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BC" w:rsidRDefault="00204ABC" w:rsidP="00204ABC">
      <w:pPr>
        <w:pStyle w:val="NeniTitull"/>
        <w:rPr>
          <w:lang w:val="sq-AL"/>
        </w:rPr>
      </w:pPr>
      <w:r>
        <w:rPr>
          <w:lang w:val="sq-AL"/>
        </w:rPr>
        <w:t>LIGJ</w:t>
      </w:r>
    </w:p>
    <w:p w:rsidR="00204ABC" w:rsidRDefault="00204ABC" w:rsidP="00204ABC">
      <w:pPr>
        <w:pStyle w:val="NeniTitull"/>
        <w:rPr>
          <w:lang w:val="sq-AL"/>
        </w:rPr>
      </w:pPr>
      <w:r>
        <w:rPr>
          <w:lang w:val="sq-AL"/>
        </w:rPr>
        <w:t>Nr. 39/2018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Titull"/>
        <w:rPr>
          <w:lang w:val="sq-AL"/>
        </w:rPr>
      </w:pPr>
      <w:r>
        <w:rPr>
          <w:lang w:val="sq-AL"/>
        </w:rPr>
        <w:t xml:space="preserve"> PËR DISA NDRYSHIME DHE SHTESA NË LIGJIN NR. 8438, DATË 28.12.1998, “PËR TATIMIN MBI TË ARDHURAT”, TË NDRYSHUAR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Në mbështetje të neneve 78, 83, pika 1, dhe 155, të Kushtetutës, me propozimin e Këshillit të Ministrave, 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 xml:space="preserve">KUVENDI </w:t>
      </w: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I REPUBLIKËS SË SHQIPËRISË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 xml:space="preserve">VENDOSI: 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Në ligjin nr. 8438, datë 28.12.1998, “Për tatimin mbi të ardhurat”, të ndryshuar, bëhen këto ndryshime dhe shtesa: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1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Në nenin 8/1, pika 11, paragrafi i parë ndryshohet si më poshtë: 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“11. Të ardhurat e realizuara nga kalimi i së drejtës së pronësisë mbi tokën bujqësore nga një fermer i regjistruar te një fermer tjetër apo një person fizik a juridik që kryen aktivitet bujqësor. Përjashtohen, gjithashtu, rastet e kalimit të së drejtës së pronësisë brenda lidhjes gjinore burrë, grua, fëmijë, nëpërmjet dhurimit dhe/ose heqjes dorë nga pasuria, kur pasuria rrjedh nga bashkëpronësia e detyrueshme e fituar në bazë të ligjit nr. 7501, datë 19.7.1991, “Për tokën”, të ndryshuar.”.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2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Në nenin 11, pika 1, ndryshohet si më poshtë: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“1. Fitimi kapital i realizuar si rezultat i kalimit të së drejtës së pronësisë mbi pasuritë e paluajtshme, ndërtesë, truall dhe tokë bujqësore, tatohet me normën 15 për qind. 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Shkëmbimi i truallit me sipërfaqe ndërtimi, në bazë të një kontrate shkëmbimi, nuk përbën moment për llogaritje të ndonjë fitimi kapital nga transferimi i pasurisë së paluajtshme.”. 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3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Në nenin 20, paragrafët e tretë dhe të katërt shfuqizohen.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4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Në nenin 28 bëhen ndryshimet e mëposhtme: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1. Pika 1 ndryshohet si më poshtë: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“1. Shkalla e tatimit mbi fitimin është: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- 5 % për tatimpaguesit me të ardhura deri në 14 000 000 lekë në vit.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- 15 % për tatimpaguesit me të ardhura mbi 14 000 000 lekë në vit.”.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2. Pas pikës 2 shtohen pikat 3 dhe 4 me këtë përmbajtje: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“3. Për personat juridikë, të cilët zhvillojnë veprimtari ekonomike sipas ligjit nr. 38/2012, “Për shoqëritë e bashkëpunimit bujqësor”, shkalla e tatimit mbi fitimin është 5 %.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4. Për subjektet, të cilat zhvillojnë veprimtari pritëse të certifikuar si “agroturizëm”, sipas legjislacionit në fuqi në fushën e turizmit, shkalla e tatimit mbi fitimin është 5 %. Kjo shkallë aplikohet për një periudhë 10-vjeçare për personat juridikë që përfitojnë statusin “subjekt i certifikuar agroturizmi”, deri më 31 dhjetor 2021. Aplikimi i shkallës së reduktuar fillon në vitin tatimor pasardhës, pas përfitimit të statusit “subjekt i certifikuar agroturizmi.”.</w:t>
      </w: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lastRenderedPageBreak/>
        <w:t>Neni 5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Në nenin 33/1 bëhen ndryshimet si më poshtë: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1. Në pikën 2 hiqen fjalët “dhe personat fizikë”,“/vendimin e personit fizik”, si dhe “për çdo muaj vonesë”.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2. Në pikën 4 hiqen fjalët “/vendimi i personit fizik”.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6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Në nenin 38, pika 7, paragrafi i dytë ndryshohet si më poshtë: 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“Tatimi mbi lojërat e fatit, sipas nenit 52/2, të ligjit nr. 155/2015, “Për lojërat e fatit në Republikën e Shqipërisë”, të ndryshuar, aplikohet me shkallën 15 % mbi të ardhurat bruto nga loja për të gjitha kategoritë e lojërave të fatit, përfshirë Lotarinë Kombëtare të licencuar sipas ligjit nr. 95/2013. E ardhura bruto nga loja është shuma e mbetur organizatorit nga diferenca midis shumës totale të luajtur nga lojtarët në lojërat e fatit dhe shumës së fituar prej tyre. </w:t>
      </w: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>Tatimi mbi fitimin llogaritet në përputhje me dispozitat e këtij ligji.”.</w:t>
      </w:r>
    </w:p>
    <w:p w:rsidR="00204ABC" w:rsidRPr="00204ABC" w:rsidRDefault="00204ABC" w:rsidP="00204ABC">
      <w:pPr>
        <w:pStyle w:val="Paragrafi"/>
        <w:rPr>
          <w:sz w:val="14"/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7</w:t>
      </w:r>
    </w:p>
    <w:p w:rsidR="00204ABC" w:rsidRDefault="00204ABC" w:rsidP="00204ABC">
      <w:pPr>
        <w:pStyle w:val="NeniNr"/>
        <w:rPr>
          <w:b/>
          <w:lang w:val="sq-AL"/>
        </w:rPr>
      </w:pPr>
      <w:r>
        <w:rPr>
          <w:b/>
          <w:lang w:val="sq-AL"/>
        </w:rPr>
        <w:t>Dispozitë kalimtare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Neni 2, që ndryshon nenin 20, “Shpenzime të njohura”, të ligjit, nuk do të zbatohet për kontratat e shkëmbimit që janë regjistruar në ZRPP para datës së hyrjes në fuqi të këtij ligji. 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NeniNr"/>
        <w:rPr>
          <w:lang w:val="sq-AL"/>
        </w:rPr>
      </w:pPr>
      <w:r>
        <w:rPr>
          <w:lang w:val="sq-AL"/>
        </w:rPr>
        <w:t>Neni 8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ab/>
        <w:t xml:space="preserve">Ky ligj hyn në fuqi 15 ditë pas botimit në Fletoren Zyrtare, me përjashtim </w:t>
      </w:r>
      <w:r w:rsidRPr="00DD714B">
        <w:rPr>
          <w:szCs w:val="24"/>
          <w:lang w:val="sq-AL"/>
        </w:rPr>
        <w:t xml:space="preserve">të </w:t>
      </w:r>
      <w:proofErr w:type="spellStart"/>
      <w:r w:rsidR="00DD714B">
        <w:rPr>
          <w:spacing w:val="-2"/>
          <w:szCs w:val="24"/>
          <w:shd w:val="clear" w:color="auto" w:fill="FFFFFF"/>
        </w:rPr>
        <w:t>nenit</w:t>
      </w:r>
      <w:proofErr w:type="spellEnd"/>
      <w:r w:rsidR="00DD714B">
        <w:rPr>
          <w:spacing w:val="-2"/>
          <w:szCs w:val="24"/>
          <w:shd w:val="clear" w:color="auto" w:fill="FFFFFF"/>
        </w:rPr>
        <w:t xml:space="preserve"> 4 </w:t>
      </w:r>
      <w:proofErr w:type="spellStart"/>
      <w:r w:rsidR="00DD714B">
        <w:rPr>
          <w:spacing w:val="-2"/>
          <w:szCs w:val="24"/>
          <w:shd w:val="clear" w:color="auto" w:fill="FFFFFF"/>
        </w:rPr>
        <w:t>të</w:t>
      </w:r>
      <w:proofErr w:type="spellEnd"/>
      <w:r w:rsidR="00DD714B">
        <w:rPr>
          <w:spacing w:val="-2"/>
          <w:szCs w:val="24"/>
          <w:shd w:val="clear" w:color="auto" w:fill="FFFFFF"/>
        </w:rPr>
        <w:t xml:space="preserve"> </w:t>
      </w:r>
      <w:proofErr w:type="spellStart"/>
      <w:r w:rsidR="00DD714B">
        <w:rPr>
          <w:spacing w:val="-2"/>
          <w:szCs w:val="24"/>
          <w:shd w:val="clear" w:color="auto" w:fill="FFFFFF"/>
        </w:rPr>
        <w:t>këtij</w:t>
      </w:r>
      <w:proofErr w:type="spellEnd"/>
      <w:r w:rsidR="00DD714B">
        <w:rPr>
          <w:spacing w:val="-2"/>
          <w:szCs w:val="24"/>
          <w:shd w:val="clear" w:color="auto" w:fill="FFFFFF"/>
        </w:rPr>
        <w:t xml:space="preserve"> </w:t>
      </w:r>
      <w:proofErr w:type="spellStart"/>
      <w:r w:rsidR="00DD714B">
        <w:rPr>
          <w:spacing w:val="-2"/>
          <w:szCs w:val="24"/>
          <w:shd w:val="clear" w:color="auto" w:fill="FFFFFF"/>
        </w:rPr>
        <w:t>ligji</w:t>
      </w:r>
      <w:bookmarkStart w:id="0" w:name="_GoBack"/>
      <w:bookmarkEnd w:id="0"/>
      <w:proofErr w:type="spellEnd"/>
      <w:r w:rsidRPr="00DD714B">
        <w:rPr>
          <w:szCs w:val="24"/>
          <w:lang w:val="sq-AL"/>
        </w:rPr>
        <w:t>,</w:t>
      </w:r>
      <w:r>
        <w:rPr>
          <w:lang w:val="sq-AL"/>
        </w:rPr>
        <w:t xml:space="preserve"> i cili hyn në fuqi më 1 janar 2019.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204ABC" w:rsidRDefault="00204ABC" w:rsidP="00204AB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Gramoz Ruçi</w:t>
      </w:r>
    </w:p>
    <w:p w:rsidR="00204ABC" w:rsidRDefault="00204ABC" w:rsidP="00204ABC">
      <w:pPr>
        <w:pStyle w:val="Hapesira7"/>
        <w:rPr>
          <w:lang w:val="sq-AL"/>
        </w:rPr>
      </w:pPr>
    </w:p>
    <w:p w:rsidR="00204ABC" w:rsidRDefault="00204ABC" w:rsidP="00204ABC">
      <w:pPr>
        <w:pStyle w:val="Paragrafi"/>
        <w:rPr>
          <w:lang w:val="sq-AL"/>
        </w:rPr>
      </w:pPr>
      <w:r>
        <w:rPr>
          <w:lang w:val="sq-AL"/>
        </w:rPr>
        <w:t>Miratuar në datën 9.7.2018</w:t>
      </w:r>
    </w:p>
    <w:p w:rsidR="00FA6698" w:rsidRDefault="00FA6698"/>
    <w:sectPr w:rsidR="00FA6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1F4"/>
    <w:rsid w:val="001D01F4"/>
    <w:rsid w:val="00204ABC"/>
    <w:rsid w:val="00DD714B"/>
    <w:rsid w:val="00FA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204AB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204A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04AB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04AB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04AB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04AB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04AB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204AB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204AB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04AB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04AB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04AB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04AB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04AB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Marsela Xhepa</cp:lastModifiedBy>
  <cp:revision>2</cp:revision>
  <dcterms:created xsi:type="dcterms:W3CDTF">2025-01-28T14:41:00Z</dcterms:created>
  <dcterms:modified xsi:type="dcterms:W3CDTF">2025-01-28T14:41:00Z</dcterms:modified>
</cp:coreProperties>
</file>