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 w:eastAsia="x-none"/>
        </w:rPr>
      </w:pPr>
      <w:r>
        <w:rPr>
          <w:rFonts w:ascii="Garamond" w:hAnsi="Garamond"/>
          <w:b/>
          <w:spacing w:val="-4"/>
          <w:sz w:val="24"/>
          <w:szCs w:val="24"/>
          <w:lang w:val="sq-AL" w:eastAsia="x-none"/>
        </w:rPr>
        <w:t>LIGJ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spacing w:val="-4"/>
          <w:sz w:val="24"/>
          <w:szCs w:val="24"/>
          <w:lang w:val="sq-AL"/>
        </w:rPr>
        <w:t>Nr. 62/2018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PËR </w:t>
      </w:r>
      <w:r>
        <w:rPr>
          <w:rFonts w:ascii="Garamond" w:hAnsi="Garamond"/>
          <w:b/>
          <w:color w:val="000000"/>
          <w:spacing w:val="-4"/>
          <w:sz w:val="24"/>
          <w:szCs w:val="24"/>
          <w:lang w:val="sq-AL"/>
        </w:rPr>
        <w:t xml:space="preserve">RATIFIKIMIN E </w:t>
      </w: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MARRËVESHJES SË HUAS NDËRMJET REPUBLIKËS SË SHQIPËRISË DHE FONDIT OPEC PËR ZHVILLIM NDËRKOMBËTAR (OFID), 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PËR PROJEKTIN E PUNIMEVE 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PËR RIPARIME EMERGJENTE 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TË AUTOSTRADËS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TIRANË–ELBASAN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2"/>
          <w:szCs w:val="24"/>
          <w:u w:val="single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ab/>
        <w:t xml:space="preserve">Në mbështetje të neneve 78, 83, pikat 1 e 2, 84, pika 4, dhe 121 të Kushtetutës, me propozimin e Këshillit të Ministrave,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6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  <w:lang w:val="sq-AL"/>
        </w:rPr>
      </w:pPr>
      <w:r>
        <w:rPr>
          <w:rFonts w:ascii="Garamond" w:hAnsi="Garamond"/>
          <w:spacing w:val="-4"/>
          <w:sz w:val="8"/>
          <w:szCs w:val="24"/>
          <w:lang w:val="sq-AL"/>
        </w:rPr>
        <w:t> 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bCs/>
          <w:spacing w:val="-4"/>
          <w:sz w:val="24"/>
          <w:szCs w:val="24"/>
          <w:lang w:val="sq-AL"/>
        </w:rPr>
        <w:t>VENDOSI:  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"/>
          <w:szCs w:val="24"/>
          <w:lang w:val="sq-AL"/>
        </w:rPr>
      </w:pPr>
      <w:r>
        <w:rPr>
          <w:rFonts w:ascii="Garamond" w:hAnsi="Garamond"/>
          <w:spacing w:val="-4"/>
          <w:sz w:val="14"/>
          <w:szCs w:val="24"/>
          <w:lang w:val="sq-AL"/>
        </w:rPr>
        <w:t> 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bCs/>
          <w:spacing w:val="-4"/>
          <w:sz w:val="24"/>
          <w:szCs w:val="24"/>
          <w:lang w:val="sq-AL"/>
        </w:rPr>
        <w:t>Neni 1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  <w:lang w:val="sq-AL"/>
        </w:rPr>
      </w:pPr>
      <w:r>
        <w:rPr>
          <w:rFonts w:ascii="Garamond" w:hAnsi="Garamond"/>
          <w:spacing w:val="-4"/>
          <w:sz w:val="4"/>
          <w:szCs w:val="24"/>
          <w:lang w:val="sq-AL"/>
        </w:rPr>
        <w:t> 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x-none"/>
        </w:rPr>
      </w:pPr>
      <w:r>
        <w:rPr>
          <w:rFonts w:ascii="Garamond" w:hAnsi="Garamond"/>
          <w:spacing w:val="-4"/>
          <w:sz w:val="24"/>
          <w:szCs w:val="24"/>
          <w:lang w:val="sq-AL" w:eastAsia="x-none"/>
        </w:rPr>
        <w:tab/>
        <w:t xml:space="preserve">Ratifikohet </w:t>
      </w:r>
      <w:r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>marrëveshja e huas ndërmjet Republikës së Shqipërisë dhe Fondit OPEC për Zhvillim Ndërkombëtar (OFID), për projektin e punimeve për riparime emergjente të autostradës Tiranë –Elbasan,</w:t>
      </w:r>
      <w:r>
        <w:rPr>
          <w:rFonts w:ascii="Garamond" w:hAnsi="Garamond"/>
          <w:spacing w:val="-4"/>
          <w:sz w:val="24"/>
          <w:szCs w:val="24"/>
          <w:lang w:val="sq-AL" w:eastAsia="x-none"/>
        </w:rPr>
        <w:t xml:space="preserve"> sipas tekstit që i bashkëlidhet këtij ligji dhe është pjesë përbërëse e tij.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Cs/>
          <w:spacing w:val="-4"/>
          <w:sz w:val="24"/>
          <w:szCs w:val="24"/>
          <w:lang w:val="sq-AL"/>
        </w:rPr>
        <w:t>Neni 2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6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ab/>
        <w:t>Ky ligj hyn në fuqi menjëherë dhe botohet në Fletoren Zyrtare.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12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jc w:val="right"/>
        <w:rPr>
          <w:rFonts w:ascii="Garamond" w:hAnsi="Garamond"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 </w:t>
      </w:r>
      <w:r>
        <w:rPr>
          <w:rFonts w:ascii="Garamond" w:hAnsi="Garamond"/>
          <w:bCs/>
          <w:spacing w:val="-4"/>
          <w:sz w:val="24"/>
          <w:szCs w:val="24"/>
          <w:lang w:val="sq-AL"/>
        </w:rPr>
        <w:t>KRYETARI</w:t>
      </w:r>
    </w:p>
    <w:p w:rsidR="007B4345" w:rsidRDefault="007B4345" w:rsidP="007B4345">
      <w:pPr>
        <w:widowControl w:val="0"/>
        <w:spacing w:after="0" w:line="240" w:lineRule="auto"/>
        <w:jc w:val="right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spacing w:val="-4"/>
          <w:sz w:val="24"/>
          <w:szCs w:val="24"/>
          <w:lang w:val="sq-AL"/>
        </w:rPr>
        <w:t>Gramoz Ruçi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Cs/>
          <w:spacing w:val="-4"/>
          <w:sz w:val="24"/>
          <w:szCs w:val="24"/>
          <w:lang w:val="sq-AL"/>
        </w:rPr>
        <w:t>Miratuar në datën 20.9.2018</w:t>
      </w:r>
    </w:p>
    <w:p w:rsidR="007B4345" w:rsidRDefault="007B4345" w:rsidP="007B4345">
      <w:pPr>
        <w:pStyle w:val="Paragrafi"/>
      </w:pPr>
    </w:p>
    <w:p w:rsidR="007B4345" w:rsidRDefault="007B4345" w:rsidP="007B4345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NR. I HUAS 13406P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PROJEKTI I PUNIMEVE PËR RIPARIME EMERGJENTE TË AUTOSTRADËS TIRANË–ELBASAN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b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 xml:space="preserve">MARRËVESHJE HUAJE 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NDËRMJET REPUBLIKËS SË SHQIPËRISË DHE FONDIT OPEC PËR ZHVILLIM NDËRKOMBËTAR (OFID)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Marrëveshje ndërmjet Republikës së Shqipërisë (Huamarrësi) dhe Fondit të OPEC-ut për Zhvillim Ndërkombëtar (“OFID”).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i/>
          <w:spacing w:val="-4"/>
          <w:sz w:val="24"/>
          <w:szCs w:val="24"/>
        </w:rPr>
        <w:t xml:space="preserve">Duke </w:t>
      </w:r>
      <w:proofErr w:type="gramStart"/>
      <w:r>
        <w:rPr>
          <w:rFonts w:ascii="Garamond" w:hAnsi="Garamond"/>
          <w:i/>
          <w:spacing w:val="-4"/>
          <w:sz w:val="24"/>
          <w:szCs w:val="24"/>
        </w:rPr>
        <w:t>pasur</w:t>
      </w:r>
      <w:proofErr w:type="gramEnd"/>
      <w:r>
        <w:rPr>
          <w:rFonts w:ascii="Garamond" w:hAnsi="Garamond"/>
          <w:i/>
          <w:spacing w:val="-4"/>
          <w:sz w:val="24"/>
          <w:szCs w:val="24"/>
        </w:rPr>
        <w:t xml:space="preserve"> parasysh se</w:t>
      </w:r>
      <w:r>
        <w:rPr>
          <w:rFonts w:ascii="Garamond" w:hAnsi="Garamond"/>
          <w:spacing w:val="-4"/>
          <w:sz w:val="24"/>
          <w:szCs w:val="24"/>
        </w:rPr>
        <w:t xml:space="preserve"> Huamarrësi ka kërkuar një hua nga OFID-i për financimin e pjesshëm të Projektit të përshkruar në skedulin 1; 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i/>
          <w:spacing w:val="-4"/>
          <w:sz w:val="24"/>
          <w:szCs w:val="24"/>
        </w:rPr>
        <w:t>Dhe duke pasur parasysh se</w:t>
      </w:r>
      <w:r>
        <w:rPr>
          <w:rFonts w:ascii="Garamond" w:hAnsi="Garamond"/>
          <w:spacing w:val="-4"/>
          <w:sz w:val="24"/>
          <w:szCs w:val="24"/>
        </w:rPr>
        <w:t xml:space="preserve"> OFID-i ka aprovuar një hua për Huamarrësin në shumën e gjashtëmbëdhjetë milionë dollarëve ($ 16,000,000) sipas afateve dhe kushteve të përcaktuara më poshtë;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i/>
          <w:spacing w:val="-4"/>
          <w:sz w:val="24"/>
          <w:szCs w:val="24"/>
        </w:rPr>
        <w:t>Si rrjedhojë</w:t>
      </w:r>
      <w:r>
        <w:rPr>
          <w:rFonts w:ascii="Garamond" w:hAnsi="Garamond"/>
          <w:spacing w:val="-4"/>
          <w:sz w:val="24"/>
          <w:szCs w:val="24"/>
        </w:rPr>
        <w:t>, palët e kësaj Marrëveshjeje Huaje (Marrëveshja) në këtë mënyrë bien dakord si më poshtë: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Neni 1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Kushtet e përgjithshme; përkufizimet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1.01 Kushtet e përgjithshme bashkëlidhur këtij dokumenti janë pjesë integrale e kësaj Marrëveshjeje.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1.02 Përveç kushteve të përcaktuara në hyrje, kushtet dhe shprehjet e mëposhtme mbartin kuptimet e mëposhtme ose kur zëvendësojnë kushtet dhe shprehjet në kushtet e përgjithshme, mbartin kuptimet e mëposhtme specifike: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a) “Përfaqësuesi i Autorizuar i Huamarrësit”</w:t>
      </w:r>
      <w:r>
        <w:rPr>
          <w:rFonts w:ascii="Garamond" w:hAnsi="Garamond"/>
          <w:spacing w:val="-4"/>
          <w:sz w:val="24"/>
          <w:szCs w:val="24"/>
        </w:rPr>
        <w:t xml:space="preserve"> nënkupton Ministrinë e Financave dhe të Ekonomisë së Huamarrësit;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b) “Datë e Mbylljes”</w:t>
      </w:r>
      <w:r>
        <w:rPr>
          <w:rFonts w:ascii="Garamond" w:hAnsi="Garamond"/>
          <w:spacing w:val="-4"/>
          <w:sz w:val="24"/>
          <w:szCs w:val="24"/>
        </w:rPr>
        <w:t xml:space="preserve"> nënkupton datën 31 dhjetor 2019;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c) “Dollar dhe shenja ‘$’”</w:t>
      </w:r>
      <w:r>
        <w:rPr>
          <w:rFonts w:ascii="Garamond" w:hAnsi="Garamond"/>
          <w:spacing w:val="-4"/>
          <w:sz w:val="24"/>
          <w:szCs w:val="24"/>
        </w:rPr>
        <w:t xml:space="preserve"> nënkuptojnë dhe i referohen monedhës së ligjshme të Shteteve të Bashkuara të Amerikës;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d) “Datë e Fillimit të Shpenzimeve të Pranueshme”</w:t>
      </w:r>
      <w:r>
        <w:rPr>
          <w:rFonts w:ascii="Garamond" w:hAnsi="Garamond"/>
          <w:spacing w:val="-4"/>
          <w:sz w:val="24"/>
          <w:szCs w:val="24"/>
        </w:rPr>
        <w:t xml:space="preserve"> nënkupton datën 22 qershor 2018;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e) “Agjenci Zbatuese”</w:t>
      </w:r>
      <w:r>
        <w:rPr>
          <w:rFonts w:ascii="Garamond" w:hAnsi="Garamond"/>
          <w:spacing w:val="-4"/>
          <w:sz w:val="24"/>
          <w:szCs w:val="24"/>
        </w:rPr>
        <w:t xml:space="preserve"> nënkupton Autoritetin Rrugor Shqiptar;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f) “Kushtet e Përgjithshme”</w:t>
      </w:r>
      <w:r>
        <w:rPr>
          <w:rFonts w:ascii="Garamond" w:hAnsi="Garamond"/>
          <w:spacing w:val="-4"/>
          <w:sz w:val="24"/>
          <w:szCs w:val="24"/>
        </w:rPr>
        <w:t xml:space="preserve"> nënkuptojnë kushtet e përgjithshme të OFID-it, të zbatueshme për </w:t>
      </w:r>
      <w:r>
        <w:rPr>
          <w:rFonts w:ascii="Garamond" w:hAnsi="Garamond"/>
          <w:spacing w:val="-4"/>
          <w:sz w:val="24"/>
          <w:szCs w:val="24"/>
        </w:rPr>
        <w:lastRenderedPageBreak/>
        <w:t>marrëveshjet e huas për sektorin publik, mars 2007;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g) “Periudhë pa pagesë principali”</w:t>
      </w:r>
      <w:r>
        <w:rPr>
          <w:rFonts w:ascii="Garamond" w:hAnsi="Garamond"/>
          <w:spacing w:val="-4"/>
          <w:sz w:val="24"/>
          <w:szCs w:val="24"/>
        </w:rPr>
        <w:t xml:space="preserve"> nënkupton periudhën që fillon në datën e Marrëveshjes dhe që përfundon 5 (pesë) vjet pas asaj date.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Neni 2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Huaja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2.01 OFID-i bie dakord t’i japë hua Huamarrësit dhe Huamarrësi bie dakord të marrë hua nga OFID-i, Huan në shumën e gjashtëmbëdhjetë milionë dollarëve ($ 16,000,000) sipas afateve dhe kushteve të përcaktuara në këtë Marrëveshje.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2.02 Huamarrësi shlyen interesin në normën e </w:t>
      </w:r>
      <w:proofErr w:type="gramStart"/>
      <w:r>
        <w:rPr>
          <w:rFonts w:ascii="Garamond" w:hAnsi="Garamond"/>
          <w:spacing w:val="-4"/>
          <w:sz w:val="24"/>
          <w:szCs w:val="24"/>
        </w:rPr>
        <w:t>dy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dhe tri të katërtave të njëpërqindshit (2.75%) në vit të shumës së principalit të Huas së tërhequr dhe të papaguar.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2.03 Huamarrësi paguan një Detyrim Shërbimi vjetor në normën e njëpërqindshit (1%) të shumës së principalit të Huas së tërhequr dhe të papaguar.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2.04 Interesi dhe Detyrimet e Shërbimit paguhen çdo gjashtë muaj, më 15 shkurt dhe 15 gusht të çdo viti në llogarinë e OFID-it.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2.05 Menjëherë pas përfundimit të periudhës pa pagesë principali, Huamarrësi shlyen principalin e Huas në dollarë ose në çdo valutë tjetër lirisht të këmbyeshme dhe të pranueshme për menaxhimin e OFID-it, në një shumë të barasvlershme me shumën në dollarë për t’u paguar sipas kursit ekzistues të këmbimit të tregut në kohën dhe vendin e shlyerjes. Shlyerja do të kryhet në 30 (tridhjetë) këste gjashtëmujore në shumat dhe datat ku të gjitha specifikohen në skedulin 3 (AMORTIZIMI).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Neni 3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Hyrja në fuqi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3.01 Kjo Marrëveshje hyn në fuqi dhe efekt në përputhje me seksionin 3.02, pas marrjes nga OFID-i: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a) </w:t>
      </w:r>
      <w:proofErr w:type="gramStart"/>
      <w:r>
        <w:rPr>
          <w:rFonts w:ascii="Garamond" w:hAnsi="Garamond"/>
          <w:spacing w:val="-4"/>
          <w:sz w:val="24"/>
          <w:szCs w:val="24"/>
        </w:rPr>
        <w:t>të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provave të mjaftueshme së ekzekutimit dhe përmbushja e kësaj Marrëveshjeje në emër të Huamarrësit të jetë e autorizuar dhe miratuar sipas rregullave, në përputhje me kërkesat kushtetuese të Huamarrësit;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b) </w:t>
      </w:r>
      <w:proofErr w:type="gramStart"/>
      <w:r>
        <w:rPr>
          <w:rFonts w:ascii="Garamond" w:hAnsi="Garamond"/>
          <w:spacing w:val="-4"/>
          <w:sz w:val="24"/>
          <w:szCs w:val="24"/>
        </w:rPr>
        <w:t>të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një vërtetimi të lëshuar nga ministri i Drejtësisë ose prokurori i Përgjithshëm apo çdo autoritet tjetër kompetent ligjor i Huamarrësit që konfirmon se kjo Marrëveshje është autorizuar dhe miratuar sipas rregullave nga ana e Huamarrësit dhe përbën një detyrim të vlefshëm dhe detyrues për Huamarrësin në përputhje me kushtet e saj.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3.02 Menjëherë, pasi kushtet e përcaktuara në seksionin 3.01 të jenë përmbushur në mënyrë të kënaqshme, kjo Marrëveshje do të hyjë në fuqi dhe efekt të plotë në Datën e Hyrjes në fuqi.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3.03 Nëse kjo Marrëveshje nuk hyn në fuqi </w:t>
      </w:r>
      <w:proofErr w:type="gramStart"/>
      <w:r>
        <w:rPr>
          <w:rFonts w:ascii="Garamond" w:hAnsi="Garamond"/>
          <w:spacing w:val="-4"/>
          <w:sz w:val="24"/>
          <w:szCs w:val="24"/>
        </w:rPr>
        <w:t>brenda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90 (nëntëdhjetë) ditëve pas Datës së Marrëveshjes, Marrëveshja dhe gjithë detyrimet e palëve përfundojnë, me përjashtim të rastit kur menaxhimi i OFID-it, pasi të ketë marrë në konsideratë shkaqet e vonesës, përcakton një datë më të vonshme për qëllime të këtij seksioni.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Neni 4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Adresat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4.01 Adresat e palëve specifikohen më poshtë: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 xml:space="preserve">Për Huamarrësin: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Ministria e Financave dhe Ekonomisë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Bulevardi “Dëshmorët e Kombit”, nr. 3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1001, Tiranë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REPUBLIKA E SHQIPËRISË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Faks: (+355-4) 229200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Për OFID-in: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The OPEC Fund for International Development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Parkring 8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A-1010 Vienna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AUSTRIA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Facsimile: (+43-1) 513 92 38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NË DËSHMI sa më sipër palët, duke vepruar nëpërmjet përfaqësuesve të tyre të autorizuar, kanë realizuar nënshkrimin dhe dorëzimin e kësaj Marrëveshjeje në Vienë në dy kopje, në gjuhën angleze, secila konsiderohet origjinale dhe të dyja me ndikimin e njëjtë dhe të vetëm sipas datës dhe vitit të shkruar më sipër.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PËR HUAMARRËSIN: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Nënshkrimi:</w:t>
      </w:r>
      <w:r>
        <w:rPr>
          <w:rFonts w:ascii="Garamond" w:hAnsi="Garamond"/>
          <w:spacing w:val="-4"/>
          <w:sz w:val="24"/>
          <w:szCs w:val="24"/>
        </w:rPr>
        <w:tab/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Emri:</w:t>
      </w:r>
      <w:r>
        <w:rPr>
          <w:rFonts w:ascii="Garamond" w:hAnsi="Garamond"/>
          <w:spacing w:val="-4"/>
          <w:sz w:val="24"/>
          <w:szCs w:val="24"/>
        </w:rPr>
        <w:tab/>
        <w:t xml:space="preserve"> SH.T. Arben Ahmetaj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Pozicioni:</w:t>
      </w:r>
      <w:r>
        <w:rPr>
          <w:rFonts w:ascii="Garamond" w:hAnsi="Garamond"/>
          <w:spacing w:val="-4"/>
          <w:sz w:val="24"/>
          <w:szCs w:val="24"/>
        </w:rPr>
        <w:tab/>
        <w:t xml:space="preserve"> Ministër i Financave dhe Ekonomisë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Data:</w:t>
      </w:r>
      <w:r>
        <w:rPr>
          <w:rFonts w:ascii="Garamond" w:hAnsi="Garamond"/>
          <w:spacing w:val="-4"/>
          <w:sz w:val="24"/>
          <w:szCs w:val="24"/>
        </w:rPr>
        <w:tab/>
        <w:t xml:space="preserve"> shtator 2018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PËR FONDIN OPEC PËR ZHVILLIM NDËRKOMBËTAR (OFID):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Nënshkrimi:</w:t>
      </w:r>
      <w:r>
        <w:rPr>
          <w:rFonts w:ascii="Garamond" w:hAnsi="Garamond"/>
          <w:spacing w:val="-4"/>
          <w:sz w:val="24"/>
          <w:szCs w:val="24"/>
        </w:rPr>
        <w:tab/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Emri:</w:t>
      </w:r>
      <w:r>
        <w:rPr>
          <w:rFonts w:ascii="Garamond" w:hAnsi="Garamond"/>
          <w:spacing w:val="-4"/>
          <w:sz w:val="24"/>
          <w:szCs w:val="24"/>
        </w:rPr>
        <w:tab/>
        <w:t xml:space="preserve"> Z. Suleiman J. Al-Herbish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Pozicioni:</w:t>
      </w:r>
      <w:r>
        <w:rPr>
          <w:rFonts w:ascii="Garamond" w:hAnsi="Garamond"/>
          <w:spacing w:val="-4"/>
          <w:sz w:val="24"/>
          <w:szCs w:val="24"/>
        </w:rPr>
        <w:tab/>
        <w:t xml:space="preserve"> Drejtori i Përgjithshëm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Data:</w:t>
      </w:r>
      <w:r>
        <w:rPr>
          <w:rFonts w:ascii="Garamond" w:hAnsi="Garamond"/>
          <w:spacing w:val="-4"/>
          <w:sz w:val="24"/>
          <w:szCs w:val="24"/>
        </w:rPr>
        <w:tab/>
        <w:t xml:space="preserve"> 10 shtator 2018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REPUBLIKA E SHQIPËRISË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PROJEKTI I PUNIMEVE PËR RIPARIME EMERGJENTE TË AUTOSTRADËS TIRANË–ELBASAN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SKEDULI 1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PËRSHKRIMI I PROJEKTIT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Projekti ka si qëllim rikuperimin e aksidenteve/ rreziqeve gjeologjike përgjatë autostradës Tiranë–Elbasan (segmenti 1), duke përmirësuar qëndrueshmërinë e saj të përgjithshme operacionale dhe duke eliminuar rreziqet e sigurisë dhe mbylljet e rrugës për shkak të rrëshqitjeve të tokës. Objektivi i projektit do të arrihet nëpërmjet zbatimit të komponentëve të mëposhtëm: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1. Punime civile për riparime: ky komponent përfshin riprofilizimin e sigurisë së skarpateve (punime për mbrojtjen e rrëshqitjes së dheut); stabilizimin e skarpateve që përfshin shufrat e ankorimit dhe shtrimin e tubave të kullimit në zonat e paqëndrueshme; punime hidraulike voluminoze, duke përfshirë ndërtimin e kantiereve dhe kanaleve të kullimit dhe devijimit të lumenjve/ rrymave, punë riparuese në strukturat e dëmtuara ekzistuese dhe ndërtimin e strukturës mbrojtëse që përfshin mure me pilota dhe mbushjen fundore. Për më tepër, financimi përfshin përmirësime në dizajnin origjinal të projektit (8 kilometra rrugë hyrëse dhe 1 nënkalim, barriera mbrojtëse çeliku dhe sinjalistikën) dhe rehabilitimin e shërbimeve publike (zyra të reja për zjarrfikësit e zonave pyjore).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2. Shërbimet e mbikëqyrjes dhe konsulencës: </w:t>
      </w:r>
      <w:proofErr w:type="gramStart"/>
      <w:r>
        <w:rPr>
          <w:rFonts w:ascii="Garamond" w:hAnsi="Garamond"/>
          <w:spacing w:val="-4"/>
          <w:sz w:val="24"/>
          <w:szCs w:val="24"/>
        </w:rPr>
        <w:t>ky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komponent përshin financimin për studimet teknike të kryera, gjithashtu, edhe shërbimet e konsulencës mbikëqyrëse.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3. Menaxhimi i Projekti: </w:t>
      </w:r>
      <w:proofErr w:type="gramStart"/>
      <w:r>
        <w:rPr>
          <w:rFonts w:ascii="Garamond" w:hAnsi="Garamond"/>
          <w:spacing w:val="-4"/>
          <w:sz w:val="24"/>
          <w:szCs w:val="24"/>
        </w:rPr>
        <w:t>ky</w:t>
      </w:r>
      <w:proofErr w:type="gramEnd"/>
      <w:r>
        <w:rPr>
          <w:rFonts w:ascii="Garamond" w:hAnsi="Garamond"/>
          <w:spacing w:val="-4"/>
          <w:sz w:val="24"/>
          <w:szCs w:val="24"/>
        </w:rPr>
        <w:t xml:space="preserve"> komponent përshin financimin për shpenzimet e Njësisë së Menaxhimit të Projektit (PMU). </w:t>
      </w:r>
    </w:p>
    <w:p w:rsidR="007B4345" w:rsidRDefault="007B4345" w:rsidP="007B4345">
      <w:pPr>
        <w:spacing w:after="0" w:line="240" w:lineRule="auto"/>
        <w:ind w:firstLine="0"/>
        <w:jc w:val="left"/>
        <w:rPr>
          <w:rFonts w:ascii="Garamond" w:hAnsi="Garamond"/>
          <w:sz w:val="24"/>
          <w:szCs w:val="24"/>
        </w:rPr>
        <w:sectPr w:rsidR="007B4345" w:rsidSect="007B4345">
          <w:pgSz w:w="11907" w:h="16840"/>
          <w:pgMar w:top="720" w:right="1134" w:bottom="720" w:left="1134" w:header="851" w:footer="851" w:gutter="0"/>
          <w:pgNumType w:start="9281"/>
          <w:cols w:space="454"/>
        </w:sect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REPUBLIKA E SHQIPËRISË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PROJEKTI PËR PUNIMET RIPARUESE EMERGJENTE 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AUTOSTRADËN TIRANË–ELBASAN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12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SKEDULI 2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ALOKIMI I HUAS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Përveç kur bihet dakord ndryshe ndërmjet Huamarrësit dhe menaxhimit të OFID-it, tabela e mëposhtme përcakton komponentët, të cilët do të financohen nga të ardhurat e Huas, alokimin e shumave të huas ndaj çdo komponenti dhe përqindjen e shpenzimeve totale për zërat që do të financohen për sa i përket secilit komponent: 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2297"/>
        <w:gridCol w:w="2520"/>
      </w:tblGrid>
      <w:tr w:rsidR="007B4345" w:rsidTr="007B4345">
        <w:trPr>
          <w:jc w:val="center"/>
        </w:trPr>
        <w:tc>
          <w:tcPr>
            <w:tcW w:w="3278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Komponenti</w:t>
            </w:r>
          </w:p>
        </w:tc>
        <w:tc>
          <w:tcPr>
            <w:tcW w:w="2297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Shuma e  caktuar e Huas shprehur në dollarë</w:t>
            </w:r>
          </w:p>
        </w:tc>
        <w:tc>
          <w:tcPr>
            <w:tcW w:w="2520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Përqindja e Shpenzimeve totale për t’u financuar</w:t>
            </w:r>
          </w:p>
        </w:tc>
      </w:tr>
      <w:tr w:rsidR="007B4345" w:rsidTr="007B4345">
        <w:trPr>
          <w:jc w:val="center"/>
        </w:trPr>
        <w:tc>
          <w:tcPr>
            <w:tcW w:w="327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________________</w:t>
            </w:r>
          </w:p>
        </w:tc>
        <w:tc>
          <w:tcPr>
            <w:tcW w:w="2297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____________</w:t>
            </w:r>
          </w:p>
        </w:tc>
        <w:tc>
          <w:tcPr>
            <w:tcW w:w="2520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__________</w:t>
            </w:r>
          </w:p>
        </w:tc>
      </w:tr>
      <w:tr w:rsidR="007B4345" w:rsidTr="007B4345">
        <w:trPr>
          <w:jc w:val="center"/>
        </w:trPr>
        <w:tc>
          <w:tcPr>
            <w:tcW w:w="3278" w:type="dxa"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97" w:type="dxa"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B4345" w:rsidTr="007B4345">
        <w:trPr>
          <w:jc w:val="center"/>
        </w:trPr>
        <w:tc>
          <w:tcPr>
            <w:tcW w:w="327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1. Punime civile për riparime</w:t>
            </w:r>
          </w:p>
        </w:tc>
        <w:tc>
          <w:tcPr>
            <w:tcW w:w="2297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14,860,000</w:t>
            </w:r>
          </w:p>
        </w:tc>
        <w:tc>
          <w:tcPr>
            <w:tcW w:w="2520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26.92</w:t>
            </w:r>
          </w:p>
        </w:tc>
      </w:tr>
      <w:tr w:rsidR="007B4345" w:rsidTr="007B4345">
        <w:trPr>
          <w:jc w:val="center"/>
        </w:trPr>
        <w:tc>
          <w:tcPr>
            <w:tcW w:w="327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Shërbimet e mbikëqyrjes dhe konsulencës </w:t>
            </w:r>
          </w:p>
        </w:tc>
        <w:tc>
          <w:tcPr>
            <w:tcW w:w="2297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1,100,000</w:t>
            </w:r>
          </w:p>
        </w:tc>
        <w:tc>
          <w:tcPr>
            <w:tcW w:w="2520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42.47</w:t>
            </w:r>
          </w:p>
        </w:tc>
      </w:tr>
      <w:tr w:rsidR="007B4345" w:rsidTr="007B4345">
        <w:trPr>
          <w:jc w:val="center"/>
        </w:trPr>
        <w:tc>
          <w:tcPr>
            <w:tcW w:w="327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3. Menaxhim projekti</w:t>
            </w:r>
          </w:p>
        </w:tc>
        <w:tc>
          <w:tcPr>
            <w:tcW w:w="2297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40,000</w:t>
            </w:r>
          </w:p>
        </w:tc>
        <w:tc>
          <w:tcPr>
            <w:tcW w:w="2520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11.43</w:t>
            </w:r>
          </w:p>
        </w:tc>
      </w:tr>
      <w:tr w:rsidR="007B4345" w:rsidTr="007B4345">
        <w:trPr>
          <w:jc w:val="center"/>
        </w:trPr>
        <w:tc>
          <w:tcPr>
            <w:tcW w:w="327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297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16,000,000</w:t>
            </w:r>
          </w:p>
        </w:tc>
        <w:tc>
          <w:tcPr>
            <w:tcW w:w="2520" w:type="dxa"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2. Pavarësisht nga alokimi i shumës së Kredisë apo përqindja e disbursimit të përcaktuar në tabelën më sipër në paragrafin 1, nëse menaxhimi i OFID-it ka vlerësuar në mënyrë të arsyeshme se shuma e Huas së alokuar në atë kohë për çdo komponent, është e pamjaftueshme për të financuar përqindjen e rënë dakord për të gjitha shpenzimet e komponentit në fjalë, menaxhimi i OFID-it, duke njoftuar Huamarrësin: i)  do të rialokojë komponentin në fjalë, në masën e kërkuar për të siguruar mungesën e parashikuar, shumën e Huas, të cilat më pas i alokohet një komponenti tjetër dhe të cilat, në opinionin e menaxhimit të OFID-it nuk janë të nevoja për t’u përballur me shpenzime të tjera; ii) nëse rialokimi nuk përmbush plotësisht mungesën e parashikuar, të reduktojë përqindjen e disbursimit, të zbatueshme për shpenzime të tilla, me qëllim që tërheqjet e mëtejshme, në lidhje me komponentin në fjalë, të mund të vazhdojnë derisa të gjitha shpenzimet e parashikuara të jenë realizuar. 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REPUBLIKA E SHQIPËRISË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PROJEKTI I NDËRTIMIT TË RRUGËS TIRANË–ELBASAN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SKEDULI 3</w:t>
      </w:r>
    </w:p>
    <w:p w:rsidR="007B4345" w:rsidRDefault="007B4345" w:rsidP="007B4345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AMORTIZIMI</w:t>
      </w:r>
    </w:p>
    <w:p w:rsidR="007B4345" w:rsidRDefault="007B4345" w:rsidP="007B4345">
      <w:pPr>
        <w:widowControl w:val="0"/>
        <w:spacing w:after="0" w:line="240" w:lineRule="auto"/>
        <w:rPr>
          <w:rFonts w:ascii="Garamond" w:hAnsi="Garamond"/>
          <w:sz w:val="16"/>
          <w:szCs w:val="24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29"/>
        <w:gridCol w:w="2348"/>
      </w:tblGrid>
      <w:tr w:rsidR="007B4345" w:rsidTr="007B4345">
        <w:trPr>
          <w:cantSplit/>
          <w:trHeight w:val="157"/>
          <w:jc w:val="center"/>
        </w:trPr>
        <w:tc>
          <w:tcPr>
            <w:tcW w:w="741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highlight w:val="yellow"/>
              </w:rPr>
            </w:pPr>
            <w:r>
              <w:rPr>
                <w:rFonts w:ascii="Garamond" w:hAnsi="Garamond"/>
                <w:b/>
              </w:rPr>
              <w:t>Nr.</w:t>
            </w:r>
            <w:r>
              <w:rPr>
                <w:rFonts w:ascii="Garamond" w:hAnsi="Garamond"/>
                <w:b/>
                <w:highlight w:val="yellow"/>
              </w:rPr>
              <w:t xml:space="preserve"> </w:t>
            </w:r>
          </w:p>
        </w:tc>
        <w:tc>
          <w:tcPr>
            <w:tcW w:w="2229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Data e shlyerjes</w:t>
            </w:r>
          </w:p>
        </w:tc>
        <w:tc>
          <w:tcPr>
            <w:tcW w:w="2348" w:type="dxa"/>
            <w:vAlign w:val="center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Shuma për t’u paguar</w:t>
            </w:r>
          </w:p>
          <w:p w:rsidR="007B4345" w:rsidRDefault="007B434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(shprehur në dollarë)</w:t>
            </w:r>
          </w:p>
        </w:tc>
      </w:tr>
      <w:tr w:rsidR="007B4345" w:rsidTr="007B4345">
        <w:trPr>
          <w:cantSplit/>
          <w:trHeight w:val="85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2023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2024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2024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2025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2025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2026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2026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2027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2027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2028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2028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2029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2029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2030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2030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2031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2031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2032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2032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2033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2033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2034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2034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2035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2035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2036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2036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2037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Gusht 15, 2037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533,330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Shkurt 15, 2038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533,430</w:t>
            </w:r>
          </w:p>
        </w:tc>
      </w:tr>
      <w:tr w:rsidR="007B4345" w:rsidTr="007B4345">
        <w:trPr>
          <w:cantSplit/>
          <w:trHeight w:val="54"/>
          <w:jc w:val="center"/>
        </w:trPr>
        <w:tc>
          <w:tcPr>
            <w:tcW w:w="741" w:type="dxa"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</w:p>
        </w:tc>
        <w:tc>
          <w:tcPr>
            <w:tcW w:w="2229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Totali</w:t>
            </w:r>
          </w:p>
        </w:tc>
        <w:tc>
          <w:tcPr>
            <w:tcW w:w="2348" w:type="dxa"/>
            <w:hideMark/>
          </w:tcPr>
          <w:p w:rsidR="007B4345" w:rsidRDefault="007B4345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16,000,000</w:t>
            </w:r>
          </w:p>
        </w:tc>
      </w:tr>
    </w:tbl>
    <w:p w:rsidR="007B4345" w:rsidRDefault="007B4345" w:rsidP="007B4345">
      <w:pPr>
        <w:pStyle w:val="NeniTitull"/>
        <w:rPr>
          <w:spacing w:val="-4"/>
          <w:lang w:val="sq-AL"/>
        </w:rPr>
      </w:pPr>
    </w:p>
    <w:p w:rsidR="007B4345" w:rsidRDefault="007B4345" w:rsidP="007B4345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pacing w:val="-4"/>
          <w:sz w:val="24"/>
          <w:lang w:val="sq-AL"/>
        </w:rPr>
        <w:sectPr w:rsidR="007B4345" w:rsidSect="007B4345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230AD0" w:rsidRDefault="00230AD0" w:rsidP="007B4345">
      <w:bookmarkStart w:id="0" w:name="_GoBack"/>
      <w:bookmarkEnd w:id="0"/>
    </w:p>
    <w:sectPr w:rsidR="00230AD0" w:rsidSect="007B4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B3"/>
    <w:rsid w:val="00230AD0"/>
    <w:rsid w:val="007B4345"/>
    <w:rsid w:val="0098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BB0EB-CC25-4B8D-BFAD-70B3A686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34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B434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7B43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TitullChar">
    <w:name w:val="Neni_Titull Char"/>
    <w:link w:val="NeniTitull"/>
    <w:locked/>
    <w:rsid w:val="007B43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7B43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1526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2018-09-24T07:03:00Z</dcterms:created>
  <dcterms:modified xsi:type="dcterms:W3CDTF">2018-09-24T07:04:00Z</dcterms:modified>
</cp:coreProperties>
</file>