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EAF" w:rsidRPr="00E51BA5" w:rsidRDefault="00506EAF" w:rsidP="00506EAF">
      <w:pPr>
        <w:pStyle w:val="NeniTitull"/>
        <w:keepNext w:val="0"/>
        <w:rPr>
          <w:spacing w:val="-4"/>
          <w:lang w:val="sq-AL"/>
        </w:rPr>
      </w:pPr>
      <w:r w:rsidRPr="00E51BA5">
        <w:rPr>
          <w:spacing w:val="-4"/>
          <w:lang w:val="sq-AL"/>
        </w:rPr>
        <w:t>LIGJ</w:t>
      </w:r>
    </w:p>
    <w:p w:rsidR="00506EAF" w:rsidRPr="00E51BA5" w:rsidRDefault="00506EAF" w:rsidP="00506EAF">
      <w:pPr>
        <w:pStyle w:val="NeniTitull"/>
        <w:keepNext w:val="0"/>
        <w:rPr>
          <w:spacing w:val="-4"/>
          <w:lang w:val="sq-AL"/>
        </w:rPr>
      </w:pPr>
      <w:r w:rsidRPr="00E51BA5">
        <w:rPr>
          <w:spacing w:val="-4"/>
          <w:lang w:val="sq-AL"/>
        </w:rPr>
        <w:t xml:space="preserve">Nr. </w:t>
      </w:r>
      <w:bookmarkStart w:id="0" w:name="_GoBack"/>
      <w:r w:rsidRPr="00E51BA5">
        <w:rPr>
          <w:spacing w:val="-4"/>
          <w:lang w:val="sq-AL"/>
        </w:rPr>
        <w:t>73/2018</w:t>
      </w:r>
    </w:p>
    <w:bookmarkEnd w:id="0"/>
    <w:p w:rsidR="00506EAF" w:rsidRPr="00E51BA5" w:rsidRDefault="00506EAF" w:rsidP="00506EAF">
      <w:pPr>
        <w:pStyle w:val="NeniTitull"/>
        <w:keepNext w:val="0"/>
        <w:rPr>
          <w:spacing w:val="-4"/>
          <w:sz w:val="14"/>
          <w:lang w:val="sq-AL"/>
        </w:rPr>
      </w:pPr>
    </w:p>
    <w:p w:rsidR="00506EAF" w:rsidRPr="00E51BA5" w:rsidRDefault="00506EAF" w:rsidP="00506EAF">
      <w:pPr>
        <w:pStyle w:val="NeniTitull"/>
        <w:keepNext w:val="0"/>
        <w:rPr>
          <w:spacing w:val="-4"/>
          <w:lang w:val="sq-AL"/>
        </w:rPr>
      </w:pPr>
      <w:r w:rsidRPr="00E51BA5">
        <w:rPr>
          <w:spacing w:val="-4"/>
          <w:lang w:val="sq-AL"/>
        </w:rPr>
        <w:t>PËR RATIFIKIMIN E MARRËVESHJES SË FINANCIMIT NDËRMJET KËSHILLIT TË MINISTRAVE TË REPUBLIKËS SË SHQIPËRISË, QEVERISË SË REPUBLIKËS SË KOSOVËS DHE KOMISIONIT EVROPIAN PËR PROGRAMIN E VEPRIMIT TË BASHKËPUNIMIT NDËRKUFITAR IPA II, SHQIPËRI–KOSOVË 2014–2020, ALOKIMET PËR VITIN 2016</w:t>
      </w:r>
    </w:p>
    <w:p w:rsidR="00506EAF" w:rsidRPr="00E51BA5" w:rsidRDefault="00506EAF" w:rsidP="00506EAF">
      <w:pPr>
        <w:pStyle w:val="Paragrafi"/>
        <w:rPr>
          <w:spacing w:val="-4"/>
          <w:sz w:val="14"/>
          <w:lang w:val="sq-AL"/>
        </w:rPr>
      </w:pPr>
    </w:p>
    <w:p w:rsidR="00506EAF" w:rsidRPr="00E51BA5" w:rsidRDefault="00506EAF" w:rsidP="00506EAF">
      <w:pPr>
        <w:pStyle w:val="Paragrafi"/>
        <w:rPr>
          <w:spacing w:val="-4"/>
          <w:lang w:val="sq-AL"/>
        </w:rPr>
      </w:pPr>
      <w:r w:rsidRPr="00E51BA5">
        <w:rPr>
          <w:spacing w:val="-4"/>
          <w:lang w:val="sq-AL"/>
        </w:rPr>
        <w:tab/>
        <w:t xml:space="preserve">Në mbështetje të neneve 78, 83, pika 1, dhe 121, pika 1, të Kushtetutës, me propozimin e Këshillit të Ministrave, </w:t>
      </w:r>
    </w:p>
    <w:p w:rsidR="00506EAF" w:rsidRPr="00E51BA5" w:rsidRDefault="00506EAF" w:rsidP="00506EAF">
      <w:pPr>
        <w:pStyle w:val="Paragrafi"/>
        <w:rPr>
          <w:spacing w:val="-4"/>
          <w:sz w:val="14"/>
          <w:lang w:val="sq-AL"/>
        </w:rPr>
      </w:pPr>
    </w:p>
    <w:p w:rsidR="00506EAF" w:rsidRPr="00E51BA5" w:rsidRDefault="00506EAF" w:rsidP="00506EAF">
      <w:pPr>
        <w:pStyle w:val="NeniNr"/>
        <w:keepNext w:val="0"/>
        <w:rPr>
          <w:spacing w:val="-4"/>
          <w:lang w:val="sq-AL"/>
        </w:rPr>
      </w:pPr>
      <w:r w:rsidRPr="00E51BA5">
        <w:rPr>
          <w:spacing w:val="-4"/>
          <w:lang w:val="sq-AL"/>
        </w:rPr>
        <w:t>KUVENDI</w:t>
      </w:r>
    </w:p>
    <w:p w:rsidR="00506EAF" w:rsidRPr="00E51BA5" w:rsidRDefault="00506EAF" w:rsidP="00506EAF">
      <w:pPr>
        <w:pStyle w:val="NeniNr"/>
        <w:keepNext w:val="0"/>
        <w:rPr>
          <w:spacing w:val="-4"/>
          <w:lang w:val="sq-AL"/>
        </w:rPr>
      </w:pPr>
      <w:r w:rsidRPr="00E51BA5">
        <w:rPr>
          <w:spacing w:val="-4"/>
          <w:lang w:val="sq-AL"/>
        </w:rPr>
        <w:t>I REPUBLIKËS SË SHQIPËRISË</w:t>
      </w:r>
    </w:p>
    <w:p w:rsidR="00506EAF" w:rsidRPr="00E51BA5" w:rsidRDefault="00506EAF" w:rsidP="00506EAF">
      <w:pPr>
        <w:pStyle w:val="NeniNr"/>
        <w:keepNext w:val="0"/>
        <w:rPr>
          <w:spacing w:val="-4"/>
          <w:sz w:val="14"/>
          <w:lang w:val="sq-AL"/>
        </w:rPr>
      </w:pPr>
    </w:p>
    <w:p w:rsidR="00506EAF" w:rsidRPr="00E51BA5" w:rsidRDefault="00506EAF" w:rsidP="00506EAF">
      <w:pPr>
        <w:pStyle w:val="NeniNr"/>
        <w:keepNext w:val="0"/>
        <w:rPr>
          <w:spacing w:val="-4"/>
          <w:lang w:val="sq-AL"/>
        </w:rPr>
      </w:pPr>
      <w:r w:rsidRPr="00E51BA5">
        <w:rPr>
          <w:spacing w:val="-4"/>
          <w:lang w:val="sq-AL"/>
        </w:rPr>
        <w:t>VENDOSI:</w:t>
      </w:r>
    </w:p>
    <w:p w:rsidR="00506EAF" w:rsidRPr="00E51BA5" w:rsidRDefault="00506EAF" w:rsidP="00506EAF">
      <w:pPr>
        <w:pStyle w:val="NeniNr"/>
        <w:keepNext w:val="0"/>
        <w:rPr>
          <w:spacing w:val="-4"/>
          <w:sz w:val="14"/>
          <w:lang w:val="sq-AL"/>
        </w:rPr>
      </w:pPr>
    </w:p>
    <w:p w:rsidR="00506EAF" w:rsidRPr="00E51BA5" w:rsidRDefault="00506EAF" w:rsidP="00506EAF">
      <w:pPr>
        <w:pStyle w:val="NeniNr"/>
        <w:keepNext w:val="0"/>
        <w:rPr>
          <w:spacing w:val="-4"/>
          <w:lang w:val="sq-AL"/>
        </w:rPr>
      </w:pPr>
      <w:r w:rsidRPr="00E51BA5">
        <w:rPr>
          <w:spacing w:val="-4"/>
          <w:lang w:val="sq-AL"/>
        </w:rPr>
        <w:t>Neni 1</w:t>
      </w:r>
    </w:p>
    <w:p w:rsidR="00506EAF" w:rsidRPr="00E51BA5" w:rsidRDefault="00506EAF" w:rsidP="00506EAF">
      <w:pPr>
        <w:pStyle w:val="Paragrafi"/>
        <w:rPr>
          <w:spacing w:val="-4"/>
          <w:sz w:val="14"/>
          <w:lang w:val="sq-AL"/>
        </w:rPr>
      </w:pPr>
    </w:p>
    <w:p w:rsidR="00506EAF" w:rsidRPr="00E51BA5" w:rsidRDefault="00506EAF" w:rsidP="00506EAF">
      <w:pPr>
        <w:pStyle w:val="Paragrafi"/>
        <w:rPr>
          <w:spacing w:val="-4"/>
          <w:lang w:val="sq-AL"/>
        </w:rPr>
      </w:pPr>
      <w:r w:rsidRPr="00E51BA5">
        <w:rPr>
          <w:spacing w:val="-4"/>
          <w:lang w:val="sq-AL"/>
        </w:rPr>
        <w:tab/>
        <w:t>Ratifikohet Marrëveshja e Financimit ndërmjet Këshillit të Ministrave të Republikës së Shqipërisë, Qeverisë së Republikës së Kosovës dhe Komisionit Evropian për programin e veprimit të bashkëpunimit ndërkufitar IPA II, Shqipëri–Kosovë 2014–2020, alokimet për vitin 2016, sipas tekstit bashkëlidhur këtij ligji.</w:t>
      </w:r>
    </w:p>
    <w:p w:rsidR="00506EAF" w:rsidRPr="00E51BA5" w:rsidRDefault="00506EAF" w:rsidP="00506EAF">
      <w:pPr>
        <w:pStyle w:val="Paragrafi"/>
        <w:rPr>
          <w:spacing w:val="-4"/>
          <w:sz w:val="14"/>
          <w:lang w:val="sq-AL"/>
        </w:rPr>
      </w:pPr>
    </w:p>
    <w:p w:rsidR="00506EAF" w:rsidRPr="00E51BA5" w:rsidRDefault="00506EAF" w:rsidP="00506EAF">
      <w:pPr>
        <w:pStyle w:val="NeniNr"/>
        <w:keepNext w:val="0"/>
        <w:rPr>
          <w:spacing w:val="-4"/>
          <w:lang w:val="sq-AL"/>
        </w:rPr>
      </w:pPr>
      <w:r w:rsidRPr="00E51BA5">
        <w:rPr>
          <w:spacing w:val="-4"/>
          <w:lang w:val="sq-AL"/>
        </w:rPr>
        <w:t>Neni 2</w:t>
      </w:r>
    </w:p>
    <w:p w:rsidR="00506EAF" w:rsidRPr="00E51BA5" w:rsidRDefault="00506EAF" w:rsidP="00506EAF">
      <w:pPr>
        <w:pStyle w:val="Paragrafi"/>
        <w:rPr>
          <w:spacing w:val="-4"/>
          <w:sz w:val="14"/>
          <w:lang w:val="sq-AL"/>
        </w:rPr>
      </w:pPr>
    </w:p>
    <w:p w:rsidR="00506EAF" w:rsidRPr="00E51BA5" w:rsidRDefault="00506EAF" w:rsidP="00506EAF">
      <w:pPr>
        <w:pStyle w:val="Paragrafi"/>
        <w:rPr>
          <w:spacing w:val="-4"/>
          <w:lang w:val="sq-AL"/>
        </w:rPr>
      </w:pPr>
      <w:r w:rsidRPr="00E51BA5">
        <w:rPr>
          <w:spacing w:val="-4"/>
          <w:lang w:val="sq-AL"/>
        </w:rPr>
        <w:tab/>
        <w:t>Ky ligj hyn në fuqi 15 ditë pas botimit në Fletoren Zyrtare.</w:t>
      </w:r>
    </w:p>
    <w:p w:rsidR="00506EAF" w:rsidRPr="00E51BA5" w:rsidRDefault="00506EAF" w:rsidP="00506EAF">
      <w:pPr>
        <w:pStyle w:val="Paragrafi"/>
        <w:rPr>
          <w:spacing w:val="-4"/>
          <w:sz w:val="14"/>
          <w:lang w:val="sq-AL"/>
        </w:rPr>
      </w:pPr>
    </w:p>
    <w:p w:rsidR="00506EAF" w:rsidRPr="00E51BA5" w:rsidRDefault="00506EAF" w:rsidP="00506EAF">
      <w:pPr>
        <w:pStyle w:val="Paragrafi"/>
        <w:rPr>
          <w:spacing w:val="-4"/>
          <w:lang w:val="sq-AL"/>
        </w:rPr>
      </w:pPr>
      <w:r w:rsidRPr="00E51BA5">
        <w:rPr>
          <w:spacing w:val="-4"/>
          <w:lang w:val="sq-AL"/>
        </w:rPr>
        <w:t>Miratuar në datën 18.10.2018</w:t>
      </w:r>
    </w:p>
    <w:p w:rsidR="00506EAF" w:rsidRPr="00E51BA5" w:rsidRDefault="00506EAF" w:rsidP="00506EAF">
      <w:pPr>
        <w:pStyle w:val="Paragrafi"/>
        <w:rPr>
          <w:spacing w:val="-4"/>
          <w:sz w:val="14"/>
          <w:lang w:val="sq-AL"/>
        </w:rPr>
      </w:pPr>
    </w:p>
    <w:p w:rsidR="00506EAF" w:rsidRPr="00E51BA5" w:rsidRDefault="00506EAF" w:rsidP="00506EAF">
      <w:pPr>
        <w:widowControl w:val="0"/>
        <w:tabs>
          <w:tab w:val="num" w:pos="1080"/>
        </w:tabs>
        <w:spacing w:after="0" w:line="240" w:lineRule="auto"/>
        <w:ind w:firstLine="0"/>
        <w:rPr>
          <w:rFonts w:ascii="Garamond" w:hAnsi="Garamond"/>
          <w:b/>
          <w:sz w:val="24"/>
          <w:szCs w:val="24"/>
          <w:lang w:val="sq-AL"/>
        </w:rPr>
      </w:pPr>
      <w:r w:rsidRPr="00E51BA5">
        <w:rPr>
          <w:rFonts w:ascii="Garamond" w:hAnsi="Garamond"/>
          <w:b/>
          <w:sz w:val="24"/>
          <w:szCs w:val="24"/>
          <w:lang w:val="sq-AL"/>
        </w:rPr>
        <w:t>Shpallur me dekretin nr. 10941, datë 9.11.2018, të Presidentit të Republikës së Shqipërisë, Ilir Meta</w:t>
      </w:r>
    </w:p>
    <w:p w:rsidR="00506EAF" w:rsidRPr="00E51BA5" w:rsidRDefault="00506EAF" w:rsidP="00506EAF">
      <w:pPr>
        <w:pStyle w:val="NeniNr"/>
        <w:keepNext w:val="0"/>
        <w:jc w:val="both"/>
        <w:rPr>
          <w:snapToGrid w:val="0"/>
          <w:spacing w:val="-4"/>
          <w:sz w:val="14"/>
          <w:lang w:val="sq-AL"/>
        </w:rPr>
      </w:pPr>
    </w:p>
    <w:p w:rsidR="00506EAF" w:rsidRPr="00E51BA5" w:rsidRDefault="00506EAF" w:rsidP="00506EAF">
      <w:pPr>
        <w:pStyle w:val="NeniNr"/>
        <w:keepNext w:val="0"/>
        <w:rPr>
          <w:b/>
          <w:snapToGrid w:val="0"/>
          <w:spacing w:val="-4"/>
          <w:lang w:val="sq-AL"/>
        </w:rPr>
      </w:pPr>
      <w:r w:rsidRPr="00E51BA5">
        <w:rPr>
          <w:b/>
          <w:snapToGrid w:val="0"/>
          <w:spacing w:val="-4"/>
          <w:lang w:val="sq-AL"/>
        </w:rPr>
        <w:t>MARRËVESHJE FINANCIMI</w:t>
      </w:r>
    </w:p>
    <w:p w:rsidR="00506EAF" w:rsidRPr="00E51BA5" w:rsidRDefault="00506EAF" w:rsidP="00506EAF">
      <w:pPr>
        <w:pStyle w:val="NeniNr"/>
        <w:keepNext w:val="0"/>
        <w:rPr>
          <w:snapToGrid w:val="0"/>
          <w:spacing w:val="-4"/>
          <w:lang w:val="sq-AL"/>
        </w:rPr>
      </w:pPr>
      <w:r w:rsidRPr="00E51BA5">
        <w:rPr>
          <w:snapToGrid w:val="0"/>
          <w:spacing w:val="-4"/>
          <w:lang w:val="sq-AL"/>
        </w:rPr>
        <w:t>KUSHTET SPECIFIKE</w:t>
      </w:r>
    </w:p>
    <w:p w:rsidR="00506EAF" w:rsidRPr="00E51BA5" w:rsidRDefault="00506EAF" w:rsidP="00506EAF">
      <w:pPr>
        <w:widowControl w:val="0"/>
        <w:spacing w:after="0" w:line="240" w:lineRule="auto"/>
        <w:ind w:firstLine="0"/>
        <w:rPr>
          <w:rFonts w:ascii="Garamond" w:eastAsia="Times New Roman" w:hAnsi="Garamond"/>
          <w:snapToGrid w:val="0"/>
          <w:spacing w:val="-4"/>
          <w:sz w:val="14"/>
          <w:szCs w:val="24"/>
          <w:lang w:val="sq-AL"/>
        </w:rPr>
      </w:pPr>
    </w:p>
    <w:p w:rsidR="00506EAF" w:rsidRPr="00E51BA5" w:rsidRDefault="00506EAF" w:rsidP="00506EAF">
      <w:pPr>
        <w:pStyle w:val="Paragrafi"/>
        <w:rPr>
          <w:b/>
          <w:snapToGrid w:val="0"/>
          <w:spacing w:val="-4"/>
          <w:lang w:val="sq-AL"/>
        </w:rPr>
      </w:pPr>
      <w:r w:rsidRPr="00E51BA5">
        <w:rPr>
          <w:snapToGrid w:val="0"/>
          <w:spacing w:val="-4"/>
          <w:lang w:val="sq-AL"/>
        </w:rPr>
        <w:t>Komisioni Evropian, në vijim i referuar si “Komisioni” ose “pala”, i cili vepron në emër të Bashkimit Evropian, në vijim i referuar si “Unioni”, nga njëra anë, dhe Qeveria e Shqipërisë, e përfaqësuar nga Ministria e Integrimit Evropian dhe Qeveria e Kosovës* e përfaqësuar nga Ministria e Integrimit Evropian, të referuara bashkërisht në vijim si “përfituesit e IPA II” ose të referuar veçmas si “</w:t>
      </w:r>
      <w:r w:rsidRPr="00E51BA5">
        <w:rPr>
          <w:b/>
          <w:snapToGrid w:val="0"/>
          <w:spacing w:val="-4"/>
          <w:lang w:val="sq-AL"/>
        </w:rPr>
        <w:t>përfitues i IPA II</w:t>
      </w:r>
      <w:r w:rsidRPr="00E51BA5">
        <w:rPr>
          <w:snapToGrid w:val="0"/>
          <w:spacing w:val="-4"/>
          <w:lang w:val="sq-AL"/>
        </w:rPr>
        <w:t xml:space="preserve">” ose “palët”, nga ana tjetër, </w:t>
      </w:r>
      <w:r w:rsidRPr="00E51BA5">
        <w:rPr>
          <w:b/>
          <w:snapToGrid w:val="0"/>
          <w:spacing w:val="-4"/>
          <w:lang w:val="sq-AL"/>
        </w:rPr>
        <w:t>dhe të referuar bashkërisht si “palët”,</w:t>
      </w:r>
    </w:p>
    <w:p w:rsidR="00506EAF" w:rsidRPr="00E51BA5" w:rsidRDefault="00506EAF" w:rsidP="00506EAF">
      <w:pPr>
        <w:pStyle w:val="Paragrafi"/>
        <w:rPr>
          <w:snapToGrid w:val="0"/>
          <w:spacing w:val="-4"/>
          <w:lang w:val="sq-AL"/>
        </w:rPr>
      </w:pPr>
      <w:r w:rsidRPr="00E51BA5">
        <w:rPr>
          <w:snapToGrid w:val="0"/>
          <w:spacing w:val="-4"/>
          <w:lang w:val="sq-AL"/>
        </w:rPr>
        <w:t>kanë rënë dakord për sa më poshtë:</w:t>
      </w:r>
    </w:p>
    <w:p w:rsidR="00506EAF" w:rsidRPr="00506EAF" w:rsidRDefault="00506EAF" w:rsidP="00506EAF">
      <w:pPr>
        <w:pStyle w:val="Paragrafi"/>
        <w:rPr>
          <w:b/>
          <w:snapToGrid w:val="0"/>
          <w:spacing w:val="-4"/>
          <w:sz w:val="14"/>
          <w:lang w:val="sq-AL"/>
        </w:rPr>
      </w:pPr>
    </w:p>
    <w:p w:rsidR="00506EAF" w:rsidRPr="00E51BA5" w:rsidRDefault="00506EAF" w:rsidP="00506EAF">
      <w:pPr>
        <w:pStyle w:val="NeniNr"/>
        <w:keepNext w:val="0"/>
        <w:rPr>
          <w:snapToGrid w:val="0"/>
          <w:spacing w:val="-4"/>
          <w:lang w:val="sq-AL"/>
        </w:rPr>
      </w:pPr>
      <w:r w:rsidRPr="00E51BA5">
        <w:rPr>
          <w:snapToGrid w:val="0"/>
          <w:spacing w:val="-4"/>
          <w:lang w:val="sq-AL"/>
        </w:rPr>
        <w:t>Neni 1</w:t>
      </w:r>
    </w:p>
    <w:p w:rsidR="00506EAF" w:rsidRPr="00E51BA5" w:rsidRDefault="00506EAF" w:rsidP="00506EAF">
      <w:pPr>
        <w:pStyle w:val="NeniTitull"/>
        <w:keepNext w:val="0"/>
        <w:rPr>
          <w:snapToGrid w:val="0"/>
          <w:color w:val="00B0F0"/>
          <w:spacing w:val="-4"/>
          <w:lang w:val="sq-AL"/>
        </w:rPr>
      </w:pPr>
      <w:r w:rsidRPr="00E51BA5">
        <w:rPr>
          <w:snapToGrid w:val="0"/>
          <w:spacing w:val="-4"/>
          <w:lang w:val="sq-AL"/>
        </w:rPr>
        <w:t>Programi i Veprimit</w:t>
      </w:r>
    </w:p>
    <w:p w:rsidR="00506EAF" w:rsidRPr="00E51BA5" w:rsidRDefault="00506EAF" w:rsidP="00506EAF">
      <w:pPr>
        <w:pStyle w:val="Paragrafi"/>
        <w:rPr>
          <w:snapToGrid w:val="0"/>
          <w:spacing w:val="-4"/>
          <w:sz w:val="14"/>
          <w:lang w:val="sq-AL"/>
        </w:rPr>
      </w:pPr>
    </w:p>
    <w:p w:rsidR="00506EAF" w:rsidRPr="00E51BA5" w:rsidRDefault="00506EAF" w:rsidP="00506EAF">
      <w:pPr>
        <w:pStyle w:val="Paragrafi"/>
        <w:rPr>
          <w:snapToGrid w:val="0"/>
          <w:spacing w:val="-4"/>
          <w:lang w:val="sq-AL"/>
        </w:rPr>
      </w:pPr>
      <w:r w:rsidRPr="00E51BA5">
        <w:rPr>
          <w:snapToGrid w:val="0"/>
          <w:spacing w:val="-4"/>
          <w:lang w:val="sq-AL"/>
        </w:rPr>
        <w:t xml:space="preserve">1. Unioni bie dakord për të financuar dhe përfituesit IPA II bien dakord për të pranuar financimin e alokimit të 2016-ës, Programit të Veprimit në vijim, siç përshkruhet në shtojcën I: </w:t>
      </w:r>
    </w:p>
    <w:p w:rsidR="00506EAF" w:rsidRPr="00E51BA5" w:rsidRDefault="00506EAF" w:rsidP="00506EAF">
      <w:pPr>
        <w:pStyle w:val="Paragrafi"/>
        <w:rPr>
          <w:b/>
          <w:snapToGrid w:val="0"/>
          <w:spacing w:val="-4"/>
          <w:lang w:val="sq-AL"/>
        </w:rPr>
      </w:pPr>
      <w:r w:rsidRPr="00E51BA5">
        <w:rPr>
          <w:b/>
          <w:snapToGrid w:val="0"/>
          <w:spacing w:val="-4"/>
          <w:lang w:val="sq-AL"/>
        </w:rPr>
        <w:t>Programi i Veprimit të programit të bashkëpunimit ndërkufitar Shqipëri–Kosovë për vitet 2015–2017</w:t>
      </w:r>
    </w:p>
    <w:p w:rsidR="00506EAF" w:rsidRPr="00E51BA5" w:rsidRDefault="00506EAF" w:rsidP="00506EAF">
      <w:pPr>
        <w:pStyle w:val="Paragrafi"/>
        <w:rPr>
          <w:b/>
          <w:snapToGrid w:val="0"/>
          <w:spacing w:val="-4"/>
          <w:lang w:val="sq-AL"/>
        </w:rPr>
      </w:pPr>
      <w:r w:rsidRPr="00E51BA5">
        <w:rPr>
          <w:b/>
          <w:snapToGrid w:val="0"/>
          <w:spacing w:val="-4"/>
          <w:lang w:val="sq-AL"/>
        </w:rPr>
        <w:t>Numri i angazhimit global (CRIS): 2016/038-154</w:t>
      </w:r>
    </w:p>
    <w:p w:rsidR="00506EAF" w:rsidRPr="00E51BA5" w:rsidRDefault="00506EAF" w:rsidP="00506EAF">
      <w:pPr>
        <w:pStyle w:val="Paragrafi"/>
        <w:rPr>
          <w:b/>
          <w:snapToGrid w:val="0"/>
          <w:spacing w:val="-6"/>
          <w:lang w:val="sq-AL"/>
        </w:rPr>
      </w:pPr>
      <w:r w:rsidRPr="00E51BA5">
        <w:rPr>
          <w:spacing w:val="-6"/>
          <w:lang w:val="sq-AL"/>
        </w:rPr>
        <w:t xml:space="preserve">Ky Program Veprimi financohet nga buxheti i Unionit, duke u bazuar në Instrumentin e Asistencës së Paraaderimit </w:t>
      </w:r>
      <w:r w:rsidRPr="00E51BA5">
        <w:rPr>
          <w:snapToGrid w:val="0"/>
          <w:spacing w:val="-6"/>
          <w:lang w:val="sq-AL"/>
        </w:rPr>
        <w:t>(IPA II)</w:t>
      </w:r>
      <w:r w:rsidRPr="00E51BA5">
        <w:rPr>
          <w:rStyle w:val="FootnoteReference"/>
          <w:rFonts w:eastAsia="Times New Roman"/>
          <w:snapToGrid w:val="0"/>
          <w:spacing w:val="-6"/>
          <w:szCs w:val="24"/>
          <w:lang w:val="sq-AL"/>
        </w:rPr>
        <w:footnoteReference w:id="1"/>
      </w:r>
      <w:r w:rsidRPr="00E51BA5">
        <w:rPr>
          <w:snapToGrid w:val="0"/>
          <w:spacing w:val="-6"/>
          <w:lang w:val="sq-AL"/>
        </w:rPr>
        <w:t>.</w:t>
      </w:r>
    </w:p>
    <w:p w:rsidR="00506EAF" w:rsidRPr="00E51BA5" w:rsidRDefault="00506EAF" w:rsidP="00506EAF">
      <w:pPr>
        <w:pStyle w:val="Paragrafi"/>
        <w:rPr>
          <w:snapToGrid w:val="0"/>
          <w:spacing w:val="-6"/>
          <w:lang w:val="sq-AL"/>
        </w:rPr>
      </w:pPr>
      <w:r w:rsidRPr="00E51BA5">
        <w:rPr>
          <w:snapToGrid w:val="0"/>
          <w:spacing w:val="-6"/>
          <w:lang w:val="sq-AL"/>
        </w:rPr>
        <w:t>2. Kostoja totale e vlerësuar e alokimit të 2016-ës, të këtij Programi Veprimi është 1 411 765 euro dhe maksimumi i kontributit të Unionit për këtë Program Veprimi është 1 200 000 euro.</w:t>
      </w:r>
    </w:p>
    <w:p w:rsidR="00506EAF" w:rsidRPr="00E51BA5" w:rsidRDefault="00506EAF" w:rsidP="00506EAF">
      <w:pPr>
        <w:pStyle w:val="Paragrafi"/>
        <w:rPr>
          <w:snapToGrid w:val="0"/>
          <w:spacing w:val="-6"/>
          <w:lang w:val="sq-AL"/>
        </w:rPr>
      </w:pPr>
      <w:r w:rsidRPr="00E51BA5">
        <w:rPr>
          <w:snapToGrid w:val="0"/>
          <w:spacing w:val="-6"/>
          <w:lang w:val="sq-AL"/>
        </w:rPr>
        <w:t>Nga përfituesit IPA II nuk kërkohet kontribut financiar.</w:t>
      </w:r>
    </w:p>
    <w:p w:rsidR="00506EAF" w:rsidRPr="00E51BA5" w:rsidRDefault="00506EAF" w:rsidP="00506EAF">
      <w:pPr>
        <w:pStyle w:val="NeniNr"/>
        <w:keepNext w:val="0"/>
        <w:rPr>
          <w:snapToGrid w:val="0"/>
          <w:spacing w:val="-4"/>
          <w:lang w:val="sq-AL"/>
        </w:rPr>
      </w:pPr>
      <w:r w:rsidRPr="00E51BA5">
        <w:rPr>
          <w:snapToGrid w:val="0"/>
          <w:spacing w:val="-4"/>
          <w:lang w:val="sq-AL"/>
        </w:rPr>
        <w:lastRenderedPageBreak/>
        <w:t>Neni 2</w:t>
      </w:r>
    </w:p>
    <w:p w:rsidR="00506EAF" w:rsidRPr="00E51BA5" w:rsidRDefault="00506EAF" w:rsidP="00506EAF">
      <w:pPr>
        <w:pStyle w:val="NeniTitull"/>
        <w:keepNext w:val="0"/>
        <w:rPr>
          <w:snapToGrid w:val="0"/>
          <w:spacing w:val="-4"/>
          <w:lang w:val="sq-AL"/>
        </w:rPr>
      </w:pPr>
      <w:r w:rsidRPr="00E51BA5">
        <w:rPr>
          <w:snapToGrid w:val="0"/>
          <w:spacing w:val="-4"/>
          <w:lang w:val="sq-AL"/>
        </w:rPr>
        <w:t xml:space="preserve">Periudha e ekzekutimit dhe periudha operacionale e zbatimit </w:t>
      </w:r>
    </w:p>
    <w:p w:rsidR="00506EAF" w:rsidRPr="00E51BA5" w:rsidRDefault="00506EAF" w:rsidP="00506EAF">
      <w:pPr>
        <w:pStyle w:val="Paragrafi"/>
        <w:rPr>
          <w:snapToGrid w:val="0"/>
          <w:spacing w:val="-4"/>
          <w:sz w:val="10"/>
          <w:lang w:val="sq-AL"/>
        </w:rPr>
      </w:pPr>
    </w:p>
    <w:p w:rsidR="00506EAF" w:rsidRPr="00E51BA5" w:rsidRDefault="00506EAF" w:rsidP="00506EAF">
      <w:pPr>
        <w:pStyle w:val="Paragrafi"/>
        <w:rPr>
          <w:snapToGrid w:val="0"/>
          <w:spacing w:val="-4"/>
          <w:lang w:val="sq-AL"/>
        </w:rPr>
      </w:pPr>
      <w:r w:rsidRPr="00E51BA5">
        <w:rPr>
          <w:snapToGrid w:val="0"/>
          <w:spacing w:val="-4"/>
          <w:lang w:val="sq-AL"/>
        </w:rPr>
        <w:t xml:space="preserve">1. Periudha e ekzekutimit të kësaj Marrëveshjeje Financiare, siç përcaktohet në nenin 1 (1), të shtojcës II, është caktuar të jetë 12 vjet nga hyrja në fuqi e kësaj Marrëveshjeje Financiare. </w:t>
      </w:r>
    </w:p>
    <w:p w:rsidR="00506EAF" w:rsidRPr="00E51BA5" w:rsidRDefault="00506EAF" w:rsidP="00506EAF">
      <w:pPr>
        <w:pStyle w:val="Paragrafi"/>
        <w:rPr>
          <w:snapToGrid w:val="0"/>
          <w:spacing w:val="-4"/>
          <w:lang w:val="sq-AL"/>
        </w:rPr>
      </w:pPr>
      <w:r w:rsidRPr="00E51BA5">
        <w:rPr>
          <w:snapToGrid w:val="0"/>
          <w:spacing w:val="-4"/>
          <w:lang w:val="sq-AL"/>
        </w:rPr>
        <w:t xml:space="preserve">2. Periudha e zbatimit operacional të kësaj Marrëveshjeje Financiare, siç përcaktohet në nenin 1 (2) të shtojcës II, është 6 vjet nga hyrja në fuqi e kësaj Marrëveshjeje Financiare. </w:t>
      </w:r>
    </w:p>
    <w:p w:rsidR="00506EAF" w:rsidRPr="00506EAF" w:rsidRDefault="00506EAF" w:rsidP="00506EAF">
      <w:pPr>
        <w:pStyle w:val="Paragrafi"/>
        <w:rPr>
          <w:snapToGrid w:val="0"/>
          <w:spacing w:val="-4"/>
          <w:sz w:val="14"/>
          <w:lang w:val="sq-AL"/>
        </w:rPr>
      </w:pPr>
    </w:p>
    <w:p w:rsidR="00506EAF" w:rsidRPr="00E51BA5" w:rsidRDefault="00506EAF" w:rsidP="00506EAF">
      <w:pPr>
        <w:pStyle w:val="NeniNr"/>
        <w:keepNext w:val="0"/>
        <w:rPr>
          <w:snapToGrid w:val="0"/>
          <w:spacing w:val="-4"/>
          <w:lang w:val="sq-AL"/>
        </w:rPr>
      </w:pPr>
      <w:r w:rsidRPr="00E51BA5">
        <w:rPr>
          <w:snapToGrid w:val="0"/>
          <w:spacing w:val="-4"/>
          <w:lang w:val="sq-AL"/>
        </w:rPr>
        <w:t>Neni 3</w:t>
      </w:r>
    </w:p>
    <w:p w:rsidR="00506EAF" w:rsidRPr="00E51BA5" w:rsidRDefault="00506EAF" w:rsidP="00506EAF">
      <w:pPr>
        <w:pStyle w:val="NeniTitull"/>
        <w:keepNext w:val="0"/>
        <w:rPr>
          <w:snapToGrid w:val="0"/>
          <w:spacing w:val="-4"/>
          <w:lang w:val="sq-AL"/>
        </w:rPr>
      </w:pPr>
      <w:r w:rsidRPr="00E51BA5">
        <w:rPr>
          <w:snapToGrid w:val="0"/>
          <w:spacing w:val="-4"/>
          <w:lang w:val="sq-AL"/>
        </w:rPr>
        <w:t>Adresat dhe komunikimi</w:t>
      </w:r>
    </w:p>
    <w:p w:rsidR="00506EAF" w:rsidRPr="00E51BA5" w:rsidRDefault="00506EAF" w:rsidP="00506EAF">
      <w:pPr>
        <w:pStyle w:val="Paragrafi"/>
        <w:rPr>
          <w:snapToGrid w:val="0"/>
          <w:spacing w:val="-4"/>
          <w:sz w:val="10"/>
          <w:lang w:val="sq-AL"/>
        </w:rPr>
      </w:pPr>
    </w:p>
    <w:p w:rsidR="00506EAF" w:rsidRPr="00E51BA5" w:rsidRDefault="00506EAF" w:rsidP="00506EAF">
      <w:pPr>
        <w:pStyle w:val="Paragrafi"/>
        <w:rPr>
          <w:snapToGrid w:val="0"/>
          <w:spacing w:val="-4"/>
          <w:lang w:val="sq-AL"/>
        </w:rPr>
      </w:pPr>
      <w:r w:rsidRPr="00E51BA5">
        <w:rPr>
          <w:snapToGrid w:val="0"/>
          <w:spacing w:val="-4"/>
          <w:lang w:val="sq-AL"/>
        </w:rPr>
        <w:t xml:space="preserve">Të gjitha komunikimet që lidhen me zbatimin e Marrëveshjes Financiare duhet të jenë në formë të shkruar, duhet t’i referohen shprehimisht Programit të Veprimit, siç parashikohet në nenin 1 (1) dhe duhet të dërgohen në adresat si më poshtë: </w:t>
      </w:r>
    </w:p>
    <w:p w:rsidR="00506EAF" w:rsidRPr="00E51BA5" w:rsidRDefault="00506EAF" w:rsidP="00506EAF">
      <w:pPr>
        <w:pStyle w:val="Paragrafi"/>
        <w:rPr>
          <w:snapToGrid w:val="0"/>
          <w:spacing w:val="-4"/>
          <w:lang w:val="sq-AL"/>
        </w:rPr>
      </w:pPr>
      <w:r w:rsidRPr="00E51BA5">
        <w:rPr>
          <w:b/>
          <w:snapToGrid w:val="0"/>
          <w:spacing w:val="-4"/>
          <w:lang w:val="sq-AL"/>
        </w:rPr>
        <w:t>a) Për Komisionin</w:t>
      </w:r>
    </w:p>
    <w:p w:rsidR="00506EAF" w:rsidRPr="00E51BA5" w:rsidRDefault="00506EAF" w:rsidP="00506EAF">
      <w:pPr>
        <w:pStyle w:val="Paragrafi"/>
        <w:rPr>
          <w:snapToGrid w:val="0"/>
          <w:spacing w:val="-4"/>
          <w:lang w:val="sq-AL"/>
        </w:rPr>
      </w:pPr>
      <w:r w:rsidRPr="00E51BA5">
        <w:rPr>
          <w:snapToGrid w:val="0"/>
          <w:spacing w:val="-4"/>
          <w:lang w:val="sq-AL"/>
        </w:rPr>
        <w:t>Drejtoria e Përgjithshme për Fqinjësinë dhe Negociatat për Zgjerimin (DG NEAR) Directorate D</w:t>
      </w:r>
    </w:p>
    <w:p w:rsidR="00506EAF" w:rsidRPr="00E51BA5" w:rsidRDefault="00506EAF" w:rsidP="00506EAF">
      <w:pPr>
        <w:pStyle w:val="Paragrafi"/>
        <w:rPr>
          <w:snapToGrid w:val="0"/>
          <w:spacing w:val="-4"/>
          <w:lang w:val="sq-AL"/>
        </w:rPr>
      </w:pPr>
      <w:r w:rsidRPr="00E51BA5">
        <w:rPr>
          <w:snapToGrid w:val="0"/>
          <w:spacing w:val="-4"/>
          <w:lang w:val="sq-AL"/>
        </w:rPr>
        <w:t>Rue de la Loi 15</w:t>
      </w:r>
      <w:r w:rsidRPr="00E51BA5">
        <w:rPr>
          <w:snapToGrid w:val="0"/>
          <w:spacing w:val="-4"/>
          <w:lang w:val="sq-AL"/>
        </w:rPr>
        <w:tab/>
      </w:r>
      <w:r w:rsidRPr="00E51BA5">
        <w:rPr>
          <w:snapToGrid w:val="0"/>
          <w:spacing w:val="-4"/>
          <w:lang w:val="sq-AL"/>
        </w:rPr>
        <w:tab/>
      </w:r>
      <w:r w:rsidRPr="00E51BA5">
        <w:rPr>
          <w:snapToGrid w:val="0"/>
          <w:spacing w:val="-4"/>
          <w:lang w:val="sq-AL"/>
        </w:rPr>
        <w:tab/>
      </w:r>
      <w:r w:rsidRPr="00E51BA5">
        <w:rPr>
          <w:snapToGrid w:val="0"/>
          <w:spacing w:val="-4"/>
          <w:lang w:val="sq-AL"/>
        </w:rPr>
        <w:tab/>
      </w:r>
      <w:r w:rsidRPr="00E51BA5">
        <w:rPr>
          <w:snapToGrid w:val="0"/>
          <w:spacing w:val="-4"/>
          <w:lang w:val="sq-AL"/>
        </w:rPr>
        <w:tab/>
      </w:r>
      <w:r w:rsidRPr="00E51BA5">
        <w:rPr>
          <w:snapToGrid w:val="0"/>
          <w:spacing w:val="-4"/>
          <w:lang w:val="sq-AL"/>
        </w:rPr>
        <w:tab/>
      </w:r>
    </w:p>
    <w:p w:rsidR="00506EAF" w:rsidRPr="00E51BA5" w:rsidRDefault="00506EAF" w:rsidP="00506EAF">
      <w:pPr>
        <w:pStyle w:val="Paragrafi"/>
        <w:rPr>
          <w:snapToGrid w:val="0"/>
          <w:spacing w:val="-4"/>
          <w:lang w:val="sq-AL"/>
        </w:rPr>
      </w:pPr>
      <w:r w:rsidRPr="00E51BA5">
        <w:rPr>
          <w:snapToGrid w:val="0"/>
          <w:spacing w:val="-4"/>
          <w:lang w:val="sq-AL"/>
        </w:rPr>
        <w:t xml:space="preserve">B-1049 Brussels </w:t>
      </w:r>
    </w:p>
    <w:p w:rsidR="00506EAF" w:rsidRPr="00E51BA5" w:rsidRDefault="00506EAF" w:rsidP="00506EAF">
      <w:pPr>
        <w:pStyle w:val="Paragrafi"/>
        <w:rPr>
          <w:snapToGrid w:val="0"/>
          <w:spacing w:val="-4"/>
          <w:lang w:val="sq-AL"/>
        </w:rPr>
      </w:pPr>
      <w:r w:rsidRPr="00E51BA5">
        <w:rPr>
          <w:snapToGrid w:val="0"/>
          <w:spacing w:val="-4"/>
          <w:lang w:val="sq-AL"/>
        </w:rPr>
        <w:t>Belgium</w:t>
      </w:r>
      <w:r w:rsidRPr="00E51BA5">
        <w:rPr>
          <w:snapToGrid w:val="0"/>
          <w:spacing w:val="-4"/>
          <w:lang w:val="sq-AL"/>
        </w:rPr>
        <w:tab/>
      </w:r>
    </w:p>
    <w:p w:rsidR="00506EAF" w:rsidRPr="00E51BA5" w:rsidRDefault="00506EAF" w:rsidP="00506EAF">
      <w:pPr>
        <w:pStyle w:val="Paragrafi"/>
        <w:rPr>
          <w:snapToGrid w:val="0"/>
          <w:spacing w:val="-4"/>
          <w:lang w:val="sq-AL"/>
        </w:rPr>
      </w:pPr>
      <w:r w:rsidRPr="00E51BA5">
        <w:rPr>
          <w:snapToGrid w:val="0"/>
          <w:spacing w:val="-4"/>
          <w:lang w:val="sq-AL"/>
        </w:rPr>
        <w:t>Telefon: +32 (0)229-57198</w:t>
      </w:r>
    </w:p>
    <w:p w:rsidR="00506EAF" w:rsidRPr="00E51BA5" w:rsidRDefault="00506EAF" w:rsidP="00506EAF">
      <w:pPr>
        <w:pStyle w:val="Paragrafi"/>
        <w:rPr>
          <w:snapToGrid w:val="0"/>
          <w:spacing w:val="-4"/>
          <w:lang w:val="sq-AL"/>
        </w:rPr>
      </w:pPr>
      <w:r w:rsidRPr="00E51BA5">
        <w:rPr>
          <w:snapToGrid w:val="0"/>
          <w:spacing w:val="-4"/>
          <w:lang w:val="sq-AL"/>
        </w:rPr>
        <w:t xml:space="preserve">Adresa e </w:t>
      </w:r>
      <w:r w:rsidRPr="00E51BA5">
        <w:rPr>
          <w:i/>
          <w:snapToGrid w:val="0"/>
          <w:spacing w:val="-4"/>
          <w:lang w:val="sq-AL"/>
        </w:rPr>
        <w:t>email</w:t>
      </w:r>
      <w:r w:rsidRPr="00E51BA5">
        <w:rPr>
          <w:snapToGrid w:val="0"/>
          <w:spacing w:val="-4"/>
          <w:lang w:val="sq-AL"/>
        </w:rPr>
        <w:t xml:space="preserve">-it: </w:t>
      </w:r>
      <w:hyperlink r:id="rId7" w:history="1">
        <w:r w:rsidRPr="00E51BA5">
          <w:rPr>
            <w:rStyle w:val="Hyperlink"/>
            <w:rFonts w:eastAsia="Times New Roman"/>
            <w:snapToGrid w:val="0"/>
            <w:spacing w:val="-4"/>
            <w:szCs w:val="24"/>
            <w:lang w:val="sq-AL"/>
          </w:rPr>
          <w:t>NEAR-D4@ec.europa.eu</w:t>
        </w:r>
      </w:hyperlink>
    </w:p>
    <w:p w:rsidR="00506EAF" w:rsidRPr="00E51BA5" w:rsidRDefault="00506EAF" w:rsidP="00506EAF">
      <w:pPr>
        <w:pStyle w:val="Paragrafi"/>
        <w:rPr>
          <w:snapToGrid w:val="0"/>
          <w:spacing w:val="-4"/>
          <w:lang w:val="sq-AL"/>
        </w:rPr>
      </w:pPr>
      <w:r w:rsidRPr="00E51BA5">
        <w:rPr>
          <w:b/>
          <w:snapToGrid w:val="0"/>
          <w:spacing w:val="-4"/>
          <w:lang w:val="sq-AL"/>
        </w:rPr>
        <w:t>b) Për përfituesit e IPA II</w:t>
      </w:r>
    </w:p>
    <w:p w:rsidR="00506EAF" w:rsidRPr="00E51BA5" w:rsidRDefault="00506EAF" w:rsidP="00506EAF">
      <w:pPr>
        <w:pStyle w:val="Paragrafi"/>
        <w:rPr>
          <w:snapToGrid w:val="0"/>
          <w:spacing w:val="-4"/>
          <w:lang w:val="sq-AL"/>
        </w:rPr>
      </w:pPr>
      <w:r w:rsidRPr="00E51BA5">
        <w:rPr>
          <w:snapToGrid w:val="0"/>
          <w:spacing w:val="-4"/>
          <w:lang w:val="sq-AL"/>
        </w:rPr>
        <w:t>Ministria e Integrimit Evropian</w:t>
      </w:r>
    </w:p>
    <w:p w:rsidR="00506EAF" w:rsidRPr="00E51BA5" w:rsidRDefault="00506EAF" w:rsidP="00506EAF">
      <w:pPr>
        <w:pStyle w:val="Paragrafi"/>
        <w:rPr>
          <w:snapToGrid w:val="0"/>
          <w:spacing w:val="-4"/>
          <w:lang w:val="sq-AL"/>
        </w:rPr>
      </w:pPr>
      <w:r w:rsidRPr="00E51BA5">
        <w:rPr>
          <w:snapToGrid w:val="0"/>
          <w:spacing w:val="-4"/>
          <w:lang w:val="sq-AL"/>
        </w:rPr>
        <w:t>Bulevardi “Dëshmorët e Kombit”, sheshi “Nënë Tereza”, 1010</w:t>
      </w:r>
    </w:p>
    <w:p w:rsidR="00506EAF" w:rsidRPr="00E51BA5" w:rsidRDefault="00506EAF" w:rsidP="00506EAF">
      <w:pPr>
        <w:pStyle w:val="Paragrafi"/>
        <w:rPr>
          <w:snapToGrid w:val="0"/>
          <w:spacing w:val="-4"/>
          <w:lang w:val="sq-AL"/>
        </w:rPr>
      </w:pPr>
      <w:r w:rsidRPr="00E51BA5">
        <w:rPr>
          <w:snapToGrid w:val="0"/>
          <w:spacing w:val="-4"/>
          <w:lang w:val="sq-AL"/>
        </w:rPr>
        <w:t>Tirana, Albania</w:t>
      </w:r>
    </w:p>
    <w:p w:rsidR="00506EAF" w:rsidRPr="00E51BA5" w:rsidRDefault="00506EAF" w:rsidP="00506EAF">
      <w:pPr>
        <w:pStyle w:val="Paragrafi"/>
        <w:rPr>
          <w:snapToGrid w:val="0"/>
          <w:spacing w:val="-4"/>
          <w:lang w:val="sq-AL"/>
        </w:rPr>
      </w:pPr>
      <w:r w:rsidRPr="00E51BA5">
        <w:rPr>
          <w:snapToGrid w:val="0"/>
          <w:spacing w:val="-4"/>
          <w:lang w:val="sq-AL"/>
        </w:rPr>
        <w:t>Telefon: +355 (0)4 228645</w:t>
      </w:r>
    </w:p>
    <w:p w:rsidR="00506EAF" w:rsidRPr="00E51BA5" w:rsidRDefault="00506EAF" w:rsidP="00506EAF">
      <w:pPr>
        <w:pStyle w:val="Paragrafi"/>
        <w:rPr>
          <w:snapToGrid w:val="0"/>
          <w:spacing w:val="-4"/>
          <w:lang w:val="sq-AL"/>
        </w:rPr>
      </w:pPr>
      <w:r w:rsidRPr="00E51BA5">
        <w:rPr>
          <w:snapToGrid w:val="0"/>
          <w:spacing w:val="-4"/>
          <w:lang w:val="sq-AL"/>
        </w:rPr>
        <w:t xml:space="preserve">Adresa e </w:t>
      </w:r>
      <w:r w:rsidRPr="00E51BA5">
        <w:rPr>
          <w:i/>
          <w:snapToGrid w:val="0"/>
          <w:spacing w:val="-4"/>
          <w:lang w:val="sq-AL"/>
        </w:rPr>
        <w:t>e-mail</w:t>
      </w:r>
      <w:r w:rsidRPr="00E51BA5">
        <w:rPr>
          <w:snapToGrid w:val="0"/>
          <w:spacing w:val="-4"/>
          <w:lang w:val="sq-AL"/>
        </w:rPr>
        <w:t xml:space="preserve">-it: </w:t>
      </w:r>
      <w:hyperlink r:id="rId8" w:history="1">
        <w:r w:rsidRPr="00E51BA5">
          <w:rPr>
            <w:rStyle w:val="Hyperlink"/>
            <w:rFonts w:eastAsia="Times New Roman"/>
            <w:snapToGrid w:val="0"/>
            <w:spacing w:val="-4"/>
            <w:szCs w:val="24"/>
            <w:lang w:val="sq-AL"/>
          </w:rPr>
          <w:t>info@integrimi.gov.al</w:t>
        </w:r>
      </w:hyperlink>
    </w:p>
    <w:p w:rsidR="00506EAF" w:rsidRPr="00E51BA5" w:rsidRDefault="00506EAF" w:rsidP="00506EAF">
      <w:pPr>
        <w:pStyle w:val="Paragrafi"/>
        <w:rPr>
          <w:snapToGrid w:val="0"/>
          <w:spacing w:val="-4"/>
          <w:sz w:val="14"/>
          <w:szCs w:val="14"/>
          <w:lang w:val="sq-AL"/>
        </w:rPr>
      </w:pPr>
    </w:p>
    <w:p w:rsidR="00506EAF" w:rsidRPr="00E51BA5" w:rsidRDefault="00506EAF" w:rsidP="00506EAF">
      <w:pPr>
        <w:pStyle w:val="Paragrafi"/>
        <w:rPr>
          <w:snapToGrid w:val="0"/>
          <w:spacing w:val="-4"/>
          <w:lang w:val="sq-AL"/>
        </w:rPr>
      </w:pPr>
      <w:r w:rsidRPr="00E51BA5">
        <w:rPr>
          <w:snapToGrid w:val="0"/>
          <w:spacing w:val="-4"/>
          <w:lang w:val="sq-AL"/>
        </w:rPr>
        <w:t>Ministria e Integrimit Evropian</w:t>
      </w:r>
    </w:p>
    <w:p w:rsidR="00506EAF" w:rsidRPr="00E51BA5" w:rsidRDefault="00506EAF" w:rsidP="00506EAF">
      <w:pPr>
        <w:pStyle w:val="Paragrafi"/>
        <w:rPr>
          <w:snapToGrid w:val="0"/>
          <w:spacing w:val="-4"/>
          <w:lang w:val="sq-AL"/>
        </w:rPr>
      </w:pPr>
      <w:r w:rsidRPr="00E51BA5">
        <w:rPr>
          <w:snapToGrid w:val="0"/>
          <w:spacing w:val="-4"/>
          <w:lang w:val="sq-AL"/>
        </w:rPr>
        <w:t>Godina e Qeverisë, kati 9, zyra 905.910</w:t>
      </w:r>
    </w:p>
    <w:p w:rsidR="00506EAF" w:rsidRPr="00E51BA5" w:rsidRDefault="00506EAF" w:rsidP="00506EAF">
      <w:pPr>
        <w:pStyle w:val="Paragrafi"/>
        <w:rPr>
          <w:snapToGrid w:val="0"/>
          <w:spacing w:val="-4"/>
          <w:lang w:val="sq-AL"/>
        </w:rPr>
      </w:pPr>
      <w:r w:rsidRPr="00E51BA5">
        <w:rPr>
          <w:snapToGrid w:val="0"/>
          <w:spacing w:val="-4"/>
          <w:lang w:val="sq-AL"/>
        </w:rPr>
        <w:t>Rruga “Nënë Tereza”, 10000, Prishtinë, Kosovë</w:t>
      </w:r>
    </w:p>
    <w:p w:rsidR="00506EAF" w:rsidRPr="00E51BA5" w:rsidRDefault="00506EAF" w:rsidP="00506EAF">
      <w:pPr>
        <w:pStyle w:val="Paragrafi"/>
        <w:rPr>
          <w:snapToGrid w:val="0"/>
          <w:spacing w:val="-4"/>
          <w:lang w:val="sq-AL"/>
        </w:rPr>
      </w:pPr>
      <w:r w:rsidRPr="00E51BA5">
        <w:rPr>
          <w:snapToGrid w:val="0"/>
          <w:spacing w:val="-4"/>
          <w:lang w:val="sq-AL"/>
        </w:rPr>
        <w:t>Telefon: +381 (0) 38 200 27 001</w:t>
      </w:r>
    </w:p>
    <w:p w:rsidR="00506EAF" w:rsidRPr="00E51BA5" w:rsidRDefault="00506EAF" w:rsidP="00506EAF">
      <w:pPr>
        <w:pStyle w:val="Paragrafi"/>
        <w:rPr>
          <w:snapToGrid w:val="0"/>
          <w:spacing w:val="-4"/>
          <w:lang w:val="sq-AL"/>
        </w:rPr>
      </w:pPr>
      <w:r w:rsidRPr="00E51BA5">
        <w:rPr>
          <w:snapToGrid w:val="0"/>
          <w:spacing w:val="-4"/>
          <w:lang w:val="sq-AL"/>
        </w:rPr>
        <w:t xml:space="preserve">Adresa e </w:t>
      </w:r>
      <w:r w:rsidRPr="00E51BA5">
        <w:rPr>
          <w:i/>
          <w:snapToGrid w:val="0"/>
          <w:spacing w:val="-4"/>
          <w:lang w:val="sq-AL"/>
        </w:rPr>
        <w:t>e-mail</w:t>
      </w:r>
      <w:r w:rsidRPr="00E51BA5">
        <w:rPr>
          <w:snapToGrid w:val="0"/>
          <w:spacing w:val="-4"/>
          <w:lang w:val="sq-AL"/>
        </w:rPr>
        <w:t xml:space="preserve">-it: </w:t>
      </w:r>
      <w:hyperlink r:id="rId9" w:history="1">
        <w:r w:rsidRPr="00E51BA5">
          <w:rPr>
            <w:rStyle w:val="Hyperlink"/>
            <w:rFonts w:eastAsia="Times New Roman"/>
            <w:snapToGrid w:val="0"/>
            <w:spacing w:val="-4"/>
            <w:szCs w:val="24"/>
            <w:lang w:val="sq-AL"/>
          </w:rPr>
          <w:t>mei@rks-gov.net</w:t>
        </w:r>
      </w:hyperlink>
      <w:r w:rsidRPr="00E51BA5">
        <w:rPr>
          <w:snapToGrid w:val="0"/>
          <w:spacing w:val="-4"/>
          <w:lang w:val="sq-AL"/>
        </w:rPr>
        <w:t xml:space="preserve"> </w:t>
      </w:r>
    </w:p>
    <w:p w:rsidR="00506EAF" w:rsidRPr="00506EAF" w:rsidRDefault="00506EAF" w:rsidP="00506EAF">
      <w:pPr>
        <w:pStyle w:val="Paragrafi"/>
        <w:rPr>
          <w:snapToGrid w:val="0"/>
          <w:spacing w:val="-4"/>
          <w:sz w:val="14"/>
          <w:lang w:val="sq-AL"/>
        </w:rPr>
      </w:pPr>
    </w:p>
    <w:p w:rsidR="00506EAF" w:rsidRPr="00E51BA5" w:rsidRDefault="00506EAF" w:rsidP="00506EAF">
      <w:pPr>
        <w:pStyle w:val="NeniNr"/>
        <w:keepNext w:val="0"/>
        <w:rPr>
          <w:snapToGrid w:val="0"/>
          <w:lang w:val="sq-AL"/>
        </w:rPr>
      </w:pPr>
      <w:r w:rsidRPr="00E51BA5">
        <w:rPr>
          <w:snapToGrid w:val="0"/>
          <w:lang w:val="sq-AL"/>
        </w:rPr>
        <w:t>Neni 4</w:t>
      </w:r>
    </w:p>
    <w:p w:rsidR="00506EAF" w:rsidRPr="00E51BA5" w:rsidRDefault="00506EAF" w:rsidP="00506EAF">
      <w:pPr>
        <w:pStyle w:val="NeniTitull"/>
        <w:keepNext w:val="0"/>
        <w:rPr>
          <w:snapToGrid w:val="0"/>
          <w:lang w:val="sq-AL"/>
        </w:rPr>
      </w:pPr>
      <w:r w:rsidRPr="00E51BA5">
        <w:rPr>
          <w:snapToGrid w:val="0"/>
          <w:lang w:val="sq-AL"/>
        </w:rPr>
        <w:t>Pika e kontaktit OLAF</w:t>
      </w:r>
    </w:p>
    <w:p w:rsidR="00506EAF" w:rsidRPr="00E51BA5" w:rsidRDefault="00506EAF" w:rsidP="00506EAF">
      <w:pPr>
        <w:pStyle w:val="Paragrafi"/>
        <w:rPr>
          <w:snapToGrid w:val="0"/>
          <w:sz w:val="10"/>
          <w:lang w:val="sq-AL"/>
        </w:rPr>
      </w:pPr>
    </w:p>
    <w:p w:rsidR="00506EAF" w:rsidRPr="00E51BA5" w:rsidRDefault="00506EAF" w:rsidP="00506EAF">
      <w:pPr>
        <w:pStyle w:val="Paragrafi"/>
        <w:rPr>
          <w:color w:val="1F497D"/>
          <w:lang w:val="sq-AL"/>
        </w:rPr>
      </w:pPr>
      <w:r w:rsidRPr="00E51BA5">
        <w:rPr>
          <w:snapToGrid w:val="0"/>
          <w:lang w:val="sq-AL"/>
        </w:rPr>
        <w:t>Pikat e kontaktit të përfituesit IPA II që ka kompetencat e duhura për të bashkëpunuar drejtpërdrejt me Zyrën Evropiane kundër Mashtrimit (OLAF), me qëllim lehtësimin e aktiviteteve të OLAF-it, do të jenë: drejtori i Njësisë së Inspektimit Financiar së Ministrisë së Financave të Shqipërisë dhe z. Demush Shasha, Sekretar i Përgjithshëm në Ministrinë e Integrimit Evropian në Kosovë, Koordinator Kombëtar i IPA-së (</w:t>
      </w:r>
      <w:hyperlink r:id="rId10" w:history="1">
        <w:r w:rsidRPr="00E51BA5">
          <w:rPr>
            <w:rStyle w:val="Hyperlink"/>
            <w:rFonts w:eastAsia="Times New Roman"/>
            <w:snapToGrid w:val="0"/>
            <w:szCs w:val="24"/>
            <w:lang w:val="sq-AL"/>
          </w:rPr>
          <w:t>Demush.Shasha@rks-gov.net</w:t>
        </w:r>
      </w:hyperlink>
      <w:r w:rsidRPr="00E51BA5">
        <w:rPr>
          <w:snapToGrid w:val="0"/>
          <w:lang w:val="sq-AL"/>
        </w:rPr>
        <w:t>).</w:t>
      </w:r>
    </w:p>
    <w:p w:rsidR="00506EAF" w:rsidRPr="00506EAF" w:rsidRDefault="00506EAF" w:rsidP="00506EAF">
      <w:pPr>
        <w:pStyle w:val="Paragrafi"/>
        <w:rPr>
          <w:b/>
          <w:snapToGrid w:val="0"/>
          <w:sz w:val="14"/>
          <w:lang w:val="sq-AL"/>
        </w:rPr>
      </w:pPr>
    </w:p>
    <w:p w:rsidR="00506EAF" w:rsidRPr="00E51BA5" w:rsidRDefault="00506EAF" w:rsidP="00506EAF">
      <w:pPr>
        <w:pStyle w:val="NeniNr"/>
        <w:keepNext w:val="0"/>
        <w:rPr>
          <w:snapToGrid w:val="0"/>
          <w:lang w:val="sq-AL"/>
        </w:rPr>
      </w:pPr>
      <w:r w:rsidRPr="00E51BA5">
        <w:rPr>
          <w:snapToGrid w:val="0"/>
          <w:lang w:val="sq-AL"/>
        </w:rPr>
        <w:t>Neni 5</w:t>
      </w:r>
    </w:p>
    <w:p w:rsidR="00506EAF" w:rsidRPr="00E51BA5" w:rsidRDefault="00506EAF" w:rsidP="00506EAF">
      <w:pPr>
        <w:pStyle w:val="NeniTitull"/>
        <w:keepNext w:val="0"/>
        <w:rPr>
          <w:snapToGrid w:val="0"/>
          <w:lang w:val="sq-AL"/>
        </w:rPr>
      </w:pPr>
      <w:r w:rsidRPr="00E51BA5">
        <w:rPr>
          <w:snapToGrid w:val="0"/>
          <w:lang w:val="sq-AL"/>
        </w:rPr>
        <w:t>Marrëveshjet Kuadër</w:t>
      </w:r>
    </w:p>
    <w:p w:rsidR="00506EAF" w:rsidRPr="00E51BA5" w:rsidRDefault="00506EAF" w:rsidP="00506EAF">
      <w:pPr>
        <w:pStyle w:val="Paragrafi"/>
        <w:rPr>
          <w:snapToGrid w:val="0"/>
          <w:sz w:val="10"/>
          <w:lang w:val="sq-AL"/>
        </w:rPr>
      </w:pPr>
    </w:p>
    <w:p w:rsidR="00506EAF" w:rsidRPr="00E51BA5" w:rsidRDefault="00506EAF" w:rsidP="00506EAF">
      <w:pPr>
        <w:pStyle w:val="Paragrafi"/>
        <w:rPr>
          <w:snapToGrid w:val="0"/>
          <w:spacing w:val="-4"/>
          <w:lang w:val="sq-AL"/>
        </w:rPr>
      </w:pPr>
      <w:r w:rsidRPr="00E51BA5">
        <w:rPr>
          <w:snapToGrid w:val="0"/>
          <w:spacing w:val="-4"/>
          <w:lang w:val="sq-AL"/>
        </w:rPr>
        <w:t>Programi i Veprimit do të zbatohet në përputhje me dispozitat e Marrëveshjes Kuadër ndërmjet Komisionit Evropian dhe Republikës së Shqipërisë, mbi marrëveshjet për zbatimin e asistencës financiare të Unionit për Shqipërinë nën Instrumentin e Asistencës së Paraaderimit (IPA II), i cili ka hyrë në fuqi më 16 prill 2015, dhe në përputhje me dispozitat e Marrëveshjes Kuadër ndërmjet Komisionit Evropian dhe Kosovës, mbi masat për zbatimin e asistencës financiare të Unionit për Kosovën nën</w:t>
      </w:r>
      <w:r w:rsidRPr="00E51BA5">
        <w:rPr>
          <w:snapToGrid w:val="0"/>
          <w:lang w:val="sq-AL"/>
        </w:rPr>
        <w:t xml:space="preserve"> Instrumentin e Asistencës së Paraaderimit (IPA II), i cili ka hyrë </w:t>
      </w:r>
      <w:r w:rsidRPr="00E51BA5">
        <w:rPr>
          <w:snapToGrid w:val="0"/>
          <w:spacing w:val="-4"/>
          <w:lang w:val="sq-AL"/>
        </w:rPr>
        <w:t>në fuqi në datën 16 prill 2015, përkatësisht (më poshtë e referuar si “Marrëveshje/t Kuadër”).</w:t>
      </w:r>
    </w:p>
    <w:p w:rsidR="00506EAF" w:rsidRDefault="00506EAF" w:rsidP="00506EAF">
      <w:pPr>
        <w:pStyle w:val="Paragrafi"/>
        <w:rPr>
          <w:snapToGrid w:val="0"/>
          <w:spacing w:val="-4"/>
          <w:lang w:val="sq-AL"/>
        </w:rPr>
      </w:pPr>
      <w:r w:rsidRPr="00E51BA5">
        <w:rPr>
          <w:snapToGrid w:val="0"/>
          <w:spacing w:val="-4"/>
          <w:lang w:val="sq-AL"/>
        </w:rPr>
        <w:t xml:space="preserve">Kjo Marrëveshje Financimi plotëson dispozitat e Marrëveshjeve Kuadër të lartpërmendura. Në rast konflikti midis dispozitave të Marrëveshjes së Financimit, nga njëra anë, dhe dispozitave të Marrëveshjes Kuadër përkatëse nga ana tjetër, do të kenë përparësi këto të fundit. </w:t>
      </w:r>
    </w:p>
    <w:p w:rsidR="00506EAF" w:rsidRPr="00E51BA5" w:rsidRDefault="00506EAF" w:rsidP="00506EAF">
      <w:pPr>
        <w:pStyle w:val="Paragrafi"/>
        <w:rPr>
          <w:snapToGrid w:val="0"/>
          <w:spacing w:val="-4"/>
          <w:lang w:val="sq-AL"/>
        </w:rPr>
      </w:pPr>
    </w:p>
    <w:p w:rsidR="00506EAF" w:rsidRPr="00E51BA5" w:rsidRDefault="00506EAF" w:rsidP="00506EAF">
      <w:pPr>
        <w:pStyle w:val="Paragrafi"/>
        <w:rPr>
          <w:snapToGrid w:val="0"/>
          <w:sz w:val="10"/>
          <w:lang w:val="sq-AL"/>
        </w:rPr>
      </w:pPr>
    </w:p>
    <w:p w:rsidR="00506EAF" w:rsidRPr="00E51BA5" w:rsidRDefault="00506EAF" w:rsidP="00506EAF">
      <w:pPr>
        <w:pStyle w:val="NeniNr"/>
        <w:keepNext w:val="0"/>
        <w:rPr>
          <w:snapToGrid w:val="0"/>
          <w:lang w:val="sq-AL"/>
        </w:rPr>
      </w:pPr>
      <w:r w:rsidRPr="00E51BA5">
        <w:rPr>
          <w:snapToGrid w:val="0"/>
          <w:lang w:val="sq-AL"/>
        </w:rPr>
        <w:lastRenderedPageBreak/>
        <w:t>Neni 6</w:t>
      </w:r>
    </w:p>
    <w:p w:rsidR="00506EAF" w:rsidRPr="00E51BA5" w:rsidRDefault="00506EAF" w:rsidP="00506EAF">
      <w:pPr>
        <w:pStyle w:val="NeniTitull"/>
        <w:keepNext w:val="0"/>
        <w:rPr>
          <w:snapToGrid w:val="0"/>
          <w:lang w:val="sq-AL"/>
        </w:rPr>
      </w:pPr>
      <w:r w:rsidRPr="00E51BA5">
        <w:rPr>
          <w:snapToGrid w:val="0"/>
          <w:lang w:val="sq-AL"/>
        </w:rPr>
        <w:t>Shtojcat</w:t>
      </w:r>
    </w:p>
    <w:p w:rsidR="00506EAF" w:rsidRPr="00E51BA5" w:rsidRDefault="00506EAF" w:rsidP="00506EAF">
      <w:pPr>
        <w:pStyle w:val="Paragrafi"/>
        <w:rPr>
          <w:snapToGrid w:val="0"/>
          <w:sz w:val="10"/>
          <w:lang w:val="sq-AL"/>
        </w:rPr>
      </w:pPr>
    </w:p>
    <w:p w:rsidR="00506EAF" w:rsidRPr="00E51BA5" w:rsidRDefault="00506EAF" w:rsidP="00506EAF">
      <w:pPr>
        <w:pStyle w:val="Paragrafi"/>
        <w:rPr>
          <w:snapToGrid w:val="0"/>
          <w:spacing w:val="-4"/>
          <w:lang w:val="sq-AL"/>
        </w:rPr>
      </w:pPr>
      <w:r w:rsidRPr="00E51BA5">
        <w:rPr>
          <w:snapToGrid w:val="0"/>
          <w:spacing w:val="-4"/>
          <w:lang w:val="sq-AL"/>
        </w:rPr>
        <w:t>1. Kjo Marrëveshje Financimi përbëhet nga:</w:t>
      </w:r>
    </w:p>
    <w:p w:rsidR="00506EAF" w:rsidRPr="00E51BA5" w:rsidRDefault="00506EAF" w:rsidP="00506EAF">
      <w:pPr>
        <w:pStyle w:val="Paragrafi"/>
        <w:rPr>
          <w:snapToGrid w:val="0"/>
          <w:spacing w:val="-4"/>
          <w:lang w:val="sq-AL"/>
        </w:rPr>
      </w:pPr>
      <w:r w:rsidRPr="00E51BA5">
        <w:rPr>
          <w:snapToGrid w:val="0"/>
          <w:spacing w:val="-4"/>
          <w:lang w:val="sq-AL"/>
        </w:rPr>
        <w:t>a) Këto kushte specifike;</w:t>
      </w:r>
    </w:p>
    <w:p w:rsidR="00506EAF" w:rsidRPr="00E51BA5" w:rsidRDefault="00506EAF" w:rsidP="00506EAF">
      <w:pPr>
        <w:pStyle w:val="Paragrafi"/>
        <w:rPr>
          <w:snapToGrid w:val="0"/>
          <w:spacing w:val="-4"/>
          <w:lang w:val="sq-AL"/>
        </w:rPr>
      </w:pPr>
      <w:r w:rsidRPr="00E51BA5">
        <w:rPr>
          <w:snapToGrid w:val="0"/>
          <w:spacing w:val="-4"/>
          <w:lang w:val="sq-AL"/>
        </w:rPr>
        <w:t>b) Shtojca I. Programi i Veprimit të Bashkë-punimit Ndërkufitar Shqipëri–Kosovë për vitet 2015</w:t>
      </w:r>
      <w:r w:rsidRPr="00E51BA5">
        <w:rPr>
          <w:spacing w:val="-4"/>
          <w:lang w:val="sq-AL"/>
        </w:rPr>
        <w:t>–</w:t>
      </w:r>
      <w:r w:rsidRPr="00E51BA5">
        <w:rPr>
          <w:snapToGrid w:val="0"/>
          <w:spacing w:val="-4"/>
          <w:lang w:val="sq-AL"/>
        </w:rPr>
        <w:t>2017: Vendimi Zbatues i Komisionit C(2015)5238, datë 22 korrik 2015;</w:t>
      </w:r>
    </w:p>
    <w:p w:rsidR="00506EAF" w:rsidRPr="00E51BA5" w:rsidRDefault="00506EAF" w:rsidP="00506EAF">
      <w:pPr>
        <w:pStyle w:val="Paragrafi"/>
        <w:rPr>
          <w:snapToGrid w:val="0"/>
          <w:spacing w:val="-4"/>
          <w:lang w:val="sq-AL"/>
        </w:rPr>
      </w:pPr>
      <w:r w:rsidRPr="00E51BA5">
        <w:rPr>
          <w:snapToGrid w:val="0"/>
          <w:spacing w:val="-4"/>
          <w:lang w:val="sq-AL"/>
        </w:rPr>
        <w:t>c) Shtojca IA. Programi IPA II BNK 2014</w:t>
      </w:r>
      <w:r w:rsidRPr="00E51BA5">
        <w:rPr>
          <w:spacing w:val="-4"/>
          <w:lang w:val="sq-AL"/>
        </w:rPr>
        <w:t>–</w:t>
      </w:r>
      <w:r w:rsidRPr="00E51BA5">
        <w:rPr>
          <w:snapToGrid w:val="0"/>
          <w:spacing w:val="-4"/>
          <w:lang w:val="sq-AL"/>
        </w:rPr>
        <w:t>2020 midis Shqipërisë dhe Kosovës;</w:t>
      </w:r>
    </w:p>
    <w:p w:rsidR="00506EAF" w:rsidRPr="00E51BA5" w:rsidRDefault="00506EAF" w:rsidP="00506EAF">
      <w:pPr>
        <w:pStyle w:val="Paragrafi"/>
        <w:rPr>
          <w:snapToGrid w:val="0"/>
          <w:spacing w:val="-4"/>
          <w:lang w:val="sq-AL"/>
        </w:rPr>
      </w:pPr>
      <w:r w:rsidRPr="00E51BA5">
        <w:rPr>
          <w:snapToGrid w:val="0"/>
          <w:spacing w:val="-4"/>
          <w:lang w:val="sq-AL"/>
        </w:rPr>
        <w:t>d) Shtojca II. Kushtet e përgjithshme;</w:t>
      </w:r>
    </w:p>
    <w:p w:rsidR="00506EAF" w:rsidRPr="00E51BA5" w:rsidRDefault="00506EAF" w:rsidP="00506EAF">
      <w:pPr>
        <w:pStyle w:val="Paragrafi"/>
        <w:rPr>
          <w:snapToGrid w:val="0"/>
          <w:spacing w:val="-6"/>
          <w:lang w:val="sq-AL"/>
        </w:rPr>
      </w:pPr>
      <w:r w:rsidRPr="00E51BA5">
        <w:rPr>
          <w:snapToGrid w:val="0"/>
          <w:spacing w:val="-6"/>
          <w:lang w:val="sq-AL"/>
        </w:rPr>
        <w:t xml:space="preserve">e) Shtojca III. </w:t>
      </w:r>
      <w:r w:rsidRPr="00E51BA5">
        <w:rPr>
          <w:snapToGrid w:val="0"/>
          <w:spacing w:val="-6"/>
          <w:lang w:val="sq-AL"/>
        </w:rPr>
        <w:tab/>
        <w:t>Modeli i raportit vjetor BNK mbi zbatimin e asistencës IPA II (neni 80 i Marrëveshjes Kuadër);</w:t>
      </w:r>
    </w:p>
    <w:p w:rsidR="00506EAF" w:rsidRPr="00E51BA5" w:rsidRDefault="00506EAF" w:rsidP="00506EAF">
      <w:pPr>
        <w:pStyle w:val="Paragrafi"/>
        <w:rPr>
          <w:snapToGrid w:val="0"/>
          <w:spacing w:val="-6"/>
          <w:lang w:val="sq-AL"/>
        </w:rPr>
      </w:pPr>
      <w:r w:rsidRPr="00E51BA5">
        <w:rPr>
          <w:snapToGrid w:val="0"/>
          <w:spacing w:val="-6"/>
          <w:lang w:val="sq-AL"/>
        </w:rPr>
        <w:t xml:space="preserve">f) Shtojca IIIA. Modeli i raportit vjetor mbi zbatimin e asistencës IPA II, në përputhje me nenin 58 të Marrëveshjes Kuadër; </w:t>
      </w:r>
    </w:p>
    <w:p w:rsidR="00506EAF" w:rsidRPr="00E51BA5" w:rsidRDefault="00506EAF" w:rsidP="00506EAF">
      <w:pPr>
        <w:pStyle w:val="Paragrafi"/>
        <w:rPr>
          <w:snapToGrid w:val="0"/>
          <w:spacing w:val="-6"/>
          <w:lang w:val="sq-AL"/>
        </w:rPr>
      </w:pPr>
      <w:r w:rsidRPr="00E51BA5">
        <w:rPr>
          <w:snapToGrid w:val="0"/>
          <w:spacing w:val="-6"/>
          <w:lang w:val="sq-AL"/>
        </w:rPr>
        <w:t xml:space="preserve">2. Në rast të një konflikti midis dispozitave të shtojcave, nga njëra anë dhe dispozitave të kushteve speciale, nga ana tjetër, do të kenë përparësi këto të fundit. Në rast konflikti midis dispozitave të shtojcës I dhe të shtojcës IA, nga njëra anë dhe dispozitave të shtojcës II, nga ana tjetër, do të zbatohen këto të fundit. Në rast konflikti midis dispozitave të shtojcës I dhe shtojcës IA, do të zbatohen dispozitat e para. </w:t>
      </w:r>
    </w:p>
    <w:p w:rsidR="00506EAF" w:rsidRPr="00506EAF" w:rsidRDefault="00506EAF" w:rsidP="00506EAF">
      <w:pPr>
        <w:pStyle w:val="NeniNr"/>
        <w:keepNext w:val="0"/>
        <w:rPr>
          <w:spacing w:val="-4"/>
          <w:sz w:val="14"/>
          <w:lang w:val="sq-AL"/>
        </w:rPr>
      </w:pPr>
    </w:p>
    <w:p w:rsidR="00506EAF" w:rsidRPr="00E51BA5" w:rsidRDefault="00506EAF" w:rsidP="00506EAF">
      <w:pPr>
        <w:pStyle w:val="NeniNr"/>
        <w:keepNext w:val="0"/>
        <w:rPr>
          <w:spacing w:val="-4"/>
          <w:lang w:val="sq-AL"/>
        </w:rPr>
      </w:pPr>
      <w:r w:rsidRPr="00E51BA5">
        <w:rPr>
          <w:spacing w:val="-4"/>
          <w:lang w:val="sq-AL"/>
        </w:rPr>
        <w:t>Neni 7</w:t>
      </w:r>
    </w:p>
    <w:p w:rsidR="00506EAF" w:rsidRPr="00E51BA5" w:rsidRDefault="00506EAF" w:rsidP="00506EAF">
      <w:pPr>
        <w:pStyle w:val="NeniTitull"/>
        <w:keepNext w:val="0"/>
        <w:rPr>
          <w:spacing w:val="-4"/>
          <w:lang w:val="sq-AL"/>
        </w:rPr>
      </w:pPr>
      <w:r w:rsidRPr="00E51BA5">
        <w:rPr>
          <w:spacing w:val="-4"/>
          <w:lang w:val="sq-AL"/>
        </w:rPr>
        <w:t>Hyrja në fuqi</w:t>
      </w:r>
    </w:p>
    <w:p w:rsidR="00506EAF" w:rsidRPr="00E51BA5" w:rsidRDefault="00506EAF" w:rsidP="00506EAF">
      <w:pPr>
        <w:pStyle w:val="Paragrafi"/>
        <w:rPr>
          <w:snapToGrid w:val="0"/>
          <w:spacing w:val="-4"/>
          <w:sz w:val="10"/>
          <w:lang w:val="sq-AL"/>
        </w:rPr>
      </w:pPr>
    </w:p>
    <w:p w:rsidR="00506EAF" w:rsidRPr="00E51BA5" w:rsidRDefault="00506EAF" w:rsidP="00506EAF">
      <w:pPr>
        <w:pStyle w:val="Paragrafi"/>
        <w:rPr>
          <w:snapToGrid w:val="0"/>
          <w:spacing w:val="-4"/>
          <w:lang w:val="sq-AL"/>
        </w:rPr>
      </w:pPr>
      <w:r w:rsidRPr="00E51BA5">
        <w:rPr>
          <w:snapToGrid w:val="0"/>
          <w:spacing w:val="-4"/>
          <w:lang w:val="sq-AL"/>
        </w:rPr>
        <w:t>Kjo Marrëveshje Financimi hyn në fuqi datën në të cilën Komisioni merr njoftim nga vendi i fundit përfitues i IPA II, i cili konfirmon përfundimin e procedurave të brendshme të nevojshme për hyrjen në fuqi. Komisioni duhet të informojë përfituesit IPA II për datën e marrjes së këtij njoftimi. Nëse Komisioni nuk merr njoftim deri më 31 dhjetor 2017, Marrëveshja e Financimit nuk hyn në fuqi.</w:t>
      </w:r>
    </w:p>
    <w:p w:rsidR="00506EAF" w:rsidRPr="00E51BA5" w:rsidRDefault="00506EAF" w:rsidP="00506EAF">
      <w:pPr>
        <w:pStyle w:val="Paragrafi"/>
        <w:rPr>
          <w:snapToGrid w:val="0"/>
          <w:spacing w:val="-4"/>
          <w:lang w:val="sq-AL"/>
        </w:rPr>
      </w:pPr>
      <w:r w:rsidRPr="00E51BA5">
        <w:rPr>
          <w:snapToGrid w:val="0"/>
          <w:spacing w:val="-4"/>
          <w:lang w:val="sq-AL"/>
        </w:rPr>
        <w:t xml:space="preserve">Kjo Marrëveshje është hartuar në tri kopje origjinale në gjuhën angleze, nga të cilat një do t’i dorëzohet Komisionit dhe dy të tjerat përfituesve IPA II. </w:t>
      </w:r>
    </w:p>
    <w:p w:rsidR="00506EAF" w:rsidRPr="00E51BA5" w:rsidRDefault="00506EAF" w:rsidP="00506EAF">
      <w:pPr>
        <w:pStyle w:val="Paragrafi"/>
        <w:ind w:firstLine="0"/>
        <w:rPr>
          <w:snapToGrid w:val="0"/>
          <w:spacing w:val="-4"/>
          <w:lang w:val="sq-AL"/>
        </w:rPr>
        <w:sectPr w:rsidR="00506EAF" w:rsidRPr="00E51BA5" w:rsidSect="00506EAF">
          <w:headerReference w:type="even" r:id="rId11"/>
          <w:headerReference w:type="default" r:id="rId12"/>
          <w:footerReference w:type="even" r:id="rId13"/>
          <w:footerReference w:type="default" r:id="rId14"/>
          <w:headerReference w:type="first" r:id="rId15"/>
          <w:footerReference w:type="first" r:id="rId16"/>
          <w:pgSz w:w="11907" w:h="16840" w:code="9"/>
          <w:pgMar w:top="720" w:right="1134" w:bottom="720" w:left="1134" w:header="851" w:footer="851" w:gutter="0"/>
          <w:pgNumType w:start="11033"/>
          <w:cols w:space="454"/>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212"/>
        <w:gridCol w:w="3212"/>
      </w:tblGrid>
      <w:tr w:rsidR="00506EAF" w:rsidRPr="00E51BA5" w:rsidTr="00623BF7">
        <w:tc>
          <w:tcPr>
            <w:tcW w:w="3285" w:type="dxa"/>
          </w:tcPr>
          <w:p w:rsidR="00506EAF" w:rsidRPr="00E51BA5" w:rsidRDefault="00506EAF" w:rsidP="00623BF7">
            <w:pPr>
              <w:pStyle w:val="Paragrafi"/>
              <w:ind w:firstLine="0"/>
              <w:rPr>
                <w:snapToGrid w:val="0"/>
                <w:spacing w:val="-4"/>
                <w:sz w:val="18"/>
                <w:szCs w:val="18"/>
                <w:highlight w:val="yellow"/>
                <w:lang w:val="sq-AL"/>
              </w:rPr>
            </w:pPr>
            <w:r w:rsidRPr="00E51BA5">
              <w:rPr>
                <w:snapToGrid w:val="0"/>
                <w:spacing w:val="-4"/>
                <w:sz w:val="18"/>
                <w:szCs w:val="18"/>
                <w:lang w:val="sq-AL"/>
              </w:rPr>
              <w:t>Për përfituesin IPA II:</w:t>
            </w:r>
            <w:r w:rsidRPr="00E51BA5">
              <w:rPr>
                <w:snapToGrid w:val="0"/>
                <w:spacing w:val="-4"/>
                <w:sz w:val="18"/>
                <w:szCs w:val="18"/>
                <w:lang w:val="sq-AL"/>
              </w:rPr>
              <w:tab/>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Znj. Klajda Gjosha</w:t>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Ministre e Integrimit Evropian</w:t>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Koordinatore Kombëtare e IPA-së</w:t>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Bulevardi “Dëshmorët e Kombit”</w:t>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Sheshi “Nënë Tereza”, 1010</w:t>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Tiranë, Shqipëri</w:t>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Datë:</w:t>
            </w:r>
          </w:p>
        </w:tc>
        <w:tc>
          <w:tcPr>
            <w:tcW w:w="3285" w:type="dxa"/>
          </w:tcPr>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Për Komisionin:</w:t>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Znj. Genoveva Ruiz Calavera</w:t>
            </w:r>
            <w:r w:rsidRPr="00E51BA5">
              <w:rPr>
                <w:snapToGrid w:val="0"/>
                <w:spacing w:val="-4"/>
                <w:sz w:val="18"/>
                <w:szCs w:val="18"/>
                <w:lang w:val="sq-AL"/>
              </w:rPr>
              <w:tab/>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Drejtor</w:t>
            </w:r>
            <w:r w:rsidRPr="00E51BA5">
              <w:rPr>
                <w:snapToGrid w:val="0"/>
                <w:spacing w:val="-4"/>
                <w:sz w:val="18"/>
                <w:szCs w:val="18"/>
                <w:lang w:val="sq-AL"/>
              </w:rPr>
              <w:tab/>
            </w:r>
            <w:r w:rsidRPr="00E51BA5">
              <w:rPr>
                <w:snapToGrid w:val="0"/>
                <w:spacing w:val="-4"/>
                <w:sz w:val="18"/>
                <w:szCs w:val="18"/>
                <w:lang w:val="sq-AL"/>
              </w:rPr>
              <w:tab/>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 xml:space="preserve">Komisioni Evropian </w:t>
            </w:r>
            <w:r w:rsidRPr="00E51BA5">
              <w:rPr>
                <w:snapToGrid w:val="0"/>
                <w:spacing w:val="-4"/>
                <w:sz w:val="18"/>
                <w:szCs w:val="18"/>
                <w:lang w:val="sq-AL"/>
              </w:rPr>
              <w:tab/>
            </w:r>
            <w:r w:rsidRPr="00E51BA5">
              <w:rPr>
                <w:snapToGrid w:val="0"/>
                <w:spacing w:val="-4"/>
                <w:sz w:val="18"/>
                <w:szCs w:val="18"/>
                <w:lang w:val="sq-AL"/>
              </w:rPr>
              <w:tab/>
            </w:r>
            <w:r w:rsidRPr="00E51BA5">
              <w:rPr>
                <w:snapToGrid w:val="0"/>
                <w:spacing w:val="-4"/>
                <w:sz w:val="18"/>
                <w:szCs w:val="18"/>
                <w:lang w:val="sq-AL"/>
              </w:rPr>
              <w:tab/>
            </w:r>
            <w:r w:rsidRPr="00E51BA5">
              <w:rPr>
                <w:snapToGrid w:val="0"/>
                <w:spacing w:val="-4"/>
                <w:sz w:val="18"/>
                <w:szCs w:val="18"/>
                <w:lang w:val="sq-AL"/>
              </w:rPr>
              <w:tab/>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DG NEAR / D</w:t>
            </w:r>
            <w:r w:rsidRPr="00E51BA5">
              <w:rPr>
                <w:snapToGrid w:val="0"/>
                <w:spacing w:val="-4"/>
                <w:sz w:val="18"/>
                <w:szCs w:val="18"/>
                <w:lang w:val="sq-AL"/>
              </w:rPr>
              <w:tab/>
            </w:r>
            <w:r w:rsidRPr="00E51BA5">
              <w:rPr>
                <w:snapToGrid w:val="0"/>
                <w:spacing w:val="-4"/>
                <w:sz w:val="18"/>
                <w:szCs w:val="18"/>
                <w:lang w:val="sq-AL"/>
              </w:rPr>
              <w:tab/>
            </w:r>
            <w:r w:rsidRPr="00E51BA5">
              <w:rPr>
                <w:snapToGrid w:val="0"/>
                <w:spacing w:val="-4"/>
                <w:sz w:val="18"/>
                <w:szCs w:val="18"/>
                <w:lang w:val="sq-AL"/>
              </w:rPr>
              <w:tab/>
            </w:r>
            <w:r w:rsidRPr="00E51BA5">
              <w:rPr>
                <w:snapToGrid w:val="0"/>
                <w:spacing w:val="-4"/>
                <w:sz w:val="18"/>
                <w:szCs w:val="18"/>
                <w:lang w:val="sq-AL"/>
              </w:rPr>
              <w:tab/>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Rue de la Loi 15</w:t>
            </w:r>
            <w:r w:rsidRPr="00E51BA5">
              <w:rPr>
                <w:snapToGrid w:val="0"/>
                <w:spacing w:val="-4"/>
                <w:sz w:val="18"/>
                <w:szCs w:val="18"/>
                <w:lang w:val="sq-AL"/>
              </w:rPr>
              <w:tab/>
            </w:r>
            <w:r w:rsidRPr="00E51BA5">
              <w:rPr>
                <w:snapToGrid w:val="0"/>
                <w:spacing w:val="-4"/>
                <w:sz w:val="18"/>
                <w:szCs w:val="18"/>
                <w:lang w:val="sq-AL"/>
              </w:rPr>
              <w:tab/>
            </w:r>
            <w:r w:rsidRPr="00E51BA5">
              <w:rPr>
                <w:snapToGrid w:val="0"/>
                <w:spacing w:val="-4"/>
                <w:sz w:val="18"/>
                <w:szCs w:val="18"/>
                <w:lang w:val="sq-AL"/>
              </w:rPr>
              <w:tab/>
            </w:r>
            <w:r w:rsidRPr="00E51BA5">
              <w:rPr>
                <w:snapToGrid w:val="0"/>
                <w:spacing w:val="-4"/>
                <w:sz w:val="18"/>
                <w:szCs w:val="18"/>
                <w:lang w:val="sq-AL"/>
              </w:rPr>
              <w:tab/>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B-1049 Bruksel, Belgjikë</w:t>
            </w:r>
          </w:p>
          <w:p w:rsidR="00506EAF" w:rsidRPr="00E51BA5" w:rsidRDefault="00506EAF" w:rsidP="00623BF7">
            <w:pPr>
              <w:pStyle w:val="Paragrafi"/>
              <w:ind w:firstLine="0"/>
              <w:rPr>
                <w:snapToGrid w:val="0"/>
                <w:spacing w:val="-4"/>
                <w:lang w:val="sq-AL"/>
              </w:rPr>
            </w:pPr>
            <w:r w:rsidRPr="00E51BA5">
              <w:rPr>
                <w:snapToGrid w:val="0"/>
                <w:spacing w:val="-4"/>
                <w:sz w:val="18"/>
                <w:szCs w:val="18"/>
                <w:lang w:val="sq-AL"/>
              </w:rPr>
              <w:t>Datë:</w:t>
            </w:r>
          </w:p>
        </w:tc>
        <w:tc>
          <w:tcPr>
            <w:tcW w:w="3285" w:type="dxa"/>
          </w:tcPr>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Z. Bekim Çollaku</w:t>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Ministër i Integrimit Evropian</w:t>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Ministria e Integrimit Evropian</w:t>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Sheshi Skënderbeu, N.N.</w:t>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10000, Prishtinë, Kosovë</w:t>
            </w:r>
          </w:p>
          <w:p w:rsidR="00506EAF" w:rsidRPr="00E51BA5" w:rsidRDefault="00506EAF" w:rsidP="00623BF7">
            <w:pPr>
              <w:pStyle w:val="Paragrafi"/>
              <w:ind w:firstLine="0"/>
              <w:rPr>
                <w:snapToGrid w:val="0"/>
                <w:spacing w:val="-4"/>
                <w:sz w:val="18"/>
                <w:szCs w:val="18"/>
                <w:lang w:val="sq-AL"/>
              </w:rPr>
            </w:pPr>
            <w:r w:rsidRPr="00E51BA5">
              <w:rPr>
                <w:snapToGrid w:val="0"/>
                <w:spacing w:val="-4"/>
                <w:sz w:val="18"/>
                <w:szCs w:val="18"/>
                <w:lang w:val="sq-AL"/>
              </w:rPr>
              <w:t>Datë:</w:t>
            </w:r>
          </w:p>
          <w:p w:rsidR="00506EAF" w:rsidRPr="00E51BA5" w:rsidRDefault="00506EAF" w:rsidP="00623BF7">
            <w:pPr>
              <w:pStyle w:val="Paragrafi"/>
              <w:ind w:firstLine="0"/>
              <w:rPr>
                <w:snapToGrid w:val="0"/>
                <w:spacing w:val="-4"/>
                <w:lang w:val="sq-AL"/>
              </w:rPr>
            </w:pPr>
          </w:p>
        </w:tc>
      </w:tr>
    </w:tbl>
    <w:p w:rsidR="00506EAF" w:rsidRDefault="00506EAF" w:rsidP="00506EAF">
      <w:pPr>
        <w:pStyle w:val="Paragrafi"/>
        <w:ind w:firstLine="0"/>
        <w:rPr>
          <w:snapToGrid w:val="0"/>
          <w:spacing w:val="-4"/>
          <w:sz w:val="14"/>
          <w:lang w:val="sq-AL"/>
        </w:rPr>
      </w:pPr>
    </w:p>
    <w:p w:rsidR="00506EAF" w:rsidRPr="00E51BA5" w:rsidRDefault="00506EAF" w:rsidP="00506EAF">
      <w:pPr>
        <w:pStyle w:val="Paragrafi"/>
        <w:ind w:firstLine="0"/>
        <w:rPr>
          <w:snapToGrid w:val="0"/>
          <w:spacing w:val="-4"/>
          <w:sz w:val="14"/>
          <w:lang w:val="sq-AL"/>
        </w:rPr>
      </w:pPr>
    </w:p>
    <w:p w:rsidR="00506EAF" w:rsidRPr="00E51BA5" w:rsidRDefault="00506EAF" w:rsidP="00506EAF">
      <w:pPr>
        <w:pStyle w:val="Paragrafi"/>
        <w:ind w:firstLine="0"/>
        <w:jc w:val="center"/>
        <w:rPr>
          <w:i/>
          <w:spacing w:val="-4"/>
          <w:sz w:val="28"/>
          <w:szCs w:val="28"/>
          <w:lang w:val="sq-AL"/>
        </w:rPr>
      </w:pPr>
      <w:r w:rsidRPr="00E51BA5">
        <w:rPr>
          <w:spacing w:val="-4"/>
          <w:lang w:val="sq-AL"/>
        </w:rPr>
        <w:t>SHTOJCA 1</w:t>
      </w:r>
    </w:p>
    <w:p w:rsidR="00506EAF" w:rsidRPr="00E51BA5" w:rsidRDefault="00506EAF" w:rsidP="00506EAF">
      <w:pPr>
        <w:pStyle w:val="Paragrafi"/>
        <w:ind w:firstLine="0"/>
        <w:jc w:val="center"/>
        <w:rPr>
          <w:spacing w:val="-4"/>
          <w:lang w:val="sq-AL"/>
        </w:rPr>
      </w:pPr>
      <w:r w:rsidRPr="00E51BA5">
        <w:rPr>
          <w:spacing w:val="-4"/>
          <w:lang w:val="sq-AL"/>
        </w:rPr>
        <w:t>PROGRAMI I VEPRIMIT TË BASHKËPUNIMIT NDËRKUFITAR SHQIPËRI–KOSOVË</w:t>
      </w:r>
      <w:r w:rsidRPr="00E51BA5">
        <w:rPr>
          <w:rStyle w:val="FootnoteReference"/>
          <w:spacing w:val="-4"/>
          <w:lang w:val="sq-AL"/>
        </w:rPr>
        <w:footnoteReference w:id="2"/>
      </w:r>
      <w:r w:rsidRPr="00E51BA5">
        <w:rPr>
          <w:rStyle w:val="FootnoteReference"/>
          <w:spacing w:val="-4"/>
          <w:lang w:val="sq-AL"/>
        </w:rPr>
        <w:t>*</w:t>
      </w:r>
    </w:p>
    <w:p w:rsidR="00506EAF" w:rsidRPr="00E51BA5" w:rsidRDefault="00506EAF" w:rsidP="00506EAF">
      <w:pPr>
        <w:pStyle w:val="Paragrafi"/>
        <w:ind w:firstLine="0"/>
        <w:jc w:val="center"/>
        <w:rPr>
          <w:spacing w:val="-4"/>
          <w:lang w:val="sq-AL"/>
        </w:rPr>
      </w:pPr>
      <w:r w:rsidRPr="00E51BA5">
        <w:rPr>
          <w:spacing w:val="-4"/>
          <w:lang w:val="sq-AL"/>
        </w:rPr>
        <w:t>PËR VITET 2015–’17</w:t>
      </w:r>
    </w:p>
    <w:p w:rsidR="00506EAF" w:rsidRPr="00E51BA5" w:rsidRDefault="00506EAF" w:rsidP="00506EAF">
      <w:pPr>
        <w:pStyle w:val="Paragrafi"/>
        <w:rPr>
          <w:b/>
          <w:spacing w:val="-4"/>
          <w:lang w:val="sq-AL"/>
        </w:rPr>
      </w:pPr>
      <w:r w:rsidRPr="00E51BA5">
        <w:rPr>
          <w:b/>
          <w:spacing w:val="-4"/>
          <w:lang w:val="sq-AL"/>
        </w:rPr>
        <w:t>1. Identifikimi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6"/>
        <w:gridCol w:w="5743"/>
      </w:tblGrid>
      <w:tr w:rsidR="00506EAF" w:rsidRPr="00E51BA5" w:rsidTr="00623BF7">
        <w:trPr>
          <w:trHeight w:val="368"/>
          <w:jc w:val="center"/>
        </w:trPr>
        <w:tc>
          <w:tcPr>
            <w:tcW w:w="2018" w:type="pct"/>
          </w:tcPr>
          <w:p w:rsidR="00506EAF" w:rsidRPr="00E51BA5" w:rsidRDefault="00506EAF" w:rsidP="00623BF7">
            <w:pPr>
              <w:widowControl w:val="0"/>
              <w:spacing w:after="0" w:line="240" w:lineRule="auto"/>
              <w:ind w:firstLine="0"/>
              <w:rPr>
                <w:rFonts w:ascii="Garamond" w:hAnsi="Garamond"/>
                <w:b/>
                <w:spacing w:val="-4"/>
                <w:lang w:val="sq-AL"/>
              </w:rPr>
            </w:pPr>
            <w:r w:rsidRPr="00E51BA5">
              <w:rPr>
                <w:rFonts w:ascii="Garamond" w:hAnsi="Garamond"/>
                <w:b/>
                <w:spacing w:val="-4"/>
                <w:lang w:val="sq-AL"/>
              </w:rPr>
              <w:t xml:space="preserve">Përfituesit </w:t>
            </w:r>
          </w:p>
        </w:tc>
        <w:tc>
          <w:tcPr>
            <w:tcW w:w="2982" w:type="pct"/>
          </w:tcPr>
          <w:p w:rsidR="00506EAF" w:rsidRPr="00E51BA5" w:rsidRDefault="00506EAF" w:rsidP="00623BF7">
            <w:pPr>
              <w:widowControl w:val="0"/>
              <w:spacing w:after="0" w:line="240" w:lineRule="auto"/>
              <w:ind w:firstLine="0"/>
              <w:rPr>
                <w:rFonts w:ascii="Garamond" w:hAnsi="Garamond"/>
                <w:spacing w:val="-4"/>
                <w:lang w:val="sq-AL"/>
              </w:rPr>
            </w:pPr>
            <w:r w:rsidRPr="00E51BA5">
              <w:rPr>
                <w:rFonts w:ascii="Garamond" w:hAnsi="Garamond"/>
                <w:spacing w:val="-4"/>
                <w:lang w:val="sq-AL"/>
              </w:rPr>
              <w:t xml:space="preserve"> Shqipëria dhe Kosova </w:t>
            </w:r>
          </w:p>
        </w:tc>
      </w:tr>
      <w:tr w:rsidR="00506EAF" w:rsidRPr="00E51BA5" w:rsidTr="00623BF7">
        <w:trPr>
          <w:trHeight w:val="967"/>
          <w:jc w:val="center"/>
        </w:trPr>
        <w:tc>
          <w:tcPr>
            <w:tcW w:w="2018" w:type="pct"/>
          </w:tcPr>
          <w:p w:rsidR="00506EAF" w:rsidRPr="00E51BA5" w:rsidRDefault="00506EAF" w:rsidP="00623BF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Referenca e angazhimit financiar CRIS/ ABAC</w:t>
            </w:r>
          </w:p>
          <w:p w:rsidR="00506EAF" w:rsidRPr="00E51BA5" w:rsidRDefault="00506EAF" w:rsidP="00623BF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Kontributi i Unionit</w:t>
            </w:r>
          </w:p>
          <w:p w:rsidR="00506EAF" w:rsidRPr="00E51BA5" w:rsidRDefault="00506EAF" w:rsidP="00623BF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Linja buxhetore</w:t>
            </w:r>
          </w:p>
        </w:tc>
        <w:tc>
          <w:tcPr>
            <w:tcW w:w="2982" w:type="pct"/>
          </w:tcPr>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2015/038-153 - euro 1,200,000.00–22.020401 </w:t>
            </w: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2016/038-154 - euro 1,200,000.00–22.020401 </w:t>
            </w: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2017/038-155 - euro 840,000.00–22.020401 </w:t>
            </w:r>
          </w:p>
        </w:tc>
      </w:tr>
      <w:tr w:rsidR="00506EAF" w:rsidRPr="00E51BA5" w:rsidTr="00623BF7">
        <w:trPr>
          <w:trHeight w:val="979"/>
          <w:jc w:val="center"/>
        </w:trPr>
        <w:tc>
          <w:tcPr>
            <w:tcW w:w="2018" w:type="pct"/>
          </w:tcPr>
          <w:p w:rsidR="00506EAF" w:rsidRPr="00E51BA5" w:rsidRDefault="00506EAF" w:rsidP="00623BF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Mënyra e menaxhimit</w:t>
            </w:r>
          </w:p>
          <w:p w:rsidR="00506EAF" w:rsidRPr="00E51BA5" w:rsidRDefault="00506EAF" w:rsidP="00623BF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Strukturat përgjegjëse</w:t>
            </w:r>
          </w:p>
        </w:tc>
        <w:tc>
          <w:tcPr>
            <w:tcW w:w="2982" w:type="pct"/>
          </w:tcPr>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Menaxhim i drejtpërdrejtë nga Komisioni Evropian (delegacioni i BE-së në Shqipëri)</w:t>
            </w: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Për Shqipërinë: Ministria për Evropën dhe Punët e Jashtme</w:t>
            </w: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Për Kosovën: Ministria e Administrimit të Pushtetit Lokal</w:t>
            </w:r>
          </w:p>
        </w:tc>
      </w:tr>
      <w:tr w:rsidR="00506EAF" w:rsidRPr="00E51BA5" w:rsidTr="00623BF7">
        <w:trPr>
          <w:trHeight w:val="829"/>
          <w:jc w:val="center"/>
        </w:trPr>
        <w:tc>
          <w:tcPr>
            <w:tcW w:w="2018" w:type="pct"/>
          </w:tcPr>
          <w:p w:rsidR="00506EAF" w:rsidRPr="00E51BA5" w:rsidRDefault="00506EAF" w:rsidP="00623BF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 xml:space="preserve">Afati për nënshkrimin e </w:t>
            </w:r>
            <w:r w:rsidRPr="00E51BA5">
              <w:rPr>
                <w:rFonts w:ascii="Garamond" w:hAnsi="Garamond"/>
                <w:b/>
                <w:spacing w:val="-4"/>
                <w:u w:val="single"/>
                <w:lang w:val="sq-AL"/>
              </w:rPr>
              <w:t>Marrëveshjes/ve të Financimit</w:t>
            </w:r>
            <w:r w:rsidRPr="00E51BA5">
              <w:rPr>
                <w:rFonts w:ascii="Garamond" w:hAnsi="Garamond"/>
                <w:b/>
                <w:spacing w:val="-4"/>
                <w:lang w:val="sq-AL"/>
              </w:rPr>
              <w:t xml:space="preserve"> me vendet përfituese të IPA II (trepalëshe)</w:t>
            </w:r>
          </w:p>
        </w:tc>
        <w:tc>
          <w:tcPr>
            <w:tcW w:w="2982" w:type="pct"/>
          </w:tcPr>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Për alokimin buxhetor të vitit 2015: deri më 31 dhjetor 2016</w:t>
            </w: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Për alokimin buxhetor të vitit 2016: deri më 31 dhjetor 2017</w:t>
            </w: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Për alokimin buxhetor të vitit 2017: deri më 31 dhjetor 2018</w:t>
            </w:r>
          </w:p>
        </w:tc>
      </w:tr>
      <w:tr w:rsidR="00506EAF" w:rsidRPr="00E51BA5" w:rsidTr="00623BF7">
        <w:trPr>
          <w:trHeight w:val="720"/>
          <w:jc w:val="center"/>
        </w:trPr>
        <w:tc>
          <w:tcPr>
            <w:tcW w:w="2018" w:type="pct"/>
          </w:tcPr>
          <w:p w:rsidR="00506EAF" w:rsidRPr="00E51BA5" w:rsidRDefault="00506EAF" w:rsidP="00623BF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lastRenderedPageBreak/>
              <w:t xml:space="preserve">Afati për përfundimin e </w:t>
            </w:r>
            <w:r w:rsidRPr="00E51BA5">
              <w:rPr>
                <w:rFonts w:ascii="Garamond" w:hAnsi="Garamond"/>
                <w:b/>
                <w:spacing w:val="-4"/>
                <w:u w:val="single"/>
                <w:lang w:val="sq-AL"/>
              </w:rPr>
              <w:t>prokurimeve dhe kontratat e grantit</w:t>
            </w:r>
          </w:p>
        </w:tc>
        <w:tc>
          <w:tcPr>
            <w:tcW w:w="2982" w:type="pct"/>
          </w:tcPr>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3 vjet pas datës së nënshkrimit të Marrëveshjes së Financimit (nënshkruar nga pala e fundit), me përjashtim të rasteve të renditura në nenin 189 (2) të Rregullores Financiare</w:t>
            </w:r>
          </w:p>
        </w:tc>
      </w:tr>
      <w:tr w:rsidR="00506EAF" w:rsidRPr="00E51BA5" w:rsidTr="00623BF7">
        <w:trPr>
          <w:trHeight w:val="270"/>
          <w:jc w:val="center"/>
        </w:trPr>
        <w:tc>
          <w:tcPr>
            <w:tcW w:w="2018" w:type="pct"/>
          </w:tcPr>
          <w:p w:rsidR="00506EAF" w:rsidRPr="00E51BA5" w:rsidRDefault="00506EAF" w:rsidP="00623BF7">
            <w:pPr>
              <w:widowControl w:val="0"/>
              <w:spacing w:after="0" w:line="240" w:lineRule="auto"/>
              <w:ind w:firstLine="0"/>
              <w:rPr>
                <w:rFonts w:ascii="Garamond" w:hAnsi="Garamond"/>
                <w:b/>
                <w:spacing w:val="-4"/>
                <w:lang w:val="sq-AL"/>
              </w:rPr>
            </w:pPr>
            <w:r w:rsidRPr="00E51BA5">
              <w:rPr>
                <w:rFonts w:ascii="Garamond" w:hAnsi="Garamond"/>
                <w:b/>
                <w:spacing w:val="-4"/>
                <w:lang w:val="sq-AL"/>
              </w:rPr>
              <w:t>Afati për zbatimin operacional</w:t>
            </w:r>
          </w:p>
        </w:tc>
        <w:tc>
          <w:tcPr>
            <w:tcW w:w="2982" w:type="pct"/>
          </w:tcPr>
          <w:p w:rsidR="00506EAF" w:rsidRPr="00E51BA5" w:rsidRDefault="00506EAF" w:rsidP="00623BF7">
            <w:pPr>
              <w:widowControl w:val="0"/>
              <w:spacing w:after="0" w:line="240" w:lineRule="auto"/>
              <w:ind w:firstLine="0"/>
              <w:rPr>
                <w:rFonts w:ascii="Garamond" w:hAnsi="Garamond"/>
                <w:spacing w:val="-4"/>
                <w:lang w:val="sq-AL"/>
              </w:rPr>
            </w:pPr>
            <w:r w:rsidRPr="00E51BA5">
              <w:rPr>
                <w:rFonts w:ascii="Garamond" w:hAnsi="Garamond"/>
                <w:spacing w:val="-4"/>
                <w:lang w:val="sq-AL"/>
              </w:rPr>
              <w:t xml:space="preserve">6 vjet pas datës së nënshkrimit të Marrëveshjes së Financimit </w:t>
            </w:r>
          </w:p>
        </w:tc>
      </w:tr>
      <w:tr w:rsidR="00506EAF" w:rsidRPr="00E51BA5" w:rsidTr="00623BF7">
        <w:trPr>
          <w:trHeight w:val="937"/>
          <w:jc w:val="center"/>
        </w:trPr>
        <w:tc>
          <w:tcPr>
            <w:tcW w:w="2018" w:type="pct"/>
          </w:tcPr>
          <w:p w:rsidR="00506EAF" w:rsidRPr="00E51BA5" w:rsidRDefault="00506EAF" w:rsidP="00623BF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Afati për zbatimin e Marrëveshjes së Financimit</w:t>
            </w:r>
          </w:p>
          <w:p w:rsidR="00506EAF" w:rsidRPr="00E51BA5" w:rsidRDefault="00506EAF" w:rsidP="00623BF7">
            <w:pPr>
              <w:pStyle w:val="HTMLPreformatted"/>
              <w:widowControl w:val="0"/>
              <w:shd w:val="clear" w:color="auto" w:fill="FFFFFF"/>
              <w:spacing w:line="240" w:lineRule="auto"/>
              <w:rPr>
                <w:rFonts w:ascii="Garamond" w:hAnsi="Garamond"/>
                <w:color w:val="212121"/>
                <w:spacing w:val="-4"/>
                <w:sz w:val="24"/>
                <w:szCs w:val="24"/>
                <w:lang w:val="sq-AL"/>
              </w:rPr>
            </w:pPr>
            <w:r w:rsidRPr="00E51BA5">
              <w:rPr>
                <w:rFonts w:ascii="Garamond" w:hAnsi="Garamond"/>
                <w:spacing w:val="-4"/>
                <w:sz w:val="24"/>
                <w:szCs w:val="24"/>
                <w:lang w:val="sq-AL"/>
              </w:rPr>
              <w:t>(</w:t>
            </w:r>
            <w:r w:rsidRPr="00E51BA5">
              <w:rPr>
                <w:rFonts w:ascii="Garamond" w:hAnsi="Garamond"/>
                <w:color w:val="212121"/>
                <w:spacing w:val="-4"/>
                <w:sz w:val="24"/>
                <w:szCs w:val="24"/>
                <w:lang w:val="sq-AL"/>
              </w:rPr>
              <w:t>datë në të cilën ky program</w:t>
            </w:r>
          </w:p>
          <w:p w:rsidR="00506EAF" w:rsidRPr="00E51BA5" w:rsidRDefault="00506EAF" w:rsidP="00623BF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Garamond" w:hAnsi="Garamond"/>
                <w:spacing w:val="-4"/>
                <w:lang w:val="sq-AL"/>
              </w:rPr>
            </w:pPr>
            <w:r w:rsidRPr="00E51BA5">
              <w:rPr>
                <w:rFonts w:ascii="Garamond" w:hAnsi="Garamond"/>
                <w:color w:val="212121"/>
                <w:spacing w:val="-4"/>
                <w:lang w:val="sq-AL"/>
              </w:rPr>
              <w:t>duhet të jetë mbyllur dhe të jetë përfunduar angazhimi i fondeve), pas pranimit të llogarive</w:t>
            </w:r>
            <w:r w:rsidRPr="00E51BA5">
              <w:rPr>
                <w:rFonts w:ascii="Garamond" w:hAnsi="Garamond"/>
                <w:spacing w:val="-4"/>
                <w:lang w:val="sq-AL"/>
              </w:rPr>
              <w:t>)</w:t>
            </w:r>
          </w:p>
        </w:tc>
        <w:tc>
          <w:tcPr>
            <w:tcW w:w="2982" w:type="pct"/>
          </w:tcPr>
          <w:p w:rsidR="00506EAF" w:rsidRPr="00E51BA5" w:rsidRDefault="00506EAF" w:rsidP="00623BF7">
            <w:pPr>
              <w:widowControl w:val="0"/>
              <w:spacing w:after="0" w:line="240" w:lineRule="auto"/>
              <w:ind w:firstLine="0"/>
              <w:rPr>
                <w:rFonts w:ascii="Garamond" w:hAnsi="Garamond"/>
                <w:spacing w:val="-4"/>
                <w:lang w:val="sq-AL"/>
              </w:rPr>
            </w:pPr>
            <w:r w:rsidRPr="00E51BA5">
              <w:rPr>
                <w:rFonts w:ascii="Garamond" w:hAnsi="Garamond"/>
                <w:spacing w:val="-4"/>
                <w:lang w:val="sq-AL"/>
              </w:rPr>
              <w:t xml:space="preserve">12 vjet pas datës së nënshkrimit të Marrëveshjes së Financimit </w:t>
            </w:r>
          </w:p>
        </w:tc>
      </w:tr>
      <w:tr w:rsidR="00506EAF" w:rsidRPr="00E51BA5" w:rsidTr="00623BF7">
        <w:trPr>
          <w:jc w:val="center"/>
        </w:trPr>
        <w:tc>
          <w:tcPr>
            <w:tcW w:w="2018" w:type="pct"/>
          </w:tcPr>
          <w:p w:rsidR="00506EAF" w:rsidRPr="00E51BA5" w:rsidRDefault="00506EAF" w:rsidP="00623BF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Njësia e programimit</w:t>
            </w:r>
          </w:p>
        </w:tc>
        <w:tc>
          <w:tcPr>
            <w:tcW w:w="2982" w:type="pct"/>
          </w:tcPr>
          <w:p w:rsidR="00506EAF" w:rsidRPr="00E51BA5" w:rsidRDefault="00506EAF" w:rsidP="00623BF7">
            <w:pPr>
              <w:widowControl w:val="0"/>
              <w:spacing w:after="0" w:line="240" w:lineRule="auto"/>
              <w:ind w:firstLine="0"/>
              <w:rPr>
                <w:rFonts w:ascii="Garamond" w:hAnsi="Garamond"/>
                <w:spacing w:val="-4"/>
                <w:lang w:val="sq-AL"/>
              </w:rPr>
            </w:pPr>
            <w:r w:rsidRPr="00E51BA5">
              <w:rPr>
                <w:rFonts w:ascii="Garamond" w:hAnsi="Garamond"/>
                <w:spacing w:val="-4"/>
                <w:lang w:val="sq-AL"/>
              </w:rPr>
              <w:t>Drejtoria e Përgjithshme e Fqinjësisë dhe Negociatave për Zgjerim, Njësia D4</w:t>
            </w:r>
          </w:p>
        </w:tc>
      </w:tr>
      <w:tr w:rsidR="00506EAF" w:rsidRPr="00E51BA5" w:rsidTr="00623BF7">
        <w:trPr>
          <w:jc w:val="center"/>
        </w:trPr>
        <w:tc>
          <w:tcPr>
            <w:tcW w:w="2018" w:type="pct"/>
          </w:tcPr>
          <w:p w:rsidR="00506EAF" w:rsidRPr="00E51BA5" w:rsidRDefault="00506EAF" w:rsidP="00623BF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Njësia e zbatimit</w:t>
            </w:r>
          </w:p>
        </w:tc>
        <w:tc>
          <w:tcPr>
            <w:tcW w:w="2982" w:type="pct"/>
          </w:tcPr>
          <w:p w:rsidR="00506EAF" w:rsidRPr="00E51BA5" w:rsidRDefault="00506EAF" w:rsidP="00623BF7">
            <w:pPr>
              <w:widowControl w:val="0"/>
              <w:spacing w:after="0" w:line="240" w:lineRule="auto"/>
              <w:ind w:firstLine="0"/>
              <w:rPr>
                <w:rFonts w:ascii="Garamond" w:hAnsi="Garamond"/>
                <w:spacing w:val="-4"/>
                <w:lang w:val="sq-AL"/>
              </w:rPr>
            </w:pPr>
            <w:r w:rsidRPr="00E51BA5">
              <w:rPr>
                <w:rFonts w:ascii="Garamond" w:hAnsi="Garamond"/>
                <w:spacing w:val="-4"/>
                <w:lang w:val="sq-AL"/>
              </w:rPr>
              <w:t>Për Shqipërinë: Delegacioni i BE-së në Shqipëri, Seksioni Operacional</w:t>
            </w:r>
          </w:p>
        </w:tc>
      </w:tr>
    </w:tbl>
    <w:p w:rsidR="00506EAF" w:rsidRPr="00E51BA5" w:rsidRDefault="00506EAF" w:rsidP="00506EAF">
      <w:pPr>
        <w:pStyle w:val="Paragrafi"/>
        <w:ind w:firstLine="0"/>
        <w:rPr>
          <w:b/>
          <w:spacing w:val="-4"/>
          <w:lang w:val="sq-AL"/>
        </w:rPr>
      </w:pPr>
    </w:p>
    <w:p w:rsidR="00506EAF" w:rsidRPr="00E51BA5" w:rsidRDefault="00506EAF" w:rsidP="00506EAF">
      <w:pPr>
        <w:pStyle w:val="Paragrafi"/>
        <w:rPr>
          <w:b/>
          <w:spacing w:val="-4"/>
          <w:lang w:val="sq-AL"/>
        </w:rPr>
        <w:sectPr w:rsidR="00506EAF" w:rsidRPr="00E51BA5" w:rsidSect="00506EAF">
          <w:type w:val="continuous"/>
          <w:pgSz w:w="11907" w:h="16840" w:code="9"/>
          <w:pgMar w:top="720" w:right="1134" w:bottom="720" w:left="1134" w:header="851" w:footer="851" w:gutter="0"/>
          <w:cols w:space="720"/>
          <w:docGrid w:linePitch="360"/>
        </w:sectPr>
      </w:pPr>
    </w:p>
    <w:p w:rsidR="00506EAF" w:rsidRPr="00E51BA5" w:rsidRDefault="00506EAF" w:rsidP="00506EAF">
      <w:pPr>
        <w:pStyle w:val="Paragrafi"/>
        <w:rPr>
          <w:b/>
          <w:spacing w:val="-4"/>
          <w:lang w:val="sq-AL"/>
        </w:rPr>
      </w:pPr>
      <w:r w:rsidRPr="00E51BA5">
        <w:rPr>
          <w:b/>
          <w:spacing w:val="-4"/>
          <w:lang w:val="sq-AL"/>
        </w:rPr>
        <w:t xml:space="preserve">2. </w:t>
      </w:r>
      <w:r w:rsidRPr="00E51BA5">
        <w:rPr>
          <w:b/>
          <w:spacing w:val="-4"/>
          <w:lang w:val="sq-AL"/>
        </w:rPr>
        <w:tab/>
      </w:r>
      <w:bookmarkStart w:id="1" w:name="DQC6381"/>
      <w:bookmarkEnd w:id="1"/>
      <w:r w:rsidRPr="00E51BA5">
        <w:rPr>
          <w:b/>
          <w:spacing w:val="-4"/>
          <w:lang w:val="sq-AL"/>
        </w:rPr>
        <w:t xml:space="preserve">Përshkrimi i Programit të Veprimit </w:t>
      </w:r>
    </w:p>
    <w:p w:rsidR="00506EAF" w:rsidRPr="00E51BA5" w:rsidRDefault="00506EAF" w:rsidP="00506EAF">
      <w:pPr>
        <w:pStyle w:val="Paragrafi"/>
        <w:rPr>
          <w:b/>
          <w:spacing w:val="-4"/>
          <w:lang w:val="sq-AL"/>
        </w:rPr>
      </w:pPr>
      <w:r w:rsidRPr="00E51BA5">
        <w:rPr>
          <w:b/>
          <w:spacing w:val="-4"/>
          <w:lang w:val="sq-AL"/>
        </w:rPr>
        <w:t xml:space="preserve">2.1 Përmbledhje e përgjithshme e programit të bashkëpunimit ndërkufitar 2014-2020 </w:t>
      </w:r>
    </w:p>
    <w:p w:rsidR="00506EAF" w:rsidRPr="00E51BA5" w:rsidRDefault="00506EAF" w:rsidP="00506EAF">
      <w:pPr>
        <w:pStyle w:val="Paragrafi"/>
        <w:rPr>
          <w:spacing w:val="-4"/>
          <w:lang w:val="sq-AL"/>
        </w:rPr>
      </w:pPr>
      <w:r w:rsidRPr="00E51BA5">
        <w:rPr>
          <w:spacing w:val="-4"/>
          <w:lang w:val="sq-AL"/>
        </w:rPr>
        <w:t>Programi BNK Shqipëri–Kosovë, 2014–2020, u miratua nga Komisioni me vendimin zbatues C(2014) 9574, të datës 11 dhjetor 2014. Programi i miratuar përbën strategjinë e bashkëpunimit BNK për rajonin kufitar, duke përcaktuar midis të tjerash, listën e zonave gjeografike të lejuara, kontekstin e zonës, prioritetet tematike të programit dhe alokimet treguese buxhetore për periudhën 7-vjeçare.</w:t>
      </w:r>
    </w:p>
    <w:p w:rsidR="00506EAF" w:rsidRPr="00E51BA5" w:rsidRDefault="00506EAF" w:rsidP="00506EAF">
      <w:pPr>
        <w:pStyle w:val="Paragrafi"/>
        <w:rPr>
          <w:spacing w:val="-4"/>
          <w:lang w:val="sq-AL"/>
        </w:rPr>
      </w:pPr>
      <w:r w:rsidRPr="00E51BA5">
        <w:rPr>
          <w:spacing w:val="-4"/>
          <w:lang w:val="sq-AL"/>
        </w:rPr>
        <w:t>Programet BNK 2014–2020 shërbejnë, gjithashtu, si referencë për miratimin e programeve të veprimit BNK. Programi i veprimit BNK 2015–2017 synon sigurimin e asistencës për bashkëpunimin ndërkufitar në fushat tematike të parashikuara në programin 2014–2020 (siç tregohet në seksionin 2.2).</w:t>
      </w:r>
    </w:p>
    <w:p w:rsidR="00506EAF" w:rsidRPr="00E51BA5" w:rsidRDefault="00506EAF" w:rsidP="00506EAF">
      <w:pPr>
        <w:pStyle w:val="Paragrafi"/>
        <w:rPr>
          <w:b/>
          <w:bCs/>
          <w:i/>
          <w:iCs/>
          <w:spacing w:val="-4"/>
          <w:lang w:val="sq-AL"/>
        </w:rPr>
      </w:pPr>
      <w:r w:rsidRPr="00E51BA5">
        <w:rPr>
          <w:b/>
          <w:bCs/>
          <w:i/>
          <w:iCs/>
          <w:spacing w:val="-4"/>
          <w:lang w:val="sq-AL"/>
        </w:rPr>
        <w:t>Lista e zonave gjeografike të lejuara</w:t>
      </w:r>
    </w:p>
    <w:p w:rsidR="00506EAF" w:rsidRPr="00E51BA5" w:rsidRDefault="00506EAF" w:rsidP="00506EAF">
      <w:pPr>
        <w:pStyle w:val="Paragrafi"/>
        <w:rPr>
          <w:spacing w:val="-4"/>
          <w:lang w:val="sq-AL"/>
        </w:rPr>
      </w:pPr>
      <w:r w:rsidRPr="00E51BA5">
        <w:rPr>
          <w:spacing w:val="-4"/>
          <w:lang w:val="sq-AL"/>
        </w:rPr>
        <w:t>Zona e programit ndërkufitar mbulon një territor prej 8,335 km</w:t>
      </w:r>
      <w:r w:rsidRPr="00E51BA5">
        <w:rPr>
          <w:spacing w:val="-4"/>
          <w:vertAlign w:val="superscript"/>
          <w:lang w:val="sq-AL"/>
        </w:rPr>
        <w:t>2</w:t>
      </w:r>
      <w:r w:rsidRPr="00E51BA5">
        <w:rPr>
          <w:spacing w:val="-4"/>
          <w:lang w:val="sq-AL"/>
        </w:rPr>
        <w:t>, me një popullsi që arrin në rreth 936.761 banorë, nga të cilët 76% jetojnë në territorin e Kosovës dhe 24% në anën shqiptare të zonës së programit. Gjatësia e vijës kufitare është 114 km. Në Shqipëri, zonat përfituese përfshijnë rajonet e Kukësit dhe të Lezhës (8 bashki me një total prej 362 vendbanimesh), duke mbuluar 48% të zonës së programit. Në Kosovë, zonat përfituese përfshijnë Rajonin Ekonomik Perëndimor dhe Rajonin Ekonomik Jugor (12 bashki), duke mbuluar 52% të zonës së programit.</w:t>
      </w:r>
    </w:p>
    <w:p w:rsidR="00506EAF" w:rsidRPr="00E51BA5" w:rsidRDefault="00506EAF" w:rsidP="00506EAF">
      <w:pPr>
        <w:pStyle w:val="Paragrafi"/>
        <w:rPr>
          <w:b/>
          <w:bCs/>
          <w:i/>
          <w:iCs/>
          <w:spacing w:val="-4"/>
          <w:lang w:val="sq-AL"/>
        </w:rPr>
      </w:pPr>
      <w:r w:rsidRPr="00E51BA5">
        <w:rPr>
          <w:b/>
          <w:bCs/>
          <w:i/>
          <w:iCs/>
          <w:spacing w:val="-4"/>
          <w:lang w:val="sq-AL"/>
        </w:rPr>
        <w:t>Konteksti i zonës së lejuar të bashkë-punimit ndërkufitar</w:t>
      </w:r>
    </w:p>
    <w:p w:rsidR="00506EAF" w:rsidRPr="00E51BA5" w:rsidRDefault="00506EAF" w:rsidP="00506EAF">
      <w:pPr>
        <w:pStyle w:val="Paragrafi"/>
        <w:rPr>
          <w:spacing w:val="-4"/>
          <w:lang w:val="sq-AL"/>
        </w:rPr>
      </w:pPr>
      <w:r w:rsidRPr="00E51BA5">
        <w:rPr>
          <w:spacing w:val="-4"/>
          <w:lang w:val="sq-AL"/>
        </w:rPr>
        <w:t>Rajoni kufitar ka një ekonomi kryesisht agrare, me industrinë më të zhvilluar në anën e Kosovës, ndërsa rajonet shqiptare bazohen më shumë në bujqësi dhe shërbime. Sektori i bujqësisë ka një rëndësi shumë të madhe për zhvillimin ekonomik dhe për punësimin, duke qenë se një pjesë e madhe e popullsisë ende jeton në zonat rurale, pavarësisht lëvizjeve të fundit të konsiderueshme drejt zonave urbane. Aktiviteti i bujqësisë është kryesisht një aktivitet ekonomik familjar dhe i orientuar drejt mbijetesës edhe për shkak se fragmentimi i tokës është mjaft i lartë dhe madhësia e fermave bujqësore është mesatarisht 1.5 hektarë. Përmirësimi i infrastrukturës rurale dhe menaxhimi më i mirë i burimeve ujore janë prioritete të rëndësishme për të rritur produktivitetin e sektorit.</w:t>
      </w:r>
    </w:p>
    <w:p w:rsidR="00506EAF" w:rsidRPr="00E51BA5" w:rsidRDefault="00506EAF" w:rsidP="00506EAF">
      <w:pPr>
        <w:pStyle w:val="Paragrafi"/>
        <w:rPr>
          <w:spacing w:val="-4"/>
          <w:lang w:val="sq-AL"/>
        </w:rPr>
      </w:pPr>
      <w:r w:rsidRPr="00E51BA5">
        <w:rPr>
          <w:spacing w:val="-4"/>
          <w:lang w:val="sq-AL"/>
        </w:rPr>
        <w:t>Konkurrenca dhe shkëmbimi i përvojës janë mjaft të ulëta në të gjithë zonën e programit dhe kërkojnë investime të mëtejshme si kombëtare dhe ndërkombëtare për t’u zgjeruar. Aftësitë e punës nuk i përgjigjen kërkesës së tregut për shërbime dhe produkte me cilësi të lartë. Industria e lehtë, veçanërisht për përpunimin e ushqimit, ka potencial të konsiderueshëm për të përshpejtuar rritjen ekonomike. NMV-të dominojnë hartën e bizneseve, ndërsa rrjeti i biznesit dhe bashkëpunimi i biznesit përtej kufirit është ende i pashfrytëzuar. Prodhimet vendore kanë pak ose aspak qasje në tregjet rajonale dhe ndërkombëtare. Mekanizmat për mbështetjen e biznesit janë të dobët dhe të pamjaftueshëm, duke qenë pak më aktive në Kosovë.</w:t>
      </w:r>
    </w:p>
    <w:p w:rsidR="00506EAF" w:rsidRPr="00E51BA5" w:rsidRDefault="00506EAF" w:rsidP="00506EAF">
      <w:pPr>
        <w:pStyle w:val="Paragrafi"/>
        <w:rPr>
          <w:spacing w:val="-4"/>
          <w:lang w:val="sq-AL"/>
        </w:rPr>
      </w:pPr>
      <w:r w:rsidRPr="00E51BA5">
        <w:rPr>
          <w:spacing w:val="-4"/>
          <w:lang w:val="sq-AL"/>
        </w:rPr>
        <w:t xml:space="preserve">Papunësia mbetet në një shkallë shqetësuese për popullatën e zonës së programit, sidomos në anën kosovare, ku ka një papunësi shumë më të lartë, veçanërisht në mesin e të rinjve, popullsinë rurale dhe grave (në disa zona ajo e tejkalon 50%). Shërbimet sociale janë pak të zhvilluara dhe në mënyrë të pabarabartë. Përmirësimi i sistemit arsimor në të gjitha nivelet është një përparësi e madhe për zonën e programit, veçanërisht në zonat rurale. Projektet e përbashkëta mund të ndërmerren për të krijuar një rrjet të qendrave të formimit profesional dhe të nxisin bashkëpunimin në të gjitha institucionet e arsimit të lartë, agjencitë kërkimore dhe organizatat. Avantazhet që vijnë nga gjuha e përbashkët duhet të shfrytëzohen edhe më tej në </w:t>
      </w:r>
      <w:r w:rsidRPr="00E51BA5">
        <w:rPr>
          <w:spacing w:val="-4"/>
          <w:lang w:val="sq-AL"/>
        </w:rPr>
        <w:lastRenderedPageBreak/>
        <w:t>zhvillimin e kurrikulave arsimore.</w:t>
      </w:r>
    </w:p>
    <w:p w:rsidR="00506EAF" w:rsidRPr="00E51BA5" w:rsidRDefault="00506EAF" w:rsidP="00506EAF">
      <w:pPr>
        <w:pStyle w:val="Paragrafi"/>
        <w:rPr>
          <w:spacing w:val="-4"/>
          <w:lang w:val="sq-AL"/>
        </w:rPr>
      </w:pPr>
      <w:r w:rsidRPr="00E51BA5">
        <w:rPr>
          <w:spacing w:val="-4"/>
          <w:lang w:val="sq-AL"/>
        </w:rPr>
        <w:t>Trashëgimia e pasur historike-kulturore-artistike e zonës është një vlerë e shtuar për zhvillimin ekonomik, por turizmi është ende një mundësi e humbur. Llojet e ndryshme të turizmit (malor, kulinar dhe agroturizmi) mund të zhvillohen; vendndodhjet historike dhe kulturore meritojnë një transparencë më të madhe dhe veçoritë tradicionale mund të promovohen më mirë.</w:t>
      </w:r>
    </w:p>
    <w:p w:rsidR="00506EAF" w:rsidRPr="00E51BA5" w:rsidRDefault="00506EAF" w:rsidP="00506EAF">
      <w:pPr>
        <w:pStyle w:val="Paragrafi"/>
        <w:rPr>
          <w:spacing w:val="-4"/>
          <w:lang w:val="sq-AL"/>
        </w:rPr>
      </w:pPr>
      <w:r w:rsidRPr="00E51BA5">
        <w:rPr>
          <w:spacing w:val="-4"/>
          <w:lang w:val="sq-AL"/>
        </w:rPr>
        <w:t>Mbrojtja e mjedisit ka nevojë për konsideratë serioze. Shtimi i vlerave të burimeve natyrore është një çështje e rëndësishme për të rritur atraktivitetin e rajonit kufitar dhe për të përmirësuar cilësinë e jetës për qytetarët. Sfidat kryesore me të cilat përballen autoritetet lokale janë ulja e ndotjes, menaxhimi i mbetjeve urbane, cilësia e ujit të pijshëm, mbrojtja e tokës nga shkatërrimi natyror dhe artificial, procesi i planifikimit strategjik urban dhe përdorimi efikas i burimeve të energjisë.</w:t>
      </w:r>
    </w:p>
    <w:p w:rsidR="00506EAF" w:rsidRPr="00E51BA5" w:rsidRDefault="00506EAF" w:rsidP="00506EAF">
      <w:pPr>
        <w:pStyle w:val="Paragrafi"/>
        <w:rPr>
          <w:spacing w:val="-4"/>
          <w:lang w:val="sq-AL"/>
        </w:rPr>
      </w:pPr>
      <w:r w:rsidRPr="00E51BA5">
        <w:rPr>
          <w:spacing w:val="-4"/>
          <w:lang w:val="sq-AL"/>
        </w:rPr>
        <w:t>Duke marrë parasysh aspektet problematike që ndikojnë në ekonominë e zonës dhe në zhvillimin e saj të qëndrueshëm, programi do të fokusohet në prioritetet e mëposhtme tematike, ku nismat e bashkëpunimit ndërkufitar mund të ketë një vlerë të shtuar reale:</w:t>
      </w:r>
    </w:p>
    <w:p w:rsidR="00506EAF" w:rsidRPr="00E51BA5" w:rsidRDefault="00506EAF" w:rsidP="00506EAF">
      <w:pPr>
        <w:pStyle w:val="Paragrafi"/>
        <w:rPr>
          <w:spacing w:val="-4"/>
          <w:lang w:val="sq-AL"/>
        </w:rPr>
      </w:pPr>
      <w:r w:rsidRPr="00E51BA5">
        <w:rPr>
          <w:spacing w:val="-4"/>
          <w:lang w:val="sq-AL"/>
        </w:rPr>
        <w:t>1. Mbrojtja e mjedisit, përshtatja dhe zbutja e ndryshimeve klimatike, parandalimi dhe menaxhimi i riskut;</w:t>
      </w:r>
    </w:p>
    <w:p w:rsidR="00506EAF" w:rsidRPr="00E51BA5" w:rsidRDefault="00506EAF" w:rsidP="00506EAF">
      <w:pPr>
        <w:pStyle w:val="Paragrafi"/>
        <w:rPr>
          <w:spacing w:val="-4"/>
          <w:lang w:val="sq-AL"/>
        </w:rPr>
      </w:pPr>
      <w:r w:rsidRPr="00E51BA5">
        <w:rPr>
          <w:spacing w:val="-4"/>
          <w:lang w:val="sq-AL"/>
        </w:rPr>
        <w:t>2. Turizmi dhe trashëgimia natyrore dhe kulturore;</w:t>
      </w:r>
    </w:p>
    <w:p w:rsidR="00506EAF" w:rsidRPr="00E51BA5" w:rsidRDefault="00506EAF" w:rsidP="00506EAF">
      <w:pPr>
        <w:pStyle w:val="Paragrafi"/>
        <w:rPr>
          <w:spacing w:val="-4"/>
          <w:lang w:val="sq-AL"/>
        </w:rPr>
      </w:pPr>
      <w:r w:rsidRPr="00E51BA5">
        <w:rPr>
          <w:spacing w:val="-4"/>
          <w:lang w:val="sq-AL"/>
        </w:rPr>
        <w:t>3. Rinia dhe arsimi, me fokus nxitjen e punësimit.</w:t>
      </w:r>
    </w:p>
    <w:p w:rsidR="00506EAF" w:rsidRPr="00E51BA5" w:rsidRDefault="00506EAF" w:rsidP="00506EAF">
      <w:pPr>
        <w:pStyle w:val="Paragrafi"/>
        <w:rPr>
          <w:b/>
          <w:bCs/>
          <w:i/>
          <w:iCs/>
          <w:spacing w:val="-4"/>
          <w:lang w:val="sq-AL"/>
        </w:rPr>
      </w:pPr>
      <w:r w:rsidRPr="00E51BA5">
        <w:rPr>
          <w:b/>
          <w:bCs/>
          <w:i/>
          <w:iCs/>
          <w:spacing w:val="-4"/>
          <w:lang w:val="sq-AL"/>
        </w:rPr>
        <w:t>Përmbledhja e përvojës BNK të kaluar dhe në vazhdim, duke përfshirë mësimet e nxjerra</w:t>
      </w:r>
    </w:p>
    <w:p w:rsidR="00506EAF" w:rsidRPr="00E51BA5" w:rsidRDefault="00506EAF" w:rsidP="00506EAF">
      <w:pPr>
        <w:pStyle w:val="Paragrafi"/>
        <w:rPr>
          <w:rFonts w:cs="Times New Roman"/>
          <w:spacing w:val="-4"/>
          <w:lang w:val="sq-AL"/>
        </w:rPr>
      </w:pPr>
      <w:r w:rsidRPr="00E51BA5">
        <w:rPr>
          <w:rFonts w:cs="Times New Roman"/>
          <w:spacing w:val="-4"/>
          <w:lang w:val="sq-AL"/>
        </w:rPr>
        <w:t>Në përgatitjen e këtij programi janë marrë në konsideratë rekomandimet kryesore nga vlerësimet e përkohshme dhe auditimet mbi programet BNK 2007–2013. Kështu, programet BNK 2014–2020 janë më të përqendruara në lidhje me numrin e prioriteteve tematike të adresuara dhe zonave të lejuara gjeografike, të cilat do të ndihmojnë në arritjen e një rezultati më të mirë dhe në rritjen e ndikimit. Përveç kësaj, zbatimi i programeve BNK është thjeshtuar, kryesisht duke pasur një autoritet të vetëm kontraktues dhe një paketë të vetme financiare për çdo program.</w:t>
      </w:r>
    </w:p>
    <w:p w:rsidR="00506EAF" w:rsidRPr="00E51BA5" w:rsidRDefault="00506EAF" w:rsidP="00506EAF">
      <w:pPr>
        <w:pStyle w:val="Paragrafi"/>
        <w:rPr>
          <w:b/>
          <w:spacing w:val="-4"/>
          <w:lang w:val="sq-AL"/>
        </w:rPr>
      </w:pPr>
      <w:r w:rsidRPr="00E51BA5">
        <w:rPr>
          <w:b/>
          <w:spacing w:val="-4"/>
          <w:lang w:val="sq-AL"/>
        </w:rPr>
        <w:t>2.2 Përshkrimi dhe zbatimi i projekteve 2015–’17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5128"/>
        <w:gridCol w:w="2236"/>
      </w:tblGrid>
      <w:tr w:rsidR="00506EAF" w:rsidRPr="00E51BA5" w:rsidTr="00623BF7">
        <w:tc>
          <w:tcPr>
            <w:tcW w:w="1176" w:type="pct"/>
          </w:tcPr>
          <w:p w:rsidR="00506EAF" w:rsidRPr="00E51BA5" w:rsidRDefault="00506EAF" w:rsidP="00623BF7">
            <w:pPr>
              <w:pStyle w:val="Paragrafi"/>
              <w:ind w:firstLine="0"/>
              <w:rPr>
                <w:spacing w:val="-4"/>
                <w:sz w:val="22"/>
                <w:lang w:val="sq-AL"/>
              </w:rPr>
            </w:pPr>
            <w:r w:rsidRPr="00E51BA5">
              <w:rPr>
                <w:spacing w:val="-4"/>
                <w:sz w:val="22"/>
                <w:lang w:val="sq-AL"/>
              </w:rPr>
              <w:t>Aktiviteti 1</w:t>
            </w:r>
          </w:p>
        </w:tc>
        <w:tc>
          <w:tcPr>
            <w:tcW w:w="2663" w:type="pct"/>
          </w:tcPr>
          <w:p w:rsidR="00506EAF" w:rsidRPr="00E51BA5" w:rsidRDefault="00506EAF" w:rsidP="00623BF7">
            <w:pPr>
              <w:pStyle w:val="Paragrafi"/>
              <w:ind w:firstLine="0"/>
              <w:rPr>
                <w:spacing w:val="-4"/>
                <w:sz w:val="22"/>
                <w:lang w:val="sq-AL"/>
              </w:rPr>
            </w:pPr>
            <w:r w:rsidRPr="00E51BA5">
              <w:rPr>
                <w:spacing w:val="-4"/>
                <w:sz w:val="22"/>
                <w:lang w:val="sq-AL"/>
              </w:rPr>
              <w:t>Projektet e bashkëpunimit ndërkufitar</w:t>
            </w:r>
          </w:p>
        </w:tc>
        <w:tc>
          <w:tcPr>
            <w:tcW w:w="1161" w:type="pct"/>
          </w:tcPr>
          <w:p w:rsidR="00506EAF" w:rsidRPr="00E51BA5" w:rsidRDefault="00506EAF" w:rsidP="00623BF7">
            <w:pPr>
              <w:pStyle w:val="Paragrafi"/>
              <w:ind w:firstLine="0"/>
              <w:jc w:val="right"/>
              <w:rPr>
                <w:spacing w:val="-4"/>
                <w:sz w:val="22"/>
                <w:lang w:val="sq-AL"/>
              </w:rPr>
            </w:pPr>
            <w:r w:rsidRPr="00E51BA5">
              <w:rPr>
                <w:bCs/>
                <w:spacing w:val="-4"/>
                <w:sz w:val="22"/>
                <w:lang w:val="sq-AL"/>
              </w:rPr>
              <w:t>3,240,000 euro</w:t>
            </w:r>
          </w:p>
        </w:tc>
      </w:tr>
    </w:tbl>
    <w:p w:rsidR="00506EAF" w:rsidRPr="00E51BA5" w:rsidRDefault="00506EAF" w:rsidP="00506EAF">
      <w:pPr>
        <w:pStyle w:val="Paragrafi"/>
        <w:rPr>
          <w:b/>
          <w:spacing w:val="-4"/>
          <w:lang w:val="sq-AL"/>
        </w:rPr>
      </w:pPr>
      <w:r w:rsidRPr="00E51BA5">
        <w:rPr>
          <w:b/>
          <w:spacing w:val="-4"/>
          <w:lang w:val="sq-AL"/>
        </w:rPr>
        <w:t>1. Përshkrimi i programit, objektivi dhe rezultatet e pritshme</w:t>
      </w:r>
    </w:p>
    <w:p w:rsidR="00506EAF" w:rsidRPr="00E51BA5" w:rsidRDefault="00506EAF" w:rsidP="00506EAF">
      <w:pPr>
        <w:pStyle w:val="Paragrafi"/>
        <w:rPr>
          <w:b/>
          <w:i/>
          <w:spacing w:val="-4"/>
          <w:lang w:val="sq-AL"/>
        </w:rPr>
      </w:pPr>
      <w:r w:rsidRPr="00E51BA5">
        <w:rPr>
          <w:b/>
          <w:i/>
          <w:spacing w:val="-4"/>
          <w:lang w:val="sq-AL"/>
        </w:rPr>
        <w:t>Përshkrimi i programit</w:t>
      </w:r>
    </w:p>
    <w:p w:rsidR="00506EAF" w:rsidRPr="00E51BA5" w:rsidRDefault="00506EAF" w:rsidP="00506EAF">
      <w:pPr>
        <w:pStyle w:val="Paragrafi"/>
        <w:rPr>
          <w:spacing w:val="-4"/>
          <w:lang w:val="sq-AL" w:eastAsia="en-GB"/>
        </w:rPr>
      </w:pPr>
      <w:r w:rsidRPr="00E51BA5">
        <w:rPr>
          <w:spacing w:val="-4"/>
          <w:lang w:val="sq-AL" w:eastAsia="en-GB"/>
        </w:rPr>
        <w:t>Në përputhje me prioritetet tematike të identifikuara në programin bashkëpunimit ndërkufitar 2014</w:t>
      </w:r>
      <w:r w:rsidRPr="00E51BA5">
        <w:rPr>
          <w:rFonts w:cs="Times New Roman"/>
          <w:spacing w:val="-4"/>
          <w:lang w:val="sq-AL"/>
        </w:rPr>
        <w:t>–</w:t>
      </w:r>
      <w:r w:rsidRPr="00E51BA5">
        <w:rPr>
          <w:spacing w:val="-4"/>
          <w:lang w:val="sq-AL" w:eastAsia="en-GB"/>
        </w:rPr>
        <w:t>2020, gjatë të periudhës 2015</w:t>
      </w:r>
      <w:r w:rsidRPr="00E51BA5">
        <w:rPr>
          <w:rFonts w:cs="Times New Roman"/>
          <w:spacing w:val="-4"/>
          <w:lang w:val="sq-AL"/>
        </w:rPr>
        <w:t>–’</w:t>
      </w:r>
      <w:r w:rsidRPr="00E51BA5">
        <w:rPr>
          <w:spacing w:val="-4"/>
          <w:lang w:val="sq-AL" w:eastAsia="en-GB"/>
        </w:rPr>
        <w:t xml:space="preserve">17, projektet në rajonin kufitar do të fokusohen, në: 1. </w:t>
      </w:r>
      <w:r w:rsidRPr="00E51BA5">
        <w:rPr>
          <w:spacing w:val="-4"/>
          <w:lang w:val="sq-AL"/>
        </w:rPr>
        <w:t>Mjedisi, nxitja e politikave të zbutjes dhe përshtatjes ndaj ndryshimeve klimatike, parandalimi dhe menaxhimi i rreziqeve</w:t>
      </w:r>
      <w:r w:rsidRPr="00E51BA5">
        <w:rPr>
          <w:spacing w:val="-4"/>
          <w:lang w:val="sq-AL" w:eastAsia="en-GB"/>
        </w:rPr>
        <w:t>; 2. Turizmi dhe trashëgimia kulturore dhe natyrore; dhe 3. Rinia dhe edukimi me fokus gjenerimin e punësimit.</w:t>
      </w:r>
    </w:p>
    <w:p w:rsidR="00506EAF" w:rsidRPr="00E51BA5" w:rsidRDefault="00506EAF" w:rsidP="00506EAF">
      <w:pPr>
        <w:pStyle w:val="Paragrafi"/>
        <w:rPr>
          <w:b/>
          <w:spacing w:val="-4"/>
          <w:lang w:val="sq-AL" w:eastAsia="en-GB"/>
        </w:rPr>
      </w:pPr>
      <w:r w:rsidRPr="00E51BA5">
        <w:rPr>
          <w:b/>
          <w:bCs/>
          <w:i/>
          <w:iCs/>
          <w:spacing w:val="-4"/>
          <w:lang w:val="sq-AL"/>
        </w:rPr>
        <w:t>Objektivi</w:t>
      </w:r>
    </w:p>
    <w:p w:rsidR="00506EAF" w:rsidRPr="00E51BA5" w:rsidRDefault="00506EAF" w:rsidP="00506EAF">
      <w:pPr>
        <w:pStyle w:val="Paragrafi"/>
        <w:rPr>
          <w:spacing w:val="-4"/>
          <w:lang w:val="sq-AL" w:eastAsia="en-GB"/>
        </w:rPr>
      </w:pPr>
      <w:bookmarkStart w:id="2" w:name="DQC10082"/>
      <w:bookmarkEnd w:id="2"/>
      <w:r w:rsidRPr="00E51BA5">
        <w:rPr>
          <w:spacing w:val="-4"/>
          <w:lang w:val="sq-AL"/>
        </w:rPr>
        <w:t xml:space="preserve">1. Objektivi i </w:t>
      </w:r>
      <w:r w:rsidRPr="00E51BA5">
        <w:rPr>
          <w:spacing w:val="-4"/>
          <w:lang w:val="sq-AL" w:eastAsia="en-GB"/>
        </w:rPr>
        <w:t>programit të veprimit për vitet 2015</w:t>
      </w:r>
      <w:r w:rsidRPr="00E51BA5">
        <w:rPr>
          <w:rFonts w:cs="Times New Roman"/>
          <w:spacing w:val="-4"/>
          <w:lang w:val="sq-AL"/>
        </w:rPr>
        <w:t>–’</w:t>
      </w:r>
      <w:r w:rsidRPr="00E51BA5">
        <w:rPr>
          <w:spacing w:val="-4"/>
          <w:lang w:val="sq-AL" w:eastAsia="en-GB"/>
        </w:rPr>
        <w:t>17 është të nxisë zhvillimin socioekonomik dhe të forcojë marrëdhëniet e fqinjësisë në zonën e programit nëpërmjet zbatimit të projekteve të bashkëpunimit ndërkufitar, si:</w:t>
      </w:r>
    </w:p>
    <w:p w:rsidR="00506EAF" w:rsidRPr="00E51BA5" w:rsidRDefault="00506EAF" w:rsidP="00506EAF">
      <w:pPr>
        <w:pStyle w:val="Paragrafi"/>
        <w:rPr>
          <w:spacing w:val="-4"/>
          <w:lang w:val="sq-AL" w:eastAsia="en-GB"/>
        </w:rPr>
      </w:pPr>
      <w:r w:rsidRPr="00E51BA5">
        <w:rPr>
          <w:spacing w:val="-4"/>
          <w:lang w:val="sq-AL" w:eastAsia="en-GB"/>
        </w:rPr>
        <w:t>a) Projekte të përbashkëta për mbrojtjen e mjedisit; nxitjen e përdorimit të qëndrueshëm të burimeve natyrore, efikasitetin e burimeve, burimet e energjisë së rinovueshme dhe ndryshimin drejt një ekonomie me karbon të ulët të sigurt dhe të qëndrueshëm; nxitjen e investimeve për të trajtuar rreziqet specifike, sigurimi i zbutjes së fatkeqësive dhe zhvillimi i sistemeve të menaxhimit të fatkeqësive dhe të gatishmërive në raste emergjente;</w:t>
      </w:r>
    </w:p>
    <w:p w:rsidR="00506EAF" w:rsidRPr="00E51BA5" w:rsidRDefault="00506EAF" w:rsidP="00506EAF">
      <w:pPr>
        <w:pStyle w:val="Paragrafi"/>
        <w:rPr>
          <w:spacing w:val="-4"/>
          <w:lang w:val="sq-AL" w:eastAsia="en-GB"/>
        </w:rPr>
      </w:pPr>
      <w:r w:rsidRPr="00E51BA5">
        <w:rPr>
          <w:spacing w:val="-4"/>
          <w:lang w:val="sq-AL" w:eastAsia="en-GB"/>
        </w:rPr>
        <w:t>b)</w:t>
      </w:r>
      <w:r w:rsidRPr="00E51BA5">
        <w:rPr>
          <w:spacing w:val="-4"/>
          <w:lang w:val="sq-AL"/>
        </w:rPr>
        <w:t xml:space="preserve"> </w:t>
      </w:r>
      <w:r w:rsidRPr="00E51BA5">
        <w:rPr>
          <w:spacing w:val="-4"/>
          <w:lang w:val="sq-AL" w:eastAsia="en-GB"/>
        </w:rPr>
        <w:t>Projekte të përbashkëta për të inkurajuar turizmin dhe për të nxitur trashëgiminë kulturore dhe natyrore;</w:t>
      </w:r>
    </w:p>
    <w:p w:rsidR="00506EAF" w:rsidRPr="00E51BA5" w:rsidRDefault="00506EAF" w:rsidP="00506EAF">
      <w:pPr>
        <w:pStyle w:val="Paragrafi"/>
        <w:rPr>
          <w:spacing w:val="-4"/>
          <w:lang w:val="sq-AL" w:eastAsia="en-GB"/>
        </w:rPr>
      </w:pPr>
      <w:r w:rsidRPr="00E51BA5">
        <w:rPr>
          <w:spacing w:val="-4"/>
          <w:lang w:val="sq-AL" w:eastAsia="en-GB"/>
        </w:rPr>
        <w:t>c) Projektet e përbashkëta për hartimin dhe zbatimin e skemave të arsimit dhe trajnimit profesional dhe mbështetjen e nismave rinore.</w:t>
      </w:r>
    </w:p>
    <w:p w:rsidR="00506EAF" w:rsidRPr="00E51BA5" w:rsidRDefault="00506EAF" w:rsidP="00506EAF">
      <w:pPr>
        <w:pStyle w:val="Paragrafi"/>
        <w:rPr>
          <w:b/>
          <w:bCs/>
          <w:i/>
          <w:iCs/>
          <w:spacing w:val="-4"/>
          <w:lang w:val="sq-AL"/>
        </w:rPr>
      </w:pPr>
      <w:r w:rsidRPr="00E51BA5">
        <w:rPr>
          <w:b/>
          <w:bCs/>
          <w:i/>
          <w:iCs/>
          <w:spacing w:val="-4"/>
          <w:lang w:val="sq-AL"/>
        </w:rPr>
        <w:t>Rezultatet e pritshme</w:t>
      </w:r>
    </w:p>
    <w:p w:rsidR="00506EAF" w:rsidRPr="00E51BA5" w:rsidRDefault="00506EAF" w:rsidP="00506EAF">
      <w:pPr>
        <w:pStyle w:val="Paragrafi"/>
        <w:rPr>
          <w:spacing w:val="-4"/>
          <w:lang w:val="sq-AL" w:eastAsia="en-GB"/>
        </w:rPr>
      </w:pPr>
      <w:r w:rsidRPr="00E51BA5">
        <w:rPr>
          <w:spacing w:val="-4"/>
          <w:lang w:val="sq-AL" w:eastAsia="en-GB"/>
        </w:rPr>
        <w:t>a) Burimet mjedisore dhe biodiversiteti janë menaxhuar më mirë dhe janë promovuar.</w:t>
      </w:r>
    </w:p>
    <w:p w:rsidR="00506EAF" w:rsidRPr="00E51BA5" w:rsidRDefault="00506EAF" w:rsidP="00506EAF">
      <w:pPr>
        <w:pStyle w:val="Paragrafi"/>
        <w:rPr>
          <w:spacing w:val="-4"/>
          <w:lang w:val="sq-AL" w:eastAsia="en-GB"/>
        </w:rPr>
      </w:pPr>
      <w:r w:rsidRPr="00E51BA5">
        <w:rPr>
          <w:spacing w:val="-4"/>
          <w:lang w:val="sq-AL" w:eastAsia="en-GB"/>
        </w:rPr>
        <w:t>b) Cilësia e shërbimeve dhe e produkteve të turizmit është përmirësuar dhe është më konkurruese; trashëgimia kulturore, historike dhe natyrore është mbrojtur më mirë dhe është promovuar;</w:t>
      </w:r>
    </w:p>
    <w:p w:rsidR="00506EAF" w:rsidRPr="00E51BA5" w:rsidRDefault="00506EAF" w:rsidP="00506EAF">
      <w:pPr>
        <w:pStyle w:val="Paragrafi"/>
        <w:rPr>
          <w:spacing w:val="-4"/>
          <w:lang w:val="sq-AL" w:eastAsia="en-GB"/>
        </w:rPr>
      </w:pPr>
      <w:r w:rsidRPr="00E51BA5">
        <w:rPr>
          <w:spacing w:val="-4"/>
          <w:lang w:val="sq-AL" w:eastAsia="en-GB"/>
        </w:rPr>
        <w:t>c) Qasja në arsim për të rinjtë është përmirësuar; aftësitë janë forcuar për të përmbushur kërkesat e tregut të punës; shkëmbimet dhe bashkëpunimi i të rinjve është rritur.</w:t>
      </w:r>
    </w:p>
    <w:p w:rsidR="00506EAF" w:rsidRDefault="00506EAF" w:rsidP="00506EAF">
      <w:pPr>
        <w:pStyle w:val="Paragrafi"/>
        <w:rPr>
          <w:spacing w:val="-4"/>
          <w:lang w:val="sq-AL" w:eastAsia="en-GB"/>
        </w:rPr>
      </w:pPr>
      <w:r w:rsidRPr="00E51BA5">
        <w:rPr>
          <w:spacing w:val="-4"/>
          <w:lang w:val="sq-AL" w:eastAsia="en-GB"/>
        </w:rPr>
        <w:t>Gjatë periudhës 2015</w:t>
      </w:r>
      <w:r w:rsidRPr="00E51BA5">
        <w:rPr>
          <w:rFonts w:cs="Times New Roman"/>
          <w:spacing w:val="-4"/>
          <w:lang w:val="sq-AL"/>
        </w:rPr>
        <w:t>–’</w:t>
      </w:r>
      <w:r w:rsidRPr="00E51BA5">
        <w:rPr>
          <w:spacing w:val="-4"/>
          <w:lang w:val="sq-AL" w:eastAsia="en-GB"/>
        </w:rPr>
        <w:t>17 Programi i Veprimit BNK do të kontribuojë në arritjen e objektivave të përgjithshme dhe rezultatet e pritura të përcaktuara në programin BNK 2014–2020. Për detaje të mëtejshme shihni seksionin 3.2 të programit 2014</w:t>
      </w:r>
      <w:r w:rsidRPr="00E51BA5">
        <w:rPr>
          <w:rFonts w:cs="Times New Roman"/>
          <w:spacing w:val="-4"/>
          <w:lang w:val="sq-AL"/>
        </w:rPr>
        <w:t>–</w:t>
      </w:r>
      <w:r w:rsidRPr="00E51BA5">
        <w:rPr>
          <w:spacing w:val="-4"/>
          <w:lang w:val="sq-AL" w:eastAsia="en-GB"/>
        </w:rPr>
        <w:t>2020 BNK (Shtojca 2. Vendimi i Zbatimit të Komisionit C(2014) 9574, i datës 11 dhjetor 2014).</w:t>
      </w:r>
    </w:p>
    <w:p w:rsidR="00506EAF" w:rsidRPr="00E51BA5" w:rsidRDefault="00506EAF" w:rsidP="00506EAF">
      <w:pPr>
        <w:pStyle w:val="Paragrafi"/>
        <w:rPr>
          <w:spacing w:val="-4"/>
          <w:lang w:val="sq-AL" w:eastAsia="en-GB"/>
        </w:rPr>
      </w:pPr>
    </w:p>
    <w:p w:rsidR="00506EAF" w:rsidRPr="00E51BA5" w:rsidRDefault="00506EAF" w:rsidP="00506EAF">
      <w:pPr>
        <w:pStyle w:val="Paragrafi"/>
        <w:rPr>
          <w:b/>
          <w:spacing w:val="-4"/>
          <w:lang w:val="sq-AL"/>
        </w:rPr>
      </w:pPr>
      <w:r w:rsidRPr="00E51BA5">
        <w:rPr>
          <w:b/>
          <w:spacing w:val="-4"/>
          <w:lang w:val="sq-AL"/>
        </w:rPr>
        <w:lastRenderedPageBreak/>
        <w:t>2. Supozimet dhe kushtet</w:t>
      </w:r>
    </w:p>
    <w:p w:rsidR="00506EAF" w:rsidRPr="00E51BA5" w:rsidRDefault="00506EAF" w:rsidP="00506EAF">
      <w:pPr>
        <w:pStyle w:val="Paragrafi"/>
        <w:rPr>
          <w:spacing w:val="-4"/>
          <w:lang w:val="sq-AL" w:eastAsia="en-GB"/>
        </w:rPr>
      </w:pPr>
      <w:r w:rsidRPr="00E51BA5">
        <w:rPr>
          <w:spacing w:val="-4"/>
          <w:lang w:val="sq-AL" w:eastAsia="en-GB"/>
        </w:rPr>
        <w:t>Si kusht i nevojshëm për menaxhimin efektiv të programit, përfituesit duhet të sigurojnë funksionimin e zyrave dhe stafin e duhur për Sekretariatin e Përbashkët Teknik dhe Zyrën e Antenës.</w:t>
      </w:r>
    </w:p>
    <w:p w:rsidR="00506EAF" w:rsidRPr="00E51BA5" w:rsidRDefault="00506EAF" w:rsidP="00506EAF">
      <w:pPr>
        <w:pStyle w:val="Paragrafi"/>
        <w:rPr>
          <w:spacing w:val="-4"/>
          <w:lang w:val="sq-AL" w:eastAsia="en-GB"/>
        </w:rPr>
      </w:pPr>
      <w:r w:rsidRPr="00E51BA5">
        <w:rPr>
          <w:spacing w:val="-4"/>
          <w:lang w:val="sq-AL" w:eastAsia="en-GB"/>
        </w:rPr>
        <w:t>Dështimi në përmbushjen e kërkesave të përcaktuara më sipër mund të çojë në kthim të fondeve në bazë të këtij programi dhe/ose rialokimin e fondeve të ardhshme.</w:t>
      </w:r>
    </w:p>
    <w:p w:rsidR="00506EAF" w:rsidRPr="00E51BA5" w:rsidRDefault="00506EAF" w:rsidP="00506EAF">
      <w:pPr>
        <w:pStyle w:val="Paragrafi"/>
        <w:rPr>
          <w:b/>
          <w:spacing w:val="-4"/>
          <w:lang w:val="sq-AL" w:eastAsia="en-GB"/>
        </w:rPr>
      </w:pPr>
      <w:r w:rsidRPr="00E51BA5">
        <w:rPr>
          <w:b/>
          <w:spacing w:val="-4"/>
          <w:lang w:val="sq-AL" w:eastAsia="en-GB"/>
        </w:rPr>
        <w:t>3. Elementet thelbësore të programit</w:t>
      </w:r>
    </w:p>
    <w:p w:rsidR="00506EAF" w:rsidRPr="00506EAF" w:rsidRDefault="00506EAF" w:rsidP="00506EAF">
      <w:pPr>
        <w:pStyle w:val="Paragrafi"/>
        <w:rPr>
          <w:b/>
          <w:bCs/>
          <w:spacing w:val="-4"/>
          <w:lang w:val="sq-AL" w:eastAsia="en-GB"/>
        </w:rPr>
      </w:pPr>
      <w:r w:rsidRPr="00E51BA5">
        <w:rPr>
          <w:b/>
          <w:spacing w:val="-4"/>
          <w:lang w:val="sq-AL" w:eastAsia="en-GB"/>
        </w:rPr>
        <w:t xml:space="preserve">Granti: Thirrja për propozime: </w:t>
      </w:r>
      <w:r w:rsidRPr="00E51BA5">
        <w:rPr>
          <w:b/>
          <w:bCs/>
          <w:spacing w:val="-4"/>
          <w:lang w:val="sq-AL" w:eastAsia="en-GB"/>
        </w:rPr>
        <w:t>3,240,000 euro</w:t>
      </w:r>
    </w:p>
    <w:p w:rsidR="00506EAF" w:rsidRPr="00E51BA5" w:rsidRDefault="00506EAF" w:rsidP="00506EAF">
      <w:pPr>
        <w:pStyle w:val="Paragrafi"/>
        <w:rPr>
          <w:spacing w:val="-4"/>
          <w:lang w:val="sq-AL" w:eastAsia="en-GB"/>
        </w:rPr>
      </w:pPr>
      <w:r w:rsidRPr="00E51BA5">
        <w:rPr>
          <w:spacing w:val="-4"/>
          <w:lang w:val="sq-AL" w:eastAsia="en-GB"/>
        </w:rPr>
        <w:t>a) Kriteret thelbësore të përshtatshmërisë:</w:t>
      </w:r>
    </w:p>
    <w:p w:rsidR="00506EAF" w:rsidRPr="00E51BA5" w:rsidRDefault="00506EAF" w:rsidP="00506EAF">
      <w:pPr>
        <w:pStyle w:val="Paragrafi"/>
        <w:rPr>
          <w:spacing w:val="-4"/>
          <w:lang w:val="sq-AL" w:eastAsia="en-GB"/>
        </w:rPr>
      </w:pPr>
      <w:r w:rsidRPr="00E51BA5">
        <w:rPr>
          <w:spacing w:val="-4"/>
          <w:lang w:val="sq-AL" w:eastAsia="en-GB"/>
        </w:rPr>
        <w:t>Aktivitetet e lejuara janë përcaktuar në seksionin 3.2 të programit të bashkëpunimit ndërkufitar 2014</w:t>
      </w:r>
      <w:r w:rsidRPr="00E51BA5">
        <w:rPr>
          <w:rFonts w:cs="Times New Roman"/>
          <w:spacing w:val="-4"/>
          <w:lang w:val="sq-AL"/>
        </w:rPr>
        <w:t>–</w:t>
      </w:r>
      <w:r w:rsidRPr="00E51BA5">
        <w:rPr>
          <w:spacing w:val="-4"/>
          <w:lang w:val="sq-AL" w:eastAsia="en-GB"/>
        </w:rPr>
        <w:t>2020. Lista e mëposhtme është një përmbledhje që tregon veprimet/projektet kryesore të lejuara:</w:t>
      </w:r>
    </w:p>
    <w:p w:rsidR="00506EAF" w:rsidRPr="00E51BA5" w:rsidRDefault="00506EAF" w:rsidP="00506EAF">
      <w:pPr>
        <w:pStyle w:val="Paragrafi"/>
        <w:rPr>
          <w:spacing w:val="-4"/>
          <w:lang w:val="sq-AL" w:eastAsia="en-GB"/>
        </w:rPr>
      </w:pPr>
      <w:r w:rsidRPr="00E51BA5">
        <w:rPr>
          <w:spacing w:val="-4"/>
          <w:lang w:val="sq-AL" w:eastAsia="en-GB"/>
        </w:rPr>
        <w:t>- Fushatat e ndërgjegjësimit mjedisor; ndërhyrje infrastrukture mjedisore në shkallë të vogël dhe prokurimi i pajisjeve; sisteme monitorimi të integruara mjedisore; përgatitja e strategjive rajonale dhe planeve të veprimit për menaxhimin e mbetjeve të ngurta, erozionin e tokës dhe parandalimin, dhe zvogëlimin e rreziqeve artificiale dhe fatkeqësive natyrore (p.sh., ripyllëzimin dhe shërbimet e emergjencave civile); studime të përbashkëta në fushën e energjisë efektive; projekte në shkallë të vogël të energjisë së rinovueshme.</w:t>
      </w:r>
    </w:p>
    <w:p w:rsidR="00506EAF" w:rsidRPr="00E51BA5" w:rsidRDefault="00506EAF" w:rsidP="00506EAF">
      <w:pPr>
        <w:pStyle w:val="Paragrafi"/>
        <w:rPr>
          <w:spacing w:val="-4"/>
          <w:lang w:val="sq-AL" w:eastAsia="en-GB"/>
        </w:rPr>
      </w:pPr>
      <w:r w:rsidRPr="00E51BA5">
        <w:rPr>
          <w:spacing w:val="-4"/>
          <w:lang w:val="sq-AL" w:eastAsia="en-GB"/>
        </w:rPr>
        <w:t>- Ndërhyrje në shkallë të vogël rikonstruksioni, modernizimi dhe restaurimi për të lehtësuar tërheqjen turistike (p.sh., përmirësimin e vendeve potenciale turistike) dhe prokurimin e pajisjeve; zhvillimin e itinerareve tematike turistike të përbashkëta; promovimi i nismave të përbashkëta të turizmit; integrimi i trashëgimisë historike brenda ofertave turistike; hartat turistike (p.sh., historike dhe gastronomi); zhvillimin dhe promovimin e markave rajonale ekzistuese/të reja të produkteve tipike lokale (p.sh., produktet agroushqimore dhe të punës me dorë); promovimi i teknikave të reja të marketingut të turizmit (p.sh., përdorimi i TIK-ut dhe multimedia); organizimi i festivaleve lokale, panaireve dhe konkurseve.</w:t>
      </w:r>
    </w:p>
    <w:p w:rsidR="00506EAF" w:rsidRPr="00E51BA5" w:rsidRDefault="00506EAF" w:rsidP="00506EAF">
      <w:pPr>
        <w:pStyle w:val="Paragrafi"/>
        <w:rPr>
          <w:spacing w:val="-4"/>
          <w:lang w:val="sq-AL" w:eastAsia="en-GB"/>
        </w:rPr>
      </w:pPr>
      <w:r w:rsidRPr="00E51BA5">
        <w:rPr>
          <w:spacing w:val="-4"/>
          <w:lang w:val="sq-AL" w:eastAsia="en-GB"/>
        </w:rPr>
        <w:t>- Iniciativat e vetëpunësimit dhe e fuqizimit të rinisë; mbështetje ndaj fillimit të bizneseve të reja; nisma të përbashkëta për të parandaluar braktisjen e shkollës; kurrikula të përbashkëta dhe programe trajnimi profesionale dhe arsimore për brezat e rinj; shkëmbime njohurish dhe trajnime për kualifikime të reja për mësuesit; aktivitetet e përbashkëta të agjencive të punësimit; aktivitetet e krijimit të rrjeteve (p.sh., turne sportive, festivale dhe veprimtari kulturore e muzikore).</w:t>
      </w:r>
    </w:p>
    <w:p w:rsidR="00506EAF" w:rsidRPr="00E51BA5" w:rsidRDefault="00506EAF" w:rsidP="00506EAF">
      <w:pPr>
        <w:pStyle w:val="Paragrafi"/>
        <w:rPr>
          <w:spacing w:val="-4"/>
          <w:lang w:val="sq-AL" w:eastAsia="en-GB"/>
        </w:rPr>
      </w:pPr>
      <w:r w:rsidRPr="00E51BA5">
        <w:rPr>
          <w:spacing w:val="-4"/>
          <w:lang w:val="sq-AL" w:eastAsia="en-GB"/>
        </w:rPr>
        <w:t>Përfituesit duhet të jenë persona juridikë dhe të vendosur në një nga vendet përfituese të IPA II që merr pjesë në programin BNK.</w:t>
      </w:r>
    </w:p>
    <w:p w:rsidR="00506EAF" w:rsidRPr="00E51BA5" w:rsidRDefault="00506EAF" w:rsidP="00506EAF">
      <w:pPr>
        <w:pStyle w:val="Paragrafi"/>
        <w:rPr>
          <w:spacing w:val="-4"/>
          <w:lang w:val="sq-AL" w:eastAsia="en-GB"/>
        </w:rPr>
      </w:pPr>
      <w:r w:rsidRPr="00E51BA5">
        <w:rPr>
          <w:spacing w:val="-4"/>
          <w:lang w:val="sq-AL" w:eastAsia="en-GB"/>
        </w:rPr>
        <w:t>Përfituesit potencialë mund të jenë: autoritetet lokale, qeveritë lokale dhe institucionet e tyre, shoqatat e bashkive, agjencitë e zhvillimit, organizatat mbështetëse të biznesit lokal, faktorët ekonomikë, si: NVM-të, organizatat turistike dhe kulturore, OJQ-të, sindikatat e punës, institucionet e trajnimit teknik dhe profesional, organet dhe organizatat për mbrojtjen e natyrës, institucionet publike përgjegjëse për menaxhimin e ujit, shërbimet e zjarrit/emergjencave, shkollat, kolegjet, universitetet dhe qendrat kërkimore, duke përfshirë institucionet e trajnimit teknik dhe profesional.</w:t>
      </w:r>
    </w:p>
    <w:p w:rsidR="00506EAF" w:rsidRPr="00E51BA5" w:rsidRDefault="00506EAF" w:rsidP="00506EAF">
      <w:pPr>
        <w:pStyle w:val="Paragrafi"/>
        <w:rPr>
          <w:spacing w:val="-4"/>
          <w:lang w:val="sq-AL" w:eastAsia="en-GB"/>
        </w:rPr>
      </w:pPr>
      <w:r w:rsidRPr="00E51BA5">
        <w:rPr>
          <w:spacing w:val="-4"/>
          <w:lang w:val="sq-AL" w:eastAsia="en-GB"/>
        </w:rPr>
        <w:t>b) Kriteret thelbësore të përzgjedhjes janë kapaciteti financiar dhe operacional i aplikantit.</w:t>
      </w:r>
    </w:p>
    <w:p w:rsidR="00506EAF" w:rsidRPr="00E51BA5" w:rsidRDefault="00506EAF" w:rsidP="00506EAF">
      <w:pPr>
        <w:pStyle w:val="Paragrafi"/>
        <w:rPr>
          <w:spacing w:val="-4"/>
          <w:lang w:val="sq-AL" w:eastAsia="en-GB"/>
        </w:rPr>
      </w:pPr>
      <w:r w:rsidRPr="00E51BA5">
        <w:rPr>
          <w:spacing w:val="-4"/>
          <w:lang w:val="sq-AL" w:eastAsia="en-GB"/>
        </w:rPr>
        <w:t xml:space="preserve">c) </w:t>
      </w:r>
      <w:r w:rsidRPr="00E51BA5">
        <w:rPr>
          <w:spacing w:val="-4"/>
          <w:u w:val="single"/>
          <w:lang w:val="sq-AL" w:eastAsia="en-GB"/>
        </w:rPr>
        <w:t>Kriteret kryesore për financimin</w:t>
      </w:r>
      <w:r w:rsidRPr="00E51BA5">
        <w:rPr>
          <w:spacing w:val="-4"/>
          <w:lang w:val="sq-AL" w:eastAsia="en-GB"/>
        </w:rPr>
        <w:t xml:space="preserve"> janë relevanca, efektiviteti, qëndrueshmëria dhe fizibiliteti dhe kosto-efektiviteti i veprimit.</w:t>
      </w:r>
    </w:p>
    <w:p w:rsidR="00506EAF" w:rsidRPr="00E51BA5" w:rsidRDefault="00506EAF" w:rsidP="00506EAF">
      <w:pPr>
        <w:pStyle w:val="Paragrafi"/>
        <w:rPr>
          <w:spacing w:val="-4"/>
          <w:lang w:val="sq-AL" w:eastAsia="en-GB"/>
        </w:rPr>
      </w:pPr>
      <w:r w:rsidRPr="00E51BA5">
        <w:rPr>
          <w:spacing w:val="-4"/>
          <w:lang w:val="sq-AL" w:eastAsia="en-GB"/>
        </w:rPr>
        <w:t>d) Shkalla maksimale e bashkëfinancimit të BE-së, për grante në bazë të thirrjeve, është 85% e vlerës së lejueshme të projektit.</w:t>
      </w:r>
    </w:p>
    <w:p w:rsidR="00506EAF" w:rsidRPr="00E51BA5" w:rsidRDefault="00506EAF" w:rsidP="00506EAF">
      <w:pPr>
        <w:pStyle w:val="Paragrafi"/>
        <w:rPr>
          <w:spacing w:val="-4"/>
          <w:lang w:val="sq-AL" w:eastAsia="en-GB"/>
        </w:rPr>
      </w:pPr>
      <w:r w:rsidRPr="00E51BA5">
        <w:rPr>
          <w:spacing w:val="-4"/>
          <w:lang w:val="sq-AL" w:eastAsia="en-GB"/>
        </w:rPr>
        <w:t>e) Shuma treguese e thirrjes/ve: të paktën 3,240,000 euro.</w:t>
      </w:r>
    </w:p>
    <w:p w:rsidR="00506EAF" w:rsidRPr="00E51BA5" w:rsidRDefault="00506EAF" w:rsidP="00506EAF">
      <w:pPr>
        <w:pStyle w:val="Paragrafi"/>
        <w:rPr>
          <w:spacing w:val="-4"/>
          <w:highlight w:val="yellow"/>
          <w:lang w:val="sq-AL" w:eastAsia="en-GB"/>
        </w:rPr>
      </w:pPr>
      <w:r w:rsidRPr="00E51BA5">
        <w:rPr>
          <w:spacing w:val="-4"/>
          <w:lang w:val="sq-AL" w:eastAsia="en-GB"/>
        </w:rPr>
        <w:t>Strukturat përgjegjëse mund të vendosin për të publikuar më shumë thirrje për projektpropozime. Çdo thirrje për propozime do të ketë të njëjtët objektiva, rezultate dhe kritere thelbësore lejueshmërie</w:t>
      </w:r>
      <w:r w:rsidRPr="00E51BA5">
        <w:rPr>
          <w:spacing w:val="-4"/>
          <w:lang w:val="sq-AL"/>
        </w:rPr>
        <w:t>, përzgjedhjeje dhe kontraktimi, siç përshkruhet më sipër.</w:t>
      </w:r>
      <w:r w:rsidRPr="00E51BA5">
        <w:rPr>
          <w:rFonts w:cs="Courier New"/>
          <w:color w:val="212121"/>
          <w:spacing w:val="-4"/>
          <w:lang w:val="sq-AL"/>
        </w:rPr>
        <w:t xml:space="preserve"> </w:t>
      </w:r>
      <w:r w:rsidRPr="00E51BA5">
        <w:rPr>
          <w:spacing w:val="-4"/>
          <w:lang w:val="sq-AL" w:eastAsia="en-GB"/>
        </w:rPr>
        <w:t>Çdo kontratë granti do të financohet nga një angazhim buxhetor.</w:t>
      </w:r>
    </w:p>
    <w:p w:rsidR="00506EAF" w:rsidRPr="00E51BA5" w:rsidRDefault="00506EAF" w:rsidP="00506EAF">
      <w:pPr>
        <w:pStyle w:val="Paragrafi"/>
        <w:rPr>
          <w:spacing w:val="-4"/>
          <w:lang w:val="sq-AL" w:eastAsia="en-GB"/>
        </w:rPr>
      </w:pPr>
      <w:r w:rsidRPr="00E51BA5">
        <w:rPr>
          <w:spacing w:val="-4"/>
          <w:lang w:val="sq-AL" w:eastAsia="en-GB"/>
        </w:rPr>
        <w:t>f) Data treguese për shpalljen e thirrjes/ve për propozime: paraprakisht në gjashtëmujorin e parë të vitit 2016.</w:t>
      </w:r>
    </w:p>
    <w:p w:rsidR="00506EAF" w:rsidRPr="00E51BA5" w:rsidRDefault="00506EAF" w:rsidP="00506EAF">
      <w:pPr>
        <w:pStyle w:val="Paragrafi"/>
        <w:rPr>
          <w:spacing w:val="-4"/>
          <w:lang w:val="sq-AL" w:eastAsia="en-GB"/>
        </w:rPr>
        <w:sectPr w:rsidR="00506EAF" w:rsidRPr="00E51BA5" w:rsidSect="00506EAF">
          <w:type w:val="continuous"/>
          <w:pgSz w:w="11907" w:h="16840" w:code="9"/>
          <w:pgMar w:top="720" w:right="1134" w:bottom="720" w:left="1134" w:header="851" w:footer="851" w:gutter="0"/>
          <w:cols w:space="454"/>
          <w:docGrid w:linePitch="360"/>
        </w:sectPr>
      </w:pPr>
    </w:p>
    <w:p w:rsidR="00506EAF" w:rsidRPr="00E51BA5" w:rsidRDefault="00506EAF" w:rsidP="00506EAF">
      <w:pPr>
        <w:pStyle w:val="Paragrafi"/>
        <w:rPr>
          <w:spacing w:val="-4"/>
          <w:lang w:val="sq-AL" w:eastAsia="en-GB"/>
        </w:rPr>
      </w:pPr>
    </w:p>
    <w:p w:rsidR="00506EAF" w:rsidRPr="00E51BA5" w:rsidRDefault="00506EAF" w:rsidP="00506EAF">
      <w:pPr>
        <w:pStyle w:val="Paragrafi"/>
        <w:rPr>
          <w:spacing w:val="-4"/>
          <w:lang w:val="sq-AL" w:eastAsia="en-GB"/>
        </w:rPr>
        <w:sectPr w:rsidR="00506EAF" w:rsidRPr="00E51BA5" w:rsidSect="00506EAF">
          <w:type w:val="continuous"/>
          <w:pgSz w:w="11907" w:h="16840" w:code="9"/>
          <w:pgMar w:top="720" w:right="1134" w:bottom="720" w:left="1134" w:header="851" w:footer="851" w:gutter="0"/>
          <w:cols w:space="720"/>
          <w:docGrid w:linePitch="360"/>
        </w:sectPr>
      </w:pPr>
    </w:p>
    <w:p w:rsidR="00506EAF" w:rsidRPr="00E51BA5" w:rsidRDefault="00506EAF" w:rsidP="00506EAF">
      <w:pPr>
        <w:widowControl w:val="0"/>
        <w:autoSpaceDE w:val="0"/>
        <w:autoSpaceDN w:val="0"/>
        <w:adjustRightInd w:val="0"/>
        <w:spacing w:after="0"/>
        <w:rPr>
          <w:rFonts w:ascii="Garamond" w:hAnsi="Garamond"/>
          <w:b/>
          <w:bCs/>
          <w:spacing w:val="-4"/>
          <w:sz w:val="19"/>
          <w:szCs w:val="19"/>
          <w:lang w:val="sq-AL"/>
        </w:rPr>
      </w:pPr>
      <w:r w:rsidRPr="00E51BA5">
        <w:rPr>
          <w:rFonts w:ascii="Garamond" w:hAnsi="Garamond"/>
          <w:b/>
          <w:bCs/>
          <w:spacing w:val="-4"/>
          <w:lang w:val="sq-AL"/>
        </w:rPr>
        <w:lastRenderedPageBreak/>
        <w:t>3. B</w:t>
      </w:r>
      <w:r w:rsidRPr="00E51BA5">
        <w:rPr>
          <w:rFonts w:ascii="Garamond" w:hAnsi="Garamond"/>
          <w:b/>
          <w:bCs/>
          <w:spacing w:val="-4"/>
          <w:sz w:val="19"/>
          <w:szCs w:val="19"/>
          <w:lang w:val="sq-AL"/>
        </w:rPr>
        <w:t>UXHETI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1068"/>
        <w:gridCol w:w="1447"/>
        <w:gridCol w:w="1333"/>
        <w:gridCol w:w="979"/>
        <w:gridCol w:w="1155"/>
        <w:gridCol w:w="1447"/>
        <w:gridCol w:w="1168"/>
        <w:gridCol w:w="980"/>
        <w:gridCol w:w="964"/>
        <w:gridCol w:w="1447"/>
        <w:gridCol w:w="1168"/>
        <w:gridCol w:w="1255"/>
      </w:tblGrid>
      <w:tr w:rsidR="00506EAF" w:rsidRPr="00E51BA5" w:rsidTr="00623BF7">
        <w:trPr>
          <w:trHeight w:val="290"/>
          <w:jc w:val="center"/>
        </w:trPr>
        <w:tc>
          <w:tcPr>
            <w:tcW w:w="1638" w:type="pct"/>
            <w:gridSpan w:val="4"/>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20"/>
                <w:szCs w:val="20"/>
                <w:lang w:val="sq-AL" w:eastAsia="en-GB"/>
              </w:rPr>
            </w:pPr>
            <w:r w:rsidRPr="00E51BA5">
              <w:rPr>
                <w:rFonts w:ascii="Garamond" w:hAnsi="Garamond"/>
                <w:b/>
                <w:spacing w:val="-4"/>
                <w:sz w:val="20"/>
                <w:szCs w:val="20"/>
                <w:lang w:val="sq-AL" w:eastAsia="en-GB"/>
              </w:rPr>
              <w:t>2015</w:t>
            </w:r>
          </w:p>
        </w:tc>
        <w:tc>
          <w:tcPr>
            <w:tcW w:w="1437" w:type="pct"/>
            <w:gridSpan w:val="4"/>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20"/>
                <w:szCs w:val="20"/>
                <w:lang w:val="sq-AL" w:eastAsia="en-GB"/>
              </w:rPr>
            </w:pPr>
            <w:r w:rsidRPr="00E51BA5">
              <w:rPr>
                <w:rFonts w:ascii="Garamond" w:hAnsi="Garamond"/>
                <w:b/>
                <w:spacing w:val="-4"/>
                <w:sz w:val="20"/>
                <w:szCs w:val="20"/>
                <w:lang w:val="sq-AL" w:eastAsia="en-GB"/>
              </w:rPr>
              <w:t>2016</w:t>
            </w:r>
          </w:p>
        </w:tc>
        <w:tc>
          <w:tcPr>
            <w:tcW w:w="1466" w:type="pct"/>
            <w:gridSpan w:val="4"/>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20"/>
                <w:szCs w:val="20"/>
                <w:lang w:val="sq-AL" w:eastAsia="en-GB"/>
              </w:rPr>
            </w:pPr>
            <w:r w:rsidRPr="00E51BA5">
              <w:rPr>
                <w:rFonts w:ascii="Garamond" w:hAnsi="Garamond"/>
                <w:b/>
                <w:spacing w:val="-4"/>
                <w:sz w:val="20"/>
                <w:szCs w:val="20"/>
                <w:lang w:val="sq-AL" w:eastAsia="en-GB"/>
              </w:rPr>
              <w:t>2017</w:t>
            </w:r>
          </w:p>
        </w:tc>
        <w:tc>
          <w:tcPr>
            <w:tcW w:w="460" w:type="pct"/>
            <w:vMerge w:val="restart"/>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Vendimi i financimit total</w:t>
            </w:r>
          </w:p>
        </w:tc>
      </w:tr>
      <w:tr w:rsidR="00506EAF" w:rsidRPr="00E51BA5" w:rsidTr="00623BF7">
        <w:trPr>
          <w:trHeight w:val="755"/>
          <w:jc w:val="center"/>
        </w:trPr>
        <w:tc>
          <w:tcPr>
            <w:tcW w:w="345" w:type="pct"/>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spacing w:val="-4"/>
                <w:sz w:val="18"/>
                <w:szCs w:val="18"/>
                <w:lang w:val="sq-AL" w:eastAsia="en-GB"/>
              </w:rPr>
            </w:pPr>
          </w:p>
        </w:tc>
        <w:tc>
          <w:tcPr>
            <w:tcW w:w="374" w:type="pct"/>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Financimi i Unionit</w:t>
            </w:r>
            <w:r w:rsidRPr="00E51BA5">
              <w:rPr>
                <w:rStyle w:val="FootnoteReference"/>
                <w:rFonts w:ascii="Garamond" w:hAnsi="Garamond"/>
                <w:b/>
                <w:spacing w:val="-4"/>
                <w:sz w:val="18"/>
                <w:szCs w:val="18"/>
                <w:lang w:val="sq-AL" w:eastAsia="en-GB"/>
              </w:rPr>
              <w:footnoteReference w:id="3"/>
            </w:r>
            <w:r w:rsidRPr="00E51BA5">
              <w:rPr>
                <w:rStyle w:val="FootnoteReference"/>
                <w:rFonts w:ascii="Garamond" w:hAnsi="Garamond"/>
                <w:b/>
                <w:spacing w:val="-4"/>
                <w:sz w:val="18"/>
                <w:szCs w:val="18"/>
                <w:lang w:val="sq-AL" w:eastAsia="en-GB"/>
              </w:rPr>
              <w:t>*</w:t>
            </w:r>
          </w:p>
        </w:tc>
        <w:tc>
          <w:tcPr>
            <w:tcW w:w="460" w:type="pct"/>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Bashkëfinancimi i përfituesit/ve</w:t>
            </w:r>
          </w:p>
        </w:tc>
        <w:tc>
          <w:tcPr>
            <w:tcW w:w="460" w:type="pct"/>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Totali i shpenzimeve</w:t>
            </w:r>
          </w:p>
        </w:tc>
        <w:tc>
          <w:tcPr>
            <w:tcW w:w="345" w:type="pct"/>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p>
        </w:tc>
        <w:tc>
          <w:tcPr>
            <w:tcW w:w="402" w:type="pct"/>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Financimi i Unionit</w:t>
            </w:r>
          </w:p>
        </w:tc>
        <w:tc>
          <w:tcPr>
            <w:tcW w:w="316" w:type="pct"/>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Bashkëfinancimi i përfituesit/ve</w:t>
            </w:r>
          </w:p>
        </w:tc>
        <w:tc>
          <w:tcPr>
            <w:tcW w:w="374" w:type="pct"/>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Totali i shpenzimeve</w:t>
            </w:r>
          </w:p>
        </w:tc>
        <w:tc>
          <w:tcPr>
            <w:tcW w:w="345" w:type="pct"/>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p>
        </w:tc>
        <w:tc>
          <w:tcPr>
            <w:tcW w:w="316" w:type="pct"/>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Financimi i Unionit</w:t>
            </w:r>
          </w:p>
        </w:tc>
        <w:tc>
          <w:tcPr>
            <w:tcW w:w="460" w:type="pct"/>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Bashkëfinancimi i përfituesit/ve</w:t>
            </w:r>
          </w:p>
        </w:tc>
        <w:tc>
          <w:tcPr>
            <w:tcW w:w="345" w:type="pct"/>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Totali i shpenzimeve</w:t>
            </w:r>
          </w:p>
        </w:tc>
        <w:tc>
          <w:tcPr>
            <w:tcW w:w="460" w:type="pct"/>
            <w:vMerge/>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p>
        </w:tc>
      </w:tr>
      <w:tr w:rsidR="00506EAF" w:rsidRPr="00E51BA5" w:rsidTr="00623BF7">
        <w:trPr>
          <w:jc w:val="center"/>
        </w:trPr>
        <w:tc>
          <w:tcPr>
            <w:tcW w:w="345" w:type="pct"/>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spacing w:val="-4"/>
                <w:sz w:val="20"/>
                <w:szCs w:val="20"/>
                <w:lang w:val="sq-AL" w:eastAsia="en-GB"/>
              </w:rPr>
            </w:pPr>
            <w:r w:rsidRPr="00E51BA5">
              <w:rPr>
                <w:rFonts w:ascii="Garamond" w:hAnsi="Garamond"/>
                <w:spacing w:val="-4"/>
                <w:sz w:val="20"/>
                <w:szCs w:val="20"/>
                <w:lang w:val="sq-AL" w:eastAsia="en-GB"/>
              </w:rPr>
              <w:t>Projektet BNK</w:t>
            </w:r>
          </w:p>
        </w:tc>
        <w:tc>
          <w:tcPr>
            <w:tcW w:w="374"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1,200,000</w:t>
            </w:r>
          </w:p>
        </w:tc>
        <w:tc>
          <w:tcPr>
            <w:tcW w:w="460"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211,765</w:t>
            </w:r>
          </w:p>
        </w:tc>
        <w:tc>
          <w:tcPr>
            <w:tcW w:w="460"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1,411,765</w:t>
            </w:r>
          </w:p>
        </w:tc>
        <w:tc>
          <w:tcPr>
            <w:tcW w:w="345" w:type="pct"/>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spacing w:val="-4"/>
                <w:sz w:val="20"/>
                <w:szCs w:val="20"/>
                <w:lang w:val="sq-AL" w:eastAsia="en-GB"/>
              </w:rPr>
            </w:pPr>
            <w:r w:rsidRPr="00E51BA5">
              <w:rPr>
                <w:rFonts w:ascii="Garamond" w:hAnsi="Garamond"/>
                <w:spacing w:val="-4"/>
                <w:sz w:val="20"/>
                <w:szCs w:val="20"/>
                <w:lang w:val="sq-AL" w:eastAsia="en-GB"/>
              </w:rPr>
              <w:t>Projektet BNK</w:t>
            </w:r>
          </w:p>
        </w:tc>
        <w:tc>
          <w:tcPr>
            <w:tcW w:w="402"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1,200,000</w:t>
            </w:r>
          </w:p>
        </w:tc>
        <w:tc>
          <w:tcPr>
            <w:tcW w:w="316"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211,765</w:t>
            </w:r>
          </w:p>
        </w:tc>
        <w:tc>
          <w:tcPr>
            <w:tcW w:w="374"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1,411,765</w:t>
            </w:r>
          </w:p>
        </w:tc>
        <w:tc>
          <w:tcPr>
            <w:tcW w:w="345" w:type="pct"/>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spacing w:val="-4"/>
                <w:sz w:val="20"/>
                <w:szCs w:val="20"/>
                <w:lang w:val="sq-AL" w:eastAsia="en-GB"/>
              </w:rPr>
            </w:pPr>
            <w:r w:rsidRPr="00E51BA5">
              <w:rPr>
                <w:rFonts w:ascii="Garamond" w:hAnsi="Garamond"/>
                <w:spacing w:val="-4"/>
                <w:sz w:val="20"/>
                <w:szCs w:val="20"/>
                <w:lang w:val="sq-AL" w:eastAsia="en-GB"/>
              </w:rPr>
              <w:t>Projektet BNK</w:t>
            </w:r>
          </w:p>
        </w:tc>
        <w:tc>
          <w:tcPr>
            <w:tcW w:w="316"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840,000</w:t>
            </w:r>
          </w:p>
        </w:tc>
        <w:tc>
          <w:tcPr>
            <w:tcW w:w="460"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bCs/>
                <w:spacing w:val="-4"/>
                <w:sz w:val="20"/>
                <w:szCs w:val="20"/>
                <w:lang w:val="sq-AL" w:eastAsia="en-GB"/>
              </w:rPr>
              <w:t>148,235</w:t>
            </w:r>
          </w:p>
        </w:tc>
        <w:tc>
          <w:tcPr>
            <w:tcW w:w="345"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988,235</w:t>
            </w:r>
          </w:p>
        </w:tc>
        <w:tc>
          <w:tcPr>
            <w:tcW w:w="460"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3,240,000</w:t>
            </w:r>
          </w:p>
        </w:tc>
      </w:tr>
      <w:tr w:rsidR="00506EAF" w:rsidRPr="00E51BA5" w:rsidTr="00623BF7">
        <w:trPr>
          <w:trHeight w:val="422"/>
          <w:jc w:val="center"/>
        </w:trPr>
        <w:tc>
          <w:tcPr>
            <w:tcW w:w="345" w:type="pct"/>
            <w:vAlign w:val="center"/>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20"/>
                <w:szCs w:val="20"/>
                <w:lang w:val="sq-AL" w:eastAsia="en-GB"/>
              </w:rPr>
            </w:pPr>
            <w:r w:rsidRPr="00E51BA5">
              <w:rPr>
                <w:rFonts w:ascii="Garamond" w:hAnsi="Garamond"/>
                <w:b/>
                <w:spacing w:val="-4"/>
                <w:sz w:val="20"/>
                <w:szCs w:val="20"/>
                <w:lang w:val="sq-AL" w:eastAsia="en-GB"/>
              </w:rPr>
              <w:t>në %</w:t>
            </w:r>
          </w:p>
        </w:tc>
        <w:tc>
          <w:tcPr>
            <w:tcW w:w="374"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85</w:t>
            </w:r>
          </w:p>
        </w:tc>
        <w:tc>
          <w:tcPr>
            <w:tcW w:w="460"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15</w:t>
            </w:r>
          </w:p>
        </w:tc>
        <w:tc>
          <w:tcPr>
            <w:tcW w:w="460"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100</w:t>
            </w:r>
          </w:p>
        </w:tc>
        <w:tc>
          <w:tcPr>
            <w:tcW w:w="345" w:type="pct"/>
          </w:tcPr>
          <w:p w:rsidR="00506EAF" w:rsidRPr="00E51BA5" w:rsidRDefault="00506EAF" w:rsidP="00623BF7">
            <w:pPr>
              <w:widowControl w:val="0"/>
              <w:autoSpaceDE w:val="0"/>
              <w:autoSpaceDN w:val="0"/>
              <w:adjustRightInd w:val="0"/>
              <w:spacing w:after="0" w:line="240" w:lineRule="auto"/>
              <w:ind w:firstLine="0"/>
              <w:jc w:val="right"/>
              <w:rPr>
                <w:rFonts w:ascii="Garamond" w:hAnsi="Garamond"/>
                <w:b/>
                <w:spacing w:val="-4"/>
                <w:sz w:val="20"/>
                <w:szCs w:val="20"/>
                <w:lang w:val="sq-AL" w:eastAsia="en-GB"/>
              </w:rPr>
            </w:pPr>
          </w:p>
        </w:tc>
        <w:tc>
          <w:tcPr>
            <w:tcW w:w="402"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85</w:t>
            </w:r>
          </w:p>
        </w:tc>
        <w:tc>
          <w:tcPr>
            <w:tcW w:w="316"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15</w:t>
            </w:r>
          </w:p>
        </w:tc>
        <w:tc>
          <w:tcPr>
            <w:tcW w:w="374"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100</w:t>
            </w:r>
          </w:p>
        </w:tc>
        <w:tc>
          <w:tcPr>
            <w:tcW w:w="345" w:type="pct"/>
          </w:tcPr>
          <w:p w:rsidR="00506EAF" w:rsidRPr="00E51BA5" w:rsidRDefault="00506EAF" w:rsidP="00623BF7">
            <w:pPr>
              <w:widowControl w:val="0"/>
              <w:autoSpaceDE w:val="0"/>
              <w:autoSpaceDN w:val="0"/>
              <w:adjustRightInd w:val="0"/>
              <w:spacing w:after="0" w:line="240" w:lineRule="auto"/>
              <w:ind w:firstLine="0"/>
              <w:jc w:val="right"/>
              <w:rPr>
                <w:rFonts w:ascii="Garamond" w:hAnsi="Garamond"/>
                <w:b/>
                <w:spacing w:val="-4"/>
                <w:sz w:val="20"/>
                <w:szCs w:val="20"/>
                <w:lang w:val="sq-AL" w:eastAsia="en-GB"/>
              </w:rPr>
            </w:pPr>
          </w:p>
        </w:tc>
        <w:tc>
          <w:tcPr>
            <w:tcW w:w="316"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85</w:t>
            </w:r>
          </w:p>
        </w:tc>
        <w:tc>
          <w:tcPr>
            <w:tcW w:w="460"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15</w:t>
            </w:r>
          </w:p>
        </w:tc>
        <w:tc>
          <w:tcPr>
            <w:tcW w:w="345"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100</w:t>
            </w:r>
          </w:p>
        </w:tc>
        <w:tc>
          <w:tcPr>
            <w:tcW w:w="460"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p>
        </w:tc>
      </w:tr>
      <w:tr w:rsidR="00506EAF" w:rsidRPr="00E51BA5" w:rsidTr="00623BF7">
        <w:trPr>
          <w:trHeight w:val="440"/>
          <w:jc w:val="center"/>
        </w:trPr>
        <w:tc>
          <w:tcPr>
            <w:tcW w:w="345" w:type="pct"/>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20"/>
                <w:szCs w:val="20"/>
                <w:lang w:val="sq-AL" w:eastAsia="en-GB"/>
              </w:rPr>
            </w:pPr>
            <w:r w:rsidRPr="00E51BA5">
              <w:rPr>
                <w:rFonts w:ascii="Garamond" w:hAnsi="Garamond"/>
                <w:b/>
                <w:spacing w:val="-4"/>
                <w:sz w:val="20"/>
                <w:szCs w:val="20"/>
                <w:lang w:val="sq-AL" w:eastAsia="en-GB"/>
              </w:rPr>
              <w:t>TOTALI 2015</w:t>
            </w:r>
          </w:p>
        </w:tc>
        <w:tc>
          <w:tcPr>
            <w:tcW w:w="374"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b/>
                <w:bCs/>
                <w:spacing w:val="-4"/>
                <w:sz w:val="20"/>
                <w:szCs w:val="20"/>
                <w:lang w:val="sq-AL"/>
              </w:rPr>
              <w:t>1,200,000</w:t>
            </w:r>
          </w:p>
        </w:tc>
        <w:tc>
          <w:tcPr>
            <w:tcW w:w="460"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b/>
                <w:bCs/>
                <w:spacing w:val="-4"/>
                <w:sz w:val="20"/>
                <w:szCs w:val="20"/>
                <w:lang w:val="sq-AL"/>
              </w:rPr>
              <w:t>211,765</w:t>
            </w:r>
          </w:p>
        </w:tc>
        <w:tc>
          <w:tcPr>
            <w:tcW w:w="460"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b/>
                <w:spacing w:val="-4"/>
                <w:sz w:val="20"/>
                <w:szCs w:val="20"/>
                <w:lang w:val="sq-AL" w:eastAsia="en-GB"/>
              </w:rPr>
            </w:pPr>
            <w:r w:rsidRPr="00E51BA5">
              <w:rPr>
                <w:rFonts w:ascii="Garamond" w:hAnsi="Garamond"/>
                <w:b/>
                <w:bCs/>
                <w:spacing w:val="-4"/>
                <w:sz w:val="20"/>
                <w:szCs w:val="20"/>
                <w:lang w:val="sq-AL" w:eastAsia="en-GB"/>
              </w:rPr>
              <w:t>1,411,765</w:t>
            </w:r>
          </w:p>
        </w:tc>
        <w:tc>
          <w:tcPr>
            <w:tcW w:w="345" w:type="pct"/>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20"/>
                <w:szCs w:val="20"/>
                <w:lang w:val="sq-AL" w:eastAsia="en-GB"/>
              </w:rPr>
            </w:pPr>
            <w:r w:rsidRPr="00E51BA5">
              <w:rPr>
                <w:rFonts w:ascii="Garamond" w:hAnsi="Garamond"/>
                <w:b/>
                <w:spacing w:val="-4"/>
                <w:sz w:val="20"/>
                <w:szCs w:val="20"/>
                <w:lang w:val="sq-AL" w:eastAsia="en-GB"/>
              </w:rPr>
              <w:t>TOTALI 2016</w:t>
            </w:r>
          </w:p>
        </w:tc>
        <w:tc>
          <w:tcPr>
            <w:tcW w:w="402"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b/>
                <w:bCs/>
                <w:spacing w:val="-4"/>
                <w:sz w:val="20"/>
                <w:szCs w:val="20"/>
                <w:lang w:val="sq-AL"/>
              </w:rPr>
              <w:t>1,200,000</w:t>
            </w:r>
          </w:p>
        </w:tc>
        <w:tc>
          <w:tcPr>
            <w:tcW w:w="316"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b/>
                <w:bCs/>
                <w:spacing w:val="-4"/>
                <w:sz w:val="20"/>
                <w:szCs w:val="20"/>
                <w:lang w:val="sq-AL"/>
              </w:rPr>
              <w:t>211,765</w:t>
            </w:r>
          </w:p>
        </w:tc>
        <w:tc>
          <w:tcPr>
            <w:tcW w:w="374"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b/>
                <w:spacing w:val="-4"/>
                <w:sz w:val="20"/>
                <w:szCs w:val="20"/>
                <w:lang w:val="sq-AL" w:eastAsia="en-GB"/>
              </w:rPr>
            </w:pPr>
            <w:r w:rsidRPr="00E51BA5">
              <w:rPr>
                <w:rFonts w:ascii="Garamond" w:hAnsi="Garamond"/>
                <w:b/>
                <w:bCs/>
                <w:spacing w:val="-4"/>
                <w:sz w:val="20"/>
                <w:szCs w:val="20"/>
                <w:lang w:val="sq-AL" w:eastAsia="en-GB"/>
              </w:rPr>
              <w:t>1,411,765</w:t>
            </w:r>
          </w:p>
        </w:tc>
        <w:tc>
          <w:tcPr>
            <w:tcW w:w="345" w:type="pct"/>
          </w:tcPr>
          <w:p w:rsidR="00506EAF" w:rsidRPr="00E51BA5" w:rsidRDefault="00506EAF" w:rsidP="00623BF7">
            <w:pPr>
              <w:widowControl w:val="0"/>
              <w:autoSpaceDE w:val="0"/>
              <w:autoSpaceDN w:val="0"/>
              <w:adjustRightInd w:val="0"/>
              <w:spacing w:after="0" w:line="240" w:lineRule="auto"/>
              <w:ind w:firstLine="0"/>
              <w:jc w:val="center"/>
              <w:rPr>
                <w:rFonts w:ascii="Garamond" w:hAnsi="Garamond"/>
                <w:b/>
                <w:spacing w:val="-4"/>
                <w:sz w:val="20"/>
                <w:szCs w:val="20"/>
                <w:lang w:val="sq-AL" w:eastAsia="en-GB"/>
              </w:rPr>
            </w:pPr>
            <w:r w:rsidRPr="00E51BA5">
              <w:rPr>
                <w:rFonts w:ascii="Garamond" w:hAnsi="Garamond"/>
                <w:b/>
                <w:spacing w:val="-4"/>
                <w:sz w:val="20"/>
                <w:szCs w:val="20"/>
                <w:lang w:val="sq-AL" w:eastAsia="en-GB"/>
              </w:rPr>
              <w:t>TOTALI 2017</w:t>
            </w:r>
          </w:p>
        </w:tc>
        <w:tc>
          <w:tcPr>
            <w:tcW w:w="316"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b/>
                <w:spacing w:val="-4"/>
                <w:sz w:val="20"/>
                <w:szCs w:val="20"/>
                <w:lang w:val="sq-AL" w:eastAsia="en-GB"/>
              </w:rPr>
            </w:pPr>
            <w:r w:rsidRPr="00E51BA5">
              <w:rPr>
                <w:rFonts w:ascii="Garamond" w:hAnsi="Garamond"/>
                <w:b/>
                <w:spacing w:val="-4"/>
                <w:sz w:val="20"/>
                <w:szCs w:val="20"/>
                <w:lang w:val="sq-AL" w:eastAsia="en-GB"/>
              </w:rPr>
              <w:t>840,000</w:t>
            </w:r>
          </w:p>
        </w:tc>
        <w:tc>
          <w:tcPr>
            <w:tcW w:w="460"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b/>
                <w:bCs/>
                <w:spacing w:val="-4"/>
                <w:sz w:val="20"/>
                <w:szCs w:val="20"/>
                <w:lang w:val="sq-AL" w:eastAsia="en-GB"/>
              </w:rPr>
              <w:t>148,235</w:t>
            </w:r>
          </w:p>
        </w:tc>
        <w:tc>
          <w:tcPr>
            <w:tcW w:w="345"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b/>
                <w:spacing w:val="-4"/>
                <w:sz w:val="20"/>
                <w:szCs w:val="20"/>
                <w:lang w:val="sq-AL" w:eastAsia="en-GB"/>
              </w:rPr>
            </w:pPr>
            <w:r w:rsidRPr="00E51BA5">
              <w:rPr>
                <w:rFonts w:ascii="Garamond" w:hAnsi="Garamond"/>
                <w:b/>
                <w:bCs/>
                <w:spacing w:val="-4"/>
                <w:sz w:val="20"/>
                <w:szCs w:val="20"/>
                <w:lang w:val="sq-AL" w:eastAsia="en-GB"/>
              </w:rPr>
              <w:t>988,235</w:t>
            </w:r>
          </w:p>
        </w:tc>
        <w:tc>
          <w:tcPr>
            <w:tcW w:w="460" w:type="pct"/>
            <w:vAlign w:val="center"/>
          </w:tcPr>
          <w:p w:rsidR="00506EAF" w:rsidRPr="00E51BA5" w:rsidRDefault="00506EAF" w:rsidP="00623BF7">
            <w:pPr>
              <w:widowControl w:val="0"/>
              <w:autoSpaceDE w:val="0"/>
              <w:autoSpaceDN w:val="0"/>
              <w:adjustRightInd w:val="0"/>
              <w:spacing w:after="0" w:line="240" w:lineRule="auto"/>
              <w:ind w:firstLine="0"/>
              <w:jc w:val="right"/>
              <w:rPr>
                <w:rFonts w:ascii="Garamond" w:hAnsi="Garamond"/>
                <w:b/>
                <w:spacing w:val="-4"/>
                <w:sz w:val="20"/>
                <w:szCs w:val="20"/>
                <w:lang w:val="sq-AL" w:eastAsia="en-GB"/>
              </w:rPr>
            </w:pPr>
            <w:r w:rsidRPr="00E51BA5">
              <w:rPr>
                <w:rFonts w:ascii="Garamond" w:hAnsi="Garamond"/>
                <w:b/>
                <w:spacing w:val="-4"/>
                <w:sz w:val="20"/>
                <w:szCs w:val="20"/>
                <w:lang w:val="sq-AL" w:eastAsia="en-GB"/>
              </w:rPr>
              <w:t>3,240,000</w:t>
            </w:r>
          </w:p>
        </w:tc>
      </w:tr>
    </w:tbl>
    <w:p w:rsidR="00506EAF" w:rsidRPr="00E51BA5" w:rsidRDefault="00506EAF" w:rsidP="00506EAF">
      <w:pPr>
        <w:widowControl w:val="0"/>
        <w:autoSpaceDE w:val="0"/>
        <w:autoSpaceDN w:val="0"/>
        <w:adjustRightInd w:val="0"/>
        <w:spacing w:after="0"/>
        <w:rPr>
          <w:rFonts w:ascii="Garamond" w:hAnsi="Garamond"/>
          <w:spacing w:val="-4"/>
          <w:lang w:val="sq-AL" w:eastAsia="en-GB"/>
        </w:rPr>
      </w:pPr>
    </w:p>
    <w:p w:rsidR="00506EAF" w:rsidRPr="00E51BA5" w:rsidRDefault="00506EAF" w:rsidP="00506EAF">
      <w:pPr>
        <w:widowControl w:val="0"/>
        <w:autoSpaceDE w:val="0"/>
        <w:autoSpaceDN w:val="0"/>
        <w:adjustRightInd w:val="0"/>
        <w:spacing w:after="0"/>
        <w:rPr>
          <w:rFonts w:ascii="Garamond" w:hAnsi="Garamond"/>
          <w:spacing w:val="-4"/>
          <w:lang w:val="sq-AL" w:eastAsia="en-GB"/>
        </w:rPr>
      </w:pPr>
    </w:p>
    <w:p w:rsidR="00506EAF" w:rsidRPr="00E51BA5" w:rsidRDefault="00506EAF" w:rsidP="00506EAF">
      <w:pPr>
        <w:widowControl w:val="0"/>
        <w:autoSpaceDE w:val="0"/>
        <w:autoSpaceDN w:val="0"/>
        <w:adjustRightInd w:val="0"/>
        <w:spacing w:after="0"/>
        <w:rPr>
          <w:rFonts w:ascii="Garamond" w:hAnsi="Garamond"/>
          <w:spacing w:val="-4"/>
          <w:lang w:val="sq-AL" w:eastAsia="en-GB"/>
        </w:rPr>
      </w:pPr>
    </w:p>
    <w:p w:rsidR="00506EAF" w:rsidRPr="00E51BA5" w:rsidRDefault="00506EAF" w:rsidP="00506EAF">
      <w:pPr>
        <w:widowControl w:val="0"/>
        <w:autoSpaceDE w:val="0"/>
        <w:autoSpaceDN w:val="0"/>
        <w:adjustRightInd w:val="0"/>
        <w:spacing w:after="0"/>
        <w:rPr>
          <w:rFonts w:ascii="Garamond" w:hAnsi="Garamond"/>
          <w:spacing w:val="-4"/>
          <w:lang w:val="sq-AL" w:eastAsia="en-GB"/>
        </w:rPr>
      </w:pPr>
    </w:p>
    <w:p w:rsidR="00506EAF" w:rsidRPr="00E51BA5" w:rsidRDefault="00506EAF" w:rsidP="00506EAF">
      <w:pPr>
        <w:widowControl w:val="0"/>
        <w:autoSpaceDE w:val="0"/>
        <w:autoSpaceDN w:val="0"/>
        <w:adjustRightInd w:val="0"/>
        <w:spacing w:after="0"/>
        <w:rPr>
          <w:rFonts w:ascii="Garamond" w:hAnsi="Garamond"/>
          <w:spacing w:val="-4"/>
          <w:lang w:val="sq-AL" w:eastAsia="en-GB"/>
        </w:rPr>
      </w:pPr>
    </w:p>
    <w:p w:rsidR="00506EAF" w:rsidRPr="00E51BA5" w:rsidRDefault="00506EAF" w:rsidP="00506EAF">
      <w:pPr>
        <w:pStyle w:val="Paragrafi"/>
        <w:rPr>
          <w:spacing w:val="-4"/>
          <w:lang w:val="sq-AL" w:eastAsia="en-GB"/>
        </w:rPr>
        <w:sectPr w:rsidR="00506EAF" w:rsidRPr="00E51BA5" w:rsidSect="00506EAF">
          <w:headerReference w:type="even" r:id="rId17"/>
          <w:headerReference w:type="default" r:id="rId18"/>
          <w:pgSz w:w="16840" w:h="11907" w:orient="landscape" w:code="9"/>
          <w:pgMar w:top="1134" w:right="720" w:bottom="1134" w:left="720" w:header="851" w:footer="851" w:gutter="0"/>
          <w:cols w:space="720"/>
          <w:docGrid w:linePitch="360"/>
        </w:sectPr>
      </w:pPr>
    </w:p>
    <w:p w:rsidR="00506EAF" w:rsidRPr="00E51BA5" w:rsidRDefault="00506EAF" w:rsidP="00506EAF">
      <w:pPr>
        <w:pStyle w:val="Paragrafi"/>
        <w:rPr>
          <w:b/>
          <w:lang w:val="sq-AL"/>
        </w:rPr>
      </w:pPr>
      <w:r w:rsidRPr="00E51BA5">
        <w:rPr>
          <w:b/>
          <w:lang w:val="sq-AL"/>
        </w:rPr>
        <w:lastRenderedPageBreak/>
        <w:t xml:space="preserve">4. Zbatimi </w:t>
      </w:r>
    </w:p>
    <w:p w:rsidR="00506EAF" w:rsidRPr="00E51BA5" w:rsidRDefault="00506EAF" w:rsidP="00506EAF">
      <w:pPr>
        <w:pStyle w:val="Paragrafi"/>
        <w:rPr>
          <w:b/>
          <w:bCs/>
          <w:lang w:val="sq-AL"/>
        </w:rPr>
      </w:pPr>
      <w:r w:rsidRPr="00E51BA5">
        <w:rPr>
          <w:b/>
          <w:lang w:val="sq-AL"/>
        </w:rPr>
        <w:t xml:space="preserve">4.1 </w:t>
      </w:r>
      <w:r w:rsidRPr="00E51BA5">
        <w:rPr>
          <w:b/>
          <w:bCs/>
          <w:lang w:val="sq-AL"/>
        </w:rPr>
        <w:t>METODAT E ZBATIMIT DHE RREGULLAT E PËRGJITHSHME PËR PROCEDURAT E PROKURIMIT DHE TË FINANCIMIT</w:t>
      </w:r>
    </w:p>
    <w:p w:rsidR="00506EAF" w:rsidRPr="00E51BA5" w:rsidRDefault="00506EAF" w:rsidP="00506EAF">
      <w:pPr>
        <w:pStyle w:val="Paragrafi"/>
        <w:rPr>
          <w:b/>
          <w:lang w:val="sq-AL"/>
        </w:rPr>
      </w:pPr>
      <w:r w:rsidRPr="00E51BA5">
        <w:rPr>
          <w:b/>
          <w:lang w:val="sq-AL"/>
        </w:rPr>
        <w:t>MENAXHIMI I DREJTPËRDREJTË</w:t>
      </w:r>
    </w:p>
    <w:p w:rsidR="00506EAF" w:rsidRPr="00E51BA5" w:rsidRDefault="00506EAF" w:rsidP="00506EAF">
      <w:pPr>
        <w:pStyle w:val="Paragrafi"/>
        <w:rPr>
          <w:lang w:val="sq-AL"/>
        </w:rPr>
      </w:pPr>
      <w:r w:rsidRPr="00E51BA5">
        <w:rPr>
          <w:lang w:val="sq-AL"/>
        </w:rPr>
        <w:t>Ky program do të zbatohet me menaxhim të drejtpërdrejtë nga Komisioni/nga delegacionet e Unionit, në përputhje me nenin 58 (1) (a) të Rregullores Financiare dhe dispozitat e saj përkatëse të Rregullave të Zbatimit.</w:t>
      </w:r>
    </w:p>
    <w:p w:rsidR="00506EAF" w:rsidRPr="00E51BA5" w:rsidRDefault="00506EAF" w:rsidP="00506EAF">
      <w:pPr>
        <w:pStyle w:val="Paragrafi"/>
        <w:rPr>
          <w:lang w:val="sq-AL"/>
        </w:rPr>
      </w:pPr>
      <w:r w:rsidRPr="00E51BA5">
        <w:rPr>
          <w:lang w:val="sq-AL"/>
        </w:rPr>
        <w:t xml:space="preserve">Prokurimi do të zbatojë rregullat e përcaktuara në pjesën II, titulli IV, kapitulli 3, të Rregullores Financiare nr. 966/2012, si dhe ato në pjesën II, titulli II, kapitulli 3, të Rregullores së Zbatimit. </w:t>
      </w:r>
    </w:p>
    <w:p w:rsidR="00506EAF" w:rsidRPr="00E51BA5" w:rsidRDefault="00506EAF" w:rsidP="00506EAF">
      <w:pPr>
        <w:pStyle w:val="Paragrafi"/>
        <w:rPr>
          <w:lang w:val="sq-AL"/>
        </w:rPr>
      </w:pPr>
      <w:r w:rsidRPr="00E51BA5">
        <w:rPr>
          <w:lang w:val="sq-AL"/>
        </w:rPr>
        <w:t>Procedurat e dhënies së grantit do të respektojnë dispozitat e pjesës II, titulli IV, kapitulli 4, të Rregullores Financiare nr. 966/2012 dhe të pjesës II, titulli II, kapitulli 4, të Rregullores së Zbatimit.</w:t>
      </w:r>
    </w:p>
    <w:p w:rsidR="00506EAF" w:rsidRPr="00E51BA5" w:rsidRDefault="00506EAF" w:rsidP="00506EAF">
      <w:pPr>
        <w:pStyle w:val="Paragrafi"/>
        <w:rPr>
          <w:lang w:val="sq-AL"/>
        </w:rPr>
      </w:pPr>
      <w:r w:rsidRPr="00E51BA5">
        <w:rPr>
          <w:lang w:val="sq-AL"/>
        </w:rPr>
        <w:t>Sipas Rregullores Financiare, pjesët I dhe III të Rregullores Financiare zbatohen për veprimet e jashtme, përveç kur parashikohet ndryshe në pjesën II, titulli IV.</w:t>
      </w:r>
    </w:p>
    <w:p w:rsidR="00506EAF" w:rsidRPr="00E51BA5" w:rsidRDefault="00506EAF" w:rsidP="00506EAF">
      <w:pPr>
        <w:pStyle w:val="Paragrafi"/>
        <w:rPr>
          <w:spacing w:val="-4"/>
          <w:lang w:val="sq-AL"/>
        </w:rPr>
      </w:pPr>
      <w:r w:rsidRPr="00E51BA5">
        <w:rPr>
          <w:spacing w:val="-4"/>
          <w:lang w:val="sq-AL"/>
        </w:rPr>
        <w:t>Komisioni mund të përdorë, gjithashtu, shërbimet dhe pajisje sipas kontratave kuadër, të lidhura në vijim të pjesës I të Rregullores Financiare.</w:t>
      </w:r>
    </w:p>
    <w:p w:rsidR="00506EAF" w:rsidRPr="00E51BA5" w:rsidRDefault="00506EAF" w:rsidP="00506EAF">
      <w:pPr>
        <w:pStyle w:val="Paragrafi"/>
        <w:rPr>
          <w:b/>
          <w:bCs/>
          <w:spacing w:val="-4"/>
          <w:lang w:val="sq-AL"/>
        </w:rPr>
      </w:pPr>
      <w:r w:rsidRPr="00E51BA5">
        <w:rPr>
          <w:b/>
          <w:bCs/>
          <w:spacing w:val="-4"/>
          <w:lang w:val="sq-AL"/>
        </w:rPr>
        <w:t xml:space="preserve">5. </w:t>
      </w:r>
      <w:r w:rsidRPr="00E51BA5">
        <w:rPr>
          <w:b/>
          <w:bCs/>
          <w:spacing w:val="-4"/>
          <w:lang w:val="sq-AL"/>
        </w:rPr>
        <w:tab/>
        <w:t>Marrëveshjet e monitorimit të performancës</w:t>
      </w:r>
    </w:p>
    <w:p w:rsidR="00506EAF" w:rsidRPr="00E51BA5" w:rsidRDefault="00506EAF" w:rsidP="00506EAF">
      <w:pPr>
        <w:pStyle w:val="Paragrafi"/>
        <w:rPr>
          <w:spacing w:val="-4"/>
          <w:lang w:val="sq-AL"/>
        </w:rPr>
      </w:pPr>
      <w:r w:rsidRPr="00E51BA5">
        <w:rPr>
          <w:spacing w:val="-4"/>
          <w:lang w:val="sq-AL"/>
        </w:rPr>
        <w:t>Si pjesë e kuadrit të saj, matjes së performancës, Komisioni do të monitorojë dhe do të vlerësojë progresin drejt arritjes së objektivave specifikë të përcaktuar në Rregulloren e IPA II mbi bazën e treguesve të matshëm, të paracaktuar, të qartë, transparentë. Raportet e progresit të përmendura në nenin 4 të Rregullores së IPA II do të merren si pikë referimi në vlerësimin e rezultateve të asistencës IPA II.</w:t>
      </w:r>
    </w:p>
    <w:p w:rsidR="00506EAF" w:rsidRDefault="00506EAF" w:rsidP="00506EAF">
      <w:pPr>
        <w:pStyle w:val="Paragrafi"/>
        <w:rPr>
          <w:spacing w:val="-4"/>
          <w:lang w:val="sq-AL"/>
        </w:rPr>
      </w:pPr>
      <w:r w:rsidRPr="00E51BA5">
        <w:rPr>
          <w:spacing w:val="-4"/>
          <w:lang w:val="sq-AL"/>
        </w:rPr>
        <w:t>Komisioni do të mbledhë të dhëna të performancës (ecuria, rezultatet dhe treguesit e rezultateve) nga të gjitha burimet, të cilat do të mblidhen dhe do të analizohen në aspektin e përcjelljes së progresit kundrejt objektivave dhe pikave kyç të përcaktuar për secilin nga veprimet e këtij programi, si dhe në Dokumentin Strategjik Kombëtar.</w:t>
      </w:r>
    </w:p>
    <w:p w:rsidR="00506EAF" w:rsidRPr="00E51BA5" w:rsidRDefault="00506EAF" w:rsidP="00506EAF">
      <w:pPr>
        <w:pStyle w:val="Paragrafi"/>
        <w:rPr>
          <w:spacing w:val="-4"/>
          <w:lang w:val="sq-AL"/>
        </w:rPr>
      </w:pPr>
      <w:r w:rsidRPr="00E51BA5">
        <w:rPr>
          <w:spacing w:val="-4"/>
          <w:lang w:val="sq-AL"/>
        </w:rPr>
        <w:t>Koordinatorët kombëtarë IPA (NIPAC) do të mbledhin informacion mbi performancën e projekteve dhe të programeve (ecuria, rezultatet dhe treguesit e rezultateve) dhe do të koordinojnë mbledhjen dhe paraqitjen e treguesve që rrjedhin nga burimet kombëtare.</w:t>
      </w:r>
    </w:p>
    <w:p w:rsidR="00506EAF" w:rsidRDefault="00506EAF" w:rsidP="00506EAF">
      <w:pPr>
        <w:pStyle w:val="Paragrafi"/>
        <w:rPr>
          <w:spacing w:val="-4"/>
          <w:lang w:val="sq-AL"/>
        </w:rPr>
      </w:pPr>
      <w:r w:rsidRPr="00E51BA5">
        <w:rPr>
          <w:spacing w:val="-4"/>
          <w:lang w:val="sq-AL"/>
        </w:rPr>
        <w:t>Progresi i përgjithshëm do të monitorohet nëpërmjet mënyrave të mëposhtme: a) Sistemi i monitorimit i orientuar drejt rezultateve (ROM); b) Monitorimi i vetë përfituesit IPA II; c) Vetëmonitorimi i kryer nga delegacionet e BE-së; d) Monitorimi i përbashkët nga Drejtoria e Përgjithshme për Zgjerim dhe përfituesit IPA II, ku pajtueshmëria, koherenca, efektiviteti, efikasiteti dhe koordinimi në zbatimin e asistencës financiare do të monitorohen rregullisht nga një komision monitorues IPA II, mbështetur nga KPM-ja, i cili do të sigurojë një proces monitorimi në nivel programi.</w:t>
      </w:r>
    </w:p>
    <w:p w:rsidR="00506EAF" w:rsidRPr="00506EAF" w:rsidRDefault="00506EAF" w:rsidP="00506EAF">
      <w:pPr>
        <w:pStyle w:val="Paragrafi"/>
        <w:rPr>
          <w:spacing w:val="-4"/>
          <w:sz w:val="14"/>
          <w:lang w:val="sq-AL"/>
        </w:rPr>
      </w:pPr>
    </w:p>
    <w:p w:rsidR="00506EAF" w:rsidRPr="00E51BA5" w:rsidRDefault="00506EAF" w:rsidP="00506EAF">
      <w:pPr>
        <w:pStyle w:val="NeniTitull"/>
        <w:keepNext w:val="0"/>
        <w:rPr>
          <w:b w:val="0"/>
          <w:spacing w:val="-4"/>
          <w:lang w:val="sq-AL"/>
        </w:rPr>
      </w:pPr>
      <w:r w:rsidRPr="00E51BA5">
        <w:rPr>
          <w:b w:val="0"/>
          <w:spacing w:val="-4"/>
          <w:lang w:val="sq-AL"/>
        </w:rPr>
        <w:t>SHTOJCA 2</w:t>
      </w:r>
      <w:bookmarkStart w:id="3" w:name="_Toc382554101"/>
    </w:p>
    <w:p w:rsidR="00506EAF" w:rsidRPr="00E51BA5" w:rsidRDefault="00506EAF" w:rsidP="00506EAF">
      <w:pPr>
        <w:pStyle w:val="Paragrafi"/>
        <w:jc w:val="center"/>
        <w:rPr>
          <w:spacing w:val="-4"/>
          <w:lang w:val="sq-AL"/>
        </w:rPr>
      </w:pPr>
      <w:r w:rsidRPr="00E51BA5">
        <w:rPr>
          <w:spacing w:val="-4"/>
          <w:lang w:val="sq-AL"/>
        </w:rPr>
        <w:t>INSTRUMENTI PËR ASISTENCËN E PARAANËTARËSIMIT (IPA)</w:t>
      </w:r>
      <w:bookmarkEnd w:id="3"/>
    </w:p>
    <w:p w:rsidR="00506EAF" w:rsidRPr="00E51BA5" w:rsidRDefault="00506EAF" w:rsidP="00506EAF">
      <w:pPr>
        <w:pStyle w:val="Paragrafi"/>
        <w:jc w:val="center"/>
        <w:rPr>
          <w:spacing w:val="-4"/>
          <w:lang w:val="sq-AL"/>
        </w:rPr>
      </w:pPr>
      <w:r w:rsidRPr="00E51BA5">
        <w:rPr>
          <w:spacing w:val="-4"/>
          <w:lang w:val="sq-AL"/>
        </w:rPr>
        <w:t>2014–2020</w:t>
      </w:r>
    </w:p>
    <w:p w:rsidR="00506EAF" w:rsidRPr="00E51BA5" w:rsidRDefault="00506EAF" w:rsidP="00506EAF">
      <w:pPr>
        <w:pStyle w:val="Paragrafi"/>
        <w:jc w:val="center"/>
        <w:rPr>
          <w:spacing w:val="-4"/>
          <w:lang w:val="sq-AL"/>
        </w:rPr>
      </w:pPr>
      <w:r w:rsidRPr="00E51BA5">
        <w:rPr>
          <w:spacing w:val="-4"/>
          <w:lang w:val="sq-AL"/>
        </w:rPr>
        <w:t>POGRAMI IPA CBC SHQIPËRI–KOSOVË*</w:t>
      </w:r>
    </w:p>
    <w:p w:rsidR="00506EAF" w:rsidRPr="00E51BA5" w:rsidRDefault="00506EAF" w:rsidP="00506EAF">
      <w:pPr>
        <w:pStyle w:val="Paragrafi"/>
        <w:jc w:val="center"/>
        <w:rPr>
          <w:spacing w:val="-4"/>
          <w:lang w:val="sq-AL"/>
        </w:rPr>
      </w:pPr>
      <w:r w:rsidRPr="00E51BA5">
        <w:rPr>
          <w:spacing w:val="-4"/>
          <w:lang w:val="sq-AL"/>
        </w:rPr>
        <w:t>Miratuar më 11.12.2014</w:t>
      </w:r>
    </w:p>
    <w:p w:rsidR="00506EAF" w:rsidRPr="00E51BA5" w:rsidRDefault="00506EAF" w:rsidP="00506EAF">
      <w:pPr>
        <w:pStyle w:val="Paragrafi"/>
        <w:jc w:val="center"/>
        <w:rPr>
          <w:spacing w:val="-4"/>
          <w:sz w:val="14"/>
          <w:szCs w:val="14"/>
          <w:lang w:val="sq-AL"/>
        </w:rPr>
      </w:pPr>
    </w:p>
    <w:p w:rsidR="00506EAF" w:rsidRPr="00E51BA5" w:rsidRDefault="00506EAF" w:rsidP="00506EAF">
      <w:pPr>
        <w:pStyle w:val="FootnoteText"/>
        <w:widowControl w:val="0"/>
        <w:ind w:firstLine="288"/>
      </w:pPr>
      <w:r w:rsidRPr="00E51BA5">
        <w:rPr>
          <w:rStyle w:val="FootnoteReference"/>
        </w:rPr>
        <w:t>*</w:t>
      </w:r>
      <w:r w:rsidRPr="00E51BA5">
        <w:t xml:space="preserve"> </w:t>
      </w:r>
      <w:r w:rsidRPr="00E51BA5">
        <w:rPr>
          <w:rFonts w:ascii="Garamond" w:eastAsia="Times New Roman" w:hAnsi="Garamond"/>
          <w:i/>
        </w:rPr>
        <w:t>Ky emërtim nuk cenon qëndrimet në lidhje me statusin dhe është në pajtim me Rezolutën 1244/1999 të Këshillit të Sigurimit të Kombeve të Bashkuara dhe me Opinionin e Gjykatës Ndërkombëtare të Drejtësisë (GJND) për Deklaratën e Pavarësisë së Kosovës.</w:t>
      </w:r>
    </w:p>
    <w:p w:rsidR="00506EAF" w:rsidRPr="00E51BA5" w:rsidRDefault="00506EAF" w:rsidP="00506EAF">
      <w:pPr>
        <w:pStyle w:val="Paragrafi"/>
        <w:jc w:val="left"/>
        <w:rPr>
          <w:spacing w:val="-4"/>
          <w:sz w:val="14"/>
          <w:szCs w:val="14"/>
          <w:lang w:val="sq-AL"/>
        </w:rPr>
      </w:pPr>
    </w:p>
    <w:p w:rsidR="00506EAF" w:rsidRPr="00E51BA5" w:rsidRDefault="00506EAF" w:rsidP="00506EAF">
      <w:pPr>
        <w:pStyle w:val="Paragrafi"/>
        <w:jc w:val="left"/>
        <w:rPr>
          <w:b/>
          <w:spacing w:val="-4"/>
          <w:lang w:val="sq-AL"/>
        </w:rPr>
      </w:pPr>
      <w:r w:rsidRPr="00E51BA5">
        <w:rPr>
          <w:b/>
          <w:spacing w:val="-4"/>
          <w:lang w:val="sq-AL"/>
        </w:rPr>
        <w:t>Pasqyra e lëndës</w:t>
      </w:r>
    </w:p>
    <w:p w:rsidR="00506EAF" w:rsidRPr="00E51BA5" w:rsidRDefault="00506EAF" w:rsidP="00506EAF">
      <w:pPr>
        <w:pStyle w:val="Paragrafi"/>
        <w:rPr>
          <w:lang w:val="sq-AL"/>
        </w:rPr>
      </w:pPr>
      <w:r w:rsidRPr="00E51BA5">
        <w:rPr>
          <w:lang w:val="sq-AL"/>
        </w:rPr>
        <w:tab/>
        <w:t>Përmbledhje</w:t>
      </w:r>
    </w:p>
    <w:p w:rsidR="00506EAF" w:rsidRPr="00E51BA5" w:rsidRDefault="00506EAF" w:rsidP="00506EAF">
      <w:pPr>
        <w:pStyle w:val="Paragrafi"/>
        <w:rPr>
          <w:webHidden/>
          <w:lang w:val="sq-AL"/>
        </w:rPr>
      </w:pPr>
      <w:r w:rsidRPr="00E51BA5">
        <w:rPr>
          <w:lang w:val="sq-AL"/>
        </w:rPr>
        <w:t>Seksioni 1: Përmbledhje</w:t>
      </w:r>
      <w:r w:rsidRPr="00E51BA5">
        <w:rPr>
          <w:webHidden/>
          <w:lang w:val="sq-AL"/>
        </w:rPr>
        <w:tab/>
      </w:r>
    </w:p>
    <w:p w:rsidR="00506EAF" w:rsidRPr="00E51BA5" w:rsidRDefault="00506EAF" w:rsidP="00506EAF">
      <w:pPr>
        <w:pStyle w:val="Paragrafi"/>
        <w:rPr>
          <w:lang w:val="sq-AL"/>
        </w:rPr>
      </w:pPr>
      <w:r w:rsidRPr="00E51BA5">
        <w:rPr>
          <w:lang w:val="sq-AL"/>
        </w:rPr>
        <w:t>1.1 Përmbledhje e programit</w:t>
      </w:r>
    </w:p>
    <w:p w:rsidR="00506EAF" w:rsidRPr="00E51BA5" w:rsidRDefault="00506EAF" w:rsidP="00506EAF">
      <w:pPr>
        <w:pStyle w:val="Paragrafi"/>
        <w:rPr>
          <w:webHidden/>
          <w:lang w:val="sq-AL"/>
        </w:rPr>
      </w:pPr>
      <w:r w:rsidRPr="00E51BA5">
        <w:rPr>
          <w:lang w:val="sq-AL"/>
        </w:rPr>
        <w:t>1.2 Përgatitje e programit dhe përfshirja e partnerëve</w:t>
      </w:r>
      <w:r w:rsidRPr="00E51BA5">
        <w:rPr>
          <w:webHidden/>
          <w:lang w:val="sq-AL"/>
        </w:rPr>
        <w:tab/>
      </w:r>
    </w:p>
    <w:p w:rsidR="00506EAF" w:rsidRPr="00E51BA5" w:rsidRDefault="00506EAF" w:rsidP="00506EAF">
      <w:pPr>
        <w:pStyle w:val="Paragrafi"/>
        <w:rPr>
          <w:lang w:val="sq-AL"/>
        </w:rPr>
      </w:pPr>
      <w:r w:rsidRPr="00E51BA5">
        <w:rPr>
          <w:lang w:val="sq-AL"/>
        </w:rPr>
        <w:t>Seksioni 2: Zona e programit</w:t>
      </w:r>
    </w:p>
    <w:p w:rsidR="00506EAF" w:rsidRPr="00E51BA5" w:rsidRDefault="00506EAF" w:rsidP="00506EAF">
      <w:pPr>
        <w:pStyle w:val="Paragrafi"/>
        <w:rPr>
          <w:lang w:val="sq-AL"/>
        </w:rPr>
      </w:pPr>
      <w:r w:rsidRPr="00E51BA5">
        <w:rPr>
          <w:lang w:val="sq-AL"/>
        </w:rPr>
        <w:t>2.1 Analiza e situatës</w:t>
      </w:r>
    </w:p>
    <w:p w:rsidR="00506EAF" w:rsidRPr="00E51BA5" w:rsidRDefault="00506EAF" w:rsidP="00506EAF">
      <w:pPr>
        <w:pStyle w:val="Paragrafi"/>
        <w:rPr>
          <w:lang w:val="sq-AL"/>
        </w:rPr>
      </w:pPr>
      <w:r w:rsidRPr="00E51BA5">
        <w:rPr>
          <w:lang w:val="sq-AL"/>
        </w:rPr>
        <w:t>2.2 Konstatimet kryesore</w:t>
      </w:r>
    </w:p>
    <w:p w:rsidR="00506EAF" w:rsidRPr="00E51BA5" w:rsidRDefault="00506EAF" w:rsidP="00506EAF">
      <w:pPr>
        <w:pStyle w:val="Paragrafi"/>
        <w:rPr>
          <w:lang w:val="sq-AL"/>
        </w:rPr>
      </w:pPr>
      <w:r w:rsidRPr="00E51BA5">
        <w:rPr>
          <w:lang w:val="sq-AL"/>
        </w:rPr>
        <w:t>Seksioni 3: Strategjia e programit</w:t>
      </w:r>
    </w:p>
    <w:p w:rsidR="00506EAF" w:rsidRPr="00E51BA5" w:rsidRDefault="00506EAF" w:rsidP="00506EAF">
      <w:pPr>
        <w:pStyle w:val="Paragrafi"/>
        <w:rPr>
          <w:lang w:val="sq-AL"/>
        </w:rPr>
      </w:pPr>
      <w:r w:rsidRPr="00E51BA5">
        <w:rPr>
          <w:lang w:val="sq-AL"/>
        </w:rPr>
        <w:t xml:space="preserve">3.1 </w:t>
      </w:r>
      <w:bookmarkStart w:id="4" w:name="OLE_LINK184"/>
      <w:bookmarkStart w:id="5" w:name="OLE_LINK185"/>
      <w:r w:rsidRPr="00E51BA5">
        <w:rPr>
          <w:lang w:val="sq-AL"/>
        </w:rPr>
        <w:t>Argumentimi - Arsyetimi për strategjinë e përzgjedhur për fushat e ndërhyrjes</w:t>
      </w:r>
      <w:bookmarkEnd w:id="4"/>
      <w:bookmarkEnd w:id="5"/>
    </w:p>
    <w:p w:rsidR="00506EAF" w:rsidRPr="00E51BA5" w:rsidRDefault="00506EAF" w:rsidP="00506EAF">
      <w:pPr>
        <w:pStyle w:val="Paragrafi"/>
        <w:rPr>
          <w:lang w:val="sq-AL"/>
        </w:rPr>
      </w:pPr>
      <w:r w:rsidRPr="00E51BA5">
        <w:rPr>
          <w:lang w:val="sq-AL"/>
        </w:rPr>
        <w:t>3.2 Përshkrimi i prioriteteve të programit</w:t>
      </w:r>
    </w:p>
    <w:p w:rsidR="00506EAF" w:rsidRPr="00E51BA5" w:rsidRDefault="00506EAF" w:rsidP="00506EAF">
      <w:pPr>
        <w:pStyle w:val="Paragrafi"/>
        <w:rPr>
          <w:lang w:val="sq-AL"/>
        </w:rPr>
      </w:pPr>
      <w:r w:rsidRPr="00E51BA5">
        <w:rPr>
          <w:lang w:val="sq-AL"/>
        </w:rPr>
        <w:t>3.3 Çështjet horizontale dhe ndërsektoriale</w:t>
      </w:r>
    </w:p>
    <w:p w:rsidR="00506EAF" w:rsidRDefault="00506EAF" w:rsidP="00506EAF">
      <w:pPr>
        <w:pStyle w:val="Paragrafi"/>
        <w:rPr>
          <w:lang w:val="sq-AL"/>
        </w:rPr>
      </w:pPr>
      <w:r w:rsidRPr="00E51BA5">
        <w:rPr>
          <w:lang w:val="sq-AL"/>
        </w:rPr>
        <w:lastRenderedPageBreak/>
        <w:t>Seksioni 4: Plani financiar</w:t>
      </w:r>
    </w:p>
    <w:p w:rsidR="00506EAF" w:rsidRPr="00E51BA5" w:rsidRDefault="00506EAF" w:rsidP="00506EAF">
      <w:pPr>
        <w:pStyle w:val="Paragrafi"/>
        <w:rPr>
          <w:lang w:val="sq-AL"/>
        </w:rPr>
      </w:pPr>
      <w:r>
        <w:rPr>
          <w:lang w:val="sq-AL"/>
        </w:rPr>
        <w:t>Seksioni 5: Dispozitat zbatuese</w:t>
      </w:r>
    </w:p>
    <w:p w:rsidR="00506EAF" w:rsidRPr="00E51BA5" w:rsidRDefault="00506EAF" w:rsidP="00506EAF">
      <w:pPr>
        <w:pStyle w:val="Paragrafi"/>
        <w:rPr>
          <w:b/>
          <w:bCs/>
          <w:spacing w:val="-4"/>
          <w:lang w:val="sq-AL"/>
        </w:rPr>
      </w:pPr>
      <w:r w:rsidRPr="00E51BA5">
        <w:rPr>
          <w:b/>
          <w:bCs/>
          <w:spacing w:val="-4"/>
          <w:lang w:val="sq-AL"/>
        </w:rPr>
        <w:t xml:space="preserve">LISTA E SHTOJCAVE </w:t>
      </w:r>
    </w:p>
    <w:p w:rsidR="00506EAF" w:rsidRPr="00E51BA5" w:rsidRDefault="00506EAF" w:rsidP="00506EAF">
      <w:pPr>
        <w:pStyle w:val="Paragrafi"/>
        <w:rPr>
          <w:bCs/>
          <w:spacing w:val="-4"/>
          <w:lang w:val="sq-AL"/>
        </w:rPr>
      </w:pPr>
      <w:r w:rsidRPr="00E51BA5">
        <w:rPr>
          <w:lang w:val="sq-AL"/>
        </w:rPr>
        <w:t xml:space="preserve">Shtojca 1. </w:t>
      </w:r>
      <w:r w:rsidRPr="00E51BA5">
        <w:rPr>
          <w:rFonts w:eastAsia="MS Gothic"/>
          <w:lang w:val="sq-AL"/>
        </w:rPr>
        <w:t xml:space="preserve">Situata dhe analiza SWOT </w:t>
      </w:r>
      <w:r w:rsidRPr="00E51BA5">
        <w:rPr>
          <w:lang w:val="sq-AL"/>
        </w:rPr>
        <w:t xml:space="preserve">- Hyrje </w:t>
      </w:r>
    </w:p>
    <w:p w:rsidR="00506EAF" w:rsidRPr="00E51BA5" w:rsidRDefault="00506EAF" w:rsidP="00506EAF">
      <w:pPr>
        <w:pStyle w:val="Paragrafi"/>
        <w:rPr>
          <w:rFonts w:eastAsia="MS Gothic"/>
          <w:b/>
          <w:bCs/>
          <w:color w:val="365F91"/>
          <w:sz w:val="14"/>
          <w:szCs w:val="14"/>
          <w:lang w:val="sq-AL"/>
        </w:rPr>
        <w:sectPr w:rsidR="00506EAF" w:rsidRPr="00E51BA5" w:rsidSect="00506EAF">
          <w:headerReference w:type="even" r:id="rId19"/>
          <w:headerReference w:type="default" r:id="rId20"/>
          <w:pgSz w:w="11907" w:h="16840" w:code="9"/>
          <w:pgMar w:top="720" w:right="1134" w:bottom="720" w:left="1134" w:header="851" w:footer="851" w:gutter="0"/>
          <w:cols w:space="454"/>
          <w:docGrid w:linePitch="360"/>
        </w:sectPr>
      </w:pPr>
    </w:p>
    <w:p w:rsidR="00506EAF" w:rsidRPr="00E51BA5" w:rsidRDefault="00506EAF" w:rsidP="00506EAF">
      <w:pPr>
        <w:pStyle w:val="Paragrafi"/>
        <w:rPr>
          <w:rFonts w:eastAsia="MS Gothic"/>
          <w:b/>
          <w:bCs/>
          <w:color w:val="000000" w:themeColor="text1"/>
          <w:spacing w:val="-4"/>
          <w:szCs w:val="24"/>
          <w:lang w:val="sq-AL"/>
        </w:rPr>
      </w:pPr>
    </w:p>
    <w:p w:rsidR="00506EAF" w:rsidRPr="00E51BA5" w:rsidRDefault="00506EAF" w:rsidP="00506EAF">
      <w:pPr>
        <w:pStyle w:val="Paragrafi"/>
        <w:rPr>
          <w:rFonts w:eastAsia="MS Gothic"/>
          <w:b/>
          <w:bCs/>
          <w:color w:val="000000" w:themeColor="text1"/>
          <w:spacing w:val="-4"/>
          <w:szCs w:val="24"/>
          <w:lang w:val="sq-AL"/>
        </w:rPr>
      </w:pPr>
      <w:r w:rsidRPr="00E51BA5">
        <w:rPr>
          <w:rFonts w:eastAsia="MS Gothic"/>
          <w:b/>
          <w:bCs/>
          <w:color w:val="000000" w:themeColor="text1"/>
          <w:spacing w:val="-4"/>
          <w:szCs w:val="24"/>
          <w:lang w:val="sq-AL"/>
        </w:rPr>
        <w:t xml:space="preserve">Përmbledhje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4"/>
        <w:gridCol w:w="7445"/>
      </w:tblGrid>
      <w:tr w:rsidR="00506EAF" w:rsidRPr="00E51BA5" w:rsidTr="00623BF7">
        <w:trPr>
          <w:trHeight w:val="323"/>
          <w:jc w:val="center"/>
        </w:trPr>
        <w:tc>
          <w:tcPr>
            <w:tcW w:w="1134" w:type="pct"/>
          </w:tcPr>
          <w:p w:rsidR="00506EAF" w:rsidRPr="00E51BA5" w:rsidRDefault="00506EAF" w:rsidP="00623BF7">
            <w:pPr>
              <w:pStyle w:val="Paragrafi"/>
              <w:ind w:firstLine="0"/>
              <w:rPr>
                <w:b/>
                <w:spacing w:val="-4"/>
                <w:sz w:val="22"/>
                <w:lang w:val="sq-AL"/>
              </w:rPr>
            </w:pPr>
            <w:r w:rsidRPr="00E51BA5">
              <w:rPr>
                <w:b/>
                <w:spacing w:val="-4"/>
                <w:sz w:val="22"/>
                <w:lang w:val="sq-AL"/>
              </w:rPr>
              <w:t>Titulli i programit</w:t>
            </w:r>
          </w:p>
        </w:tc>
        <w:tc>
          <w:tcPr>
            <w:tcW w:w="3866" w:type="pct"/>
          </w:tcPr>
          <w:p w:rsidR="00506EAF" w:rsidRPr="00E51BA5" w:rsidRDefault="00506EAF" w:rsidP="00623BF7">
            <w:pPr>
              <w:pStyle w:val="Paragrafi"/>
              <w:ind w:firstLine="0"/>
              <w:rPr>
                <w:spacing w:val="-4"/>
                <w:sz w:val="22"/>
                <w:lang w:val="sq-AL"/>
              </w:rPr>
            </w:pPr>
            <w:r w:rsidRPr="00E51BA5">
              <w:rPr>
                <w:spacing w:val="-4"/>
                <w:sz w:val="22"/>
                <w:lang w:val="sq-AL"/>
              </w:rPr>
              <w:t>Programi i Bashkëpunimit Ndërkufitar Shqipëri–Kosovë, 2014–2020</w:t>
            </w:r>
          </w:p>
        </w:tc>
      </w:tr>
      <w:tr w:rsidR="00506EAF" w:rsidRPr="00E51BA5" w:rsidTr="00623BF7">
        <w:trPr>
          <w:trHeight w:val="515"/>
          <w:jc w:val="center"/>
        </w:trPr>
        <w:tc>
          <w:tcPr>
            <w:tcW w:w="1134" w:type="pct"/>
          </w:tcPr>
          <w:p w:rsidR="00506EAF" w:rsidRPr="00E51BA5" w:rsidRDefault="00506EAF" w:rsidP="00623BF7">
            <w:pPr>
              <w:pStyle w:val="Paragrafi"/>
              <w:ind w:firstLine="0"/>
              <w:rPr>
                <w:b/>
                <w:spacing w:val="-4"/>
                <w:sz w:val="22"/>
                <w:lang w:val="sq-AL"/>
              </w:rPr>
            </w:pPr>
            <w:r w:rsidRPr="00E51BA5">
              <w:rPr>
                <w:b/>
                <w:spacing w:val="-4"/>
                <w:sz w:val="22"/>
                <w:lang w:val="sq-AL"/>
              </w:rPr>
              <w:t>Zona e programit</w:t>
            </w:r>
          </w:p>
        </w:tc>
        <w:tc>
          <w:tcPr>
            <w:tcW w:w="3866" w:type="pct"/>
          </w:tcPr>
          <w:p w:rsidR="00506EAF" w:rsidRPr="00E51BA5" w:rsidRDefault="00506EAF" w:rsidP="00623BF7">
            <w:pPr>
              <w:pStyle w:val="Paragrafi"/>
              <w:ind w:firstLine="0"/>
              <w:rPr>
                <w:spacing w:val="-4"/>
                <w:sz w:val="22"/>
                <w:lang w:val="sq-AL"/>
              </w:rPr>
            </w:pPr>
            <w:r w:rsidRPr="00E51BA5">
              <w:rPr>
                <w:spacing w:val="-4"/>
                <w:sz w:val="22"/>
                <w:u w:val="single"/>
                <w:lang w:val="sq-AL"/>
              </w:rPr>
              <w:t>Shqipëri</w:t>
            </w:r>
            <w:r w:rsidRPr="00E51BA5">
              <w:rPr>
                <w:spacing w:val="-4"/>
                <w:sz w:val="22"/>
                <w:lang w:val="sq-AL"/>
              </w:rPr>
              <w:t xml:space="preserve">: </w:t>
            </w:r>
          </w:p>
          <w:p w:rsidR="00506EAF" w:rsidRPr="00E51BA5" w:rsidRDefault="00506EAF" w:rsidP="00623BF7">
            <w:pPr>
              <w:pStyle w:val="Paragrafi"/>
              <w:ind w:firstLine="0"/>
              <w:rPr>
                <w:spacing w:val="-4"/>
                <w:sz w:val="22"/>
                <w:lang w:val="sq-AL"/>
              </w:rPr>
            </w:pPr>
            <w:r w:rsidRPr="00E51BA5">
              <w:rPr>
                <w:spacing w:val="-4"/>
                <w:sz w:val="22"/>
                <w:lang w:val="sq-AL"/>
              </w:rPr>
              <w:t>Rajoni i Lezhës</w:t>
            </w:r>
          </w:p>
          <w:p w:rsidR="00506EAF" w:rsidRPr="00E51BA5" w:rsidRDefault="00506EAF" w:rsidP="00623BF7">
            <w:pPr>
              <w:pStyle w:val="Paragrafi"/>
              <w:ind w:firstLine="0"/>
              <w:rPr>
                <w:spacing w:val="-4"/>
                <w:sz w:val="22"/>
                <w:lang w:val="sq-AL"/>
              </w:rPr>
            </w:pPr>
            <w:r w:rsidRPr="00E51BA5">
              <w:rPr>
                <w:spacing w:val="-4"/>
                <w:sz w:val="22"/>
                <w:lang w:val="sq-AL"/>
              </w:rPr>
              <w:t>Rajoni i Kukësit</w:t>
            </w:r>
          </w:p>
          <w:p w:rsidR="00506EAF" w:rsidRPr="00E51BA5" w:rsidRDefault="00506EAF" w:rsidP="00623BF7">
            <w:pPr>
              <w:pStyle w:val="Paragrafi"/>
              <w:ind w:firstLine="0"/>
              <w:rPr>
                <w:spacing w:val="-4"/>
                <w:sz w:val="22"/>
                <w:u w:val="single"/>
                <w:lang w:val="sq-AL"/>
              </w:rPr>
            </w:pPr>
            <w:r w:rsidRPr="00E51BA5">
              <w:rPr>
                <w:spacing w:val="-4"/>
                <w:sz w:val="22"/>
                <w:u w:val="single"/>
                <w:lang w:val="sq-AL"/>
              </w:rPr>
              <w:t xml:space="preserve">Kosovë: </w:t>
            </w:r>
          </w:p>
          <w:p w:rsidR="00506EAF" w:rsidRPr="00E51BA5" w:rsidRDefault="00506EAF" w:rsidP="00623BF7">
            <w:pPr>
              <w:pStyle w:val="Paragrafi"/>
              <w:ind w:firstLine="0"/>
              <w:rPr>
                <w:spacing w:val="-4"/>
                <w:sz w:val="22"/>
                <w:u w:val="single"/>
                <w:lang w:val="sq-AL"/>
              </w:rPr>
            </w:pPr>
            <w:r w:rsidRPr="00E51BA5">
              <w:rPr>
                <w:rStyle w:val="hps"/>
                <w:rFonts w:eastAsiaTheme="majorEastAsia"/>
                <w:spacing w:val="-4"/>
                <w:sz w:val="22"/>
                <w:lang w:val="sq-AL"/>
              </w:rPr>
              <w:t>Rajoni Ekonomik</w:t>
            </w:r>
            <w:r w:rsidRPr="00E51BA5">
              <w:rPr>
                <w:spacing w:val="-4"/>
                <w:sz w:val="22"/>
                <w:lang w:val="sq-AL"/>
              </w:rPr>
              <w:t xml:space="preserve"> </w:t>
            </w:r>
            <w:r w:rsidRPr="00E51BA5">
              <w:rPr>
                <w:rStyle w:val="hps"/>
                <w:rFonts w:eastAsiaTheme="majorEastAsia"/>
                <w:spacing w:val="-4"/>
                <w:sz w:val="22"/>
                <w:lang w:val="sq-AL"/>
              </w:rPr>
              <w:t>Perëndimor</w:t>
            </w:r>
            <w:r w:rsidRPr="00E51BA5">
              <w:rPr>
                <w:spacing w:val="-4"/>
                <w:sz w:val="22"/>
                <w:lang w:val="sq-AL"/>
              </w:rPr>
              <w:t xml:space="preserve"> </w:t>
            </w:r>
            <w:r w:rsidRPr="00E51BA5">
              <w:rPr>
                <w:rStyle w:val="hps"/>
                <w:rFonts w:eastAsiaTheme="majorEastAsia"/>
                <w:spacing w:val="-4"/>
                <w:sz w:val="22"/>
                <w:lang w:val="sq-AL"/>
              </w:rPr>
              <w:t>dhe</w:t>
            </w:r>
            <w:r w:rsidRPr="00E51BA5">
              <w:rPr>
                <w:spacing w:val="-4"/>
                <w:sz w:val="22"/>
                <w:lang w:val="sq-AL"/>
              </w:rPr>
              <w:t xml:space="preserve"> </w:t>
            </w:r>
            <w:r w:rsidRPr="00E51BA5">
              <w:rPr>
                <w:rStyle w:val="hps"/>
                <w:rFonts w:eastAsiaTheme="majorEastAsia"/>
                <w:spacing w:val="-4"/>
                <w:sz w:val="22"/>
                <w:lang w:val="sq-AL"/>
              </w:rPr>
              <w:t>Rajoni</w:t>
            </w:r>
            <w:r w:rsidRPr="00E51BA5">
              <w:rPr>
                <w:spacing w:val="-4"/>
                <w:sz w:val="22"/>
                <w:lang w:val="sq-AL"/>
              </w:rPr>
              <w:t xml:space="preserve"> </w:t>
            </w:r>
            <w:r w:rsidRPr="00E51BA5">
              <w:rPr>
                <w:rStyle w:val="hps"/>
                <w:rFonts w:eastAsiaTheme="majorEastAsia"/>
                <w:spacing w:val="-4"/>
                <w:sz w:val="22"/>
                <w:lang w:val="sq-AL"/>
              </w:rPr>
              <w:t>Ekonomik</w:t>
            </w:r>
            <w:r w:rsidRPr="00E51BA5">
              <w:rPr>
                <w:spacing w:val="-4"/>
                <w:sz w:val="22"/>
                <w:lang w:val="sq-AL"/>
              </w:rPr>
              <w:t xml:space="preserve"> </w:t>
            </w:r>
            <w:r w:rsidRPr="00E51BA5">
              <w:rPr>
                <w:rStyle w:val="hps"/>
                <w:rFonts w:eastAsiaTheme="majorEastAsia"/>
                <w:spacing w:val="-4"/>
                <w:sz w:val="22"/>
                <w:lang w:val="sq-AL"/>
              </w:rPr>
              <w:t>Jugor</w:t>
            </w:r>
          </w:p>
        </w:tc>
      </w:tr>
      <w:tr w:rsidR="00506EAF" w:rsidRPr="00E51BA5" w:rsidTr="00623BF7">
        <w:trPr>
          <w:trHeight w:val="656"/>
          <w:jc w:val="center"/>
        </w:trPr>
        <w:tc>
          <w:tcPr>
            <w:tcW w:w="1134" w:type="pct"/>
          </w:tcPr>
          <w:p w:rsidR="00506EAF" w:rsidRPr="00E51BA5" w:rsidRDefault="00506EAF" w:rsidP="00623BF7">
            <w:pPr>
              <w:pStyle w:val="Paragrafi"/>
              <w:ind w:firstLine="0"/>
              <w:jc w:val="left"/>
              <w:rPr>
                <w:b/>
                <w:spacing w:val="-4"/>
                <w:sz w:val="22"/>
                <w:lang w:val="sq-AL"/>
              </w:rPr>
            </w:pPr>
            <w:r w:rsidRPr="00E51BA5">
              <w:rPr>
                <w:b/>
                <w:spacing w:val="-4"/>
                <w:sz w:val="22"/>
                <w:lang w:val="sq-AL"/>
              </w:rPr>
              <w:t xml:space="preserve">Objektivi i përgjithshëm i programit </w:t>
            </w:r>
          </w:p>
        </w:tc>
        <w:tc>
          <w:tcPr>
            <w:tcW w:w="3866" w:type="pct"/>
          </w:tcPr>
          <w:p w:rsidR="00506EAF" w:rsidRPr="00E51BA5" w:rsidRDefault="00506EAF" w:rsidP="00623BF7">
            <w:pPr>
              <w:pStyle w:val="Paragrafi"/>
              <w:ind w:firstLine="0"/>
              <w:rPr>
                <w:spacing w:val="-4"/>
                <w:sz w:val="22"/>
                <w:lang w:val="sq-AL"/>
              </w:rPr>
            </w:pPr>
            <w:r w:rsidRPr="00E51BA5">
              <w:rPr>
                <w:spacing w:val="-4"/>
                <w:sz w:val="22"/>
                <w:lang w:val="sq-AL"/>
              </w:rPr>
              <w:t xml:space="preserve">Forcimi i marrëdhënieve të mira të </w:t>
            </w:r>
            <w:r w:rsidRPr="00E51BA5">
              <w:rPr>
                <w:rStyle w:val="hps"/>
                <w:rFonts w:cs="Times New Roman"/>
                <w:spacing w:val="-4"/>
                <w:sz w:val="22"/>
                <w:lang w:val="sq-AL"/>
              </w:rPr>
              <w:t>fqinjësisë</w:t>
            </w:r>
            <w:r w:rsidRPr="00E51BA5">
              <w:rPr>
                <w:spacing w:val="-4"/>
                <w:sz w:val="22"/>
                <w:lang w:val="sq-AL"/>
              </w:rPr>
              <w:t xml:space="preserve"> dhe </w:t>
            </w:r>
            <w:r w:rsidRPr="00E51BA5">
              <w:rPr>
                <w:rStyle w:val="hps"/>
                <w:rFonts w:cs="Times New Roman"/>
                <w:spacing w:val="-4"/>
                <w:sz w:val="22"/>
                <w:lang w:val="sq-AL"/>
              </w:rPr>
              <w:t>zhvillimi social-ekonomik</w:t>
            </w:r>
            <w:r w:rsidRPr="00E51BA5">
              <w:rPr>
                <w:spacing w:val="-4"/>
                <w:sz w:val="22"/>
                <w:lang w:val="sq-AL"/>
              </w:rPr>
              <w:t xml:space="preserve"> </w:t>
            </w:r>
            <w:r w:rsidRPr="00E51BA5">
              <w:rPr>
                <w:rStyle w:val="hps"/>
                <w:rFonts w:cs="Times New Roman"/>
                <w:spacing w:val="-4"/>
                <w:sz w:val="22"/>
                <w:lang w:val="sq-AL"/>
              </w:rPr>
              <w:t>i rajoneve kufitare</w:t>
            </w:r>
            <w:r w:rsidRPr="00E51BA5">
              <w:rPr>
                <w:spacing w:val="-4"/>
                <w:sz w:val="22"/>
                <w:lang w:val="sq-AL"/>
              </w:rPr>
              <w:t xml:space="preserve">, </w:t>
            </w:r>
            <w:r w:rsidRPr="00E51BA5">
              <w:rPr>
                <w:rStyle w:val="hps"/>
                <w:rFonts w:cs="Times New Roman"/>
                <w:spacing w:val="-4"/>
                <w:sz w:val="22"/>
                <w:lang w:val="sq-AL"/>
              </w:rPr>
              <w:t>përmes</w:t>
            </w:r>
            <w:r w:rsidRPr="00E51BA5">
              <w:rPr>
                <w:spacing w:val="-4"/>
                <w:sz w:val="22"/>
                <w:lang w:val="sq-AL"/>
              </w:rPr>
              <w:t xml:space="preserve"> </w:t>
            </w:r>
            <w:r w:rsidRPr="00E51BA5">
              <w:rPr>
                <w:rStyle w:val="hps"/>
                <w:rFonts w:cs="Times New Roman"/>
                <w:spacing w:val="-4"/>
                <w:sz w:val="22"/>
                <w:lang w:val="sq-AL"/>
              </w:rPr>
              <w:t>vlerësimit të</w:t>
            </w:r>
            <w:r w:rsidRPr="00E51BA5">
              <w:rPr>
                <w:spacing w:val="-4"/>
                <w:sz w:val="22"/>
                <w:lang w:val="sq-AL"/>
              </w:rPr>
              <w:t xml:space="preserve"> </w:t>
            </w:r>
            <w:r w:rsidRPr="00E51BA5">
              <w:rPr>
                <w:rStyle w:val="hps"/>
                <w:rFonts w:cs="Times New Roman"/>
                <w:spacing w:val="-4"/>
                <w:sz w:val="22"/>
                <w:lang w:val="sq-AL"/>
              </w:rPr>
              <w:t>potencialeve</w:t>
            </w:r>
            <w:r w:rsidRPr="00E51BA5">
              <w:rPr>
                <w:spacing w:val="-4"/>
                <w:sz w:val="22"/>
                <w:lang w:val="sq-AL"/>
              </w:rPr>
              <w:t xml:space="preserve"> </w:t>
            </w:r>
            <w:r w:rsidRPr="00E51BA5">
              <w:rPr>
                <w:rStyle w:val="hps"/>
                <w:rFonts w:cs="Times New Roman"/>
                <w:spacing w:val="-4"/>
                <w:sz w:val="22"/>
                <w:lang w:val="sq-AL"/>
              </w:rPr>
              <w:t>turistike</w:t>
            </w:r>
            <w:r w:rsidRPr="00E51BA5">
              <w:rPr>
                <w:spacing w:val="-4"/>
                <w:sz w:val="22"/>
                <w:lang w:val="sq-AL"/>
              </w:rPr>
              <w:t xml:space="preserve">, </w:t>
            </w:r>
            <w:r w:rsidRPr="00E51BA5">
              <w:rPr>
                <w:rStyle w:val="hps"/>
                <w:rFonts w:cs="Times New Roman"/>
                <w:spacing w:val="-4"/>
                <w:sz w:val="22"/>
                <w:lang w:val="sq-AL"/>
              </w:rPr>
              <w:t>zhvillimit</w:t>
            </w:r>
            <w:r w:rsidRPr="00E51BA5">
              <w:rPr>
                <w:spacing w:val="-4"/>
                <w:sz w:val="22"/>
                <w:lang w:val="sq-AL"/>
              </w:rPr>
              <w:t xml:space="preserve"> </w:t>
            </w:r>
            <w:r w:rsidRPr="00E51BA5">
              <w:rPr>
                <w:rStyle w:val="hps"/>
                <w:rFonts w:cs="Times New Roman"/>
                <w:spacing w:val="-4"/>
                <w:sz w:val="22"/>
                <w:lang w:val="sq-AL"/>
              </w:rPr>
              <w:t>të qëndrueshëm</w:t>
            </w:r>
            <w:r w:rsidRPr="00E51BA5">
              <w:rPr>
                <w:spacing w:val="-4"/>
                <w:sz w:val="22"/>
                <w:lang w:val="sq-AL"/>
              </w:rPr>
              <w:t xml:space="preserve"> </w:t>
            </w:r>
            <w:r w:rsidRPr="00E51BA5">
              <w:rPr>
                <w:rStyle w:val="hps"/>
                <w:rFonts w:cs="Times New Roman"/>
                <w:spacing w:val="-4"/>
                <w:sz w:val="22"/>
                <w:lang w:val="sq-AL"/>
              </w:rPr>
              <w:t>ekonomik, social, mjedisor dhe gjithëpërfshirës, në lidhje me</w:t>
            </w:r>
            <w:r w:rsidRPr="00E51BA5">
              <w:rPr>
                <w:spacing w:val="-4"/>
                <w:sz w:val="22"/>
                <w:lang w:val="sq-AL"/>
              </w:rPr>
              <w:t xml:space="preserve"> </w:t>
            </w:r>
            <w:r w:rsidRPr="00E51BA5">
              <w:rPr>
                <w:rStyle w:val="hps"/>
                <w:rFonts w:cs="Times New Roman"/>
                <w:spacing w:val="-4"/>
                <w:sz w:val="22"/>
                <w:lang w:val="sq-AL"/>
              </w:rPr>
              <w:t>trashëgiminë e</w:t>
            </w:r>
            <w:r w:rsidRPr="00E51BA5">
              <w:rPr>
                <w:spacing w:val="-4"/>
                <w:sz w:val="22"/>
                <w:lang w:val="sq-AL"/>
              </w:rPr>
              <w:t xml:space="preserve"> </w:t>
            </w:r>
            <w:r w:rsidRPr="00E51BA5">
              <w:rPr>
                <w:rStyle w:val="hps"/>
                <w:rFonts w:cs="Times New Roman"/>
                <w:spacing w:val="-4"/>
                <w:sz w:val="22"/>
                <w:lang w:val="sq-AL"/>
              </w:rPr>
              <w:t>përbashkët</w:t>
            </w:r>
            <w:r w:rsidRPr="00E51BA5">
              <w:rPr>
                <w:spacing w:val="-4"/>
                <w:sz w:val="22"/>
                <w:lang w:val="sq-AL"/>
              </w:rPr>
              <w:t xml:space="preserve"> </w:t>
            </w:r>
            <w:r w:rsidRPr="00E51BA5">
              <w:rPr>
                <w:rStyle w:val="hps"/>
                <w:rFonts w:cs="Times New Roman"/>
                <w:spacing w:val="-4"/>
                <w:sz w:val="22"/>
                <w:lang w:val="sq-AL"/>
              </w:rPr>
              <w:t>kulturore dhe natyrore</w:t>
            </w:r>
            <w:r w:rsidRPr="00E51BA5">
              <w:rPr>
                <w:spacing w:val="-4"/>
                <w:sz w:val="22"/>
                <w:lang w:val="sq-AL"/>
              </w:rPr>
              <w:t>.</w:t>
            </w:r>
          </w:p>
        </w:tc>
      </w:tr>
      <w:tr w:rsidR="00506EAF" w:rsidRPr="00E51BA5" w:rsidTr="00623BF7">
        <w:trPr>
          <w:trHeight w:val="985"/>
          <w:jc w:val="center"/>
        </w:trPr>
        <w:tc>
          <w:tcPr>
            <w:tcW w:w="1134" w:type="pct"/>
          </w:tcPr>
          <w:p w:rsidR="00506EAF" w:rsidRPr="00E51BA5" w:rsidRDefault="00506EAF" w:rsidP="00623BF7">
            <w:pPr>
              <w:pStyle w:val="Paragrafi"/>
              <w:ind w:firstLine="0"/>
              <w:jc w:val="left"/>
              <w:rPr>
                <w:b/>
                <w:spacing w:val="-4"/>
                <w:sz w:val="22"/>
                <w:lang w:val="sq-AL"/>
              </w:rPr>
            </w:pPr>
            <w:r w:rsidRPr="00E51BA5">
              <w:rPr>
                <w:b/>
                <w:spacing w:val="-4"/>
                <w:sz w:val="22"/>
                <w:lang w:val="sq-AL"/>
              </w:rPr>
              <w:t xml:space="preserve">Prioritetet tematike të programit </w:t>
            </w:r>
          </w:p>
        </w:tc>
        <w:tc>
          <w:tcPr>
            <w:tcW w:w="3866" w:type="pct"/>
          </w:tcPr>
          <w:p w:rsidR="00506EAF" w:rsidRPr="00E51BA5" w:rsidRDefault="00506EAF" w:rsidP="00623BF7">
            <w:pPr>
              <w:pStyle w:val="Paragrafi"/>
              <w:ind w:firstLine="0"/>
              <w:rPr>
                <w:spacing w:val="-4"/>
                <w:sz w:val="22"/>
                <w:lang w:val="sq-AL"/>
              </w:rPr>
            </w:pPr>
            <w:r w:rsidRPr="00E51BA5">
              <w:rPr>
                <w:b/>
                <w:spacing w:val="-4"/>
                <w:sz w:val="22"/>
                <w:lang w:val="sq-AL"/>
              </w:rPr>
              <w:t>PT1</w:t>
            </w:r>
            <w:r w:rsidRPr="00E51BA5">
              <w:rPr>
                <w:spacing w:val="-4"/>
                <w:sz w:val="22"/>
                <w:lang w:val="sq-AL"/>
              </w:rPr>
              <w:t>: Mbrojtja e mjedisit, promovimi i politikave të zbutjes dhe të përshtatjes ndaj ndryshimeve klimatike, parandalimit dhe menaxhimit të rreziqeve</w:t>
            </w:r>
          </w:p>
          <w:p w:rsidR="00506EAF" w:rsidRPr="00E51BA5" w:rsidRDefault="00506EAF" w:rsidP="00623BF7">
            <w:pPr>
              <w:pStyle w:val="Paragrafi"/>
              <w:ind w:firstLine="0"/>
              <w:rPr>
                <w:spacing w:val="-4"/>
                <w:sz w:val="22"/>
                <w:lang w:val="sq-AL"/>
              </w:rPr>
            </w:pPr>
            <w:r w:rsidRPr="00E51BA5">
              <w:rPr>
                <w:b/>
                <w:spacing w:val="-4"/>
                <w:sz w:val="22"/>
                <w:lang w:val="sq-AL"/>
              </w:rPr>
              <w:t>PT2</w:t>
            </w:r>
            <w:r w:rsidRPr="00E51BA5">
              <w:rPr>
                <w:spacing w:val="-4"/>
                <w:sz w:val="22"/>
                <w:lang w:val="sq-AL"/>
              </w:rPr>
              <w:t xml:space="preserve">: </w:t>
            </w:r>
            <w:bookmarkStart w:id="6" w:name="OLE_LINK193"/>
            <w:bookmarkStart w:id="7" w:name="OLE_LINK194"/>
            <w:r w:rsidRPr="00E51BA5">
              <w:rPr>
                <w:rStyle w:val="hps"/>
                <w:rFonts w:cs="Times New Roman"/>
                <w:spacing w:val="-4"/>
                <w:sz w:val="22"/>
                <w:lang w:val="sq-AL"/>
              </w:rPr>
              <w:t>Inkurajimi i</w:t>
            </w:r>
            <w:r w:rsidRPr="00E51BA5">
              <w:rPr>
                <w:spacing w:val="-4"/>
                <w:sz w:val="22"/>
                <w:lang w:val="sq-AL"/>
              </w:rPr>
              <w:t xml:space="preserve"> </w:t>
            </w:r>
            <w:r w:rsidRPr="00E51BA5">
              <w:rPr>
                <w:rStyle w:val="hps"/>
                <w:rFonts w:cs="Times New Roman"/>
                <w:spacing w:val="-4"/>
                <w:sz w:val="22"/>
                <w:lang w:val="sq-AL"/>
              </w:rPr>
              <w:t>turizmit dhe</w:t>
            </w:r>
            <w:r w:rsidRPr="00E51BA5">
              <w:rPr>
                <w:spacing w:val="-4"/>
                <w:sz w:val="22"/>
                <w:lang w:val="sq-AL"/>
              </w:rPr>
              <w:t xml:space="preserve"> i </w:t>
            </w:r>
            <w:r w:rsidRPr="00E51BA5">
              <w:rPr>
                <w:rStyle w:val="hps"/>
                <w:rFonts w:cs="Times New Roman"/>
                <w:spacing w:val="-4"/>
                <w:sz w:val="22"/>
                <w:lang w:val="sq-AL"/>
              </w:rPr>
              <w:t>trashëgimisë kulturore</w:t>
            </w:r>
            <w:r w:rsidRPr="00E51BA5">
              <w:rPr>
                <w:spacing w:val="-4"/>
                <w:sz w:val="22"/>
                <w:lang w:val="sq-AL"/>
              </w:rPr>
              <w:t xml:space="preserve"> </w:t>
            </w:r>
            <w:r w:rsidRPr="00E51BA5">
              <w:rPr>
                <w:rStyle w:val="hps"/>
                <w:rFonts w:cs="Times New Roman"/>
                <w:spacing w:val="-4"/>
                <w:sz w:val="22"/>
                <w:lang w:val="sq-AL"/>
              </w:rPr>
              <w:t>dhe</w:t>
            </w:r>
            <w:r w:rsidRPr="00E51BA5">
              <w:rPr>
                <w:spacing w:val="-4"/>
                <w:sz w:val="22"/>
                <w:lang w:val="sq-AL"/>
              </w:rPr>
              <w:t xml:space="preserve"> </w:t>
            </w:r>
            <w:r w:rsidRPr="00E51BA5">
              <w:rPr>
                <w:rStyle w:val="hps"/>
                <w:rFonts w:cs="Times New Roman"/>
                <w:spacing w:val="-4"/>
                <w:sz w:val="22"/>
                <w:lang w:val="sq-AL"/>
              </w:rPr>
              <w:t>natyrore</w:t>
            </w:r>
            <w:bookmarkEnd w:id="6"/>
            <w:bookmarkEnd w:id="7"/>
          </w:p>
          <w:p w:rsidR="00506EAF" w:rsidRPr="00E51BA5" w:rsidRDefault="00506EAF" w:rsidP="00623BF7">
            <w:pPr>
              <w:pStyle w:val="Paragrafi"/>
              <w:ind w:firstLine="0"/>
              <w:rPr>
                <w:spacing w:val="-4"/>
                <w:sz w:val="22"/>
                <w:lang w:val="sq-AL"/>
              </w:rPr>
            </w:pPr>
            <w:r w:rsidRPr="00E51BA5">
              <w:rPr>
                <w:b/>
                <w:spacing w:val="-4"/>
                <w:sz w:val="22"/>
                <w:lang w:val="sq-AL"/>
              </w:rPr>
              <w:t xml:space="preserve">PT3: </w:t>
            </w:r>
            <w:bookmarkStart w:id="8" w:name="OLE_LINK195"/>
            <w:bookmarkStart w:id="9" w:name="OLE_LINK196"/>
            <w:r w:rsidRPr="00E51BA5">
              <w:rPr>
                <w:rStyle w:val="hps"/>
                <w:rFonts w:cs="Times New Roman"/>
                <w:spacing w:val="-4"/>
                <w:sz w:val="22"/>
                <w:lang w:val="sq-AL"/>
              </w:rPr>
              <w:t>Investimi në rini</w:t>
            </w:r>
            <w:r w:rsidRPr="00E51BA5">
              <w:rPr>
                <w:rStyle w:val="shorttext"/>
                <w:rFonts w:cs="Times New Roman"/>
                <w:spacing w:val="-4"/>
                <w:sz w:val="22"/>
                <w:lang w:val="sq-AL"/>
              </w:rPr>
              <w:t xml:space="preserve">, </w:t>
            </w:r>
            <w:r w:rsidRPr="00E51BA5">
              <w:rPr>
                <w:rStyle w:val="hps"/>
                <w:rFonts w:cs="Times New Roman"/>
                <w:spacing w:val="-4"/>
                <w:sz w:val="22"/>
                <w:lang w:val="sq-AL"/>
              </w:rPr>
              <w:t>arsim</w:t>
            </w:r>
            <w:r w:rsidRPr="00E51BA5">
              <w:rPr>
                <w:rStyle w:val="shorttext"/>
                <w:rFonts w:cs="Times New Roman"/>
                <w:spacing w:val="-4"/>
                <w:sz w:val="22"/>
                <w:lang w:val="sq-AL"/>
              </w:rPr>
              <w:t xml:space="preserve"> </w:t>
            </w:r>
            <w:r w:rsidRPr="00E51BA5">
              <w:rPr>
                <w:rStyle w:val="hps"/>
                <w:rFonts w:cs="Times New Roman"/>
                <w:spacing w:val="-4"/>
                <w:sz w:val="22"/>
                <w:lang w:val="sq-AL"/>
              </w:rPr>
              <w:t>dhe aftësi</w:t>
            </w:r>
            <w:bookmarkEnd w:id="8"/>
            <w:bookmarkEnd w:id="9"/>
          </w:p>
          <w:p w:rsidR="00506EAF" w:rsidRPr="00E51BA5" w:rsidRDefault="00506EAF" w:rsidP="00623BF7">
            <w:pPr>
              <w:pStyle w:val="Paragrafi"/>
              <w:ind w:firstLine="0"/>
              <w:rPr>
                <w:spacing w:val="-4"/>
                <w:sz w:val="22"/>
                <w:lang w:val="sq-AL"/>
              </w:rPr>
            </w:pPr>
            <w:r w:rsidRPr="00E51BA5">
              <w:rPr>
                <w:b/>
                <w:spacing w:val="-4"/>
                <w:sz w:val="22"/>
                <w:lang w:val="sq-AL"/>
              </w:rPr>
              <w:t>PT4:</w:t>
            </w:r>
            <w:r w:rsidRPr="00E51BA5">
              <w:rPr>
                <w:spacing w:val="-4"/>
                <w:sz w:val="22"/>
                <w:lang w:val="sq-AL"/>
              </w:rPr>
              <w:t xml:space="preserve"> Asistenca teknike</w:t>
            </w:r>
          </w:p>
        </w:tc>
      </w:tr>
      <w:tr w:rsidR="00506EAF" w:rsidRPr="00E51BA5" w:rsidTr="00623BF7">
        <w:trPr>
          <w:jc w:val="center"/>
        </w:trPr>
        <w:tc>
          <w:tcPr>
            <w:tcW w:w="1134" w:type="pct"/>
          </w:tcPr>
          <w:p w:rsidR="00506EAF" w:rsidRPr="00E51BA5" w:rsidRDefault="00506EAF" w:rsidP="00623BF7">
            <w:pPr>
              <w:pStyle w:val="Paragrafi"/>
              <w:ind w:firstLine="0"/>
              <w:jc w:val="left"/>
              <w:rPr>
                <w:b/>
                <w:spacing w:val="-4"/>
                <w:sz w:val="22"/>
                <w:lang w:val="sq-AL"/>
              </w:rPr>
            </w:pPr>
            <w:r w:rsidRPr="00E51BA5">
              <w:rPr>
                <w:b/>
                <w:spacing w:val="-4"/>
                <w:sz w:val="22"/>
                <w:lang w:val="sq-AL"/>
              </w:rPr>
              <w:t xml:space="preserve">Objektivat specifikë të programit </w:t>
            </w:r>
          </w:p>
        </w:tc>
        <w:tc>
          <w:tcPr>
            <w:tcW w:w="3866" w:type="pct"/>
          </w:tcPr>
          <w:p w:rsidR="00506EAF" w:rsidRPr="00E51BA5" w:rsidRDefault="00506EAF" w:rsidP="00623BF7">
            <w:pPr>
              <w:pStyle w:val="Paragrafi"/>
              <w:ind w:firstLine="0"/>
              <w:rPr>
                <w:rStyle w:val="hps"/>
                <w:rFonts w:eastAsiaTheme="majorEastAsia"/>
                <w:spacing w:val="-4"/>
                <w:sz w:val="22"/>
                <w:lang w:val="sq-AL"/>
              </w:rPr>
            </w:pPr>
            <w:r w:rsidRPr="00E51BA5">
              <w:rPr>
                <w:b/>
                <w:spacing w:val="-4"/>
                <w:sz w:val="22"/>
                <w:lang w:val="sq-AL"/>
              </w:rPr>
              <w:t>PT1</w:t>
            </w:r>
            <w:r w:rsidRPr="00E51BA5">
              <w:rPr>
                <w:spacing w:val="-4"/>
                <w:sz w:val="22"/>
                <w:lang w:val="sq-AL"/>
              </w:rPr>
              <w:t xml:space="preserve">: </w:t>
            </w:r>
            <w:r w:rsidRPr="00E51BA5">
              <w:rPr>
                <w:rStyle w:val="hps"/>
                <w:rFonts w:eastAsiaTheme="majorEastAsia"/>
                <w:spacing w:val="-4"/>
                <w:sz w:val="22"/>
                <w:lang w:val="sq-AL"/>
              </w:rPr>
              <w:t>Mbrojtja dhe ruajtja e</w:t>
            </w:r>
            <w:r w:rsidRPr="00E51BA5">
              <w:rPr>
                <w:rStyle w:val="shorttext"/>
                <w:spacing w:val="-4"/>
                <w:sz w:val="22"/>
                <w:lang w:val="sq-AL"/>
              </w:rPr>
              <w:t xml:space="preserve"> </w:t>
            </w:r>
            <w:r w:rsidRPr="00E51BA5">
              <w:rPr>
                <w:rStyle w:val="hps"/>
                <w:rFonts w:eastAsiaTheme="majorEastAsia"/>
                <w:spacing w:val="-4"/>
                <w:sz w:val="22"/>
                <w:lang w:val="sq-AL"/>
              </w:rPr>
              <w:t>burimeve mjedisore</w:t>
            </w:r>
          </w:p>
          <w:p w:rsidR="00506EAF" w:rsidRPr="00E51BA5" w:rsidRDefault="00506EAF" w:rsidP="00623BF7">
            <w:pPr>
              <w:pStyle w:val="Paragrafi"/>
              <w:ind w:firstLine="0"/>
              <w:rPr>
                <w:rStyle w:val="hps"/>
                <w:rFonts w:eastAsiaTheme="majorEastAsia"/>
                <w:spacing w:val="-4"/>
                <w:sz w:val="22"/>
                <w:lang w:val="sq-AL"/>
              </w:rPr>
            </w:pPr>
            <w:r w:rsidRPr="00E51BA5">
              <w:rPr>
                <w:b/>
                <w:spacing w:val="-4"/>
                <w:sz w:val="22"/>
                <w:lang w:val="sq-AL"/>
              </w:rPr>
              <w:t>PT2</w:t>
            </w:r>
            <w:r w:rsidRPr="00E51BA5">
              <w:rPr>
                <w:spacing w:val="-4"/>
                <w:sz w:val="22"/>
                <w:lang w:val="sq-AL"/>
              </w:rPr>
              <w:t xml:space="preserve">: </w:t>
            </w:r>
            <w:bookmarkStart w:id="10" w:name="OLE_LINK192"/>
            <w:r w:rsidRPr="00E51BA5">
              <w:rPr>
                <w:rStyle w:val="hps"/>
                <w:rFonts w:eastAsiaTheme="majorEastAsia"/>
                <w:spacing w:val="-4"/>
                <w:sz w:val="22"/>
                <w:lang w:val="sq-AL"/>
              </w:rPr>
              <w:t>Promovimi</w:t>
            </w:r>
            <w:r w:rsidRPr="00E51BA5">
              <w:rPr>
                <w:spacing w:val="-4"/>
                <w:sz w:val="22"/>
                <w:lang w:val="sq-AL"/>
              </w:rPr>
              <w:t xml:space="preserve"> </w:t>
            </w:r>
            <w:r w:rsidRPr="00E51BA5">
              <w:rPr>
                <w:rStyle w:val="hps"/>
                <w:rFonts w:eastAsiaTheme="majorEastAsia"/>
                <w:spacing w:val="-4"/>
                <w:sz w:val="22"/>
                <w:lang w:val="sq-AL"/>
              </w:rPr>
              <w:t>i turizmit</w:t>
            </w:r>
            <w:r w:rsidRPr="00E51BA5">
              <w:rPr>
                <w:spacing w:val="-4"/>
                <w:sz w:val="22"/>
                <w:lang w:val="sq-AL"/>
              </w:rPr>
              <w:t xml:space="preserve"> </w:t>
            </w:r>
            <w:r w:rsidRPr="00E51BA5">
              <w:rPr>
                <w:rStyle w:val="hps"/>
                <w:rFonts w:eastAsiaTheme="majorEastAsia"/>
                <w:spacing w:val="-4"/>
                <w:sz w:val="22"/>
                <w:lang w:val="sq-AL"/>
              </w:rPr>
              <w:t>dhe</w:t>
            </w:r>
            <w:r w:rsidRPr="00E51BA5">
              <w:rPr>
                <w:spacing w:val="-4"/>
                <w:sz w:val="22"/>
                <w:lang w:val="sq-AL"/>
              </w:rPr>
              <w:t xml:space="preserve"> </w:t>
            </w:r>
            <w:r w:rsidRPr="00E51BA5">
              <w:rPr>
                <w:rStyle w:val="hps"/>
                <w:rFonts w:eastAsiaTheme="majorEastAsia"/>
                <w:spacing w:val="-4"/>
                <w:sz w:val="22"/>
                <w:lang w:val="sq-AL"/>
              </w:rPr>
              <w:t>vleftësimi i</w:t>
            </w:r>
            <w:r w:rsidRPr="00E51BA5">
              <w:rPr>
                <w:spacing w:val="-4"/>
                <w:sz w:val="22"/>
                <w:lang w:val="sq-AL"/>
              </w:rPr>
              <w:t xml:space="preserve"> </w:t>
            </w:r>
            <w:r w:rsidRPr="00E51BA5">
              <w:rPr>
                <w:rStyle w:val="hps"/>
                <w:rFonts w:eastAsiaTheme="majorEastAsia"/>
                <w:spacing w:val="-4"/>
                <w:sz w:val="22"/>
                <w:lang w:val="sq-AL"/>
              </w:rPr>
              <w:t>trashëgimisë kulturore</w:t>
            </w:r>
            <w:r w:rsidRPr="00E51BA5">
              <w:rPr>
                <w:spacing w:val="-4"/>
                <w:sz w:val="22"/>
                <w:lang w:val="sq-AL"/>
              </w:rPr>
              <w:t xml:space="preserve"> </w:t>
            </w:r>
            <w:r w:rsidRPr="00E51BA5">
              <w:rPr>
                <w:rStyle w:val="hps"/>
                <w:rFonts w:eastAsiaTheme="majorEastAsia"/>
                <w:spacing w:val="-4"/>
                <w:sz w:val="22"/>
                <w:lang w:val="sq-AL"/>
              </w:rPr>
              <w:t>dhe</w:t>
            </w:r>
            <w:r w:rsidRPr="00E51BA5">
              <w:rPr>
                <w:spacing w:val="-4"/>
                <w:sz w:val="22"/>
                <w:lang w:val="sq-AL"/>
              </w:rPr>
              <w:t xml:space="preserve"> </w:t>
            </w:r>
            <w:r w:rsidRPr="00E51BA5">
              <w:rPr>
                <w:rStyle w:val="hps"/>
                <w:rFonts w:eastAsiaTheme="majorEastAsia"/>
                <w:spacing w:val="-4"/>
                <w:sz w:val="22"/>
                <w:lang w:val="sq-AL"/>
              </w:rPr>
              <w:t>natyrore</w:t>
            </w:r>
            <w:r w:rsidRPr="00E51BA5">
              <w:rPr>
                <w:spacing w:val="-4"/>
                <w:sz w:val="22"/>
                <w:lang w:val="sq-AL"/>
              </w:rPr>
              <w:t xml:space="preserve"> </w:t>
            </w:r>
            <w:r w:rsidRPr="00E51BA5">
              <w:rPr>
                <w:rStyle w:val="hps"/>
                <w:rFonts w:eastAsiaTheme="majorEastAsia"/>
                <w:spacing w:val="-4"/>
                <w:sz w:val="22"/>
                <w:lang w:val="sq-AL"/>
              </w:rPr>
              <w:t>si</w:t>
            </w:r>
            <w:r w:rsidRPr="00E51BA5">
              <w:rPr>
                <w:spacing w:val="-4"/>
                <w:sz w:val="22"/>
                <w:lang w:val="sq-AL"/>
              </w:rPr>
              <w:t xml:space="preserve"> </w:t>
            </w:r>
            <w:r w:rsidRPr="00E51BA5">
              <w:rPr>
                <w:rStyle w:val="hps"/>
                <w:rFonts w:eastAsiaTheme="majorEastAsia"/>
                <w:spacing w:val="-4"/>
                <w:sz w:val="22"/>
                <w:lang w:val="sq-AL"/>
              </w:rPr>
              <w:t>një</w:t>
            </w:r>
            <w:r w:rsidRPr="00E51BA5">
              <w:rPr>
                <w:spacing w:val="-4"/>
                <w:sz w:val="22"/>
                <w:lang w:val="sq-AL"/>
              </w:rPr>
              <w:t xml:space="preserve"> </w:t>
            </w:r>
            <w:r w:rsidRPr="00E51BA5">
              <w:rPr>
                <w:rStyle w:val="hps"/>
                <w:rFonts w:eastAsiaTheme="majorEastAsia"/>
                <w:spacing w:val="-4"/>
                <w:sz w:val="22"/>
                <w:lang w:val="sq-AL"/>
              </w:rPr>
              <w:t>mënyrë për të</w:t>
            </w:r>
            <w:r w:rsidRPr="00E51BA5">
              <w:rPr>
                <w:spacing w:val="-4"/>
                <w:sz w:val="22"/>
                <w:lang w:val="sq-AL"/>
              </w:rPr>
              <w:t xml:space="preserve"> </w:t>
            </w:r>
            <w:r w:rsidRPr="00E51BA5">
              <w:rPr>
                <w:rStyle w:val="hps"/>
                <w:rFonts w:eastAsiaTheme="majorEastAsia"/>
                <w:spacing w:val="-4"/>
                <w:sz w:val="22"/>
                <w:lang w:val="sq-AL"/>
              </w:rPr>
              <w:t>nxitur zhvillimin ekonomik</w:t>
            </w:r>
            <w:bookmarkEnd w:id="10"/>
            <w:r w:rsidRPr="00E51BA5">
              <w:rPr>
                <w:rStyle w:val="hps"/>
                <w:rFonts w:eastAsiaTheme="majorEastAsia"/>
                <w:spacing w:val="-4"/>
                <w:sz w:val="22"/>
                <w:lang w:val="sq-AL"/>
              </w:rPr>
              <w:t xml:space="preserve"> </w:t>
            </w:r>
          </w:p>
          <w:p w:rsidR="00506EAF" w:rsidRPr="00E51BA5" w:rsidRDefault="00506EAF" w:rsidP="00623BF7">
            <w:pPr>
              <w:pStyle w:val="Paragrafi"/>
              <w:ind w:firstLine="0"/>
              <w:rPr>
                <w:rStyle w:val="shorttext"/>
                <w:spacing w:val="-4"/>
                <w:sz w:val="22"/>
                <w:lang w:val="sq-AL"/>
              </w:rPr>
            </w:pPr>
            <w:r w:rsidRPr="00E51BA5">
              <w:rPr>
                <w:b/>
                <w:spacing w:val="-4"/>
                <w:sz w:val="22"/>
                <w:lang w:val="sq-AL"/>
              </w:rPr>
              <w:t xml:space="preserve">PT3: </w:t>
            </w:r>
            <w:r w:rsidRPr="00E51BA5">
              <w:rPr>
                <w:rStyle w:val="hps"/>
                <w:rFonts w:eastAsiaTheme="majorEastAsia"/>
                <w:spacing w:val="-4"/>
                <w:sz w:val="22"/>
                <w:lang w:val="sq-AL"/>
              </w:rPr>
              <w:t>Integrimi</w:t>
            </w:r>
            <w:r w:rsidRPr="00E51BA5">
              <w:rPr>
                <w:rStyle w:val="shorttext"/>
                <w:spacing w:val="-4"/>
                <w:sz w:val="22"/>
                <w:lang w:val="sq-AL"/>
              </w:rPr>
              <w:t xml:space="preserve"> </w:t>
            </w:r>
            <w:r w:rsidRPr="00E51BA5">
              <w:rPr>
                <w:rStyle w:val="hps"/>
                <w:rFonts w:eastAsiaTheme="majorEastAsia"/>
                <w:spacing w:val="-4"/>
                <w:sz w:val="22"/>
                <w:lang w:val="sq-AL"/>
              </w:rPr>
              <w:t>social-</w:t>
            </w:r>
            <w:r w:rsidRPr="00E51BA5">
              <w:rPr>
                <w:rStyle w:val="shorttext"/>
                <w:spacing w:val="-4"/>
                <w:sz w:val="22"/>
                <w:lang w:val="sq-AL"/>
              </w:rPr>
              <w:t xml:space="preserve">ekonomik </w:t>
            </w:r>
            <w:r w:rsidRPr="00E51BA5">
              <w:rPr>
                <w:rStyle w:val="hps"/>
                <w:rFonts w:eastAsiaTheme="majorEastAsia"/>
                <w:spacing w:val="-4"/>
                <w:sz w:val="22"/>
                <w:lang w:val="sq-AL"/>
              </w:rPr>
              <w:t>i të rinjve</w:t>
            </w:r>
          </w:p>
          <w:p w:rsidR="00506EAF" w:rsidRPr="00E51BA5" w:rsidRDefault="00506EAF" w:rsidP="00623BF7">
            <w:pPr>
              <w:pStyle w:val="Paragrafi"/>
              <w:ind w:firstLine="0"/>
              <w:rPr>
                <w:spacing w:val="-4"/>
                <w:sz w:val="22"/>
                <w:lang w:val="sq-AL" w:eastAsia="ar-SA"/>
              </w:rPr>
            </w:pPr>
            <w:r w:rsidRPr="00E51BA5">
              <w:rPr>
                <w:b/>
                <w:spacing w:val="-4"/>
                <w:sz w:val="22"/>
                <w:lang w:val="sq-AL"/>
              </w:rPr>
              <w:t>PT4:</w:t>
            </w:r>
            <w:r w:rsidRPr="00E51BA5">
              <w:rPr>
                <w:spacing w:val="-4"/>
                <w:sz w:val="22"/>
                <w:lang w:val="sq-AL"/>
              </w:rPr>
              <w:t xml:space="preserve"> </w:t>
            </w:r>
            <w:r w:rsidRPr="00E51BA5">
              <w:rPr>
                <w:rStyle w:val="hps"/>
                <w:rFonts w:eastAsiaTheme="majorEastAsia"/>
                <w:spacing w:val="-4"/>
                <w:sz w:val="22"/>
                <w:lang w:val="sq-AL"/>
              </w:rPr>
              <w:t>Garantimi për zbatimin e efektshëm</w:t>
            </w:r>
            <w:r w:rsidRPr="00E51BA5">
              <w:rPr>
                <w:spacing w:val="-4"/>
                <w:sz w:val="22"/>
                <w:lang w:val="sq-AL"/>
              </w:rPr>
              <w:t xml:space="preserve">, </w:t>
            </w:r>
            <w:r w:rsidRPr="00E51BA5">
              <w:rPr>
                <w:rStyle w:val="hps"/>
                <w:rFonts w:eastAsiaTheme="majorEastAsia"/>
                <w:spacing w:val="-4"/>
                <w:sz w:val="22"/>
                <w:lang w:val="sq-AL"/>
              </w:rPr>
              <w:t>efikas</w:t>
            </w:r>
            <w:r w:rsidRPr="00E51BA5">
              <w:rPr>
                <w:spacing w:val="-4"/>
                <w:sz w:val="22"/>
                <w:lang w:val="sq-AL"/>
              </w:rPr>
              <w:t xml:space="preserve">, </w:t>
            </w:r>
            <w:r w:rsidRPr="00E51BA5">
              <w:rPr>
                <w:rStyle w:val="hps"/>
                <w:rFonts w:eastAsiaTheme="majorEastAsia"/>
                <w:spacing w:val="-4"/>
                <w:sz w:val="22"/>
                <w:lang w:val="sq-AL"/>
              </w:rPr>
              <w:t>transparent</w:t>
            </w:r>
            <w:r w:rsidRPr="00E51BA5">
              <w:rPr>
                <w:spacing w:val="-4"/>
                <w:sz w:val="22"/>
                <w:lang w:val="sq-AL"/>
              </w:rPr>
              <w:t xml:space="preserve"> </w:t>
            </w:r>
            <w:r w:rsidRPr="00E51BA5">
              <w:rPr>
                <w:rStyle w:val="hps"/>
                <w:rFonts w:eastAsiaTheme="majorEastAsia"/>
                <w:spacing w:val="-4"/>
                <w:sz w:val="22"/>
                <w:lang w:val="sq-AL"/>
              </w:rPr>
              <w:t>dhe në kohë</w:t>
            </w:r>
            <w:r w:rsidRPr="00E51BA5">
              <w:rPr>
                <w:spacing w:val="-4"/>
                <w:sz w:val="22"/>
                <w:lang w:val="sq-AL"/>
              </w:rPr>
              <w:t xml:space="preserve"> </w:t>
            </w:r>
            <w:r w:rsidRPr="00E51BA5">
              <w:rPr>
                <w:rStyle w:val="hps"/>
                <w:rFonts w:eastAsiaTheme="majorEastAsia"/>
                <w:spacing w:val="-4"/>
                <w:sz w:val="22"/>
                <w:lang w:val="sq-AL"/>
              </w:rPr>
              <w:t>të</w:t>
            </w:r>
            <w:r w:rsidRPr="00E51BA5">
              <w:rPr>
                <w:spacing w:val="-4"/>
                <w:sz w:val="22"/>
                <w:lang w:val="sq-AL"/>
              </w:rPr>
              <w:t xml:space="preserve"> </w:t>
            </w:r>
            <w:r w:rsidRPr="00E51BA5">
              <w:rPr>
                <w:rStyle w:val="hps"/>
                <w:rFonts w:eastAsiaTheme="majorEastAsia"/>
                <w:spacing w:val="-4"/>
                <w:sz w:val="22"/>
                <w:lang w:val="sq-AL"/>
              </w:rPr>
              <w:t>programit</w:t>
            </w:r>
            <w:r w:rsidRPr="00E51BA5">
              <w:rPr>
                <w:spacing w:val="-4"/>
                <w:sz w:val="22"/>
                <w:lang w:val="sq-AL"/>
              </w:rPr>
              <w:t xml:space="preserve"> </w:t>
            </w:r>
            <w:r w:rsidRPr="00E51BA5">
              <w:rPr>
                <w:rStyle w:val="hps"/>
                <w:rFonts w:eastAsiaTheme="majorEastAsia"/>
                <w:spacing w:val="-4"/>
                <w:sz w:val="22"/>
                <w:lang w:val="sq-AL"/>
              </w:rPr>
              <w:t>dhe</w:t>
            </w:r>
            <w:r w:rsidRPr="00E51BA5">
              <w:rPr>
                <w:spacing w:val="-4"/>
                <w:sz w:val="22"/>
                <w:lang w:val="sq-AL"/>
              </w:rPr>
              <w:t xml:space="preserve"> </w:t>
            </w:r>
            <w:r w:rsidRPr="00E51BA5">
              <w:rPr>
                <w:rStyle w:val="hps"/>
                <w:rFonts w:eastAsiaTheme="majorEastAsia"/>
                <w:spacing w:val="-4"/>
                <w:sz w:val="22"/>
                <w:lang w:val="sq-AL"/>
              </w:rPr>
              <w:t>rritja e ndërgjegjësimit</w:t>
            </w:r>
          </w:p>
        </w:tc>
      </w:tr>
      <w:tr w:rsidR="00506EAF" w:rsidRPr="00E51BA5" w:rsidTr="00623BF7">
        <w:trPr>
          <w:jc w:val="center"/>
        </w:trPr>
        <w:tc>
          <w:tcPr>
            <w:tcW w:w="1134" w:type="pct"/>
          </w:tcPr>
          <w:p w:rsidR="00506EAF" w:rsidRPr="00E51BA5" w:rsidRDefault="00506EAF" w:rsidP="00623BF7">
            <w:pPr>
              <w:pStyle w:val="Paragrafi"/>
              <w:ind w:firstLine="0"/>
              <w:jc w:val="left"/>
              <w:rPr>
                <w:b/>
                <w:spacing w:val="-4"/>
                <w:sz w:val="22"/>
                <w:lang w:val="sq-AL"/>
              </w:rPr>
            </w:pPr>
            <w:r w:rsidRPr="00E51BA5">
              <w:rPr>
                <w:b/>
                <w:spacing w:val="-4"/>
                <w:sz w:val="22"/>
                <w:lang w:val="sq-AL"/>
              </w:rPr>
              <w:t>Alokimi financiar 2014–2020</w:t>
            </w:r>
          </w:p>
        </w:tc>
        <w:tc>
          <w:tcPr>
            <w:tcW w:w="3866" w:type="pct"/>
          </w:tcPr>
          <w:p w:rsidR="00506EAF" w:rsidRPr="00E51BA5" w:rsidRDefault="00506EAF" w:rsidP="00623BF7">
            <w:pPr>
              <w:pStyle w:val="Paragrafi"/>
              <w:ind w:firstLine="0"/>
              <w:rPr>
                <w:spacing w:val="-4"/>
                <w:sz w:val="22"/>
                <w:lang w:val="sq-AL"/>
              </w:rPr>
            </w:pPr>
            <w:r w:rsidRPr="00E51BA5">
              <w:rPr>
                <w:spacing w:val="-4"/>
                <w:sz w:val="22"/>
                <w:lang w:val="sq-AL"/>
              </w:rPr>
              <w:t>8,400,000.00 euro</w:t>
            </w:r>
          </w:p>
          <w:p w:rsidR="00506EAF" w:rsidRPr="00E51BA5" w:rsidRDefault="00506EAF" w:rsidP="00623BF7">
            <w:pPr>
              <w:pStyle w:val="Paragrafi"/>
              <w:ind w:firstLine="0"/>
              <w:rPr>
                <w:spacing w:val="-4"/>
                <w:sz w:val="22"/>
                <w:lang w:val="sq-AL"/>
              </w:rPr>
            </w:pPr>
          </w:p>
        </w:tc>
      </w:tr>
      <w:tr w:rsidR="00506EAF" w:rsidRPr="00E51BA5" w:rsidTr="00623BF7">
        <w:trPr>
          <w:jc w:val="center"/>
        </w:trPr>
        <w:tc>
          <w:tcPr>
            <w:tcW w:w="1134" w:type="pct"/>
          </w:tcPr>
          <w:p w:rsidR="00506EAF" w:rsidRPr="00E51BA5" w:rsidRDefault="00506EAF" w:rsidP="00623BF7">
            <w:pPr>
              <w:pStyle w:val="Paragrafi"/>
              <w:ind w:firstLine="0"/>
              <w:jc w:val="left"/>
              <w:rPr>
                <w:b/>
                <w:spacing w:val="-4"/>
                <w:sz w:val="22"/>
                <w:lang w:val="sq-AL"/>
              </w:rPr>
            </w:pPr>
            <w:r w:rsidRPr="00E51BA5">
              <w:rPr>
                <w:b/>
                <w:spacing w:val="-4"/>
                <w:sz w:val="22"/>
                <w:lang w:val="sq-AL"/>
              </w:rPr>
              <w:t xml:space="preserve">Mënyra e zbatimit </w:t>
            </w:r>
          </w:p>
        </w:tc>
        <w:tc>
          <w:tcPr>
            <w:tcW w:w="3866" w:type="pct"/>
          </w:tcPr>
          <w:p w:rsidR="00506EAF" w:rsidRPr="00E51BA5" w:rsidRDefault="00506EAF" w:rsidP="00623BF7">
            <w:pPr>
              <w:pStyle w:val="Paragrafi"/>
              <w:ind w:firstLine="0"/>
              <w:rPr>
                <w:spacing w:val="-4"/>
                <w:sz w:val="22"/>
                <w:lang w:val="sq-AL"/>
              </w:rPr>
            </w:pPr>
            <w:r w:rsidRPr="00E51BA5">
              <w:rPr>
                <w:spacing w:val="-4"/>
                <w:sz w:val="22"/>
                <w:lang w:val="sq-AL"/>
              </w:rPr>
              <w:t>Menaxhim i drejtpërdrejtë</w:t>
            </w:r>
          </w:p>
        </w:tc>
      </w:tr>
      <w:tr w:rsidR="00506EAF" w:rsidRPr="00E51BA5" w:rsidTr="00623BF7">
        <w:trPr>
          <w:trHeight w:val="440"/>
          <w:jc w:val="center"/>
        </w:trPr>
        <w:tc>
          <w:tcPr>
            <w:tcW w:w="1134" w:type="pct"/>
          </w:tcPr>
          <w:p w:rsidR="00506EAF" w:rsidRPr="00E51BA5" w:rsidRDefault="00506EAF" w:rsidP="00623BF7">
            <w:pPr>
              <w:pStyle w:val="Paragrafi"/>
              <w:ind w:firstLine="0"/>
              <w:jc w:val="left"/>
              <w:rPr>
                <w:b/>
                <w:spacing w:val="-4"/>
                <w:sz w:val="22"/>
                <w:lang w:val="sq-AL"/>
              </w:rPr>
            </w:pPr>
            <w:r w:rsidRPr="00E51BA5">
              <w:rPr>
                <w:b/>
                <w:spacing w:val="-4"/>
                <w:sz w:val="22"/>
                <w:lang w:val="sq-AL"/>
              </w:rPr>
              <w:t xml:space="preserve">Autoriteti kontraktues </w:t>
            </w:r>
          </w:p>
        </w:tc>
        <w:tc>
          <w:tcPr>
            <w:tcW w:w="3866" w:type="pct"/>
          </w:tcPr>
          <w:p w:rsidR="00506EAF" w:rsidRPr="00E51BA5" w:rsidRDefault="00506EAF" w:rsidP="00623BF7">
            <w:pPr>
              <w:pStyle w:val="Paragrafi"/>
              <w:ind w:firstLine="0"/>
              <w:jc w:val="left"/>
              <w:rPr>
                <w:spacing w:val="-4"/>
                <w:sz w:val="22"/>
                <w:lang w:val="sq-AL"/>
              </w:rPr>
            </w:pPr>
            <w:r w:rsidRPr="00E51BA5">
              <w:rPr>
                <w:rStyle w:val="hps"/>
                <w:rFonts w:cs="Times New Roman"/>
                <w:spacing w:val="-4"/>
                <w:sz w:val="22"/>
                <w:lang w:val="sq-AL"/>
              </w:rPr>
              <w:t>Delegacioni i Bashkimit</w:t>
            </w:r>
            <w:r w:rsidRPr="00E51BA5">
              <w:rPr>
                <w:spacing w:val="-4"/>
                <w:sz w:val="22"/>
                <w:lang w:val="sq-AL"/>
              </w:rPr>
              <w:t xml:space="preserve"> </w:t>
            </w:r>
            <w:r w:rsidRPr="00E51BA5">
              <w:rPr>
                <w:rStyle w:val="hps"/>
                <w:rFonts w:cs="Times New Roman"/>
                <w:spacing w:val="-4"/>
                <w:sz w:val="22"/>
                <w:lang w:val="sq-AL"/>
              </w:rPr>
              <w:t>Evropian në Shqipëri,</w:t>
            </w:r>
            <w:r w:rsidRPr="00E51BA5">
              <w:rPr>
                <w:spacing w:val="-4"/>
                <w:sz w:val="22"/>
                <w:lang w:val="sq-AL"/>
              </w:rPr>
              <w:br/>
            </w:r>
            <w:r w:rsidRPr="00E51BA5">
              <w:rPr>
                <w:rStyle w:val="hps"/>
                <w:rFonts w:cs="Times New Roman"/>
                <w:spacing w:val="-4"/>
                <w:sz w:val="22"/>
                <w:lang w:val="sq-AL"/>
              </w:rPr>
              <w:t>ABA</w:t>
            </w:r>
            <w:r w:rsidRPr="00E51BA5">
              <w:rPr>
                <w:spacing w:val="-4"/>
                <w:sz w:val="22"/>
                <w:lang w:val="sq-AL"/>
              </w:rPr>
              <w:t xml:space="preserve"> </w:t>
            </w:r>
            <w:r w:rsidRPr="00E51BA5">
              <w:rPr>
                <w:rStyle w:val="hps"/>
                <w:rFonts w:cs="Times New Roman"/>
                <w:spacing w:val="-4"/>
                <w:sz w:val="22"/>
                <w:lang w:val="sq-AL"/>
              </w:rPr>
              <w:t>Business Center</w:t>
            </w:r>
            <w:r w:rsidRPr="00E51BA5">
              <w:rPr>
                <w:spacing w:val="-4"/>
                <w:sz w:val="22"/>
                <w:lang w:val="sq-AL"/>
              </w:rPr>
              <w:t xml:space="preserve">, </w:t>
            </w:r>
            <w:r w:rsidRPr="00E51BA5">
              <w:rPr>
                <w:rStyle w:val="hps"/>
                <w:rFonts w:cs="Times New Roman"/>
                <w:spacing w:val="-4"/>
                <w:sz w:val="22"/>
                <w:lang w:val="sq-AL"/>
              </w:rPr>
              <w:t>rr</w:t>
            </w:r>
            <w:r w:rsidRPr="00E51BA5">
              <w:rPr>
                <w:spacing w:val="-4"/>
                <w:sz w:val="22"/>
                <w:lang w:val="sq-AL"/>
              </w:rPr>
              <w:t>uga “</w:t>
            </w:r>
            <w:r w:rsidRPr="00E51BA5">
              <w:rPr>
                <w:rStyle w:val="hps"/>
                <w:rFonts w:cs="Times New Roman"/>
                <w:spacing w:val="-4"/>
                <w:sz w:val="22"/>
                <w:lang w:val="sq-AL"/>
              </w:rPr>
              <w:t>Papa Gjon Pali</w:t>
            </w:r>
            <w:r w:rsidRPr="00E51BA5">
              <w:rPr>
                <w:spacing w:val="-4"/>
                <w:sz w:val="22"/>
                <w:lang w:val="sq-AL"/>
              </w:rPr>
              <w:t xml:space="preserve"> </w:t>
            </w:r>
            <w:r w:rsidRPr="00E51BA5">
              <w:rPr>
                <w:rStyle w:val="hps"/>
                <w:rFonts w:cs="Times New Roman"/>
                <w:spacing w:val="-4"/>
                <w:sz w:val="22"/>
                <w:lang w:val="sq-AL"/>
              </w:rPr>
              <w:t>II”</w:t>
            </w:r>
            <w:r w:rsidRPr="00E51BA5">
              <w:rPr>
                <w:spacing w:val="-4"/>
                <w:sz w:val="22"/>
                <w:lang w:val="sq-AL"/>
              </w:rPr>
              <w:t xml:space="preserve">, </w:t>
            </w:r>
            <w:r w:rsidRPr="00E51BA5">
              <w:rPr>
                <w:rStyle w:val="hps"/>
                <w:rFonts w:cs="Times New Roman"/>
                <w:spacing w:val="-4"/>
                <w:sz w:val="22"/>
                <w:lang w:val="sq-AL"/>
              </w:rPr>
              <w:t>kati</w:t>
            </w:r>
            <w:r w:rsidRPr="00E51BA5">
              <w:rPr>
                <w:spacing w:val="-4"/>
                <w:sz w:val="22"/>
                <w:lang w:val="sq-AL"/>
              </w:rPr>
              <w:t xml:space="preserve"> </w:t>
            </w:r>
            <w:r w:rsidRPr="00E51BA5">
              <w:rPr>
                <w:rStyle w:val="hps"/>
                <w:rFonts w:cs="Times New Roman"/>
                <w:spacing w:val="-4"/>
                <w:sz w:val="22"/>
                <w:lang w:val="sq-AL"/>
              </w:rPr>
              <w:t>17</w:t>
            </w:r>
            <w:r w:rsidRPr="00E51BA5">
              <w:rPr>
                <w:spacing w:val="-4"/>
                <w:sz w:val="22"/>
                <w:lang w:val="sq-AL"/>
              </w:rPr>
              <w:t xml:space="preserve">, </w:t>
            </w:r>
            <w:r w:rsidRPr="00E51BA5">
              <w:rPr>
                <w:rStyle w:val="hps"/>
                <w:rFonts w:cs="Times New Roman"/>
                <w:spacing w:val="-4"/>
                <w:sz w:val="22"/>
                <w:lang w:val="sq-AL"/>
              </w:rPr>
              <w:t>Tiranë, Shqipëri</w:t>
            </w:r>
            <w:r w:rsidRPr="00E51BA5">
              <w:rPr>
                <w:spacing w:val="-4"/>
                <w:sz w:val="22"/>
                <w:lang w:val="sq-AL"/>
              </w:rPr>
              <w:br/>
            </w:r>
            <w:r w:rsidRPr="00E51BA5">
              <w:rPr>
                <w:rStyle w:val="hps"/>
                <w:rFonts w:cs="Times New Roman"/>
                <w:spacing w:val="-4"/>
                <w:sz w:val="22"/>
                <w:lang w:val="sq-AL"/>
              </w:rPr>
              <w:t>Tel.</w:t>
            </w:r>
            <w:r w:rsidRPr="00E51BA5">
              <w:rPr>
                <w:spacing w:val="-4"/>
                <w:sz w:val="22"/>
                <w:lang w:val="sq-AL"/>
              </w:rPr>
              <w:t xml:space="preserve">: </w:t>
            </w:r>
            <w:r w:rsidRPr="00E51BA5">
              <w:rPr>
                <w:rStyle w:val="hps"/>
                <w:rFonts w:cs="Times New Roman"/>
                <w:spacing w:val="-4"/>
                <w:sz w:val="22"/>
                <w:lang w:val="sq-AL"/>
              </w:rPr>
              <w:t>(+355) 4 222 8320</w:t>
            </w:r>
            <w:r w:rsidRPr="00E51BA5">
              <w:rPr>
                <w:spacing w:val="-4"/>
                <w:sz w:val="22"/>
                <w:lang w:val="sq-AL"/>
              </w:rPr>
              <w:t xml:space="preserve"> </w:t>
            </w:r>
            <w:r w:rsidRPr="00E51BA5">
              <w:rPr>
                <w:rStyle w:val="hps"/>
                <w:rFonts w:cs="Times New Roman"/>
                <w:spacing w:val="-4"/>
                <w:sz w:val="22"/>
                <w:lang w:val="sq-AL"/>
              </w:rPr>
              <w:t>ose</w:t>
            </w:r>
            <w:r w:rsidRPr="00E51BA5">
              <w:rPr>
                <w:spacing w:val="-4"/>
                <w:sz w:val="22"/>
                <w:lang w:val="sq-AL"/>
              </w:rPr>
              <w:t xml:space="preserve"> </w:t>
            </w:r>
            <w:r w:rsidRPr="00E51BA5">
              <w:rPr>
                <w:rStyle w:val="hps"/>
                <w:rFonts w:cs="Times New Roman"/>
                <w:spacing w:val="-4"/>
                <w:sz w:val="22"/>
                <w:lang w:val="sq-AL"/>
              </w:rPr>
              <w:t>223</w:t>
            </w:r>
            <w:r w:rsidRPr="00E51BA5">
              <w:rPr>
                <w:spacing w:val="-4"/>
                <w:sz w:val="22"/>
                <w:lang w:val="sq-AL"/>
              </w:rPr>
              <w:t xml:space="preserve"> </w:t>
            </w:r>
            <w:r w:rsidRPr="00E51BA5">
              <w:rPr>
                <w:rStyle w:val="hps"/>
                <w:rFonts w:cs="Times New Roman"/>
                <w:spacing w:val="-4"/>
                <w:sz w:val="22"/>
                <w:lang w:val="sq-AL"/>
              </w:rPr>
              <w:t>0871-222</w:t>
            </w:r>
            <w:r w:rsidRPr="00E51BA5">
              <w:rPr>
                <w:spacing w:val="-4"/>
                <w:sz w:val="22"/>
                <w:lang w:val="sq-AL"/>
              </w:rPr>
              <w:t xml:space="preserve"> </w:t>
            </w:r>
            <w:r w:rsidRPr="00E51BA5">
              <w:rPr>
                <w:rStyle w:val="hps"/>
                <w:rFonts w:cs="Times New Roman"/>
                <w:spacing w:val="-4"/>
                <w:sz w:val="22"/>
                <w:lang w:val="sq-AL"/>
              </w:rPr>
              <w:t>8479-223</w:t>
            </w:r>
            <w:r w:rsidRPr="00E51BA5">
              <w:rPr>
                <w:spacing w:val="-4"/>
                <w:sz w:val="22"/>
                <w:lang w:val="sq-AL"/>
              </w:rPr>
              <w:t xml:space="preserve"> </w:t>
            </w:r>
            <w:r w:rsidRPr="00E51BA5">
              <w:rPr>
                <w:rStyle w:val="hps"/>
                <w:rFonts w:cs="Times New Roman"/>
                <w:spacing w:val="-4"/>
                <w:sz w:val="22"/>
                <w:lang w:val="sq-AL"/>
              </w:rPr>
              <w:t>4284</w:t>
            </w:r>
          </w:p>
        </w:tc>
      </w:tr>
      <w:tr w:rsidR="00506EAF" w:rsidRPr="00E51BA5" w:rsidTr="00623BF7">
        <w:trPr>
          <w:trHeight w:val="412"/>
          <w:jc w:val="center"/>
        </w:trPr>
        <w:tc>
          <w:tcPr>
            <w:tcW w:w="1134" w:type="pct"/>
          </w:tcPr>
          <w:p w:rsidR="00506EAF" w:rsidRPr="00E51BA5" w:rsidRDefault="00506EAF" w:rsidP="00623BF7">
            <w:pPr>
              <w:pStyle w:val="Paragrafi"/>
              <w:ind w:firstLine="0"/>
              <w:jc w:val="left"/>
              <w:rPr>
                <w:b/>
                <w:spacing w:val="-4"/>
                <w:sz w:val="22"/>
                <w:lang w:val="sq-AL"/>
              </w:rPr>
            </w:pPr>
            <w:r w:rsidRPr="00E51BA5">
              <w:rPr>
                <w:b/>
                <w:spacing w:val="-4"/>
                <w:sz w:val="22"/>
                <w:lang w:val="sq-AL"/>
              </w:rPr>
              <w:t xml:space="preserve">Autoritetet përkatëse në pjesëmarrjen e përfituesve IPA II </w:t>
            </w:r>
          </w:p>
          <w:p w:rsidR="00506EAF" w:rsidRPr="00E51BA5" w:rsidRDefault="00506EAF" w:rsidP="00623BF7">
            <w:pPr>
              <w:pStyle w:val="Paragrafi"/>
              <w:ind w:firstLine="0"/>
              <w:jc w:val="left"/>
              <w:rPr>
                <w:b/>
                <w:spacing w:val="-4"/>
                <w:sz w:val="22"/>
                <w:lang w:val="sq-AL"/>
              </w:rPr>
            </w:pPr>
            <w:r w:rsidRPr="00E51BA5">
              <w:rPr>
                <w:b/>
                <w:spacing w:val="-4"/>
                <w:sz w:val="22"/>
                <w:lang w:val="sq-AL"/>
              </w:rPr>
              <w:t>[strukturat operuese]</w:t>
            </w:r>
          </w:p>
        </w:tc>
        <w:tc>
          <w:tcPr>
            <w:tcW w:w="3866" w:type="pct"/>
          </w:tcPr>
          <w:p w:rsidR="00506EAF" w:rsidRPr="00E51BA5" w:rsidRDefault="00506EAF" w:rsidP="00623BF7">
            <w:pPr>
              <w:pStyle w:val="Paragrafi"/>
              <w:ind w:firstLine="0"/>
              <w:rPr>
                <w:spacing w:val="-4"/>
                <w:sz w:val="22"/>
                <w:lang w:val="sq-AL"/>
              </w:rPr>
            </w:pPr>
            <w:r w:rsidRPr="00E51BA5">
              <w:rPr>
                <w:b/>
                <w:spacing w:val="-4"/>
                <w:sz w:val="22"/>
                <w:lang w:val="sq-AL"/>
              </w:rPr>
              <w:t>Shqipëri:</w:t>
            </w:r>
            <w:r w:rsidRPr="00E51BA5">
              <w:rPr>
                <w:b/>
                <w:spacing w:val="-4"/>
                <w:sz w:val="22"/>
                <w:lang w:val="sq-AL"/>
              </w:rPr>
              <w:br/>
            </w:r>
            <w:r w:rsidRPr="00E51BA5">
              <w:rPr>
                <w:spacing w:val="-4"/>
                <w:sz w:val="22"/>
                <w:lang w:val="sq-AL"/>
              </w:rPr>
              <w:t xml:space="preserve">Ministria e Integrimi Evropian, </w:t>
            </w:r>
          </w:p>
          <w:p w:rsidR="00506EAF" w:rsidRPr="00E51BA5" w:rsidRDefault="00506EAF" w:rsidP="00623BF7">
            <w:pPr>
              <w:pStyle w:val="Paragrafi"/>
              <w:ind w:firstLine="0"/>
              <w:rPr>
                <w:spacing w:val="-4"/>
                <w:sz w:val="22"/>
                <w:lang w:val="sq-AL"/>
              </w:rPr>
            </w:pPr>
            <w:r w:rsidRPr="00E51BA5">
              <w:rPr>
                <w:spacing w:val="-4"/>
                <w:sz w:val="22"/>
                <w:lang w:val="sq-AL"/>
              </w:rPr>
              <w:t>Bulevardi “Dëshmorët e Kombit”, sheshi “Nënë Tereza” 1010, Tiranë, Shqipëri</w:t>
            </w:r>
          </w:p>
          <w:p w:rsidR="00506EAF" w:rsidRPr="00E51BA5" w:rsidRDefault="00506EAF" w:rsidP="00623BF7">
            <w:pPr>
              <w:pStyle w:val="Paragrafi"/>
              <w:ind w:firstLine="0"/>
              <w:rPr>
                <w:spacing w:val="-4"/>
                <w:sz w:val="22"/>
                <w:lang w:val="sq-AL"/>
              </w:rPr>
            </w:pPr>
            <w:r w:rsidRPr="00E51BA5">
              <w:rPr>
                <w:spacing w:val="-4"/>
                <w:sz w:val="22"/>
                <w:lang w:val="sq-AL"/>
              </w:rPr>
              <w:t>Tel.: +355 4 22 286 45</w:t>
            </w:r>
          </w:p>
          <w:p w:rsidR="00506EAF" w:rsidRPr="00E51BA5" w:rsidRDefault="00506EAF" w:rsidP="00623BF7">
            <w:pPr>
              <w:pStyle w:val="Paragrafi"/>
              <w:ind w:firstLine="0"/>
              <w:rPr>
                <w:b/>
                <w:spacing w:val="-4"/>
                <w:sz w:val="22"/>
                <w:lang w:val="sq-AL"/>
              </w:rPr>
            </w:pPr>
            <w:r w:rsidRPr="00E51BA5">
              <w:rPr>
                <w:spacing w:val="-4"/>
                <w:sz w:val="22"/>
                <w:lang w:val="sq-AL"/>
              </w:rPr>
              <w:t xml:space="preserve"> Faks: + 355 4 22 562 67</w:t>
            </w:r>
          </w:p>
          <w:p w:rsidR="00506EAF" w:rsidRPr="00E51BA5" w:rsidRDefault="00506EAF" w:rsidP="00623BF7">
            <w:pPr>
              <w:pStyle w:val="Paragrafi"/>
              <w:ind w:firstLine="0"/>
              <w:rPr>
                <w:b/>
                <w:spacing w:val="-4"/>
                <w:sz w:val="14"/>
                <w:szCs w:val="14"/>
                <w:lang w:val="sq-AL"/>
              </w:rPr>
            </w:pPr>
          </w:p>
          <w:p w:rsidR="00506EAF" w:rsidRPr="00E51BA5" w:rsidRDefault="00506EAF" w:rsidP="00623BF7">
            <w:pPr>
              <w:pStyle w:val="Paragrafi"/>
              <w:ind w:firstLine="0"/>
              <w:rPr>
                <w:b/>
                <w:spacing w:val="-4"/>
                <w:sz w:val="22"/>
                <w:lang w:val="sq-AL"/>
              </w:rPr>
            </w:pPr>
            <w:r w:rsidRPr="00E51BA5">
              <w:rPr>
                <w:b/>
                <w:spacing w:val="-4"/>
                <w:sz w:val="22"/>
                <w:lang w:val="sq-AL"/>
              </w:rPr>
              <w:t>Kosovë:</w:t>
            </w:r>
          </w:p>
          <w:p w:rsidR="00506EAF" w:rsidRPr="00E51BA5" w:rsidRDefault="00506EAF" w:rsidP="00623BF7">
            <w:pPr>
              <w:pStyle w:val="Paragrafi"/>
              <w:ind w:firstLine="0"/>
              <w:jc w:val="left"/>
              <w:rPr>
                <w:spacing w:val="-4"/>
                <w:sz w:val="22"/>
                <w:lang w:val="sq-AL"/>
              </w:rPr>
            </w:pPr>
            <w:r w:rsidRPr="00E51BA5">
              <w:rPr>
                <w:rStyle w:val="hps"/>
                <w:rFonts w:cs="Times New Roman"/>
                <w:spacing w:val="-4"/>
                <w:sz w:val="22"/>
                <w:lang w:val="sq-AL"/>
              </w:rPr>
              <w:t>Ministria</w:t>
            </w:r>
            <w:r w:rsidRPr="00E51BA5">
              <w:rPr>
                <w:spacing w:val="-4"/>
                <w:sz w:val="22"/>
                <w:lang w:val="sq-AL"/>
              </w:rPr>
              <w:t xml:space="preserve"> </w:t>
            </w:r>
            <w:r w:rsidRPr="00E51BA5">
              <w:rPr>
                <w:rStyle w:val="hps"/>
                <w:rFonts w:cs="Times New Roman"/>
                <w:spacing w:val="-4"/>
                <w:sz w:val="22"/>
                <w:lang w:val="sq-AL"/>
              </w:rPr>
              <w:t>e</w:t>
            </w:r>
            <w:r w:rsidRPr="00E51BA5">
              <w:rPr>
                <w:spacing w:val="-4"/>
                <w:sz w:val="22"/>
                <w:lang w:val="sq-AL"/>
              </w:rPr>
              <w:t xml:space="preserve"> </w:t>
            </w:r>
            <w:r w:rsidRPr="00E51BA5">
              <w:rPr>
                <w:rStyle w:val="hps"/>
                <w:rFonts w:cs="Times New Roman"/>
                <w:spacing w:val="-4"/>
                <w:sz w:val="22"/>
                <w:lang w:val="sq-AL"/>
              </w:rPr>
              <w:t>Administrimit të Pushtetit Lokal</w:t>
            </w:r>
            <w:r w:rsidRPr="00E51BA5">
              <w:rPr>
                <w:spacing w:val="-4"/>
                <w:sz w:val="22"/>
                <w:lang w:val="sq-AL"/>
              </w:rPr>
              <w:t xml:space="preserve"> </w:t>
            </w:r>
            <w:r w:rsidRPr="00E51BA5">
              <w:rPr>
                <w:rStyle w:val="hps"/>
                <w:rFonts w:cs="Times New Roman"/>
                <w:spacing w:val="-4"/>
                <w:sz w:val="22"/>
                <w:lang w:val="sq-AL"/>
              </w:rPr>
              <w:t>për Kosovën</w:t>
            </w:r>
            <w:r w:rsidRPr="00E51BA5">
              <w:rPr>
                <w:spacing w:val="-4"/>
                <w:sz w:val="22"/>
                <w:lang w:val="sq-AL"/>
              </w:rPr>
              <w:br/>
            </w:r>
            <w:r w:rsidRPr="00E51BA5">
              <w:rPr>
                <w:rStyle w:val="hps"/>
                <w:rFonts w:cs="Times New Roman"/>
                <w:spacing w:val="-4"/>
                <w:sz w:val="22"/>
                <w:lang w:val="sq-AL"/>
              </w:rPr>
              <w:t>Ndërtesa e ish-“</w:t>
            </w:r>
            <w:r w:rsidRPr="00E51BA5">
              <w:rPr>
                <w:spacing w:val="-4"/>
                <w:sz w:val="22"/>
                <w:lang w:val="sq-AL"/>
              </w:rPr>
              <w:t xml:space="preserve">Rilindja”, </w:t>
            </w:r>
            <w:r w:rsidRPr="00E51BA5">
              <w:rPr>
                <w:rStyle w:val="hps"/>
                <w:rFonts w:cs="Times New Roman"/>
                <w:spacing w:val="-4"/>
                <w:sz w:val="22"/>
                <w:lang w:val="sq-AL"/>
              </w:rPr>
              <w:t>10000</w:t>
            </w:r>
            <w:r w:rsidRPr="00E51BA5">
              <w:rPr>
                <w:spacing w:val="-4"/>
                <w:sz w:val="22"/>
                <w:lang w:val="sq-AL"/>
              </w:rPr>
              <w:t>, Prishtinë, Kosovë</w:t>
            </w:r>
          </w:p>
          <w:p w:rsidR="00506EAF" w:rsidRPr="00E51BA5" w:rsidRDefault="00506EAF" w:rsidP="00623BF7">
            <w:pPr>
              <w:pStyle w:val="Paragrafi"/>
              <w:ind w:firstLine="0"/>
              <w:rPr>
                <w:rFonts w:cs="Times New Roman"/>
                <w:spacing w:val="-4"/>
                <w:sz w:val="22"/>
                <w:lang w:val="sq-AL"/>
              </w:rPr>
            </w:pPr>
            <w:r w:rsidRPr="00E51BA5">
              <w:rPr>
                <w:rStyle w:val="hps"/>
                <w:rFonts w:cs="Times New Roman"/>
                <w:spacing w:val="-4"/>
                <w:sz w:val="22"/>
                <w:lang w:val="sq-AL"/>
              </w:rPr>
              <w:t>Tel.</w:t>
            </w:r>
            <w:r w:rsidRPr="00E51BA5">
              <w:rPr>
                <w:rStyle w:val="shorttext"/>
                <w:rFonts w:cs="Times New Roman"/>
                <w:spacing w:val="-4"/>
                <w:sz w:val="22"/>
                <w:lang w:val="sq-AL"/>
              </w:rPr>
              <w:t xml:space="preserve">: </w:t>
            </w:r>
            <w:r w:rsidRPr="00E51BA5">
              <w:rPr>
                <w:rStyle w:val="hps"/>
                <w:rFonts w:cs="Times New Roman"/>
                <w:spacing w:val="-4"/>
                <w:sz w:val="22"/>
                <w:lang w:val="sq-AL"/>
              </w:rPr>
              <w:t>(+381) 38 213 380</w:t>
            </w:r>
          </w:p>
        </w:tc>
      </w:tr>
      <w:tr w:rsidR="00506EAF" w:rsidRPr="00E51BA5" w:rsidTr="00623BF7">
        <w:trPr>
          <w:trHeight w:val="411"/>
          <w:jc w:val="center"/>
        </w:trPr>
        <w:tc>
          <w:tcPr>
            <w:tcW w:w="1134" w:type="pct"/>
          </w:tcPr>
          <w:p w:rsidR="00506EAF" w:rsidRPr="00E51BA5" w:rsidRDefault="00506EAF" w:rsidP="00623BF7">
            <w:pPr>
              <w:pStyle w:val="Paragrafi"/>
              <w:ind w:firstLine="0"/>
              <w:jc w:val="left"/>
              <w:rPr>
                <w:b/>
                <w:spacing w:val="-4"/>
                <w:sz w:val="22"/>
                <w:lang w:val="sq-AL"/>
              </w:rPr>
            </w:pPr>
            <w:r w:rsidRPr="00E51BA5">
              <w:rPr>
                <w:b/>
                <w:spacing w:val="-4"/>
                <w:sz w:val="22"/>
                <w:lang w:val="sq-AL"/>
              </w:rPr>
              <w:t>SPT/Antena</w:t>
            </w:r>
          </w:p>
        </w:tc>
        <w:tc>
          <w:tcPr>
            <w:tcW w:w="3866" w:type="pct"/>
          </w:tcPr>
          <w:p w:rsidR="00506EAF" w:rsidRPr="00E51BA5" w:rsidRDefault="00506EAF" w:rsidP="00623BF7">
            <w:pPr>
              <w:pStyle w:val="Paragrafi"/>
              <w:ind w:firstLine="0"/>
              <w:rPr>
                <w:rFonts w:eastAsia="Calibri"/>
                <w:b/>
                <w:spacing w:val="-4"/>
                <w:sz w:val="22"/>
                <w:lang w:val="sq-AL"/>
              </w:rPr>
            </w:pPr>
            <w:r w:rsidRPr="00E51BA5">
              <w:rPr>
                <w:rFonts w:eastAsia="Calibri"/>
                <w:b/>
                <w:spacing w:val="-4"/>
                <w:sz w:val="22"/>
                <w:lang w:val="sq-AL"/>
              </w:rPr>
              <w:t>Sekretariati i Përbashkët Teknik do të vendoset në Kukës, Shqipëri</w:t>
            </w:r>
          </w:p>
          <w:p w:rsidR="00506EAF" w:rsidRPr="00E51BA5" w:rsidRDefault="00506EAF" w:rsidP="00623BF7">
            <w:pPr>
              <w:pStyle w:val="Paragrafi"/>
              <w:ind w:firstLine="0"/>
              <w:rPr>
                <w:rFonts w:eastAsia="Calibri"/>
                <w:spacing w:val="-4"/>
                <w:sz w:val="22"/>
                <w:lang w:val="sq-AL"/>
              </w:rPr>
            </w:pPr>
            <w:r w:rsidRPr="00E51BA5">
              <w:rPr>
                <w:rStyle w:val="hps"/>
                <w:spacing w:val="-4"/>
                <w:sz w:val="22"/>
                <w:lang w:val="sq-AL"/>
              </w:rPr>
              <w:t>“</w:t>
            </w:r>
            <w:r w:rsidRPr="00E51BA5">
              <w:rPr>
                <w:rStyle w:val="shorttext"/>
                <w:rFonts w:cs="Times New Roman"/>
                <w:spacing w:val="-4"/>
                <w:sz w:val="22"/>
                <w:lang w:val="sq-AL"/>
              </w:rPr>
              <w:t xml:space="preserve">Hotel </w:t>
            </w:r>
            <w:r w:rsidRPr="00E51BA5">
              <w:rPr>
                <w:rStyle w:val="hps"/>
                <w:rFonts w:cs="Times New Roman"/>
                <w:spacing w:val="-4"/>
                <w:sz w:val="22"/>
                <w:lang w:val="sq-AL"/>
              </w:rPr>
              <w:t>Amerika</w:t>
            </w:r>
            <w:r w:rsidRPr="00E51BA5">
              <w:rPr>
                <w:rStyle w:val="shorttext"/>
                <w:spacing w:val="-4"/>
                <w:sz w:val="22"/>
                <w:lang w:val="sq-AL"/>
              </w:rPr>
              <w:t>”,</w:t>
            </w:r>
            <w:r w:rsidRPr="00E51BA5">
              <w:rPr>
                <w:rStyle w:val="shorttext"/>
                <w:rFonts w:cs="Times New Roman"/>
                <w:spacing w:val="-4"/>
                <w:sz w:val="22"/>
                <w:lang w:val="sq-AL"/>
              </w:rPr>
              <w:t xml:space="preserve"> </w:t>
            </w:r>
            <w:r w:rsidRPr="00E51BA5">
              <w:rPr>
                <w:rStyle w:val="hps"/>
                <w:rFonts w:cs="Times New Roman"/>
                <w:spacing w:val="-4"/>
                <w:sz w:val="22"/>
                <w:lang w:val="sq-AL"/>
              </w:rPr>
              <w:t>kati 2</w:t>
            </w:r>
            <w:r w:rsidRPr="00E51BA5">
              <w:rPr>
                <w:rStyle w:val="shorttext"/>
                <w:rFonts w:cs="Times New Roman"/>
                <w:spacing w:val="-4"/>
                <w:sz w:val="22"/>
                <w:lang w:val="sq-AL"/>
              </w:rPr>
              <w:t xml:space="preserve">, </w:t>
            </w:r>
            <w:r w:rsidRPr="00E51BA5">
              <w:rPr>
                <w:rStyle w:val="hps"/>
                <w:rFonts w:cs="Times New Roman"/>
                <w:spacing w:val="-4"/>
                <w:sz w:val="22"/>
                <w:lang w:val="sq-AL"/>
              </w:rPr>
              <w:t>Kukës, Shqipëri</w:t>
            </w:r>
          </w:p>
          <w:p w:rsidR="00506EAF" w:rsidRPr="00E51BA5" w:rsidRDefault="00506EAF" w:rsidP="00623BF7">
            <w:pPr>
              <w:pStyle w:val="Paragrafi"/>
              <w:ind w:firstLine="0"/>
              <w:rPr>
                <w:spacing w:val="-4"/>
                <w:sz w:val="22"/>
                <w:lang w:val="sq-AL"/>
              </w:rPr>
            </w:pPr>
            <w:r w:rsidRPr="00E51BA5">
              <w:rPr>
                <w:b/>
                <w:spacing w:val="-4"/>
                <w:sz w:val="22"/>
                <w:lang w:val="sq-AL"/>
              </w:rPr>
              <w:t>Antena do të vendoset në Prizren, Kosovë</w:t>
            </w:r>
          </w:p>
          <w:p w:rsidR="00506EAF" w:rsidRPr="00E51BA5" w:rsidRDefault="00506EAF" w:rsidP="00623BF7">
            <w:pPr>
              <w:pStyle w:val="Paragrafi"/>
              <w:ind w:firstLine="0"/>
              <w:rPr>
                <w:spacing w:val="-4"/>
                <w:sz w:val="22"/>
                <w:lang w:val="sq-AL"/>
              </w:rPr>
            </w:pPr>
            <w:r w:rsidRPr="00E51BA5">
              <w:rPr>
                <w:rStyle w:val="hps"/>
                <w:spacing w:val="-4"/>
                <w:sz w:val="22"/>
                <w:lang w:val="sq-AL"/>
              </w:rPr>
              <w:t>“</w:t>
            </w:r>
            <w:r w:rsidRPr="00E51BA5">
              <w:rPr>
                <w:rStyle w:val="hps"/>
                <w:rFonts w:cs="Times New Roman"/>
                <w:spacing w:val="-4"/>
                <w:sz w:val="22"/>
                <w:lang w:val="sq-AL"/>
              </w:rPr>
              <w:t>Remzi</w:t>
            </w:r>
            <w:r w:rsidRPr="00E51BA5">
              <w:rPr>
                <w:rStyle w:val="shorttext"/>
                <w:rFonts w:cs="Times New Roman"/>
                <w:spacing w:val="-4"/>
                <w:sz w:val="22"/>
                <w:lang w:val="sq-AL"/>
              </w:rPr>
              <w:t xml:space="preserve"> </w:t>
            </w:r>
            <w:r w:rsidRPr="00E51BA5">
              <w:rPr>
                <w:rStyle w:val="hps"/>
                <w:rFonts w:cs="Times New Roman"/>
                <w:spacing w:val="-4"/>
                <w:sz w:val="22"/>
                <w:lang w:val="sq-AL"/>
              </w:rPr>
              <w:t>Ademaj</w:t>
            </w:r>
            <w:r w:rsidRPr="00E51BA5">
              <w:rPr>
                <w:rStyle w:val="shorttext"/>
                <w:rFonts w:cs="Times New Roman"/>
                <w:spacing w:val="-4"/>
                <w:sz w:val="22"/>
                <w:lang w:val="sq-AL"/>
              </w:rPr>
              <w:t xml:space="preserve">” nr. 23, 2000, </w:t>
            </w:r>
            <w:r w:rsidRPr="00E51BA5">
              <w:rPr>
                <w:rStyle w:val="hps"/>
                <w:rFonts w:cs="Times New Roman"/>
                <w:spacing w:val="-4"/>
                <w:sz w:val="22"/>
                <w:lang w:val="sq-AL"/>
              </w:rPr>
              <w:t>Prizren</w:t>
            </w:r>
            <w:r w:rsidRPr="00E51BA5">
              <w:rPr>
                <w:rStyle w:val="shorttext"/>
                <w:rFonts w:cs="Times New Roman"/>
                <w:spacing w:val="-4"/>
                <w:sz w:val="22"/>
                <w:lang w:val="sq-AL"/>
              </w:rPr>
              <w:t>, Kosovë</w:t>
            </w:r>
          </w:p>
        </w:tc>
      </w:tr>
    </w:tbl>
    <w:p w:rsidR="00506EAF" w:rsidRPr="00E51BA5" w:rsidRDefault="00506EAF" w:rsidP="00506EAF">
      <w:pPr>
        <w:pStyle w:val="Paragrafi"/>
        <w:rPr>
          <w:spacing w:val="-4"/>
          <w:lang w:val="sq-AL"/>
        </w:rPr>
      </w:pPr>
    </w:p>
    <w:p w:rsidR="00506EAF" w:rsidRPr="00E51BA5" w:rsidRDefault="00506EAF" w:rsidP="00506EAF">
      <w:pPr>
        <w:pStyle w:val="Paragrafi"/>
        <w:rPr>
          <w:b/>
          <w:spacing w:val="-4"/>
          <w:szCs w:val="24"/>
          <w:lang w:val="sq-AL"/>
        </w:rPr>
        <w:sectPr w:rsidR="00506EAF" w:rsidRPr="00E51BA5" w:rsidSect="00506EAF">
          <w:headerReference w:type="default" r:id="rId21"/>
          <w:type w:val="continuous"/>
          <w:pgSz w:w="11907" w:h="16840" w:code="9"/>
          <w:pgMar w:top="720" w:right="1134" w:bottom="720" w:left="1134" w:header="851" w:footer="851" w:gutter="0"/>
          <w:cols w:space="720"/>
          <w:docGrid w:linePitch="360"/>
        </w:sectPr>
      </w:pPr>
    </w:p>
    <w:p w:rsidR="00506EAF" w:rsidRPr="00E51BA5" w:rsidRDefault="00506EAF" w:rsidP="00506EAF">
      <w:pPr>
        <w:pStyle w:val="Paragrafi"/>
        <w:rPr>
          <w:b/>
          <w:spacing w:val="-4"/>
          <w:szCs w:val="24"/>
          <w:lang w:val="sq-AL"/>
        </w:rPr>
      </w:pPr>
      <w:r w:rsidRPr="00E51BA5">
        <w:rPr>
          <w:b/>
          <w:spacing w:val="-4"/>
          <w:szCs w:val="24"/>
          <w:lang w:val="sq-AL"/>
        </w:rPr>
        <w:t xml:space="preserve">Seksioni 1. Përmbledhje </w:t>
      </w:r>
    </w:p>
    <w:p w:rsidR="00506EAF" w:rsidRPr="00E51BA5" w:rsidRDefault="00506EAF" w:rsidP="00506EAF">
      <w:pPr>
        <w:pStyle w:val="Paragrafi"/>
        <w:rPr>
          <w:spacing w:val="-4"/>
          <w:szCs w:val="24"/>
          <w:lang w:val="sq-AL"/>
        </w:rPr>
      </w:pPr>
      <w:bookmarkStart w:id="11" w:name="OLE_LINK1"/>
      <w:r w:rsidRPr="00E51BA5">
        <w:rPr>
          <w:spacing w:val="-4"/>
          <w:szCs w:val="24"/>
          <w:lang w:val="sq-AL"/>
        </w:rPr>
        <w:t xml:space="preserve">Programi </w:t>
      </w:r>
      <w:r w:rsidRPr="00E51BA5">
        <w:rPr>
          <w:rStyle w:val="hps"/>
          <w:rFonts w:cs="Times New Roman"/>
          <w:spacing w:val="-4"/>
          <w:szCs w:val="24"/>
          <w:lang w:val="sq-AL"/>
        </w:rPr>
        <w:t>për bashkëpunimin</w:t>
      </w:r>
      <w:r w:rsidRPr="00E51BA5">
        <w:rPr>
          <w:spacing w:val="-4"/>
          <w:szCs w:val="24"/>
          <w:lang w:val="sq-AL"/>
        </w:rPr>
        <w:t xml:space="preserve"> </w:t>
      </w:r>
      <w:r w:rsidRPr="00E51BA5">
        <w:rPr>
          <w:rStyle w:val="hps"/>
          <w:rFonts w:cs="Times New Roman"/>
          <w:spacing w:val="-4"/>
          <w:szCs w:val="24"/>
          <w:lang w:val="sq-AL"/>
        </w:rPr>
        <w:t>ndërkufitar</w:t>
      </w:r>
      <w:r w:rsidRPr="00E51BA5">
        <w:rPr>
          <w:spacing w:val="-4"/>
          <w:szCs w:val="24"/>
          <w:lang w:val="sq-AL"/>
        </w:rPr>
        <w:t xml:space="preserve"> </w:t>
      </w:r>
      <w:bookmarkStart w:id="12" w:name="OLE_LINK2"/>
      <w:bookmarkStart w:id="13" w:name="OLE_LINK3"/>
      <w:r w:rsidRPr="00E51BA5">
        <w:rPr>
          <w:rStyle w:val="hps"/>
          <w:rFonts w:cs="Times New Roman"/>
          <w:spacing w:val="-4"/>
          <w:szCs w:val="24"/>
          <w:lang w:val="sq-AL"/>
        </w:rPr>
        <w:t>ndërmjet</w:t>
      </w:r>
      <w:r w:rsidRPr="00E51BA5">
        <w:rPr>
          <w:spacing w:val="-4"/>
          <w:szCs w:val="24"/>
          <w:lang w:val="sq-AL"/>
        </w:rPr>
        <w:t xml:space="preserve"> </w:t>
      </w:r>
      <w:r w:rsidRPr="00E51BA5">
        <w:rPr>
          <w:rStyle w:val="hps"/>
          <w:rFonts w:cs="Times New Roman"/>
          <w:spacing w:val="-4"/>
          <w:szCs w:val="24"/>
          <w:lang w:val="sq-AL"/>
        </w:rPr>
        <w:t>Shqipërisë</w:t>
      </w:r>
      <w:r w:rsidRPr="00E51BA5">
        <w:rPr>
          <w:spacing w:val="-4"/>
          <w:szCs w:val="24"/>
          <w:lang w:val="sq-AL"/>
        </w:rPr>
        <w:t xml:space="preserve"> dhe Kosovës </w:t>
      </w:r>
      <w:bookmarkEnd w:id="11"/>
      <w:bookmarkEnd w:id="12"/>
      <w:bookmarkEnd w:id="13"/>
      <w:r w:rsidRPr="00E51BA5">
        <w:rPr>
          <w:rStyle w:val="hps"/>
          <w:rFonts w:cs="Times New Roman"/>
          <w:spacing w:val="-4"/>
          <w:szCs w:val="24"/>
          <w:lang w:val="sq-AL"/>
        </w:rPr>
        <w:t>do të zbatohet</w:t>
      </w:r>
      <w:r w:rsidRPr="00E51BA5">
        <w:rPr>
          <w:spacing w:val="-4"/>
          <w:szCs w:val="24"/>
          <w:lang w:val="sq-AL"/>
        </w:rPr>
        <w:t xml:space="preserve"> </w:t>
      </w:r>
      <w:r w:rsidRPr="00E51BA5">
        <w:rPr>
          <w:rStyle w:val="hps"/>
          <w:rFonts w:cs="Times New Roman"/>
          <w:spacing w:val="-4"/>
          <w:szCs w:val="24"/>
          <w:lang w:val="sq-AL"/>
        </w:rPr>
        <w:t>në kuadër të</w:t>
      </w:r>
      <w:r w:rsidRPr="00E51BA5">
        <w:rPr>
          <w:spacing w:val="-4"/>
          <w:szCs w:val="24"/>
          <w:lang w:val="sq-AL"/>
        </w:rPr>
        <w:t xml:space="preserve"> </w:t>
      </w:r>
      <w:r w:rsidRPr="00E51BA5">
        <w:rPr>
          <w:rStyle w:val="hps"/>
          <w:rFonts w:cs="Times New Roman"/>
          <w:spacing w:val="-4"/>
          <w:szCs w:val="24"/>
          <w:lang w:val="sq-AL"/>
        </w:rPr>
        <w:t>Instrumentit për</w:t>
      </w:r>
      <w:r w:rsidRPr="00E51BA5">
        <w:rPr>
          <w:spacing w:val="-4"/>
          <w:szCs w:val="24"/>
          <w:lang w:val="sq-AL"/>
        </w:rPr>
        <w:t xml:space="preserve"> </w:t>
      </w:r>
      <w:r w:rsidRPr="00E51BA5">
        <w:rPr>
          <w:rStyle w:val="hps"/>
          <w:rFonts w:cs="Times New Roman"/>
          <w:spacing w:val="-4"/>
          <w:szCs w:val="24"/>
          <w:lang w:val="sq-AL"/>
        </w:rPr>
        <w:t>Asistencën e Paraa</w:t>
      </w:r>
      <w:r w:rsidRPr="00E51BA5">
        <w:rPr>
          <w:rStyle w:val="atn"/>
          <w:rFonts w:cs="Times New Roman"/>
          <w:spacing w:val="-4"/>
          <w:szCs w:val="24"/>
          <w:lang w:val="sq-AL"/>
        </w:rPr>
        <w:t>nëtarësimit (</w:t>
      </w:r>
      <w:r w:rsidRPr="00E51BA5">
        <w:rPr>
          <w:spacing w:val="-4"/>
          <w:szCs w:val="24"/>
          <w:lang w:val="sq-AL"/>
        </w:rPr>
        <w:t xml:space="preserve">IPA </w:t>
      </w:r>
      <w:r w:rsidRPr="00E51BA5">
        <w:rPr>
          <w:rStyle w:val="hps"/>
          <w:rFonts w:cs="Times New Roman"/>
          <w:spacing w:val="-4"/>
          <w:szCs w:val="24"/>
          <w:lang w:val="sq-AL"/>
        </w:rPr>
        <w:t>II)</w:t>
      </w:r>
      <w:r w:rsidRPr="00E51BA5">
        <w:rPr>
          <w:spacing w:val="-4"/>
          <w:szCs w:val="24"/>
          <w:lang w:val="sq-AL"/>
        </w:rPr>
        <w:t xml:space="preserve">. </w:t>
      </w:r>
      <w:r w:rsidRPr="00E51BA5">
        <w:rPr>
          <w:rStyle w:val="hps"/>
          <w:rFonts w:cs="Times New Roman"/>
          <w:spacing w:val="-4"/>
          <w:szCs w:val="24"/>
          <w:lang w:val="sq-AL"/>
        </w:rPr>
        <w:t>IPA</w:t>
      </w:r>
      <w:r w:rsidRPr="00E51BA5">
        <w:rPr>
          <w:spacing w:val="-4"/>
          <w:szCs w:val="24"/>
          <w:lang w:val="sq-AL"/>
        </w:rPr>
        <w:t xml:space="preserve"> </w:t>
      </w:r>
      <w:r w:rsidRPr="00E51BA5">
        <w:rPr>
          <w:rStyle w:val="hps"/>
          <w:rFonts w:cs="Times New Roman"/>
          <w:spacing w:val="-4"/>
          <w:szCs w:val="24"/>
          <w:lang w:val="sq-AL"/>
        </w:rPr>
        <w:t>II</w:t>
      </w:r>
      <w:r w:rsidRPr="00E51BA5">
        <w:rPr>
          <w:spacing w:val="-4"/>
          <w:szCs w:val="24"/>
          <w:lang w:val="sq-AL"/>
        </w:rPr>
        <w:t xml:space="preserve"> </w:t>
      </w:r>
      <w:r w:rsidRPr="00E51BA5">
        <w:rPr>
          <w:rStyle w:val="hps"/>
          <w:rFonts w:cs="Times New Roman"/>
          <w:spacing w:val="-4"/>
          <w:szCs w:val="24"/>
          <w:lang w:val="sq-AL"/>
        </w:rPr>
        <w:t>mbështet</w:t>
      </w:r>
      <w:r w:rsidRPr="00E51BA5">
        <w:rPr>
          <w:spacing w:val="-4"/>
          <w:szCs w:val="24"/>
          <w:lang w:val="sq-AL"/>
        </w:rPr>
        <w:t xml:space="preserve"> </w:t>
      </w:r>
      <w:r w:rsidRPr="00E51BA5">
        <w:rPr>
          <w:rStyle w:val="hps"/>
          <w:rFonts w:cs="Times New Roman"/>
          <w:spacing w:val="-4"/>
          <w:szCs w:val="24"/>
          <w:lang w:val="sq-AL"/>
        </w:rPr>
        <w:t>bashkëpunimin</w:t>
      </w:r>
      <w:r w:rsidRPr="00E51BA5">
        <w:rPr>
          <w:spacing w:val="-4"/>
          <w:szCs w:val="24"/>
          <w:lang w:val="sq-AL"/>
        </w:rPr>
        <w:t xml:space="preserve"> </w:t>
      </w:r>
      <w:r w:rsidRPr="00E51BA5">
        <w:rPr>
          <w:rStyle w:val="hps"/>
          <w:rFonts w:cs="Times New Roman"/>
          <w:spacing w:val="-4"/>
          <w:szCs w:val="24"/>
          <w:lang w:val="sq-AL"/>
        </w:rPr>
        <w:t>ndërkufitar, me</w:t>
      </w:r>
      <w:r w:rsidRPr="00E51BA5">
        <w:rPr>
          <w:spacing w:val="-4"/>
          <w:szCs w:val="24"/>
          <w:lang w:val="sq-AL"/>
        </w:rPr>
        <w:t xml:space="preserve"> </w:t>
      </w:r>
      <w:r w:rsidRPr="00E51BA5">
        <w:rPr>
          <w:rStyle w:val="hps"/>
          <w:rFonts w:cs="Times New Roman"/>
          <w:spacing w:val="-4"/>
          <w:szCs w:val="24"/>
          <w:lang w:val="sq-AL"/>
        </w:rPr>
        <w:t>synim nxitjen e</w:t>
      </w:r>
      <w:r w:rsidRPr="00E51BA5">
        <w:rPr>
          <w:spacing w:val="-4"/>
          <w:szCs w:val="24"/>
          <w:lang w:val="sq-AL"/>
        </w:rPr>
        <w:t xml:space="preserve"> </w:t>
      </w:r>
      <w:r w:rsidRPr="00E51BA5">
        <w:rPr>
          <w:rStyle w:val="hps"/>
          <w:rFonts w:cs="Times New Roman"/>
          <w:spacing w:val="-4"/>
          <w:szCs w:val="24"/>
          <w:lang w:val="sq-AL"/>
        </w:rPr>
        <w:t>marrëdhënieve të mira</w:t>
      </w:r>
      <w:r w:rsidRPr="00E51BA5">
        <w:rPr>
          <w:spacing w:val="-4"/>
          <w:szCs w:val="24"/>
          <w:lang w:val="sq-AL"/>
        </w:rPr>
        <w:t xml:space="preserve"> </w:t>
      </w:r>
      <w:r w:rsidRPr="00E51BA5">
        <w:rPr>
          <w:rStyle w:val="hps"/>
          <w:rFonts w:cs="Times New Roman"/>
          <w:spacing w:val="-4"/>
          <w:szCs w:val="24"/>
          <w:lang w:val="sq-AL"/>
        </w:rPr>
        <w:t>fqinjësore</w:t>
      </w:r>
      <w:r w:rsidRPr="00E51BA5">
        <w:rPr>
          <w:spacing w:val="-4"/>
          <w:szCs w:val="24"/>
          <w:lang w:val="sq-AL"/>
        </w:rPr>
        <w:t xml:space="preserve">, </w:t>
      </w:r>
      <w:r w:rsidRPr="00E51BA5">
        <w:rPr>
          <w:rStyle w:val="hps"/>
          <w:rFonts w:cs="Times New Roman"/>
          <w:spacing w:val="-4"/>
          <w:szCs w:val="24"/>
          <w:lang w:val="sq-AL"/>
        </w:rPr>
        <w:t>inkurajimin e integrimit</w:t>
      </w:r>
      <w:r w:rsidRPr="00E51BA5">
        <w:rPr>
          <w:spacing w:val="-4"/>
          <w:szCs w:val="24"/>
          <w:lang w:val="sq-AL"/>
        </w:rPr>
        <w:t xml:space="preserve"> </w:t>
      </w:r>
      <w:r w:rsidRPr="00E51BA5">
        <w:rPr>
          <w:rStyle w:val="hps"/>
          <w:rFonts w:cs="Times New Roman"/>
          <w:spacing w:val="-4"/>
          <w:szCs w:val="24"/>
          <w:lang w:val="sq-AL"/>
        </w:rPr>
        <w:t>në BE dhe</w:t>
      </w:r>
      <w:r w:rsidRPr="00E51BA5">
        <w:rPr>
          <w:spacing w:val="-4"/>
          <w:szCs w:val="24"/>
          <w:lang w:val="sq-AL"/>
        </w:rPr>
        <w:t xml:space="preserve"> </w:t>
      </w:r>
      <w:r w:rsidRPr="00E51BA5">
        <w:rPr>
          <w:rStyle w:val="hps"/>
          <w:rFonts w:cs="Times New Roman"/>
          <w:spacing w:val="-4"/>
          <w:szCs w:val="24"/>
          <w:lang w:val="sq-AL"/>
        </w:rPr>
        <w:t>nxitjen e zhvillimit</w:t>
      </w:r>
      <w:r w:rsidRPr="00E51BA5">
        <w:rPr>
          <w:spacing w:val="-4"/>
          <w:szCs w:val="24"/>
          <w:lang w:val="sq-AL"/>
        </w:rPr>
        <w:t xml:space="preserve"> </w:t>
      </w:r>
      <w:r w:rsidRPr="00E51BA5">
        <w:rPr>
          <w:rStyle w:val="hps"/>
          <w:rFonts w:cs="Times New Roman"/>
          <w:spacing w:val="-4"/>
          <w:szCs w:val="24"/>
          <w:lang w:val="sq-AL"/>
        </w:rPr>
        <w:t>social-</w:t>
      </w:r>
      <w:r w:rsidRPr="00E51BA5">
        <w:rPr>
          <w:spacing w:val="-4"/>
          <w:szCs w:val="24"/>
          <w:lang w:val="sq-AL"/>
        </w:rPr>
        <w:t xml:space="preserve">ekonomik. </w:t>
      </w:r>
      <w:r w:rsidRPr="00E51BA5">
        <w:rPr>
          <w:rStyle w:val="hps"/>
          <w:rFonts w:cs="Times New Roman"/>
          <w:spacing w:val="-4"/>
          <w:szCs w:val="24"/>
          <w:lang w:val="sq-AL"/>
        </w:rPr>
        <w:t>Dispozitat</w:t>
      </w:r>
      <w:r w:rsidRPr="00E51BA5">
        <w:rPr>
          <w:spacing w:val="-4"/>
          <w:szCs w:val="24"/>
          <w:lang w:val="sq-AL"/>
        </w:rPr>
        <w:t xml:space="preserve"> </w:t>
      </w:r>
      <w:r w:rsidRPr="00E51BA5">
        <w:rPr>
          <w:rStyle w:val="hps"/>
          <w:rFonts w:cs="Times New Roman"/>
          <w:spacing w:val="-4"/>
          <w:szCs w:val="24"/>
          <w:lang w:val="sq-AL"/>
        </w:rPr>
        <w:t>ligjore për</w:t>
      </w:r>
      <w:r w:rsidRPr="00E51BA5">
        <w:rPr>
          <w:spacing w:val="-4"/>
          <w:szCs w:val="24"/>
          <w:lang w:val="sq-AL"/>
        </w:rPr>
        <w:t xml:space="preserve"> </w:t>
      </w:r>
      <w:r w:rsidRPr="00E51BA5">
        <w:rPr>
          <w:rStyle w:val="hps"/>
          <w:rFonts w:cs="Times New Roman"/>
          <w:spacing w:val="-4"/>
          <w:szCs w:val="24"/>
          <w:lang w:val="sq-AL"/>
        </w:rPr>
        <w:t>zbatimin e tij</w:t>
      </w:r>
      <w:r w:rsidRPr="00E51BA5">
        <w:rPr>
          <w:spacing w:val="-4"/>
          <w:szCs w:val="24"/>
          <w:lang w:val="sq-AL"/>
        </w:rPr>
        <w:t xml:space="preserve"> </w:t>
      </w:r>
      <w:r w:rsidRPr="00E51BA5">
        <w:rPr>
          <w:rStyle w:val="hps"/>
          <w:rFonts w:cs="Times New Roman"/>
          <w:spacing w:val="-4"/>
          <w:szCs w:val="24"/>
          <w:lang w:val="sq-AL"/>
        </w:rPr>
        <w:t>janë përcaktuar</w:t>
      </w:r>
      <w:r w:rsidRPr="00E51BA5">
        <w:rPr>
          <w:spacing w:val="-4"/>
          <w:szCs w:val="24"/>
          <w:lang w:val="sq-AL"/>
        </w:rPr>
        <w:t xml:space="preserve"> </w:t>
      </w:r>
      <w:r w:rsidRPr="00E51BA5">
        <w:rPr>
          <w:rStyle w:val="hps"/>
          <w:rFonts w:cs="Times New Roman"/>
          <w:spacing w:val="-4"/>
          <w:szCs w:val="24"/>
          <w:lang w:val="sq-AL"/>
        </w:rPr>
        <w:t>në</w:t>
      </w:r>
      <w:r w:rsidRPr="00E51BA5">
        <w:rPr>
          <w:spacing w:val="-4"/>
          <w:szCs w:val="24"/>
          <w:lang w:val="sq-AL"/>
        </w:rPr>
        <w:t xml:space="preserve"> </w:t>
      </w:r>
      <w:r w:rsidRPr="00E51BA5">
        <w:rPr>
          <w:rStyle w:val="hps"/>
          <w:rFonts w:cs="Times New Roman"/>
          <w:spacing w:val="-4"/>
          <w:szCs w:val="24"/>
          <w:lang w:val="sq-AL"/>
        </w:rPr>
        <w:t>pjesët</w:t>
      </w:r>
      <w:r w:rsidRPr="00E51BA5">
        <w:rPr>
          <w:spacing w:val="-4"/>
          <w:szCs w:val="24"/>
          <w:lang w:val="sq-AL"/>
        </w:rPr>
        <w:t xml:space="preserve"> </w:t>
      </w:r>
      <w:r w:rsidRPr="00E51BA5">
        <w:rPr>
          <w:rStyle w:val="hps"/>
          <w:rFonts w:cs="Times New Roman"/>
          <w:spacing w:val="-4"/>
          <w:szCs w:val="24"/>
          <w:lang w:val="sq-AL"/>
        </w:rPr>
        <w:t>e mëposhtme të</w:t>
      </w:r>
      <w:r w:rsidRPr="00E51BA5">
        <w:rPr>
          <w:spacing w:val="-4"/>
          <w:szCs w:val="24"/>
          <w:lang w:val="sq-AL"/>
        </w:rPr>
        <w:t xml:space="preserve"> </w:t>
      </w:r>
      <w:r w:rsidRPr="00E51BA5">
        <w:rPr>
          <w:rStyle w:val="hps"/>
          <w:rFonts w:cs="Times New Roman"/>
          <w:spacing w:val="-4"/>
          <w:szCs w:val="24"/>
          <w:lang w:val="sq-AL"/>
        </w:rPr>
        <w:t>legjislacionit</w:t>
      </w:r>
      <w:r w:rsidRPr="00E51BA5">
        <w:rPr>
          <w:spacing w:val="-4"/>
          <w:szCs w:val="24"/>
          <w:lang w:val="sq-AL"/>
        </w:rPr>
        <w:t>:</w:t>
      </w:r>
    </w:p>
    <w:p w:rsidR="00506EAF" w:rsidRPr="00E51BA5" w:rsidRDefault="00506EAF" w:rsidP="00506EAF">
      <w:pPr>
        <w:pStyle w:val="Paragrafi"/>
        <w:rPr>
          <w:spacing w:val="-4"/>
          <w:szCs w:val="24"/>
          <w:lang w:val="sq-AL"/>
        </w:rPr>
      </w:pPr>
      <w:r w:rsidRPr="00E51BA5">
        <w:rPr>
          <w:rStyle w:val="hps"/>
          <w:rFonts w:cs="Times New Roman"/>
          <w:spacing w:val="-4"/>
          <w:szCs w:val="24"/>
          <w:lang w:val="sq-AL"/>
        </w:rPr>
        <w:t>- Rregullorja</w:t>
      </w:r>
      <w:r w:rsidRPr="00E51BA5">
        <w:rPr>
          <w:spacing w:val="-4"/>
          <w:szCs w:val="24"/>
          <w:lang w:val="sq-AL"/>
        </w:rPr>
        <w:t xml:space="preserve"> </w:t>
      </w:r>
      <w:r w:rsidRPr="00E51BA5">
        <w:rPr>
          <w:rStyle w:val="hps"/>
          <w:rFonts w:cs="Times New Roman"/>
          <w:spacing w:val="-4"/>
          <w:szCs w:val="24"/>
          <w:lang w:val="sq-AL"/>
        </w:rPr>
        <w:t>(BE</w:t>
      </w:r>
      <w:r w:rsidRPr="00E51BA5">
        <w:rPr>
          <w:spacing w:val="-4"/>
          <w:szCs w:val="24"/>
          <w:lang w:val="sq-AL"/>
        </w:rPr>
        <w:t xml:space="preserve">) nr. </w:t>
      </w:r>
      <w:r w:rsidRPr="00E51BA5">
        <w:rPr>
          <w:rStyle w:val="hps"/>
          <w:rFonts w:cs="Times New Roman"/>
          <w:spacing w:val="-4"/>
          <w:szCs w:val="24"/>
          <w:lang w:val="sq-AL"/>
        </w:rPr>
        <w:t>231/2014,</w:t>
      </w:r>
      <w:r w:rsidRPr="00E51BA5">
        <w:rPr>
          <w:spacing w:val="-4"/>
          <w:szCs w:val="24"/>
          <w:lang w:val="sq-AL"/>
        </w:rPr>
        <w:t xml:space="preserve"> </w:t>
      </w:r>
      <w:r w:rsidRPr="00E51BA5">
        <w:rPr>
          <w:rStyle w:val="hps"/>
          <w:rFonts w:cs="Times New Roman"/>
          <w:spacing w:val="-4"/>
          <w:szCs w:val="24"/>
          <w:lang w:val="sq-AL"/>
        </w:rPr>
        <w:t>e Parlamentit Evropian</w:t>
      </w:r>
      <w:r w:rsidRPr="00E51BA5">
        <w:rPr>
          <w:spacing w:val="-4"/>
          <w:szCs w:val="24"/>
          <w:lang w:val="sq-AL"/>
        </w:rPr>
        <w:t xml:space="preserve"> </w:t>
      </w:r>
      <w:r w:rsidRPr="00E51BA5">
        <w:rPr>
          <w:rStyle w:val="hps"/>
          <w:rFonts w:cs="Times New Roman"/>
          <w:spacing w:val="-4"/>
          <w:szCs w:val="24"/>
          <w:lang w:val="sq-AL"/>
        </w:rPr>
        <w:t>dhe</w:t>
      </w:r>
      <w:r w:rsidRPr="00E51BA5">
        <w:rPr>
          <w:spacing w:val="-4"/>
          <w:szCs w:val="24"/>
          <w:lang w:val="sq-AL"/>
        </w:rPr>
        <w:t xml:space="preserve"> </w:t>
      </w:r>
      <w:r w:rsidRPr="00E51BA5">
        <w:rPr>
          <w:rStyle w:val="hps"/>
          <w:rFonts w:cs="Times New Roman"/>
          <w:spacing w:val="-4"/>
          <w:szCs w:val="24"/>
          <w:lang w:val="sq-AL"/>
        </w:rPr>
        <w:t>e Këshillit, e 11 marsit 2014,</w:t>
      </w:r>
      <w:r w:rsidRPr="00E51BA5">
        <w:rPr>
          <w:spacing w:val="-4"/>
          <w:szCs w:val="24"/>
          <w:lang w:val="sq-AL"/>
        </w:rPr>
        <w:t xml:space="preserve"> për </w:t>
      </w:r>
      <w:r w:rsidRPr="00E51BA5">
        <w:rPr>
          <w:rStyle w:val="hps"/>
          <w:rFonts w:cs="Times New Roman"/>
          <w:spacing w:val="-4"/>
          <w:szCs w:val="24"/>
          <w:lang w:val="sq-AL"/>
        </w:rPr>
        <w:t>themelimin e Instrumentit të</w:t>
      </w:r>
      <w:r w:rsidRPr="00E51BA5">
        <w:rPr>
          <w:spacing w:val="-4"/>
          <w:szCs w:val="24"/>
          <w:lang w:val="sq-AL"/>
        </w:rPr>
        <w:t xml:space="preserve"> </w:t>
      </w:r>
      <w:r w:rsidRPr="00E51BA5">
        <w:rPr>
          <w:rStyle w:val="hps"/>
          <w:rFonts w:cs="Times New Roman"/>
          <w:spacing w:val="-4"/>
          <w:szCs w:val="24"/>
          <w:lang w:val="sq-AL"/>
        </w:rPr>
        <w:t>Asistencës</w:t>
      </w:r>
      <w:r w:rsidRPr="00E51BA5">
        <w:rPr>
          <w:spacing w:val="-4"/>
          <w:szCs w:val="24"/>
          <w:lang w:val="sq-AL"/>
        </w:rPr>
        <w:t xml:space="preserve"> për </w:t>
      </w:r>
      <w:r w:rsidRPr="00E51BA5">
        <w:rPr>
          <w:rStyle w:val="hps"/>
          <w:rFonts w:cs="Times New Roman"/>
          <w:spacing w:val="-4"/>
          <w:szCs w:val="24"/>
          <w:lang w:val="sq-AL"/>
        </w:rPr>
        <w:t>Para</w:t>
      </w:r>
      <w:r w:rsidRPr="00E51BA5">
        <w:rPr>
          <w:spacing w:val="-4"/>
          <w:szCs w:val="24"/>
          <w:lang w:val="sq-AL"/>
        </w:rPr>
        <w:t xml:space="preserve">anëtarësimin </w:t>
      </w:r>
      <w:r w:rsidRPr="00E51BA5">
        <w:rPr>
          <w:rStyle w:val="hps"/>
          <w:rFonts w:cs="Times New Roman"/>
          <w:spacing w:val="-4"/>
          <w:szCs w:val="24"/>
          <w:lang w:val="sq-AL"/>
        </w:rPr>
        <w:t>(IPA</w:t>
      </w:r>
      <w:r w:rsidRPr="00E51BA5">
        <w:rPr>
          <w:spacing w:val="-4"/>
          <w:szCs w:val="24"/>
          <w:lang w:val="sq-AL"/>
        </w:rPr>
        <w:t xml:space="preserve"> </w:t>
      </w:r>
      <w:r w:rsidRPr="00E51BA5">
        <w:rPr>
          <w:rStyle w:val="hps"/>
          <w:rFonts w:cs="Times New Roman"/>
          <w:spacing w:val="-4"/>
          <w:szCs w:val="24"/>
          <w:lang w:val="sq-AL"/>
        </w:rPr>
        <w:t>II);</w:t>
      </w:r>
    </w:p>
    <w:p w:rsidR="00506EAF" w:rsidRPr="00506EAF" w:rsidRDefault="00506EAF" w:rsidP="00506EAF">
      <w:pPr>
        <w:pStyle w:val="Paragrafi"/>
        <w:rPr>
          <w:rFonts w:cs="Times New Roman"/>
          <w:spacing w:val="-4"/>
          <w:szCs w:val="24"/>
          <w:lang w:val="sq-AL"/>
        </w:rPr>
      </w:pPr>
      <w:r w:rsidRPr="00E51BA5">
        <w:rPr>
          <w:rStyle w:val="hps"/>
          <w:rFonts w:cs="Times New Roman"/>
          <w:spacing w:val="-4"/>
          <w:szCs w:val="24"/>
          <w:lang w:val="sq-AL"/>
        </w:rPr>
        <w:t>- Rregullorja</w:t>
      </w:r>
      <w:r w:rsidRPr="00E51BA5">
        <w:rPr>
          <w:spacing w:val="-4"/>
          <w:szCs w:val="24"/>
          <w:lang w:val="sq-AL"/>
        </w:rPr>
        <w:t xml:space="preserve"> </w:t>
      </w:r>
      <w:r w:rsidRPr="00E51BA5">
        <w:rPr>
          <w:rStyle w:val="hps"/>
          <w:rFonts w:cs="Times New Roman"/>
          <w:spacing w:val="-4"/>
          <w:szCs w:val="24"/>
          <w:lang w:val="sq-AL"/>
        </w:rPr>
        <w:t>(BE</w:t>
      </w:r>
      <w:r w:rsidRPr="00E51BA5">
        <w:rPr>
          <w:spacing w:val="-4"/>
          <w:szCs w:val="24"/>
          <w:lang w:val="sq-AL"/>
        </w:rPr>
        <w:t xml:space="preserve">) nr. </w:t>
      </w:r>
      <w:r w:rsidRPr="00E51BA5">
        <w:rPr>
          <w:rStyle w:val="hps"/>
          <w:rFonts w:cs="Times New Roman"/>
          <w:spacing w:val="-4"/>
          <w:szCs w:val="24"/>
          <w:lang w:val="sq-AL"/>
        </w:rPr>
        <w:t>236/2014,</w:t>
      </w:r>
      <w:r w:rsidRPr="00E51BA5">
        <w:rPr>
          <w:spacing w:val="-4"/>
          <w:szCs w:val="24"/>
          <w:lang w:val="sq-AL"/>
        </w:rPr>
        <w:t xml:space="preserve"> </w:t>
      </w:r>
      <w:r w:rsidRPr="00E51BA5">
        <w:rPr>
          <w:rStyle w:val="hps"/>
          <w:rFonts w:cs="Times New Roman"/>
          <w:spacing w:val="-4"/>
          <w:szCs w:val="24"/>
          <w:lang w:val="sq-AL"/>
        </w:rPr>
        <w:t>e Parlamentit Evropian</w:t>
      </w:r>
      <w:r w:rsidRPr="00E51BA5">
        <w:rPr>
          <w:spacing w:val="-4"/>
          <w:szCs w:val="24"/>
          <w:lang w:val="sq-AL"/>
        </w:rPr>
        <w:t xml:space="preserve"> </w:t>
      </w:r>
      <w:r w:rsidRPr="00E51BA5">
        <w:rPr>
          <w:rStyle w:val="hps"/>
          <w:rFonts w:cs="Times New Roman"/>
          <w:spacing w:val="-4"/>
          <w:szCs w:val="24"/>
          <w:lang w:val="sq-AL"/>
        </w:rPr>
        <w:t>dhe</w:t>
      </w:r>
      <w:r w:rsidRPr="00E51BA5">
        <w:rPr>
          <w:spacing w:val="-4"/>
          <w:szCs w:val="24"/>
          <w:lang w:val="sq-AL"/>
        </w:rPr>
        <w:t xml:space="preserve"> </w:t>
      </w:r>
      <w:r w:rsidRPr="00E51BA5">
        <w:rPr>
          <w:rStyle w:val="hps"/>
          <w:rFonts w:cs="Times New Roman"/>
          <w:spacing w:val="-4"/>
          <w:szCs w:val="24"/>
          <w:lang w:val="sq-AL"/>
        </w:rPr>
        <w:t>e Këshillit, e 11 marsit 2014,</w:t>
      </w:r>
      <w:r w:rsidRPr="00E51BA5">
        <w:rPr>
          <w:spacing w:val="-4"/>
          <w:szCs w:val="24"/>
          <w:lang w:val="sq-AL"/>
        </w:rPr>
        <w:t xml:space="preserve"> </w:t>
      </w:r>
      <w:r w:rsidRPr="00E51BA5">
        <w:rPr>
          <w:rStyle w:val="hps"/>
          <w:rFonts w:cs="Times New Roman"/>
          <w:spacing w:val="-4"/>
          <w:szCs w:val="24"/>
          <w:lang w:val="sq-AL"/>
        </w:rPr>
        <w:t>që përcakton rregulla</w:t>
      </w:r>
      <w:r w:rsidRPr="00E51BA5">
        <w:rPr>
          <w:spacing w:val="-4"/>
          <w:szCs w:val="24"/>
          <w:lang w:val="sq-AL"/>
        </w:rPr>
        <w:t xml:space="preserve"> </w:t>
      </w:r>
      <w:r w:rsidRPr="00E51BA5">
        <w:rPr>
          <w:rStyle w:val="hps"/>
          <w:rFonts w:cs="Times New Roman"/>
          <w:spacing w:val="-4"/>
          <w:szCs w:val="24"/>
          <w:lang w:val="sq-AL"/>
        </w:rPr>
        <w:t>dhe procedura të</w:t>
      </w:r>
      <w:r w:rsidRPr="00E51BA5">
        <w:rPr>
          <w:spacing w:val="-4"/>
          <w:szCs w:val="24"/>
          <w:lang w:val="sq-AL"/>
        </w:rPr>
        <w:t xml:space="preserve"> </w:t>
      </w:r>
      <w:r w:rsidRPr="00E51BA5">
        <w:rPr>
          <w:rStyle w:val="hps"/>
          <w:rFonts w:cs="Times New Roman"/>
          <w:spacing w:val="-4"/>
          <w:szCs w:val="24"/>
          <w:lang w:val="sq-AL"/>
        </w:rPr>
        <w:t>përbashkëta për</w:t>
      </w:r>
      <w:r w:rsidRPr="00E51BA5">
        <w:rPr>
          <w:spacing w:val="-4"/>
          <w:szCs w:val="24"/>
          <w:lang w:val="sq-AL"/>
        </w:rPr>
        <w:t xml:space="preserve"> </w:t>
      </w:r>
      <w:r w:rsidRPr="00E51BA5">
        <w:rPr>
          <w:rStyle w:val="hps"/>
          <w:rFonts w:cs="Times New Roman"/>
          <w:spacing w:val="-4"/>
          <w:szCs w:val="24"/>
          <w:lang w:val="sq-AL"/>
        </w:rPr>
        <w:t>zbatimin e</w:t>
      </w:r>
      <w:r w:rsidRPr="00E51BA5">
        <w:rPr>
          <w:spacing w:val="-4"/>
          <w:szCs w:val="24"/>
          <w:lang w:val="sq-AL"/>
        </w:rPr>
        <w:t xml:space="preserve"> </w:t>
      </w:r>
      <w:r w:rsidRPr="00E51BA5">
        <w:rPr>
          <w:rStyle w:val="hps"/>
          <w:rFonts w:cs="Times New Roman"/>
          <w:spacing w:val="-4"/>
          <w:szCs w:val="24"/>
          <w:lang w:val="sq-AL"/>
        </w:rPr>
        <w:t>instrumenteve</w:t>
      </w:r>
      <w:r w:rsidRPr="00E51BA5">
        <w:rPr>
          <w:spacing w:val="-4"/>
          <w:szCs w:val="24"/>
          <w:lang w:val="sq-AL"/>
        </w:rPr>
        <w:t xml:space="preserve"> </w:t>
      </w:r>
      <w:r w:rsidRPr="00E51BA5">
        <w:rPr>
          <w:rStyle w:val="hps"/>
          <w:rFonts w:cs="Times New Roman"/>
          <w:spacing w:val="-4"/>
          <w:szCs w:val="24"/>
          <w:lang w:val="sq-AL"/>
        </w:rPr>
        <w:t>të Unionit</w:t>
      </w:r>
      <w:r w:rsidRPr="00E51BA5">
        <w:rPr>
          <w:spacing w:val="-4"/>
          <w:szCs w:val="24"/>
          <w:lang w:val="sq-AL"/>
        </w:rPr>
        <w:t xml:space="preserve"> </w:t>
      </w:r>
      <w:r w:rsidRPr="00E51BA5">
        <w:rPr>
          <w:rStyle w:val="hps"/>
          <w:rFonts w:cs="Times New Roman"/>
          <w:spacing w:val="-4"/>
          <w:szCs w:val="24"/>
          <w:lang w:val="sq-AL"/>
        </w:rPr>
        <w:t>për</w:t>
      </w:r>
      <w:r w:rsidRPr="00E51BA5">
        <w:rPr>
          <w:spacing w:val="-4"/>
          <w:szCs w:val="24"/>
          <w:lang w:val="sq-AL"/>
        </w:rPr>
        <w:t xml:space="preserve"> </w:t>
      </w:r>
      <w:r w:rsidRPr="00E51BA5">
        <w:rPr>
          <w:rStyle w:val="hps"/>
          <w:rFonts w:cs="Times New Roman"/>
          <w:spacing w:val="-4"/>
          <w:szCs w:val="24"/>
          <w:lang w:val="sq-AL"/>
        </w:rPr>
        <w:t>financimin e</w:t>
      </w:r>
      <w:r w:rsidRPr="00E51BA5">
        <w:rPr>
          <w:spacing w:val="-4"/>
          <w:szCs w:val="24"/>
          <w:lang w:val="sq-AL"/>
        </w:rPr>
        <w:t xml:space="preserve"> </w:t>
      </w:r>
      <w:r w:rsidRPr="00E51BA5">
        <w:rPr>
          <w:rStyle w:val="hps"/>
          <w:rFonts w:cs="Times New Roman"/>
          <w:spacing w:val="-4"/>
          <w:szCs w:val="24"/>
          <w:lang w:val="sq-AL"/>
        </w:rPr>
        <w:t>veprimit</w:t>
      </w:r>
      <w:r w:rsidRPr="00E51BA5">
        <w:rPr>
          <w:spacing w:val="-4"/>
          <w:szCs w:val="24"/>
          <w:lang w:val="sq-AL"/>
        </w:rPr>
        <w:t xml:space="preserve"> </w:t>
      </w:r>
      <w:r w:rsidRPr="00E51BA5">
        <w:rPr>
          <w:rStyle w:val="hps"/>
          <w:rFonts w:cs="Times New Roman"/>
          <w:spacing w:val="-4"/>
          <w:szCs w:val="24"/>
          <w:lang w:val="sq-AL"/>
        </w:rPr>
        <w:t xml:space="preserve">të </w:t>
      </w:r>
      <w:r w:rsidRPr="00E51BA5">
        <w:rPr>
          <w:rStyle w:val="hps"/>
          <w:rFonts w:cs="Times New Roman"/>
          <w:spacing w:val="-4"/>
          <w:szCs w:val="24"/>
          <w:lang w:val="sq-AL"/>
        </w:rPr>
        <w:lastRenderedPageBreak/>
        <w:t>jashtëm;</w:t>
      </w:r>
    </w:p>
    <w:p w:rsidR="00506EAF" w:rsidRPr="00E51BA5" w:rsidRDefault="00506EAF" w:rsidP="00506EAF">
      <w:pPr>
        <w:pStyle w:val="Paragrafi"/>
        <w:rPr>
          <w:rFonts w:eastAsiaTheme="majorEastAsia"/>
          <w:spacing w:val="-4"/>
          <w:szCs w:val="24"/>
          <w:lang w:val="sq-AL"/>
        </w:rPr>
      </w:pPr>
      <w:r w:rsidRPr="00E51BA5">
        <w:rPr>
          <w:rStyle w:val="hps"/>
          <w:rFonts w:cs="Times New Roman"/>
          <w:spacing w:val="-4"/>
          <w:szCs w:val="24"/>
          <w:lang w:val="sq-AL"/>
        </w:rPr>
        <w:t>- Rregullorja</w:t>
      </w:r>
      <w:r w:rsidRPr="00E51BA5">
        <w:rPr>
          <w:spacing w:val="-4"/>
          <w:szCs w:val="24"/>
          <w:lang w:val="sq-AL"/>
        </w:rPr>
        <w:t xml:space="preserve"> </w:t>
      </w:r>
      <w:r w:rsidRPr="00E51BA5">
        <w:rPr>
          <w:rStyle w:val="hps"/>
          <w:rFonts w:cs="Times New Roman"/>
          <w:spacing w:val="-4"/>
          <w:szCs w:val="24"/>
          <w:lang w:val="sq-AL"/>
        </w:rPr>
        <w:t>e Komisionit</w:t>
      </w:r>
      <w:r w:rsidRPr="00E51BA5">
        <w:rPr>
          <w:spacing w:val="-4"/>
          <w:szCs w:val="24"/>
          <w:lang w:val="sq-AL"/>
        </w:rPr>
        <w:t xml:space="preserve"> </w:t>
      </w:r>
      <w:r w:rsidRPr="00E51BA5">
        <w:rPr>
          <w:rStyle w:val="hps"/>
          <w:rFonts w:cs="Times New Roman"/>
          <w:spacing w:val="-4"/>
          <w:szCs w:val="24"/>
          <w:lang w:val="sq-AL"/>
        </w:rPr>
        <w:t>për Zbatimin (BE) nr.</w:t>
      </w:r>
      <w:r w:rsidRPr="00E51BA5">
        <w:rPr>
          <w:spacing w:val="-4"/>
          <w:szCs w:val="24"/>
          <w:lang w:val="sq-AL"/>
        </w:rPr>
        <w:t xml:space="preserve"> </w:t>
      </w:r>
      <w:r w:rsidRPr="00E51BA5">
        <w:rPr>
          <w:rStyle w:val="hps"/>
          <w:rFonts w:cs="Times New Roman"/>
          <w:spacing w:val="-4"/>
          <w:szCs w:val="24"/>
          <w:lang w:val="sq-AL"/>
        </w:rPr>
        <w:t>447/2014,</w:t>
      </w:r>
      <w:r w:rsidRPr="00E51BA5">
        <w:rPr>
          <w:spacing w:val="-4"/>
          <w:szCs w:val="24"/>
          <w:lang w:val="sq-AL"/>
        </w:rPr>
        <w:t xml:space="preserve"> </w:t>
      </w:r>
      <w:r w:rsidRPr="00E51BA5">
        <w:rPr>
          <w:rStyle w:val="hps"/>
          <w:rFonts w:cs="Times New Roman"/>
          <w:spacing w:val="-4"/>
          <w:szCs w:val="24"/>
          <w:lang w:val="sq-AL"/>
        </w:rPr>
        <w:t>e</w:t>
      </w:r>
      <w:r w:rsidRPr="00E51BA5">
        <w:rPr>
          <w:spacing w:val="-4"/>
          <w:szCs w:val="24"/>
          <w:lang w:val="sq-AL"/>
        </w:rPr>
        <w:t xml:space="preserve"> </w:t>
      </w:r>
      <w:r w:rsidRPr="00E51BA5">
        <w:rPr>
          <w:rStyle w:val="hps"/>
          <w:rFonts w:cs="Times New Roman"/>
          <w:spacing w:val="-4"/>
          <w:szCs w:val="24"/>
          <w:lang w:val="sq-AL"/>
        </w:rPr>
        <w:t>2 majit 2014,</w:t>
      </w:r>
      <w:r w:rsidRPr="00E51BA5">
        <w:rPr>
          <w:spacing w:val="-4"/>
          <w:szCs w:val="24"/>
          <w:lang w:val="sq-AL"/>
        </w:rPr>
        <w:t xml:space="preserve"> </w:t>
      </w:r>
      <w:r w:rsidRPr="00E51BA5">
        <w:rPr>
          <w:rStyle w:val="hps"/>
          <w:rFonts w:cs="Times New Roman"/>
          <w:spacing w:val="-4"/>
          <w:szCs w:val="24"/>
          <w:lang w:val="sq-AL"/>
        </w:rPr>
        <w:t>mbi rregullat</w:t>
      </w:r>
      <w:r w:rsidRPr="00E51BA5">
        <w:rPr>
          <w:spacing w:val="-4"/>
          <w:szCs w:val="24"/>
          <w:lang w:val="sq-AL"/>
        </w:rPr>
        <w:t xml:space="preserve"> </w:t>
      </w:r>
      <w:r w:rsidRPr="00E51BA5">
        <w:rPr>
          <w:rStyle w:val="hps"/>
          <w:rFonts w:cs="Times New Roman"/>
          <w:spacing w:val="-4"/>
          <w:szCs w:val="24"/>
          <w:lang w:val="sq-AL"/>
        </w:rPr>
        <w:t>specifike për</w:t>
      </w:r>
      <w:r w:rsidRPr="00E51BA5">
        <w:rPr>
          <w:spacing w:val="-4"/>
          <w:szCs w:val="24"/>
          <w:lang w:val="sq-AL"/>
        </w:rPr>
        <w:t xml:space="preserve"> </w:t>
      </w:r>
      <w:r w:rsidRPr="00E51BA5">
        <w:rPr>
          <w:rStyle w:val="hps"/>
          <w:rFonts w:cs="Times New Roman"/>
          <w:spacing w:val="-4"/>
          <w:szCs w:val="24"/>
          <w:lang w:val="sq-AL"/>
        </w:rPr>
        <w:t>zbatimin e Rregullores IPA</w:t>
      </w:r>
      <w:r w:rsidRPr="00E51BA5">
        <w:rPr>
          <w:spacing w:val="-4"/>
          <w:szCs w:val="24"/>
          <w:lang w:val="sq-AL"/>
        </w:rPr>
        <w:t xml:space="preserve"> </w:t>
      </w:r>
      <w:r w:rsidRPr="00E51BA5">
        <w:rPr>
          <w:rStyle w:val="hps"/>
          <w:rFonts w:cs="Times New Roman"/>
          <w:spacing w:val="-4"/>
          <w:szCs w:val="24"/>
          <w:lang w:val="sq-AL"/>
        </w:rPr>
        <w:t>II.</w:t>
      </w:r>
    </w:p>
    <w:p w:rsidR="00506EAF" w:rsidRPr="00E51BA5" w:rsidRDefault="00506EAF" w:rsidP="00506EAF">
      <w:pPr>
        <w:pStyle w:val="Paragrafi"/>
        <w:rPr>
          <w:b/>
          <w:spacing w:val="-4"/>
          <w:szCs w:val="24"/>
          <w:lang w:val="sq-AL"/>
        </w:rPr>
      </w:pPr>
      <w:bookmarkStart w:id="14" w:name="_Toc363833817"/>
      <w:bookmarkStart w:id="15" w:name="_Toc363833931"/>
      <w:bookmarkStart w:id="16" w:name="_Toc364756951"/>
      <w:r w:rsidRPr="00E51BA5">
        <w:rPr>
          <w:b/>
          <w:spacing w:val="-4"/>
          <w:szCs w:val="24"/>
          <w:lang w:val="sq-AL"/>
        </w:rPr>
        <w:t xml:space="preserve">1.1 Përmbledhje e programit </w:t>
      </w:r>
      <w:bookmarkEnd w:id="14"/>
      <w:bookmarkEnd w:id="15"/>
      <w:bookmarkEnd w:id="16"/>
    </w:p>
    <w:p w:rsidR="00506EAF" w:rsidRPr="00E51BA5" w:rsidRDefault="00506EAF" w:rsidP="00506EAF">
      <w:pPr>
        <w:pStyle w:val="Paragrafi"/>
        <w:rPr>
          <w:spacing w:val="-4"/>
          <w:szCs w:val="24"/>
          <w:lang w:val="sq-AL"/>
        </w:rPr>
      </w:pPr>
      <w:r w:rsidRPr="00E51BA5">
        <w:rPr>
          <w:spacing w:val="-4"/>
          <w:szCs w:val="24"/>
          <w:lang w:val="sq-AL"/>
        </w:rPr>
        <w:t>Programi ndërkufitar IPA ndërmjet Shqipërisë dhe Kosovës mbulon një territor prej 8,335 km</w:t>
      </w:r>
      <w:r w:rsidRPr="00E51BA5">
        <w:rPr>
          <w:spacing w:val="-4"/>
          <w:szCs w:val="24"/>
          <w:vertAlign w:val="superscript"/>
          <w:lang w:val="sq-AL"/>
        </w:rPr>
        <w:t>2</w:t>
      </w:r>
      <w:r w:rsidRPr="00E51BA5">
        <w:rPr>
          <w:spacing w:val="-4"/>
          <w:szCs w:val="24"/>
          <w:lang w:val="sq-AL"/>
        </w:rPr>
        <w:t xml:space="preserve">, me një popullsi të përgjithshme prej rreth 936,761 banorësh. </w:t>
      </w:r>
    </w:p>
    <w:p w:rsidR="00506EAF" w:rsidRPr="00E51BA5" w:rsidRDefault="00506EAF" w:rsidP="00506EAF">
      <w:pPr>
        <w:pStyle w:val="Paragrafi"/>
        <w:rPr>
          <w:spacing w:val="-4"/>
          <w:szCs w:val="24"/>
          <w:lang w:val="sq-AL"/>
        </w:rPr>
      </w:pPr>
      <w:r w:rsidRPr="00E51BA5">
        <w:rPr>
          <w:spacing w:val="-4"/>
          <w:szCs w:val="24"/>
          <w:lang w:val="sq-AL"/>
        </w:rPr>
        <w:t>Gjatësia e vijës kufitare është 114 km</w:t>
      </w:r>
      <w:r w:rsidRPr="00E51BA5">
        <w:rPr>
          <w:rStyle w:val="FootnoteReference"/>
          <w:spacing w:val="-4"/>
          <w:szCs w:val="24"/>
          <w:lang w:val="sq-AL"/>
        </w:rPr>
        <w:footnoteReference w:id="4"/>
      </w:r>
      <w:r w:rsidRPr="00E51BA5">
        <w:rPr>
          <w:spacing w:val="-4"/>
          <w:szCs w:val="24"/>
          <w:lang w:val="sq-AL"/>
        </w:rPr>
        <w:t>. Në Shqipëri, zonat përfituese mbulojnë 48% të sipërfaqes së programit, që mbulon 2 rajone të përbëra nga 8 bashki, me një total prej 362 vendbanimesh. Të 2 rajonet nga Shqipëria përfshijnë qarkun e Kukësit dhe qarkun e Lezhës. Në Kosovë</w:t>
      </w:r>
      <w:r w:rsidRPr="00E51BA5">
        <w:rPr>
          <w:rStyle w:val="FootnoteReference"/>
          <w:spacing w:val="-4"/>
          <w:szCs w:val="24"/>
          <w:lang w:val="sq-AL"/>
        </w:rPr>
        <w:footnoteReference w:id="5"/>
      </w:r>
      <w:r w:rsidRPr="00E51BA5">
        <w:rPr>
          <w:spacing w:val="-4"/>
          <w:szCs w:val="24"/>
          <w:lang w:val="sq-AL"/>
        </w:rPr>
        <w:t xml:space="preserve">, zona përfituese mbulon 52% të zonës së programit dhe përfshin Rajonin Ekonomik Jugor të përbërë nga 6 komuna dhe Rajonin Ekonomik Perëndimor të përbërë nga 6 komuna. </w:t>
      </w:r>
    </w:p>
    <w:p w:rsidR="00506EAF" w:rsidRPr="00E51BA5" w:rsidRDefault="00506EAF" w:rsidP="00506EAF">
      <w:pPr>
        <w:pStyle w:val="Paragrafi"/>
        <w:rPr>
          <w:spacing w:val="-4"/>
          <w:szCs w:val="24"/>
          <w:lang w:val="sq-AL"/>
        </w:rPr>
      </w:pPr>
      <w:r w:rsidRPr="00E51BA5">
        <w:rPr>
          <w:spacing w:val="-4"/>
          <w:szCs w:val="24"/>
          <w:lang w:val="sq-AL"/>
        </w:rPr>
        <w:t>Zona e programit ka një popullsi të përgjithshme prej 936.761 banorësh, nga e cila 76% jetojnë në territorin e Kosovës dhe 24% jetojnë në anën e Shqipërisë. Në të gjithë zonën e programit popullsia është kryesisht rurale. Në rajonet e Kosovës, 65.9% e popullsisë është rurale, ndërsa në Shqipëri popullsia rurale arrin 53.8%</w:t>
      </w:r>
    </w:p>
    <w:p w:rsidR="00506EAF" w:rsidRPr="00E51BA5" w:rsidRDefault="00506EAF" w:rsidP="00506EAF">
      <w:pPr>
        <w:pStyle w:val="Paragrafi"/>
        <w:rPr>
          <w:rStyle w:val="hps"/>
          <w:rFonts w:cs="Times New Roman"/>
          <w:b/>
          <w:i/>
          <w:spacing w:val="-4"/>
          <w:szCs w:val="24"/>
          <w:lang w:val="sq-AL"/>
        </w:rPr>
      </w:pPr>
      <w:r w:rsidRPr="00E51BA5">
        <w:rPr>
          <w:rStyle w:val="hps"/>
          <w:rFonts w:cs="Times New Roman"/>
          <w:b/>
          <w:i/>
          <w:spacing w:val="-4"/>
          <w:szCs w:val="24"/>
          <w:lang w:val="sq-AL"/>
        </w:rPr>
        <w:t>Konkluzionet kryesore</w:t>
      </w:r>
    </w:p>
    <w:p w:rsidR="00506EAF" w:rsidRPr="00E51BA5" w:rsidRDefault="00506EAF" w:rsidP="00506EAF">
      <w:pPr>
        <w:pStyle w:val="Paragrafi"/>
        <w:rPr>
          <w:spacing w:val="-4"/>
          <w:szCs w:val="24"/>
          <w:lang w:val="sq-AL"/>
        </w:rPr>
      </w:pPr>
      <w:r w:rsidRPr="00E51BA5">
        <w:rPr>
          <w:rStyle w:val="hps"/>
          <w:rFonts w:cs="Times New Roman"/>
          <w:spacing w:val="-4"/>
          <w:szCs w:val="24"/>
          <w:lang w:val="sq-AL"/>
        </w:rPr>
        <w:t>Konkluzionet</w:t>
      </w:r>
      <w:r w:rsidRPr="00E51BA5">
        <w:rPr>
          <w:spacing w:val="-4"/>
          <w:szCs w:val="24"/>
          <w:lang w:val="sq-AL"/>
        </w:rPr>
        <w:t xml:space="preserve"> </w:t>
      </w:r>
      <w:r w:rsidRPr="00E51BA5">
        <w:rPr>
          <w:rStyle w:val="hps"/>
          <w:rFonts w:cs="Times New Roman"/>
          <w:spacing w:val="-4"/>
          <w:szCs w:val="24"/>
          <w:lang w:val="sq-AL"/>
        </w:rPr>
        <w:t>kryesore</w:t>
      </w:r>
      <w:r w:rsidRPr="00E51BA5">
        <w:rPr>
          <w:spacing w:val="-4"/>
          <w:szCs w:val="24"/>
          <w:lang w:val="sq-AL"/>
        </w:rPr>
        <w:t xml:space="preserve"> </w:t>
      </w:r>
      <w:r w:rsidRPr="00E51BA5">
        <w:rPr>
          <w:rStyle w:val="hps"/>
          <w:rFonts w:cs="Times New Roman"/>
          <w:spacing w:val="-4"/>
          <w:szCs w:val="24"/>
          <w:lang w:val="sq-AL"/>
        </w:rPr>
        <w:t>të</w:t>
      </w:r>
      <w:r w:rsidRPr="00E51BA5">
        <w:rPr>
          <w:spacing w:val="-4"/>
          <w:szCs w:val="24"/>
          <w:lang w:val="sq-AL"/>
        </w:rPr>
        <w:t xml:space="preserve"> </w:t>
      </w:r>
      <w:r w:rsidRPr="00E51BA5">
        <w:rPr>
          <w:rStyle w:val="hps"/>
          <w:rFonts w:cs="Times New Roman"/>
          <w:spacing w:val="-4"/>
          <w:szCs w:val="24"/>
          <w:lang w:val="sq-AL"/>
        </w:rPr>
        <w:t>analizës</w:t>
      </w:r>
      <w:r w:rsidRPr="00E51BA5">
        <w:rPr>
          <w:spacing w:val="-4"/>
          <w:szCs w:val="24"/>
          <w:lang w:val="sq-AL"/>
        </w:rPr>
        <w:t xml:space="preserve"> që </w:t>
      </w:r>
      <w:r w:rsidRPr="00E51BA5">
        <w:rPr>
          <w:rStyle w:val="hps"/>
          <w:rFonts w:cs="Times New Roman"/>
          <w:spacing w:val="-4"/>
          <w:szCs w:val="24"/>
          <w:lang w:val="sq-AL"/>
        </w:rPr>
        <w:t>pasqyrojnë</w:t>
      </w:r>
      <w:r w:rsidRPr="00E51BA5">
        <w:rPr>
          <w:spacing w:val="-4"/>
          <w:szCs w:val="24"/>
          <w:lang w:val="sq-AL"/>
        </w:rPr>
        <w:t xml:space="preserve"> </w:t>
      </w:r>
      <w:r w:rsidRPr="00E51BA5">
        <w:rPr>
          <w:rStyle w:val="hps"/>
          <w:rFonts w:cs="Times New Roman"/>
          <w:spacing w:val="-4"/>
          <w:szCs w:val="24"/>
          <w:lang w:val="sq-AL"/>
        </w:rPr>
        <w:t>përgatitjen e</w:t>
      </w:r>
      <w:r w:rsidRPr="00E51BA5">
        <w:rPr>
          <w:spacing w:val="-4"/>
          <w:szCs w:val="24"/>
          <w:lang w:val="sq-AL"/>
        </w:rPr>
        <w:t xml:space="preserve"> </w:t>
      </w:r>
      <w:r w:rsidRPr="00E51BA5">
        <w:rPr>
          <w:rStyle w:val="hps"/>
          <w:rFonts w:cs="Times New Roman"/>
          <w:spacing w:val="-4"/>
          <w:szCs w:val="24"/>
          <w:lang w:val="sq-AL"/>
        </w:rPr>
        <w:t>dokumentit</w:t>
      </w:r>
      <w:r w:rsidRPr="00E51BA5">
        <w:rPr>
          <w:spacing w:val="-4"/>
          <w:szCs w:val="24"/>
          <w:lang w:val="sq-AL"/>
        </w:rPr>
        <w:t xml:space="preserve"> </w:t>
      </w:r>
      <w:r w:rsidRPr="00E51BA5">
        <w:rPr>
          <w:rStyle w:val="hps"/>
          <w:rFonts w:cs="Times New Roman"/>
          <w:spacing w:val="-4"/>
          <w:szCs w:val="24"/>
          <w:lang w:val="sq-AL"/>
        </w:rPr>
        <w:t>janë përmbledhur si më poshtë</w:t>
      </w:r>
      <w:r w:rsidRPr="00E51BA5">
        <w:rPr>
          <w:spacing w:val="-4"/>
          <w:szCs w:val="24"/>
          <w:lang w:val="sq-AL"/>
        </w:rPr>
        <w:t>:</w:t>
      </w:r>
    </w:p>
    <w:p w:rsidR="00506EAF" w:rsidRPr="00E51BA5" w:rsidRDefault="00506EAF" w:rsidP="00506EAF">
      <w:pPr>
        <w:pStyle w:val="Paragrafi"/>
        <w:rPr>
          <w:spacing w:val="-4"/>
          <w:szCs w:val="24"/>
          <w:lang w:val="sq-AL"/>
        </w:rPr>
      </w:pPr>
      <w:r w:rsidRPr="00E51BA5">
        <w:rPr>
          <w:spacing w:val="-4"/>
          <w:szCs w:val="24"/>
          <w:lang w:val="sq-AL"/>
        </w:rPr>
        <w:t xml:space="preserve">Dallimet rajonale në aspektin e zhvillimit ekonomik dhe shoqëror janë të dukshme jo vetëm në të gjithë zonën e programit, por edhe brenda rajoneve. Zona e programit ka një ekonomi kryesisht industriale-agrare, me industri më të zhvilluar në anën e Kosovës, ndërsa rajonet shqiptare janë të dominuara nga bujqësia dhe shërbimet. Të dyja palët kanë, pak a shumë, të njëjtën strukturë ekonomike që mbështetet në bujqësi, shërbime, tregjet me shumicë dhe pakicë, ndërsa industria tradicionale është më e pranishme në rajonet e Kosovës. Bujqësia dhe turizmi janë përgjithësisht të rëndësishme për të dyja vendet, por edhe të pashfrytëzuara dhe të pazhvilluara. Tregtia ndërmjet të dyja anëve po vuan nga barrierat administrative. Disa faktorë të rëndësishëm që përfaqësojnë kufizimet për zhvillimin ekonomik të rajonit janë, </w:t>
      </w:r>
      <w:r w:rsidRPr="00E51BA5">
        <w:rPr>
          <w:i/>
          <w:spacing w:val="-4"/>
          <w:szCs w:val="24"/>
          <w:lang w:val="sq-AL"/>
        </w:rPr>
        <w:t>ndër të tjera</w:t>
      </w:r>
      <w:r w:rsidRPr="00E51BA5">
        <w:rPr>
          <w:spacing w:val="-4"/>
          <w:szCs w:val="24"/>
          <w:lang w:val="sq-AL"/>
        </w:rPr>
        <w:t xml:space="preserve">, </w:t>
      </w:r>
      <w:bookmarkStart w:id="17" w:name="OLE_LINK12"/>
      <w:bookmarkStart w:id="18" w:name="OLE_LINK13"/>
      <w:r w:rsidRPr="00E51BA5">
        <w:rPr>
          <w:spacing w:val="-4"/>
          <w:szCs w:val="24"/>
          <w:lang w:val="sq-AL"/>
        </w:rPr>
        <w:t>mungesa e njohurive teknologjike dhe e aftësive të punës, të nevojshme për t’iu përgjigjur kërkesave të tregut për shërbime dhe produkte të kualitetit të lartë</w:t>
      </w:r>
      <w:bookmarkEnd w:id="17"/>
      <w:bookmarkEnd w:id="18"/>
      <w:r w:rsidRPr="00E51BA5">
        <w:rPr>
          <w:spacing w:val="-4"/>
          <w:szCs w:val="24"/>
          <w:lang w:val="sq-AL"/>
        </w:rPr>
        <w:t>. Prodhimet lokale nga të dyja anët e kufirit kanë pak ose aspak akses në tregjet rajonale dhe ndërkombëtare. Mekanizmat për mbështetjen e biznesit janë të dobët dhe të pamjaftueshëm, duke qenë pak më aktive në Kosovë.</w:t>
      </w:r>
    </w:p>
    <w:p w:rsidR="00506EAF" w:rsidRPr="00E51BA5" w:rsidRDefault="00506EAF" w:rsidP="00506EAF">
      <w:pPr>
        <w:pStyle w:val="Paragrafi"/>
        <w:rPr>
          <w:spacing w:val="-4"/>
          <w:lang w:val="sq-AL"/>
        </w:rPr>
      </w:pPr>
      <w:r w:rsidRPr="00E51BA5">
        <w:rPr>
          <w:spacing w:val="-4"/>
          <w:szCs w:val="24"/>
          <w:lang w:val="sq-AL"/>
        </w:rPr>
        <w:t xml:space="preserve">Konkurrueshmëria, produktiviteti dhe </w:t>
      </w:r>
      <w:r w:rsidRPr="00E51BA5">
        <w:rPr>
          <w:i/>
          <w:spacing w:val="-4"/>
          <w:szCs w:val="24"/>
          <w:lang w:val="sq-AL"/>
        </w:rPr>
        <w:t>ekspertiza</w:t>
      </w:r>
      <w:r w:rsidRPr="00E51BA5">
        <w:rPr>
          <w:spacing w:val="-4"/>
          <w:szCs w:val="24"/>
          <w:lang w:val="sq-AL"/>
        </w:rPr>
        <w:t xml:space="preserve"> janë mjaft të ulëta në të gjithë zonën e programit. Investimi i mëtejshëm për rritjen e nivelit të prodhimtarisë dhe teknologjisë është parakusht për t’u bërë më konkurrues, si brenda dhe jashtë vendit. Industria e lehtë dhe industritë e përpunimit të ushqimit konsiderohen edhe si potencial për rritjen e përshpejtuar ekonomike të zonës së programit. Ndërmarrjet e vogla dhe të mesme (NVM-të) me më pak se 4 punonjës dominojnë hartën e bizneseve, ndërsa rrjetet ekzistuese të biznesit në zonat kufitare janë të pashfrytëzuara. Niveli i bashkëpunimit të</w:t>
      </w:r>
      <w:r w:rsidRPr="00E51BA5">
        <w:rPr>
          <w:spacing w:val="-4"/>
          <w:lang w:val="sq-AL"/>
        </w:rPr>
        <w:t xml:space="preserve"> biznesit përtej kufirit është minimal. Sinergjitë midis komuniteteve të biznesit duhet të zhvillohen brenda zonës së programit dhe të përkrahen nga iniciativat (CBC) BNK.</w:t>
      </w:r>
    </w:p>
    <w:p w:rsidR="00506EAF" w:rsidRPr="00E51BA5" w:rsidRDefault="00506EAF" w:rsidP="00506EAF">
      <w:pPr>
        <w:pStyle w:val="Paragrafi"/>
        <w:rPr>
          <w:spacing w:val="-4"/>
          <w:lang w:val="sq-AL"/>
        </w:rPr>
      </w:pPr>
      <w:bookmarkStart w:id="19" w:name="OLE_LINK6"/>
      <w:bookmarkStart w:id="20" w:name="OLE_LINK7"/>
      <w:bookmarkStart w:id="21" w:name="OLE_LINK4"/>
      <w:bookmarkStart w:id="22" w:name="OLE_LINK5"/>
      <w:r w:rsidRPr="00E51BA5">
        <w:rPr>
          <w:spacing w:val="-4"/>
          <w:lang w:val="sq-AL"/>
        </w:rPr>
        <w:t xml:space="preserve">Sektori i bujqësisë është i një rëndësie të madhe për zhvillimin ekonomik </w:t>
      </w:r>
      <w:bookmarkEnd w:id="19"/>
      <w:bookmarkEnd w:id="20"/>
      <w:r w:rsidRPr="00E51BA5">
        <w:rPr>
          <w:spacing w:val="-4"/>
          <w:lang w:val="sq-AL"/>
        </w:rPr>
        <w:t xml:space="preserve">dhe punësimin në zonën e programimit në Shqipëri, </w:t>
      </w:r>
      <w:bookmarkEnd w:id="21"/>
      <w:bookmarkEnd w:id="22"/>
      <w:r w:rsidRPr="00E51BA5">
        <w:rPr>
          <w:spacing w:val="-4"/>
          <w:lang w:val="sq-AL"/>
        </w:rPr>
        <w:t xml:space="preserve">meqë një pjesë e madhe e popullsisë ende jeton në zonat rurale, pavarësisht lëvizjeve mjaft të mëdha drejt zonave urbane. </w:t>
      </w:r>
      <w:bookmarkStart w:id="23" w:name="OLE_LINK15"/>
      <w:r w:rsidRPr="00E51BA5">
        <w:rPr>
          <w:spacing w:val="-4"/>
          <w:lang w:val="sq-AL"/>
        </w:rPr>
        <w:t>Veprimtaria bujqësore është më shumë</w:t>
      </w:r>
      <w:bookmarkEnd w:id="23"/>
      <w:r w:rsidRPr="00E51BA5">
        <w:rPr>
          <w:spacing w:val="-4"/>
          <w:lang w:val="sq-AL"/>
        </w:rPr>
        <w:t xml:space="preserve"> një aktivitet ekonomik i orientuar nga prodhimi familjar i mbijetesës dhe fragmentimi i tokës është mjaft i lartë, gjithashtu. Madhësia e fermave bujqësore është mesatarisht 1.5 hektarë. Përmirësimi i infrastrukturës rurale dhe i menaxhimit më të mirë të burimeve ujore mund të jenë prioritetet e ardhshme në zonën e programimit. Potenciali turistik është një mundësi e pashfrytëzuar në të dyja anët. Trashëgimia e pasur historiko-kulturore-artistike e zonës është një pasuri për zhvillimin ekonomik të zonës së programit.</w:t>
      </w:r>
    </w:p>
    <w:p w:rsidR="00506EAF" w:rsidRPr="00E51BA5" w:rsidRDefault="00506EAF" w:rsidP="00506EAF">
      <w:pPr>
        <w:pStyle w:val="Paragrafi"/>
        <w:rPr>
          <w:spacing w:val="-4"/>
          <w:lang w:val="sq-AL"/>
        </w:rPr>
      </w:pPr>
      <w:bookmarkStart w:id="24" w:name="OLE_LINK10"/>
      <w:bookmarkStart w:id="25" w:name="OLE_LINK11"/>
      <w:r w:rsidRPr="00E51BA5">
        <w:rPr>
          <w:spacing w:val="-4"/>
          <w:lang w:val="sq-AL"/>
        </w:rPr>
        <w:t xml:space="preserve">Investimet e fundit të mëdha në infrastrukturën rrugore kanë qenë efektive për nxitjen e rritjes ekonomike të zonës së programit, e cila, megjithatë, kërkon një rrjet më të gjerë të infrastrukturave për zhvillimin e qëndrueshëm afatgjatë. Zona e programimit është gjeneratori më i madh i energjisë për të dy përfituesit IPA II. </w:t>
      </w:r>
      <w:bookmarkStart w:id="26" w:name="OLE_LINK8"/>
      <w:r w:rsidRPr="00E51BA5">
        <w:rPr>
          <w:spacing w:val="-4"/>
          <w:lang w:val="sq-AL"/>
        </w:rPr>
        <w:t xml:space="preserve">Të dyja rezervat e mundshme hidrike dhe të linjitit janë burime të rëndësishme në zonën e programit </w:t>
      </w:r>
      <w:bookmarkEnd w:id="26"/>
      <w:r w:rsidRPr="00E51BA5">
        <w:rPr>
          <w:spacing w:val="-4"/>
          <w:lang w:val="sq-AL"/>
        </w:rPr>
        <w:t>për gjenerimin e energjisë dhe zhvillimin e përgjithshëm ekonomik të përfituesve IPA II.</w:t>
      </w:r>
    </w:p>
    <w:bookmarkEnd w:id="24"/>
    <w:bookmarkEnd w:id="25"/>
    <w:p w:rsidR="00506EAF" w:rsidRPr="00E51BA5" w:rsidRDefault="00506EAF" w:rsidP="00506EAF">
      <w:pPr>
        <w:pStyle w:val="Paragrafi"/>
        <w:rPr>
          <w:spacing w:val="-4"/>
          <w:lang w:val="sq-AL"/>
        </w:rPr>
      </w:pPr>
      <w:r w:rsidRPr="00E51BA5">
        <w:rPr>
          <w:rStyle w:val="hps"/>
          <w:spacing w:val="-4"/>
          <w:lang w:val="sq-AL"/>
        </w:rPr>
        <w:t>Mbrojtja e mjedisit duhet të merret seriozisht në konsideratë në planet e ardhshme të zhvillimit të zonës së programit</w:t>
      </w:r>
      <w:r w:rsidRPr="00E51BA5">
        <w:rPr>
          <w:spacing w:val="-4"/>
          <w:lang w:val="sq-AL"/>
        </w:rPr>
        <w:t xml:space="preserve">. </w:t>
      </w:r>
      <w:r w:rsidRPr="00E51BA5">
        <w:rPr>
          <w:rStyle w:val="hps"/>
          <w:spacing w:val="-4"/>
          <w:lang w:val="sq-AL"/>
        </w:rPr>
        <w:t xml:space="preserve">Vlerësimi i mëtejshëm i burimeve natyrore, në funksion të zhvillimit ekonomik, është një çështje </w:t>
      </w:r>
      <w:r w:rsidRPr="00E51BA5">
        <w:rPr>
          <w:rStyle w:val="hps"/>
          <w:spacing w:val="-4"/>
          <w:lang w:val="sq-AL"/>
        </w:rPr>
        <w:lastRenderedPageBreak/>
        <w:t>kyçe për zhvillimin e zonës</w:t>
      </w:r>
      <w:r w:rsidRPr="00E51BA5">
        <w:rPr>
          <w:spacing w:val="-4"/>
          <w:lang w:val="sq-AL"/>
        </w:rPr>
        <w:t xml:space="preserve">. </w:t>
      </w:r>
      <w:r w:rsidRPr="00E51BA5">
        <w:rPr>
          <w:rStyle w:val="hps"/>
          <w:spacing w:val="-4"/>
          <w:lang w:val="sq-AL"/>
        </w:rPr>
        <w:t>Reduktimi</w:t>
      </w:r>
      <w:r w:rsidRPr="00E51BA5">
        <w:rPr>
          <w:spacing w:val="-4"/>
          <w:lang w:val="sq-AL"/>
        </w:rPr>
        <w:t xml:space="preserve"> </w:t>
      </w:r>
      <w:r w:rsidRPr="00E51BA5">
        <w:rPr>
          <w:rStyle w:val="hps"/>
          <w:spacing w:val="-4"/>
          <w:lang w:val="sq-AL"/>
        </w:rPr>
        <w:t>i ndotjes</w:t>
      </w:r>
      <w:r w:rsidRPr="00E51BA5">
        <w:rPr>
          <w:spacing w:val="-4"/>
          <w:lang w:val="sq-AL"/>
        </w:rPr>
        <w:t xml:space="preserve"> </w:t>
      </w:r>
      <w:r w:rsidRPr="00E51BA5">
        <w:rPr>
          <w:rStyle w:val="hps"/>
          <w:spacing w:val="-4"/>
          <w:lang w:val="sq-AL"/>
        </w:rPr>
        <w:t>ekzistuese</w:t>
      </w:r>
      <w:r w:rsidRPr="00E51BA5">
        <w:rPr>
          <w:spacing w:val="-4"/>
          <w:lang w:val="sq-AL"/>
        </w:rPr>
        <w:t xml:space="preserve">, </w:t>
      </w:r>
      <w:r w:rsidRPr="00E51BA5">
        <w:rPr>
          <w:rStyle w:val="hps"/>
          <w:spacing w:val="-4"/>
          <w:lang w:val="sq-AL"/>
        </w:rPr>
        <w:t>menaxhimi i mbetjeve urbane</w:t>
      </w:r>
      <w:r w:rsidRPr="00E51BA5">
        <w:rPr>
          <w:spacing w:val="-4"/>
          <w:lang w:val="sq-AL"/>
        </w:rPr>
        <w:t xml:space="preserve"> </w:t>
      </w:r>
      <w:r w:rsidRPr="00E51BA5">
        <w:rPr>
          <w:rStyle w:val="hps"/>
          <w:spacing w:val="-4"/>
          <w:lang w:val="sq-AL"/>
        </w:rPr>
        <w:t>dhe</w:t>
      </w:r>
      <w:r w:rsidRPr="00E51BA5">
        <w:rPr>
          <w:spacing w:val="-4"/>
          <w:lang w:val="sq-AL"/>
        </w:rPr>
        <w:t xml:space="preserve"> </w:t>
      </w:r>
      <w:r w:rsidRPr="00E51BA5">
        <w:rPr>
          <w:rStyle w:val="hps"/>
          <w:spacing w:val="-4"/>
          <w:lang w:val="sq-AL"/>
        </w:rPr>
        <w:t>sigurimi i cilësisë së</w:t>
      </w:r>
      <w:r w:rsidRPr="00E51BA5">
        <w:rPr>
          <w:spacing w:val="-4"/>
          <w:lang w:val="sq-AL"/>
        </w:rPr>
        <w:t xml:space="preserve"> </w:t>
      </w:r>
      <w:r w:rsidRPr="00E51BA5">
        <w:rPr>
          <w:rStyle w:val="hps"/>
          <w:spacing w:val="-4"/>
          <w:lang w:val="sq-AL"/>
        </w:rPr>
        <w:t>ujit të pijshëm</w:t>
      </w:r>
      <w:r w:rsidRPr="00E51BA5">
        <w:rPr>
          <w:spacing w:val="-4"/>
          <w:lang w:val="sq-AL"/>
        </w:rPr>
        <w:t xml:space="preserve"> </w:t>
      </w:r>
      <w:r w:rsidRPr="00E51BA5">
        <w:rPr>
          <w:rStyle w:val="hps"/>
          <w:spacing w:val="-4"/>
          <w:lang w:val="sq-AL"/>
        </w:rPr>
        <w:t>për</w:t>
      </w:r>
      <w:r w:rsidRPr="00E51BA5">
        <w:rPr>
          <w:spacing w:val="-4"/>
          <w:lang w:val="sq-AL"/>
        </w:rPr>
        <w:t xml:space="preserve"> </w:t>
      </w:r>
      <w:r w:rsidRPr="00E51BA5">
        <w:rPr>
          <w:rStyle w:val="hps"/>
          <w:spacing w:val="-4"/>
          <w:lang w:val="sq-AL"/>
        </w:rPr>
        <w:t>qëllime të</w:t>
      </w:r>
      <w:r w:rsidRPr="00E51BA5">
        <w:rPr>
          <w:spacing w:val="-4"/>
          <w:lang w:val="sq-AL"/>
        </w:rPr>
        <w:t xml:space="preserve"> </w:t>
      </w:r>
      <w:r w:rsidRPr="00E51BA5">
        <w:rPr>
          <w:rStyle w:val="hps"/>
          <w:spacing w:val="-4"/>
          <w:lang w:val="sq-AL"/>
        </w:rPr>
        <w:t>mbrojtjes së shëndetit publik dhe</w:t>
      </w:r>
      <w:r w:rsidRPr="00E51BA5">
        <w:rPr>
          <w:spacing w:val="-4"/>
          <w:lang w:val="sq-AL"/>
        </w:rPr>
        <w:t xml:space="preserve"> </w:t>
      </w:r>
      <w:r w:rsidRPr="00E51BA5">
        <w:rPr>
          <w:rStyle w:val="hps"/>
          <w:spacing w:val="-4"/>
          <w:lang w:val="sq-AL"/>
        </w:rPr>
        <w:t>garantimi i</w:t>
      </w:r>
      <w:r w:rsidRPr="00E51BA5">
        <w:rPr>
          <w:spacing w:val="-4"/>
          <w:lang w:val="sq-AL"/>
        </w:rPr>
        <w:t xml:space="preserve"> </w:t>
      </w:r>
      <w:r w:rsidRPr="00E51BA5">
        <w:rPr>
          <w:rStyle w:val="hps"/>
          <w:spacing w:val="-4"/>
          <w:lang w:val="sq-AL"/>
        </w:rPr>
        <w:t>një mjedisi të pastër</w:t>
      </w:r>
      <w:r w:rsidRPr="00E51BA5">
        <w:rPr>
          <w:spacing w:val="-4"/>
          <w:lang w:val="sq-AL"/>
        </w:rPr>
        <w:t xml:space="preserve">, </w:t>
      </w:r>
      <w:r w:rsidRPr="00E51BA5">
        <w:rPr>
          <w:rStyle w:val="hps"/>
          <w:spacing w:val="-4"/>
          <w:lang w:val="sq-AL"/>
        </w:rPr>
        <w:t>shoqëruar</w:t>
      </w:r>
      <w:r w:rsidRPr="00E51BA5">
        <w:rPr>
          <w:spacing w:val="-4"/>
          <w:lang w:val="sq-AL"/>
        </w:rPr>
        <w:t xml:space="preserve"> </w:t>
      </w:r>
      <w:r w:rsidRPr="00E51BA5">
        <w:rPr>
          <w:rStyle w:val="hps"/>
          <w:spacing w:val="-4"/>
          <w:lang w:val="sq-AL"/>
        </w:rPr>
        <w:t>me</w:t>
      </w:r>
      <w:r w:rsidRPr="00E51BA5">
        <w:rPr>
          <w:spacing w:val="-4"/>
          <w:lang w:val="sq-AL"/>
        </w:rPr>
        <w:t xml:space="preserve"> </w:t>
      </w:r>
      <w:r w:rsidRPr="00E51BA5">
        <w:rPr>
          <w:rStyle w:val="hps"/>
          <w:spacing w:val="-4"/>
          <w:lang w:val="sq-AL"/>
        </w:rPr>
        <w:t>masat</w:t>
      </w:r>
      <w:r w:rsidRPr="00E51BA5">
        <w:rPr>
          <w:spacing w:val="-4"/>
          <w:lang w:val="sq-AL"/>
        </w:rPr>
        <w:t xml:space="preserve"> </w:t>
      </w:r>
      <w:r w:rsidRPr="00E51BA5">
        <w:rPr>
          <w:rStyle w:val="hps"/>
          <w:spacing w:val="-4"/>
          <w:lang w:val="sq-AL"/>
        </w:rPr>
        <w:t>për mbrojtjen e</w:t>
      </w:r>
      <w:r w:rsidRPr="00E51BA5">
        <w:rPr>
          <w:spacing w:val="-4"/>
          <w:lang w:val="sq-AL"/>
        </w:rPr>
        <w:t xml:space="preserve"> </w:t>
      </w:r>
      <w:r w:rsidRPr="00E51BA5">
        <w:rPr>
          <w:rStyle w:val="hps"/>
          <w:spacing w:val="-4"/>
          <w:lang w:val="sq-AL"/>
        </w:rPr>
        <w:t>tokës</w:t>
      </w:r>
      <w:r w:rsidRPr="00E51BA5">
        <w:rPr>
          <w:spacing w:val="-4"/>
          <w:lang w:val="sq-AL"/>
        </w:rPr>
        <w:t xml:space="preserve"> </w:t>
      </w:r>
      <w:r w:rsidRPr="00E51BA5">
        <w:rPr>
          <w:rStyle w:val="hps"/>
          <w:spacing w:val="-4"/>
          <w:lang w:val="sq-AL"/>
        </w:rPr>
        <w:t>nga shkatërrimi</w:t>
      </w:r>
      <w:r w:rsidRPr="00E51BA5">
        <w:rPr>
          <w:spacing w:val="-4"/>
          <w:lang w:val="sq-AL"/>
        </w:rPr>
        <w:t xml:space="preserve"> </w:t>
      </w:r>
      <w:r w:rsidRPr="00E51BA5">
        <w:rPr>
          <w:rStyle w:val="hps"/>
          <w:spacing w:val="-4"/>
          <w:lang w:val="sq-AL"/>
        </w:rPr>
        <w:t>natyror</w:t>
      </w:r>
      <w:r w:rsidRPr="00E51BA5">
        <w:rPr>
          <w:spacing w:val="-4"/>
          <w:lang w:val="sq-AL"/>
        </w:rPr>
        <w:t xml:space="preserve"> </w:t>
      </w:r>
      <w:r w:rsidRPr="00E51BA5">
        <w:rPr>
          <w:rStyle w:val="hps"/>
          <w:spacing w:val="-4"/>
          <w:lang w:val="sq-AL"/>
        </w:rPr>
        <w:t>dhe artificial,</w:t>
      </w:r>
      <w:r w:rsidRPr="00E51BA5">
        <w:rPr>
          <w:spacing w:val="-4"/>
          <w:lang w:val="sq-AL"/>
        </w:rPr>
        <w:t xml:space="preserve"> si e</w:t>
      </w:r>
      <w:r w:rsidRPr="00E51BA5">
        <w:rPr>
          <w:rStyle w:val="hps"/>
          <w:spacing w:val="-4"/>
          <w:lang w:val="sq-AL"/>
        </w:rPr>
        <w:t>dhe zbatimi i</w:t>
      </w:r>
      <w:r w:rsidRPr="00E51BA5">
        <w:rPr>
          <w:spacing w:val="-4"/>
          <w:lang w:val="sq-AL"/>
        </w:rPr>
        <w:t xml:space="preserve"> </w:t>
      </w:r>
      <w:r w:rsidRPr="00E51BA5">
        <w:rPr>
          <w:rStyle w:val="hps"/>
          <w:spacing w:val="-4"/>
          <w:lang w:val="sq-AL"/>
        </w:rPr>
        <w:t>një procesi</w:t>
      </w:r>
      <w:r w:rsidRPr="00E51BA5">
        <w:rPr>
          <w:spacing w:val="-4"/>
          <w:lang w:val="sq-AL"/>
        </w:rPr>
        <w:t xml:space="preserve"> </w:t>
      </w:r>
      <w:r w:rsidRPr="00E51BA5">
        <w:rPr>
          <w:rStyle w:val="hps"/>
          <w:spacing w:val="-4"/>
          <w:lang w:val="sq-AL"/>
        </w:rPr>
        <w:t>strategjik</w:t>
      </w:r>
      <w:r w:rsidRPr="00E51BA5">
        <w:rPr>
          <w:spacing w:val="-4"/>
          <w:lang w:val="sq-AL"/>
        </w:rPr>
        <w:t xml:space="preserve"> </w:t>
      </w:r>
      <w:r w:rsidRPr="00E51BA5">
        <w:rPr>
          <w:rStyle w:val="hps"/>
          <w:spacing w:val="-4"/>
          <w:lang w:val="sq-AL"/>
        </w:rPr>
        <w:t>të planifikimit urban</w:t>
      </w:r>
      <w:r w:rsidRPr="00E51BA5">
        <w:rPr>
          <w:spacing w:val="-4"/>
          <w:lang w:val="sq-AL"/>
        </w:rPr>
        <w:t xml:space="preserve"> </w:t>
      </w:r>
      <w:r w:rsidRPr="00E51BA5">
        <w:rPr>
          <w:rStyle w:val="hps"/>
          <w:spacing w:val="-4"/>
          <w:lang w:val="sq-AL"/>
        </w:rPr>
        <w:t>janë sfidat kryesore</w:t>
      </w:r>
      <w:r w:rsidRPr="00E51BA5">
        <w:rPr>
          <w:spacing w:val="-4"/>
          <w:lang w:val="sq-AL"/>
        </w:rPr>
        <w:t xml:space="preserve"> </w:t>
      </w:r>
      <w:r w:rsidRPr="00E51BA5">
        <w:rPr>
          <w:rStyle w:val="hps"/>
          <w:spacing w:val="-4"/>
          <w:lang w:val="sq-AL"/>
        </w:rPr>
        <w:t>për t’u përballuar</w:t>
      </w:r>
      <w:r w:rsidRPr="00E51BA5">
        <w:rPr>
          <w:spacing w:val="-4"/>
          <w:lang w:val="sq-AL"/>
        </w:rPr>
        <w:t xml:space="preserve"> </w:t>
      </w:r>
      <w:r w:rsidRPr="00E51BA5">
        <w:rPr>
          <w:rStyle w:val="hps"/>
          <w:spacing w:val="-4"/>
          <w:lang w:val="sq-AL"/>
        </w:rPr>
        <w:t>në</w:t>
      </w:r>
      <w:r w:rsidRPr="00E51BA5">
        <w:rPr>
          <w:spacing w:val="-4"/>
          <w:lang w:val="sq-AL"/>
        </w:rPr>
        <w:t xml:space="preserve"> </w:t>
      </w:r>
      <w:r w:rsidRPr="00E51BA5">
        <w:rPr>
          <w:rStyle w:val="hps"/>
          <w:spacing w:val="-4"/>
          <w:lang w:val="sq-AL"/>
        </w:rPr>
        <w:t>zonën e</w:t>
      </w:r>
      <w:r w:rsidRPr="00E51BA5">
        <w:rPr>
          <w:spacing w:val="-4"/>
          <w:lang w:val="sq-AL"/>
        </w:rPr>
        <w:t xml:space="preserve"> </w:t>
      </w:r>
      <w:r w:rsidRPr="00E51BA5">
        <w:rPr>
          <w:rStyle w:val="hps"/>
          <w:spacing w:val="-4"/>
          <w:lang w:val="sq-AL"/>
        </w:rPr>
        <w:t>programimit</w:t>
      </w:r>
      <w:r w:rsidRPr="00E51BA5">
        <w:rPr>
          <w:spacing w:val="-4"/>
          <w:lang w:val="sq-AL"/>
        </w:rPr>
        <w:t xml:space="preserve">. </w:t>
      </w:r>
      <w:r w:rsidRPr="00E51BA5">
        <w:rPr>
          <w:rStyle w:val="hps"/>
          <w:spacing w:val="-4"/>
          <w:lang w:val="sq-AL"/>
        </w:rPr>
        <w:t>Përmirësimi</w:t>
      </w:r>
      <w:r w:rsidRPr="00E51BA5">
        <w:rPr>
          <w:spacing w:val="-4"/>
          <w:lang w:val="sq-AL"/>
        </w:rPr>
        <w:t xml:space="preserve"> </w:t>
      </w:r>
      <w:r w:rsidRPr="00E51BA5">
        <w:rPr>
          <w:rStyle w:val="hps"/>
          <w:spacing w:val="-4"/>
          <w:lang w:val="sq-AL"/>
        </w:rPr>
        <w:t>i menaxhimit</w:t>
      </w:r>
      <w:r w:rsidRPr="00E51BA5">
        <w:rPr>
          <w:spacing w:val="-4"/>
          <w:lang w:val="sq-AL"/>
        </w:rPr>
        <w:t xml:space="preserve"> </w:t>
      </w:r>
      <w:r w:rsidRPr="00E51BA5">
        <w:rPr>
          <w:rStyle w:val="hps"/>
          <w:spacing w:val="-4"/>
          <w:lang w:val="sq-AL"/>
        </w:rPr>
        <w:t>të mbetjeve</w:t>
      </w:r>
      <w:r w:rsidRPr="00E51BA5">
        <w:rPr>
          <w:spacing w:val="-4"/>
          <w:lang w:val="sq-AL"/>
        </w:rPr>
        <w:t xml:space="preserve">, </w:t>
      </w:r>
      <w:r w:rsidRPr="00E51BA5">
        <w:rPr>
          <w:rStyle w:val="hps"/>
          <w:spacing w:val="-4"/>
          <w:lang w:val="sq-AL"/>
        </w:rPr>
        <w:t>kontrolli i</w:t>
      </w:r>
      <w:r w:rsidRPr="00E51BA5">
        <w:rPr>
          <w:spacing w:val="-4"/>
          <w:lang w:val="sq-AL"/>
        </w:rPr>
        <w:t xml:space="preserve"> </w:t>
      </w:r>
      <w:r w:rsidRPr="00E51BA5">
        <w:rPr>
          <w:rStyle w:val="hps"/>
          <w:spacing w:val="-4"/>
          <w:lang w:val="sq-AL"/>
        </w:rPr>
        <w:t>ndotjes</w:t>
      </w:r>
      <w:r w:rsidRPr="00E51BA5">
        <w:rPr>
          <w:spacing w:val="-4"/>
          <w:lang w:val="sq-AL"/>
        </w:rPr>
        <w:t>,</w:t>
      </w:r>
      <w:r w:rsidRPr="00E51BA5">
        <w:rPr>
          <w:rStyle w:val="hps"/>
          <w:spacing w:val="-4"/>
          <w:lang w:val="sq-AL"/>
        </w:rPr>
        <w:t xml:space="preserve"> përdorimi</w:t>
      </w:r>
      <w:r w:rsidRPr="00E51BA5">
        <w:rPr>
          <w:spacing w:val="-4"/>
          <w:lang w:val="sq-AL"/>
        </w:rPr>
        <w:t xml:space="preserve"> </w:t>
      </w:r>
      <w:r w:rsidRPr="00E51BA5">
        <w:rPr>
          <w:rStyle w:val="hps"/>
          <w:spacing w:val="-4"/>
          <w:lang w:val="sq-AL"/>
        </w:rPr>
        <w:t>efikas i</w:t>
      </w:r>
      <w:r w:rsidRPr="00E51BA5">
        <w:rPr>
          <w:spacing w:val="-4"/>
          <w:lang w:val="sq-AL"/>
        </w:rPr>
        <w:t xml:space="preserve"> </w:t>
      </w:r>
      <w:r w:rsidRPr="00E51BA5">
        <w:rPr>
          <w:rStyle w:val="hps"/>
          <w:spacing w:val="-4"/>
          <w:lang w:val="sq-AL"/>
        </w:rPr>
        <w:t>burimeve të energjisë</w:t>
      </w:r>
      <w:r w:rsidRPr="00E51BA5">
        <w:rPr>
          <w:spacing w:val="-4"/>
          <w:lang w:val="sq-AL"/>
        </w:rPr>
        <w:t xml:space="preserve"> </w:t>
      </w:r>
      <w:r w:rsidRPr="00E51BA5">
        <w:rPr>
          <w:rStyle w:val="hps"/>
          <w:spacing w:val="-4"/>
          <w:lang w:val="sq-AL"/>
        </w:rPr>
        <w:t xml:space="preserve">dhe përmirësimi i menaxhimit të tokës </w:t>
      </w:r>
      <w:r w:rsidRPr="00E51BA5">
        <w:rPr>
          <w:spacing w:val="-4"/>
          <w:lang w:val="sq-AL"/>
        </w:rPr>
        <w:t xml:space="preserve">janë </w:t>
      </w:r>
      <w:r w:rsidRPr="00E51BA5">
        <w:rPr>
          <w:rStyle w:val="hps"/>
          <w:spacing w:val="-4"/>
          <w:lang w:val="sq-AL"/>
        </w:rPr>
        <w:t>ndër prioritetet kyçe që duhet të trajtohen nga planet</w:t>
      </w:r>
      <w:r w:rsidRPr="00E51BA5">
        <w:rPr>
          <w:spacing w:val="-4"/>
          <w:lang w:val="sq-AL"/>
        </w:rPr>
        <w:t xml:space="preserve"> </w:t>
      </w:r>
      <w:r w:rsidRPr="00E51BA5">
        <w:rPr>
          <w:rStyle w:val="hps"/>
          <w:spacing w:val="-4"/>
          <w:lang w:val="sq-AL"/>
        </w:rPr>
        <w:t>qeveritare dhe lokale</w:t>
      </w:r>
      <w:r w:rsidRPr="00E51BA5">
        <w:rPr>
          <w:spacing w:val="-4"/>
          <w:lang w:val="sq-AL"/>
        </w:rPr>
        <w:t xml:space="preserve"> </w:t>
      </w:r>
      <w:r w:rsidRPr="00E51BA5">
        <w:rPr>
          <w:rStyle w:val="hps"/>
          <w:spacing w:val="-4"/>
          <w:lang w:val="sq-AL"/>
        </w:rPr>
        <w:t>të zhvillimit</w:t>
      </w:r>
      <w:r w:rsidRPr="00E51BA5">
        <w:rPr>
          <w:spacing w:val="-4"/>
          <w:lang w:val="sq-AL"/>
        </w:rPr>
        <w:t>.</w:t>
      </w:r>
    </w:p>
    <w:p w:rsidR="00506EAF" w:rsidRPr="00E51BA5" w:rsidRDefault="00506EAF" w:rsidP="00506EAF">
      <w:pPr>
        <w:pStyle w:val="Paragrafi"/>
        <w:rPr>
          <w:spacing w:val="-4"/>
          <w:lang w:val="sq-AL"/>
        </w:rPr>
      </w:pPr>
      <w:r w:rsidRPr="00E51BA5">
        <w:rPr>
          <w:b/>
          <w:spacing w:val="-4"/>
          <w:lang w:val="sq-AL"/>
        </w:rPr>
        <w:t>Pabarazitë rajonale</w:t>
      </w:r>
      <w:r w:rsidRPr="00E51BA5">
        <w:rPr>
          <w:spacing w:val="-4"/>
          <w:lang w:val="sq-AL"/>
        </w:rPr>
        <w:t xml:space="preserve"> në të dyja anët e kufirit janë të dukshme. Varfëria është bërë një shqetësim urban, duke treguar një ecuri të ngadaltë të ekonomisë gjatë viteve të fundit, ndërsa rimëkëmbja e potencialit urban tashmë të ezauruar drejt rritjes ekonomike është bërë e domosdoshme. Papunësia mbetet në një shkallë shqetësuese për popullatën e zonës së programit, veçanërisht në anën e Kosovës, ku ka papunësi shumë më të lartë, veçanërisht, ndërmjet të rinjve, popullsisë rurale dhe grave (në disa zona ajo e tejkalon 50%). Shërbimet sociale janë pak të zhvilluara dhe në mënyrë të pabarabartë; veçanërisht shërbimet shëndetësore kanë nevojë për përmirësime të mëdha, si në mbulim edhe në cilësi. </w:t>
      </w:r>
    </w:p>
    <w:p w:rsidR="00506EAF" w:rsidRPr="00E51BA5" w:rsidRDefault="00506EAF" w:rsidP="00506EAF">
      <w:pPr>
        <w:pStyle w:val="Paragrafi"/>
        <w:rPr>
          <w:spacing w:val="-4"/>
          <w:lang w:val="sq-AL"/>
        </w:rPr>
      </w:pPr>
      <w:r w:rsidRPr="00E51BA5">
        <w:rPr>
          <w:spacing w:val="-4"/>
          <w:lang w:val="sq-AL"/>
        </w:rPr>
        <w:t>Prioritet madhor për zonën e programit është edhe përmirësimi i sistemit arsimor në të gjitha nivelet, veçanërisht në zonat rurale. Mund të ndërmerren veprime të mëtejshme të përbashkëta për të krijuar rrjetet e qendrave të formimit profesional, si edhe institucionet e arsimit të lartë dhe agjencitë e organizatat kërkimore. Avantazhet që vijnë nga gjuha e përbashkët duhet të shfrytëzohen më tej në zhvillimin e kurrikulave arsimore.</w:t>
      </w:r>
    </w:p>
    <w:p w:rsidR="00506EAF" w:rsidRPr="00E51BA5" w:rsidRDefault="00506EAF" w:rsidP="00506EAF">
      <w:pPr>
        <w:pStyle w:val="Paragrafi"/>
        <w:rPr>
          <w:spacing w:val="-4"/>
          <w:lang w:val="sq-AL"/>
        </w:rPr>
      </w:pPr>
      <w:r w:rsidRPr="00E51BA5">
        <w:rPr>
          <w:rStyle w:val="hps"/>
          <w:spacing w:val="-4"/>
          <w:lang w:val="sq-AL"/>
        </w:rPr>
        <w:t>Përfundimisht</w:t>
      </w:r>
      <w:r w:rsidRPr="00E51BA5">
        <w:rPr>
          <w:spacing w:val="-4"/>
          <w:lang w:val="sq-AL"/>
        </w:rPr>
        <w:t xml:space="preserve">, analiza </w:t>
      </w:r>
      <w:bookmarkStart w:id="27" w:name="OLE_LINK41"/>
      <w:bookmarkStart w:id="28" w:name="OLE_LINK42"/>
      <w:r w:rsidRPr="00E51BA5">
        <w:rPr>
          <w:spacing w:val="-4"/>
          <w:lang w:val="sq-AL"/>
        </w:rPr>
        <w:t>PESTLE</w:t>
      </w:r>
      <w:bookmarkEnd w:id="27"/>
      <w:bookmarkEnd w:id="28"/>
      <w:r w:rsidRPr="00E51BA5">
        <w:rPr>
          <w:spacing w:val="-4"/>
          <w:lang w:val="sq-AL"/>
        </w:rPr>
        <w:t xml:space="preserve"> </w:t>
      </w:r>
      <w:bookmarkStart w:id="29" w:name="OLE_LINK39"/>
      <w:bookmarkStart w:id="30" w:name="OLE_LINK40"/>
      <w:r w:rsidRPr="00E51BA5">
        <w:rPr>
          <w:rStyle w:val="hps"/>
          <w:spacing w:val="-4"/>
          <w:lang w:val="sq-AL"/>
        </w:rPr>
        <w:t xml:space="preserve">(analizë </w:t>
      </w:r>
      <w:r w:rsidRPr="00E51BA5">
        <w:rPr>
          <w:spacing w:val="-4"/>
          <w:lang w:val="sq-AL"/>
        </w:rPr>
        <w:t xml:space="preserve">politike, ekonomike, </w:t>
      </w:r>
      <w:r w:rsidRPr="00E51BA5">
        <w:rPr>
          <w:rStyle w:val="hps"/>
          <w:spacing w:val="-4"/>
          <w:lang w:val="sq-AL"/>
        </w:rPr>
        <w:t>social-</w:t>
      </w:r>
      <w:r w:rsidRPr="00E51BA5">
        <w:rPr>
          <w:spacing w:val="-4"/>
          <w:lang w:val="sq-AL"/>
        </w:rPr>
        <w:t xml:space="preserve">kulturore, </w:t>
      </w:r>
      <w:r w:rsidRPr="00E51BA5">
        <w:rPr>
          <w:rStyle w:val="hps"/>
          <w:spacing w:val="-4"/>
          <w:lang w:val="sq-AL"/>
        </w:rPr>
        <w:t>teknologjike</w:t>
      </w:r>
      <w:r w:rsidRPr="00E51BA5">
        <w:rPr>
          <w:spacing w:val="-4"/>
          <w:lang w:val="sq-AL"/>
        </w:rPr>
        <w:t xml:space="preserve">, </w:t>
      </w:r>
      <w:r w:rsidRPr="00E51BA5">
        <w:rPr>
          <w:rStyle w:val="hps"/>
          <w:spacing w:val="-4"/>
          <w:lang w:val="sq-AL"/>
        </w:rPr>
        <w:t>ligjore</w:t>
      </w:r>
      <w:r w:rsidRPr="00E51BA5">
        <w:rPr>
          <w:spacing w:val="-4"/>
          <w:lang w:val="sq-AL"/>
        </w:rPr>
        <w:t xml:space="preserve"> </w:t>
      </w:r>
      <w:r w:rsidRPr="00E51BA5">
        <w:rPr>
          <w:rStyle w:val="hps"/>
          <w:spacing w:val="-4"/>
          <w:lang w:val="sq-AL"/>
        </w:rPr>
        <w:t>dhe</w:t>
      </w:r>
      <w:r w:rsidRPr="00E51BA5">
        <w:rPr>
          <w:spacing w:val="-4"/>
          <w:lang w:val="sq-AL"/>
        </w:rPr>
        <w:t xml:space="preserve"> </w:t>
      </w:r>
      <w:r w:rsidRPr="00E51BA5">
        <w:rPr>
          <w:rStyle w:val="hps"/>
          <w:spacing w:val="-4"/>
          <w:lang w:val="sq-AL"/>
        </w:rPr>
        <w:t>mjedisore</w:t>
      </w:r>
      <w:bookmarkEnd w:id="29"/>
      <w:bookmarkEnd w:id="30"/>
      <w:r w:rsidRPr="00E51BA5">
        <w:rPr>
          <w:spacing w:val="-4"/>
          <w:lang w:val="sq-AL"/>
        </w:rPr>
        <w:t xml:space="preserve">) </w:t>
      </w:r>
      <w:r w:rsidRPr="00E51BA5">
        <w:rPr>
          <w:rStyle w:val="hps"/>
          <w:spacing w:val="-4"/>
          <w:lang w:val="sq-AL"/>
        </w:rPr>
        <w:t>dhe</w:t>
      </w:r>
      <w:r w:rsidRPr="00E51BA5">
        <w:rPr>
          <w:spacing w:val="-4"/>
          <w:lang w:val="sq-AL"/>
        </w:rPr>
        <w:t xml:space="preserve"> </w:t>
      </w:r>
      <w:bookmarkStart w:id="31" w:name="OLE_LINK37"/>
      <w:bookmarkStart w:id="32" w:name="OLE_LINK38"/>
      <w:r w:rsidRPr="00E51BA5">
        <w:rPr>
          <w:spacing w:val="-4"/>
          <w:lang w:val="sq-AL"/>
        </w:rPr>
        <w:t xml:space="preserve">analiza </w:t>
      </w:r>
      <w:r w:rsidRPr="00E51BA5">
        <w:rPr>
          <w:rStyle w:val="hps"/>
          <w:spacing w:val="-4"/>
          <w:lang w:val="sq-AL"/>
        </w:rPr>
        <w:t>SWOT</w:t>
      </w:r>
      <w:r w:rsidRPr="00E51BA5">
        <w:rPr>
          <w:spacing w:val="-4"/>
          <w:lang w:val="sq-AL"/>
        </w:rPr>
        <w:t xml:space="preserve"> </w:t>
      </w:r>
      <w:r w:rsidRPr="00E51BA5">
        <w:rPr>
          <w:rStyle w:val="hps"/>
          <w:spacing w:val="-4"/>
          <w:lang w:val="sq-AL"/>
        </w:rPr>
        <w:t>(</w:t>
      </w:r>
      <w:r w:rsidRPr="00E51BA5">
        <w:rPr>
          <w:spacing w:val="-4"/>
          <w:lang w:val="sq-AL"/>
        </w:rPr>
        <w:t xml:space="preserve">pikat e forta, </w:t>
      </w:r>
      <w:r w:rsidRPr="00E51BA5">
        <w:rPr>
          <w:rStyle w:val="hps"/>
          <w:spacing w:val="-4"/>
          <w:lang w:val="sq-AL"/>
        </w:rPr>
        <w:t>dobësitë, mundësitë dhe</w:t>
      </w:r>
      <w:r w:rsidRPr="00E51BA5">
        <w:rPr>
          <w:spacing w:val="-4"/>
          <w:lang w:val="sq-AL"/>
        </w:rPr>
        <w:t xml:space="preserve"> </w:t>
      </w:r>
      <w:r w:rsidRPr="00E51BA5">
        <w:rPr>
          <w:rStyle w:val="hps"/>
          <w:spacing w:val="-4"/>
          <w:lang w:val="sq-AL"/>
        </w:rPr>
        <w:t>kërcënimet</w:t>
      </w:r>
      <w:r w:rsidRPr="00E51BA5">
        <w:rPr>
          <w:spacing w:val="-4"/>
          <w:lang w:val="sq-AL"/>
        </w:rPr>
        <w:t xml:space="preserve">), </w:t>
      </w:r>
      <w:bookmarkEnd w:id="31"/>
      <w:bookmarkEnd w:id="32"/>
      <w:r w:rsidRPr="00E51BA5">
        <w:rPr>
          <w:rStyle w:val="hps"/>
          <w:spacing w:val="-4"/>
          <w:lang w:val="sq-AL"/>
        </w:rPr>
        <w:t>tregojnë</w:t>
      </w:r>
      <w:r w:rsidRPr="00E51BA5">
        <w:rPr>
          <w:spacing w:val="-4"/>
          <w:lang w:val="sq-AL"/>
        </w:rPr>
        <w:t xml:space="preserve"> </w:t>
      </w:r>
      <w:r w:rsidRPr="00E51BA5">
        <w:rPr>
          <w:rStyle w:val="hps"/>
          <w:spacing w:val="-4"/>
          <w:lang w:val="sq-AL"/>
        </w:rPr>
        <w:t>se në</w:t>
      </w:r>
      <w:r w:rsidRPr="00E51BA5">
        <w:rPr>
          <w:spacing w:val="-4"/>
          <w:lang w:val="sq-AL"/>
        </w:rPr>
        <w:t xml:space="preserve"> </w:t>
      </w:r>
      <w:r w:rsidRPr="00E51BA5">
        <w:rPr>
          <w:rStyle w:val="hps"/>
          <w:spacing w:val="-4"/>
          <w:lang w:val="sq-AL"/>
        </w:rPr>
        <w:t>zonën e</w:t>
      </w:r>
      <w:r w:rsidRPr="00E51BA5">
        <w:rPr>
          <w:spacing w:val="-4"/>
          <w:lang w:val="sq-AL"/>
        </w:rPr>
        <w:t xml:space="preserve"> </w:t>
      </w:r>
      <w:r w:rsidRPr="00E51BA5">
        <w:rPr>
          <w:rStyle w:val="hps"/>
          <w:spacing w:val="-4"/>
          <w:lang w:val="sq-AL"/>
        </w:rPr>
        <w:t>programimit</w:t>
      </w:r>
      <w:r w:rsidRPr="00E51BA5">
        <w:rPr>
          <w:spacing w:val="-4"/>
          <w:lang w:val="sq-AL"/>
        </w:rPr>
        <w:t xml:space="preserve"> </w:t>
      </w:r>
      <w:r w:rsidRPr="00E51BA5">
        <w:rPr>
          <w:rStyle w:val="hps"/>
          <w:spacing w:val="-4"/>
          <w:lang w:val="sq-AL"/>
        </w:rPr>
        <w:t>mund</w:t>
      </w:r>
      <w:r w:rsidRPr="00E51BA5">
        <w:rPr>
          <w:spacing w:val="-4"/>
          <w:lang w:val="sq-AL"/>
        </w:rPr>
        <w:t xml:space="preserve"> </w:t>
      </w:r>
      <w:r w:rsidRPr="00E51BA5">
        <w:rPr>
          <w:rStyle w:val="hps"/>
          <w:spacing w:val="-4"/>
          <w:lang w:val="sq-AL"/>
        </w:rPr>
        <w:t>të identifikohen</w:t>
      </w:r>
      <w:r w:rsidRPr="00E51BA5">
        <w:rPr>
          <w:spacing w:val="-4"/>
          <w:lang w:val="sq-AL"/>
        </w:rPr>
        <w:t xml:space="preserve"> </w:t>
      </w:r>
      <w:r w:rsidRPr="00E51BA5">
        <w:rPr>
          <w:rStyle w:val="hps"/>
          <w:spacing w:val="-4"/>
          <w:lang w:val="sq-AL"/>
        </w:rPr>
        <w:t>potencialet</w:t>
      </w:r>
      <w:r w:rsidRPr="00E51BA5">
        <w:rPr>
          <w:spacing w:val="-4"/>
          <w:lang w:val="sq-AL"/>
        </w:rPr>
        <w:t xml:space="preserve"> </w:t>
      </w:r>
      <w:r w:rsidRPr="00E51BA5">
        <w:rPr>
          <w:rStyle w:val="hps"/>
          <w:spacing w:val="-4"/>
          <w:lang w:val="sq-AL"/>
        </w:rPr>
        <w:t>e pashfrytëzuara</w:t>
      </w:r>
      <w:r w:rsidRPr="00E51BA5">
        <w:rPr>
          <w:spacing w:val="-4"/>
          <w:lang w:val="sq-AL"/>
        </w:rPr>
        <w:t xml:space="preserve"> </w:t>
      </w:r>
      <w:r w:rsidRPr="00E51BA5">
        <w:rPr>
          <w:rStyle w:val="hps"/>
          <w:spacing w:val="-4"/>
          <w:lang w:val="sq-AL"/>
        </w:rPr>
        <w:t>për zhvillimin ekonomik</w:t>
      </w:r>
      <w:r w:rsidRPr="00E51BA5">
        <w:rPr>
          <w:spacing w:val="-4"/>
          <w:lang w:val="sq-AL"/>
        </w:rPr>
        <w:t xml:space="preserve"> </w:t>
      </w:r>
      <w:r w:rsidRPr="00E51BA5">
        <w:rPr>
          <w:rStyle w:val="hps"/>
          <w:spacing w:val="-4"/>
          <w:lang w:val="sq-AL"/>
        </w:rPr>
        <w:t>në sektorë të ndryshëm</w:t>
      </w:r>
      <w:r w:rsidRPr="00E51BA5">
        <w:rPr>
          <w:spacing w:val="-4"/>
          <w:lang w:val="sq-AL"/>
        </w:rPr>
        <w:t xml:space="preserve">, </w:t>
      </w:r>
      <w:r w:rsidRPr="00E51BA5">
        <w:rPr>
          <w:rStyle w:val="hps"/>
          <w:spacing w:val="-4"/>
          <w:lang w:val="sq-AL"/>
        </w:rPr>
        <w:t>të tilla</w:t>
      </w:r>
      <w:r w:rsidRPr="00E51BA5">
        <w:rPr>
          <w:spacing w:val="-4"/>
          <w:lang w:val="sq-AL"/>
        </w:rPr>
        <w:t xml:space="preserve"> </w:t>
      </w:r>
      <w:r w:rsidRPr="00E51BA5">
        <w:rPr>
          <w:rStyle w:val="hps"/>
          <w:spacing w:val="-4"/>
          <w:lang w:val="sq-AL"/>
        </w:rPr>
        <w:t>si:</w:t>
      </w:r>
      <w:r w:rsidRPr="00E51BA5">
        <w:rPr>
          <w:spacing w:val="-4"/>
          <w:lang w:val="sq-AL"/>
        </w:rPr>
        <w:t xml:space="preserve"> </w:t>
      </w:r>
      <w:r w:rsidRPr="00E51BA5">
        <w:rPr>
          <w:rStyle w:val="hps"/>
          <w:spacing w:val="-4"/>
          <w:lang w:val="sq-AL"/>
        </w:rPr>
        <w:t>ekonomia</w:t>
      </w:r>
      <w:r w:rsidRPr="00E51BA5">
        <w:rPr>
          <w:spacing w:val="-4"/>
          <w:lang w:val="sq-AL"/>
        </w:rPr>
        <w:t xml:space="preserve">, </w:t>
      </w:r>
      <w:r w:rsidRPr="00E51BA5">
        <w:rPr>
          <w:rStyle w:val="hps"/>
          <w:spacing w:val="-4"/>
          <w:lang w:val="sq-AL"/>
        </w:rPr>
        <w:t>mjedisi, turizmi,</w:t>
      </w:r>
      <w:r w:rsidRPr="00E51BA5">
        <w:rPr>
          <w:spacing w:val="-4"/>
          <w:lang w:val="sq-AL"/>
        </w:rPr>
        <w:t xml:space="preserve"> </w:t>
      </w:r>
      <w:r w:rsidRPr="00E51BA5">
        <w:rPr>
          <w:rStyle w:val="hps"/>
          <w:spacing w:val="-4"/>
          <w:lang w:val="sq-AL"/>
        </w:rPr>
        <w:t>burimet kulturore dhe natyrore</w:t>
      </w:r>
      <w:r w:rsidRPr="00E51BA5">
        <w:rPr>
          <w:spacing w:val="-4"/>
          <w:lang w:val="sq-AL"/>
        </w:rPr>
        <w:t xml:space="preserve">, </w:t>
      </w:r>
      <w:r w:rsidRPr="00E51BA5">
        <w:rPr>
          <w:rStyle w:val="hps"/>
          <w:spacing w:val="-4"/>
          <w:lang w:val="sq-AL"/>
        </w:rPr>
        <w:t>rinia</w:t>
      </w:r>
      <w:r w:rsidRPr="00E51BA5">
        <w:rPr>
          <w:spacing w:val="-4"/>
          <w:lang w:val="sq-AL"/>
        </w:rPr>
        <w:t xml:space="preserve"> </w:t>
      </w:r>
      <w:r w:rsidRPr="00E51BA5">
        <w:rPr>
          <w:rStyle w:val="hps"/>
          <w:spacing w:val="-4"/>
          <w:lang w:val="sq-AL"/>
        </w:rPr>
        <w:t>dhe arsimi</w:t>
      </w:r>
      <w:r w:rsidRPr="00E51BA5">
        <w:rPr>
          <w:spacing w:val="-4"/>
          <w:lang w:val="sq-AL"/>
        </w:rPr>
        <w:t>.</w:t>
      </w:r>
    </w:p>
    <w:p w:rsidR="00506EAF" w:rsidRPr="00E51BA5" w:rsidRDefault="00506EAF" w:rsidP="00506EAF">
      <w:pPr>
        <w:pStyle w:val="Paragrafi"/>
        <w:rPr>
          <w:b/>
          <w:spacing w:val="-4"/>
          <w:lang w:val="sq-AL"/>
        </w:rPr>
      </w:pPr>
      <w:r w:rsidRPr="00E51BA5">
        <w:rPr>
          <w:b/>
          <w:spacing w:val="-4"/>
          <w:lang w:val="sq-AL"/>
        </w:rPr>
        <w:t xml:space="preserve">Fushat kryesore të ndërhyrjeve </w:t>
      </w:r>
    </w:p>
    <w:p w:rsidR="00506EAF" w:rsidRPr="00E51BA5" w:rsidRDefault="00506EAF" w:rsidP="00506EAF">
      <w:pPr>
        <w:pStyle w:val="Paragrafi"/>
        <w:rPr>
          <w:spacing w:val="-4"/>
          <w:lang w:val="sq-AL"/>
        </w:rPr>
      </w:pPr>
      <w:r w:rsidRPr="00E51BA5">
        <w:rPr>
          <w:rStyle w:val="hps"/>
          <w:spacing w:val="-4"/>
          <w:lang w:val="sq-AL"/>
        </w:rPr>
        <w:t>Objektivi i përgjithshëm i</w:t>
      </w:r>
      <w:r w:rsidRPr="00E51BA5">
        <w:rPr>
          <w:spacing w:val="-4"/>
          <w:lang w:val="sq-AL"/>
        </w:rPr>
        <w:t xml:space="preserve"> </w:t>
      </w:r>
      <w:r w:rsidRPr="00E51BA5">
        <w:rPr>
          <w:rStyle w:val="hps"/>
          <w:spacing w:val="-4"/>
          <w:lang w:val="sq-AL"/>
        </w:rPr>
        <w:t>këtij Programi</w:t>
      </w:r>
      <w:r w:rsidRPr="00E51BA5">
        <w:rPr>
          <w:spacing w:val="-4"/>
          <w:lang w:val="sq-AL"/>
        </w:rPr>
        <w:t xml:space="preserve"> </w:t>
      </w:r>
      <w:r w:rsidRPr="00E51BA5">
        <w:rPr>
          <w:rStyle w:val="hps"/>
          <w:spacing w:val="-4"/>
          <w:lang w:val="sq-AL"/>
        </w:rPr>
        <w:t>BNK</w:t>
      </w:r>
      <w:r w:rsidRPr="00E51BA5">
        <w:rPr>
          <w:spacing w:val="-4"/>
          <w:lang w:val="sq-AL"/>
        </w:rPr>
        <w:t xml:space="preserve"> </w:t>
      </w:r>
      <w:r w:rsidRPr="00E51BA5">
        <w:rPr>
          <w:rStyle w:val="hps"/>
          <w:spacing w:val="-4"/>
          <w:lang w:val="sq-AL"/>
        </w:rPr>
        <w:t>është</w:t>
      </w:r>
      <w:r w:rsidRPr="00E51BA5">
        <w:rPr>
          <w:spacing w:val="-4"/>
          <w:lang w:val="sq-AL"/>
        </w:rPr>
        <w:t xml:space="preserve"> </w:t>
      </w:r>
      <w:r w:rsidRPr="00E51BA5">
        <w:rPr>
          <w:rStyle w:val="hps"/>
          <w:spacing w:val="-4"/>
          <w:lang w:val="sq-AL"/>
        </w:rPr>
        <w:t>të forcojë marrëdhëniet</w:t>
      </w:r>
      <w:r w:rsidRPr="00E51BA5">
        <w:rPr>
          <w:spacing w:val="-4"/>
          <w:lang w:val="sq-AL"/>
        </w:rPr>
        <w:t xml:space="preserve"> </w:t>
      </w:r>
      <w:r w:rsidRPr="00E51BA5">
        <w:rPr>
          <w:rStyle w:val="hps"/>
          <w:spacing w:val="-4"/>
          <w:lang w:val="sq-AL"/>
        </w:rPr>
        <w:t>e mira të fqinjësisë</w:t>
      </w:r>
      <w:r w:rsidRPr="00E51BA5">
        <w:rPr>
          <w:spacing w:val="-4"/>
          <w:lang w:val="sq-AL"/>
        </w:rPr>
        <w:t xml:space="preserve"> </w:t>
      </w:r>
      <w:r w:rsidRPr="00E51BA5">
        <w:rPr>
          <w:rStyle w:val="hps"/>
          <w:spacing w:val="-4"/>
          <w:lang w:val="sq-AL"/>
        </w:rPr>
        <w:t>dhe</w:t>
      </w:r>
      <w:r w:rsidRPr="00E51BA5">
        <w:rPr>
          <w:spacing w:val="-4"/>
          <w:lang w:val="sq-AL"/>
        </w:rPr>
        <w:t xml:space="preserve"> të </w:t>
      </w:r>
      <w:r w:rsidRPr="00E51BA5">
        <w:rPr>
          <w:rStyle w:val="hps"/>
          <w:spacing w:val="-4"/>
          <w:lang w:val="sq-AL"/>
        </w:rPr>
        <w:t>nxisë zhvillimin</w:t>
      </w:r>
      <w:r w:rsidRPr="00E51BA5">
        <w:rPr>
          <w:spacing w:val="-4"/>
          <w:lang w:val="sq-AL"/>
        </w:rPr>
        <w:t xml:space="preserve"> </w:t>
      </w:r>
      <w:r w:rsidRPr="00E51BA5">
        <w:rPr>
          <w:rStyle w:val="hps"/>
          <w:spacing w:val="-4"/>
          <w:lang w:val="sq-AL"/>
        </w:rPr>
        <w:t>ekologjikisht miqësor</w:t>
      </w:r>
      <w:r w:rsidRPr="00E51BA5">
        <w:rPr>
          <w:spacing w:val="-4"/>
          <w:lang w:val="sq-AL"/>
        </w:rPr>
        <w:t xml:space="preserve"> </w:t>
      </w:r>
      <w:r w:rsidRPr="00E51BA5">
        <w:rPr>
          <w:rStyle w:val="hps"/>
          <w:spacing w:val="-4"/>
          <w:lang w:val="sq-AL"/>
        </w:rPr>
        <w:t>dhe</w:t>
      </w:r>
      <w:r w:rsidRPr="00E51BA5">
        <w:rPr>
          <w:spacing w:val="-4"/>
          <w:lang w:val="sq-AL"/>
        </w:rPr>
        <w:t xml:space="preserve"> </w:t>
      </w:r>
      <w:r w:rsidRPr="00E51BA5">
        <w:rPr>
          <w:rStyle w:val="hps"/>
          <w:spacing w:val="-4"/>
          <w:lang w:val="sq-AL"/>
        </w:rPr>
        <w:t>gjithëpërfshirës</w:t>
      </w:r>
      <w:r w:rsidRPr="00E51BA5">
        <w:rPr>
          <w:spacing w:val="-4"/>
          <w:lang w:val="sq-AL"/>
        </w:rPr>
        <w:t xml:space="preserve"> </w:t>
      </w:r>
      <w:r w:rsidRPr="00E51BA5">
        <w:rPr>
          <w:rStyle w:val="hps"/>
          <w:spacing w:val="-4"/>
          <w:lang w:val="sq-AL"/>
        </w:rPr>
        <w:t>shoqëror</w:t>
      </w:r>
      <w:r w:rsidRPr="00E51BA5">
        <w:rPr>
          <w:spacing w:val="-4"/>
          <w:lang w:val="sq-AL"/>
        </w:rPr>
        <w:t>-</w:t>
      </w:r>
      <w:r w:rsidRPr="00E51BA5">
        <w:rPr>
          <w:rStyle w:val="hps"/>
          <w:spacing w:val="-4"/>
          <w:lang w:val="sq-AL"/>
        </w:rPr>
        <w:t>ekonomik të</w:t>
      </w:r>
      <w:r w:rsidRPr="00E51BA5">
        <w:rPr>
          <w:spacing w:val="-4"/>
          <w:lang w:val="sq-AL"/>
        </w:rPr>
        <w:t xml:space="preserve"> </w:t>
      </w:r>
      <w:r w:rsidRPr="00E51BA5">
        <w:rPr>
          <w:rStyle w:val="hps"/>
          <w:spacing w:val="-4"/>
          <w:lang w:val="sq-AL"/>
        </w:rPr>
        <w:t>rajoneve</w:t>
      </w:r>
      <w:r w:rsidRPr="00E51BA5">
        <w:rPr>
          <w:spacing w:val="-4"/>
          <w:lang w:val="sq-AL"/>
        </w:rPr>
        <w:t xml:space="preserve"> </w:t>
      </w:r>
      <w:r w:rsidRPr="00E51BA5">
        <w:rPr>
          <w:rStyle w:val="hps"/>
          <w:spacing w:val="-4"/>
          <w:lang w:val="sq-AL"/>
        </w:rPr>
        <w:t>kufitare</w:t>
      </w:r>
      <w:r w:rsidRPr="00E51BA5">
        <w:rPr>
          <w:spacing w:val="-4"/>
          <w:lang w:val="sq-AL"/>
        </w:rPr>
        <w:t xml:space="preserve">, </w:t>
      </w:r>
      <w:r w:rsidRPr="00E51BA5">
        <w:rPr>
          <w:rStyle w:val="hps"/>
          <w:spacing w:val="-4"/>
          <w:lang w:val="sq-AL"/>
        </w:rPr>
        <w:t>përmes promovimit të</w:t>
      </w:r>
      <w:r w:rsidRPr="00E51BA5">
        <w:rPr>
          <w:spacing w:val="-4"/>
          <w:lang w:val="sq-AL"/>
        </w:rPr>
        <w:t xml:space="preserve"> </w:t>
      </w:r>
      <w:r w:rsidRPr="00E51BA5">
        <w:rPr>
          <w:rStyle w:val="hps"/>
          <w:spacing w:val="-4"/>
          <w:lang w:val="sq-AL"/>
        </w:rPr>
        <w:t>potencialit të tyre</w:t>
      </w:r>
      <w:r w:rsidRPr="00E51BA5">
        <w:rPr>
          <w:spacing w:val="-4"/>
          <w:lang w:val="sq-AL"/>
        </w:rPr>
        <w:t xml:space="preserve"> </w:t>
      </w:r>
      <w:r w:rsidRPr="00E51BA5">
        <w:rPr>
          <w:rStyle w:val="hps"/>
          <w:spacing w:val="-4"/>
          <w:lang w:val="sq-AL"/>
        </w:rPr>
        <w:t>turistik</w:t>
      </w:r>
      <w:r w:rsidRPr="00E51BA5">
        <w:rPr>
          <w:spacing w:val="-4"/>
          <w:lang w:val="sq-AL"/>
        </w:rPr>
        <w:t xml:space="preserve"> </w:t>
      </w:r>
      <w:r w:rsidRPr="00E51BA5">
        <w:rPr>
          <w:rStyle w:val="hps"/>
          <w:spacing w:val="-4"/>
          <w:lang w:val="sq-AL"/>
        </w:rPr>
        <w:t>dhe</w:t>
      </w:r>
      <w:r w:rsidRPr="00E51BA5">
        <w:rPr>
          <w:spacing w:val="-4"/>
          <w:lang w:val="sq-AL"/>
        </w:rPr>
        <w:t xml:space="preserve"> </w:t>
      </w:r>
      <w:r w:rsidRPr="00E51BA5">
        <w:rPr>
          <w:rStyle w:val="hps"/>
          <w:spacing w:val="-4"/>
          <w:lang w:val="sq-AL"/>
        </w:rPr>
        <w:t>respektimin e</w:t>
      </w:r>
      <w:r w:rsidRPr="00E51BA5">
        <w:rPr>
          <w:spacing w:val="-4"/>
          <w:lang w:val="sq-AL"/>
        </w:rPr>
        <w:t xml:space="preserve"> </w:t>
      </w:r>
      <w:r w:rsidRPr="00E51BA5">
        <w:rPr>
          <w:rStyle w:val="hps"/>
          <w:spacing w:val="-4"/>
          <w:lang w:val="sq-AL"/>
        </w:rPr>
        <w:t>trashëgimisë</w:t>
      </w:r>
      <w:r w:rsidRPr="00E51BA5">
        <w:rPr>
          <w:spacing w:val="-4"/>
          <w:lang w:val="sq-AL"/>
        </w:rPr>
        <w:t xml:space="preserve"> s</w:t>
      </w:r>
      <w:r w:rsidRPr="00E51BA5">
        <w:rPr>
          <w:rStyle w:val="hps"/>
          <w:spacing w:val="-4"/>
          <w:lang w:val="sq-AL"/>
        </w:rPr>
        <w:t>ë përbashkët</w:t>
      </w:r>
      <w:r w:rsidRPr="00E51BA5">
        <w:rPr>
          <w:spacing w:val="-4"/>
          <w:lang w:val="sq-AL"/>
        </w:rPr>
        <w:t xml:space="preserve"> </w:t>
      </w:r>
      <w:r w:rsidRPr="00E51BA5">
        <w:rPr>
          <w:rStyle w:val="hps"/>
          <w:spacing w:val="-4"/>
          <w:lang w:val="sq-AL"/>
        </w:rPr>
        <w:t>kulturore dhe natyrore</w:t>
      </w:r>
      <w:r w:rsidRPr="00E51BA5">
        <w:rPr>
          <w:spacing w:val="-4"/>
          <w:lang w:val="sq-AL"/>
        </w:rPr>
        <w:t>.</w:t>
      </w:r>
    </w:p>
    <w:p w:rsidR="00506EAF" w:rsidRPr="00E51BA5" w:rsidRDefault="00506EAF" w:rsidP="00506EAF">
      <w:pPr>
        <w:pStyle w:val="Paragrafi"/>
        <w:rPr>
          <w:spacing w:val="-4"/>
          <w:lang w:val="sq-AL"/>
        </w:rPr>
      </w:pPr>
      <w:r w:rsidRPr="00E51BA5">
        <w:rPr>
          <w:rStyle w:val="hps"/>
          <w:spacing w:val="-4"/>
          <w:lang w:val="sq-AL"/>
        </w:rPr>
        <w:t>Bazuar në analizat PESTLE dhe</w:t>
      </w:r>
      <w:r w:rsidRPr="00E51BA5">
        <w:rPr>
          <w:spacing w:val="-4"/>
          <w:lang w:val="sq-AL"/>
        </w:rPr>
        <w:t xml:space="preserve"> </w:t>
      </w:r>
      <w:r w:rsidRPr="00E51BA5">
        <w:rPr>
          <w:rStyle w:val="hps"/>
          <w:spacing w:val="-4"/>
          <w:lang w:val="sq-AL"/>
        </w:rPr>
        <w:t>SWOT</w:t>
      </w:r>
      <w:r w:rsidRPr="00E51BA5">
        <w:rPr>
          <w:spacing w:val="-4"/>
          <w:lang w:val="sq-AL"/>
        </w:rPr>
        <w:t xml:space="preserve">, </w:t>
      </w:r>
      <w:r w:rsidRPr="00E51BA5">
        <w:rPr>
          <w:rStyle w:val="hps"/>
          <w:spacing w:val="-4"/>
          <w:lang w:val="sq-AL"/>
        </w:rPr>
        <w:t>prioritetet</w:t>
      </w:r>
      <w:r w:rsidRPr="00E51BA5">
        <w:rPr>
          <w:spacing w:val="-4"/>
          <w:lang w:val="sq-AL"/>
        </w:rPr>
        <w:t xml:space="preserve"> </w:t>
      </w:r>
      <w:r w:rsidRPr="00E51BA5">
        <w:rPr>
          <w:rStyle w:val="hps"/>
          <w:spacing w:val="-4"/>
          <w:lang w:val="sq-AL"/>
        </w:rPr>
        <w:t>e mëposhtme</w:t>
      </w:r>
      <w:r w:rsidRPr="00E51BA5">
        <w:rPr>
          <w:spacing w:val="-4"/>
          <w:lang w:val="sq-AL"/>
        </w:rPr>
        <w:t xml:space="preserve"> </w:t>
      </w:r>
      <w:r w:rsidRPr="00E51BA5">
        <w:rPr>
          <w:rStyle w:val="hps"/>
          <w:spacing w:val="-4"/>
          <w:lang w:val="sq-AL"/>
        </w:rPr>
        <w:t>tematike</w:t>
      </w:r>
      <w:r w:rsidRPr="00E51BA5">
        <w:rPr>
          <w:spacing w:val="-4"/>
          <w:lang w:val="sq-AL"/>
        </w:rPr>
        <w:t xml:space="preserve"> </w:t>
      </w:r>
      <w:r w:rsidRPr="00E51BA5">
        <w:rPr>
          <w:rStyle w:val="hps"/>
          <w:spacing w:val="-4"/>
          <w:lang w:val="sq-AL"/>
        </w:rPr>
        <w:t>dhe</w:t>
      </w:r>
      <w:r w:rsidRPr="00E51BA5">
        <w:rPr>
          <w:spacing w:val="-4"/>
          <w:lang w:val="sq-AL"/>
        </w:rPr>
        <w:t xml:space="preserve"> </w:t>
      </w:r>
      <w:r w:rsidRPr="00E51BA5">
        <w:rPr>
          <w:rStyle w:val="hps"/>
          <w:spacing w:val="-4"/>
          <w:lang w:val="sq-AL"/>
        </w:rPr>
        <w:t>objektivat specifikë</w:t>
      </w:r>
      <w:r w:rsidRPr="00E51BA5">
        <w:rPr>
          <w:spacing w:val="-4"/>
          <w:lang w:val="sq-AL"/>
        </w:rPr>
        <w:t xml:space="preserve"> </w:t>
      </w:r>
      <w:r w:rsidRPr="00E51BA5">
        <w:rPr>
          <w:rStyle w:val="hps"/>
          <w:spacing w:val="-4"/>
          <w:lang w:val="sq-AL"/>
        </w:rPr>
        <w:t>konsiderohen</w:t>
      </w:r>
      <w:r w:rsidRPr="00E51BA5">
        <w:rPr>
          <w:spacing w:val="-4"/>
          <w:lang w:val="sq-AL"/>
        </w:rPr>
        <w:t xml:space="preserve"> </w:t>
      </w:r>
      <w:r w:rsidRPr="00E51BA5">
        <w:rPr>
          <w:rStyle w:val="hps"/>
          <w:spacing w:val="-4"/>
          <w:lang w:val="sq-AL"/>
        </w:rPr>
        <w:t>të dobishëm</w:t>
      </w:r>
      <w:r w:rsidRPr="00E51BA5">
        <w:rPr>
          <w:spacing w:val="-4"/>
          <w:lang w:val="sq-AL"/>
        </w:rPr>
        <w:t xml:space="preserve"> </w:t>
      </w:r>
      <w:r w:rsidRPr="00E51BA5">
        <w:rPr>
          <w:rStyle w:val="hps"/>
          <w:spacing w:val="-4"/>
          <w:lang w:val="sq-AL"/>
        </w:rPr>
        <w:t>për</w:t>
      </w:r>
      <w:r w:rsidRPr="00E51BA5">
        <w:rPr>
          <w:spacing w:val="-4"/>
          <w:lang w:val="sq-AL"/>
        </w:rPr>
        <w:t xml:space="preserve"> </w:t>
      </w:r>
      <w:r w:rsidRPr="00E51BA5">
        <w:rPr>
          <w:rStyle w:val="hps"/>
          <w:spacing w:val="-4"/>
          <w:lang w:val="sq-AL"/>
        </w:rPr>
        <w:t>nismat</w:t>
      </w:r>
      <w:r w:rsidRPr="00E51BA5">
        <w:rPr>
          <w:spacing w:val="-4"/>
          <w:lang w:val="sq-AL"/>
        </w:rPr>
        <w:t xml:space="preserve"> </w:t>
      </w:r>
      <w:r w:rsidRPr="00E51BA5">
        <w:rPr>
          <w:rStyle w:val="hps"/>
          <w:spacing w:val="-4"/>
          <w:lang w:val="sq-AL"/>
        </w:rPr>
        <w:t>efektive</w:t>
      </w:r>
      <w:r w:rsidRPr="00E51BA5">
        <w:rPr>
          <w:spacing w:val="-4"/>
          <w:lang w:val="sq-AL"/>
        </w:rPr>
        <w:t xml:space="preserve"> </w:t>
      </w:r>
      <w:r w:rsidRPr="00E51BA5">
        <w:rPr>
          <w:rStyle w:val="hps"/>
          <w:spacing w:val="-4"/>
          <w:lang w:val="sq-AL"/>
        </w:rPr>
        <w:t>BNK</w:t>
      </w:r>
      <w:r w:rsidRPr="00E51BA5">
        <w:rPr>
          <w:spacing w:val="-4"/>
          <w:lang w:val="sq-AL"/>
        </w:rPr>
        <w:t>:</w:t>
      </w:r>
    </w:p>
    <w:p w:rsidR="00506EAF" w:rsidRPr="00E51BA5" w:rsidRDefault="00506EAF" w:rsidP="00506EAF">
      <w:pPr>
        <w:pStyle w:val="Paragrafi"/>
        <w:rPr>
          <w:b/>
          <w:spacing w:val="-4"/>
          <w:lang w:val="sq-AL"/>
        </w:rPr>
      </w:pPr>
      <w:r w:rsidRPr="00E51BA5">
        <w:rPr>
          <w:rStyle w:val="hps"/>
          <w:b/>
          <w:spacing w:val="-4"/>
          <w:lang w:val="sq-AL"/>
        </w:rPr>
        <w:t>1. Mbrojtja e</w:t>
      </w:r>
      <w:r w:rsidRPr="00E51BA5">
        <w:rPr>
          <w:b/>
          <w:spacing w:val="-4"/>
          <w:lang w:val="sq-AL"/>
        </w:rPr>
        <w:t xml:space="preserve"> </w:t>
      </w:r>
      <w:r w:rsidRPr="00E51BA5">
        <w:rPr>
          <w:rStyle w:val="hps"/>
          <w:b/>
          <w:spacing w:val="-4"/>
          <w:lang w:val="sq-AL"/>
        </w:rPr>
        <w:t>mjedisit</w:t>
      </w:r>
      <w:r w:rsidRPr="00E51BA5">
        <w:rPr>
          <w:b/>
          <w:spacing w:val="-4"/>
          <w:lang w:val="sq-AL"/>
        </w:rPr>
        <w:t xml:space="preserve">, përshtatja dhe zbutja ndaj </w:t>
      </w:r>
      <w:r w:rsidRPr="00E51BA5">
        <w:rPr>
          <w:rStyle w:val="hps"/>
          <w:b/>
          <w:spacing w:val="-4"/>
          <w:lang w:val="sq-AL"/>
        </w:rPr>
        <w:t>ndryshimeve klimatike</w:t>
      </w:r>
      <w:r w:rsidRPr="00E51BA5">
        <w:rPr>
          <w:b/>
          <w:spacing w:val="-4"/>
          <w:lang w:val="sq-AL"/>
        </w:rPr>
        <w:t xml:space="preserve">, parandalimi </w:t>
      </w:r>
      <w:r w:rsidRPr="00E51BA5">
        <w:rPr>
          <w:rStyle w:val="hps"/>
          <w:b/>
          <w:spacing w:val="-4"/>
          <w:lang w:val="sq-AL"/>
        </w:rPr>
        <w:t>dhe menaxhimi i rreziqeve</w:t>
      </w:r>
      <w:r w:rsidRPr="00E51BA5">
        <w:rPr>
          <w:b/>
          <w:spacing w:val="-4"/>
          <w:lang w:val="sq-AL"/>
        </w:rPr>
        <w:t>:</w:t>
      </w:r>
    </w:p>
    <w:p w:rsidR="00506EAF" w:rsidRPr="00E51BA5" w:rsidRDefault="00506EAF" w:rsidP="00506EAF">
      <w:pPr>
        <w:pStyle w:val="Paragrafi"/>
        <w:rPr>
          <w:spacing w:val="-4"/>
          <w:lang w:val="sq-AL"/>
        </w:rPr>
      </w:pPr>
      <w:r w:rsidRPr="00E51BA5">
        <w:rPr>
          <w:spacing w:val="-4"/>
          <w:lang w:val="sq-AL"/>
        </w:rPr>
        <w:t>- Mbrojtja dhe ruajtja e burimeve mjedisore</w:t>
      </w:r>
    </w:p>
    <w:p w:rsidR="00506EAF" w:rsidRPr="00E51BA5" w:rsidRDefault="00506EAF" w:rsidP="00506EAF">
      <w:pPr>
        <w:pStyle w:val="Paragrafi"/>
        <w:rPr>
          <w:b/>
          <w:spacing w:val="-4"/>
          <w:lang w:val="sq-AL"/>
        </w:rPr>
      </w:pPr>
      <w:r w:rsidRPr="00E51BA5">
        <w:rPr>
          <w:rStyle w:val="hps"/>
          <w:b/>
          <w:spacing w:val="-4"/>
          <w:lang w:val="sq-AL"/>
        </w:rPr>
        <w:t>2. Promovimi i</w:t>
      </w:r>
      <w:r w:rsidRPr="00E51BA5">
        <w:rPr>
          <w:b/>
          <w:spacing w:val="-4"/>
          <w:lang w:val="sq-AL"/>
        </w:rPr>
        <w:t xml:space="preserve"> </w:t>
      </w:r>
      <w:r w:rsidRPr="00E51BA5">
        <w:rPr>
          <w:rStyle w:val="hps"/>
          <w:b/>
          <w:spacing w:val="-4"/>
          <w:lang w:val="sq-AL"/>
        </w:rPr>
        <w:t>turizmit dhe</w:t>
      </w:r>
      <w:r w:rsidRPr="00E51BA5">
        <w:rPr>
          <w:b/>
          <w:spacing w:val="-4"/>
          <w:lang w:val="sq-AL"/>
        </w:rPr>
        <w:t xml:space="preserve"> </w:t>
      </w:r>
      <w:r w:rsidRPr="00E51BA5">
        <w:rPr>
          <w:rStyle w:val="hps"/>
          <w:b/>
          <w:spacing w:val="-4"/>
          <w:lang w:val="sq-AL"/>
        </w:rPr>
        <w:t>trashëgimisë kulturore</w:t>
      </w:r>
      <w:r w:rsidRPr="00E51BA5">
        <w:rPr>
          <w:b/>
          <w:spacing w:val="-4"/>
          <w:lang w:val="sq-AL"/>
        </w:rPr>
        <w:t xml:space="preserve"> </w:t>
      </w:r>
      <w:r w:rsidRPr="00E51BA5">
        <w:rPr>
          <w:rStyle w:val="hps"/>
          <w:b/>
          <w:spacing w:val="-4"/>
          <w:lang w:val="sq-AL"/>
        </w:rPr>
        <w:t>dhe</w:t>
      </w:r>
      <w:r w:rsidRPr="00E51BA5">
        <w:rPr>
          <w:b/>
          <w:spacing w:val="-4"/>
          <w:lang w:val="sq-AL"/>
        </w:rPr>
        <w:t xml:space="preserve"> </w:t>
      </w:r>
      <w:r w:rsidRPr="00E51BA5">
        <w:rPr>
          <w:rStyle w:val="hps"/>
          <w:b/>
          <w:spacing w:val="-4"/>
          <w:lang w:val="sq-AL"/>
        </w:rPr>
        <w:t>natyrore</w:t>
      </w:r>
      <w:r w:rsidRPr="00E51BA5">
        <w:rPr>
          <w:b/>
          <w:spacing w:val="-4"/>
          <w:lang w:val="sq-AL"/>
        </w:rPr>
        <w:t>:</w:t>
      </w:r>
    </w:p>
    <w:p w:rsidR="00506EAF" w:rsidRPr="00E51BA5" w:rsidRDefault="00506EAF" w:rsidP="00506EAF">
      <w:pPr>
        <w:pStyle w:val="Paragrafi"/>
        <w:rPr>
          <w:rStyle w:val="hps"/>
          <w:spacing w:val="-4"/>
          <w:lang w:val="sq-AL"/>
        </w:rPr>
      </w:pPr>
      <w:r w:rsidRPr="00E51BA5">
        <w:rPr>
          <w:rStyle w:val="hps"/>
          <w:spacing w:val="-4"/>
          <w:lang w:val="sq-AL"/>
        </w:rPr>
        <w:t>- Promovimi</w:t>
      </w:r>
      <w:r w:rsidRPr="00E51BA5">
        <w:rPr>
          <w:spacing w:val="-4"/>
          <w:lang w:val="sq-AL"/>
        </w:rPr>
        <w:t xml:space="preserve"> </w:t>
      </w:r>
      <w:r w:rsidRPr="00E51BA5">
        <w:rPr>
          <w:rStyle w:val="hps"/>
          <w:spacing w:val="-4"/>
          <w:lang w:val="sq-AL"/>
        </w:rPr>
        <w:t>i turizmit</w:t>
      </w:r>
      <w:r w:rsidRPr="00E51BA5">
        <w:rPr>
          <w:spacing w:val="-4"/>
          <w:lang w:val="sq-AL"/>
        </w:rPr>
        <w:t xml:space="preserve"> </w:t>
      </w:r>
      <w:r w:rsidRPr="00E51BA5">
        <w:rPr>
          <w:rStyle w:val="hps"/>
          <w:spacing w:val="-4"/>
          <w:lang w:val="sq-AL"/>
        </w:rPr>
        <w:t>dhe</w:t>
      </w:r>
      <w:r w:rsidRPr="00E51BA5">
        <w:rPr>
          <w:spacing w:val="-4"/>
          <w:lang w:val="sq-AL"/>
        </w:rPr>
        <w:t xml:space="preserve"> </w:t>
      </w:r>
      <w:r w:rsidRPr="00E51BA5">
        <w:rPr>
          <w:rStyle w:val="hps"/>
          <w:spacing w:val="-4"/>
          <w:lang w:val="sq-AL"/>
        </w:rPr>
        <w:t>valorizimi i</w:t>
      </w:r>
      <w:r w:rsidRPr="00E51BA5">
        <w:rPr>
          <w:spacing w:val="-4"/>
          <w:lang w:val="sq-AL"/>
        </w:rPr>
        <w:t xml:space="preserve"> </w:t>
      </w:r>
      <w:r w:rsidRPr="00E51BA5">
        <w:rPr>
          <w:rStyle w:val="hps"/>
          <w:spacing w:val="-4"/>
          <w:lang w:val="sq-AL"/>
        </w:rPr>
        <w:t>trashëgimisë kulturore</w:t>
      </w:r>
      <w:r w:rsidRPr="00E51BA5">
        <w:rPr>
          <w:spacing w:val="-4"/>
          <w:lang w:val="sq-AL"/>
        </w:rPr>
        <w:t xml:space="preserve"> </w:t>
      </w:r>
      <w:r w:rsidRPr="00E51BA5">
        <w:rPr>
          <w:rStyle w:val="hps"/>
          <w:spacing w:val="-4"/>
          <w:lang w:val="sq-AL"/>
        </w:rPr>
        <w:t>dhe</w:t>
      </w:r>
      <w:r w:rsidRPr="00E51BA5">
        <w:rPr>
          <w:spacing w:val="-4"/>
          <w:lang w:val="sq-AL"/>
        </w:rPr>
        <w:t xml:space="preserve"> </w:t>
      </w:r>
      <w:r w:rsidRPr="00E51BA5">
        <w:rPr>
          <w:rStyle w:val="hps"/>
          <w:spacing w:val="-4"/>
          <w:lang w:val="sq-AL"/>
        </w:rPr>
        <w:t>natyrore</w:t>
      </w:r>
      <w:r w:rsidRPr="00E51BA5">
        <w:rPr>
          <w:spacing w:val="-4"/>
          <w:lang w:val="sq-AL"/>
        </w:rPr>
        <w:t xml:space="preserve"> </w:t>
      </w:r>
      <w:r w:rsidRPr="00E51BA5">
        <w:rPr>
          <w:rStyle w:val="hps"/>
          <w:spacing w:val="-4"/>
          <w:lang w:val="sq-AL"/>
        </w:rPr>
        <w:t>si një mënyrë</w:t>
      </w:r>
      <w:r w:rsidRPr="00E51BA5">
        <w:rPr>
          <w:spacing w:val="-4"/>
          <w:lang w:val="sq-AL"/>
        </w:rPr>
        <w:t xml:space="preserve"> </w:t>
      </w:r>
      <w:r w:rsidRPr="00E51BA5">
        <w:rPr>
          <w:rStyle w:val="hps"/>
          <w:spacing w:val="-4"/>
          <w:lang w:val="sq-AL"/>
        </w:rPr>
        <w:t>për të nxitur</w:t>
      </w:r>
      <w:r w:rsidRPr="00E51BA5">
        <w:rPr>
          <w:spacing w:val="-4"/>
          <w:lang w:val="sq-AL"/>
        </w:rPr>
        <w:t xml:space="preserve"> </w:t>
      </w:r>
      <w:r w:rsidRPr="00E51BA5">
        <w:rPr>
          <w:rStyle w:val="hps"/>
          <w:spacing w:val="-4"/>
          <w:lang w:val="sq-AL"/>
        </w:rPr>
        <w:t>zhvillimin ekonomik</w:t>
      </w:r>
    </w:p>
    <w:p w:rsidR="00506EAF" w:rsidRPr="00E51BA5" w:rsidRDefault="00506EAF" w:rsidP="00506EAF">
      <w:pPr>
        <w:pStyle w:val="Paragrafi"/>
        <w:rPr>
          <w:b/>
          <w:spacing w:val="-4"/>
          <w:lang w:val="sq-AL"/>
        </w:rPr>
      </w:pPr>
      <w:r w:rsidRPr="00E51BA5">
        <w:rPr>
          <w:rStyle w:val="hps"/>
          <w:b/>
          <w:spacing w:val="-4"/>
          <w:lang w:val="sq-AL"/>
        </w:rPr>
        <w:t>3. Investimi</w:t>
      </w:r>
      <w:r w:rsidRPr="00E51BA5">
        <w:rPr>
          <w:b/>
          <w:spacing w:val="-4"/>
          <w:lang w:val="sq-AL"/>
        </w:rPr>
        <w:t xml:space="preserve"> </w:t>
      </w:r>
      <w:r w:rsidRPr="00E51BA5">
        <w:rPr>
          <w:rStyle w:val="hps"/>
          <w:b/>
          <w:spacing w:val="-4"/>
          <w:lang w:val="sq-AL"/>
        </w:rPr>
        <w:t>në rini</w:t>
      </w:r>
      <w:r w:rsidRPr="00E51BA5">
        <w:rPr>
          <w:b/>
          <w:spacing w:val="-4"/>
          <w:lang w:val="sq-AL"/>
        </w:rPr>
        <w:t xml:space="preserve">, </w:t>
      </w:r>
      <w:r w:rsidRPr="00E51BA5">
        <w:rPr>
          <w:rStyle w:val="hps"/>
          <w:b/>
          <w:spacing w:val="-4"/>
          <w:lang w:val="sq-AL"/>
        </w:rPr>
        <w:t>arsim</w:t>
      </w:r>
      <w:r w:rsidRPr="00E51BA5">
        <w:rPr>
          <w:b/>
          <w:spacing w:val="-4"/>
          <w:lang w:val="sq-AL"/>
        </w:rPr>
        <w:t xml:space="preserve"> </w:t>
      </w:r>
      <w:r w:rsidRPr="00E51BA5">
        <w:rPr>
          <w:rStyle w:val="hps"/>
          <w:b/>
          <w:spacing w:val="-4"/>
          <w:lang w:val="sq-AL"/>
        </w:rPr>
        <w:t>dhe aftësi</w:t>
      </w:r>
      <w:r w:rsidRPr="00E51BA5">
        <w:rPr>
          <w:b/>
          <w:spacing w:val="-4"/>
          <w:lang w:val="sq-AL"/>
        </w:rPr>
        <w:t>:</w:t>
      </w:r>
    </w:p>
    <w:p w:rsidR="00506EAF" w:rsidRPr="00E51BA5" w:rsidRDefault="00506EAF" w:rsidP="00506EAF">
      <w:pPr>
        <w:pStyle w:val="Paragrafi"/>
        <w:rPr>
          <w:rStyle w:val="hps"/>
          <w:spacing w:val="-4"/>
          <w:lang w:val="sq-AL"/>
        </w:rPr>
      </w:pPr>
      <w:r w:rsidRPr="00E51BA5">
        <w:rPr>
          <w:rStyle w:val="hps"/>
          <w:spacing w:val="-4"/>
          <w:lang w:val="sq-AL"/>
        </w:rPr>
        <w:t>- Integrimi</w:t>
      </w:r>
      <w:r w:rsidRPr="00E51BA5">
        <w:rPr>
          <w:spacing w:val="-4"/>
          <w:lang w:val="sq-AL"/>
        </w:rPr>
        <w:t xml:space="preserve"> </w:t>
      </w:r>
      <w:r w:rsidRPr="00E51BA5">
        <w:rPr>
          <w:rStyle w:val="hps"/>
          <w:spacing w:val="-4"/>
          <w:lang w:val="sq-AL"/>
        </w:rPr>
        <w:t>social-</w:t>
      </w:r>
      <w:r w:rsidRPr="00E51BA5">
        <w:rPr>
          <w:spacing w:val="-4"/>
          <w:lang w:val="sq-AL"/>
        </w:rPr>
        <w:t xml:space="preserve">ekonomik </w:t>
      </w:r>
      <w:r w:rsidRPr="00E51BA5">
        <w:rPr>
          <w:rStyle w:val="hps"/>
          <w:spacing w:val="-4"/>
          <w:lang w:val="sq-AL"/>
        </w:rPr>
        <w:t>i rinisë</w:t>
      </w:r>
    </w:p>
    <w:p w:rsidR="00506EAF" w:rsidRPr="00E51BA5" w:rsidRDefault="00506EAF" w:rsidP="00506EAF">
      <w:pPr>
        <w:pStyle w:val="Paragrafi"/>
        <w:rPr>
          <w:spacing w:val="-4"/>
          <w:lang w:val="sq-AL"/>
        </w:rPr>
      </w:pPr>
      <w:r w:rsidRPr="00E51BA5">
        <w:rPr>
          <w:rStyle w:val="hps"/>
          <w:spacing w:val="-4"/>
          <w:lang w:val="sq-AL"/>
        </w:rPr>
        <w:t>Përveç</w:t>
      </w:r>
      <w:r w:rsidRPr="00E51BA5">
        <w:rPr>
          <w:spacing w:val="-4"/>
          <w:lang w:val="sq-AL"/>
        </w:rPr>
        <w:t xml:space="preserve"> </w:t>
      </w:r>
      <w:r w:rsidRPr="00E51BA5">
        <w:rPr>
          <w:rStyle w:val="hps"/>
          <w:spacing w:val="-4"/>
          <w:lang w:val="sq-AL"/>
        </w:rPr>
        <w:t>tri</w:t>
      </w:r>
      <w:r w:rsidRPr="00E51BA5">
        <w:rPr>
          <w:spacing w:val="-4"/>
          <w:lang w:val="sq-AL"/>
        </w:rPr>
        <w:t xml:space="preserve"> </w:t>
      </w:r>
      <w:r w:rsidRPr="00E51BA5">
        <w:rPr>
          <w:rStyle w:val="hps"/>
          <w:spacing w:val="-4"/>
          <w:lang w:val="sq-AL"/>
        </w:rPr>
        <w:t>prioriteteve</w:t>
      </w:r>
      <w:r w:rsidRPr="00E51BA5">
        <w:rPr>
          <w:spacing w:val="-4"/>
          <w:lang w:val="sq-AL"/>
        </w:rPr>
        <w:t xml:space="preserve"> </w:t>
      </w:r>
      <w:r w:rsidRPr="00E51BA5">
        <w:rPr>
          <w:rStyle w:val="hps"/>
          <w:spacing w:val="-4"/>
          <w:lang w:val="sq-AL"/>
        </w:rPr>
        <w:t>tematike</w:t>
      </w:r>
      <w:r w:rsidRPr="00E51BA5">
        <w:rPr>
          <w:spacing w:val="-4"/>
          <w:lang w:val="sq-AL"/>
        </w:rPr>
        <w:t xml:space="preserve"> </w:t>
      </w:r>
      <w:r w:rsidRPr="00E51BA5">
        <w:rPr>
          <w:rStyle w:val="hps"/>
          <w:spacing w:val="-4"/>
          <w:lang w:val="sq-AL"/>
        </w:rPr>
        <w:t>të përmendura më lart</w:t>
      </w:r>
      <w:r w:rsidRPr="00E51BA5">
        <w:rPr>
          <w:spacing w:val="-4"/>
          <w:lang w:val="sq-AL"/>
        </w:rPr>
        <w:t xml:space="preserve">, programet </w:t>
      </w:r>
      <w:r w:rsidRPr="00E51BA5">
        <w:rPr>
          <w:rStyle w:val="hps"/>
          <w:spacing w:val="-4"/>
          <w:lang w:val="sq-AL"/>
        </w:rPr>
        <w:t>do të përfshijnë</w:t>
      </w:r>
      <w:r w:rsidRPr="00E51BA5">
        <w:rPr>
          <w:spacing w:val="-4"/>
          <w:lang w:val="sq-AL"/>
        </w:rPr>
        <w:t xml:space="preserve"> edhe </w:t>
      </w:r>
      <w:r w:rsidRPr="00E51BA5">
        <w:rPr>
          <w:rStyle w:val="hps"/>
          <w:spacing w:val="-4"/>
          <w:lang w:val="sq-AL"/>
        </w:rPr>
        <w:t>një</w:t>
      </w:r>
      <w:r w:rsidRPr="00E51BA5">
        <w:rPr>
          <w:spacing w:val="-4"/>
          <w:lang w:val="sq-AL"/>
        </w:rPr>
        <w:t xml:space="preserve"> </w:t>
      </w:r>
      <w:r w:rsidRPr="00E51BA5">
        <w:rPr>
          <w:rStyle w:val="hps"/>
          <w:b/>
          <w:spacing w:val="-4"/>
          <w:lang w:val="sq-AL"/>
        </w:rPr>
        <w:t>prioritet</w:t>
      </w:r>
      <w:r w:rsidRPr="00E51BA5">
        <w:rPr>
          <w:b/>
          <w:spacing w:val="-4"/>
          <w:lang w:val="sq-AL"/>
        </w:rPr>
        <w:t xml:space="preserve"> </w:t>
      </w:r>
      <w:r w:rsidRPr="00E51BA5">
        <w:rPr>
          <w:rStyle w:val="hps"/>
          <w:b/>
          <w:spacing w:val="-4"/>
          <w:lang w:val="sq-AL"/>
        </w:rPr>
        <w:t>të veçantë</w:t>
      </w:r>
      <w:r w:rsidRPr="00E51BA5">
        <w:rPr>
          <w:b/>
          <w:spacing w:val="-4"/>
          <w:lang w:val="sq-AL"/>
        </w:rPr>
        <w:t xml:space="preserve"> </w:t>
      </w:r>
      <w:r w:rsidRPr="00E51BA5">
        <w:rPr>
          <w:rStyle w:val="hps"/>
          <w:b/>
          <w:spacing w:val="-4"/>
          <w:lang w:val="sq-AL"/>
        </w:rPr>
        <w:t>të asistencës teknike,</w:t>
      </w:r>
      <w:r w:rsidRPr="00E51BA5">
        <w:rPr>
          <w:spacing w:val="-4"/>
          <w:lang w:val="sq-AL"/>
        </w:rPr>
        <w:t xml:space="preserve"> që </w:t>
      </w:r>
      <w:r w:rsidRPr="00E51BA5">
        <w:rPr>
          <w:rStyle w:val="hps"/>
          <w:spacing w:val="-4"/>
          <w:lang w:val="sq-AL"/>
        </w:rPr>
        <w:t>synon</w:t>
      </w:r>
      <w:r w:rsidRPr="00E51BA5">
        <w:rPr>
          <w:spacing w:val="-4"/>
          <w:lang w:val="sq-AL"/>
        </w:rPr>
        <w:t xml:space="preserve">, </w:t>
      </w:r>
      <w:r w:rsidRPr="00E51BA5">
        <w:rPr>
          <w:rStyle w:val="hps"/>
          <w:spacing w:val="-4"/>
          <w:lang w:val="sq-AL"/>
        </w:rPr>
        <w:t>midis</w:t>
      </w:r>
      <w:r w:rsidRPr="00E51BA5">
        <w:rPr>
          <w:spacing w:val="-4"/>
          <w:lang w:val="sq-AL"/>
        </w:rPr>
        <w:t xml:space="preserve"> </w:t>
      </w:r>
      <w:r w:rsidRPr="00E51BA5">
        <w:rPr>
          <w:rStyle w:val="hps"/>
          <w:spacing w:val="-4"/>
          <w:lang w:val="sq-AL"/>
        </w:rPr>
        <w:t>qëllimeve të tjera</w:t>
      </w:r>
      <w:r w:rsidRPr="00E51BA5">
        <w:rPr>
          <w:spacing w:val="-4"/>
          <w:lang w:val="sq-AL"/>
        </w:rPr>
        <w:t xml:space="preserve">, </w:t>
      </w:r>
      <w:r w:rsidRPr="00E51BA5">
        <w:rPr>
          <w:rStyle w:val="hps"/>
          <w:spacing w:val="-4"/>
          <w:lang w:val="sq-AL"/>
        </w:rPr>
        <w:t>sigurimin e menaxhimit</w:t>
      </w:r>
      <w:r w:rsidRPr="00E51BA5">
        <w:rPr>
          <w:spacing w:val="-4"/>
          <w:lang w:val="sq-AL"/>
        </w:rPr>
        <w:t xml:space="preserve"> dhe të administrimit </w:t>
      </w:r>
      <w:r w:rsidRPr="00E51BA5">
        <w:rPr>
          <w:rStyle w:val="hps"/>
          <w:spacing w:val="-4"/>
          <w:lang w:val="sq-AL"/>
        </w:rPr>
        <w:t>efikas</w:t>
      </w:r>
      <w:r w:rsidRPr="00E51BA5">
        <w:rPr>
          <w:spacing w:val="-4"/>
          <w:lang w:val="sq-AL"/>
        </w:rPr>
        <w:t xml:space="preserve"> </w:t>
      </w:r>
      <w:r w:rsidRPr="00E51BA5">
        <w:rPr>
          <w:rStyle w:val="hps"/>
          <w:spacing w:val="-4"/>
          <w:lang w:val="sq-AL"/>
        </w:rPr>
        <w:t>të</w:t>
      </w:r>
      <w:r w:rsidRPr="00E51BA5">
        <w:rPr>
          <w:spacing w:val="-4"/>
          <w:lang w:val="sq-AL"/>
        </w:rPr>
        <w:t xml:space="preserve"> </w:t>
      </w:r>
      <w:r w:rsidRPr="00E51BA5">
        <w:rPr>
          <w:rStyle w:val="hps"/>
          <w:spacing w:val="-4"/>
          <w:lang w:val="sq-AL"/>
        </w:rPr>
        <w:t>programit</w:t>
      </w:r>
      <w:r w:rsidRPr="00E51BA5">
        <w:rPr>
          <w:spacing w:val="-4"/>
          <w:lang w:val="sq-AL"/>
        </w:rPr>
        <w:t xml:space="preserve"> </w:t>
      </w:r>
      <w:r w:rsidRPr="00E51BA5">
        <w:rPr>
          <w:rStyle w:val="hps"/>
          <w:spacing w:val="-4"/>
          <w:lang w:val="sq-AL"/>
        </w:rPr>
        <w:t>ndërkufitar</w:t>
      </w:r>
      <w:r w:rsidRPr="00E51BA5">
        <w:rPr>
          <w:spacing w:val="-4"/>
          <w:lang w:val="sq-AL"/>
        </w:rPr>
        <w:t>.</w:t>
      </w:r>
      <w:bookmarkStart w:id="33" w:name="_Toc363833818"/>
      <w:bookmarkStart w:id="34" w:name="_Toc363833932"/>
      <w:bookmarkStart w:id="35" w:name="_Toc364756952"/>
    </w:p>
    <w:p w:rsidR="00506EAF" w:rsidRPr="00E51BA5" w:rsidRDefault="00506EAF" w:rsidP="00506EAF">
      <w:pPr>
        <w:pStyle w:val="Paragrafi"/>
        <w:rPr>
          <w:b/>
          <w:spacing w:val="-4"/>
          <w:lang w:val="sq-AL"/>
        </w:rPr>
      </w:pPr>
      <w:r w:rsidRPr="00E51BA5">
        <w:rPr>
          <w:b/>
          <w:spacing w:val="-4"/>
          <w:lang w:val="sq-AL"/>
        </w:rPr>
        <w:t xml:space="preserve">1.2 Përgatitja e programit dhe përfshirja e partnerëve </w:t>
      </w:r>
      <w:bookmarkEnd w:id="33"/>
      <w:bookmarkEnd w:id="34"/>
      <w:bookmarkEnd w:id="35"/>
    </w:p>
    <w:p w:rsidR="00506EAF" w:rsidRPr="00E51BA5" w:rsidRDefault="00506EAF" w:rsidP="00506EAF">
      <w:pPr>
        <w:pStyle w:val="Paragrafi"/>
        <w:rPr>
          <w:spacing w:val="-4"/>
          <w:lang w:val="sq-AL"/>
        </w:rPr>
      </w:pPr>
      <w:r w:rsidRPr="00E51BA5">
        <w:rPr>
          <w:rStyle w:val="hps"/>
          <w:spacing w:val="-4"/>
          <w:lang w:val="sq-AL"/>
        </w:rPr>
        <w:t>Dy strukturat operuese</w:t>
      </w:r>
      <w:r w:rsidRPr="00E51BA5">
        <w:rPr>
          <w:spacing w:val="-4"/>
          <w:lang w:val="sq-AL"/>
        </w:rPr>
        <w:t xml:space="preserve"> </w:t>
      </w:r>
      <w:r w:rsidRPr="00E51BA5">
        <w:rPr>
          <w:rStyle w:val="hps"/>
          <w:spacing w:val="-4"/>
          <w:lang w:val="sq-AL"/>
        </w:rPr>
        <w:t>(</w:t>
      </w:r>
      <w:r w:rsidRPr="00E51BA5">
        <w:rPr>
          <w:spacing w:val="-4"/>
          <w:lang w:val="sq-AL"/>
        </w:rPr>
        <w:t xml:space="preserve">SO), </w:t>
      </w:r>
      <w:r w:rsidRPr="00E51BA5">
        <w:rPr>
          <w:rStyle w:val="hps"/>
          <w:spacing w:val="-4"/>
          <w:lang w:val="sq-AL"/>
        </w:rPr>
        <w:t>veçanërisht</w:t>
      </w:r>
      <w:r w:rsidRPr="00E51BA5">
        <w:rPr>
          <w:spacing w:val="-4"/>
          <w:lang w:val="sq-AL"/>
        </w:rPr>
        <w:t xml:space="preserve"> </w:t>
      </w:r>
      <w:r w:rsidRPr="00E51BA5">
        <w:rPr>
          <w:rStyle w:val="hps"/>
          <w:spacing w:val="-4"/>
          <w:lang w:val="sq-AL"/>
        </w:rPr>
        <w:t>Ministria e Integrimit</w:t>
      </w:r>
      <w:r w:rsidRPr="00E51BA5">
        <w:rPr>
          <w:spacing w:val="-4"/>
          <w:lang w:val="sq-AL"/>
        </w:rPr>
        <w:t xml:space="preserve"> </w:t>
      </w:r>
      <w:r w:rsidRPr="00E51BA5">
        <w:rPr>
          <w:rStyle w:val="hps"/>
          <w:spacing w:val="-4"/>
          <w:lang w:val="sq-AL"/>
        </w:rPr>
        <w:t>Evropian të Shqipërisë</w:t>
      </w:r>
      <w:r w:rsidRPr="00E51BA5">
        <w:rPr>
          <w:spacing w:val="-4"/>
          <w:lang w:val="sq-AL"/>
        </w:rPr>
        <w:t xml:space="preserve"> </w:t>
      </w:r>
      <w:r w:rsidRPr="00E51BA5">
        <w:rPr>
          <w:rStyle w:val="hps"/>
          <w:spacing w:val="-4"/>
          <w:lang w:val="sq-AL"/>
        </w:rPr>
        <w:t>dhe Ministria e</w:t>
      </w:r>
      <w:r w:rsidRPr="00E51BA5">
        <w:rPr>
          <w:spacing w:val="-4"/>
          <w:lang w:val="sq-AL"/>
        </w:rPr>
        <w:t xml:space="preserve"> </w:t>
      </w:r>
      <w:r w:rsidRPr="00E51BA5">
        <w:rPr>
          <w:rStyle w:val="hps"/>
          <w:spacing w:val="-4"/>
          <w:lang w:val="sq-AL"/>
        </w:rPr>
        <w:t>Administrimit të Pushtetit Lokal</w:t>
      </w:r>
      <w:r w:rsidRPr="00E51BA5">
        <w:rPr>
          <w:spacing w:val="-4"/>
          <w:lang w:val="sq-AL"/>
        </w:rPr>
        <w:t xml:space="preserve"> </w:t>
      </w:r>
      <w:r w:rsidRPr="00E51BA5">
        <w:rPr>
          <w:rStyle w:val="hps"/>
          <w:spacing w:val="-4"/>
          <w:lang w:val="sq-AL"/>
        </w:rPr>
        <w:t>të Kosovës,</w:t>
      </w:r>
      <w:r w:rsidRPr="00E51BA5">
        <w:rPr>
          <w:spacing w:val="-4"/>
          <w:lang w:val="sq-AL"/>
        </w:rPr>
        <w:t xml:space="preserve"> </w:t>
      </w:r>
      <w:r w:rsidRPr="00E51BA5">
        <w:rPr>
          <w:rStyle w:val="hps"/>
          <w:spacing w:val="-4"/>
          <w:lang w:val="sq-AL"/>
        </w:rPr>
        <w:t>kanë punuar</w:t>
      </w:r>
      <w:r w:rsidRPr="00E51BA5">
        <w:rPr>
          <w:spacing w:val="-4"/>
          <w:lang w:val="sq-AL"/>
        </w:rPr>
        <w:t xml:space="preserve"> </w:t>
      </w:r>
      <w:r w:rsidRPr="00E51BA5">
        <w:rPr>
          <w:rStyle w:val="hps"/>
          <w:spacing w:val="-4"/>
          <w:lang w:val="sq-AL"/>
        </w:rPr>
        <w:t>së bashku</w:t>
      </w:r>
      <w:r w:rsidRPr="00E51BA5">
        <w:rPr>
          <w:spacing w:val="-4"/>
          <w:lang w:val="sq-AL"/>
        </w:rPr>
        <w:t xml:space="preserve"> </w:t>
      </w:r>
      <w:r w:rsidRPr="00E51BA5">
        <w:rPr>
          <w:rStyle w:val="hps"/>
          <w:spacing w:val="-4"/>
          <w:lang w:val="sq-AL"/>
        </w:rPr>
        <w:t>në mënyrë koherente</w:t>
      </w:r>
      <w:r w:rsidRPr="00E51BA5">
        <w:rPr>
          <w:spacing w:val="-4"/>
          <w:lang w:val="sq-AL"/>
        </w:rPr>
        <w:t xml:space="preserve"> </w:t>
      </w:r>
      <w:r w:rsidRPr="00E51BA5">
        <w:rPr>
          <w:rStyle w:val="hps"/>
          <w:spacing w:val="-4"/>
          <w:lang w:val="sq-AL"/>
        </w:rPr>
        <w:t>për përgatitjen</w:t>
      </w:r>
      <w:r w:rsidRPr="00E51BA5">
        <w:rPr>
          <w:spacing w:val="-4"/>
          <w:lang w:val="sq-AL"/>
        </w:rPr>
        <w:t xml:space="preserve"> </w:t>
      </w:r>
      <w:r w:rsidRPr="00E51BA5">
        <w:rPr>
          <w:rStyle w:val="hps"/>
          <w:spacing w:val="-4"/>
          <w:lang w:val="sq-AL"/>
        </w:rPr>
        <w:t>e programit</w:t>
      </w:r>
      <w:r w:rsidRPr="00E51BA5">
        <w:rPr>
          <w:spacing w:val="-4"/>
          <w:lang w:val="sq-AL"/>
        </w:rPr>
        <w:t>.</w:t>
      </w:r>
    </w:p>
    <w:p w:rsidR="00506EAF" w:rsidRPr="00E51BA5" w:rsidRDefault="00506EAF" w:rsidP="00506EAF">
      <w:pPr>
        <w:pStyle w:val="Paragrafi"/>
        <w:rPr>
          <w:spacing w:val="-4"/>
          <w:lang w:val="sq-AL"/>
        </w:rPr>
      </w:pPr>
      <w:r w:rsidRPr="00E51BA5">
        <w:rPr>
          <w:rStyle w:val="hps"/>
          <w:spacing w:val="-4"/>
          <w:lang w:val="sq-AL"/>
        </w:rPr>
        <w:t>Objektivi i përgjithshëm i</w:t>
      </w:r>
      <w:r w:rsidRPr="00E51BA5">
        <w:rPr>
          <w:spacing w:val="-4"/>
          <w:lang w:val="sq-AL"/>
        </w:rPr>
        <w:t xml:space="preserve"> </w:t>
      </w:r>
      <w:r w:rsidRPr="00E51BA5">
        <w:rPr>
          <w:rStyle w:val="hps"/>
          <w:spacing w:val="-4"/>
          <w:lang w:val="sq-AL"/>
        </w:rPr>
        <w:t>këtij programi</w:t>
      </w:r>
      <w:r w:rsidRPr="00E51BA5">
        <w:rPr>
          <w:spacing w:val="-4"/>
          <w:lang w:val="sq-AL"/>
        </w:rPr>
        <w:t xml:space="preserve"> </w:t>
      </w:r>
      <w:r w:rsidRPr="00E51BA5">
        <w:rPr>
          <w:rStyle w:val="hps"/>
          <w:spacing w:val="-4"/>
          <w:lang w:val="sq-AL"/>
        </w:rPr>
        <w:t>ndërkufitar</w:t>
      </w:r>
      <w:r w:rsidRPr="00E51BA5">
        <w:rPr>
          <w:spacing w:val="-4"/>
          <w:lang w:val="sq-AL"/>
        </w:rPr>
        <w:t xml:space="preserve"> </w:t>
      </w:r>
      <w:r w:rsidRPr="00E51BA5">
        <w:rPr>
          <w:rStyle w:val="hps"/>
          <w:spacing w:val="-4"/>
          <w:lang w:val="sq-AL"/>
        </w:rPr>
        <w:t>është promovimi/forcimi i marrëdhënieve</w:t>
      </w:r>
      <w:r w:rsidRPr="00E51BA5">
        <w:rPr>
          <w:spacing w:val="-4"/>
          <w:lang w:val="sq-AL"/>
        </w:rPr>
        <w:t xml:space="preserve"> </w:t>
      </w:r>
      <w:r w:rsidRPr="00E51BA5">
        <w:rPr>
          <w:rStyle w:val="hps"/>
          <w:spacing w:val="-4"/>
          <w:lang w:val="sq-AL"/>
        </w:rPr>
        <w:t>të mira fqinjësore dhe</w:t>
      </w:r>
      <w:r w:rsidRPr="00E51BA5">
        <w:rPr>
          <w:spacing w:val="-4"/>
          <w:lang w:val="sq-AL"/>
        </w:rPr>
        <w:t xml:space="preserve"> </w:t>
      </w:r>
      <w:r w:rsidRPr="00E51BA5">
        <w:rPr>
          <w:rStyle w:val="hps"/>
          <w:spacing w:val="-4"/>
          <w:lang w:val="sq-AL"/>
        </w:rPr>
        <w:t>zhvillimi social-ekonomik</w:t>
      </w:r>
      <w:r w:rsidRPr="00E51BA5">
        <w:rPr>
          <w:spacing w:val="-4"/>
          <w:lang w:val="sq-AL"/>
        </w:rPr>
        <w:t xml:space="preserve"> </w:t>
      </w:r>
      <w:r w:rsidRPr="00E51BA5">
        <w:rPr>
          <w:rStyle w:val="hps"/>
          <w:spacing w:val="-4"/>
          <w:lang w:val="sq-AL"/>
        </w:rPr>
        <w:t>i rajonit kufitar të rajonit</w:t>
      </w:r>
      <w:r w:rsidRPr="00E51BA5">
        <w:rPr>
          <w:spacing w:val="-4"/>
          <w:lang w:val="sq-AL"/>
        </w:rPr>
        <w:t>.</w:t>
      </w:r>
    </w:p>
    <w:p w:rsidR="00506EAF" w:rsidRPr="00E51BA5" w:rsidRDefault="00506EAF" w:rsidP="00506EAF">
      <w:pPr>
        <w:pStyle w:val="Paragrafi"/>
        <w:rPr>
          <w:spacing w:val="-4"/>
          <w:lang w:val="sq-AL"/>
        </w:rPr>
      </w:pPr>
      <w:r w:rsidRPr="00E51BA5">
        <w:rPr>
          <w:spacing w:val="-4"/>
          <w:lang w:val="sq-AL"/>
        </w:rPr>
        <w:t>Programi IPA CBC 2014–2020, midis Shqipërisë dhe Kosovës, është rezultat i punës së përbashkët për ushtrimin e programimit të kryer nga përfituesit pjesëmarrës IPA II, duke përfshirë palët e interesuara nga institucionet qendrore, institucionet vendore të zonave përfituese të programit, dhomat e tregtisë dhe industrisë, bizneset dhe organizatat lokale. Përveç kësaj, task-forcat e përbashkëta janë themeluar në të dy përfituesit IPA II për të përgatitur dhe për të zbatuar dokumentin e programimit së bashku me strukturat operative dhe SPT-të.</w:t>
      </w:r>
    </w:p>
    <w:p w:rsidR="00506EAF" w:rsidRPr="00E51BA5" w:rsidRDefault="00506EAF" w:rsidP="00506EAF">
      <w:pPr>
        <w:pStyle w:val="Paragrafi"/>
        <w:rPr>
          <w:spacing w:val="-4"/>
          <w:lang w:val="sq-AL"/>
        </w:rPr>
      </w:pPr>
      <w:r w:rsidRPr="00E51BA5">
        <w:rPr>
          <w:rStyle w:val="hps"/>
          <w:spacing w:val="-4"/>
          <w:lang w:val="sq-AL"/>
        </w:rPr>
        <w:t>Ushtrimi</w:t>
      </w:r>
      <w:r w:rsidRPr="00E51BA5">
        <w:rPr>
          <w:spacing w:val="-4"/>
          <w:lang w:val="sq-AL"/>
        </w:rPr>
        <w:t xml:space="preserve"> i </w:t>
      </w:r>
      <w:r w:rsidRPr="00E51BA5">
        <w:rPr>
          <w:rStyle w:val="hps"/>
          <w:spacing w:val="-4"/>
          <w:lang w:val="sq-AL"/>
        </w:rPr>
        <w:t>programimit</w:t>
      </w:r>
      <w:r w:rsidRPr="00E51BA5">
        <w:rPr>
          <w:spacing w:val="-4"/>
          <w:lang w:val="sq-AL"/>
        </w:rPr>
        <w:t xml:space="preserve"> </w:t>
      </w:r>
      <w:r w:rsidRPr="00E51BA5">
        <w:rPr>
          <w:rStyle w:val="hps"/>
          <w:spacing w:val="-4"/>
          <w:lang w:val="sq-AL"/>
        </w:rPr>
        <w:t>filloi</w:t>
      </w:r>
      <w:r w:rsidRPr="00E51BA5">
        <w:rPr>
          <w:spacing w:val="-4"/>
          <w:lang w:val="sq-AL"/>
        </w:rPr>
        <w:t xml:space="preserve"> </w:t>
      </w:r>
      <w:r w:rsidRPr="00E51BA5">
        <w:rPr>
          <w:rStyle w:val="hps"/>
          <w:spacing w:val="-4"/>
          <w:lang w:val="sq-AL"/>
        </w:rPr>
        <w:t>në</w:t>
      </w:r>
      <w:r w:rsidRPr="00E51BA5">
        <w:rPr>
          <w:spacing w:val="-4"/>
          <w:lang w:val="sq-AL"/>
        </w:rPr>
        <w:t xml:space="preserve"> </w:t>
      </w:r>
      <w:r w:rsidRPr="00E51BA5">
        <w:rPr>
          <w:rStyle w:val="hps"/>
          <w:spacing w:val="-4"/>
          <w:lang w:val="sq-AL"/>
        </w:rPr>
        <w:t>mes të shtatorit</w:t>
      </w:r>
      <w:r w:rsidRPr="00E51BA5">
        <w:rPr>
          <w:spacing w:val="-4"/>
          <w:lang w:val="sq-AL"/>
        </w:rPr>
        <w:t xml:space="preserve"> </w:t>
      </w:r>
      <w:r w:rsidRPr="00E51BA5">
        <w:rPr>
          <w:rStyle w:val="hps"/>
          <w:spacing w:val="-4"/>
          <w:lang w:val="sq-AL"/>
        </w:rPr>
        <w:t>të vitit 2013</w:t>
      </w:r>
      <w:r w:rsidRPr="00E51BA5">
        <w:rPr>
          <w:spacing w:val="-4"/>
          <w:lang w:val="sq-AL"/>
        </w:rPr>
        <w:t xml:space="preserve">, duke vazhduar </w:t>
      </w:r>
      <w:r w:rsidRPr="00E51BA5">
        <w:rPr>
          <w:rStyle w:val="hps"/>
          <w:spacing w:val="-4"/>
          <w:lang w:val="sq-AL"/>
        </w:rPr>
        <w:t>deri në maj</w:t>
      </w:r>
      <w:r w:rsidRPr="00E51BA5">
        <w:rPr>
          <w:spacing w:val="-4"/>
          <w:lang w:val="sq-AL"/>
        </w:rPr>
        <w:t xml:space="preserve"> </w:t>
      </w:r>
      <w:r w:rsidRPr="00E51BA5">
        <w:rPr>
          <w:rStyle w:val="hps"/>
          <w:spacing w:val="-4"/>
          <w:lang w:val="sq-AL"/>
        </w:rPr>
        <w:t>2014.</w:t>
      </w:r>
      <w:r w:rsidRPr="00E51BA5">
        <w:rPr>
          <w:spacing w:val="-4"/>
          <w:lang w:val="sq-AL"/>
        </w:rPr>
        <w:t xml:space="preserve"> </w:t>
      </w:r>
      <w:r w:rsidRPr="00E51BA5">
        <w:rPr>
          <w:rStyle w:val="hps"/>
          <w:spacing w:val="-4"/>
          <w:lang w:val="sq-AL"/>
        </w:rPr>
        <w:t>Ky program</w:t>
      </w:r>
      <w:r w:rsidRPr="00E51BA5">
        <w:rPr>
          <w:spacing w:val="-4"/>
          <w:lang w:val="sq-AL"/>
        </w:rPr>
        <w:t xml:space="preserve"> </w:t>
      </w:r>
      <w:r w:rsidRPr="00E51BA5">
        <w:rPr>
          <w:rStyle w:val="hps"/>
          <w:spacing w:val="-4"/>
          <w:lang w:val="sq-AL"/>
        </w:rPr>
        <w:t>u</w:t>
      </w:r>
      <w:r w:rsidRPr="00E51BA5">
        <w:rPr>
          <w:spacing w:val="-4"/>
          <w:lang w:val="sq-AL"/>
        </w:rPr>
        <w:t xml:space="preserve"> </w:t>
      </w:r>
      <w:r w:rsidRPr="00E51BA5">
        <w:rPr>
          <w:rStyle w:val="hps"/>
          <w:spacing w:val="-4"/>
          <w:lang w:val="sq-AL"/>
        </w:rPr>
        <w:t>hartua</w:t>
      </w:r>
      <w:r w:rsidRPr="00E51BA5">
        <w:rPr>
          <w:spacing w:val="-4"/>
          <w:lang w:val="sq-AL"/>
        </w:rPr>
        <w:t xml:space="preserve"> </w:t>
      </w:r>
      <w:r w:rsidRPr="00E51BA5">
        <w:rPr>
          <w:rStyle w:val="hps"/>
          <w:spacing w:val="-4"/>
          <w:lang w:val="sq-AL"/>
        </w:rPr>
        <w:t>nëpërmjet një procesi</w:t>
      </w:r>
      <w:r w:rsidRPr="00E51BA5">
        <w:rPr>
          <w:spacing w:val="-4"/>
          <w:lang w:val="sq-AL"/>
        </w:rPr>
        <w:t xml:space="preserve"> </w:t>
      </w:r>
      <w:r w:rsidRPr="00E51BA5">
        <w:rPr>
          <w:rStyle w:val="hps"/>
          <w:spacing w:val="-4"/>
          <w:lang w:val="sq-AL"/>
        </w:rPr>
        <w:t>konsultimi</w:t>
      </w:r>
      <w:r w:rsidRPr="00E51BA5">
        <w:rPr>
          <w:spacing w:val="-4"/>
          <w:lang w:val="sq-AL"/>
        </w:rPr>
        <w:t xml:space="preserve"> </w:t>
      </w:r>
      <w:r w:rsidRPr="00E51BA5">
        <w:rPr>
          <w:rStyle w:val="hps"/>
          <w:spacing w:val="-4"/>
          <w:lang w:val="sq-AL"/>
        </w:rPr>
        <w:t>të gjerë</w:t>
      </w:r>
      <w:r w:rsidRPr="00E51BA5">
        <w:rPr>
          <w:spacing w:val="-4"/>
          <w:lang w:val="sq-AL"/>
        </w:rPr>
        <w:t xml:space="preserve"> </w:t>
      </w:r>
      <w:r w:rsidRPr="00E51BA5">
        <w:rPr>
          <w:rStyle w:val="hps"/>
          <w:spacing w:val="-4"/>
          <w:lang w:val="sq-AL"/>
        </w:rPr>
        <w:t>që përfshin</w:t>
      </w:r>
      <w:r w:rsidRPr="00E51BA5">
        <w:rPr>
          <w:spacing w:val="-4"/>
          <w:lang w:val="sq-AL"/>
        </w:rPr>
        <w:t xml:space="preserve"> </w:t>
      </w:r>
      <w:r w:rsidRPr="00E51BA5">
        <w:rPr>
          <w:rStyle w:val="hps"/>
          <w:spacing w:val="-4"/>
          <w:lang w:val="sq-AL"/>
        </w:rPr>
        <w:t>aktorët vendorë dhe përfituesit</w:t>
      </w:r>
      <w:r w:rsidRPr="00E51BA5">
        <w:rPr>
          <w:spacing w:val="-4"/>
          <w:lang w:val="sq-AL"/>
        </w:rPr>
        <w:t xml:space="preserve"> </w:t>
      </w:r>
      <w:r w:rsidRPr="00E51BA5">
        <w:rPr>
          <w:rStyle w:val="hps"/>
          <w:spacing w:val="-4"/>
          <w:lang w:val="sq-AL"/>
        </w:rPr>
        <w:t>potencialë</w:t>
      </w:r>
      <w:r w:rsidRPr="00E51BA5">
        <w:rPr>
          <w:spacing w:val="-4"/>
          <w:lang w:val="sq-AL"/>
        </w:rPr>
        <w:t xml:space="preserve"> </w:t>
      </w:r>
      <w:r w:rsidRPr="00E51BA5">
        <w:rPr>
          <w:rStyle w:val="hps"/>
          <w:spacing w:val="-4"/>
          <w:lang w:val="sq-AL"/>
        </w:rPr>
        <w:t>nga të</w:t>
      </w:r>
      <w:r w:rsidRPr="00E51BA5">
        <w:rPr>
          <w:spacing w:val="-4"/>
          <w:lang w:val="sq-AL"/>
        </w:rPr>
        <w:t xml:space="preserve"> </w:t>
      </w:r>
      <w:r w:rsidRPr="00E51BA5">
        <w:rPr>
          <w:rStyle w:val="hps"/>
          <w:spacing w:val="-4"/>
          <w:lang w:val="sq-AL"/>
        </w:rPr>
        <w:t>dyja anët e</w:t>
      </w:r>
      <w:r w:rsidRPr="00E51BA5">
        <w:rPr>
          <w:spacing w:val="-4"/>
          <w:lang w:val="sq-AL"/>
        </w:rPr>
        <w:t xml:space="preserve"> </w:t>
      </w:r>
      <w:r w:rsidRPr="00E51BA5">
        <w:rPr>
          <w:rStyle w:val="hps"/>
          <w:spacing w:val="-4"/>
          <w:lang w:val="sq-AL"/>
        </w:rPr>
        <w:t>kufijve</w:t>
      </w:r>
      <w:r w:rsidRPr="00E51BA5">
        <w:rPr>
          <w:spacing w:val="-4"/>
          <w:lang w:val="sq-AL"/>
        </w:rPr>
        <w:t xml:space="preserve">. </w:t>
      </w:r>
      <w:r w:rsidRPr="00E51BA5">
        <w:rPr>
          <w:rStyle w:val="hps"/>
          <w:spacing w:val="-4"/>
          <w:lang w:val="sq-AL"/>
        </w:rPr>
        <w:t>Gjatë</w:t>
      </w:r>
      <w:r w:rsidRPr="00E51BA5">
        <w:rPr>
          <w:spacing w:val="-4"/>
          <w:lang w:val="sq-AL"/>
        </w:rPr>
        <w:t xml:space="preserve"> </w:t>
      </w:r>
      <w:r w:rsidRPr="00E51BA5">
        <w:rPr>
          <w:rStyle w:val="hps"/>
          <w:spacing w:val="-4"/>
          <w:lang w:val="sq-AL"/>
        </w:rPr>
        <w:t>procesit</w:t>
      </w:r>
      <w:r w:rsidRPr="00E51BA5">
        <w:rPr>
          <w:spacing w:val="-4"/>
          <w:lang w:val="sq-AL"/>
        </w:rPr>
        <w:t xml:space="preserve">, si </w:t>
      </w:r>
      <w:r w:rsidRPr="00E51BA5">
        <w:rPr>
          <w:rStyle w:val="hps"/>
          <w:spacing w:val="-4"/>
          <w:lang w:val="sq-AL"/>
        </w:rPr>
        <w:t>SO-të</w:t>
      </w:r>
      <w:r w:rsidRPr="00E51BA5">
        <w:rPr>
          <w:spacing w:val="-4"/>
          <w:lang w:val="sq-AL"/>
        </w:rPr>
        <w:t xml:space="preserve"> </w:t>
      </w:r>
      <w:r w:rsidRPr="00E51BA5">
        <w:rPr>
          <w:rStyle w:val="hps"/>
          <w:spacing w:val="-4"/>
          <w:lang w:val="sq-AL"/>
        </w:rPr>
        <w:t>dhe</w:t>
      </w:r>
      <w:r w:rsidRPr="00E51BA5">
        <w:rPr>
          <w:spacing w:val="-4"/>
          <w:lang w:val="sq-AL"/>
        </w:rPr>
        <w:t xml:space="preserve"> </w:t>
      </w:r>
      <w:r w:rsidRPr="00E51BA5">
        <w:rPr>
          <w:rStyle w:val="hps"/>
          <w:spacing w:val="-4"/>
          <w:lang w:val="sq-AL"/>
        </w:rPr>
        <w:t>SPT-të u ndihmuan</w:t>
      </w:r>
      <w:r w:rsidRPr="00E51BA5">
        <w:rPr>
          <w:spacing w:val="-4"/>
          <w:lang w:val="sq-AL"/>
        </w:rPr>
        <w:t xml:space="preserve"> </w:t>
      </w:r>
      <w:r w:rsidRPr="00E51BA5">
        <w:rPr>
          <w:rStyle w:val="hps"/>
          <w:spacing w:val="-4"/>
          <w:lang w:val="sq-AL"/>
        </w:rPr>
        <w:t>nga Projekti</w:t>
      </w:r>
      <w:r w:rsidRPr="00E51BA5">
        <w:rPr>
          <w:spacing w:val="-4"/>
          <w:lang w:val="sq-AL"/>
        </w:rPr>
        <w:t xml:space="preserve"> “</w:t>
      </w:r>
      <w:r w:rsidRPr="00E51BA5">
        <w:rPr>
          <w:rStyle w:val="hps"/>
          <w:spacing w:val="-4"/>
          <w:lang w:val="sq-AL"/>
        </w:rPr>
        <w:t xml:space="preserve">Ndërtimi i institucioneve </w:t>
      </w:r>
      <w:r w:rsidRPr="00E51BA5">
        <w:rPr>
          <w:rStyle w:val="hps"/>
          <w:spacing w:val="-4"/>
          <w:lang w:val="sq-AL"/>
        </w:rPr>
        <w:lastRenderedPageBreak/>
        <w:t>ndërkufitare” (CBIB +) dhe</w:t>
      </w:r>
      <w:r w:rsidRPr="00E51BA5">
        <w:rPr>
          <w:spacing w:val="-4"/>
          <w:lang w:val="sq-AL"/>
        </w:rPr>
        <w:t xml:space="preserve"> </w:t>
      </w:r>
      <w:r w:rsidRPr="00E51BA5">
        <w:rPr>
          <w:rStyle w:val="hps"/>
          <w:spacing w:val="-4"/>
          <w:lang w:val="sq-AL"/>
        </w:rPr>
        <w:t>nga asistenca teknike për</w:t>
      </w:r>
      <w:r w:rsidRPr="00E51BA5">
        <w:rPr>
          <w:spacing w:val="-4"/>
          <w:lang w:val="sq-AL"/>
        </w:rPr>
        <w:t xml:space="preserve"> </w:t>
      </w:r>
      <w:r w:rsidRPr="00E51BA5">
        <w:rPr>
          <w:rStyle w:val="hps"/>
          <w:spacing w:val="-4"/>
          <w:lang w:val="sq-AL"/>
        </w:rPr>
        <w:t>BNK-</w:t>
      </w:r>
      <w:r w:rsidRPr="00E51BA5">
        <w:rPr>
          <w:spacing w:val="-4"/>
          <w:lang w:val="sq-AL"/>
        </w:rPr>
        <w:t>në Kosovë.</w:t>
      </w:r>
    </w:p>
    <w:p w:rsidR="00506EAF" w:rsidRPr="00E51BA5" w:rsidRDefault="00506EAF" w:rsidP="00506EAF">
      <w:pPr>
        <w:pStyle w:val="Paragrafi"/>
        <w:rPr>
          <w:spacing w:val="-4"/>
          <w:lang w:val="sq-AL"/>
        </w:rPr>
      </w:pPr>
      <w:r w:rsidRPr="00E51BA5">
        <w:rPr>
          <w:spacing w:val="-4"/>
          <w:lang w:val="sq-AL"/>
        </w:rPr>
        <w:t xml:space="preserve">Pyetësorët janë hartuar nga CBIB +, janë diskutuar me SO-të dhe shpërndarë nga SO-të me mbështetjen e SPT-së në institucionet e nivelit qendror dhe vendor, OSHC-të, për të mbështetur analizat PESTLE dhe SWOT për programin dhe për të siguruar një nga treguesit për identifikimin e prioriteteve të përbashkëta për zonën ndërkufitare. Një numër total prej 69 pyetësorësh, që përbëjnë mbi 65% e të anketuarve për të dy përfituesit IPA II, kanë siguruar kontribut të mëtejshëm për përgatitjen e analizave PESTLE dhe SWOT dhe intervenimin logjik. Në këtë proces janë mbajtur edhe intervista sqaruese, duke përfshirë diskutimet me aktorët përkatës në nivel qendror dhe vendor, si edhe përfaqësues të shoqërisë civile në bazë qendrore dhe vendore, </w:t>
      </w:r>
      <w:r w:rsidRPr="00E51BA5">
        <w:rPr>
          <w:rStyle w:val="hps"/>
          <w:spacing w:val="-4"/>
          <w:lang w:val="sq-AL"/>
        </w:rPr>
        <w:t>duke synuar</w:t>
      </w:r>
      <w:r w:rsidRPr="00E51BA5">
        <w:rPr>
          <w:spacing w:val="-4"/>
          <w:lang w:val="sq-AL"/>
        </w:rPr>
        <w:t xml:space="preserve"> </w:t>
      </w:r>
      <w:r w:rsidRPr="00E51BA5">
        <w:rPr>
          <w:rStyle w:val="hps"/>
          <w:spacing w:val="-4"/>
          <w:lang w:val="sq-AL"/>
        </w:rPr>
        <w:t>rajonet</w:t>
      </w:r>
      <w:r w:rsidRPr="00E51BA5">
        <w:rPr>
          <w:spacing w:val="-4"/>
          <w:lang w:val="sq-AL"/>
        </w:rPr>
        <w:t xml:space="preserve"> </w:t>
      </w:r>
      <w:r w:rsidRPr="00E51BA5">
        <w:rPr>
          <w:rStyle w:val="hps"/>
          <w:spacing w:val="-4"/>
          <w:lang w:val="sq-AL"/>
        </w:rPr>
        <w:t>përfituese,</w:t>
      </w:r>
      <w:r w:rsidRPr="00E51BA5">
        <w:rPr>
          <w:spacing w:val="-4"/>
          <w:lang w:val="sq-AL"/>
        </w:rPr>
        <w:t xml:space="preserve"> </w:t>
      </w:r>
      <w:r w:rsidRPr="00E51BA5">
        <w:rPr>
          <w:rStyle w:val="hps"/>
          <w:spacing w:val="-4"/>
          <w:lang w:val="sq-AL"/>
        </w:rPr>
        <w:t>për ta bërë procesin</w:t>
      </w:r>
      <w:r w:rsidRPr="00E51BA5">
        <w:rPr>
          <w:spacing w:val="-4"/>
          <w:lang w:val="sq-AL"/>
        </w:rPr>
        <w:t xml:space="preserve"> </w:t>
      </w:r>
      <w:r w:rsidRPr="00E51BA5">
        <w:rPr>
          <w:rStyle w:val="hps"/>
          <w:spacing w:val="-4"/>
          <w:lang w:val="sq-AL"/>
        </w:rPr>
        <w:t>të arrijë</w:t>
      </w:r>
      <w:r w:rsidRPr="00E51BA5">
        <w:rPr>
          <w:spacing w:val="-4"/>
          <w:lang w:val="sq-AL"/>
        </w:rPr>
        <w:t xml:space="preserve"> </w:t>
      </w:r>
      <w:r w:rsidRPr="00E51BA5">
        <w:rPr>
          <w:rStyle w:val="hps"/>
          <w:spacing w:val="-4"/>
          <w:lang w:val="sq-AL"/>
        </w:rPr>
        <w:t>një objektiv</w:t>
      </w:r>
      <w:r w:rsidRPr="00E51BA5">
        <w:rPr>
          <w:spacing w:val="-4"/>
          <w:lang w:val="sq-AL"/>
        </w:rPr>
        <w:t xml:space="preserve"> më </w:t>
      </w:r>
      <w:r w:rsidRPr="00E51BA5">
        <w:rPr>
          <w:rStyle w:val="hps"/>
          <w:spacing w:val="-4"/>
          <w:lang w:val="sq-AL"/>
        </w:rPr>
        <w:t>të gjerë</w:t>
      </w:r>
      <w:r w:rsidRPr="00E51BA5">
        <w:rPr>
          <w:spacing w:val="-4"/>
          <w:lang w:val="sq-AL"/>
        </w:rPr>
        <w:t>.</w:t>
      </w:r>
    </w:p>
    <w:p w:rsidR="00506EAF" w:rsidRPr="00E51BA5" w:rsidRDefault="00506EAF" w:rsidP="00506EAF">
      <w:pPr>
        <w:pStyle w:val="Paragrafi"/>
        <w:rPr>
          <w:spacing w:val="-4"/>
          <w:lang w:val="sq-AL"/>
        </w:rPr>
      </w:pPr>
      <w:r w:rsidRPr="00E51BA5">
        <w:rPr>
          <w:rStyle w:val="hps"/>
          <w:spacing w:val="-4"/>
          <w:lang w:val="sq-AL"/>
        </w:rPr>
        <w:t>Draftdokumenti i parë</w:t>
      </w:r>
      <w:r w:rsidRPr="00E51BA5">
        <w:rPr>
          <w:spacing w:val="-4"/>
          <w:lang w:val="sq-AL"/>
        </w:rPr>
        <w:t xml:space="preserve"> </w:t>
      </w:r>
      <w:r w:rsidRPr="00E51BA5">
        <w:rPr>
          <w:rStyle w:val="hps"/>
          <w:spacing w:val="-4"/>
          <w:lang w:val="sq-AL"/>
        </w:rPr>
        <w:t>i programit</w:t>
      </w:r>
      <w:r w:rsidRPr="00E51BA5">
        <w:rPr>
          <w:spacing w:val="-4"/>
          <w:lang w:val="sq-AL"/>
        </w:rPr>
        <w:t xml:space="preserve"> </w:t>
      </w:r>
      <w:r w:rsidRPr="00E51BA5">
        <w:rPr>
          <w:rStyle w:val="hps"/>
          <w:spacing w:val="-4"/>
          <w:lang w:val="sq-AL"/>
        </w:rPr>
        <w:t>iu dorëzua Komisionit</w:t>
      </w:r>
      <w:r w:rsidRPr="00E51BA5">
        <w:rPr>
          <w:spacing w:val="-4"/>
          <w:lang w:val="sq-AL"/>
        </w:rPr>
        <w:t xml:space="preserve"> </w:t>
      </w:r>
      <w:r w:rsidRPr="00E51BA5">
        <w:rPr>
          <w:rStyle w:val="hps"/>
          <w:spacing w:val="-4"/>
          <w:lang w:val="sq-AL"/>
        </w:rPr>
        <w:t>më 15</w:t>
      </w:r>
      <w:r w:rsidRPr="00E51BA5">
        <w:rPr>
          <w:spacing w:val="-4"/>
          <w:lang w:val="sq-AL"/>
        </w:rPr>
        <w:t xml:space="preserve"> </w:t>
      </w:r>
      <w:r w:rsidRPr="00E51BA5">
        <w:rPr>
          <w:rStyle w:val="hps"/>
          <w:spacing w:val="-4"/>
          <w:lang w:val="sq-AL"/>
        </w:rPr>
        <w:t>nëntor 2013</w:t>
      </w:r>
      <w:r w:rsidRPr="00E51BA5">
        <w:rPr>
          <w:spacing w:val="-4"/>
          <w:lang w:val="sq-AL"/>
        </w:rPr>
        <w:t xml:space="preserve">, </w:t>
      </w:r>
      <w:r w:rsidRPr="00E51BA5">
        <w:rPr>
          <w:rStyle w:val="hps"/>
          <w:spacing w:val="-4"/>
          <w:lang w:val="sq-AL"/>
        </w:rPr>
        <w:t>drafti</w:t>
      </w:r>
      <w:r w:rsidRPr="00E51BA5">
        <w:rPr>
          <w:spacing w:val="-4"/>
          <w:lang w:val="sq-AL"/>
        </w:rPr>
        <w:t xml:space="preserve"> </w:t>
      </w:r>
      <w:r w:rsidRPr="00E51BA5">
        <w:rPr>
          <w:rStyle w:val="hps"/>
          <w:spacing w:val="-4"/>
          <w:lang w:val="sq-AL"/>
        </w:rPr>
        <w:t>i dytë</w:t>
      </w:r>
      <w:r w:rsidRPr="00E51BA5">
        <w:rPr>
          <w:spacing w:val="-4"/>
          <w:lang w:val="sq-AL"/>
        </w:rPr>
        <w:t xml:space="preserve"> </w:t>
      </w:r>
      <w:r w:rsidRPr="00E51BA5">
        <w:rPr>
          <w:rStyle w:val="hps"/>
          <w:spacing w:val="-4"/>
          <w:lang w:val="sq-AL"/>
        </w:rPr>
        <w:t>i rishikuar</w:t>
      </w:r>
      <w:r w:rsidRPr="00E51BA5">
        <w:rPr>
          <w:spacing w:val="-4"/>
          <w:lang w:val="sq-AL"/>
        </w:rPr>
        <w:t xml:space="preserve"> </w:t>
      </w:r>
      <w:r w:rsidRPr="00E51BA5">
        <w:rPr>
          <w:rStyle w:val="hps"/>
          <w:spacing w:val="-4"/>
          <w:lang w:val="sq-AL"/>
        </w:rPr>
        <w:t>u paraqit</w:t>
      </w:r>
      <w:r w:rsidRPr="00E51BA5">
        <w:rPr>
          <w:spacing w:val="-4"/>
          <w:lang w:val="sq-AL"/>
        </w:rPr>
        <w:t xml:space="preserve"> </w:t>
      </w:r>
      <w:r w:rsidRPr="00E51BA5">
        <w:rPr>
          <w:rStyle w:val="hps"/>
          <w:spacing w:val="-4"/>
          <w:lang w:val="sq-AL"/>
        </w:rPr>
        <w:t>më</w:t>
      </w:r>
      <w:r w:rsidRPr="00E51BA5">
        <w:rPr>
          <w:spacing w:val="-4"/>
          <w:lang w:val="sq-AL"/>
        </w:rPr>
        <w:t xml:space="preserve"> </w:t>
      </w:r>
      <w:r w:rsidRPr="00E51BA5">
        <w:rPr>
          <w:rStyle w:val="hps"/>
          <w:spacing w:val="-4"/>
          <w:lang w:val="sq-AL"/>
        </w:rPr>
        <w:t>7 shkurt</w:t>
      </w:r>
      <w:r w:rsidRPr="00E51BA5">
        <w:rPr>
          <w:spacing w:val="-4"/>
          <w:lang w:val="sq-AL"/>
        </w:rPr>
        <w:t xml:space="preserve"> </w:t>
      </w:r>
      <w:r w:rsidRPr="00E51BA5">
        <w:rPr>
          <w:rStyle w:val="hps"/>
          <w:spacing w:val="-4"/>
          <w:lang w:val="sq-AL"/>
        </w:rPr>
        <w:t>2014 dhe</w:t>
      </w:r>
      <w:r w:rsidRPr="00E51BA5">
        <w:rPr>
          <w:spacing w:val="-4"/>
          <w:lang w:val="sq-AL"/>
        </w:rPr>
        <w:t xml:space="preserve"> </w:t>
      </w:r>
      <w:r w:rsidRPr="00E51BA5">
        <w:rPr>
          <w:rStyle w:val="hps"/>
          <w:spacing w:val="-4"/>
          <w:lang w:val="sq-AL"/>
        </w:rPr>
        <w:t>versioni</w:t>
      </w:r>
      <w:r w:rsidRPr="00E51BA5">
        <w:rPr>
          <w:spacing w:val="-4"/>
          <w:lang w:val="sq-AL"/>
        </w:rPr>
        <w:t xml:space="preserve"> </w:t>
      </w:r>
      <w:r w:rsidRPr="00E51BA5">
        <w:rPr>
          <w:rStyle w:val="hps"/>
          <w:spacing w:val="-4"/>
          <w:lang w:val="sq-AL"/>
        </w:rPr>
        <w:t>i tretë</w:t>
      </w:r>
      <w:r w:rsidRPr="00E51BA5">
        <w:rPr>
          <w:spacing w:val="-4"/>
          <w:lang w:val="sq-AL"/>
        </w:rPr>
        <w:t xml:space="preserve"> </w:t>
      </w:r>
      <w:r w:rsidRPr="00E51BA5">
        <w:rPr>
          <w:rStyle w:val="hps"/>
          <w:spacing w:val="-4"/>
          <w:lang w:val="sq-AL"/>
        </w:rPr>
        <w:t>i rishikuar,</w:t>
      </w:r>
      <w:r w:rsidRPr="00E51BA5">
        <w:rPr>
          <w:spacing w:val="-4"/>
          <w:lang w:val="sq-AL"/>
        </w:rPr>
        <w:t xml:space="preserve"> </w:t>
      </w:r>
      <w:r w:rsidRPr="00E51BA5">
        <w:rPr>
          <w:rStyle w:val="hps"/>
          <w:spacing w:val="-4"/>
          <w:lang w:val="sq-AL"/>
        </w:rPr>
        <w:t>më 5</w:t>
      </w:r>
      <w:r w:rsidRPr="00E51BA5">
        <w:rPr>
          <w:spacing w:val="-4"/>
          <w:lang w:val="sq-AL"/>
        </w:rPr>
        <w:t xml:space="preserve"> </w:t>
      </w:r>
      <w:r w:rsidRPr="00E51BA5">
        <w:rPr>
          <w:rStyle w:val="hps"/>
          <w:spacing w:val="-4"/>
          <w:lang w:val="sq-AL"/>
        </w:rPr>
        <w:t>maj 2014</w:t>
      </w:r>
      <w:r w:rsidRPr="00E51BA5">
        <w:rPr>
          <w:spacing w:val="-4"/>
          <w:lang w:val="sq-AL"/>
        </w:rPr>
        <w:t>.</w:t>
      </w:r>
    </w:p>
    <w:p w:rsidR="00506EAF" w:rsidRPr="00E51BA5" w:rsidRDefault="00506EAF" w:rsidP="00506EAF">
      <w:pPr>
        <w:pStyle w:val="Paragrafi"/>
        <w:rPr>
          <w:spacing w:val="-4"/>
          <w:lang w:val="sq-AL"/>
        </w:rPr>
      </w:pPr>
      <w:r w:rsidRPr="00E51BA5">
        <w:rPr>
          <w:rStyle w:val="hps"/>
          <w:spacing w:val="-4"/>
          <w:lang w:val="sq-AL"/>
        </w:rPr>
        <w:t>Gjatë</w:t>
      </w:r>
      <w:r w:rsidRPr="00E51BA5">
        <w:rPr>
          <w:spacing w:val="-4"/>
          <w:lang w:val="sq-AL"/>
        </w:rPr>
        <w:t xml:space="preserve"> </w:t>
      </w:r>
      <w:r w:rsidRPr="00E51BA5">
        <w:rPr>
          <w:rStyle w:val="hps"/>
          <w:spacing w:val="-4"/>
          <w:lang w:val="sq-AL"/>
        </w:rPr>
        <w:t>muajit dhjetor 2013</w:t>
      </w:r>
      <w:r w:rsidRPr="00E51BA5">
        <w:rPr>
          <w:spacing w:val="-4"/>
          <w:lang w:val="sq-AL"/>
        </w:rPr>
        <w:t xml:space="preserve">, </w:t>
      </w:r>
      <w:r w:rsidRPr="00E51BA5">
        <w:rPr>
          <w:rStyle w:val="hps"/>
          <w:spacing w:val="-4"/>
          <w:lang w:val="sq-AL"/>
        </w:rPr>
        <w:t>dy</w:t>
      </w:r>
      <w:r w:rsidRPr="00E51BA5">
        <w:rPr>
          <w:spacing w:val="-4"/>
          <w:lang w:val="sq-AL"/>
        </w:rPr>
        <w:t xml:space="preserve"> </w:t>
      </w:r>
      <w:r w:rsidRPr="00E51BA5">
        <w:rPr>
          <w:rStyle w:val="hps"/>
          <w:spacing w:val="-4"/>
          <w:lang w:val="sq-AL"/>
        </w:rPr>
        <w:t>SO-të,</w:t>
      </w:r>
      <w:r w:rsidRPr="00E51BA5">
        <w:rPr>
          <w:spacing w:val="-4"/>
          <w:lang w:val="sq-AL"/>
        </w:rPr>
        <w:t xml:space="preserve"> </w:t>
      </w:r>
      <w:r w:rsidRPr="00E51BA5">
        <w:rPr>
          <w:rStyle w:val="hps"/>
          <w:spacing w:val="-4"/>
          <w:lang w:val="sq-AL"/>
        </w:rPr>
        <w:t>në</w:t>
      </w:r>
      <w:r w:rsidRPr="00E51BA5">
        <w:rPr>
          <w:spacing w:val="-4"/>
          <w:lang w:val="sq-AL"/>
        </w:rPr>
        <w:t xml:space="preserve"> </w:t>
      </w:r>
      <w:r w:rsidRPr="00E51BA5">
        <w:rPr>
          <w:rStyle w:val="hps"/>
          <w:spacing w:val="-4"/>
          <w:lang w:val="sq-AL"/>
        </w:rPr>
        <w:t>koordinim edhe me</w:t>
      </w:r>
      <w:r w:rsidRPr="00E51BA5">
        <w:rPr>
          <w:spacing w:val="-4"/>
          <w:lang w:val="sq-AL"/>
        </w:rPr>
        <w:t xml:space="preserve"> </w:t>
      </w:r>
      <w:r w:rsidRPr="00E51BA5">
        <w:rPr>
          <w:rStyle w:val="hps"/>
          <w:spacing w:val="-4"/>
          <w:lang w:val="sq-AL"/>
        </w:rPr>
        <w:t>CBIB</w:t>
      </w:r>
      <w:r w:rsidRPr="00E51BA5">
        <w:rPr>
          <w:spacing w:val="-4"/>
          <w:lang w:val="sq-AL"/>
        </w:rPr>
        <w:t xml:space="preserve"> </w:t>
      </w:r>
      <w:r w:rsidRPr="00E51BA5">
        <w:rPr>
          <w:rStyle w:val="hps"/>
          <w:spacing w:val="-4"/>
          <w:lang w:val="sq-AL"/>
        </w:rPr>
        <w:t>+,</w:t>
      </w:r>
      <w:r w:rsidRPr="00E51BA5">
        <w:rPr>
          <w:spacing w:val="-4"/>
          <w:lang w:val="sq-AL"/>
        </w:rPr>
        <w:t xml:space="preserve"> zhvilluan </w:t>
      </w:r>
      <w:r w:rsidRPr="00E51BA5">
        <w:rPr>
          <w:rStyle w:val="hps"/>
          <w:spacing w:val="-4"/>
          <w:lang w:val="sq-AL"/>
        </w:rPr>
        <w:t>raundin e parë të</w:t>
      </w:r>
      <w:r w:rsidRPr="00E51BA5">
        <w:rPr>
          <w:spacing w:val="-4"/>
          <w:lang w:val="sq-AL"/>
        </w:rPr>
        <w:t xml:space="preserve"> </w:t>
      </w:r>
      <w:r w:rsidRPr="00E51BA5">
        <w:rPr>
          <w:rStyle w:val="hps"/>
          <w:spacing w:val="-4"/>
          <w:lang w:val="sq-AL"/>
        </w:rPr>
        <w:t>takimeve konsultative,</w:t>
      </w:r>
      <w:r w:rsidRPr="00E51BA5">
        <w:rPr>
          <w:spacing w:val="-4"/>
          <w:lang w:val="sq-AL"/>
        </w:rPr>
        <w:t xml:space="preserve"> </w:t>
      </w:r>
      <w:r w:rsidRPr="00E51BA5">
        <w:rPr>
          <w:rStyle w:val="hps"/>
          <w:spacing w:val="-4"/>
          <w:lang w:val="sq-AL"/>
        </w:rPr>
        <w:t>në formën e</w:t>
      </w:r>
      <w:r w:rsidRPr="00E51BA5">
        <w:rPr>
          <w:spacing w:val="-4"/>
          <w:lang w:val="sq-AL"/>
        </w:rPr>
        <w:t xml:space="preserve"> </w:t>
      </w:r>
      <w:r w:rsidRPr="00E51BA5">
        <w:rPr>
          <w:rStyle w:val="hps"/>
          <w:spacing w:val="-4"/>
          <w:lang w:val="sq-AL"/>
        </w:rPr>
        <w:t>prezantimit të</w:t>
      </w:r>
      <w:r w:rsidRPr="00E51BA5">
        <w:rPr>
          <w:spacing w:val="-4"/>
          <w:lang w:val="sq-AL"/>
        </w:rPr>
        <w:t xml:space="preserve"> </w:t>
      </w:r>
      <w:r w:rsidRPr="00E51BA5">
        <w:rPr>
          <w:rStyle w:val="hps"/>
          <w:spacing w:val="-4"/>
          <w:lang w:val="sq-AL"/>
        </w:rPr>
        <w:t>programit,</w:t>
      </w:r>
      <w:r w:rsidRPr="00E51BA5">
        <w:rPr>
          <w:spacing w:val="-4"/>
          <w:lang w:val="sq-AL"/>
        </w:rPr>
        <w:t xml:space="preserve"> </w:t>
      </w:r>
      <w:r w:rsidRPr="00E51BA5">
        <w:rPr>
          <w:rStyle w:val="hps"/>
          <w:spacing w:val="-4"/>
          <w:lang w:val="sq-AL"/>
        </w:rPr>
        <w:t>me</w:t>
      </w:r>
      <w:r w:rsidRPr="00E51BA5">
        <w:rPr>
          <w:spacing w:val="-4"/>
          <w:lang w:val="sq-AL"/>
        </w:rPr>
        <w:t xml:space="preserve"> </w:t>
      </w:r>
      <w:r w:rsidRPr="00E51BA5">
        <w:rPr>
          <w:rStyle w:val="hps"/>
          <w:spacing w:val="-4"/>
          <w:lang w:val="sq-AL"/>
        </w:rPr>
        <w:t>aktorët</w:t>
      </w:r>
      <w:r w:rsidRPr="00E51BA5">
        <w:rPr>
          <w:spacing w:val="-4"/>
          <w:lang w:val="sq-AL"/>
        </w:rPr>
        <w:t xml:space="preserve"> </w:t>
      </w:r>
      <w:r w:rsidRPr="00E51BA5">
        <w:rPr>
          <w:rStyle w:val="hps"/>
          <w:spacing w:val="-4"/>
          <w:lang w:val="sq-AL"/>
        </w:rPr>
        <w:t>kryesorë</w:t>
      </w:r>
      <w:r w:rsidRPr="00E51BA5">
        <w:rPr>
          <w:spacing w:val="-4"/>
          <w:lang w:val="sq-AL"/>
        </w:rPr>
        <w:t xml:space="preserve"> </w:t>
      </w:r>
      <w:r w:rsidRPr="00E51BA5">
        <w:rPr>
          <w:rStyle w:val="hps"/>
          <w:spacing w:val="-4"/>
          <w:lang w:val="sq-AL"/>
        </w:rPr>
        <w:t>lokalë në</w:t>
      </w:r>
      <w:r w:rsidRPr="00E51BA5">
        <w:rPr>
          <w:spacing w:val="-4"/>
          <w:lang w:val="sq-AL"/>
        </w:rPr>
        <w:t xml:space="preserve"> </w:t>
      </w:r>
      <w:r w:rsidRPr="00E51BA5">
        <w:rPr>
          <w:rStyle w:val="hps"/>
          <w:spacing w:val="-4"/>
          <w:lang w:val="sq-AL"/>
        </w:rPr>
        <w:t>zonat e</w:t>
      </w:r>
      <w:r w:rsidRPr="00E51BA5">
        <w:rPr>
          <w:spacing w:val="-4"/>
          <w:lang w:val="sq-AL"/>
        </w:rPr>
        <w:t xml:space="preserve"> </w:t>
      </w:r>
      <w:r w:rsidRPr="00E51BA5">
        <w:rPr>
          <w:rStyle w:val="hps"/>
          <w:spacing w:val="-4"/>
          <w:lang w:val="sq-AL"/>
        </w:rPr>
        <w:t>përzgjedhura</w:t>
      </w:r>
      <w:r w:rsidRPr="00E51BA5">
        <w:rPr>
          <w:spacing w:val="-4"/>
          <w:lang w:val="sq-AL"/>
        </w:rPr>
        <w:t xml:space="preserve">, me qëllimin </w:t>
      </w:r>
      <w:r w:rsidRPr="00E51BA5">
        <w:rPr>
          <w:rStyle w:val="hps"/>
          <w:spacing w:val="-4"/>
          <w:lang w:val="sq-AL"/>
        </w:rPr>
        <w:t>për të kërkuar</w:t>
      </w:r>
      <w:r w:rsidRPr="00E51BA5">
        <w:rPr>
          <w:spacing w:val="-4"/>
          <w:lang w:val="sq-AL"/>
        </w:rPr>
        <w:t xml:space="preserve"> </w:t>
      </w:r>
      <w:r w:rsidRPr="00E51BA5">
        <w:rPr>
          <w:rStyle w:val="hps"/>
          <w:spacing w:val="-4"/>
          <w:lang w:val="sq-AL"/>
        </w:rPr>
        <w:t>të dhëna dhe</w:t>
      </w:r>
      <w:r w:rsidRPr="00E51BA5">
        <w:rPr>
          <w:spacing w:val="-4"/>
          <w:lang w:val="sq-AL"/>
        </w:rPr>
        <w:t xml:space="preserve"> </w:t>
      </w:r>
      <w:r w:rsidRPr="00E51BA5">
        <w:rPr>
          <w:rStyle w:val="hps"/>
          <w:spacing w:val="-4"/>
          <w:lang w:val="sq-AL"/>
        </w:rPr>
        <w:t>rekomandime</w:t>
      </w:r>
      <w:r w:rsidRPr="00E51BA5">
        <w:rPr>
          <w:spacing w:val="-4"/>
          <w:lang w:val="sq-AL"/>
        </w:rPr>
        <w:t xml:space="preserve">t të </w:t>
      </w:r>
      <w:r w:rsidRPr="00E51BA5">
        <w:rPr>
          <w:rStyle w:val="hps"/>
          <w:spacing w:val="-4"/>
          <w:lang w:val="sq-AL"/>
        </w:rPr>
        <w:t>tyre</w:t>
      </w:r>
      <w:r w:rsidRPr="00E51BA5">
        <w:rPr>
          <w:spacing w:val="-4"/>
          <w:lang w:val="sq-AL"/>
        </w:rPr>
        <w:t>.</w:t>
      </w:r>
    </w:p>
    <w:p w:rsidR="00506EAF" w:rsidRPr="00E51BA5" w:rsidRDefault="00506EAF" w:rsidP="00506EAF">
      <w:pPr>
        <w:pStyle w:val="Paragrafi"/>
        <w:rPr>
          <w:spacing w:val="-4"/>
          <w:lang w:val="sq-AL"/>
        </w:rPr>
      </w:pPr>
      <w:r w:rsidRPr="00E51BA5">
        <w:rPr>
          <w:rStyle w:val="hps"/>
          <w:spacing w:val="-4"/>
          <w:lang w:val="sq-AL"/>
        </w:rPr>
        <w:t>Gjatë</w:t>
      </w:r>
      <w:r w:rsidRPr="00E51BA5">
        <w:rPr>
          <w:spacing w:val="-4"/>
          <w:lang w:val="sq-AL"/>
        </w:rPr>
        <w:t xml:space="preserve"> periudhës m</w:t>
      </w:r>
      <w:r w:rsidRPr="00E51BA5">
        <w:rPr>
          <w:rStyle w:val="hps"/>
          <w:spacing w:val="-4"/>
          <w:lang w:val="sq-AL"/>
        </w:rPr>
        <w:t>ars</w:t>
      </w:r>
      <w:r w:rsidRPr="00E51BA5">
        <w:rPr>
          <w:spacing w:val="-4"/>
          <w:lang w:val="sq-AL"/>
        </w:rPr>
        <w:t xml:space="preserve">–maj </w:t>
      </w:r>
      <w:r w:rsidRPr="00E51BA5">
        <w:rPr>
          <w:rStyle w:val="hps"/>
          <w:spacing w:val="-4"/>
          <w:lang w:val="sq-AL"/>
        </w:rPr>
        <w:t>2014</w:t>
      </w:r>
      <w:r w:rsidRPr="00E51BA5">
        <w:rPr>
          <w:spacing w:val="-4"/>
          <w:lang w:val="sq-AL"/>
        </w:rPr>
        <w:t xml:space="preserve"> u organizua nga SO-të në koordinim me CBIB +, </w:t>
      </w:r>
      <w:r w:rsidRPr="00E51BA5">
        <w:rPr>
          <w:rStyle w:val="hps"/>
          <w:spacing w:val="-4"/>
          <w:lang w:val="sq-AL"/>
        </w:rPr>
        <w:t>vala e dytë e konsultimeve</w:t>
      </w:r>
      <w:r w:rsidRPr="00E51BA5">
        <w:rPr>
          <w:spacing w:val="-4"/>
          <w:lang w:val="sq-AL"/>
        </w:rPr>
        <w:t xml:space="preserve">, </w:t>
      </w:r>
      <w:r w:rsidRPr="00E51BA5">
        <w:rPr>
          <w:rStyle w:val="hps"/>
          <w:spacing w:val="-4"/>
          <w:lang w:val="sq-AL"/>
        </w:rPr>
        <w:t>duke marrë në konsideratë</w:t>
      </w:r>
      <w:r w:rsidRPr="00E51BA5">
        <w:rPr>
          <w:spacing w:val="-4"/>
          <w:lang w:val="sq-AL"/>
        </w:rPr>
        <w:t xml:space="preserve"> </w:t>
      </w:r>
      <w:r w:rsidRPr="00E51BA5">
        <w:rPr>
          <w:rStyle w:val="hps"/>
          <w:spacing w:val="-4"/>
          <w:lang w:val="sq-AL"/>
        </w:rPr>
        <w:t>një</w:t>
      </w:r>
      <w:r w:rsidRPr="00E51BA5">
        <w:rPr>
          <w:spacing w:val="-4"/>
          <w:lang w:val="sq-AL"/>
        </w:rPr>
        <w:t xml:space="preserve"> </w:t>
      </w:r>
      <w:r w:rsidRPr="00E51BA5">
        <w:rPr>
          <w:rStyle w:val="hps"/>
          <w:spacing w:val="-4"/>
          <w:lang w:val="sq-AL"/>
        </w:rPr>
        <w:t>proces të</w:t>
      </w:r>
      <w:r w:rsidRPr="00E51BA5">
        <w:rPr>
          <w:spacing w:val="-4"/>
          <w:lang w:val="sq-AL"/>
        </w:rPr>
        <w:t xml:space="preserve"> </w:t>
      </w:r>
      <w:r w:rsidRPr="00E51BA5">
        <w:rPr>
          <w:rStyle w:val="hps"/>
          <w:spacing w:val="-4"/>
          <w:lang w:val="sq-AL"/>
        </w:rPr>
        <w:t>gjerë</w:t>
      </w:r>
      <w:r w:rsidRPr="00E51BA5">
        <w:rPr>
          <w:spacing w:val="-4"/>
          <w:lang w:val="sq-AL"/>
        </w:rPr>
        <w:t xml:space="preserve"> </w:t>
      </w:r>
      <w:r w:rsidRPr="00E51BA5">
        <w:rPr>
          <w:rStyle w:val="hps"/>
          <w:spacing w:val="-4"/>
          <w:lang w:val="sq-AL"/>
        </w:rPr>
        <w:t>konsultimi</w:t>
      </w:r>
      <w:r w:rsidRPr="00E51BA5">
        <w:rPr>
          <w:spacing w:val="-4"/>
          <w:lang w:val="sq-AL"/>
        </w:rPr>
        <w:t xml:space="preserve"> </w:t>
      </w:r>
      <w:r w:rsidRPr="00E51BA5">
        <w:rPr>
          <w:rStyle w:val="hps"/>
          <w:spacing w:val="-4"/>
          <w:lang w:val="sq-AL"/>
        </w:rPr>
        <w:t>publik,</w:t>
      </w:r>
      <w:r w:rsidRPr="00E51BA5">
        <w:rPr>
          <w:spacing w:val="-4"/>
          <w:lang w:val="sq-AL"/>
        </w:rPr>
        <w:t xml:space="preserve"> </w:t>
      </w:r>
      <w:r w:rsidRPr="00E51BA5">
        <w:rPr>
          <w:rStyle w:val="hps"/>
          <w:spacing w:val="-4"/>
          <w:lang w:val="sq-AL"/>
        </w:rPr>
        <w:t>për t’i paraqitur</w:t>
      </w:r>
      <w:r w:rsidRPr="00E51BA5">
        <w:rPr>
          <w:spacing w:val="-4"/>
          <w:lang w:val="sq-AL"/>
        </w:rPr>
        <w:t xml:space="preserve"> </w:t>
      </w:r>
      <w:r w:rsidRPr="00E51BA5">
        <w:rPr>
          <w:rStyle w:val="hps"/>
          <w:spacing w:val="-4"/>
          <w:lang w:val="sq-AL"/>
        </w:rPr>
        <w:t>organizatave të shoqërisë civile</w:t>
      </w:r>
      <w:r w:rsidRPr="00E51BA5">
        <w:rPr>
          <w:spacing w:val="-4"/>
          <w:lang w:val="sq-AL"/>
        </w:rPr>
        <w:t xml:space="preserve">, universiteteve, </w:t>
      </w:r>
      <w:r w:rsidRPr="00E51BA5">
        <w:rPr>
          <w:rStyle w:val="hps"/>
          <w:spacing w:val="-4"/>
          <w:lang w:val="sq-AL"/>
        </w:rPr>
        <w:t>aktivistëve të shoqërisë civile</w:t>
      </w:r>
      <w:r w:rsidRPr="00E51BA5">
        <w:rPr>
          <w:spacing w:val="-4"/>
          <w:lang w:val="sq-AL"/>
        </w:rPr>
        <w:t xml:space="preserve"> </w:t>
      </w:r>
      <w:r w:rsidRPr="00E51BA5">
        <w:rPr>
          <w:rStyle w:val="hps"/>
          <w:spacing w:val="-4"/>
          <w:lang w:val="sq-AL"/>
        </w:rPr>
        <w:t>në</w:t>
      </w:r>
      <w:r w:rsidRPr="00E51BA5">
        <w:rPr>
          <w:spacing w:val="-4"/>
          <w:lang w:val="sq-AL"/>
        </w:rPr>
        <w:t xml:space="preserve"> </w:t>
      </w:r>
      <w:r w:rsidRPr="00E51BA5">
        <w:rPr>
          <w:rStyle w:val="hps"/>
          <w:spacing w:val="-4"/>
          <w:lang w:val="sq-AL"/>
        </w:rPr>
        <w:t>rajonet e</w:t>
      </w:r>
      <w:r w:rsidRPr="00E51BA5">
        <w:rPr>
          <w:spacing w:val="-4"/>
          <w:lang w:val="sq-AL"/>
        </w:rPr>
        <w:t xml:space="preserve"> </w:t>
      </w:r>
      <w:r w:rsidRPr="00E51BA5">
        <w:rPr>
          <w:rStyle w:val="hps"/>
          <w:spacing w:val="-4"/>
          <w:lang w:val="sq-AL"/>
        </w:rPr>
        <w:t>përzgjedhura</w:t>
      </w:r>
      <w:r w:rsidRPr="00E51BA5">
        <w:rPr>
          <w:spacing w:val="-4"/>
          <w:lang w:val="sq-AL"/>
        </w:rPr>
        <w:t xml:space="preserve"> </w:t>
      </w:r>
      <w:r w:rsidRPr="00E51BA5">
        <w:rPr>
          <w:rStyle w:val="hps"/>
          <w:spacing w:val="-4"/>
          <w:lang w:val="sq-AL"/>
        </w:rPr>
        <w:t>draftdokumentin e</w:t>
      </w:r>
      <w:r w:rsidRPr="00E51BA5">
        <w:rPr>
          <w:spacing w:val="-4"/>
          <w:lang w:val="sq-AL"/>
        </w:rPr>
        <w:t xml:space="preserve"> </w:t>
      </w:r>
      <w:r w:rsidRPr="00E51BA5">
        <w:rPr>
          <w:rStyle w:val="hps"/>
          <w:spacing w:val="-4"/>
          <w:lang w:val="sq-AL"/>
        </w:rPr>
        <w:t>dytë të</w:t>
      </w:r>
      <w:r w:rsidRPr="00E51BA5">
        <w:rPr>
          <w:spacing w:val="-4"/>
          <w:lang w:val="sq-AL"/>
        </w:rPr>
        <w:t xml:space="preserve"> </w:t>
      </w:r>
      <w:r w:rsidRPr="00E51BA5">
        <w:rPr>
          <w:rStyle w:val="hps"/>
          <w:spacing w:val="-4"/>
          <w:lang w:val="sq-AL"/>
        </w:rPr>
        <w:t>programit CBC</w:t>
      </w:r>
      <w:r w:rsidRPr="00E51BA5">
        <w:rPr>
          <w:spacing w:val="-4"/>
          <w:lang w:val="sq-AL"/>
        </w:rPr>
        <w:t xml:space="preserve">. </w:t>
      </w:r>
      <w:r w:rsidRPr="00E51BA5">
        <w:rPr>
          <w:rStyle w:val="hps"/>
          <w:spacing w:val="-4"/>
          <w:lang w:val="sq-AL"/>
        </w:rPr>
        <w:t>Aktorët e shoqërisë</w:t>
      </w:r>
      <w:r w:rsidRPr="00E51BA5">
        <w:rPr>
          <w:spacing w:val="-4"/>
          <w:lang w:val="sq-AL"/>
        </w:rPr>
        <w:t xml:space="preserve"> </w:t>
      </w:r>
      <w:r w:rsidRPr="00E51BA5">
        <w:rPr>
          <w:rStyle w:val="hps"/>
          <w:spacing w:val="-4"/>
          <w:lang w:val="sq-AL"/>
        </w:rPr>
        <w:t>civile dhe</w:t>
      </w:r>
      <w:r w:rsidRPr="00E51BA5">
        <w:rPr>
          <w:spacing w:val="-4"/>
          <w:lang w:val="sq-AL"/>
        </w:rPr>
        <w:t xml:space="preserve"> </w:t>
      </w:r>
      <w:r w:rsidRPr="00E51BA5">
        <w:rPr>
          <w:rStyle w:val="hps"/>
          <w:spacing w:val="-4"/>
          <w:lang w:val="sq-AL"/>
        </w:rPr>
        <w:t>përfaqësuesit e pushtetit vendor</w:t>
      </w:r>
      <w:r w:rsidRPr="00E51BA5">
        <w:rPr>
          <w:spacing w:val="-4"/>
          <w:lang w:val="sq-AL"/>
        </w:rPr>
        <w:t xml:space="preserve"> </w:t>
      </w:r>
      <w:r w:rsidRPr="00E51BA5">
        <w:rPr>
          <w:rStyle w:val="hps"/>
          <w:spacing w:val="-4"/>
          <w:lang w:val="sq-AL"/>
        </w:rPr>
        <w:t>mbështetën</w:t>
      </w:r>
      <w:r w:rsidRPr="00E51BA5">
        <w:rPr>
          <w:spacing w:val="-4"/>
          <w:lang w:val="sq-AL"/>
        </w:rPr>
        <w:t xml:space="preserve"> </w:t>
      </w:r>
      <w:r w:rsidRPr="00E51BA5">
        <w:rPr>
          <w:rStyle w:val="hps"/>
          <w:spacing w:val="-4"/>
          <w:lang w:val="sq-AL"/>
        </w:rPr>
        <w:t>fuqimisht</w:t>
      </w:r>
      <w:r w:rsidRPr="00E51BA5">
        <w:rPr>
          <w:spacing w:val="-4"/>
          <w:lang w:val="sq-AL"/>
        </w:rPr>
        <w:t xml:space="preserve"> </w:t>
      </w:r>
      <w:r w:rsidRPr="00E51BA5">
        <w:rPr>
          <w:rStyle w:val="hps"/>
          <w:spacing w:val="-4"/>
          <w:lang w:val="sq-AL"/>
        </w:rPr>
        <w:t>prioritetet</w:t>
      </w:r>
      <w:r w:rsidRPr="00E51BA5">
        <w:rPr>
          <w:spacing w:val="-4"/>
          <w:lang w:val="sq-AL"/>
        </w:rPr>
        <w:t xml:space="preserve"> </w:t>
      </w:r>
      <w:r w:rsidRPr="00E51BA5">
        <w:rPr>
          <w:rStyle w:val="hps"/>
          <w:spacing w:val="-4"/>
          <w:lang w:val="sq-AL"/>
        </w:rPr>
        <w:t>tematike</w:t>
      </w:r>
      <w:r w:rsidRPr="00E51BA5">
        <w:rPr>
          <w:spacing w:val="-4"/>
          <w:lang w:val="sq-AL"/>
        </w:rPr>
        <w:t xml:space="preserve"> të </w:t>
      </w:r>
      <w:r w:rsidRPr="00E51BA5">
        <w:rPr>
          <w:rStyle w:val="hps"/>
          <w:spacing w:val="-4"/>
          <w:lang w:val="sq-AL"/>
        </w:rPr>
        <w:t>përzgjedhura</w:t>
      </w:r>
      <w:r w:rsidRPr="00E51BA5">
        <w:rPr>
          <w:spacing w:val="-4"/>
          <w:lang w:val="sq-AL"/>
        </w:rPr>
        <w:t xml:space="preserve"> </w:t>
      </w:r>
      <w:r w:rsidRPr="00E51BA5">
        <w:rPr>
          <w:rStyle w:val="hps"/>
          <w:spacing w:val="-4"/>
          <w:lang w:val="sq-AL"/>
        </w:rPr>
        <w:t>për</w:t>
      </w:r>
      <w:r w:rsidRPr="00E51BA5">
        <w:rPr>
          <w:spacing w:val="-4"/>
          <w:lang w:val="sq-AL"/>
        </w:rPr>
        <w:t xml:space="preserve"> </w:t>
      </w:r>
      <w:r w:rsidRPr="00E51BA5">
        <w:rPr>
          <w:rStyle w:val="hps"/>
          <w:spacing w:val="-4"/>
          <w:lang w:val="sq-AL"/>
        </w:rPr>
        <w:t>këtë program</w:t>
      </w:r>
      <w:r w:rsidRPr="00E51BA5">
        <w:rPr>
          <w:spacing w:val="-4"/>
          <w:lang w:val="sq-AL"/>
        </w:rPr>
        <w:t xml:space="preserve"> </w:t>
      </w:r>
      <w:r w:rsidRPr="00E51BA5">
        <w:rPr>
          <w:rStyle w:val="hps"/>
          <w:spacing w:val="-4"/>
          <w:lang w:val="sq-AL"/>
        </w:rPr>
        <w:t>dhe</w:t>
      </w:r>
      <w:r w:rsidRPr="00E51BA5">
        <w:rPr>
          <w:spacing w:val="-4"/>
          <w:lang w:val="sq-AL"/>
        </w:rPr>
        <w:t xml:space="preserve"> </w:t>
      </w:r>
      <w:r w:rsidRPr="00E51BA5">
        <w:rPr>
          <w:rStyle w:val="hps"/>
          <w:spacing w:val="-4"/>
          <w:lang w:val="sq-AL"/>
        </w:rPr>
        <w:t xml:space="preserve">siguruan, </w:t>
      </w:r>
      <w:r w:rsidRPr="00E51BA5">
        <w:rPr>
          <w:spacing w:val="-4"/>
          <w:lang w:val="sq-AL"/>
        </w:rPr>
        <w:t xml:space="preserve">gjithashtu, </w:t>
      </w:r>
      <w:r w:rsidRPr="00E51BA5">
        <w:rPr>
          <w:rStyle w:val="hps"/>
          <w:spacing w:val="-4"/>
          <w:lang w:val="sq-AL"/>
        </w:rPr>
        <w:t>detaje</w:t>
      </w:r>
      <w:r w:rsidRPr="00E51BA5">
        <w:rPr>
          <w:spacing w:val="-4"/>
          <w:lang w:val="sq-AL"/>
        </w:rPr>
        <w:t xml:space="preserve"> </w:t>
      </w:r>
      <w:r w:rsidRPr="00E51BA5">
        <w:rPr>
          <w:rStyle w:val="hps"/>
          <w:spacing w:val="-4"/>
          <w:lang w:val="sq-AL"/>
        </w:rPr>
        <w:t>për sa u përket</w:t>
      </w:r>
      <w:r w:rsidRPr="00E51BA5">
        <w:rPr>
          <w:spacing w:val="-4"/>
          <w:lang w:val="sq-AL"/>
        </w:rPr>
        <w:t xml:space="preserve"> </w:t>
      </w:r>
      <w:r w:rsidRPr="00E51BA5">
        <w:rPr>
          <w:rStyle w:val="hps"/>
          <w:spacing w:val="-4"/>
          <w:lang w:val="sq-AL"/>
        </w:rPr>
        <w:t>nevojave</w:t>
      </w:r>
      <w:r w:rsidRPr="00E51BA5">
        <w:rPr>
          <w:spacing w:val="-4"/>
          <w:lang w:val="sq-AL"/>
        </w:rPr>
        <w:t xml:space="preserve"> </w:t>
      </w:r>
      <w:r w:rsidRPr="00E51BA5">
        <w:rPr>
          <w:rStyle w:val="hps"/>
          <w:spacing w:val="-4"/>
          <w:lang w:val="sq-AL"/>
        </w:rPr>
        <w:t>që lidhen me</w:t>
      </w:r>
      <w:r w:rsidRPr="00E51BA5">
        <w:rPr>
          <w:spacing w:val="-4"/>
          <w:lang w:val="sq-AL"/>
        </w:rPr>
        <w:t xml:space="preserve"> </w:t>
      </w:r>
      <w:r w:rsidRPr="00E51BA5">
        <w:rPr>
          <w:rStyle w:val="hps"/>
          <w:spacing w:val="-4"/>
          <w:lang w:val="sq-AL"/>
        </w:rPr>
        <w:t>rajonet e tyre përkatëse,</w:t>
      </w:r>
      <w:r w:rsidRPr="00E51BA5">
        <w:rPr>
          <w:spacing w:val="-4"/>
          <w:lang w:val="sq-AL"/>
        </w:rPr>
        <w:t xml:space="preserve"> </w:t>
      </w:r>
      <w:r w:rsidRPr="00E51BA5">
        <w:rPr>
          <w:rStyle w:val="hps"/>
          <w:spacing w:val="-4"/>
          <w:lang w:val="sq-AL"/>
        </w:rPr>
        <w:t>të cilat</w:t>
      </w:r>
      <w:r w:rsidRPr="00E51BA5">
        <w:rPr>
          <w:spacing w:val="-4"/>
          <w:lang w:val="sq-AL"/>
        </w:rPr>
        <w:t xml:space="preserve"> </w:t>
      </w:r>
      <w:r w:rsidRPr="00E51BA5">
        <w:rPr>
          <w:rStyle w:val="hps"/>
          <w:spacing w:val="-4"/>
          <w:lang w:val="sq-AL"/>
        </w:rPr>
        <w:t>janë pasqyruar</w:t>
      </w:r>
      <w:r w:rsidRPr="00E51BA5">
        <w:rPr>
          <w:spacing w:val="-4"/>
          <w:lang w:val="sq-AL"/>
        </w:rPr>
        <w:t xml:space="preserve"> </w:t>
      </w:r>
      <w:r w:rsidRPr="00E51BA5">
        <w:rPr>
          <w:rStyle w:val="hps"/>
          <w:spacing w:val="-4"/>
          <w:lang w:val="sq-AL"/>
        </w:rPr>
        <w:t>në mënyrë të rregullt</w:t>
      </w:r>
      <w:r w:rsidRPr="00E51BA5">
        <w:rPr>
          <w:spacing w:val="-4"/>
          <w:lang w:val="sq-AL"/>
        </w:rPr>
        <w:t xml:space="preserve"> </w:t>
      </w:r>
      <w:r w:rsidRPr="00E51BA5">
        <w:rPr>
          <w:rStyle w:val="hps"/>
          <w:spacing w:val="-4"/>
          <w:lang w:val="sq-AL"/>
        </w:rPr>
        <w:t>në dokumentin</w:t>
      </w:r>
      <w:r w:rsidRPr="00E51BA5">
        <w:rPr>
          <w:spacing w:val="-4"/>
          <w:lang w:val="sq-AL"/>
        </w:rPr>
        <w:t xml:space="preserve"> </w:t>
      </w:r>
      <w:r w:rsidRPr="00E51BA5">
        <w:rPr>
          <w:rStyle w:val="hps"/>
          <w:spacing w:val="-4"/>
          <w:lang w:val="sq-AL"/>
        </w:rPr>
        <w:t>e programit</w:t>
      </w:r>
      <w:r w:rsidRPr="00E51BA5">
        <w:rPr>
          <w:spacing w:val="-4"/>
          <w:lang w:val="sq-AL"/>
        </w:rPr>
        <w:t>.</w:t>
      </w:r>
    </w:p>
    <w:p w:rsidR="00506EAF" w:rsidRPr="00E51BA5" w:rsidRDefault="00506EAF" w:rsidP="00506EAF">
      <w:pPr>
        <w:pStyle w:val="Paragrafi"/>
        <w:rPr>
          <w:rStyle w:val="hps"/>
          <w:spacing w:val="-4"/>
          <w:lang w:val="sq-AL"/>
        </w:rPr>
      </w:pPr>
      <w:r w:rsidRPr="00E51BA5">
        <w:rPr>
          <w:rStyle w:val="hps"/>
          <w:spacing w:val="-4"/>
          <w:lang w:val="sq-AL"/>
        </w:rPr>
        <w:t>Përveç kësaj</w:t>
      </w:r>
      <w:r w:rsidRPr="00E51BA5">
        <w:rPr>
          <w:spacing w:val="-4"/>
          <w:lang w:val="sq-AL"/>
        </w:rPr>
        <w:t xml:space="preserve">, </w:t>
      </w:r>
      <w:r w:rsidRPr="00E51BA5">
        <w:rPr>
          <w:rStyle w:val="hps"/>
          <w:spacing w:val="-4"/>
          <w:lang w:val="sq-AL"/>
        </w:rPr>
        <w:t>për të koordinuar</w:t>
      </w:r>
      <w:r w:rsidRPr="00E51BA5">
        <w:rPr>
          <w:spacing w:val="-4"/>
          <w:lang w:val="sq-AL"/>
        </w:rPr>
        <w:t xml:space="preserve"> </w:t>
      </w:r>
      <w:r w:rsidRPr="00E51BA5">
        <w:rPr>
          <w:rStyle w:val="hps"/>
          <w:spacing w:val="-4"/>
          <w:lang w:val="sq-AL"/>
        </w:rPr>
        <w:t>procesin</w:t>
      </w:r>
      <w:r w:rsidRPr="00E51BA5">
        <w:rPr>
          <w:spacing w:val="-4"/>
          <w:lang w:val="sq-AL"/>
        </w:rPr>
        <w:t xml:space="preserve"> </w:t>
      </w:r>
      <w:r w:rsidRPr="00E51BA5">
        <w:rPr>
          <w:rStyle w:val="hps"/>
          <w:spacing w:val="-4"/>
          <w:lang w:val="sq-AL"/>
        </w:rPr>
        <w:t>në nivel kombëtar</w:t>
      </w:r>
      <w:r w:rsidRPr="00E51BA5">
        <w:rPr>
          <w:spacing w:val="-4"/>
          <w:lang w:val="sq-AL"/>
        </w:rPr>
        <w:t xml:space="preserve">, </w:t>
      </w:r>
      <w:r w:rsidRPr="00E51BA5">
        <w:rPr>
          <w:rStyle w:val="hps"/>
          <w:spacing w:val="-4"/>
          <w:lang w:val="sq-AL"/>
        </w:rPr>
        <w:t>një</w:t>
      </w:r>
      <w:r w:rsidRPr="00E51BA5">
        <w:rPr>
          <w:spacing w:val="-4"/>
          <w:lang w:val="sq-AL"/>
        </w:rPr>
        <w:t xml:space="preserve"> </w:t>
      </w:r>
      <w:r w:rsidRPr="00E51BA5">
        <w:rPr>
          <w:rStyle w:val="hps"/>
          <w:spacing w:val="-4"/>
          <w:lang w:val="sq-AL"/>
        </w:rPr>
        <w:t>takim konsultativ</w:t>
      </w:r>
      <w:r w:rsidRPr="00E51BA5">
        <w:rPr>
          <w:spacing w:val="-4"/>
          <w:lang w:val="sq-AL"/>
        </w:rPr>
        <w:t xml:space="preserve"> </w:t>
      </w:r>
      <w:r w:rsidRPr="00E51BA5">
        <w:rPr>
          <w:rStyle w:val="hps"/>
          <w:spacing w:val="-4"/>
          <w:lang w:val="sq-AL"/>
        </w:rPr>
        <w:t>u organizua</w:t>
      </w:r>
      <w:r w:rsidRPr="00E51BA5">
        <w:rPr>
          <w:spacing w:val="-4"/>
          <w:lang w:val="sq-AL"/>
        </w:rPr>
        <w:t xml:space="preserve"> </w:t>
      </w:r>
      <w:r w:rsidRPr="00E51BA5">
        <w:rPr>
          <w:rStyle w:val="hps"/>
          <w:spacing w:val="-4"/>
          <w:lang w:val="sq-AL"/>
        </w:rPr>
        <w:t>edhe</w:t>
      </w:r>
      <w:r w:rsidRPr="00E51BA5">
        <w:rPr>
          <w:spacing w:val="-4"/>
          <w:lang w:val="sq-AL"/>
        </w:rPr>
        <w:t xml:space="preserve"> </w:t>
      </w:r>
      <w:r w:rsidRPr="00E51BA5">
        <w:rPr>
          <w:rStyle w:val="hps"/>
          <w:spacing w:val="-4"/>
          <w:lang w:val="sq-AL"/>
        </w:rPr>
        <w:t>në Shqipëri</w:t>
      </w:r>
      <w:r w:rsidRPr="00E51BA5">
        <w:rPr>
          <w:spacing w:val="-4"/>
          <w:lang w:val="sq-AL"/>
        </w:rPr>
        <w:t xml:space="preserve"> </w:t>
      </w:r>
      <w:r w:rsidRPr="00E51BA5">
        <w:rPr>
          <w:rStyle w:val="hps"/>
          <w:spacing w:val="-4"/>
          <w:lang w:val="sq-AL"/>
        </w:rPr>
        <w:t>me</w:t>
      </w:r>
      <w:r w:rsidRPr="00E51BA5">
        <w:rPr>
          <w:spacing w:val="-4"/>
          <w:lang w:val="sq-AL"/>
        </w:rPr>
        <w:t xml:space="preserve"> </w:t>
      </w:r>
      <w:r w:rsidRPr="00E51BA5">
        <w:rPr>
          <w:rStyle w:val="hps"/>
          <w:spacing w:val="-4"/>
          <w:lang w:val="sq-AL"/>
        </w:rPr>
        <w:t>përfaqësues nga</w:t>
      </w:r>
      <w:r w:rsidRPr="00E51BA5">
        <w:rPr>
          <w:spacing w:val="-4"/>
          <w:lang w:val="sq-AL"/>
        </w:rPr>
        <w:t xml:space="preserve"> </w:t>
      </w:r>
      <w:r w:rsidRPr="00E51BA5">
        <w:rPr>
          <w:rStyle w:val="hps"/>
          <w:spacing w:val="-4"/>
          <w:lang w:val="sq-AL"/>
        </w:rPr>
        <w:t>ministritë e linjës</w:t>
      </w:r>
      <w:r w:rsidRPr="00E51BA5">
        <w:rPr>
          <w:spacing w:val="-4"/>
          <w:lang w:val="sq-AL"/>
        </w:rPr>
        <w:t xml:space="preserve"> </w:t>
      </w:r>
      <w:r w:rsidRPr="00E51BA5">
        <w:rPr>
          <w:rStyle w:val="hps"/>
          <w:spacing w:val="-4"/>
          <w:lang w:val="sq-AL"/>
        </w:rPr>
        <w:t>që mbulojnë</w:t>
      </w:r>
      <w:r w:rsidRPr="00E51BA5">
        <w:rPr>
          <w:spacing w:val="-4"/>
          <w:lang w:val="sq-AL"/>
        </w:rPr>
        <w:t xml:space="preserve"> </w:t>
      </w:r>
      <w:r w:rsidRPr="00E51BA5">
        <w:rPr>
          <w:rStyle w:val="hps"/>
          <w:spacing w:val="-4"/>
          <w:lang w:val="sq-AL"/>
        </w:rPr>
        <w:t>prioritetet</w:t>
      </w:r>
      <w:r w:rsidRPr="00E51BA5">
        <w:rPr>
          <w:spacing w:val="-4"/>
          <w:lang w:val="sq-AL"/>
        </w:rPr>
        <w:t xml:space="preserve"> </w:t>
      </w:r>
      <w:r w:rsidRPr="00E51BA5">
        <w:rPr>
          <w:rStyle w:val="hps"/>
          <w:spacing w:val="-4"/>
          <w:lang w:val="sq-AL"/>
        </w:rPr>
        <w:t>tematike</w:t>
      </w:r>
      <w:r w:rsidRPr="00E51BA5">
        <w:rPr>
          <w:spacing w:val="-4"/>
          <w:lang w:val="sq-AL"/>
        </w:rPr>
        <w:t xml:space="preserve"> </w:t>
      </w:r>
      <w:r w:rsidRPr="00E51BA5">
        <w:rPr>
          <w:rStyle w:val="hps"/>
          <w:spacing w:val="-4"/>
          <w:lang w:val="sq-AL"/>
        </w:rPr>
        <w:t>të propozuara në</w:t>
      </w:r>
      <w:r w:rsidRPr="00E51BA5">
        <w:rPr>
          <w:spacing w:val="-4"/>
          <w:lang w:val="sq-AL"/>
        </w:rPr>
        <w:t xml:space="preserve"> </w:t>
      </w:r>
      <w:r w:rsidRPr="00E51BA5">
        <w:rPr>
          <w:rStyle w:val="hps"/>
          <w:spacing w:val="-4"/>
          <w:lang w:val="sq-AL"/>
        </w:rPr>
        <w:t>program.</w:t>
      </w:r>
    </w:p>
    <w:p w:rsidR="00506EAF" w:rsidRPr="00E51BA5" w:rsidRDefault="00506EAF" w:rsidP="00506EAF">
      <w:pPr>
        <w:pStyle w:val="Paragrafi"/>
        <w:rPr>
          <w:spacing w:val="-4"/>
          <w:lang w:val="sq-AL"/>
        </w:rPr>
      </w:pPr>
    </w:p>
    <w:p w:rsidR="00506EAF" w:rsidRPr="00E51BA5" w:rsidRDefault="00506EAF" w:rsidP="00506EAF">
      <w:pPr>
        <w:pStyle w:val="Paragrafi"/>
        <w:rPr>
          <w:spacing w:val="-4"/>
          <w:lang w:val="sq-AL"/>
        </w:rPr>
        <w:sectPr w:rsidR="00506EAF" w:rsidRPr="00E51BA5" w:rsidSect="00506EAF">
          <w:type w:val="continuous"/>
          <w:pgSz w:w="11907" w:h="16840" w:code="9"/>
          <w:pgMar w:top="720" w:right="1134" w:bottom="720" w:left="1134" w:header="851" w:footer="851" w:gutter="0"/>
          <w:cols w:space="454"/>
          <w:docGrid w:linePitch="360"/>
        </w:sectPr>
      </w:pPr>
    </w:p>
    <w:p w:rsidR="00506EAF" w:rsidRPr="00E51BA5" w:rsidRDefault="00506EAF" w:rsidP="00506EAF">
      <w:pPr>
        <w:pStyle w:val="Paragrafi"/>
        <w:rPr>
          <w:spacing w:val="-4"/>
          <w:lang w:val="sq-AL"/>
        </w:rPr>
      </w:pPr>
    </w:p>
    <w:p w:rsidR="00506EAF" w:rsidRPr="00E51BA5" w:rsidRDefault="00506EAF" w:rsidP="00506EAF">
      <w:pPr>
        <w:pStyle w:val="Paragrafi"/>
        <w:rPr>
          <w:spacing w:val="-4"/>
          <w:lang w:val="sq-AL"/>
        </w:rPr>
      </w:pPr>
      <w:r w:rsidRPr="00E51BA5">
        <w:rPr>
          <w:spacing w:val="-4"/>
          <w:lang w:val="sq-AL"/>
        </w:rPr>
        <w:t>Tabelë. Takime dhe konsultime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2"/>
        <w:gridCol w:w="6267"/>
      </w:tblGrid>
      <w:tr w:rsidR="00506EAF" w:rsidRPr="00E51BA5" w:rsidTr="00623BF7">
        <w:trPr>
          <w:jc w:val="center"/>
        </w:trPr>
        <w:tc>
          <w:tcPr>
            <w:tcW w:w="1746" w:type="pct"/>
            <w:shd w:val="solid" w:color="800080" w:fill="FFFFFF"/>
            <w:vAlign w:val="center"/>
          </w:tcPr>
          <w:p w:rsidR="00506EAF" w:rsidRPr="00E51BA5" w:rsidRDefault="00506EAF" w:rsidP="00623BF7">
            <w:pPr>
              <w:pStyle w:val="Paragrafi"/>
              <w:ind w:firstLine="0"/>
              <w:rPr>
                <w:spacing w:val="-4"/>
                <w:sz w:val="20"/>
                <w:szCs w:val="20"/>
                <w:lang w:val="sq-AL"/>
              </w:rPr>
            </w:pPr>
            <w:r w:rsidRPr="00E51BA5">
              <w:rPr>
                <w:spacing w:val="-4"/>
                <w:sz w:val="20"/>
                <w:szCs w:val="20"/>
                <w:lang w:val="sq-AL"/>
              </w:rPr>
              <w:t>Koha dhe vendi</w:t>
            </w:r>
          </w:p>
        </w:tc>
        <w:tc>
          <w:tcPr>
            <w:tcW w:w="3254" w:type="pct"/>
            <w:shd w:val="solid" w:color="800080" w:fill="FFFFFF"/>
            <w:vAlign w:val="center"/>
          </w:tcPr>
          <w:p w:rsidR="00506EAF" w:rsidRPr="00E51BA5" w:rsidRDefault="00506EAF" w:rsidP="00623BF7">
            <w:pPr>
              <w:pStyle w:val="Paragrafi"/>
              <w:ind w:firstLine="0"/>
              <w:rPr>
                <w:spacing w:val="-4"/>
                <w:sz w:val="20"/>
                <w:szCs w:val="20"/>
                <w:lang w:val="sq-AL"/>
              </w:rPr>
            </w:pPr>
            <w:r w:rsidRPr="00E51BA5">
              <w:rPr>
                <w:spacing w:val="-4"/>
                <w:sz w:val="20"/>
                <w:szCs w:val="20"/>
                <w:lang w:val="sq-AL"/>
              </w:rPr>
              <w:t>Aktivitetet dhe qëllimi</w:t>
            </w: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20–21 qershor 2013 </w:t>
            </w:r>
          </w:p>
          <w:p w:rsidR="00506EAF" w:rsidRPr="00E51BA5" w:rsidRDefault="00506EAF" w:rsidP="00623BF7">
            <w:pPr>
              <w:pStyle w:val="Paragrafi"/>
              <w:ind w:firstLine="0"/>
              <w:rPr>
                <w:b/>
                <w:spacing w:val="-4"/>
                <w:sz w:val="20"/>
                <w:szCs w:val="20"/>
                <w:lang w:val="sq-AL"/>
              </w:rPr>
            </w:pPr>
          </w:p>
          <w:p w:rsidR="00506EAF" w:rsidRPr="00E51BA5" w:rsidRDefault="00506EAF" w:rsidP="00623BF7">
            <w:pPr>
              <w:pStyle w:val="Paragrafi"/>
              <w:ind w:firstLine="0"/>
              <w:rPr>
                <w:b/>
                <w:spacing w:val="-4"/>
                <w:sz w:val="20"/>
                <w:szCs w:val="20"/>
                <w:lang w:val="sq-AL"/>
              </w:rPr>
            </w:pPr>
          </w:p>
        </w:tc>
        <w:tc>
          <w:tcPr>
            <w:tcW w:w="3254" w:type="pct"/>
            <w:shd w:val="clear" w:color="auto" w:fill="auto"/>
          </w:tcPr>
          <w:p w:rsidR="00506EAF" w:rsidRPr="00E51BA5" w:rsidRDefault="00506EAF" w:rsidP="00623BF7">
            <w:pPr>
              <w:pStyle w:val="Paragrafi"/>
              <w:ind w:firstLine="0"/>
              <w:rPr>
                <w:spacing w:val="-4"/>
                <w:sz w:val="20"/>
                <w:szCs w:val="20"/>
                <w:lang w:val="sq-AL"/>
              </w:rPr>
            </w:pPr>
            <w:r w:rsidRPr="00E51BA5">
              <w:rPr>
                <w:spacing w:val="-4"/>
                <w:sz w:val="20"/>
                <w:szCs w:val="20"/>
                <w:lang w:val="sq-AL"/>
              </w:rPr>
              <w:t>Takimi i Projektit CBIB + në Budva të Malit të Zi me të gjithë përfituesit IPA II të Ballkanit Perëndimor, EUD-të përkatëse dhe DP-në e zgjerimit që prezantuan procesin e programimit IPA, për periudhën 2014–2020 në rajon.</w:t>
            </w: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26 korrik 2013, </w:t>
            </w:r>
          </w:p>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Prizren, Kosovë </w:t>
            </w:r>
          </w:p>
          <w:p w:rsidR="00506EAF" w:rsidRPr="00E51BA5" w:rsidRDefault="00506EAF" w:rsidP="00623BF7">
            <w:pPr>
              <w:pStyle w:val="Paragrafi"/>
              <w:ind w:firstLine="0"/>
              <w:rPr>
                <w:b/>
                <w:spacing w:val="-4"/>
                <w:sz w:val="20"/>
                <w:szCs w:val="20"/>
                <w:lang w:val="sq-AL"/>
              </w:rPr>
            </w:pPr>
          </w:p>
        </w:tc>
        <w:tc>
          <w:tcPr>
            <w:tcW w:w="3254" w:type="pct"/>
            <w:shd w:val="clear" w:color="auto" w:fill="auto"/>
          </w:tcPr>
          <w:p w:rsidR="00506EAF" w:rsidRPr="00E51BA5" w:rsidRDefault="00506EAF" w:rsidP="00623BF7">
            <w:pPr>
              <w:pStyle w:val="Paragrafi"/>
              <w:ind w:firstLine="0"/>
              <w:rPr>
                <w:spacing w:val="-4"/>
                <w:sz w:val="20"/>
                <w:szCs w:val="20"/>
                <w:lang w:val="sq-AL"/>
              </w:rPr>
            </w:pPr>
            <w:bookmarkStart w:id="36" w:name="OLE_LINK69"/>
            <w:bookmarkStart w:id="37" w:name="OLE_LINK70"/>
            <w:r w:rsidRPr="00E51BA5">
              <w:rPr>
                <w:spacing w:val="-4"/>
                <w:sz w:val="20"/>
                <w:szCs w:val="20"/>
                <w:lang w:val="sq-AL"/>
              </w:rPr>
              <w:t xml:space="preserve">Takimi i përbashkët përgatitor </w:t>
            </w:r>
            <w:bookmarkEnd w:id="36"/>
            <w:bookmarkEnd w:id="37"/>
            <w:r w:rsidRPr="00E51BA5">
              <w:rPr>
                <w:spacing w:val="-4"/>
                <w:sz w:val="20"/>
                <w:szCs w:val="20"/>
                <w:lang w:val="sq-AL"/>
              </w:rPr>
              <w:t>(OS AL, OS KSV, stafi SPT/Antena, CBC AT në Kosovë): Diskutimi i prioriteteve tematike të sugjeruara për bashkëpunimin ndërkufitar në kuadër të IPA II, themelimi i task-forcave.</w:t>
            </w: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6 gusht 2013 </w:t>
            </w:r>
          </w:p>
          <w:p w:rsidR="00506EAF" w:rsidRPr="00E51BA5" w:rsidRDefault="00506EAF" w:rsidP="00623BF7">
            <w:pPr>
              <w:pStyle w:val="Paragrafi"/>
              <w:ind w:firstLine="0"/>
              <w:rPr>
                <w:b/>
                <w:spacing w:val="-4"/>
                <w:sz w:val="20"/>
                <w:szCs w:val="20"/>
                <w:lang w:val="sq-AL"/>
              </w:rPr>
            </w:pPr>
            <w:r w:rsidRPr="00E51BA5">
              <w:rPr>
                <w:b/>
                <w:spacing w:val="-4"/>
                <w:sz w:val="20"/>
                <w:szCs w:val="20"/>
                <w:lang w:val="sq-AL"/>
              </w:rPr>
              <w:t>Pristhinë, Kosovë</w:t>
            </w:r>
          </w:p>
          <w:p w:rsidR="00506EAF" w:rsidRPr="00E51BA5" w:rsidRDefault="00506EAF" w:rsidP="00623BF7">
            <w:pPr>
              <w:pStyle w:val="Paragrafi"/>
              <w:ind w:firstLine="0"/>
              <w:rPr>
                <w:b/>
                <w:spacing w:val="-4"/>
                <w:sz w:val="20"/>
                <w:szCs w:val="20"/>
                <w:lang w:val="sq-AL"/>
              </w:rPr>
            </w:pPr>
          </w:p>
        </w:tc>
        <w:tc>
          <w:tcPr>
            <w:tcW w:w="3254" w:type="pct"/>
            <w:shd w:val="clear" w:color="auto" w:fill="auto"/>
          </w:tcPr>
          <w:p w:rsidR="00506EAF" w:rsidRPr="00E51BA5" w:rsidRDefault="00506EAF" w:rsidP="00623BF7">
            <w:pPr>
              <w:pStyle w:val="Paragrafi"/>
              <w:ind w:firstLine="0"/>
              <w:rPr>
                <w:spacing w:val="-4"/>
                <w:sz w:val="20"/>
                <w:szCs w:val="20"/>
                <w:lang w:val="sq-AL"/>
              </w:rPr>
            </w:pPr>
            <w:r w:rsidRPr="00E51BA5">
              <w:rPr>
                <w:spacing w:val="-4"/>
                <w:sz w:val="20"/>
                <w:szCs w:val="20"/>
                <w:lang w:val="sq-AL"/>
              </w:rPr>
              <w:t xml:space="preserve">Takimi konsultativ me SPT/A dhe </w:t>
            </w:r>
            <w:bookmarkStart w:id="38" w:name="OLE_LINK31"/>
            <w:bookmarkStart w:id="39" w:name="OLE_LINK32"/>
            <w:r w:rsidRPr="00E51BA5">
              <w:rPr>
                <w:spacing w:val="-4"/>
                <w:sz w:val="20"/>
                <w:szCs w:val="20"/>
                <w:lang w:val="sq-AL"/>
              </w:rPr>
              <w:t>RDAs</w:t>
            </w:r>
            <w:bookmarkEnd w:id="38"/>
            <w:bookmarkEnd w:id="39"/>
            <w:r w:rsidRPr="00E51BA5">
              <w:rPr>
                <w:spacing w:val="-4"/>
                <w:sz w:val="20"/>
                <w:szCs w:val="20"/>
                <w:lang w:val="sq-AL"/>
              </w:rPr>
              <w:t xml:space="preserve"> - (OS KSV, EUO, RDA, CBC AT në Kosovë). Për të kërkuar mbështetjen e RDAs në mbledhjen e të dhënave të sondazhit.</w:t>
            </w: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Shtator 2013 </w:t>
            </w:r>
          </w:p>
        </w:tc>
        <w:tc>
          <w:tcPr>
            <w:tcW w:w="3254" w:type="pct"/>
            <w:shd w:val="clear" w:color="auto" w:fill="auto"/>
          </w:tcPr>
          <w:p w:rsidR="00506EAF" w:rsidRPr="00E51BA5" w:rsidRDefault="00506EAF" w:rsidP="00623BF7">
            <w:pPr>
              <w:pStyle w:val="Paragrafi"/>
              <w:ind w:firstLine="0"/>
              <w:rPr>
                <w:spacing w:val="-4"/>
                <w:sz w:val="20"/>
                <w:szCs w:val="20"/>
                <w:lang w:val="sq-AL"/>
              </w:rPr>
            </w:pPr>
            <w:r w:rsidRPr="00E51BA5">
              <w:rPr>
                <w:spacing w:val="-4"/>
                <w:sz w:val="20"/>
                <w:szCs w:val="20"/>
                <w:lang w:val="sq-AL"/>
              </w:rPr>
              <w:t>Ngritja e task-forcave të përbashkëta, përkatësisht në Shqipëri dhe Kosovë që synojnë ushtrimin e programimit për Shqipëri–Kosovë.</w:t>
            </w: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Shtator 2013 </w:t>
            </w:r>
          </w:p>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16, 17, Tiranë, Shqipëri dhe 18 shtator, </w:t>
            </w:r>
          </w:p>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Prishtinë, Kosovë </w:t>
            </w:r>
          </w:p>
        </w:tc>
        <w:tc>
          <w:tcPr>
            <w:tcW w:w="3254" w:type="pct"/>
            <w:shd w:val="clear" w:color="auto" w:fill="auto"/>
          </w:tcPr>
          <w:p w:rsidR="00506EAF" w:rsidRPr="00E51BA5" w:rsidRDefault="00506EAF" w:rsidP="00623BF7">
            <w:pPr>
              <w:pStyle w:val="Paragrafi"/>
              <w:ind w:firstLine="0"/>
              <w:rPr>
                <w:spacing w:val="-4"/>
                <w:sz w:val="20"/>
                <w:szCs w:val="20"/>
                <w:lang w:val="sq-AL"/>
              </w:rPr>
            </w:pPr>
            <w:r w:rsidRPr="00E51BA5">
              <w:rPr>
                <w:spacing w:val="-4"/>
                <w:sz w:val="20"/>
                <w:szCs w:val="20"/>
                <w:lang w:val="sq-AL"/>
              </w:rPr>
              <w:t>Hapja e takimeve në Tiranë dhe Prishtinë me ekipin CBIB + dhe koordinimi për ushtrimin e programimit IPA CBC 2014–2020.</w:t>
            </w:r>
          </w:p>
          <w:p w:rsidR="00506EAF" w:rsidRPr="00E51BA5" w:rsidRDefault="00506EAF" w:rsidP="00623BF7">
            <w:pPr>
              <w:pStyle w:val="Paragrafi"/>
              <w:ind w:firstLine="0"/>
              <w:rPr>
                <w:spacing w:val="-4"/>
                <w:sz w:val="20"/>
                <w:szCs w:val="20"/>
                <w:lang w:val="sq-AL"/>
              </w:rPr>
            </w:pP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27 shtator 2013 në Tiranë </w:t>
            </w:r>
          </w:p>
        </w:tc>
        <w:tc>
          <w:tcPr>
            <w:tcW w:w="3254" w:type="pct"/>
            <w:shd w:val="clear" w:color="auto" w:fill="auto"/>
          </w:tcPr>
          <w:p w:rsidR="00506EAF" w:rsidRPr="00E51BA5" w:rsidRDefault="00506EAF" w:rsidP="00623BF7">
            <w:pPr>
              <w:pStyle w:val="Paragrafi"/>
              <w:ind w:firstLine="0"/>
              <w:rPr>
                <w:spacing w:val="-4"/>
                <w:sz w:val="20"/>
                <w:szCs w:val="20"/>
                <w:lang w:val="sq-AL"/>
              </w:rPr>
            </w:pPr>
            <w:r w:rsidRPr="00E51BA5">
              <w:rPr>
                <w:spacing w:val="-4"/>
                <w:sz w:val="20"/>
                <w:szCs w:val="20"/>
                <w:lang w:val="sq-AL"/>
              </w:rPr>
              <w:t>Trajnimi CBIB + mbi Zhvillimin dhe Formulimin e Strategjisë</w:t>
            </w: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Shtator–tetor (2 misione </w:t>
            </w:r>
          </w:p>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CBIB +) </w:t>
            </w:r>
          </w:p>
          <w:p w:rsidR="00506EAF" w:rsidRPr="00E51BA5" w:rsidRDefault="00506EAF" w:rsidP="00623BF7">
            <w:pPr>
              <w:pStyle w:val="Paragrafi"/>
              <w:ind w:firstLine="0"/>
              <w:rPr>
                <w:b/>
                <w:spacing w:val="-4"/>
                <w:sz w:val="20"/>
                <w:szCs w:val="20"/>
                <w:lang w:val="sq-AL"/>
              </w:rPr>
            </w:pPr>
          </w:p>
        </w:tc>
        <w:tc>
          <w:tcPr>
            <w:tcW w:w="3254" w:type="pct"/>
            <w:shd w:val="clear" w:color="auto" w:fill="auto"/>
          </w:tcPr>
          <w:p w:rsidR="00506EAF" w:rsidRPr="00E51BA5" w:rsidRDefault="00506EAF" w:rsidP="00623BF7">
            <w:pPr>
              <w:pStyle w:val="Paragrafi"/>
              <w:ind w:firstLine="0"/>
              <w:rPr>
                <w:spacing w:val="-4"/>
                <w:sz w:val="20"/>
                <w:szCs w:val="20"/>
                <w:lang w:val="sq-AL"/>
              </w:rPr>
            </w:pPr>
            <w:r w:rsidRPr="00E51BA5">
              <w:rPr>
                <w:spacing w:val="-4"/>
                <w:sz w:val="20"/>
                <w:szCs w:val="20"/>
                <w:lang w:val="sq-AL"/>
              </w:rPr>
              <w:t xml:space="preserve">Takimi me strukturat operative të Kosovës për të diskutuar mbi dokumentet strategjike, zhvillimi i analizave PESTLE dhe SWOT. </w:t>
            </w: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28 tetor 2013 </w:t>
            </w:r>
          </w:p>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Tiranë, Shqipëri </w:t>
            </w:r>
          </w:p>
          <w:p w:rsidR="00506EAF" w:rsidRPr="00E51BA5" w:rsidRDefault="00506EAF" w:rsidP="00623BF7">
            <w:pPr>
              <w:pStyle w:val="Paragrafi"/>
              <w:ind w:firstLine="0"/>
              <w:rPr>
                <w:b/>
                <w:spacing w:val="-4"/>
                <w:sz w:val="20"/>
                <w:szCs w:val="20"/>
                <w:lang w:val="sq-AL"/>
              </w:rPr>
            </w:pPr>
          </w:p>
        </w:tc>
        <w:tc>
          <w:tcPr>
            <w:tcW w:w="3254" w:type="pct"/>
            <w:shd w:val="clear" w:color="auto" w:fill="auto"/>
          </w:tcPr>
          <w:p w:rsidR="00506EAF" w:rsidRPr="00E51BA5" w:rsidRDefault="00506EAF" w:rsidP="00623BF7">
            <w:pPr>
              <w:pStyle w:val="Paragrafi"/>
              <w:ind w:firstLine="0"/>
              <w:rPr>
                <w:spacing w:val="-4"/>
                <w:sz w:val="20"/>
                <w:szCs w:val="20"/>
                <w:lang w:val="sq-AL"/>
              </w:rPr>
            </w:pPr>
            <w:bookmarkStart w:id="40" w:name="OLE_LINK50"/>
            <w:bookmarkStart w:id="41" w:name="OLE_LINK51"/>
            <w:r w:rsidRPr="00E51BA5">
              <w:rPr>
                <w:spacing w:val="-4"/>
                <w:sz w:val="20"/>
                <w:szCs w:val="20"/>
                <w:lang w:val="sq-AL"/>
              </w:rPr>
              <w:t xml:space="preserve">Takimi i parë i përbashkët i task forcës </w:t>
            </w:r>
            <w:bookmarkEnd w:id="40"/>
            <w:bookmarkEnd w:id="41"/>
            <w:r w:rsidRPr="00E51BA5">
              <w:rPr>
                <w:spacing w:val="-4"/>
                <w:sz w:val="20"/>
                <w:szCs w:val="20"/>
                <w:lang w:val="sq-AL"/>
              </w:rPr>
              <w:t>për Programin Shqipëri-Kosovë në Tiranë për të diskutuar mbi dokumentin e programit analizat PESTLE dhe SWOT dhe prioritetet.</w:t>
            </w: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14 nëntor 2013, </w:t>
            </w:r>
          </w:p>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Prishtinë, Kosovë </w:t>
            </w:r>
          </w:p>
          <w:p w:rsidR="00506EAF" w:rsidRPr="00E51BA5" w:rsidRDefault="00506EAF" w:rsidP="00623BF7">
            <w:pPr>
              <w:pStyle w:val="Paragrafi"/>
              <w:ind w:firstLine="0"/>
              <w:rPr>
                <w:b/>
                <w:spacing w:val="-4"/>
                <w:sz w:val="20"/>
                <w:szCs w:val="20"/>
                <w:lang w:val="sq-AL"/>
              </w:rPr>
            </w:pPr>
          </w:p>
        </w:tc>
        <w:tc>
          <w:tcPr>
            <w:tcW w:w="3254" w:type="pct"/>
            <w:shd w:val="clear" w:color="auto" w:fill="auto"/>
          </w:tcPr>
          <w:p w:rsidR="00506EAF" w:rsidRPr="00E51BA5" w:rsidRDefault="00506EAF" w:rsidP="00623BF7">
            <w:pPr>
              <w:pStyle w:val="Paragrafi"/>
              <w:ind w:firstLine="0"/>
              <w:rPr>
                <w:spacing w:val="-4"/>
                <w:sz w:val="20"/>
                <w:szCs w:val="20"/>
                <w:lang w:val="sq-AL"/>
              </w:rPr>
            </w:pPr>
            <w:r w:rsidRPr="00E51BA5">
              <w:rPr>
                <w:spacing w:val="-4"/>
                <w:sz w:val="20"/>
                <w:szCs w:val="20"/>
                <w:lang w:val="sq-AL"/>
              </w:rPr>
              <w:t>Takimi i dytë i përbashkët i task-forcës për Programin Shqipëri–Kosovë në Prishtinë, për të diskutuar mbi logjikën e intervenimit të programit, diskutuar dhe rënë dakord.</w:t>
            </w: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15 nëntor 2013 </w:t>
            </w:r>
          </w:p>
          <w:p w:rsidR="00506EAF" w:rsidRPr="00E51BA5" w:rsidRDefault="00506EAF" w:rsidP="00623BF7">
            <w:pPr>
              <w:pStyle w:val="Paragrafi"/>
              <w:ind w:firstLine="0"/>
              <w:rPr>
                <w:b/>
                <w:spacing w:val="-4"/>
                <w:sz w:val="20"/>
                <w:szCs w:val="20"/>
                <w:lang w:val="sq-AL"/>
              </w:rPr>
            </w:pPr>
          </w:p>
        </w:tc>
        <w:tc>
          <w:tcPr>
            <w:tcW w:w="3254" w:type="pct"/>
            <w:shd w:val="clear" w:color="auto" w:fill="auto"/>
          </w:tcPr>
          <w:p w:rsidR="00506EAF" w:rsidRPr="00E51BA5" w:rsidRDefault="00506EAF" w:rsidP="00623BF7">
            <w:pPr>
              <w:pStyle w:val="Paragrafi"/>
              <w:ind w:firstLine="0"/>
              <w:rPr>
                <w:spacing w:val="-4"/>
                <w:sz w:val="20"/>
                <w:szCs w:val="20"/>
                <w:lang w:val="sq-AL"/>
              </w:rPr>
            </w:pPr>
            <w:bookmarkStart w:id="42" w:name="OLE_LINK60"/>
            <w:bookmarkStart w:id="43" w:name="OLE_LINK61"/>
            <w:bookmarkStart w:id="44" w:name="OLE_LINK62"/>
            <w:r w:rsidRPr="00E51BA5">
              <w:rPr>
                <w:spacing w:val="-4"/>
                <w:sz w:val="20"/>
                <w:szCs w:val="20"/>
                <w:lang w:val="sq-AL"/>
              </w:rPr>
              <w:t>Dorëzimi i draftit të parë të dokumentit të programimit në Drejtorinë e Përgjithshme të Zgjerimit.</w:t>
            </w:r>
            <w:bookmarkEnd w:id="42"/>
            <w:bookmarkEnd w:id="43"/>
            <w:bookmarkEnd w:id="44"/>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21–22 nëntor 2013, </w:t>
            </w:r>
          </w:p>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Beograd, Serbia </w:t>
            </w:r>
          </w:p>
        </w:tc>
        <w:tc>
          <w:tcPr>
            <w:tcW w:w="3254" w:type="pct"/>
            <w:shd w:val="clear" w:color="auto" w:fill="auto"/>
          </w:tcPr>
          <w:p w:rsidR="00506EAF" w:rsidRPr="00E51BA5" w:rsidRDefault="00506EAF" w:rsidP="00623BF7">
            <w:pPr>
              <w:pStyle w:val="Paragrafi"/>
              <w:ind w:firstLine="0"/>
              <w:rPr>
                <w:spacing w:val="-4"/>
                <w:sz w:val="20"/>
                <w:szCs w:val="20"/>
                <w:lang w:val="sq-AL"/>
              </w:rPr>
            </w:pPr>
            <w:r w:rsidRPr="00E51BA5">
              <w:rPr>
                <w:spacing w:val="-4"/>
                <w:sz w:val="20"/>
                <w:szCs w:val="20"/>
                <w:lang w:val="sq-AL"/>
              </w:rPr>
              <w:t>Forumi Rajonal Konsultativ CBC në Beograd</w:t>
            </w:r>
          </w:p>
          <w:p w:rsidR="00506EAF" w:rsidRPr="00E51BA5" w:rsidRDefault="00506EAF" w:rsidP="00623BF7">
            <w:pPr>
              <w:pStyle w:val="Paragrafi"/>
              <w:ind w:firstLine="0"/>
              <w:rPr>
                <w:spacing w:val="-4"/>
                <w:sz w:val="20"/>
                <w:szCs w:val="20"/>
                <w:lang w:val="sq-AL"/>
              </w:rPr>
            </w:pP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12 dhjetor 2013, </w:t>
            </w:r>
          </w:p>
          <w:p w:rsidR="00506EAF" w:rsidRPr="00E51BA5" w:rsidRDefault="00506EAF" w:rsidP="00623BF7">
            <w:pPr>
              <w:pStyle w:val="Paragrafi"/>
              <w:ind w:firstLine="0"/>
              <w:rPr>
                <w:b/>
                <w:spacing w:val="-4"/>
                <w:sz w:val="20"/>
                <w:szCs w:val="20"/>
                <w:lang w:val="sq-AL"/>
              </w:rPr>
            </w:pPr>
            <w:r w:rsidRPr="00E51BA5">
              <w:rPr>
                <w:b/>
                <w:spacing w:val="-4"/>
                <w:sz w:val="20"/>
                <w:szCs w:val="20"/>
                <w:lang w:val="sq-AL"/>
              </w:rPr>
              <w:t>Tiranë, Shqipëri</w:t>
            </w:r>
          </w:p>
        </w:tc>
        <w:tc>
          <w:tcPr>
            <w:tcW w:w="3254" w:type="pct"/>
            <w:shd w:val="clear" w:color="auto" w:fill="auto"/>
          </w:tcPr>
          <w:p w:rsidR="00506EAF" w:rsidRPr="00E51BA5" w:rsidRDefault="00506EAF" w:rsidP="00623BF7">
            <w:pPr>
              <w:pStyle w:val="Paragrafi"/>
              <w:ind w:firstLine="0"/>
              <w:rPr>
                <w:spacing w:val="-4"/>
                <w:sz w:val="20"/>
                <w:szCs w:val="20"/>
                <w:lang w:val="sq-AL"/>
              </w:rPr>
            </w:pPr>
            <w:r w:rsidRPr="00E51BA5">
              <w:rPr>
                <w:spacing w:val="-4"/>
                <w:sz w:val="20"/>
                <w:szCs w:val="20"/>
                <w:lang w:val="sq-AL"/>
              </w:rPr>
              <w:t>Takim teknik i procesit të programimit: OS, DG ELARG, delegacionit të BE dhe CBIB +. Diskutimi mbi strategjitë e programit.</w:t>
            </w: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18 dhjetor 2013, </w:t>
            </w:r>
            <w:bookmarkStart w:id="45" w:name="OLE_LINK79"/>
            <w:bookmarkStart w:id="46" w:name="OLE_LINK80"/>
            <w:r w:rsidRPr="00E51BA5">
              <w:rPr>
                <w:b/>
                <w:spacing w:val="-4"/>
                <w:sz w:val="20"/>
                <w:szCs w:val="20"/>
                <w:lang w:val="sq-AL"/>
              </w:rPr>
              <w:t>rajoni Kukës</w:t>
            </w:r>
            <w:bookmarkEnd w:id="45"/>
            <w:bookmarkEnd w:id="46"/>
            <w:r w:rsidRPr="00E51BA5">
              <w:rPr>
                <w:b/>
                <w:spacing w:val="-4"/>
                <w:sz w:val="20"/>
                <w:szCs w:val="20"/>
                <w:lang w:val="sq-AL"/>
              </w:rPr>
              <w:t xml:space="preserve">, Shqipëri. </w:t>
            </w:r>
          </w:p>
          <w:p w:rsidR="00506EAF" w:rsidRPr="00E51BA5" w:rsidRDefault="00506EAF" w:rsidP="00623BF7">
            <w:pPr>
              <w:pStyle w:val="Paragrafi"/>
              <w:ind w:firstLine="0"/>
              <w:rPr>
                <w:b/>
                <w:spacing w:val="-4"/>
                <w:sz w:val="20"/>
                <w:szCs w:val="20"/>
                <w:lang w:val="sq-AL"/>
              </w:rPr>
            </w:pPr>
            <w:bookmarkStart w:id="47" w:name="OLE_LINK73"/>
            <w:bookmarkStart w:id="48" w:name="OLE_LINK74"/>
            <w:r w:rsidRPr="00E51BA5">
              <w:rPr>
                <w:b/>
                <w:spacing w:val="-4"/>
                <w:sz w:val="20"/>
                <w:szCs w:val="20"/>
                <w:lang w:val="sq-AL"/>
              </w:rPr>
              <w:t>Konsultim publik paraprak</w:t>
            </w:r>
          </w:p>
          <w:p w:rsidR="00506EAF" w:rsidRPr="00E51BA5" w:rsidRDefault="00506EAF" w:rsidP="00623BF7">
            <w:pPr>
              <w:pStyle w:val="Paragrafi"/>
              <w:ind w:firstLine="0"/>
              <w:rPr>
                <w:b/>
                <w:spacing w:val="-4"/>
                <w:sz w:val="20"/>
                <w:szCs w:val="20"/>
                <w:lang w:val="sq-AL"/>
              </w:rPr>
            </w:pPr>
            <w:r w:rsidRPr="00E51BA5">
              <w:rPr>
                <w:b/>
                <w:spacing w:val="-4"/>
                <w:sz w:val="20"/>
                <w:szCs w:val="20"/>
                <w:lang w:val="sq-AL"/>
              </w:rPr>
              <w:t>Takim prezantimi</w:t>
            </w:r>
            <w:bookmarkEnd w:id="47"/>
            <w:bookmarkEnd w:id="48"/>
          </w:p>
        </w:tc>
        <w:tc>
          <w:tcPr>
            <w:tcW w:w="3254" w:type="pct"/>
            <w:shd w:val="clear" w:color="auto" w:fill="auto"/>
            <w:vAlign w:val="center"/>
          </w:tcPr>
          <w:p w:rsidR="00506EAF" w:rsidRPr="00E51BA5" w:rsidRDefault="00506EAF" w:rsidP="00623BF7">
            <w:pPr>
              <w:pStyle w:val="Paragrafi"/>
              <w:ind w:firstLine="0"/>
              <w:rPr>
                <w:spacing w:val="-4"/>
                <w:sz w:val="20"/>
                <w:szCs w:val="20"/>
                <w:lang w:val="sq-AL"/>
              </w:rPr>
            </w:pPr>
            <w:r w:rsidRPr="00E51BA5">
              <w:rPr>
                <w:spacing w:val="-4"/>
                <w:sz w:val="20"/>
                <w:szCs w:val="20"/>
                <w:lang w:val="sq-AL"/>
              </w:rPr>
              <w:t>U prezantua dokumenti i programit, si edhe procesi i programimit dhe arsyetimi për përzgjedhjen e strategjisë së ndërhyrjes. Strategjia e ndërhyrjes dhe prioritetet tematike të zgjedhura janë konfirmuar nga palët e interesuara.</w:t>
            </w: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lastRenderedPageBreak/>
              <w:t xml:space="preserve">19 dhjetor 2013, </w:t>
            </w:r>
            <w:bookmarkStart w:id="49" w:name="OLE_LINK75"/>
            <w:bookmarkStart w:id="50" w:name="OLE_LINK76"/>
            <w:r w:rsidRPr="00E51BA5">
              <w:rPr>
                <w:b/>
                <w:spacing w:val="-4"/>
                <w:sz w:val="20"/>
                <w:szCs w:val="20"/>
                <w:lang w:val="sq-AL"/>
              </w:rPr>
              <w:t>rajoni i Lezhës</w:t>
            </w:r>
            <w:bookmarkEnd w:id="49"/>
            <w:bookmarkEnd w:id="50"/>
            <w:r w:rsidRPr="00E51BA5">
              <w:rPr>
                <w:b/>
                <w:spacing w:val="-4"/>
                <w:sz w:val="20"/>
                <w:szCs w:val="20"/>
                <w:lang w:val="sq-AL"/>
              </w:rPr>
              <w:t xml:space="preserve">, Shqipëri </w:t>
            </w:r>
          </w:p>
          <w:p w:rsidR="00506EAF" w:rsidRPr="00E51BA5" w:rsidRDefault="00506EAF" w:rsidP="00623BF7">
            <w:pPr>
              <w:pStyle w:val="Paragrafi"/>
              <w:ind w:firstLine="0"/>
              <w:rPr>
                <w:b/>
                <w:spacing w:val="-4"/>
                <w:sz w:val="20"/>
                <w:szCs w:val="20"/>
                <w:lang w:val="sq-AL"/>
              </w:rPr>
            </w:pPr>
            <w:r w:rsidRPr="00E51BA5">
              <w:rPr>
                <w:b/>
                <w:spacing w:val="-4"/>
                <w:sz w:val="20"/>
                <w:szCs w:val="20"/>
                <w:lang w:val="sq-AL"/>
              </w:rPr>
              <w:t>Konsultim publik paraprak</w:t>
            </w:r>
          </w:p>
          <w:p w:rsidR="00506EAF" w:rsidRPr="00E51BA5" w:rsidRDefault="00506EAF" w:rsidP="00623BF7">
            <w:pPr>
              <w:pStyle w:val="Paragrafi"/>
              <w:ind w:firstLine="0"/>
              <w:rPr>
                <w:b/>
                <w:spacing w:val="-4"/>
                <w:sz w:val="20"/>
                <w:szCs w:val="20"/>
                <w:lang w:val="sq-AL"/>
              </w:rPr>
            </w:pPr>
            <w:r w:rsidRPr="00E51BA5">
              <w:rPr>
                <w:b/>
                <w:spacing w:val="-4"/>
                <w:sz w:val="20"/>
                <w:szCs w:val="20"/>
                <w:lang w:val="sq-AL"/>
              </w:rPr>
              <w:t>Takim prezantimi</w:t>
            </w:r>
          </w:p>
        </w:tc>
        <w:tc>
          <w:tcPr>
            <w:tcW w:w="3254" w:type="pct"/>
            <w:shd w:val="clear" w:color="auto" w:fill="auto"/>
            <w:vAlign w:val="center"/>
          </w:tcPr>
          <w:p w:rsidR="00506EAF" w:rsidRPr="00E51BA5" w:rsidRDefault="00506EAF" w:rsidP="00623BF7">
            <w:pPr>
              <w:pStyle w:val="Paragrafi"/>
              <w:ind w:firstLine="0"/>
              <w:rPr>
                <w:spacing w:val="-4"/>
                <w:sz w:val="20"/>
                <w:szCs w:val="20"/>
                <w:lang w:val="sq-AL"/>
              </w:rPr>
            </w:pPr>
            <w:bookmarkStart w:id="51" w:name="OLE_LINK23"/>
            <w:bookmarkStart w:id="52" w:name="OLE_LINK24"/>
            <w:r w:rsidRPr="00E51BA5">
              <w:rPr>
                <w:spacing w:val="-4"/>
                <w:sz w:val="20"/>
                <w:szCs w:val="20"/>
                <w:lang w:val="sq-AL"/>
              </w:rPr>
              <w:t>U prezantua dokumenti i programit, si edhe procesi i programimit dhe arsyetimi për përzgjedhjen e strategjisë së ndërhyrjes. Strategjia e ndërhyrjes dhe prioritetet tematike të zgjedhura janë konfirmuar nga palët e interesuara.</w:t>
            </w:r>
            <w:bookmarkEnd w:id="51"/>
            <w:bookmarkEnd w:id="52"/>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bookmarkStart w:id="53" w:name="_Hlk429769785"/>
            <w:r w:rsidRPr="00E51BA5">
              <w:rPr>
                <w:b/>
                <w:spacing w:val="-4"/>
                <w:sz w:val="20"/>
                <w:szCs w:val="20"/>
                <w:lang w:val="sq-AL"/>
              </w:rPr>
              <w:t xml:space="preserve">Mes janari–7 shkurt 2014 </w:t>
            </w:r>
          </w:p>
        </w:tc>
        <w:tc>
          <w:tcPr>
            <w:tcW w:w="3254" w:type="pct"/>
            <w:shd w:val="clear" w:color="auto" w:fill="auto"/>
            <w:vAlign w:val="center"/>
          </w:tcPr>
          <w:p w:rsidR="00506EAF" w:rsidRPr="00E51BA5" w:rsidRDefault="00506EAF" w:rsidP="00623BF7">
            <w:pPr>
              <w:pStyle w:val="Paragrafi"/>
              <w:ind w:firstLine="0"/>
              <w:rPr>
                <w:spacing w:val="-4"/>
                <w:sz w:val="20"/>
                <w:szCs w:val="20"/>
                <w:lang w:val="sq-AL"/>
              </w:rPr>
            </w:pPr>
            <w:r w:rsidRPr="00E51BA5">
              <w:rPr>
                <w:spacing w:val="-4"/>
                <w:sz w:val="20"/>
                <w:szCs w:val="20"/>
                <w:lang w:val="sq-AL"/>
              </w:rPr>
              <w:t>Reflektimi mbi komentet e marra.</w:t>
            </w:r>
          </w:p>
        </w:tc>
      </w:tr>
      <w:bookmarkEnd w:id="53"/>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7 shkurt 2014 </w:t>
            </w:r>
          </w:p>
        </w:tc>
        <w:tc>
          <w:tcPr>
            <w:tcW w:w="3254" w:type="pct"/>
            <w:shd w:val="clear" w:color="auto" w:fill="auto"/>
            <w:vAlign w:val="center"/>
          </w:tcPr>
          <w:p w:rsidR="00506EAF" w:rsidRPr="00E51BA5" w:rsidRDefault="00506EAF" w:rsidP="00623BF7">
            <w:pPr>
              <w:pStyle w:val="Paragrafi"/>
              <w:ind w:firstLine="0"/>
              <w:rPr>
                <w:spacing w:val="-4"/>
                <w:sz w:val="20"/>
                <w:szCs w:val="20"/>
                <w:lang w:val="sq-AL"/>
              </w:rPr>
            </w:pPr>
            <w:r w:rsidRPr="00E51BA5">
              <w:rPr>
                <w:spacing w:val="-4"/>
                <w:sz w:val="20"/>
                <w:szCs w:val="20"/>
                <w:lang w:val="sq-AL"/>
              </w:rPr>
              <w:t>Dorëzimi i draftit të dytë të dokumentit të programimit në DG-në e zgjerimit</w:t>
            </w: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27 mars 2014, rajoni i Lezhës, Shqipëri </w:t>
            </w:r>
          </w:p>
          <w:p w:rsidR="00506EAF" w:rsidRPr="00E51BA5" w:rsidRDefault="00506EAF" w:rsidP="00623BF7">
            <w:pPr>
              <w:pStyle w:val="Paragrafi"/>
              <w:ind w:firstLine="0"/>
              <w:rPr>
                <w:b/>
                <w:spacing w:val="-4"/>
                <w:sz w:val="20"/>
                <w:szCs w:val="20"/>
                <w:lang w:val="sq-AL"/>
              </w:rPr>
            </w:pPr>
            <w:r w:rsidRPr="00E51BA5">
              <w:rPr>
                <w:b/>
                <w:spacing w:val="-4"/>
                <w:sz w:val="20"/>
                <w:szCs w:val="20"/>
                <w:lang w:val="sq-AL"/>
              </w:rPr>
              <w:t>Takim i gjerë konsultimi publik me shoqërinë civile dhe aktorët vendorë</w:t>
            </w:r>
          </w:p>
          <w:p w:rsidR="00506EAF" w:rsidRPr="00E51BA5" w:rsidRDefault="00506EAF" w:rsidP="00623BF7">
            <w:pPr>
              <w:pStyle w:val="Paragrafi"/>
              <w:ind w:firstLine="0"/>
              <w:rPr>
                <w:b/>
                <w:spacing w:val="-4"/>
                <w:sz w:val="20"/>
                <w:szCs w:val="20"/>
                <w:lang w:val="sq-AL"/>
              </w:rPr>
            </w:pPr>
          </w:p>
        </w:tc>
        <w:tc>
          <w:tcPr>
            <w:tcW w:w="3254" w:type="pct"/>
            <w:shd w:val="clear" w:color="auto" w:fill="auto"/>
            <w:vAlign w:val="center"/>
          </w:tcPr>
          <w:p w:rsidR="00506EAF" w:rsidRPr="00E51BA5" w:rsidRDefault="00506EAF" w:rsidP="00623BF7">
            <w:pPr>
              <w:pStyle w:val="Paragrafi"/>
              <w:ind w:firstLine="0"/>
              <w:rPr>
                <w:spacing w:val="-4"/>
                <w:sz w:val="20"/>
                <w:szCs w:val="20"/>
                <w:lang w:val="sq-AL"/>
              </w:rPr>
            </w:pPr>
            <w:bookmarkStart w:id="54" w:name="OLE_LINK20"/>
            <w:bookmarkStart w:id="55" w:name="OLE_LINK21"/>
            <w:r w:rsidRPr="00E51BA5">
              <w:rPr>
                <w:spacing w:val="-4"/>
                <w:sz w:val="20"/>
                <w:szCs w:val="20"/>
                <w:lang w:val="sq-AL"/>
              </w:rPr>
              <w:t>Procesi i programimit, së bashku me prioritetet e programit, iu prezantuan organizatave të shoqërisë civile dhe përfaqësuesve të pushtetit vendor të rajonit të Lezhës, ndjekur nga diskutime aktive mbi rekomandimin dhe sugjerimet nga pjesëmarrësit. Prioritetet u konfirmuan plotësisht nga palët e interesuara.</w:t>
            </w:r>
            <w:bookmarkEnd w:id="54"/>
            <w:bookmarkEnd w:id="55"/>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15 prill 2014, rajoni Kukës, Shqipëri </w:t>
            </w:r>
          </w:p>
          <w:p w:rsidR="00506EAF" w:rsidRPr="00E51BA5" w:rsidRDefault="00506EAF" w:rsidP="00623BF7">
            <w:pPr>
              <w:pStyle w:val="Paragrafi"/>
              <w:ind w:firstLine="0"/>
              <w:rPr>
                <w:b/>
                <w:spacing w:val="-4"/>
                <w:sz w:val="20"/>
                <w:szCs w:val="20"/>
                <w:lang w:val="sq-AL"/>
              </w:rPr>
            </w:pPr>
            <w:r w:rsidRPr="00E51BA5">
              <w:rPr>
                <w:b/>
                <w:spacing w:val="-4"/>
                <w:sz w:val="20"/>
                <w:szCs w:val="20"/>
                <w:lang w:val="sq-AL"/>
              </w:rPr>
              <w:t>Takim i gjerë konsultimi publik me shoqërinë civile dhe aktorët vendorë</w:t>
            </w:r>
          </w:p>
          <w:p w:rsidR="00506EAF" w:rsidRPr="00E51BA5" w:rsidRDefault="00506EAF" w:rsidP="00623BF7">
            <w:pPr>
              <w:pStyle w:val="Paragrafi"/>
              <w:ind w:firstLine="0"/>
              <w:rPr>
                <w:b/>
                <w:spacing w:val="-4"/>
                <w:sz w:val="20"/>
                <w:szCs w:val="20"/>
                <w:lang w:val="sq-AL"/>
              </w:rPr>
            </w:pPr>
          </w:p>
        </w:tc>
        <w:tc>
          <w:tcPr>
            <w:tcW w:w="3254" w:type="pct"/>
            <w:shd w:val="clear" w:color="auto" w:fill="auto"/>
            <w:vAlign w:val="center"/>
          </w:tcPr>
          <w:p w:rsidR="00506EAF" w:rsidRPr="00E51BA5" w:rsidRDefault="00506EAF" w:rsidP="00623BF7">
            <w:pPr>
              <w:pStyle w:val="Paragrafi"/>
              <w:ind w:firstLine="0"/>
              <w:rPr>
                <w:spacing w:val="-4"/>
                <w:sz w:val="20"/>
                <w:szCs w:val="20"/>
                <w:lang w:val="sq-AL"/>
              </w:rPr>
            </w:pPr>
            <w:r w:rsidRPr="00E51BA5">
              <w:rPr>
                <w:spacing w:val="-4"/>
                <w:sz w:val="20"/>
                <w:szCs w:val="20"/>
                <w:lang w:val="sq-AL"/>
              </w:rPr>
              <w:t>Procesi i programimit, së bashku me prioritetet e programit, iu prezantuan organizatave të shoqërisë civile dhe përfaqësuesve të pushtetit vendor të rajonit të Kukësit, ndjekur nga diskutime aktive mbi rekomandimin dhe sugjerimet nga pjesëmarrësit. Prioritetet u konfirmuan plotësisht nga palët e interesuara.</w:t>
            </w: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16 prill 2014, Tiranë, Shqipëri </w:t>
            </w:r>
          </w:p>
          <w:p w:rsidR="00506EAF" w:rsidRPr="00E51BA5" w:rsidRDefault="00506EAF" w:rsidP="00623BF7">
            <w:pPr>
              <w:pStyle w:val="Paragrafi"/>
              <w:ind w:firstLine="0"/>
              <w:rPr>
                <w:b/>
                <w:spacing w:val="-4"/>
                <w:sz w:val="20"/>
                <w:szCs w:val="20"/>
                <w:lang w:val="sq-AL"/>
              </w:rPr>
            </w:pPr>
            <w:bookmarkStart w:id="56" w:name="OLE_LINK81"/>
            <w:r w:rsidRPr="00E51BA5">
              <w:rPr>
                <w:b/>
                <w:spacing w:val="-4"/>
                <w:sz w:val="20"/>
                <w:szCs w:val="20"/>
                <w:lang w:val="sq-AL"/>
              </w:rPr>
              <w:t xml:space="preserve">Takim konsultimi </w:t>
            </w:r>
            <w:bookmarkEnd w:id="56"/>
            <w:r w:rsidRPr="00E51BA5">
              <w:rPr>
                <w:b/>
                <w:spacing w:val="-4"/>
                <w:sz w:val="20"/>
                <w:szCs w:val="20"/>
                <w:lang w:val="sq-AL"/>
              </w:rPr>
              <w:t>me ministritë e linjës</w:t>
            </w:r>
          </w:p>
          <w:p w:rsidR="00506EAF" w:rsidRPr="00E51BA5" w:rsidRDefault="00506EAF" w:rsidP="00623BF7">
            <w:pPr>
              <w:pStyle w:val="Paragrafi"/>
              <w:ind w:firstLine="0"/>
              <w:rPr>
                <w:b/>
                <w:spacing w:val="-4"/>
                <w:sz w:val="20"/>
                <w:szCs w:val="20"/>
                <w:lang w:val="sq-AL"/>
              </w:rPr>
            </w:pPr>
          </w:p>
          <w:p w:rsidR="00506EAF" w:rsidRPr="00E51BA5" w:rsidRDefault="00506EAF" w:rsidP="00623BF7">
            <w:pPr>
              <w:pStyle w:val="Paragrafi"/>
              <w:ind w:firstLine="0"/>
              <w:rPr>
                <w:b/>
                <w:spacing w:val="-4"/>
                <w:sz w:val="20"/>
                <w:szCs w:val="20"/>
                <w:lang w:val="sq-AL"/>
              </w:rPr>
            </w:pPr>
          </w:p>
        </w:tc>
        <w:tc>
          <w:tcPr>
            <w:tcW w:w="3254" w:type="pct"/>
            <w:shd w:val="clear" w:color="auto" w:fill="auto"/>
          </w:tcPr>
          <w:p w:rsidR="00506EAF" w:rsidRPr="00E51BA5" w:rsidRDefault="00506EAF" w:rsidP="00623BF7">
            <w:pPr>
              <w:pStyle w:val="Paragrafi"/>
              <w:ind w:firstLine="0"/>
              <w:rPr>
                <w:spacing w:val="-4"/>
                <w:sz w:val="20"/>
                <w:szCs w:val="20"/>
                <w:lang w:val="sq-AL"/>
              </w:rPr>
            </w:pPr>
            <w:r w:rsidRPr="00E51BA5">
              <w:rPr>
                <w:spacing w:val="-4"/>
                <w:sz w:val="20"/>
                <w:szCs w:val="20"/>
                <w:lang w:val="sq-AL"/>
              </w:rPr>
              <w:t>Procesi i programimi dhe prioritetet e programit për të 3 kufijtë, AL-KSV, MNE-AL, MK-AL iu prezantuan ministrive të linjës që mbulojnë prioritetet në dokumentet, në mënyrë që të konsultohet në lidhje me programet aktuale kombëtare në fushat përkatëse të veprimit në mënyrë që të mos mbivendosen dhe të shikohen sinergjitë e mundshme. Draftdokumentet ishin në përputhje edhe me strategjitë kombëtare dhe u konceptuan si shumë të rëndësishme për zhvillimin e rajoneve nga pjesëmarrësit.</w:t>
            </w: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17 prill–1 maj 2014 </w:t>
            </w:r>
          </w:p>
          <w:p w:rsidR="00506EAF" w:rsidRPr="00E51BA5" w:rsidRDefault="00506EAF" w:rsidP="00623BF7">
            <w:pPr>
              <w:pStyle w:val="Paragrafi"/>
              <w:ind w:firstLine="0"/>
              <w:rPr>
                <w:b/>
                <w:spacing w:val="-4"/>
                <w:sz w:val="20"/>
                <w:szCs w:val="20"/>
                <w:lang w:val="sq-AL"/>
              </w:rPr>
            </w:pPr>
          </w:p>
        </w:tc>
        <w:tc>
          <w:tcPr>
            <w:tcW w:w="3254" w:type="pct"/>
            <w:shd w:val="clear" w:color="auto" w:fill="auto"/>
          </w:tcPr>
          <w:p w:rsidR="00506EAF" w:rsidRPr="00E51BA5" w:rsidRDefault="00506EAF" w:rsidP="00623BF7">
            <w:pPr>
              <w:pStyle w:val="Paragrafi"/>
              <w:ind w:firstLine="0"/>
              <w:rPr>
                <w:spacing w:val="-4"/>
                <w:sz w:val="20"/>
                <w:szCs w:val="20"/>
                <w:lang w:val="sq-AL"/>
              </w:rPr>
            </w:pPr>
            <w:r w:rsidRPr="00E51BA5">
              <w:rPr>
                <w:spacing w:val="-4"/>
                <w:sz w:val="20"/>
                <w:szCs w:val="20"/>
                <w:lang w:val="sq-AL"/>
              </w:rPr>
              <w:t>Reflektimi mbi komentet e marra nga KE-ja dhe takimet e konsultimeve me publikun.</w:t>
            </w: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5 maj 2014 </w:t>
            </w:r>
          </w:p>
          <w:p w:rsidR="00506EAF" w:rsidRPr="00E51BA5" w:rsidRDefault="00506EAF" w:rsidP="00623BF7">
            <w:pPr>
              <w:pStyle w:val="Paragrafi"/>
              <w:ind w:firstLine="0"/>
              <w:rPr>
                <w:b/>
                <w:spacing w:val="-4"/>
                <w:sz w:val="20"/>
                <w:szCs w:val="20"/>
                <w:lang w:val="sq-AL"/>
              </w:rPr>
            </w:pPr>
          </w:p>
        </w:tc>
        <w:tc>
          <w:tcPr>
            <w:tcW w:w="3254" w:type="pct"/>
            <w:shd w:val="clear" w:color="auto" w:fill="auto"/>
          </w:tcPr>
          <w:p w:rsidR="00506EAF" w:rsidRPr="00E51BA5" w:rsidRDefault="00506EAF" w:rsidP="00623BF7">
            <w:pPr>
              <w:pStyle w:val="Paragrafi"/>
              <w:ind w:firstLine="0"/>
              <w:rPr>
                <w:spacing w:val="-4"/>
                <w:sz w:val="20"/>
                <w:szCs w:val="20"/>
                <w:lang w:val="sq-AL"/>
              </w:rPr>
            </w:pPr>
            <w:r w:rsidRPr="00E51BA5">
              <w:rPr>
                <w:spacing w:val="-4"/>
                <w:sz w:val="20"/>
                <w:szCs w:val="20"/>
                <w:lang w:val="sq-AL"/>
              </w:rPr>
              <w:t>Dorëzimi i draftit të tretë paraprak të dokumentit të programimit në DG-në e zgjerimit.</w:t>
            </w: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12 maj 2014</w:t>
            </w:r>
          </w:p>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Takim konsultimi në Prizren </w:t>
            </w:r>
          </w:p>
          <w:p w:rsidR="00506EAF" w:rsidRPr="00E51BA5" w:rsidRDefault="00506EAF" w:rsidP="00623BF7">
            <w:pPr>
              <w:pStyle w:val="Paragrafi"/>
              <w:ind w:firstLine="0"/>
              <w:rPr>
                <w:b/>
                <w:spacing w:val="-4"/>
                <w:sz w:val="20"/>
                <w:szCs w:val="20"/>
                <w:lang w:val="sq-AL"/>
              </w:rPr>
            </w:pPr>
          </w:p>
        </w:tc>
        <w:tc>
          <w:tcPr>
            <w:tcW w:w="3254" w:type="pct"/>
            <w:shd w:val="clear" w:color="auto" w:fill="auto"/>
          </w:tcPr>
          <w:p w:rsidR="00506EAF" w:rsidRPr="00E51BA5" w:rsidRDefault="00506EAF" w:rsidP="00623BF7">
            <w:pPr>
              <w:pStyle w:val="Paragrafi"/>
              <w:ind w:firstLine="0"/>
              <w:rPr>
                <w:spacing w:val="-4"/>
                <w:sz w:val="20"/>
                <w:szCs w:val="20"/>
                <w:lang w:val="sq-AL"/>
              </w:rPr>
            </w:pPr>
            <w:r w:rsidRPr="00E51BA5">
              <w:rPr>
                <w:spacing w:val="-4"/>
                <w:sz w:val="20"/>
                <w:szCs w:val="20"/>
                <w:lang w:val="sq-AL"/>
              </w:rPr>
              <w:t>Procesi i programimit, së bashku me prioritetet e programit, iu prezantuan organizatave të shoqërisë civile dhe përfaqësuesve të qeverisjes vendore të rajoneve ekonomike jugore dhe perëndimore, ndjekur nga diskutime aktive për rekomandimin dhe sugjerimet nga pjesëmarrësit. Prioritetet u konfirmuan plotësisht nga aktorët.</w:t>
            </w:r>
          </w:p>
        </w:tc>
      </w:tr>
      <w:tr w:rsidR="00506EAF" w:rsidRPr="00E51BA5" w:rsidTr="00623BF7">
        <w:trPr>
          <w:jc w:val="center"/>
        </w:trPr>
        <w:tc>
          <w:tcPr>
            <w:tcW w:w="1746" w:type="pct"/>
            <w:shd w:val="solid" w:color="C0C0C0" w:fill="FFFFFF"/>
          </w:tcPr>
          <w:p w:rsidR="00506EAF" w:rsidRPr="00E51BA5" w:rsidRDefault="00506EAF" w:rsidP="00623BF7">
            <w:pPr>
              <w:pStyle w:val="Paragrafi"/>
              <w:ind w:firstLine="0"/>
              <w:rPr>
                <w:b/>
                <w:spacing w:val="-4"/>
                <w:sz w:val="20"/>
                <w:szCs w:val="20"/>
                <w:lang w:val="sq-AL"/>
              </w:rPr>
            </w:pPr>
            <w:r w:rsidRPr="00E51BA5">
              <w:rPr>
                <w:b/>
                <w:spacing w:val="-4"/>
                <w:sz w:val="20"/>
                <w:szCs w:val="20"/>
                <w:lang w:val="sq-AL"/>
              </w:rPr>
              <w:t xml:space="preserve">Maj 2014 </w:t>
            </w:r>
          </w:p>
        </w:tc>
        <w:tc>
          <w:tcPr>
            <w:tcW w:w="3254" w:type="pct"/>
            <w:shd w:val="clear" w:color="auto" w:fill="auto"/>
          </w:tcPr>
          <w:p w:rsidR="00506EAF" w:rsidRPr="00E51BA5" w:rsidRDefault="00506EAF" w:rsidP="00623BF7">
            <w:pPr>
              <w:pStyle w:val="Paragrafi"/>
              <w:ind w:firstLine="0"/>
              <w:rPr>
                <w:spacing w:val="-4"/>
                <w:sz w:val="20"/>
                <w:szCs w:val="20"/>
                <w:lang w:val="sq-AL"/>
              </w:rPr>
            </w:pPr>
            <w:r w:rsidRPr="00E51BA5">
              <w:rPr>
                <w:spacing w:val="-4"/>
                <w:sz w:val="20"/>
                <w:szCs w:val="20"/>
                <w:lang w:val="sq-AL"/>
              </w:rPr>
              <w:t>Dorëzimi i draftit përfundimtar në Komisionin Evropian.</w:t>
            </w:r>
          </w:p>
        </w:tc>
      </w:tr>
    </w:tbl>
    <w:p w:rsidR="00506EAF" w:rsidRPr="00E51BA5" w:rsidRDefault="00506EAF" w:rsidP="00506EAF">
      <w:pPr>
        <w:pStyle w:val="Paragrafi"/>
        <w:rPr>
          <w:b/>
          <w:spacing w:val="-4"/>
          <w:lang w:val="sq-AL"/>
        </w:rPr>
      </w:pPr>
      <w:r w:rsidRPr="00E51BA5">
        <w:rPr>
          <w:b/>
          <w:spacing w:val="-4"/>
          <w:lang w:val="sq-AL"/>
        </w:rPr>
        <w:t xml:space="preserve"> </w:t>
      </w:r>
    </w:p>
    <w:p w:rsidR="00506EAF" w:rsidRPr="00E51BA5" w:rsidRDefault="00506EAF" w:rsidP="00506EAF">
      <w:pPr>
        <w:pStyle w:val="Paragrafi"/>
        <w:rPr>
          <w:b/>
          <w:spacing w:val="-4"/>
          <w:lang w:val="sq-AL"/>
        </w:rPr>
      </w:pPr>
      <w:r w:rsidRPr="00E51BA5">
        <w:rPr>
          <w:b/>
          <w:spacing w:val="-4"/>
          <w:lang w:val="sq-AL"/>
        </w:rPr>
        <w:t>Seksioni 2. Zona e programit</w:t>
      </w:r>
    </w:p>
    <w:p w:rsidR="00506EAF" w:rsidRPr="00E51BA5" w:rsidRDefault="00506EAF" w:rsidP="00506EAF">
      <w:pPr>
        <w:pStyle w:val="Paragrafi"/>
        <w:rPr>
          <w:b/>
          <w:color w:val="000000" w:themeColor="text1"/>
          <w:spacing w:val="-4"/>
          <w:lang w:val="sq-AL"/>
        </w:rPr>
      </w:pPr>
      <w:r w:rsidRPr="00E51BA5">
        <w:rPr>
          <w:b/>
          <w:spacing w:val="-4"/>
          <w:lang w:val="sq-AL"/>
        </w:rPr>
        <w:t>2.1</w:t>
      </w:r>
      <w:r w:rsidRPr="00E51BA5">
        <w:rPr>
          <w:b/>
          <w:color w:val="000000" w:themeColor="text1"/>
          <w:spacing w:val="-4"/>
          <w:lang w:val="sq-AL"/>
        </w:rPr>
        <w:t xml:space="preserve"> </w:t>
      </w:r>
      <w:r w:rsidRPr="00E51BA5">
        <w:rPr>
          <w:b/>
          <w:spacing w:val="-4"/>
          <w:lang w:val="sq-AL"/>
        </w:rPr>
        <w:t>Analiza e situatës</w:t>
      </w:r>
      <w:r w:rsidRPr="00E51BA5">
        <w:rPr>
          <w:b/>
          <w:color w:val="000000" w:themeColor="text1"/>
          <w:spacing w:val="-4"/>
          <w:lang w:val="sq-AL"/>
        </w:rPr>
        <w:t xml:space="preserve"> </w:t>
      </w:r>
    </w:p>
    <w:p w:rsidR="00506EAF" w:rsidRPr="00E51BA5" w:rsidRDefault="00506EAF" w:rsidP="00506EAF">
      <w:pPr>
        <w:pStyle w:val="Paragrafi"/>
        <w:rPr>
          <w:spacing w:val="-4"/>
          <w:lang w:val="sq-AL"/>
        </w:rPr>
      </w:pPr>
      <w:r w:rsidRPr="00E51BA5">
        <w:rPr>
          <w:spacing w:val="-4"/>
          <w:lang w:val="sq-AL"/>
        </w:rPr>
        <w:t>Zona</w:t>
      </w:r>
      <w:r w:rsidRPr="00E51BA5">
        <w:rPr>
          <w:rStyle w:val="FootnoteReference"/>
          <w:spacing w:val="-4"/>
          <w:lang w:val="sq-AL"/>
        </w:rPr>
        <w:footnoteReference w:id="6"/>
      </w:r>
      <w:r w:rsidRPr="00E51BA5">
        <w:rPr>
          <w:spacing w:val="-4"/>
          <w:lang w:val="sq-AL"/>
        </w:rPr>
        <w:t xml:space="preserve"> e </w:t>
      </w:r>
      <w:r w:rsidRPr="00E51BA5">
        <w:rPr>
          <w:rStyle w:val="hps"/>
          <w:rFonts w:cs="Times New Roman"/>
          <w:spacing w:val="-4"/>
          <w:lang w:val="sq-AL"/>
        </w:rPr>
        <w:t>programit</w:t>
      </w:r>
      <w:r w:rsidRPr="00E51BA5">
        <w:rPr>
          <w:spacing w:val="-4"/>
          <w:lang w:val="sq-AL"/>
        </w:rPr>
        <w:t xml:space="preserve"> </w:t>
      </w:r>
      <w:r w:rsidRPr="00E51BA5">
        <w:rPr>
          <w:rStyle w:val="hps"/>
          <w:rFonts w:cs="Times New Roman"/>
          <w:spacing w:val="-4"/>
          <w:lang w:val="sq-AL"/>
        </w:rPr>
        <w:t>për programin</w:t>
      </w:r>
      <w:r w:rsidRPr="00E51BA5">
        <w:rPr>
          <w:spacing w:val="-4"/>
          <w:lang w:val="sq-AL"/>
        </w:rPr>
        <w:t xml:space="preserve"> </w:t>
      </w:r>
      <w:r w:rsidRPr="00E51BA5">
        <w:rPr>
          <w:rStyle w:val="hps"/>
          <w:rFonts w:cs="Times New Roman"/>
          <w:spacing w:val="-4"/>
          <w:lang w:val="sq-AL"/>
        </w:rPr>
        <w:t>ndërkufitar</w:t>
      </w:r>
      <w:r w:rsidRPr="00E51BA5">
        <w:rPr>
          <w:spacing w:val="-4"/>
          <w:lang w:val="sq-AL"/>
        </w:rPr>
        <w:t xml:space="preserve"> </w:t>
      </w:r>
      <w:r w:rsidRPr="00E51BA5">
        <w:rPr>
          <w:rStyle w:val="hps"/>
          <w:rFonts w:cs="Times New Roman"/>
          <w:spacing w:val="-4"/>
          <w:lang w:val="sq-AL"/>
        </w:rPr>
        <w:t xml:space="preserve">ndërmjet Shqipërisë dhe Kosovës </w:t>
      </w:r>
      <w:r w:rsidRPr="00E51BA5">
        <w:rPr>
          <w:spacing w:val="-4"/>
          <w:lang w:val="sq-AL"/>
        </w:rPr>
        <w:t>mbulon një territor prej 8,335 km</w:t>
      </w:r>
      <w:r w:rsidRPr="00E51BA5">
        <w:rPr>
          <w:spacing w:val="-4"/>
          <w:vertAlign w:val="superscript"/>
          <w:lang w:val="sq-AL"/>
        </w:rPr>
        <w:t>2</w:t>
      </w:r>
      <w:r w:rsidRPr="00E51BA5">
        <w:rPr>
          <w:spacing w:val="-4"/>
          <w:lang w:val="sq-AL"/>
        </w:rPr>
        <w:t>,</w:t>
      </w:r>
      <w:r w:rsidRPr="00E51BA5">
        <w:rPr>
          <w:spacing w:val="-4"/>
          <w:vertAlign w:val="superscript"/>
          <w:lang w:val="sq-AL"/>
        </w:rPr>
        <w:t xml:space="preserve"> </w:t>
      </w:r>
      <w:r w:rsidRPr="00E51BA5">
        <w:rPr>
          <w:spacing w:val="-4"/>
          <w:lang w:val="sq-AL"/>
        </w:rPr>
        <w:t>me një popullsi prej rreth 936 761 banorësh. Gjatësia e përgjithshme e vijës kufitare është 114 km</w:t>
      </w:r>
      <w:r w:rsidRPr="00E51BA5">
        <w:rPr>
          <w:rStyle w:val="FootnoteReference"/>
          <w:spacing w:val="-4"/>
          <w:lang w:val="sq-AL"/>
        </w:rPr>
        <w:footnoteReference w:id="7"/>
      </w:r>
      <w:r w:rsidRPr="00E51BA5">
        <w:rPr>
          <w:spacing w:val="-4"/>
          <w:lang w:val="sq-AL"/>
        </w:rPr>
        <w:t>.</w:t>
      </w:r>
    </w:p>
    <w:p w:rsidR="00506EAF" w:rsidRPr="00E51BA5" w:rsidRDefault="00506EAF" w:rsidP="00506EAF">
      <w:pPr>
        <w:pStyle w:val="Paragrafi"/>
        <w:ind w:left="1" w:firstLine="1"/>
        <w:jc w:val="center"/>
        <w:rPr>
          <w:i/>
          <w:spacing w:val="-4"/>
          <w:szCs w:val="24"/>
          <w:lang w:val="sq-AL"/>
        </w:rPr>
      </w:pPr>
      <w:bookmarkStart w:id="59" w:name="OLE_LINK9"/>
      <w:bookmarkStart w:id="60" w:name="OLE_LINK14"/>
    </w:p>
    <w:p w:rsidR="00506EAF" w:rsidRDefault="00506EAF" w:rsidP="00506EAF">
      <w:pPr>
        <w:pStyle w:val="Paragrafi"/>
        <w:ind w:left="1" w:firstLine="1"/>
        <w:jc w:val="center"/>
        <w:rPr>
          <w:i/>
          <w:spacing w:val="-4"/>
          <w:szCs w:val="24"/>
          <w:lang w:val="sq-AL"/>
        </w:rPr>
      </w:pPr>
    </w:p>
    <w:p w:rsidR="00506EAF" w:rsidRDefault="00506EAF" w:rsidP="00506EAF">
      <w:pPr>
        <w:pStyle w:val="Paragrafi"/>
        <w:ind w:left="1" w:firstLine="1"/>
        <w:jc w:val="center"/>
        <w:rPr>
          <w:i/>
          <w:spacing w:val="-4"/>
          <w:szCs w:val="24"/>
          <w:lang w:val="sq-AL"/>
        </w:rPr>
      </w:pPr>
    </w:p>
    <w:p w:rsidR="00506EAF" w:rsidRDefault="00506EAF" w:rsidP="00506EAF">
      <w:pPr>
        <w:pStyle w:val="Paragrafi"/>
        <w:ind w:left="1" w:firstLine="1"/>
        <w:jc w:val="center"/>
        <w:rPr>
          <w:i/>
          <w:spacing w:val="-4"/>
          <w:szCs w:val="24"/>
          <w:lang w:val="sq-AL"/>
        </w:rPr>
      </w:pPr>
    </w:p>
    <w:p w:rsidR="00506EAF" w:rsidRDefault="00506EAF" w:rsidP="00506EAF">
      <w:pPr>
        <w:pStyle w:val="Paragrafi"/>
        <w:ind w:left="1" w:firstLine="1"/>
        <w:jc w:val="center"/>
        <w:rPr>
          <w:i/>
          <w:spacing w:val="-4"/>
          <w:szCs w:val="24"/>
          <w:lang w:val="sq-AL"/>
        </w:rPr>
      </w:pPr>
    </w:p>
    <w:p w:rsidR="00506EAF" w:rsidRDefault="00506EAF" w:rsidP="00506EAF">
      <w:pPr>
        <w:pStyle w:val="Paragrafi"/>
        <w:ind w:left="1" w:firstLine="1"/>
        <w:jc w:val="center"/>
        <w:rPr>
          <w:i/>
          <w:spacing w:val="-4"/>
          <w:szCs w:val="24"/>
          <w:lang w:val="sq-AL"/>
        </w:rPr>
      </w:pPr>
    </w:p>
    <w:p w:rsidR="00506EAF" w:rsidRDefault="00506EAF" w:rsidP="00506EAF">
      <w:pPr>
        <w:pStyle w:val="Paragrafi"/>
        <w:ind w:left="1" w:firstLine="1"/>
        <w:jc w:val="center"/>
        <w:rPr>
          <w:i/>
          <w:spacing w:val="-4"/>
          <w:szCs w:val="24"/>
          <w:lang w:val="sq-AL"/>
        </w:rPr>
      </w:pPr>
    </w:p>
    <w:p w:rsidR="00506EAF" w:rsidRDefault="00506EAF" w:rsidP="00506EAF">
      <w:pPr>
        <w:pStyle w:val="Paragrafi"/>
        <w:ind w:left="1" w:firstLine="1"/>
        <w:jc w:val="center"/>
        <w:rPr>
          <w:i/>
          <w:spacing w:val="-4"/>
          <w:szCs w:val="24"/>
          <w:lang w:val="sq-AL"/>
        </w:rPr>
      </w:pPr>
    </w:p>
    <w:p w:rsidR="00506EAF" w:rsidRDefault="00506EAF" w:rsidP="00506EAF">
      <w:pPr>
        <w:pStyle w:val="Paragrafi"/>
        <w:ind w:left="1" w:firstLine="1"/>
        <w:jc w:val="center"/>
        <w:rPr>
          <w:i/>
          <w:spacing w:val="-4"/>
          <w:szCs w:val="24"/>
          <w:lang w:val="sq-AL"/>
        </w:rPr>
      </w:pPr>
    </w:p>
    <w:p w:rsidR="00506EAF" w:rsidRDefault="00506EAF" w:rsidP="00506EAF">
      <w:pPr>
        <w:pStyle w:val="Paragrafi"/>
        <w:ind w:left="1" w:firstLine="1"/>
        <w:jc w:val="center"/>
        <w:rPr>
          <w:i/>
          <w:spacing w:val="-4"/>
          <w:szCs w:val="24"/>
          <w:lang w:val="sq-AL"/>
        </w:rPr>
      </w:pPr>
    </w:p>
    <w:p w:rsidR="00506EAF" w:rsidRDefault="00506EAF" w:rsidP="00506EAF">
      <w:pPr>
        <w:pStyle w:val="Paragrafi"/>
        <w:ind w:left="1" w:firstLine="1"/>
        <w:jc w:val="center"/>
        <w:rPr>
          <w:i/>
          <w:spacing w:val="-4"/>
          <w:szCs w:val="24"/>
          <w:lang w:val="sq-AL"/>
        </w:rPr>
      </w:pPr>
    </w:p>
    <w:p w:rsidR="00506EAF" w:rsidRDefault="00506EAF" w:rsidP="00506EAF">
      <w:pPr>
        <w:pStyle w:val="Paragrafi"/>
        <w:ind w:left="1" w:firstLine="1"/>
        <w:jc w:val="center"/>
        <w:rPr>
          <w:i/>
          <w:spacing w:val="-4"/>
          <w:szCs w:val="24"/>
          <w:lang w:val="sq-AL"/>
        </w:rPr>
      </w:pPr>
    </w:p>
    <w:p w:rsidR="00506EAF" w:rsidRDefault="00506EAF" w:rsidP="00506EAF">
      <w:pPr>
        <w:pStyle w:val="Paragrafi"/>
        <w:ind w:left="1" w:firstLine="1"/>
        <w:jc w:val="center"/>
        <w:rPr>
          <w:i/>
          <w:spacing w:val="-4"/>
          <w:szCs w:val="24"/>
          <w:lang w:val="sq-AL"/>
        </w:rPr>
      </w:pPr>
    </w:p>
    <w:p w:rsidR="00506EAF" w:rsidRDefault="00506EAF" w:rsidP="00506EAF">
      <w:pPr>
        <w:pStyle w:val="Paragrafi"/>
        <w:ind w:left="1" w:firstLine="1"/>
        <w:jc w:val="center"/>
        <w:rPr>
          <w:i/>
          <w:spacing w:val="-4"/>
          <w:szCs w:val="24"/>
          <w:lang w:val="sq-AL"/>
        </w:rPr>
      </w:pPr>
    </w:p>
    <w:p w:rsidR="00506EAF" w:rsidRDefault="00506EAF" w:rsidP="00506EAF">
      <w:pPr>
        <w:pStyle w:val="Paragrafi"/>
        <w:ind w:left="1" w:firstLine="1"/>
        <w:jc w:val="center"/>
        <w:rPr>
          <w:i/>
          <w:spacing w:val="-4"/>
          <w:szCs w:val="24"/>
          <w:lang w:val="sq-AL"/>
        </w:rPr>
      </w:pPr>
    </w:p>
    <w:p w:rsidR="00506EAF" w:rsidRDefault="00506EAF" w:rsidP="00506EAF">
      <w:pPr>
        <w:pStyle w:val="Paragrafi"/>
        <w:ind w:left="1" w:firstLine="1"/>
        <w:jc w:val="center"/>
        <w:rPr>
          <w:i/>
          <w:spacing w:val="-4"/>
          <w:szCs w:val="24"/>
          <w:lang w:val="sq-AL"/>
        </w:rPr>
      </w:pPr>
    </w:p>
    <w:p w:rsidR="00506EAF" w:rsidRDefault="00506EAF" w:rsidP="00506EAF">
      <w:pPr>
        <w:pStyle w:val="Paragrafi"/>
        <w:ind w:left="1" w:firstLine="1"/>
        <w:jc w:val="center"/>
        <w:rPr>
          <w:i/>
          <w:spacing w:val="-4"/>
          <w:szCs w:val="24"/>
          <w:lang w:val="sq-AL"/>
        </w:rPr>
      </w:pPr>
    </w:p>
    <w:p w:rsidR="00506EAF" w:rsidRDefault="00506EAF" w:rsidP="00506EAF">
      <w:pPr>
        <w:pStyle w:val="Paragrafi"/>
        <w:ind w:left="1" w:firstLine="1"/>
        <w:jc w:val="center"/>
        <w:rPr>
          <w:i/>
          <w:spacing w:val="-4"/>
          <w:szCs w:val="24"/>
          <w:lang w:val="sq-AL"/>
        </w:rPr>
      </w:pPr>
    </w:p>
    <w:p w:rsidR="00506EAF" w:rsidRDefault="00506EAF" w:rsidP="00506EAF">
      <w:pPr>
        <w:pStyle w:val="Paragrafi"/>
        <w:ind w:left="1" w:firstLine="1"/>
        <w:jc w:val="center"/>
        <w:rPr>
          <w:i/>
          <w:spacing w:val="-4"/>
          <w:szCs w:val="24"/>
          <w:lang w:val="sq-AL"/>
        </w:rPr>
      </w:pPr>
    </w:p>
    <w:p w:rsidR="00506EAF" w:rsidRPr="00E51BA5" w:rsidRDefault="00506EAF" w:rsidP="00506EAF">
      <w:pPr>
        <w:pStyle w:val="Paragrafi"/>
        <w:ind w:left="1" w:firstLine="1"/>
        <w:jc w:val="center"/>
        <w:rPr>
          <w:i/>
          <w:spacing w:val="-4"/>
          <w:szCs w:val="24"/>
          <w:lang w:val="sq-AL"/>
        </w:rPr>
      </w:pPr>
    </w:p>
    <w:p w:rsidR="00506EAF" w:rsidRPr="00E51BA5" w:rsidRDefault="00506EAF" w:rsidP="00506EAF">
      <w:pPr>
        <w:pStyle w:val="Paragrafi"/>
        <w:ind w:left="1" w:firstLine="1"/>
        <w:jc w:val="center"/>
        <w:rPr>
          <w:i/>
          <w:spacing w:val="-4"/>
          <w:szCs w:val="24"/>
          <w:lang w:val="sq-AL"/>
        </w:rPr>
      </w:pPr>
      <w:r w:rsidRPr="00E51BA5">
        <w:rPr>
          <w:i/>
          <w:spacing w:val="-4"/>
          <w:szCs w:val="24"/>
          <w:lang w:val="sq-AL"/>
        </w:rPr>
        <w:lastRenderedPageBreak/>
        <w:t>Figura 1. Harta e zonës së programit</w:t>
      </w:r>
      <w:bookmarkStart w:id="61" w:name="OLE_LINK16"/>
      <w:bookmarkStart w:id="62" w:name="OLE_LINK17"/>
      <w:bookmarkEnd w:id="59"/>
      <w:bookmarkEnd w:id="60"/>
    </w:p>
    <w:p w:rsidR="00506EAF" w:rsidRPr="00E51BA5" w:rsidRDefault="00506EAF" w:rsidP="00506EAF">
      <w:pPr>
        <w:pStyle w:val="Paragrafi"/>
        <w:ind w:left="1" w:firstLine="1"/>
        <w:rPr>
          <w:b/>
          <w:i/>
          <w:spacing w:val="-4"/>
          <w:sz w:val="18"/>
          <w:szCs w:val="18"/>
          <w:lang w:val="sq-AL"/>
        </w:rPr>
      </w:pPr>
    </w:p>
    <w:p w:rsidR="00506EAF" w:rsidRPr="00E51BA5" w:rsidRDefault="00506EAF" w:rsidP="00506EAF">
      <w:pPr>
        <w:pStyle w:val="Paragrafi"/>
        <w:ind w:left="1" w:firstLine="1"/>
        <w:rPr>
          <w:b/>
          <w:i/>
          <w:spacing w:val="-4"/>
          <w:sz w:val="18"/>
          <w:szCs w:val="18"/>
          <w:lang w:val="sq-AL"/>
        </w:rPr>
      </w:pPr>
      <w:r w:rsidRPr="00E51BA5">
        <w:rPr>
          <w:noProof/>
          <w:spacing w:val="-4"/>
        </w:rPr>
        <w:drawing>
          <wp:anchor distT="0" distB="0" distL="114300" distR="114300" simplePos="0" relativeHeight="251659264" behindDoc="1" locked="0" layoutInCell="1" allowOverlap="1" wp14:anchorId="6EB3F145" wp14:editId="083BDA28">
            <wp:simplePos x="0" y="0"/>
            <wp:positionH relativeFrom="column">
              <wp:posOffset>441960</wp:posOffset>
            </wp:positionH>
            <wp:positionV relativeFrom="paragraph">
              <wp:posOffset>63500</wp:posOffset>
            </wp:positionV>
            <wp:extent cx="5139690" cy="4298950"/>
            <wp:effectExtent l="0" t="0" r="3810" b="6350"/>
            <wp:wrapSquare wrapText="bothSides"/>
            <wp:docPr id="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 cstate="print"/>
                    <a:srcRect/>
                    <a:stretch>
                      <a:fillRect/>
                    </a:stretch>
                  </pic:blipFill>
                  <pic:spPr bwMode="auto">
                    <a:xfrm>
                      <a:off x="0" y="0"/>
                      <a:ext cx="5139690" cy="4298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06EAF" w:rsidRPr="00E51BA5" w:rsidRDefault="00506EAF" w:rsidP="00506EAF">
      <w:pPr>
        <w:pStyle w:val="Paragrafi"/>
        <w:ind w:left="1" w:firstLine="1"/>
        <w:rPr>
          <w:b/>
          <w:i/>
          <w:spacing w:val="-4"/>
          <w:sz w:val="18"/>
          <w:szCs w:val="18"/>
          <w:lang w:val="sq-AL"/>
        </w:rPr>
      </w:pPr>
    </w:p>
    <w:p w:rsidR="00506EAF" w:rsidRPr="00E51BA5" w:rsidRDefault="00506EAF" w:rsidP="00506EAF">
      <w:pPr>
        <w:pStyle w:val="Paragrafi"/>
        <w:ind w:left="1" w:firstLine="1"/>
        <w:rPr>
          <w:b/>
          <w:i/>
          <w:spacing w:val="-4"/>
          <w:sz w:val="18"/>
          <w:szCs w:val="18"/>
          <w:lang w:val="sq-AL"/>
        </w:rPr>
      </w:pPr>
    </w:p>
    <w:p w:rsidR="00506EAF" w:rsidRPr="00E51BA5" w:rsidRDefault="00506EAF" w:rsidP="00506EAF">
      <w:pPr>
        <w:pStyle w:val="Paragrafi"/>
        <w:ind w:left="1" w:firstLine="1"/>
        <w:rPr>
          <w:b/>
          <w:i/>
          <w:spacing w:val="-4"/>
          <w:sz w:val="18"/>
          <w:szCs w:val="18"/>
          <w:lang w:val="sq-AL"/>
        </w:rPr>
      </w:pPr>
    </w:p>
    <w:p w:rsidR="00506EAF" w:rsidRPr="00E51BA5" w:rsidRDefault="00506EAF" w:rsidP="00506EAF">
      <w:pPr>
        <w:pStyle w:val="Paragrafi"/>
        <w:ind w:left="1" w:firstLine="1"/>
        <w:rPr>
          <w:b/>
          <w:i/>
          <w:spacing w:val="-4"/>
          <w:sz w:val="18"/>
          <w:szCs w:val="18"/>
          <w:lang w:val="sq-AL"/>
        </w:rPr>
      </w:pPr>
    </w:p>
    <w:p w:rsidR="00506EAF" w:rsidRPr="00E51BA5" w:rsidRDefault="00506EAF" w:rsidP="00506EAF">
      <w:pPr>
        <w:pStyle w:val="Paragrafi"/>
        <w:ind w:left="1" w:firstLine="1"/>
        <w:rPr>
          <w:b/>
          <w:i/>
          <w:spacing w:val="-4"/>
          <w:sz w:val="18"/>
          <w:szCs w:val="18"/>
          <w:lang w:val="sq-AL"/>
        </w:rPr>
      </w:pPr>
    </w:p>
    <w:p w:rsidR="00506EAF" w:rsidRPr="00E51BA5" w:rsidRDefault="00506EAF" w:rsidP="00506EAF">
      <w:pPr>
        <w:pStyle w:val="Paragrafi"/>
        <w:ind w:left="1" w:firstLine="1"/>
        <w:rPr>
          <w:b/>
          <w:i/>
          <w:spacing w:val="-4"/>
          <w:sz w:val="18"/>
          <w:szCs w:val="18"/>
          <w:lang w:val="sq-AL"/>
        </w:rPr>
      </w:pPr>
    </w:p>
    <w:p w:rsidR="00506EAF" w:rsidRPr="00E51BA5" w:rsidRDefault="00506EAF" w:rsidP="00506EAF">
      <w:pPr>
        <w:pStyle w:val="Paragrafi"/>
        <w:ind w:left="1" w:firstLine="1"/>
        <w:rPr>
          <w:b/>
          <w:i/>
          <w:spacing w:val="-4"/>
          <w:sz w:val="18"/>
          <w:szCs w:val="18"/>
          <w:lang w:val="sq-AL"/>
        </w:rPr>
      </w:pPr>
    </w:p>
    <w:p w:rsidR="00506EAF" w:rsidRPr="00E51BA5" w:rsidRDefault="00506EAF" w:rsidP="00506EAF">
      <w:pPr>
        <w:pStyle w:val="Paragrafi"/>
        <w:ind w:left="1" w:firstLine="1"/>
        <w:rPr>
          <w:b/>
          <w:i/>
          <w:spacing w:val="-4"/>
          <w:sz w:val="18"/>
          <w:szCs w:val="18"/>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rPr>
          <w:rStyle w:val="hps"/>
          <w:rFonts w:cs="Times New Roman"/>
          <w:spacing w:val="-4"/>
          <w:lang w:val="sq-AL"/>
        </w:rPr>
      </w:pPr>
    </w:p>
    <w:p w:rsidR="00506EAF" w:rsidRPr="00E51BA5" w:rsidRDefault="00506EAF" w:rsidP="00506EAF">
      <w:pPr>
        <w:pStyle w:val="Paragrafi"/>
        <w:ind w:firstLine="0"/>
        <w:rPr>
          <w:rStyle w:val="hps"/>
          <w:rFonts w:cs="Times New Roman"/>
          <w:spacing w:val="-4"/>
          <w:lang w:val="sq-AL"/>
        </w:rPr>
        <w:sectPr w:rsidR="00506EAF" w:rsidRPr="00E51BA5" w:rsidSect="00506EAF">
          <w:type w:val="continuous"/>
          <w:pgSz w:w="11907" w:h="16840" w:code="9"/>
          <w:pgMar w:top="720" w:right="1134" w:bottom="720" w:left="1134" w:header="851" w:footer="851" w:gutter="0"/>
          <w:cols w:space="454"/>
          <w:docGrid w:linePitch="360"/>
        </w:sectPr>
      </w:pPr>
    </w:p>
    <w:p w:rsidR="00506EAF" w:rsidRPr="00E51BA5" w:rsidRDefault="00506EAF" w:rsidP="00506EAF">
      <w:pPr>
        <w:pStyle w:val="Paragrafi"/>
        <w:rPr>
          <w:spacing w:val="-4"/>
          <w:lang w:val="sq-AL"/>
        </w:rPr>
      </w:pPr>
      <w:r w:rsidRPr="00E51BA5">
        <w:rPr>
          <w:rStyle w:val="hps"/>
          <w:rFonts w:cs="Times New Roman"/>
          <w:spacing w:val="-4"/>
          <w:lang w:val="sq-AL"/>
        </w:rPr>
        <w:t>Në</w:t>
      </w:r>
      <w:r w:rsidRPr="00E51BA5">
        <w:rPr>
          <w:spacing w:val="-4"/>
          <w:lang w:val="sq-AL"/>
        </w:rPr>
        <w:t xml:space="preserve"> </w:t>
      </w:r>
      <w:r w:rsidRPr="00E51BA5">
        <w:rPr>
          <w:rStyle w:val="hps"/>
          <w:rFonts w:cs="Times New Roman"/>
          <w:b/>
          <w:spacing w:val="-4"/>
          <w:lang w:val="sq-AL"/>
        </w:rPr>
        <w:t>Shqipëri</w:t>
      </w:r>
      <w:r w:rsidRPr="00E51BA5">
        <w:rPr>
          <w:rStyle w:val="FootnoteReference"/>
          <w:rFonts w:cs="Times New Roman"/>
          <w:b/>
          <w:spacing w:val="-4"/>
          <w:lang w:val="sq-AL"/>
        </w:rPr>
        <w:footnoteReference w:id="8"/>
      </w:r>
      <w:bookmarkStart w:id="63" w:name="OLE_LINK27"/>
      <w:bookmarkStart w:id="64" w:name="OLE_LINK28"/>
      <w:r w:rsidRPr="00E51BA5">
        <w:rPr>
          <w:spacing w:val="-4"/>
          <w:lang w:val="sq-AL"/>
        </w:rPr>
        <w:t xml:space="preserve">, </w:t>
      </w:r>
      <w:r w:rsidRPr="00E51BA5">
        <w:rPr>
          <w:rStyle w:val="hps"/>
          <w:rFonts w:cs="Times New Roman"/>
          <w:spacing w:val="-4"/>
          <w:lang w:val="sq-AL"/>
        </w:rPr>
        <w:t>zonat përfituese</w:t>
      </w:r>
      <w:r w:rsidRPr="00E51BA5">
        <w:rPr>
          <w:spacing w:val="-4"/>
          <w:lang w:val="sq-AL"/>
        </w:rPr>
        <w:t xml:space="preserve"> </w:t>
      </w:r>
      <w:bookmarkEnd w:id="63"/>
      <w:bookmarkEnd w:id="64"/>
      <w:r w:rsidRPr="00E51BA5">
        <w:rPr>
          <w:rStyle w:val="hps"/>
          <w:rFonts w:cs="Times New Roman"/>
          <w:spacing w:val="-4"/>
          <w:lang w:val="sq-AL"/>
        </w:rPr>
        <w:t>mbulojnë</w:t>
      </w:r>
      <w:r w:rsidRPr="00E51BA5">
        <w:rPr>
          <w:spacing w:val="-4"/>
          <w:lang w:val="sq-AL"/>
        </w:rPr>
        <w:t xml:space="preserve"> </w:t>
      </w:r>
      <w:r w:rsidRPr="00E51BA5">
        <w:rPr>
          <w:rStyle w:val="hps"/>
          <w:rFonts w:cs="Times New Roman"/>
          <w:spacing w:val="-4"/>
          <w:lang w:val="sq-AL"/>
        </w:rPr>
        <w:t>3,994</w:t>
      </w:r>
      <w:r w:rsidRPr="00E51BA5">
        <w:rPr>
          <w:spacing w:val="-4"/>
          <w:lang w:val="sq-AL"/>
        </w:rPr>
        <w:t xml:space="preserve"> </w:t>
      </w:r>
      <w:r w:rsidRPr="00E51BA5">
        <w:rPr>
          <w:rStyle w:val="hps"/>
          <w:rFonts w:cs="Times New Roman"/>
          <w:spacing w:val="-4"/>
          <w:lang w:val="sq-AL"/>
        </w:rPr>
        <w:t>km</w:t>
      </w:r>
      <w:r w:rsidRPr="00E51BA5">
        <w:rPr>
          <w:rStyle w:val="hps"/>
          <w:rFonts w:cs="Times New Roman"/>
          <w:spacing w:val="-4"/>
          <w:vertAlign w:val="superscript"/>
          <w:lang w:val="sq-AL"/>
        </w:rPr>
        <w:t>2</w:t>
      </w:r>
      <w:r w:rsidRPr="00E51BA5">
        <w:rPr>
          <w:spacing w:val="-4"/>
          <w:lang w:val="sq-AL"/>
        </w:rPr>
        <w:t xml:space="preserve"> që </w:t>
      </w:r>
      <w:r w:rsidRPr="00E51BA5">
        <w:rPr>
          <w:rStyle w:val="hps"/>
          <w:rFonts w:cs="Times New Roman"/>
          <w:spacing w:val="-4"/>
          <w:lang w:val="sq-AL"/>
        </w:rPr>
        <w:t>përfshijnë</w:t>
      </w:r>
      <w:r w:rsidRPr="00E51BA5">
        <w:rPr>
          <w:spacing w:val="-4"/>
          <w:lang w:val="sq-AL"/>
        </w:rPr>
        <w:t xml:space="preserve"> </w:t>
      </w:r>
      <w:r w:rsidRPr="00E51BA5">
        <w:rPr>
          <w:rStyle w:val="hps"/>
          <w:rFonts w:cs="Times New Roman"/>
          <w:spacing w:val="-4"/>
          <w:lang w:val="sq-AL"/>
        </w:rPr>
        <w:t>2</w:t>
      </w:r>
      <w:r w:rsidRPr="00E51BA5">
        <w:rPr>
          <w:spacing w:val="-4"/>
          <w:lang w:val="sq-AL"/>
        </w:rPr>
        <w:t xml:space="preserve"> </w:t>
      </w:r>
      <w:r w:rsidRPr="00E51BA5">
        <w:rPr>
          <w:rStyle w:val="hps"/>
          <w:rFonts w:cs="Times New Roman"/>
          <w:spacing w:val="-4"/>
          <w:lang w:val="sq-AL"/>
        </w:rPr>
        <w:t>rajone</w:t>
      </w:r>
      <w:r w:rsidRPr="00E51BA5">
        <w:rPr>
          <w:spacing w:val="-4"/>
          <w:lang w:val="sq-AL"/>
        </w:rPr>
        <w:t xml:space="preserve"> </w:t>
      </w:r>
      <w:r w:rsidRPr="00E51BA5">
        <w:rPr>
          <w:rStyle w:val="hps"/>
          <w:rFonts w:cs="Times New Roman"/>
          <w:spacing w:val="-4"/>
          <w:lang w:val="sq-AL"/>
        </w:rPr>
        <w:t>dhe 8</w:t>
      </w:r>
      <w:r w:rsidRPr="00E51BA5">
        <w:rPr>
          <w:spacing w:val="-4"/>
          <w:lang w:val="sq-AL"/>
        </w:rPr>
        <w:t xml:space="preserve"> </w:t>
      </w:r>
      <w:r w:rsidRPr="00E51BA5">
        <w:rPr>
          <w:rStyle w:val="hps"/>
          <w:rFonts w:cs="Times New Roman"/>
          <w:spacing w:val="-4"/>
          <w:lang w:val="sq-AL"/>
        </w:rPr>
        <w:t>komuna</w:t>
      </w:r>
      <w:r w:rsidRPr="00E51BA5">
        <w:rPr>
          <w:spacing w:val="-4"/>
          <w:lang w:val="sq-AL"/>
        </w:rPr>
        <w:t xml:space="preserve"> </w:t>
      </w:r>
      <w:r w:rsidRPr="00E51BA5">
        <w:rPr>
          <w:rStyle w:val="hps"/>
          <w:rFonts w:cs="Times New Roman"/>
          <w:spacing w:val="-4"/>
          <w:lang w:val="sq-AL"/>
        </w:rPr>
        <w:t>me</w:t>
      </w:r>
      <w:r w:rsidRPr="00E51BA5">
        <w:rPr>
          <w:spacing w:val="-4"/>
          <w:lang w:val="sq-AL"/>
        </w:rPr>
        <w:t xml:space="preserve"> </w:t>
      </w:r>
      <w:r w:rsidRPr="00E51BA5">
        <w:rPr>
          <w:rStyle w:val="hps"/>
          <w:rFonts w:cs="Times New Roman"/>
          <w:spacing w:val="-4"/>
          <w:lang w:val="sq-AL"/>
        </w:rPr>
        <w:t>një total</w:t>
      </w:r>
      <w:r w:rsidRPr="00E51BA5">
        <w:rPr>
          <w:spacing w:val="-4"/>
          <w:lang w:val="sq-AL"/>
        </w:rPr>
        <w:t xml:space="preserve"> </w:t>
      </w:r>
      <w:r w:rsidRPr="00E51BA5">
        <w:rPr>
          <w:rStyle w:val="hps"/>
          <w:rFonts w:cs="Times New Roman"/>
          <w:spacing w:val="-4"/>
          <w:lang w:val="sq-AL"/>
        </w:rPr>
        <w:t>prej</w:t>
      </w:r>
      <w:r w:rsidRPr="00E51BA5">
        <w:rPr>
          <w:spacing w:val="-4"/>
          <w:lang w:val="sq-AL"/>
        </w:rPr>
        <w:t xml:space="preserve"> </w:t>
      </w:r>
      <w:r w:rsidRPr="00E51BA5">
        <w:rPr>
          <w:rStyle w:val="hps"/>
          <w:rFonts w:cs="Times New Roman"/>
          <w:spacing w:val="-4"/>
          <w:lang w:val="sq-AL"/>
        </w:rPr>
        <w:t>362</w:t>
      </w:r>
      <w:r w:rsidRPr="00E51BA5">
        <w:rPr>
          <w:spacing w:val="-4"/>
          <w:lang w:val="sq-AL"/>
        </w:rPr>
        <w:t xml:space="preserve"> </w:t>
      </w:r>
      <w:r w:rsidRPr="00E51BA5">
        <w:rPr>
          <w:rStyle w:val="hps"/>
          <w:rFonts w:cs="Times New Roman"/>
          <w:spacing w:val="-4"/>
          <w:lang w:val="sq-AL"/>
        </w:rPr>
        <w:t>vendbanimesh:</w:t>
      </w:r>
    </w:p>
    <w:bookmarkEnd w:id="61"/>
    <w:bookmarkEnd w:id="62"/>
    <w:p w:rsidR="00506EAF" w:rsidRPr="00E51BA5" w:rsidRDefault="00506EAF" w:rsidP="00506EAF">
      <w:pPr>
        <w:pStyle w:val="Paragrafi"/>
        <w:rPr>
          <w:spacing w:val="-4"/>
          <w:lang w:val="sq-AL"/>
        </w:rPr>
      </w:pPr>
      <w:r w:rsidRPr="00E51BA5">
        <w:rPr>
          <w:spacing w:val="-4"/>
          <w:lang w:val="sq-AL"/>
        </w:rPr>
        <w:t></w:t>
      </w:r>
      <w:r w:rsidRPr="00E51BA5">
        <w:rPr>
          <w:spacing w:val="-4"/>
          <w:lang w:val="sq-AL"/>
        </w:rPr>
        <w:tab/>
      </w:r>
      <w:bookmarkStart w:id="65" w:name="OLE_LINK19"/>
      <w:bookmarkStart w:id="66" w:name="OLE_LINK22"/>
      <w:bookmarkStart w:id="67" w:name="OLE_LINK18"/>
      <w:r w:rsidRPr="00E51BA5">
        <w:rPr>
          <w:b/>
          <w:bCs/>
          <w:spacing w:val="-4"/>
          <w:lang w:val="sq-AL"/>
        </w:rPr>
        <w:t xml:space="preserve">Rajoni i </w:t>
      </w:r>
      <w:bookmarkEnd w:id="65"/>
      <w:bookmarkEnd w:id="66"/>
      <w:r w:rsidRPr="00E51BA5">
        <w:rPr>
          <w:b/>
          <w:bCs/>
          <w:spacing w:val="-4"/>
          <w:lang w:val="sq-AL"/>
        </w:rPr>
        <w:t xml:space="preserve">Kukësit </w:t>
      </w:r>
      <w:bookmarkStart w:id="68" w:name="OLE_LINK25"/>
      <w:bookmarkStart w:id="69" w:name="OLE_LINK26"/>
      <w:r w:rsidRPr="00E51BA5">
        <w:rPr>
          <w:bCs/>
          <w:spacing w:val="-4"/>
          <w:lang w:val="sq-AL"/>
        </w:rPr>
        <w:t xml:space="preserve">përfshin rrethet </w:t>
      </w:r>
      <w:bookmarkEnd w:id="68"/>
      <w:bookmarkEnd w:id="69"/>
      <w:r w:rsidRPr="00E51BA5">
        <w:rPr>
          <w:bCs/>
          <w:spacing w:val="-4"/>
          <w:lang w:val="sq-AL"/>
        </w:rPr>
        <w:t>Kukës, Has dhe Tropojë, 3 komuna, 24 komuna dhe 206 vendbanime.</w:t>
      </w:r>
    </w:p>
    <w:bookmarkEnd w:id="67"/>
    <w:p w:rsidR="00506EAF" w:rsidRPr="00E51BA5" w:rsidRDefault="00506EAF" w:rsidP="00506EAF">
      <w:pPr>
        <w:pStyle w:val="Paragrafi"/>
        <w:rPr>
          <w:spacing w:val="-4"/>
          <w:lang w:val="sq-AL"/>
        </w:rPr>
      </w:pPr>
      <w:r w:rsidRPr="00E51BA5">
        <w:rPr>
          <w:spacing w:val="-4"/>
          <w:lang w:val="sq-AL"/>
        </w:rPr>
        <w:t></w:t>
      </w:r>
      <w:r w:rsidRPr="00E51BA5">
        <w:rPr>
          <w:spacing w:val="-4"/>
          <w:lang w:val="sq-AL"/>
        </w:rPr>
        <w:tab/>
      </w:r>
      <w:r w:rsidRPr="00E51BA5">
        <w:rPr>
          <w:b/>
          <w:bCs/>
          <w:spacing w:val="-4"/>
          <w:lang w:val="sq-AL"/>
        </w:rPr>
        <w:t xml:space="preserve">Rajoni i Lezhës </w:t>
      </w:r>
      <w:r w:rsidRPr="00E51BA5">
        <w:rPr>
          <w:bCs/>
          <w:spacing w:val="-4"/>
          <w:lang w:val="sq-AL"/>
        </w:rPr>
        <w:t>përfshin rrethet</w:t>
      </w:r>
      <w:r w:rsidRPr="00E51BA5">
        <w:rPr>
          <w:spacing w:val="-4"/>
          <w:lang w:val="sq-AL"/>
        </w:rPr>
        <w:t xml:space="preserve"> Lezhë, Mirditë dhe Kurbin, 5 bashki, 16 komuna dhe 170 vendbanime. </w:t>
      </w:r>
    </w:p>
    <w:p w:rsidR="00506EAF" w:rsidRPr="00E51BA5" w:rsidRDefault="00506EAF" w:rsidP="00506EAF">
      <w:pPr>
        <w:pStyle w:val="Paragrafi"/>
        <w:rPr>
          <w:spacing w:val="-4"/>
          <w:lang w:val="sq-AL"/>
        </w:rPr>
      </w:pPr>
      <w:r w:rsidRPr="00E51BA5">
        <w:rPr>
          <w:spacing w:val="-4"/>
          <w:lang w:val="sq-AL"/>
        </w:rPr>
        <w:t>Në</w:t>
      </w:r>
      <w:r w:rsidRPr="00E51BA5">
        <w:rPr>
          <w:b/>
          <w:bCs/>
          <w:spacing w:val="-4"/>
          <w:lang w:val="sq-AL"/>
        </w:rPr>
        <w:t xml:space="preserve"> Kosovë</w:t>
      </w:r>
      <w:r w:rsidRPr="00E51BA5">
        <w:rPr>
          <w:rStyle w:val="FootnoteReference"/>
          <w:b/>
          <w:bCs/>
          <w:spacing w:val="-4"/>
          <w:lang w:val="sq-AL"/>
        </w:rPr>
        <w:footnoteReference w:id="9"/>
      </w:r>
      <w:r w:rsidRPr="00E51BA5">
        <w:rPr>
          <w:spacing w:val="-4"/>
          <w:lang w:val="sq-AL"/>
        </w:rPr>
        <w:t xml:space="preserve"> </w:t>
      </w:r>
      <w:r w:rsidRPr="00E51BA5">
        <w:rPr>
          <w:rStyle w:val="hps"/>
          <w:spacing w:val="-4"/>
          <w:lang w:val="sq-AL"/>
        </w:rPr>
        <w:t>zona përfituese</w:t>
      </w:r>
      <w:r w:rsidRPr="00E51BA5">
        <w:rPr>
          <w:spacing w:val="-4"/>
          <w:lang w:val="sq-AL"/>
        </w:rPr>
        <w:t xml:space="preserve"> mbulon 4,341 km</w:t>
      </w:r>
      <w:r w:rsidRPr="00E51BA5">
        <w:rPr>
          <w:spacing w:val="-4"/>
          <w:position w:val="6"/>
          <w:sz w:val="13"/>
          <w:szCs w:val="13"/>
          <w:lang w:val="sq-AL"/>
        </w:rPr>
        <w:t>2</w:t>
      </w:r>
      <w:r w:rsidRPr="00E51BA5">
        <w:rPr>
          <w:spacing w:val="-4"/>
          <w:lang w:val="sq-AL"/>
        </w:rPr>
        <w:t xml:space="preserve"> dhe përfshin rajonet ekonomike të mëposhtme: </w:t>
      </w:r>
    </w:p>
    <w:p w:rsidR="00506EAF" w:rsidRPr="00E51BA5" w:rsidRDefault="00506EAF" w:rsidP="00506EAF">
      <w:pPr>
        <w:pStyle w:val="Paragrafi"/>
        <w:ind w:firstLine="288"/>
        <w:rPr>
          <w:spacing w:val="-4"/>
          <w:lang w:val="sq-AL"/>
        </w:rPr>
      </w:pPr>
      <w:bookmarkStart w:id="70" w:name="OLE_LINK29"/>
      <w:bookmarkStart w:id="71" w:name="OLE_LINK30"/>
      <w:r w:rsidRPr="00E51BA5">
        <w:rPr>
          <w:b/>
          <w:spacing w:val="-4"/>
          <w:lang w:val="sq-AL"/>
        </w:rPr>
        <w:t xml:space="preserve">a) Rajoni Ekonomik </w:t>
      </w:r>
      <w:bookmarkEnd w:id="70"/>
      <w:bookmarkEnd w:id="71"/>
      <w:r w:rsidRPr="00E51BA5">
        <w:rPr>
          <w:b/>
          <w:spacing w:val="-4"/>
          <w:lang w:val="sq-AL"/>
        </w:rPr>
        <w:t>Jugor</w:t>
      </w:r>
      <w:r w:rsidRPr="00E51BA5">
        <w:rPr>
          <w:spacing w:val="-4"/>
          <w:lang w:val="sq-AL"/>
        </w:rPr>
        <w:t xml:space="preserve"> </w:t>
      </w:r>
      <w:bookmarkStart w:id="72" w:name="OLE_LINK33"/>
      <w:bookmarkStart w:id="73" w:name="OLE_LINK34"/>
      <w:r w:rsidRPr="00E51BA5">
        <w:rPr>
          <w:spacing w:val="-4"/>
          <w:lang w:val="sq-AL"/>
        </w:rPr>
        <w:t>përbëhet nga 6 bashki</w:t>
      </w:r>
      <w:bookmarkEnd w:id="72"/>
      <w:bookmarkEnd w:id="73"/>
      <w:r w:rsidRPr="00E51BA5">
        <w:rPr>
          <w:spacing w:val="-4"/>
          <w:lang w:val="sq-AL"/>
        </w:rPr>
        <w:t xml:space="preserve">: Prizren, Dragash/Dragaš, Rahovec/ Orahovac, Suharekë/Suva Reka, Malishevë/ Mališevo dhe Mamusha/Mamuša. </w:t>
      </w:r>
    </w:p>
    <w:p w:rsidR="00506EAF" w:rsidRPr="00E51BA5" w:rsidRDefault="00506EAF" w:rsidP="00506EAF">
      <w:pPr>
        <w:pStyle w:val="Paragrafi"/>
        <w:rPr>
          <w:spacing w:val="-4"/>
          <w:lang w:val="sq-AL"/>
        </w:rPr>
      </w:pPr>
      <w:r w:rsidRPr="00E51BA5">
        <w:rPr>
          <w:spacing w:val="-4"/>
          <w:lang w:val="sq-AL"/>
        </w:rPr>
        <w:t></w:t>
      </w:r>
      <w:r w:rsidRPr="00E51BA5">
        <w:rPr>
          <w:spacing w:val="-4"/>
          <w:lang w:val="sq-AL"/>
        </w:rPr>
        <w:tab/>
      </w:r>
      <w:r w:rsidRPr="00E51BA5">
        <w:rPr>
          <w:b/>
          <w:spacing w:val="-4"/>
          <w:lang w:val="sq-AL"/>
        </w:rPr>
        <w:t xml:space="preserve">Rajoni Ekonomik Perëndimor </w:t>
      </w:r>
      <w:r w:rsidRPr="00E51BA5">
        <w:rPr>
          <w:spacing w:val="-4"/>
          <w:lang w:val="sq-AL"/>
        </w:rPr>
        <w:t>përbëhet nga 6 bashki: Pejë/Peć, Deçan/Dečani, Gjakovë/ Đakovica, Istog/Istok, Klinë/Klina dhe Junik.</w:t>
      </w:r>
    </w:p>
    <w:p w:rsidR="00506EAF" w:rsidRPr="00E51BA5" w:rsidRDefault="00506EAF" w:rsidP="00506EAF">
      <w:pPr>
        <w:pStyle w:val="Paragrafi"/>
        <w:rPr>
          <w:spacing w:val="-4"/>
          <w:lang w:val="sq-AL"/>
        </w:rPr>
      </w:pPr>
      <w:r w:rsidRPr="00E51BA5">
        <w:rPr>
          <w:spacing w:val="-4"/>
          <w:lang w:val="sq-AL"/>
        </w:rPr>
        <w:t>As Shqipëria dhe as Kosova nuk kanë futur ende zyrtarisht klasifikimet</w:t>
      </w:r>
      <w:r w:rsidRPr="00E51BA5">
        <w:rPr>
          <w:rStyle w:val="FootnoteReference"/>
          <w:spacing w:val="-4"/>
          <w:lang w:val="sq-AL"/>
        </w:rPr>
        <w:footnoteReference w:id="10"/>
      </w:r>
      <w:r w:rsidRPr="00E51BA5">
        <w:rPr>
          <w:spacing w:val="-4"/>
          <w:lang w:val="sq-AL"/>
        </w:rPr>
        <w:t xml:space="preserve"> e </w:t>
      </w:r>
      <w:r w:rsidRPr="00E51BA5">
        <w:rPr>
          <w:rStyle w:val="hps"/>
          <w:rFonts w:cs="Times New Roman"/>
          <w:spacing w:val="-4"/>
          <w:lang w:val="sq-AL"/>
        </w:rPr>
        <w:t>Nomenklaturës</w:t>
      </w:r>
      <w:r w:rsidRPr="00E51BA5">
        <w:rPr>
          <w:spacing w:val="-4"/>
          <w:lang w:val="sq-AL"/>
        </w:rPr>
        <w:t xml:space="preserve"> së </w:t>
      </w:r>
      <w:r w:rsidRPr="00E51BA5">
        <w:rPr>
          <w:rStyle w:val="hps"/>
          <w:rFonts w:cs="Times New Roman"/>
          <w:spacing w:val="-4"/>
          <w:lang w:val="sq-AL"/>
        </w:rPr>
        <w:t>Njësive</w:t>
      </w:r>
      <w:r w:rsidRPr="00E51BA5">
        <w:rPr>
          <w:spacing w:val="-4"/>
          <w:lang w:val="sq-AL"/>
        </w:rPr>
        <w:t xml:space="preserve"> </w:t>
      </w:r>
      <w:r w:rsidRPr="00E51BA5">
        <w:rPr>
          <w:rStyle w:val="hps"/>
          <w:rFonts w:cs="Times New Roman"/>
          <w:spacing w:val="-4"/>
          <w:lang w:val="sq-AL"/>
        </w:rPr>
        <w:t>Territoriale për Statistikat</w:t>
      </w:r>
      <w:r w:rsidRPr="00E51BA5">
        <w:rPr>
          <w:spacing w:val="-4"/>
          <w:lang w:val="sq-AL"/>
        </w:rPr>
        <w:t xml:space="preserve"> (NUTS). Si rrjedhojë, zonat përfituese bazohen për Shqipërinë në rajonet administrative dhe për Kosovën në përcaktimin “rajon ekonomik”. </w:t>
      </w:r>
      <w:bookmarkStart w:id="74" w:name="OLE_LINK43"/>
      <w:bookmarkStart w:id="75" w:name="OLE_LINK44"/>
    </w:p>
    <w:bookmarkEnd w:id="74"/>
    <w:bookmarkEnd w:id="75"/>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 xml:space="preserve">Zona e programit ka një profil të ndryshëm gjeografik. Ajo është e pasur me vargmale, fusha, lugina, lumenj dhe liqene. Është e pasur në pyje, kafshë të egra dhe kullota (pyjet dhe livadhet mbulojnë 50% të sipërfaqes së përgjithshme). Terreni, gjithashtu, është mjaft i vështirë me vendndodhje të pashfrytëzuara, duke e bërë atë një atraksion për turizmin në të dyja anët e kufirit. Zona ka kontraste të terreneve malore dhe fushore, burime ujore, liqene, peshkim, lumenj, që rrjedhin nga të dyja anët e kufirit dhe dalin në det përmes Lezhës. Autostrada e re e ndërtuar të kalojë përmes Durrësit për në Kukës dhe pastaj përmes kufirit në Prishtinë ka kontribuar në mënyrë të konsiderueshme në rritjen e lëvizshmërisë së njerëzve dhe të mallrave, për qëllime të ndryshme, si: tregti, turizëm, arsim dhe shkëmbime, që nga viti 2009.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 xml:space="preserve">Kjo është një zonë tradicionale për mbarështimin e deleve dhe konsiderohet të jetë një zonë e madhe </w:t>
      </w:r>
      <w:r w:rsidRPr="00E51BA5">
        <w:rPr>
          <w:rFonts w:ascii="Garamond" w:hAnsi="Garamond"/>
          <w:spacing w:val="-4"/>
          <w:sz w:val="24"/>
          <w:szCs w:val="24"/>
          <w:lang w:val="sq-AL"/>
        </w:rPr>
        <w:lastRenderedPageBreak/>
        <w:t>kullote në Evropë. Zona është e pasur në minerale, si: krom, qymyr, hekur-nikel, bakër, gëlqere, rërë kuarci dhe mermer dhe përmban monumente të shumta natyrore.</w:t>
      </w:r>
    </w:p>
    <w:p w:rsidR="00506EAF" w:rsidRPr="00E51BA5" w:rsidRDefault="00506EAF" w:rsidP="00506EAF">
      <w:pPr>
        <w:pStyle w:val="Paragrafi"/>
        <w:rPr>
          <w:spacing w:val="-4"/>
          <w:lang w:val="sq-AL"/>
        </w:rPr>
      </w:pPr>
      <w:r w:rsidRPr="00E51BA5">
        <w:rPr>
          <w:spacing w:val="-4"/>
          <w:lang w:val="sq-AL"/>
        </w:rPr>
        <w:t xml:space="preserve">E gjithë zona e programit banohet kryesisht nga popullsi fshatare. Në rajonet përfituese të Kosovës 65.9% e popullsisë është rurale, ndërsa në Shqipëri ajo përfshin 53.8%. E tërë zona e programimit ka një </w:t>
      </w:r>
      <w:r w:rsidRPr="00E51BA5">
        <w:rPr>
          <w:b/>
          <w:spacing w:val="-4"/>
          <w:lang w:val="sq-AL"/>
        </w:rPr>
        <w:t>popullsi relativisht të re</w:t>
      </w:r>
      <w:r w:rsidRPr="00E51BA5">
        <w:rPr>
          <w:spacing w:val="-4"/>
          <w:lang w:val="sq-AL"/>
        </w:rPr>
        <w:t xml:space="preserve"> (rreth 51% e grup-moshës nga 0–27). Tendenca e </w:t>
      </w:r>
      <w:r w:rsidRPr="00E51BA5">
        <w:rPr>
          <w:b/>
          <w:spacing w:val="-4"/>
          <w:lang w:val="sq-AL"/>
        </w:rPr>
        <w:t>rritjes së popullsisë</w:t>
      </w:r>
      <w:r w:rsidRPr="00E51BA5">
        <w:rPr>
          <w:spacing w:val="-4"/>
          <w:lang w:val="sq-AL"/>
        </w:rPr>
        <w:t xml:space="preserve"> është duke rënë në të dyja anët e kufirit. Ka pasur një rënie të vazhdueshme të numrit të lindjeve. Për më tepër, në të dyja anët ka pasur një tendencë të lëvizjeve masive migratore të brendshme dhe të jashtme, të cilat kanë ndikuar negativisht në rritjen e popullsisë dhe strukturën e zonës së programit.</w:t>
      </w:r>
    </w:p>
    <w:p w:rsidR="00506EAF" w:rsidRPr="00E51BA5" w:rsidRDefault="00506EAF" w:rsidP="00506EAF">
      <w:pPr>
        <w:pStyle w:val="Paragrafi"/>
        <w:rPr>
          <w:b/>
          <w:spacing w:val="-4"/>
          <w:lang w:val="sq-AL"/>
        </w:rPr>
      </w:pPr>
      <w:r w:rsidRPr="00E51BA5">
        <w:rPr>
          <w:b/>
          <w:spacing w:val="-4"/>
          <w:lang w:val="sq-AL"/>
        </w:rPr>
        <w:t>Reformat e politikave</w:t>
      </w:r>
    </w:p>
    <w:p w:rsidR="00506EAF" w:rsidRPr="00E51BA5" w:rsidRDefault="00506EAF" w:rsidP="00506EAF">
      <w:pPr>
        <w:pStyle w:val="Paragrafi"/>
        <w:rPr>
          <w:spacing w:val="-4"/>
          <w:lang w:val="sq-AL"/>
        </w:rPr>
      </w:pPr>
      <w:r w:rsidRPr="00E51BA5">
        <w:rPr>
          <w:spacing w:val="-4"/>
          <w:lang w:val="sq-AL"/>
        </w:rPr>
        <w:t>Shqipëria dhe Kosova aspirojnë të bëhen anëtare të Bashkimit Evropian. Sondazhet e përsëritura të perceptimit publik tregojnë se ato mbeten ndër përfituesit IPA II me qëndrimin më pozitiv (më shumë se 95% ) për t’u bërë anëtar i familjes së Bashkimit Evropian. BE-ja nënvizon</w:t>
      </w:r>
      <w:r w:rsidRPr="00E51BA5">
        <w:rPr>
          <w:rStyle w:val="FootnoteReference"/>
          <w:spacing w:val="-4"/>
          <w:lang w:val="sq-AL"/>
        </w:rPr>
        <w:footnoteReference w:id="11"/>
      </w:r>
      <w:r w:rsidRPr="00E51BA5">
        <w:rPr>
          <w:spacing w:val="-4"/>
          <w:lang w:val="sq-AL"/>
        </w:rPr>
        <w:t xml:space="preserve"> një sërë sfidash kyçe përpara, me të cilat Shqipëria dhe Kosova përballen, të tilla si: shteti i së drejtës; funksionimi i institucioneve që garantojnë demokracinë; të drejtat themelore dhe tejkalimi i trashëgimisë të së kaluarës në rastin e Kosovës.</w:t>
      </w:r>
    </w:p>
    <w:p w:rsidR="00506EAF" w:rsidRPr="00E51BA5" w:rsidRDefault="00506EAF" w:rsidP="00506EAF">
      <w:pPr>
        <w:pStyle w:val="Paragrafi"/>
        <w:rPr>
          <w:b/>
          <w:spacing w:val="-4"/>
          <w:lang w:val="sq-AL"/>
        </w:rPr>
      </w:pPr>
      <w:r w:rsidRPr="00E51BA5">
        <w:rPr>
          <w:b/>
          <w:spacing w:val="-4"/>
          <w:lang w:val="sq-AL"/>
        </w:rPr>
        <w:t>Ekonomia</w:t>
      </w:r>
      <w:bookmarkStart w:id="76" w:name="OLE_LINK77"/>
      <w:bookmarkStart w:id="77" w:name="OLE_LINK78"/>
    </w:p>
    <w:p w:rsidR="00506EAF" w:rsidRPr="00E51BA5" w:rsidRDefault="00506EAF" w:rsidP="00506EAF">
      <w:pPr>
        <w:pStyle w:val="Paragrafi"/>
        <w:rPr>
          <w:spacing w:val="-4"/>
          <w:lang w:val="sq-AL"/>
        </w:rPr>
      </w:pPr>
      <w:r w:rsidRPr="00E51BA5">
        <w:rPr>
          <w:b/>
          <w:spacing w:val="-4"/>
          <w:lang w:val="sq-AL"/>
        </w:rPr>
        <w:t>Shqipëria</w:t>
      </w:r>
      <w:r w:rsidRPr="00E51BA5">
        <w:rPr>
          <w:spacing w:val="-4"/>
          <w:lang w:val="sq-AL"/>
        </w:rPr>
        <w:t xml:space="preserve"> ka ecur relativisht mirë gjatë dekadës së fundit. </w:t>
      </w:r>
      <w:bookmarkStart w:id="78" w:name="OLE_LINK35"/>
      <w:bookmarkStart w:id="79" w:name="OLE_LINK36"/>
      <w:r w:rsidRPr="00E51BA5">
        <w:rPr>
          <w:spacing w:val="-4"/>
          <w:lang w:val="sq-AL"/>
        </w:rPr>
        <w:t>Vendi ka qëndruar larg recesionit</w:t>
      </w:r>
      <w:bookmarkEnd w:id="78"/>
      <w:bookmarkEnd w:id="79"/>
      <w:r w:rsidRPr="00E51BA5">
        <w:rPr>
          <w:spacing w:val="-4"/>
          <w:lang w:val="sq-AL"/>
        </w:rPr>
        <w:t xml:space="preserve">, duke ruajtur ritmet pozitive të rritjes, pavarësisht ekspozimit të saj ndaj krizës ekonomike që e goditi fort Greqinë dhe Italinë, edhe duke qenë e rrethuar nga ekonomitë rajonale kontraktuese. Rritja e PBB-së është ngadalësuar nga norma e rritjes 7.5% në 2008, në një normë më të ulët të rritjes 1.6% në vitin 2012. </w:t>
      </w:r>
      <w:r w:rsidRPr="00E51BA5">
        <w:rPr>
          <w:b/>
          <w:spacing w:val="-4"/>
          <w:lang w:val="sq-AL"/>
        </w:rPr>
        <w:t>Kosova</w:t>
      </w:r>
      <w:r w:rsidRPr="00E51BA5">
        <w:rPr>
          <w:spacing w:val="-4"/>
          <w:lang w:val="sq-AL"/>
        </w:rPr>
        <w:t xml:space="preserve"> ka bërë progres në drejtim të krijimit të një ekonomie funksionale të tregut. Nevojiten reforma dhe investime të konsiderueshme për të mundësuar që ajo të përballojë në afat të gjatë presionin konkurrues dhe forcat e tregut. Situata e vështirë ekonomike në rajon dhe BE-ja kanë ndikuar ekonominë e Kosovës, megjithëse më pak se përfituesit e tjerë të IPA II në rajon. PBB-ja e Kosovës u rrit me 2.5% në 2012</w:t>
      </w:r>
      <w:r w:rsidRPr="00E51BA5">
        <w:rPr>
          <w:rStyle w:val="FootnoteReference"/>
          <w:spacing w:val="-4"/>
          <w:lang w:val="sq-AL"/>
        </w:rPr>
        <w:footnoteReference w:id="12"/>
      </w:r>
      <w:r w:rsidRPr="00E51BA5">
        <w:rPr>
          <w:spacing w:val="-4"/>
          <w:lang w:val="sq-AL"/>
        </w:rPr>
        <w:t>.</w:t>
      </w:r>
    </w:p>
    <w:bookmarkEnd w:id="76"/>
    <w:bookmarkEnd w:id="77"/>
    <w:p w:rsidR="00506EAF" w:rsidRPr="00E51BA5" w:rsidRDefault="00506EAF" w:rsidP="00506EAF">
      <w:pPr>
        <w:pStyle w:val="Paragrafi"/>
        <w:rPr>
          <w:spacing w:val="-4"/>
          <w:lang w:val="sq-AL"/>
        </w:rPr>
      </w:pPr>
      <w:r w:rsidRPr="00E51BA5">
        <w:rPr>
          <w:spacing w:val="-4"/>
          <w:lang w:val="sq-AL"/>
        </w:rPr>
        <w:t xml:space="preserve">Dallimet rajonale në aspektin e zhvillimit social-ekonomik janë të dukshme jo vetëm në të gjithë zonën e programit, por edhe brenda rajoneve. </w:t>
      </w:r>
      <w:bookmarkStart w:id="80" w:name="OLE_LINK82"/>
      <w:bookmarkStart w:id="81" w:name="OLE_LINK83"/>
    </w:p>
    <w:p w:rsidR="00506EAF" w:rsidRPr="00E51BA5" w:rsidRDefault="00506EAF" w:rsidP="00506EAF">
      <w:pPr>
        <w:pStyle w:val="Paragrafi"/>
        <w:rPr>
          <w:spacing w:val="-4"/>
          <w:lang w:val="sq-AL"/>
        </w:rPr>
      </w:pPr>
      <w:r w:rsidRPr="00E51BA5">
        <w:rPr>
          <w:spacing w:val="-4"/>
          <w:lang w:val="sq-AL"/>
        </w:rPr>
        <w:t>Zona e programit ka një ekonomi kryesisht industriale-agrare, me industrinë më të zhvilluar në anën e Kosovës, ndërsa rajonet shqiptare janë të dominuara nga bujqësia dhe shërbimet. Për momentin, rritja ekonomike është modeste. Megjithatë, ka shenja të rimëkëmbjes ekonomike pas një periudhe të ngecjes ekonomike (stanjacionit).</w:t>
      </w:r>
    </w:p>
    <w:p w:rsidR="00506EAF" w:rsidRPr="00E51BA5" w:rsidRDefault="00506EAF" w:rsidP="00506EAF">
      <w:pPr>
        <w:pStyle w:val="Paragrafi"/>
        <w:rPr>
          <w:b/>
          <w:spacing w:val="-4"/>
          <w:lang w:val="sq-AL"/>
        </w:rPr>
      </w:pPr>
      <w:bookmarkStart w:id="82" w:name="OLE_LINK88"/>
      <w:bookmarkEnd w:id="80"/>
      <w:bookmarkEnd w:id="81"/>
      <w:r w:rsidRPr="00E51BA5">
        <w:rPr>
          <w:b/>
          <w:spacing w:val="-4"/>
          <w:lang w:val="sq-AL"/>
        </w:rPr>
        <w:t>Sektori privat</w:t>
      </w:r>
    </w:p>
    <w:p w:rsidR="00506EAF" w:rsidRPr="00E51BA5" w:rsidRDefault="00506EAF" w:rsidP="00506EAF">
      <w:pPr>
        <w:pStyle w:val="Paragrafi"/>
        <w:rPr>
          <w:spacing w:val="-4"/>
          <w:lang w:val="sq-AL"/>
        </w:rPr>
      </w:pPr>
      <w:bookmarkStart w:id="83" w:name="OLE_LINK71"/>
      <w:bookmarkStart w:id="84" w:name="OLE_LINK72"/>
      <w:bookmarkStart w:id="85" w:name="OLE_LINK89"/>
      <w:bookmarkStart w:id="86" w:name="OLE_LINK90"/>
      <w:bookmarkEnd w:id="82"/>
      <w:r w:rsidRPr="00E51BA5">
        <w:rPr>
          <w:spacing w:val="-4"/>
          <w:lang w:val="sq-AL"/>
        </w:rPr>
        <w:t>Operatorët ekonomikë në zonën e programit janë shumë të fragmentuar dhe të vegjël në madhësi, që pasqyron strukturën e ndërmarrjeve në nivel kombëtar, që tregon se biznesi është më së shumti familjar dhe se mbizotëron vetëpunësimi. Struktura e ndërmarrjeve dominohet nga ndërmarrjet shumë të vogla, që punësojnë 1–4 persona, të cilat përbëjnë pothuajse 90% të totalit të ndërmarrjeve në zonat përfituese.</w:t>
      </w:r>
    </w:p>
    <w:bookmarkEnd w:id="83"/>
    <w:bookmarkEnd w:id="84"/>
    <w:bookmarkEnd w:id="85"/>
    <w:bookmarkEnd w:id="86"/>
    <w:p w:rsidR="00506EAF" w:rsidRPr="00E51BA5" w:rsidRDefault="00506EAF" w:rsidP="00506EAF">
      <w:pPr>
        <w:pStyle w:val="Paragrafi"/>
        <w:rPr>
          <w:spacing w:val="-4"/>
          <w:lang w:val="sq-AL"/>
        </w:rPr>
      </w:pPr>
      <w:r w:rsidRPr="00E51BA5">
        <w:rPr>
          <w:b/>
          <w:spacing w:val="-4"/>
          <w:lang w:val="sq-AL"/>
        </w:rPr>
        <w:t>Infrastruktura</w:t>
      </w:r>
      <w:bookmarkStart w:id="87" w:name="OLE_LINK91"/>
      <w:bookmarkStart w:id="88" w:name="OLE_LINK92"/>
    </w:p>
    <w:p w:rsidR="00506EAF" w:rsidRPr="00E51BA5" w:rsidRDefault="00506EAF" w:rsidP="00506EAF">
      <w:pPr>
        <w:pStyle w:val="Paragrafi"/>
        <w:rPr>
          <w:spacing w:val="-4"/>
          <w:lang w:val="sq-AL"/>
        </w:rPr>
      </w:pPr>
      <w:r w:rsidRPr="00E51BA5">
        <w:rPr>
          <w:b/>
          <w:spacing w:val="-4"/>
          <w:lang w:val="sq-AL"/>
        </w:rPr>
        <w:t>Rrugët</w:t>
      </w:r>
      <w:r w:rsidRPr="00E51BA5">
        <w:rPr>
          <w:spacing w:val="-4"/>
          <w:lang w:val="sq-AL"/>
        </w:rPr>
        <w:t>: Kosova dhe Shqipëria janë pjesë e rrjetit</w:t>
      </w:r>
      <w:r w:rsidRPr="00E51BA5">
        <w:rPr>
          <w:rStyle w:val="FootnoteReference"/>
          <w:spacing w:val="-4"/>
          <w:lang w:val="sq-AL"/>
        </w:rPr>
        <w:footnoteReference w:id="13"/>
      </w:r>
      <w:r w:rsidRPr="00E51BA5">
        <w:rPr>
          <w:spacing w:val="-4"/>
          <w:lang w:val="sq-AL"/>
        </w:rPr>
        <w:t xml:space="preserve"> SEETO, me Autostradën 7 (314 km), që kalon te të dyja ato</w:t>
      </w:r>
      <w:r w:rsidRPr="00E51BA5">
        <w:rPr>
          <w:rStyle w:val="FootnoteReference"/>
          <w:spacing w:val="-4"/>
          <w:lang w:val="sq-AL"/>
        </w:rPr>
        <w:footnoteReference w:id="14"/>
      </w:r>
      <w:r w:rsidRPr="00E51BA5">
        <w:rPr>
          <w:spacing w:val="-4"/>
          <w:lang w:val="sq-AL"/>
        </w:rPr>
        <w:t xml:space="preserve">. </w:t>
      </w:r>
    </w:p>
    <w:p w:rsidR="00506EAF" w:rsidRPr="00E51BA5" w:rsidRDefault="00506EAF" w:rsidP="00506EAF">
      <w:pPr>
        <w:pStyle w:val="Paragrafi"/>
        <w:rPr>
          <w:spacing w:val="-4"/>
          <w:lang w:val="sq-AL"/>
        </w:rPr>
      </w:pPr>
      <w:r w:rsidRPr="00E51BA5">
        <w:rPr>
          <w:b/>
          <w:spacing w:val="-4"/>
          <w:lang w:val="sq-AL"/>
        </w:rPr>
        <w:t>Hekurudhat</w:t>
      </w:r>
      <w:r w:rsidRPr="00E51BA5">
        <w:rPr>
          <w:spacing w:val="-4"/>
          <w:lang w:val="sq-AL"/>
        </w:rPr>
        <w:t xml:space="preserve">: Nuk ka lidhje hekurudhore mes Shqipërisë dhe Kosovës. Për shkak të mungesës së investimeve, infrastruktura hekurudhore është shumë e varfër, mungojnë terminalet e mirëzhvilluar, shinat dhe linjat. </w:t>
      </w:r>
    </w:p>
    <w:p w:rsidR="00506EAF" w:rsidRPr="00E51BA5" w:rsidRDefault="00506EAF" w:rsidP="00506EAF">
      <w:pPr>
        <w:pStyle w:val="Paragrafi"/>
        <w:rPr>
          <w:spacing w:val="-4"/>
          <w:lang w:val="sq-AL"/>
        </w:rPr>
      </w:pPr>
      <w:r w:rsidRPr="00E51BA5">
        <w:rPr>
          <w:b/>
          <w:spacing w:val="-4"/>
          <w:lang w:val="sq-AL"/>
        </w:rPr>
        <w:t>Energjia</w:t>
      </w:r>
      <w:r w:rsidRPr="00E51BA5">
        <w:rPr>
          <w:spacing w:val="-4"/>
          <w:lang w:val="sq-AL"/>
        </w:rPr>
        <w:t>: Zona e programimit është gjeneratori më i madh i energjisë në të dy përfituesit IPA II.</w:t>
      </w:r>
      <w:bookmarkStart w:id="90" w:name="OLE_LINK93"/>
      <w:bookmarkStart w:id="91" w:name="OLE_LINK94"/>
      <w:bookmarkEnd w:id="87"/>
      <w:bookmarkEnd w:id="88"/>
    </w:p>
    <w:p w:rsidR="00506EAF" w:rsidRPr="00E51BA5" w:rsidRDefault="00506EAF" w:rsidP="00506EAF">
      <w:pPr>
        <w:pStyle w:val="Paragrafi"/>
        <w:rPr>
          <w:spacing w:val="-4"/>
          <w:lang w:val="sq-AL"/>
        </w:rPr>
      </w:pPr>
      <w:bookmarkStart w:id="92" w:name="OLE_LINK123"/>
      <w:bookmarkStart w:id="93" w:name="OLE_LINK124"/>
      <w:bookmarkEnd w:id="90"/>
      <w:bookmarkEnd w:id="91"/>
      <w:r w:rsidRPr="00E51BA5">
        <w:rPr>
          <w:b/>
          <w:spacing w:val="-4"/>
          <w:lang w:val="sq-AL"/>
        </w:rPr>
        <w:t>Mjedisi</w:t>
      </w:r>
    </w:p>
    <w:p w:rsidR="00506EAF" w:rsidRPr="00E51BA5" w:rsidRDefault="00506EAF" w:rsidP="00506EAF">
      <w:pPr>
        <w:pStyle w:val="Paragrafi"/>
        <w:rPr>
          <w:spacing w:val="-4"/>
          <w:lang w:val="sq-AL"/>
        </w:rPr>
      </w:pPr>
      <w:bookmarkStart w:id="94" w:name="OLE_LINK95"/>
      <w:bookmarkEnd w:id="92"/>
      <w:bookmarkEnd w:id="93"/>
      <w:r w:rsidRPr="00E51BA5">
        <w:rPr>
          <w:spacing w:val="-4"/>
          <w:lang w:val="sq-AL"/>
        </w:rPr>
        <w:t>Zona e programit është jashtëzakonisht e pasur me biodiversitet dhe burime natyrore. Mbrojtja dhe valorizimi i këtyre aseteve është padyshim një nga pikat kyçe për zhvillimin e qëndrueshëm dhe mund të ofrojë mundësi të shumta për bashkëpunimin ndërkufitar. Zona e programit ofron klimë dhe biodiversitet të pasur, duke përfshirë një peizazh të mrekullueshëm që nga malet më të larta në zonë, kodra, fusha, liqen, lumenj dhe bregdet.</w:t>
      </w:r>
      <w:bookmarkStart w:id="95" w:name="OLE_LINK98"/>
      <w:bookmarkStart w:id="96" w:name="OLE_LINK99"/>
      <w:bookmarkStart w:id="97" w:name="OLE_LINK122"/>
      <w:bookmarkEnd w:id="94"/>
    </w:p>
    <w:p w:rsidR="00506EAF" w:rsidRPr="00E51BA5" w:rsidRDefault="00506EAF" w:rsidP="00506EAF">
      <w:pPr>
        <w:pStyle w:val="Paragrafi"/>
        <w:rPr>
          <w:b/>
          <w:spacing w:val="-4"/>
          <w:lang w:val="sq-AL"/>
        </w:rPr>
      </w:pPr>
      <w:r w:rsidRPr="00E51BA5">
        <w:rPr>
          <w:b/>
          <w:spacing w:val="-4"/>
          <w:lang w:val="sq-AL"/>
        </w:rPr>
        <w:t>Mbetjet dhe kanalizimet</w:t>
      </w:r>
    </w:p>
    <w:p w:rsidR="00506EAF" w:rsidRPr="00E51BA5" w:rsidRDefault="00506EAF" w:rsidP="00506EAF">
      <w:pPr>
        <w:pStyle w:val="Paragrafi"/>
        <w:rPr>
          <w:spacing w:val="-4"/>
          <w:lang w:val="sq-AL"/>
        </w:rPr>
      </w:pPr>
      <w:bookmarkStart w:id="98" w:name="OLE_LINK141"/>
      <w:bookmarkStart w:id="99" w:name="OLE_LINK142"/>
      <w:bookmarkStart w:id="100" w:name="OLE_LINK100"/>
      <w:bookmarkStart w:id="101" w:name="OLE_LINK101"/>
      <w:bookmarkStart w:id="102" w:name="OLE_LINK96"/>
      <w:bookmarkStart w:id="103" w:name="OLE_LINK97"/>
      <w:bookmarkEnd w:id="95"/>
      <w:bookmarkEnd w:id="96"/>
      <w:bookmarkEnd w:id="97"/>
      <w:r w:rsidRPr="00E51BA5">
        <w:rPr>
          <w:spacing w:val="-4"/>
          <w:lang w:val="sq-AL"/>
        </w:rPr>
        <w:t>Furnizimi me ujë, sistemet e kanalizimit dhe të ujitjes mbeten problematike në zonën e programimit</w:t>
      </w:r>
      <w:bookmarkEnd w:id="98"/>
      <w:bookmarkEnd w:id="99"/>
      <w:r w:rsidRPr="00E51BA5">
        <w:rPr>
          <w:spacing w:val="-4"/>
          <w:lang w:val="sq-AL"/>
        </w:rPr>
        <w:t xml:space="preserve">. </w:t>
      </w:r>
      <w:r w:rsidRPr="00E51BA5">
        <w:rPr>
          <w:spacing w:val="-4"/>
          <w:lang w:val="sq-AL"/>
        </w:rPr>
        <w:lastRenderedPageBreak/>
        <w:t>Reduktimi i ndotjes ekzistuese, menaxhimi i mbetjeve urbane dhe sigurimi i cilësisë së ujit të pijshëm, për qëllime të mbrojtjes së shëndetit publik dhe garantimi i një mjedisi të pastër, shoqëruar me masat për të mbrojtur tokën nga shkatërrimi natyror dhe shkatërrimi nga njeriu, si edhe zbatimi i një procesi strategjik të planifikimit urban janë sfidat kryesore për t’u përballuar në zonën e programimit.</w:t>
      </w:r>
      <w:bookmarkEnd w:id="100"/>
      <w:bookmarkEnd w:id="101"/>
    </w:p>
    <w:p w:rsidR="00506EAF" w:rsidRPr="00E51BA5" w:rsidRDefault="00506EAF" w:rsidP="00506EAF">
      <w:pPr>
        <w:pStyle w:val="Paragrafi"/>
        <w:rPr>
          <w:b/>
          <w:spacing w:val="-4"/>
          <w:lang w:val="sq-AL"/>
        </w:rPr>
      </w:pPr>
      <w:bookmarkStart w:id="104" w:name="OLE_LINK118"/>
      <w:bookmarkStart w:id="105" w:name="OLE_LINK119"/>
      <w:bookmarkEnd w:id="102"/>
      <w:bookmarkEnd w:id="103"/>
      <w:r w:rsidRPr="00E51BA5">
        <w:rPr>
          <w:b/>
          <w:spacing w:val="-4"/>
          <w:lang w:val="sq-AL"/>
        </w:rPr>
        <w:t>Bujqësia dhe zhvillimi rural</w:t>
      </w:r>
    </w:p>
    <w:p w:rsidR="00506EAF" w:rsidRPr="00E51BA5" w:rsidRDefault="00506EAF" w:rsidP="00506EAF">
      <w:pPr>
        <w:pStyle w:val="Paragrafi"/>
        <w:rPr>
          <w:spacing w:val="-4"/>
          <w:lang w:val="sq-AL"/>
        </w:rPr>
      </w:pPr>
      <w:bookmarkStart w:id="106" w:name="OLE_LINK102"/>
      <w:bookmarkStart w:id="107" w:name="OLE_LINK103"/>
      <w:bookmarkEnd w:id="104"/>
      <w:bookmarkEnd w:id="105"/>
      <w:r w:rsidRPr="00E51BA5">
        <w:rPr>
          <w:spacing w:val="-4"/>
          <w:lang w:val="sq-AL"/>
        </w:rPr>
        <w:t xml:space="preserve">Edhe pse ka burime të bollshme ujore dhe një kërkesë të madhe për produktet bujqësore, zona e programimit ka potencial të kufizuar për zhvillimin e bujqësisë. Modernizimi i bujqësisë, përmirësimi i proceseve të prodhimit dhe </w:t>
      </w:r>
      <w:bookmarkStart w:id="108" w:name="OLE_LINK140"/>
      <w:bookmarkStart w:id="109" w:name="OLE_LINK144"/>
      <w:r w:rsidRPr="00E51BA5">
        <w:rPr>
          <w:spacing w:val="-4"/>
          <w:lang w:val="sq-AL"/>
        </w:rPr>
        <w:t>zbatimi i rregullave dhe i standardeve të BE-së për sigurinë ushqimore</w:t>
      </w:r>
      <w:bookmarkEnd w:id="108"/>
      <w:bookmarkEnd w:id="109"/>
      <w:r w:rsidRPr="00E51BA5">
        <w:rPr>
          <w:spacing w:val="-4"/>
          <w:lang w:val="sq-AL"/>
        </w:rPr>
        <w:t>, rritja e prodhimit bujqësor tradicional dhe mbështetja e bashkëpunimit midis prodhuesve, janë sfida për t’u përballuar në zonën e programimit dhe që mund të mbështeten nga iniciativat ndërkufitare. Për sa u përket eksporteve/importeve bujqësore mes Shqipërisë dhe Kosovës, është parë një rritje pozitive vjetore prej 4–6% gjatë tri viteve të fundit. Bujqësia është një nga sektorët që përmban një potencial të madh për tregtinë dhe shkëmbimet ndërmjet komuniteteve që jetojnë në zonat kufitare dhe më gjerë.</w:t>
      </w:r>
    </w:p>
    <w:bookmarkEnd w:id="106"/>
    <w:bookmarkEnd w:id="107"/>
    <w:p w:rsidR="00506EAF" w:rsidRPr="00E51BA5" w:rsidRDefault="00506EAF" w:rsidP="00506EAF">
      <w:pPr>
        <w:pStyle w:val="Paragrafi"/>
        <w:rPr>
          <w:spacing w:val="-4"/>
          <w:lang w:val="sq-AL"/>
        </w:rPr>
      </w:pPr>
      <w:r w:rsidRPr="00E51BA5">
        <w:rPr>
          <w:b/>
          <w:spacing w:val="-4"/>
          <w:lang w:val="sq-AL"/>
        </w:rPr>
        <w:t>Turizmi</w:t>
      </w:r>
      <w:r w:rsidRPr="00E51BA5">
        <w:rPr>
          <w:spacing w:val="-4"/>
          <w:lang w:val="sq-AL"/>
        </w:rPr>
        <w:t xml:space="preserve"> </w:t>
      </w:r>
    </w:p>
    <w:p w:rsidR="00506EAF" w:rsidRPr="00E51BA5" w:rsidRDefault="00506EAF" w:rsidP="00506EAF">
      <w:pPr>
        <w:pStyle w:val="Paragrafi"/>
        <w:rPr>
          <w:spacing w:val="-4"/>
          <w:lang w:val="sq-AL"/>
        </w:rPr>
      </w:pPr>
      <w:r w:rsidRPr="00E51BA5">
        <w:rPr>
          <w:spacing w:val="-4"/>
          <w:lang w:val="sq-AL"/>
        </w:rPr>
        <w:t xml:space="preserve">Turizmi ka dhënë një kontribut të rëndësishëm në rritjen e zonës; madhësia e madhe e tregut të turizmit rajonal tregon një potencial të pashfrytëzuar në masë të madhe. Zhbllokimi i këtij potenciali do të japë një stimul të konsiderueshëm në rritjen ekonomike në të dyja anët e kufirit. Zona e programit ofron një larmi të karakteristikave lokale që janë të përshtatshme për aktivitete turistike, si: natyrën e bukur dhe peizazhet spektakolare, folklorin tradicional dhe disa vende </w:t>
      </w:r>
      <w:r w:rsidRPr="00E51BA5">
        <w:rPr>
          <w:i/>
          <w:spacing w:val="-4"/>
          <w:lang w:val="sq-AL"/>
        </w:rPr>
        <w:t>(site)</w:t>
      </w:r>
      <w:r w:rsidRPr="00E51BA5">
        <w:rPr>
          <w:spacing w:val="-4"/>
          <w:lang w:val="sq-AL"/>
        </w:rPr>
        <w:t xml:space="preserve"> kulturore dhe historike me famë botërore. Malet, parqet kombëtare, zonat e mbrojtura dhe pyjet janë të njohura për bukurinë dhe egërsinë e tyre dhe mund të jenë me interes të madh për turistët dhe ofrojnë mundësinë për të organizuar sporte dimërore dhe në natyrë. Vija bregdetare, liqenet dhe lumenjtë e shumtë ofrojnë një mundësi të shkëlqyer për turizmin turistik dhe të aventurës.</w:t>
      </w:r>
    </w:p>
    <w:p w:rsidR="00506EAF" w:rsidRPr="00E51BA5" w:rsidRDefault="00506EAF" w:rsidP="00506EAF">
      <w:pPr>
        <w:pStyle w:val="Paragrafi"/>
        <w:rPr>
          <w:b/>
          <w:spacing w:val="-4"/>
          <w:lang w:val="sq-AL"/>
        </w:rPr>
      </w:pPr>
      <w:bookmarkStart w:id="110" w:name="OLE_LINK120"/>
      <w:bookmarkStart w:id="111" w:name="OLE_LINK121"/>
      <w:r w:rsidRPr="00E51BA5">
        <w:rPr>
          <w:b/>
          <w:spacing w:val="-4"/>
          <w:lang w:val="sq-AL"/>
        </w:rPr>
        <w:t>Tregu i punës</w:t>
      </w:r>
    </w:p>
    <w:bookmarkEnd w:id="110"/>
    <w:bookmarkEnd w:id="111"/>
    <w:p w:rsidR="00506EAF" w:rsidRPr="00E51BA5" w:rsidRDefault="00506EAF" w:rsidP="00506EAF">
      <w:pPr>
        <w:pStyle w:val="Paragrafi"/>
        <w:rPr>
          <w:spacing w:val="-4"/>
          <w:lang w:val="sq-AL"/>
        </w:rPr>
      </w:pPr>
      <w:r w:rsidRPr="00E51BA5">
        <w:rPr>
          <w:spacing w:val="-4"/>
          <w:lang w:val="sq-AL"/>
        </w:rPr>
        <w:t>Situata në tregun e punës paraqet një pasqyrë të qartë të pabarazive të rajonit. Shkalla e papunësisë në Kosovë është e lartë 30.9%</w:t>
      </w:r>
      <w:r w:rsidRPr="00E51BA5">
        <w:rPr>
          <w:rStyle w:val="FootnoteReference"/>
          <w:spacing w:val="-4"/>
          <w:lang w:val="sq-AL"/>
        </w:rPr>
        <w:footnoteReference w:id="15"/>
      </w:r>
      <w:r w:rsidRPr="00E51BA5">
        <w:rPr>
          <w:spacing w:val="-4"/>
          <w:lang w:val="sq-AL"/>
        </w:rPr>
        <w:t>. Në Kosovë, pjesa relative e popullsisë në moshë pune është 64%, ndërsa shkalla e pjesëmarrjes së fuqisë punëtore është 36%; është shumë e ulët në krahasim me Shqipërinë (68.2%).</w:t>
      </w:r>
    </w:p>
    <w:p w:rsidR="00506EAF" w:rsidRPr="00E51BA5" w:rsidRDefault="00506EAF" w:rsidP="00506EAF">
      <w:pPr>
        <w:pStyle w:val="Paragrafi"/>
        <w:rPr>
          <w:spacing w:val="-4"/>
          <w:lang w:val="sq-AL"/>
        </w:rPr>
      </w:pPr>
      <w:r w:rsidRPr="00E51BA5">
        <w:rPr>
          <w:spacing w:val="-4"/>
          <w:lang w:val="sq-AL"/>
        </w:rPr>
        <w:t xml:space="preserve">Numri i personave të papunë në zonën e programit të Kosovës është 87.181, që përfaqëson 38% të numrit të përgjithshëm të të papunëve të regjistruar në Kosovë. Papunësia është veçanërisht e lartë në mesin e të rinjve (55.3%). </w:t>
      </w:r>
      <w:bookmarkStart w:id="112" w:name="OLE_LINK45"/>
      <w:bookmarkStart w:id="113" w:name="OLE_LINK46"/>
      <w:r w:rsidRPr="00E51BA5">
        <w:rPr>
          <w:spacing w:val="-4"/>
          <w:lang w:val="sq-AL"/>
        </w:rPr>
        <w:t xml:space="preserve">Rritja e potencialit për popullatën joaktive në Kosovë është shumë shqetësuese, meqë numri i të rinjve që hyjnë në popullsinë në moshë pune është tri herë më i lartë se numri i personave që arrijnë moshën e pensionit. </w:t>
      </w:r>
      <w:bookmarkEnd w:id="112"/>
      <w:bookmarkEnd w:id="113"/>
      <w:r w:rsidRPr="00E51BA5">
        <w:rPr>
          <w:spacing w:val="-4"/>
          <w:lang w:val="sq-AL"/>
        </w:rPr>
        <w:t>Në anën e zonës së programimit të Kosovës, numri i madh i të rinjve që hyjnë në tregun e punës çdo vit, së bashku me vetëm një pjesë të vogël të të diplomuarve që gjejnë punë, rezulton në shkallën më të lartë të papunësisë në rajon. Shqetësimi rritet për shkak të faktit se sistemi arsimor në Kosovë nuk prodhon të diplomuar me aftësitë e nevojshme për t’iu përshtatur kërkesave të tregut të punës dhe aftësitë e të diplomuarve bëhen të vjetruara kur nuk përdoren</w:t>
      </w:r>
      <w:r w:rsidRPr="00E51BA5">
        <w:rPr>
          <w:rStyle w:val="FootnoteReference"/>
          <w:spacing w:val="-4"/>
          <w:lang w:val="sq-AL"/>
        </w:rPr>
        <w:footnoteReference w:id="16"/>
      </w:r>
      <w:r w:rsidRPr="00E51BA5">
        <w:rPr>
          <w:spacing w:val="-4"/>
          <w:lang w:val="sq-AL"/>
        </w:rPr>
        <w:t xml:space="preserve">. Në tërësi, niveli i aktivitetit ekonomik në këtë zonë është i pamjaftueshëm </w:t>
      </w:r>
      <w:bookmarkStart w:id="116" w:name="OLE_LINK114"/>
      <w:r w:rsidRPr="00E51BA5">
        <w:rPr>
          <w:spacing w:val="-4"/>
          <w:lang w:val="sq-AL"/>
        </w:rPr>
        <w:t>për të absorbuar personat që hyjnë në tregun e punës.</w:t>
      </w:r>
    </w:p>
    <w:bookmarkEnd w:id="116"/>
    <w:p w:rsidR="00506EAF" w:rsidRPr="00E51BA5" w:rsidRDefault="00506EAF" w:rsidP="00506EAF">
      <w:pPr>
        <w:pStyle w:val="Paragrafi"/>
        <w:rPr>
          <w:spacing w:val="-4"/>
          <w:lang w:val="sq-AL"/>
        </w:rPr>
      </w:pPr>
      <w:r w:rsidRPr="00E51BA5">
        <w:rPr>
          <w:spacing w:val="-4"/>
          <w:lang w:val="sq-AL"/>
        </w:rPr>
        <w:t>Punësimi në raport popullsie, në zonën e programit në anën e Kosovës, është më i ulët se mesatarja e brendshme (e vendit), me 22% (45,050), në Rajonin Ekonomik Perëndimor dhe 23% (56,599) në Rajonin Ekonomik Jugor. Sektorët e industrisë përpunuese, tregtisë, arsimit dhe ndërtimit punësuan pothuajse gjysmën e të punësuarve në Kosovë në vitin 2012</w:t>
      </w:r>
      <w:r w:rsidRPr="00E51BA5">
        <w:rPr>
          <w:rStyle w:val="FootnoteReference"/>
          <w:spacing w:val="-4"/>
          <w:lang w:val="sq-AL"/>
        </w:rPr>
        <w:footnoteReference w:id="17"/>
      </w:r>
    </w:p>
    <w:p w:rsidR="00506EAF" w:rsidRPr="00E51BA5" w:rsidRDefault="00506EAF" w:rsidP="00506EAF">
      <w:pPr>
        <w:pStyle w:val="Paragrafi"/>
        <w:rPr>
          <w:spacing w:val="-4"/>
          <w:lang w:val="sq-AL"/>
        </w:rPr>
      </w:pPr>
      <w:r w:rsidRPr="00E51BA5">
        <w:rPr>
          <w:spacing w:val="-4"/>
          <w:lang w:val="sq-AL"/>
        </w:rPr>
        <w:t xml:space="preserve">Sektorët kryesorë të punësimit në Rajonin Ekonomik Perëndimor janë tregtia dhe industria përpunuese me 17%, e ndjekur nga administrata publike me 14.8%. Në Rajonin Ekonomik Jugor, bujqësia është sektori që ka punësuar 16.4% </w:t>
      </w:r>
      <w:bookmarkStart w:id="119" w:name="OLE_LINK85"/>
      <w:bookmarkStart w:id="120" w:name="OLE_LINK86"/>
      <w:r w:rsidRPr="00E51BA5">
        <w:rPr>
          <w:spacing w:val="-4"/>
          <w:lang w:val="sq-AL"/>
        </w:rPr>
        <w:t>të forcës aktive të punës</w:t>
      </w:r>
      <w:bookmarkEnd w:id="119"/>
      <w:bookmarkEnd w:id="120"/>
      <w:r w:rsidRPr="00E51BA5">
        <w:rPr>
          <w:spacing w:val="-4"/>
          <w:lang w:val="sq-AL"/>
        </w:rPr>
        <w:t>, pasuar nga tregtia dhe industria e përpunimit me 16%.</w:t>
      </w:r>
    </w:p>
    <w:p w:rsidR="00506EAF" w:rsidRPr="00E51BA5" w:rsidRDefault="00506EAF" w:rsidP="00506EAF">
      <w:pPr>
        <w:pStyle w:val="Paragrafi"/>
        <w:rPr>
          <w:spacing w:val="-4"/>
          <w:lang w:val="sq-AL"/>
        </w:rPr>
      </w:pPr>
      <w:r w:rsidRPr="00E51BA5">
        <w:rPr>
          <w:spacing w:val="-4"/>
          <w:lang w:val="sq-AL"/>
        </w:rPr>
        <w:t xml:space="preserve">Megjithëse është vërejtur një ndryshim i vogël pozitiv, përqindja e punëkërkuesve e konsideruar si të pakualifikuar është 57% (duke përfshirë edhe grupin pa ndonjë arsim formal dhe atë vetëm me arsim fillor), ndërsa ata me arsim të lartë dhe universitar janë vetëm në 3%, kurse ata me arsim të mesëm 28,15%. </w:t>
      </w:r>
    </w:p>
    <w:p w:rsidR="00506EAF" w:rsidRPr="00E51BA5" w:rsidRDefault="00506EAF" w:rsidP="00506EAF">
      <w:pPr>
        <w:pStyle w:val="Paragrafi"/>
        <w:rPr>
          <w:spacing w:val="-4"/>
          <w:lang w:val="sq-AL"/>
        </w:rPr>
      </w:pPr>
      <w:r w:rsidRPr="00E51BA5">
        <w:rPr>
          <w:spacing w:val="-4"/>
          <w:lang w:val="sq-AL"/>
        </w:rPr>
        <w:t xml:space="preserve">Në Rajonin Ekonomik Jugor, bujqësia është sektori që punëson 16.4% të forcës aktive të punës, ndjekur nga tregtia dhe shërbimet artizanale me 16%. Veç kësaj, 38,388 banorë ose 12.38% e sigurojnë jetesën e tyre nga pensionet, asistenca sociale dhe programet e tjera të mirëqenies dhe të kujdesit shëndetësor, ndërsa </w:t>
      </w:r>
      <w:r w:rsidRPr="00E51BA5">
        <w:rPr>
          <w:spacing w:val="-4"/>
          <w:lang w:val="sq-AL"/>
        </w:rPr>
        <w:lastRenderedPageBreak/>
        <w:t>12.19% të tjerë varen nga remitancat e huaja dhe burime të tjera. Gjithashtu, 160,556 banorë ose rreth 51% e popullsisë mbështeten nga të tjerët për jetesën e tyre, shifër që mbulon edhe pjesën e popullsisë “ekonomikisht joaktive”.</w:t>
      </w:r>
    </w:p>
    <w:p w:rsidR="00506EAF" w:rsidRPr="00E51BA5" w:rsidRDefault="00506EAF" w:rsidP="00506EAF">
      <w:pPr>
        <w:pStyle w:val="Paragrafi"/>
        <w:rPr>
          <w:spacing w:val="-4"/>
          <w:lang w:val="sq-AL"/>
        </w:rPr>
      </w:pPr>
      <w:r w:rsidRPr="00E51BA5">
        <w:rPr>
          <w:spacing w:val="-4"/>
          <w:lang w:val="sq-AL"/>
        </w:rPr>
        <w:t xml:space="preserve">Punësimi i përgjithshëm në Shqipëri arriti në 56.4% në vitin 2012, ndërsa norma mesatare e papunësisë në vitin 2013 arriti në 13.9%, e mbetur në të njëjtat nivele të vitit 2011. </w:t>
      </w:r>
      <w:bookmarkStart w:id="121" w:name="OLE_LINK68"/>
      <w:bookmarkStart w:id="122" w:name="OLE_LINK84"/>
      <w:r w:rsidRPr="00E51BA5">
        <w:rPr>
          <w:spacing w:val="-4"/>
          <w:lang w:val="sq-AL"/>
        </w:rPr>
        <w:t>Fuqia punëtore totale në Shqipëri arriti në 2.229,652 njerëz në fund të dhjetorit 2012</w:t>
      </w:r>
      <w:bookmarkEnd w:id="121"/>
      <w:bookmarkEnd w:id="122"/>
      <w:r w:rsidRPr="00E51BA5">
        <w:rPr>
          <w:rStyle w:val="FootnoteReference"/>
          <w:spacing w:val="-4"/>
          <w:lang w:val="sq-AL"/>
        </w:rPr>
        <w:footnoteReference w:id="18"/>
      </w:r>
      <w:r w:rsidRPr="00E51BA5">
        <w:rPr>
          <w:spacing w:val="-4"/>
          <w:lang w:val="sq-AL"/>
        </w:rPr>
        <w:t xml:space="preserve">. Shkalla e pjesëmarrjes së fuqisë punëtore në Shqipëri është 68.2%. </w:t>
      </w:r>
      <w:bookmarkStart w:id="125" w:name="OLE_LINK105"/>
      <w:bookmarkStart w:id="126" w:name="OLE_LINK106"/>
      <w:r w:rsidRPr="00E51BA5">
        <w:rPr>
          <w:spacing w:val="-4"/>
          <w:lang w:val="sq-AL"/>
        </w:rPr>
        <w:t xml:space="preserve">Shkalla e punësimit tregon një trend në rënie. </w:t>
      </w:r>
      <w:bookmarkEnd w:id="125"/>
      <w:bookmarkEnd w:id="126"/>
      <w:r w:rsidRPr="00E51BA5">
        <w:rPr>
          <w:spacing w:val="-4"/>
          <w:lang w:val="sq-AL"/>
        </w:rPr>
        <w:t>Nga 58.8% në fillim të vitit 2012, ajo ra në 48.5% në fund të vitit 2013. Përqindja e të rinjve të punësuar (15–29), në të njëjtën periudhë, ka rënë nga 39.4% në 28%</w:t>
      </w:r>
      <w:r w:rsidRPr="00E51BA5">
        <w:rPr>
          <w:rStyle w:val="FootnoteReference"/>
          <w:spacing w:val="-4"/>
          <w:lang w:val="sq-AL"/>
        </w:rPr>
        <w:footnoteReference w:id="19"/>
      </w:r>
      <w:r w:rsidRPr="00E51BA5">
        <w:rPr>
          <w:spacing w:val="-4"/>
          <w:lang w:val="sq-AL"/>
        </w:rPr>
        <w:t>. Sektori i bujqësisë punëson mbi 40%, ndjekur nga punësimi në tregun e orientuar të shërbimeve (20%), sektori i shërbimeve jo të tregut (17%), si dhe të ndërtimit dhe të industrisë së përpunimit, secili me rreth 7%.</w:t>
      </w:r>
    </w:p>
    <w:p w:rsidR="00506EAF" w:rsidRPr="00E51BA5" w:rsidRDefault="00506EAF" w:rsidP="00506EAF">
      <w:pPr>
        <w:pStyle w:val="Paragrafi"/>
        <w:rPr>
          <w:spacing w:val="-4"/>
          <w:lang w:val="sq-AL"/>
        </w:rPr>
      </w:pPr>
      <w:r w:rsidRPr="00E51BA5">
        <w:rPr>
          <w:spacing w:val="-4"/>
          <w:lang w:val="sq-AL"/>
        </w:rPr>
        <w:t>Papunësia në rajonin e Kukësit pasqyron të njëjtën normë mesatare të papunësisë si ajo në nivel kombëtar, si edhe të njëjtën strukturë të punësimit. Rajoni i Kukësit ka një popullsi relativisht të re. Grup-mosha 15–64 vjeç, që përfaqëson popullsinë e moshës së punës, përbën 46% të totalit. Numri i të papunëve në Lezhë ishte 15.021 deri në fund të vitit 2012. Personat e papunë në Lezhë përbëjnë 10.6% të totalit të fuqisë punëtore aktive, ndërsa në Kukës 10.322 të papunë përbëjnë rreth 7% të totalit</w:t>
      </w:r>
      <w:r w:rsidRPr="00E51BA5">
        <w:rPr>
          <w:rStyle w:val="FootnoteReference"/>
          <w:spacing w:val="-4"/>
          <w:lang w:val="sq-AL"/>
        </w:rPr>
        <w:footnoteReference w:id="20"/>
      </w:r>
      <w:r w:rsidRPr="00E51BA5">
        <w:rPr>
          <w:spacing w:val="-4"/>
          <w:lang w:val="sq-AL"/>
        </w:rPr>
        <w:t>.</w:t>
      </w:r>
    </w:p>
    <w:p w:rsidR="00506EAF" w:rsidRPr="00E51BA5" w:rsidRDefault="00506EAF" w:rsidP="00506EAF">
      <w:pPr>
        <w:pStyle w:val="Paragrafi"/>
        <w:rPr>
          <w:spacing w:val="-4"/>
          <w:lang w:val="sq-AL"/>
        </w:rPr>
      </w:pPr>
      <w:r w:rsidRPr="00E51BA5">
        <w:rPr>
          <w:spacing w:val="-4"/>
          <w:lang w:val="sq-AL"/>
        </w:rPr>
        <w:t>Gjithashtu, në anën shqiptare të zonës së programimit numri i madh i të rinjve që hyjnë në tregun e punës çdo vit është i lartë, ndërsa pjesa e vogël e të diplomuarve që gjejnë punë rezulton në normën më të lartë të papunësisë, veçanërisht në rajonin e Kukësit. Kjo është e lidhur edhe me faktin se sistemi arsimor në zonën e programeve nuk ofron aftësitë e nevojshme për përballimin e kërkesave të tregut të punës. Nga ana tjetër, niveli i aktivitetit ekonomik në këtë zonë është i pamjaftueshëm për të thithur personat e rinj që hyjnë në tregun e punës.</w:t>
      </w:r>
      <w:bookmarkStart w:id="131" w:name="OLE_LINK116"/>
      <w:bookmarkStart w:id="132" w:name="OLE_LINK117"/>
    </w:p>
    <w:p w:rsidR="00506EAF" w:rsidRPr="00E51BA5" w:rsidRDefault="00506EAF" w:rsidP="00506EAF">
      <w:pPr>
        <w:pStyle w:val="Paragrafi"/>
        <w:rPr>
          <w:spacing w:val="-4"/>
          <w:lang w:val="sq-AL"/>
        </w:rPr>
      </w:pPr>
      <w:r w:rsidRPr="00E51BA5">
        <w:rPr>
          <w:spacing w:val="-4"/>
          <w:lang w:val="sq-AL"/>
        </w:rPr>
        <w:t>Sistemi i mbrojtjes sociale siguron mbështetje për një pjesë të konsiderueshme të popullatës në të dyja anët e zonës së programit.</w:t>
      </w:r>
    </w:p>
    <w:p w:rsidR="00506EAF" w:rsidRPr="00E51BA5" w:rsidRDefault="00506EAF" w:rsidP="00506EAF">
      <w:pPr>
        <w:pStyle w:val="Paragrafi"/>
        <w:rPr>
          <w:spacing w:val="-4"/>
          <w:lang w:val="sq-AL"/>
        </w:rPr>
      </w:pPr>
      <w:bookmarkStart w:id="133" w:name="OLE_LINK164"/>
      <w:bookmarkStart w:id="134" w:name="OLE_LINK165"/>
      <w:bookmarkEnd w:id="131"/>
      <w:bookmarkEnd w:id="132"/>
      <w:r w:rsidRPr="00E51BA5">
        <w:rPr>
          <w:b/>
          <w:spacing w:val="-4"/>
          <w:lang w:val="sq-AL"/>
        </w:rPr>
        <w:t>Varfëria</w:t>
      </w:r>
    </w:p>
    <w:p w:rsidR="00506EAF" w:rsidRPr="00E51BA5" w:rsidRDefault="00506EAF" w:rsidP="00506EAF">
      <w:pPr>
        <w:pStyle w:val="Paragrafi"/>
        <w:rPr>
          <w:spacing w:val="-4"/>
          <w:lang w:val="sq-AL"/>
        </w:rPr>
      </w:pPr>
      <w:r w:rsidRPr="00E51BA5">
        <w:rPr>
          <w:spacing w:val="-4"/>
          <w:lang w:val="sq-AL"/>
        </w:rPr>
        <w:t>Kufiri absolut i varfërisë në Shqipëri në vitin 2012 ishte 35.2 euro për person të rritur</w:t>
      </w:r>
      <w:r w:rsidRPr="00E51BA5">
        <w:rPr>
          <w:rStyle w:val="FootnoteReference"/>
          <w:spacing w:val="-4"/>
          <w:lang w:val="sq-AL"/>
        </w:rPr>
        <w:footnoteReference w:id="21"/>
      </w:r>
      <w:r w:rsidRPr="00E51BA5">
        <w:rPr>
          <w:spacing w:val="-4"/>
          <w:lang w:val="sq-AL"/>
        </w:rPr>
        <w:t>. Varfëria është rritur në Shqipëri, ndërsa shkalla e varfërisë në vitin 2012 u rrit në 14.3% krahasuar me 12.4% të regjistruar në vitin 2008. Cenueshmëria e popullsisë shqiptare u rrit në vitin 2012; numri i personave të regjistruar nën nivelin e varfërisë u rrit me 8.4%. Varfëria ekstreme arriti në 2.2% në vitin 2012, krahasuar me 1.2% të regjistruar në vitin 2008.</w:t>
      </w:r>
    </w:p>
    <w:p w:rsidR="00506EAF" w:rsidRPr="00E51BA5" w:rsidRDefault="00506EAF" w:rsidP="00506EAF">
      <w:pPr>
        <w:pStyle w:val="Paragrafi"/>
        <w:rPr>
          <w:spacing w:val="-4"/>
          <w:lang w:val="sq-AL"/>
        </w:rPr>
      </w:pPr>
      <w:r w:rsidRPr="00E51BA5">
        <w:rPr>
          <w:spacing w:val="-4"/>
          <w:lang w:val="sq-AL"/>
        </w:rPr>
        <w:t xml:space="preserve"> </w:t>
      </w:r>
      <w:bookmarkEnd w:id="133"/>
      <w:bookmarkEnd w:id="134"/>
      <w:r w:rsidRPr="00E51BA5">
        <w:rPr>
          <w:spacing w:val="-4"/>
          <w:lang w:val="sq-AL"/>
        </w:rPr>
        <w:t>Gjatë vitit 2012, rritja e shkallës së varfërisë në zonat urbane u përshpejtua në krahasim me shkallën e varfërisë në zonat rurale. Numri i personave të varfër në zonat rurale ka rënë me 11.8%, ndërsa numri i të varfërve në zonat urbane është rritur ndjeshëm nga 36.8% në vitin 2012 krahasuar me vitin 2008. Kjo tregon se popullsia e zonave rurale dhe e rajoneve veriore të Shqipërisë ka lëvizur drejt zonave urbane, kryesisht në Tiranë, në kryeqytet dhe në zonat bregdetare; këta të fundit regjistrojnë normën më të lartë të varfërisë në vitin 2012, me një mesatare prej 17.6%. Pabarazitë rajonale në Shqipëri janë evidente, edhe pse duket sikur varfëria ka migruar nga zona veriore drejt zonës bregdetare. Të gjitha rajonet në zonën e programimit janë mbi normën mesatare të varfërisë kombëtare, me Kukësin si rajoni më i varfër i vendit, mesatarisht një normë prej 21.8% e varfërisë, e ndjekur nga rajoni i Lezhës me 17.5%. Varfëria është bërë një shqetësim urban, që tregon një ecuri të ngadaltë të ekonomisë gjatë viteve të fundit dhe se rimëkëmbja e potencialit të ezauruar urban për të udhëhequr rritjen ekonomike është bërë e domosdoshme.</w:t>
      </w:r>
    </w:p>
    <w:p w:rsidR="00506EAF" w:rsidRPr="00E51BA5" w:rsidRDefault="00506EAF" w:rsidP="00506EAF">
      <w:pPr>
        <w:pStyle w:val="Paragrafi"/>
        <w:rPr>
          <w:spacing w:val="-4"/>
          <w:lang w:val="sq-AL"/>
        </w:rPr>
      </w:pPr>
      <w:r w:rsidRPr="00E51BA5">
        <w:rPr>
          <w:spacing w:val="-4"/>
          <w:lang w:val="sq-AL"/>
        </w:rPr>
        <w:t xml:space="preserve">Të dhënat e nivelit të varfërisë në </w:t>
      </w:r>
      <w:r w:rsidRPr="00E51BA5">
        <w:rPr>
          <w:b/>
          <w:spacing w:val="-4"/>
          <w:lang w:val="sq-AL"/>
        </w:rPr>
        <w:t>Kosovë</w:t>
      </w:r>
      <w:r w:rsidRPr="00E51BA5">
        <w:rPr>
          <w:spacing w:val="-4"/>
          <w:lang w:val="sq-AL"/>
        </w:rPr>
        <w:t xml:space="preserve"> nuk janë premtuese. Treguesit e varfërisë në Kosovë janë përkeqësuar në vend të përmirësimit gjatë viteve. Bazuar në të dhënat zyrtare statistikore në vitin 2012, është llogaritur se rreth 34.5% e popullsisë së Kosovës jeton në varfëri të përgjithshme dhe rreth 12.1% jetojnë në varfëri</w:t>
      </w:r>
      <w:r w:rsidRPr="00E51BA5">
        <w:rPr>
          <w:rStyle w:val="FootnoteReference"/>
          <w:spacing w:val="-4"/>
          <w:lang w:val="sq-AL"/>
        </w:rPr>
        <w:footnoteReference w:id="22"/>
      </w:r>
      <w:r w:rsidRPr="00E51BA5">
        <w:rPr>
          <w:spacing w:val="-4"/>
          <w:lang w:val="sq-AL"/>
        </w:rPr>
        <w:t xml:space="preserve"> ekstreme. Niveli i varfërisë në zonat rurale është më i lartë se në zonat urbane, ndërsa në mes të meshkujve dhe femrave niveli i varfërisë në vitin 2011 ishte pothuajse i njëjtë</w:t>
      </w:r>
      <w:r w:rsidRPr="00E51BA5">
        <w:rPr>
          <w:rStyle w:val="FootnoteReference"/>
          <w:spacing w:val="-4"/>
          <w:lang w:val="sq-AL"/>
        </w:rPr>
        <w:footnoteReference w:id="23"/>
      </w:r>
      <w:r w:rsidRPr="00E51BA5">
        <w:rPr>
          <w:spacing w:val="-4"/>
          <w:lang w:val="sq-AL"/>
        </w:rPr>
        <w:t xml:space="preserve">. Nuk ka të dhëna në lidhje me </w:t>
      </w:r>
      <w:r w:rsidRPr="00E51BA5">
        <w:rPr>
          <w:spacing w:val="-4"/>
          <w:lang w:val="sq-AL"/>
        </w:rPr>
        <w:lastRenderedPageBreak/>
        <w:t>shkallën e varfërisë nga rajonet ekonomike të Kosovës.</w:t>
      </w:r>
    </w:p>
    <w:p w:rsidR="00506EAF" w:rsidRPr="00E51BA5" w:rsidRDefault="00506EAF" w:rsidP="00506EAF">
      <w:pPr>
        <w:pStyle w:val="Paragrafi"/>
        <w:rPr>
          <w:spacing w:val="-4"/>
          <w:lang w:val="sq-AL"/>
        </w:rPr>
      </w:pPr>
      <w:r w:rsidRPr="00E51BA5">
        <w:rPr>
          <w:b/>
          <w:spacing w:val="-4"/>
          <w:lang w:val="sq-AL"/>
        </w:rPr>
        <w:t>Arsimi</w:t>
      </w:r>
    </w:p>
    <w:p w:rsidR="00506EAF" w:rsidRPr="00E51BA5" w:rsidRDefault="00506EAF" w:rsidP="00506EAF">
      <w:pPr>
        <w:pStyle w:val="Paragrafi"/>
        <w:rPr>
          <w:spacing w:val="-4"/>
          <w:lang w:val="sq-AL"/>
        </w:rPr>
      </w:pPr>
      <w:bookmarkStart w:id="140" w:name="OLE_LINK166"/>
      <w:bookmarkStart w:id="141" w:name="OLE_LINK167"/>
      <w:r w:rsidRPr="00E51BA5">
        <w:rPr>
          <w:spacing w:val="-4"/>
          <w:lang w:val="sq-AL"/>
        </w:rPr>
        <w:t>Arsimi mbetet një nga prioritetet kryesore në zonën e programimit. Arsimi jepet në të gjitha nivelet: fillor, i mesëm dhe terciar (universitar). Gjenden 589 shkolla për 137.557 nxënës që ndjekin nivelin e arsimit fillor në tërë zonën</w:t>
      </w:r>
      <w:r w:rsidRPr="00E51BA5">
        <w:rPr>
          <w:rStyle w:val="FootnoteReference"/>
          <w:spacing w:val="-4"/>
          <w:lang w:val="sq-AL"/>
        </w:rPr>
        <w:footnoteReference w:id="24"/>
      </w:r>
      <w:r w:rsidRPr="00E51BA5">
        <w:rPr>
          <w:spacing w:val="-4"/>
          <w:lang w:val="sq-AL"/>
        </w:rPr>
        <w:t xml:space="preserve"> e programimit. Ka 89 shkolla për arsimin e mesëm në zonën e programimit, nga të cilat 34 në zonat shqiptare dhe 55 në zonën e Kosovës. Ka një përqindje të lartë të të rinjve që ndjekin arsimin e mesëm në zonën urbane, krahasuar me 37.02% në zonën rurale. Gjenden 3 shkolla profesionale në Lezhë dhe 1 në Kukës.</w:t>
      </w:r>
    </w:p>
    <w:p w:rsidR="00506EAF" w:rsidRPr="00E51BA5" w:rsidRDefault="00506EAF" w:rsidP="00506EAF">
      <w:pPr>
        <w:pStyle w:val="Paragrafi"/>
        <w:rPr>
          <w:spacing w:val="-4"/>
          <w:lang w:val="sq-AL"/>
        </w:rPr>
      </w:pPr>
      <w:bookmarkStart w:id="142" w:name="OLE_LINK146"/>
      <w:bookmarkStart w:id="143" w:name="OLE_LINK147"/>
      <w:r w:rsidRPr="00E51BA5">
        <w:rPr>
          <w:spacing w:val="-4"/>
          <w:lang w:val="sq-AL"/>
        </w:rPr>
        <w:t>Qendrat e formimit profesional në Pejë dhe Gjakovë ofrojnë programe të ndryshme profesionale për të rriturit. Gjenden institucione të arsimit të lartë në zonë. Universiteti i Tiranës ka hapur degën e tij në Kukës me 3 fakultete. Gjatë vitit akademik 2011–2012 kanë qenë 671 studentë të regjistruar. Gjenden 3 universitete në qendrat më të mëdha urbane në zonën e Kosovës, si në Pejë/Peć, Gjakovë Đakovica dhe Prizren.</w:t>
      </w:r>
      <w:bookmarkEnd w:id="140"/>
      <w:bookmarkEnd w:id="141"/>
      <w:bookmarkEnd w:id="142"/>
      <w:bookmarkEnd w:id="143"/>
    </w:p>
    <w:p w:rsidR="00506EAF" w:rsidRPr="00E51BA5" w:rsidRDefault="00506EAF" w:rsidP="00506EAF">
      <w:pPr>
        <w:pStyle w:val="Paragrafi"/>
        <w:rPr>
          <w:spacing w:val="-4"/>
          <w:lang w:val="sq-AL"/>
        </w:rPr>
      </w:pPr>
      <w:r w:rsidRPr="00E51BA5">
        <w:rPr>
          <w:spacing w:val="-4"/>
          <w:lang w:val="sq-AL"/>
        </w:rPr>
        <w:t>Në lidhje me kërkimin dhe zhvillimin, zonës së programimit i mungon totalisht infrastruktura dhe kapacitetet.</w:t>
      </w:r>
    </w:p>
    <w:p w:rsidR="00506EAF" w:rsidRPr="00E51BA5" w:rsidRDefault="00506EAF" w:rsidP="00506EAF">
      <w:pPr>
        <w:pStyle w:val="Paragrafi"/>
        <w:rPr>
          <w:spacing w:val="-4"/>
          <w:lang w:val="sq-AL"/>
        </w:rPr>
      </w:pPr>
      <w:r w:rsidRPr="00E51BA5">
        <w:rPr>
          <w:b/>
          <w:spacing w:val="-4"/>
          <w:lang w:val="sq-AL"/>
        </w:rPr>
        <w:t>Shëndetësia</w:t>
      </w:r>
      <w:bookmarkStart w:id="144" w:name="OLE_LINK170"/>
      <w:bookmarkStart w:id="145" w:name="OLE_LINK171"/>
    </w:p>
    <w:p w:rsidR="00506EAF" w:rsidRPr="00E51BA5" w:rsidRDefault="00506EAF" w:rsidP="00506EAF">
      <w:pPr>
        <w:pStyle w:val="Paragrafi"/>
        <w:rPr>
          <w:spacing w:val="-4"/>
          <w:lang w:val="sq-AL"/>
        </w:rPr>
      </w:pPr>
      <w:r w:rsidRPr="00E51BA5">
        <w:rPr>
          <w:spacing w:val="-4"/>
          <w:lang w:val="sq-AL"/>
        </w:rPr>
        <w:t xml:space="preserve">Në </w:t>
      </w:r>
      <w:r w:rsidRPr="00E51BA5">
        <w:rPr>
          <w:b/>
          <w:spacing w:val="-4"/>
          <w:lang w:val="sq-AL"/>
        </w:rPr>
        <w:t>Shqipëri</w:t>
      </w:r>
      <w:r w:rsidRPr="00E51BA5">
        <w:rPr>
          <w:spacing w:val="-4"/>
          <w:lang w:val="sq-AL"/>
        </w:rPr>
        <w:t>, sistemi shëndetësor publik menaxhohet nga qeveria</w:t>
      </w:r>
      <w:r w:rsidRPr="00E51BA5">
        <w:rPr>
          <w:rStyle w:val="FootnoteReference"/>
          <w:spacing w:val="-4"/>
          <w:lang w:val="sq-AL"/>
        </w:rPr>
        <w:footnoteReference w:id="25"/>
      </w:r>
      <w:r w:rsidRPr="00E51BA5">
        <w:rPr>
          <w:spacing w:val="-4"/>
          <w:lang w:val="sq-AL"/>
        </w:rPr>
        <w:t xml:space="preserve"> qendrore. Kujdesi parësor shëndetësor në Shqipëri jepet në nivel komune dhe bashkie, ndërsa kujdesi shëndetësor dytësor është i vendosur kryesisht në qendrat më të mëdha urbane të zonës së programimit, si pjesë e rajonalizimit të shërbimeve shëndetësore spitalore. </w:t>
      </w:r>
    </w:p>
    <w:p w:rsidR="00506EAF" w:rsidRPr="00E51BA5" w:rsidRDefault="00506EAF" w:rsidP="00506EAF">
      <w:pPr>
        <w:pStyle w:val="Paragrafi"/>
        <w:rPr>
          <w:spacing w:val="-4"/>
          <w:lang w:val="sq-AL"/>
        </w:rPr>
      </w:pPr>
      <w:r w:rsidRPr="00E51BA5">
        <w:rPr>
          <w:spacing w:val="-4"/>
          <w:lang w:val="sq-AL"/>
        </w:rPr>
        <w:t xml:space="preserve">Sistemi i kujdesit shëndetësor në </w:t>
      </w:r>
      <w:r w:rsidRPr="00E51BA5">
        <w:rPr>
          <w:b/>
          <w:spacing w:val="-4"/>
          <w:lang w:val="sq-AL"/>
        </w:rPr>
        <w:t>Kosovë</w:t>
      </w:r>
      <w:r w:rsidRPr="00E51BA5">
        <w:rPr>
          <w:spacing w:val="-4"/>
          <w:lang w:val="sq-AL"/>
        </w:rPr>
        <w:t xml:space="preserve"> siguron mbrojtje shëndetësore në tri nivele:</w:t>
      </w:r>
    </w:p>
    <w:p w:rsidR="00506EAF" w:rsidRPr="00E51BA5" w:rsidRDefault="00506EAF" w:rsidP="00506EAF">
      <w:pPr>
        <w:pStyle w:val="Paragrafi"/>
        <w:rPr>
          <w:spacing w:val="-4"/>
          <w:lang w:val="sq-AL"/>
        </w:rPr>
      </w:pPr>
      <w:r w:rsidRPr="00E51BA5">
        <w:rPr>
          <w:spacing w:val="-4"/>
          <w:lang w:val="sq-AL"/>
        </w:rPr>
        <w:t>Parësor</w:t>
      </w:r>
      <w:r w:rsidRPr="00E51BA5">
        <w:rPr>
          <w:rStyle w:val="FootnoteReference"/>
          <w:spacing w:val="-4"/>
          <w:lang w:val="sq-AL"/>
        </w:rPr>
        <w:footnoteReference w:id="26"/>
      </w:r>
      <w:r w:rsidRPr="00E51BA5">
        <w:rPr>
          <w:spacing w:val="-4"/>
          <w:lang w:val="sq-AL"/>
        </w:rPr>
        <w:t>, sekondar dhe terciar. Në të gjithë zonën e programit sistemi shëndetësor ballafaqohet me nevojën për t’u përgjigjur në mënyrën më efikase dhe efektive, të krahasueshme me vendet e tjera evropiane dhe standardet e BE-së.</w:t>
      </w:r>
    </w:p>
    <w:bookmarkEnd w:id="144"/>
    <w:bookmarkEnd w:id="145"/>
    <w:p w:rsidR="00506EAF" w:rsidRPr="00E51BA5" w:rsidRDefault="00506EAF" w:rsidP="00506EAF">
      <w:pPr>
        <w:pStyle w:val="Paragrafi"/>
        <w:rPr>
          <w:spacing w:val="-4"/>
          <w:lang w:val="sq-AL"/>
        </w:rPr>
      </w:pPr>
      <w:r w:rsidRPr="00E51BA5">
        <w:rPr>
          <w:b/>
          <w:spacing w:val="-4"/>
          <w:lang w:val="sq-AL"/>
        </w:rPr>
        <w:t>Kultura</w:t>
      </w:r>
    </w:p>
    <w:p w:rsidR="00506EAF" w:rsidRPr="00E51BA5" w:rsidRDefault="00506EAF" w:rsidP="00506EAF">
      <w:pPr>
        <w:pStyle w:val="Paragrafi"/>
        <w:rPr>
          <w:spacing w:val="-4"/>
          <w:lang w:val="sq-AL"/>
        </w:rPr>
      </w:pPr>
      <w:r w:rsidRPr="00E51BA5">
        <w:rPr>
          <w:spacing w:val="-4"/>
          <w:lang w:val="sq-AL"/>
        </w:rPr>
        <w:t>Trashëgimia historike dhe kulturore është një nga pasuritë më të rëndësishme të zonës së programit. Ka lidhje shumë të fortë midis popullatave të të dyja anëve të zonës së programit, të cilat rrjedhin nga gjuha dhe historia e përbashkët, nga rrënjët e thella të përbashkëta dhe marrëdhëniet intensive të njerëzve, marrëdhëniet kulturore dhe komerciale dhe shkëmbimet që kanë lidhur këto territore dhe banorët e tyre për shekuj. Rajoni është i pasur me vende dhe monumente të shumta historike dhe feje, si edhe në traditat dhe folklor. Evente të shumta kulturore dhe festivale janë organizuar dhe ka tradita të shumëllojshme të kulinarisë dhe të zejtarisë që mund të luajnë një rol të rëndësishëm në promovimin e turizmit, por deri tani, këto janë pamjaftueshmërisht të njohura, të nënvlerësuara dhe nuk shfrytëzohen. Shkëmbimet kulturore paraqesin një shtytje të madhe për zbatimin e bashkëpunimit ndërkufitar. Si Shqipëria dhe Kosova marrin pjesë në Programin e Lisbonës për Mbrojtjen dhe Promovimin e Trashëgimisë Kulturore.</w:t>
      </w:r>
    </w:p>
    <w:p w:rsidR="00506EAF" w:rsidRPr="00E51BA5" w:rsidRDefault="00506EAF" w:rsidP="00506EAF">
      <w:pPr>
        <w:pStyle w:val="Paragrafi"/>
        <w:rPr>
          <w:b/>
          <w:spacing w:val="-4"/>
          <w:lang w:val="sq-AL"/>
        </w:rPr>
      </w:pPr>
      <w:r w:rsidRPr="00E51BA5">
        <w:rPr>
          <w:b/>
          <w:spacing w:val="-4"/>
          <w:lang w:val="sq-AL"/>
        </w:rPr>
        <w:t>Shoqëria civile</w:t>
      </w:r>
    </w:p>
    <w:p w:rsidR="00506EAF" w:rsidRPr="00E51BA5" w:rsidRDefault="00506EAF" w:rsidP="00506EAF">
      <w:pPr>
        <w:pStyle w:val="Paragrafi"/>
        <w:rPr>
          <w:lang w:val="sq-AL"/>
        </w:rPr>
      </w:pPr>
      <w:r w:rsidRPr="00E51BA5">
        <w:rPr>
          <w:lang w:val="sq-AL"/>
        </w:rPr>
        <w:t xml:space="preserve">Sektori OSHC i </w:t>
      </w:r>
      <w:r w:rsidRPr="00E51BA5">
        <w:rPr>
          <w:b/>
          <w:lang w:val="sq-AL"/>
        </w:rPr>
        <w:t>Shqipërisë</w:t>
      </w:r>
      <w:r w:rsidRPr="00E51BA5">
        <w:rPr>
          <w:lang w:val="sq-AL"/>
        </w:rPr>
        <w:t xml:space="preserve"> është i vogël dhe i zhvilluar në mënyrë të pabarabartë. Shumica e OSHC-ve janë të përqendruara në kryeqytet dhe qytetet më të mëdha. OSHC-të janë shumë pak të pranishme në zonat rurale dhe të largëta. Aktivitetet kryesore të OSHC-ve janë mbrojtja dhe kërkime/hulumtimet në fushën e promovimit të të drejtave të njeriut, mbrojtjen dhe të drejtat e fëmijëve, demokracisë dhe qeverisjes së mirë, si dhe mendimin e politikave dhe zhvillimin ekonomik. Shoqëria civile në Kosovë përfshin shumë organizata joqeveritare (OJQ) të regjistruara. Vetëm disa shembuj të iniciativave jo të regjistruara mund të gjenden dhe shumica e tyre lindin në baza të posaçme dhe nuk vazhdojnë të jenë aktive, pasi çështja konkrete/problemi është zgjidhur.</w:t>
      </w:r>
    </w:p>
    <w:p w:rsidR="00506EAF" w:rsidRPr="00E51BA5" w:rsidRDefault="00506EAF" w:rsidP="00506EAF">
      <w:pPr>
        <w:pStyle w:val="Paragrafi"/>
        <w:rPr>
          <w:b/>
          <w:spacing w:val="-4"/>
          <w:lang w:val="sq-AL"/>
        </w:rPr>
      </w:pPr>
      <w:r w:rsidRPr="00E51BA5">
        <w:rPr>
          <w:b/>
          <w:spacing w:val="-4"/>
          <w:lang w:val="sq-AL"/>
        </w:rPr>
        <w:t xml:space="preserve">2.2 </w:t>
      </w:r>
      <w:r w:rsidRPr="00E51BA5">
        <w:rPr>
          <w:b/>
          <w:spacing w:val="-4"/>
          <w:lang w:val="sq-AL"/>
        </w:rPr>
        <w:tab/>
        <w:t xml:space="preserve"> Konstatimet kryesore </w:t>
      </w:r>
    </w:p>
    <w:p w:rsidR="00506EAF" w:rsidRPr="00E51BA5" w:rsidRDefault="00506EAF" w:rsidP="00506EAF">
      <w:pPr>
        <w:pStyle w:val="Paragrafi"/>
        <w:rPr>
          <w:spacing w:val="-4"/>
          <w:lang w:val="sq-AL"/>
        </w:rPr>
      </w:pPr>
      <w:bookmarkStart w:id="146" w:name="OLE_LINK173"/>
      <w:bookmarkStart w:id="147" w:name="OLE_LINK174"/>
      <w:r w:rsidRPr="00E51BA5">
        <w:rPr>
          <w:spacing w:val="-4"/>
          <w:lang w:val="sq-AL"/>
        </w:rPr>
        <w:t>Zona e programit është e ndryshme, por ende disa tipare të përbashkëta në lidhje me natyrën, pozitën gjeografike, tendencat demografike, ekonomia, kapitali njerëzor etj., mund të gjenerojnë sinergji dhe të jenë një mundësi e mirë për zhvillimin dhe për zbatimin e nismave të BNK-së.</w:t>
      </w:r>
      <w:bookmarkEnd w:id="146"/>
      <w:bookmarkEnd w:id="147"/>
    </w:p>
    <w:p w:rsidR="00506EAF" w:rsidRPr="00E51BA5" w:rsidRDefault="00506EAF" w:rsidP="00506EAF">
      <w:pPr>
        <w:pStyle w:val="Paragrafi"/>
        <w:rPr>
          <w:spacing w:val="-4"/>
          <w:lang w:val="sq-AL"/>
        </w:rPr>
      </w:pPr>
      <w:bookmarkStart w:id="148" w:name="OLE_LINK175"/>
      <w:bookmarkStart w:id="149" w:name="OLE_LINK176"/>
      <w:r w:rsidRPr="00E51BA5">
        <w:rPr>
          <w:b/>
          <w:spacing w:val="-4"/>
          <w:lang w:val="sq-AL"/>
        </w:rPr>
        <w:lastRenderedPageBreak/>
        <w:t>Struktura e ekonomisë së zonës në kufi është më shumë në përputhje se sa komplementare.</w:t>
      </w:r>
      <w:r w:rsidRPr="00E51BA5">
        <w:rPr>
          <w:spacing w:val="-4"/>
          <w:lang w:val="sq-AL"/>
        </w:rPr>
        <w:t xml:space="preserve"> Të dyja palët kanë, pak a shumë, të njëjtën strukturë të prodhimit. Të dyja palët mbështeten në bujqësi, shërbime, tregtinë me shumicë dhe pakicë, ndërsa industria tradicionale është më e pranishme në rajonet e Kosovës. Bujqësia dhe turizmi janë përgjithësisht të rëndësishme për të dyja palët, por për të dyja krejt të pashfrytëzuara. 4-6% e rritjes vjetore në eksporte/importe të viteve të fundit, veçanërisht e produkteve bujqësore është një tregues se potencialet janë atje. Sfidat kryesore përfshijnë:</w:t>
      </w:r>
      <w:bookmarkEnd w:id="148"/>
      <w:bookmarkEnd w:id="149"/>
      <w:r w:rsidRPr="00E51BA5">
        <w:rPr>
          <w:spacing w:val="-4"/>
          <w:lang w:val="sq-AL"/>
        </w:rPr>
        <w:t xml:space="preserve"> trajtimin e pabarazive ekonomike rajonale; niveli i ulët i produktivitetit si pasojë e mungesës së teknologjive të ekspertizës dhe të aftësive të punës dhe mospërputhjes së kërkesës së tregut për shërbime të cilësisë së lartë dhe të produkteve dhe aftësive të pamjaftueshme të punës. Tregtia në mes të dyja anëve po pëson barrierat e rënda administrative, të cilat janë të vështira për t’u shpjeguar.</w:t>
      </w:r>
    </w:p>
    <w:p w:rsidR="00506EAF" w:rsidRPr="00E51BA5" w:rsidRDefault="00506EAF" w:rsidP="00506EAF">
      <w:pPr>
        <w:pStyle w:val="Paragrafi"/>
        <w:rPr>
          <w:b/>
          <w:spacing w:val="-4"/>
          <w:lang w:val="sq-AL"/>
        </w:rPr>
      </w:pPr>
      <w:r w:rsidRPr="00E51BA5">
        <w:rPr>
          <w:b/>
          <w:spacing w:val="-4"/>
          <w:lang w:val="sq-AL"/>
        </w:rPr>
        <w:t xml:space="preserve">Konkurrueshmëria, produktiviteti dhe ekspertiza janë mjaft të ulëta në të dyja anët e kufirit. </w:t>
      </w:r>
    </w:p>
    <w:p w:rsidR="00506EAF" w:rsidRPr="00E51BA5" w:rsidRDefault="00506EAF" w:rsidP="00506EAF">
      <w:pPr>
        <w:pStyle w:val="Paragrafi"/>
        <w:rPr>
          <w:spacing w:val="-4"/>
          <w:lang w:val="sq-AL"/>
        </w:rPr>
      </w:pPr>
      <w:r w:rsidRPr="00E51BA5">
        <w:rPr>
          <w:spacing w:val="-4"/>
          <w:lang w:val="sq-AL"/>
        </w:rPr>
        <w:t>Investimi më tej në rritjen e nivelit të produktivitetit dhe të teknologjisë është një parakusht për t’u bërë më konkurrues, si brenda dhe jashtë vendit. Sfidat kryesore në të dyja anët e programit përfshijnë; nevojën për përmirësimin e kushteve dhe, veçanërisht, infrastrukturën për të bërë biznes dhe tërheqjen e IHD-ve. Industria e lehtë dhe industritë e përpunimit të ushqimit konsiderohen edhe si një potencial për rritjen e përshpejtuar ekonomike të zonës së programit, por cilësia dhe standardet e produkteve, si edhe qasja e tyre në Kosovë dhe jashtë tregut mbeten një sfidë.</w:t>
      </w:r>
    </w:p>
    <w:p w:rsidR="00506EAF" w:rsidRPr="00E51BA5" w:rsidRDefault="00506EAF" w:rsidP="00506EAF">
      <w:pPr>
        <w:pStyle w:val="Paragrafi"/>
        <w:rPr>
          <w:spacing w:val="-4"/>
          <w:lang w:val="sq-AL"/>
        </w:rPr>
      </w:pPr>
      <w:bookmarkStart w:id="150" w:name="OLE_LINK204"/>
      <w:bookmarkStart w:id="151" w:name="OLE_LINK205"/>
      <w:r w:rsidRPr="00E51BA5">
        <w:rPr>
          <w:b/>
          <w:spacing w:val="-4"/>
          <w:lang w:val="sq-AL"/>
        </w:rPr>
        <w:t>NVM-të me më pak se 4 punonjës dominojnë hartën e bizneseve, ndërsa rrjeti ekzistues i biznesit në zonat kufitare është një potencial i pashfrytëzuar.</w:t>
      </w:r>
      <w:r w:rsidRPr="00E51BA5">
        <w:rPr>
          <w:spacing w:val="-4"/>
          <w:lang w:val="sq-AL"/>
        </w:rPr>
        <w:t xml:space="preserve"> Një sfidë kyçe është qasja e dobët e SME-ve në financim. Politikat tepër të kujdesshme të kreditimit të miratuara nga institucionet financiare për të dy përfituesit IPA II janë një pengesë serioze në rritjen e ndërmarrjeve në zonën e programit. Niveli i bashkëpunimit të biznesit përtej kufirit është relativ. Sinergjitë midis komuniteteve të biznesit duhet të zhvillohen brenda zonës së programit dhe të mbështeten nga iniciativat CBC.</w:t>
      </w:r>
    </w:p>
    <w:p w:rsidR="00506EAF" w:rsidRPr="00E51BA5" w:rsidRDefault="00506EAF" w:rsidP="00506EAF">
      <w:pPr>
        <w:pStyle w:val="Paragrafi"/>
        <w:rPr>
          <w:spacing w:val="-4"/>
          <w:lang w:val="sq-AL"/>
        </w:rPr>
      </w:pPr>
      <w:bookmarkStart w:id="152" w:name="OLE_LINK206"/>
      <w:bookmarkStart w:id="153" w:name="OLE_LINK207"/>
      <w:bookmarkEnd w:id="150"/>
      <w:bookmarkEnd w:id="151"/>
      <w:r w:rsidRPr="00E51BA5">
        <w:rPr>
          <w:b/>
          <w:spacing w:val="-4"/>
          <w:lang w:val="sq-AL"/>
        </w:rPr>
        <w:t>Bujqësia mbetet sektori më i rëndësishëm i ekonomisë së zonës së programit,</w:t>
      </w:r>
      <w:r w:rsidRPr="00E51BA5">
        <w:rPr>
          <w:spacing w:val="-4"/>
          <w:lang w:val="sq-AL"/>
        </w:rPr>
        <w:t xml:space="preserve"> duke pasur parasysh faktin se pjesa më e madhe e popullsisë jeton në zonat rurale dhe të ardhurat e tyre kryesore vijnë nga aktivitetet që lidhen me bujqësinë. Bujqësia është një potencial i madh ekonomik në zonën e programit, por i pashfrytëzuar. Në përgjithësi, ekonomia rurale është e fragmentuar dhe njësitë e vogla bujqësore kanë vështirësi aksesi në tregje. Prodhimi është mesatarisht i larmishëm dhe gama e prodhimeve kryesore bujqësore në të dyja anët e kufirit është më shumë komplementare se sa konkurruese. Përmirësimi i aksesit në treg dhe forcimi i sistemit të sigurisë ushqimore dhe i organeve inspektuese do të jetë i rëndësishëm për rritjen e konkurrueshmërisë së sektorit bujqësor.</w:t>
      </w:r>
    </w:p>
    <w:p w:rsidR="00506EAF" w:rsidRPr="00E51BA5" w:rsidRDefault="00506EAF" w:rsidP="00506EAF">
      <w:pPr>
        <w:pStyle w:val="Paragrafi"/>
        <w:rPr>
          <w:spacing w:val="-4"/>
          <w:lang w:val="sq-AL"/>
        </w:rPr>
      </w:pPr>
      <w:bookmarkStart w:id="154" w:name="OLE_LINK208"/>
      <w:bookmarkEnd w:id="152"/>
      <w:bookmarkEnd w:id="153"/>
      <w:r w:rsidRPr="00E51BA5">
        <w:rPr>
          <w:b/>
          <w:spacing w:val="-4"/>
          <w:lang w:val="sq-AL"/>
        </w:rPr>
        <w:t>Papunësia mbetet në një shkallë shqetësuese</w:t>
      </w:r>
      <w:r w:rsidRPr="00E51BA5">
        <w:rPr>
          <w:spacing w:val="-4"/>
          <w:lang w:val="sq-AL"/>
        </w:rPr>
        <w:t xml:space="preserve"> për popullatën e zonës së programit, veçanërisht në anën e Kosovës, ku ka papunësi shumë më të lartë veçanërisht në mesin e të rinjve, popullsinë rurale dhe femrat (në disa zona ajo e tejkalon 50%). Papunësia e lartë ka çuar në shpopullimin dhe rrjedhjen/largimin e njerëzve të aftë dhe të arsimuar në pjesën rurale të zonës së programimit dhe një integrim të ulët të tregjeve të punës ndërkufitare, dhe lëvizshmërinë e ulët ndërkufitare. Për shkak të pasigurisë së punës ka pasur një normë të lartë të migrimit, veçanërisht nga zonat rurale drejt rajoneve më të zhvilluara apo jashtë vendit. Asistenca sociale, si rezultat i papunësisë është një barrë e rëndë për shpenzimet publike.</w:t>
      </w:r>
    </w:p>
    <w:p w:rsidR="00506EAF" w:rsidRPr="00E51BA5" w:rsidRDefault="00506EAF" w:rsidP="00506EAF">
      <w:pPr>
        <w:pStyle w:val="Paragrafi"/>
        <w:rPr>
          <w:spacing w:val="-4"/>
          <w:lang w:val="sq-AL"/>
        </w:rPr>
      </w:pPr>
      <w:bookmarkStart w:id="155" w:name="OLE_LINK209"/>
      <w:bookmarkStart w:id="156" w:name="OLE_LINK210"/>
      <w:bookmarkEnd w:id="154"/>
      <w:r w:rsidRPr="00E51BA5">
        <w:rPr>
          <w:spacing w:val="-4"/>
          <w:lang w:val="sq-AL"/>
        </w:rPr>
        <w:t>Disa nga sfidat kryesore përpara përfshijnë nevojën për të përmirësuar nivelin e arsimit profesional në funksionin për t’u shërbyer më mirë nevojave të tregut të punës me aftësitë e nevojshme, në mënyrë që të rrisë aftësitë e fuqisë punëtore të të rinjve dhe për të rritur mundësitë e punësimit, veçanërisht të rinjtë më të mirë. Nevoja për të promovuar aktivitetet e kërkimit dhe të zhvillimit, duke përdorur kërkimet ekzistuese dhe qendrat e larta arsimore në fusha me interes të përbashkët që rrisin përfitimet që rrjedhin nga bashkëpunimi ndërkufitar është, gjithashtu, një prioritet sfidues për ndërhyrjet ndërkufitare.</w:t>
      </w:r>
    </w:p>
    <w:p w:rsidR="00506EAF" w:rsidRPr="00E51BA5" w:rsidRDefault="00506EAF" w:rsidP="00506EAF">
      <w:pPr>
        <w:pStyle w:val="Paragrafi"/>
        <w:rPr>
          <w:spacing w:val="-4"/>
          <w:lang w:val="sq-AL"/>
        </w:rPr>
      </w:pPr>
      <w:bookmarkStart w:id="157" w:name="OLE_LINK211"/>
      <w:bookmarkEnd w:id="155"/>
      <w:bookmarkEnd w:id="156"/>
      <w:r w:rsidRPr="00E51BA5">
        <w:rPr>
          <w:b/>
          <w:spacing w:val="-4"/>
          <w:lang w:val="sq-AL"/>
        </w:rPr>
        <w:t>Standardet e ulëta të jetesës në zonën kufitare po shkaktojnë një shpopullim të vazhdueshëm,</w:t>
      </w:r>
      <w:r w:rsidRPr="00E51BA5">
        <w:rPr>
          <w:spacing w:val="-4"/>
          <w:lang w:val="sq-AL"/>
        </w:rPr>
        <w:t xml:space="preserve"> veçanërisht në zonat e largëta dhe malore, standardet e jetesës janë përkeqësuar gjatë viteve të fundit dhe së bashku me krizën e tregut të punës kanë rritur fenomenin e margjinalizimit, vështirësitë sociale dhe emigracionin te të rinjtë. Prania e flukseve migratore të forta ka ndikuar në fuqinë punëtore dhe rezultoi në humbjen e punëtorëve të kualifikuar dhe të arsimuar në zonat më të ulëta të urbanizuara. Shpopullimi i vazhdueshëm i disa rajone në favor të zonës qendrore është një kërcënim real për zhvillimin e turizmit dhe bujqësisë në veçanti, pasi varet në një pjesë të madhe nga prania e një popullate rurale aktive dhe relativisht e dendur. </w:t>
      </w:r>
    </w:p>
    <w:bookmarkEnd w:id="157"/>
    <w:p w:rsidR="00506EAF" w:rsidRPr="00E51BA5" w:rsidRDefault="00506EAF" w:rsidP="00506EAF">
      <w:pPr>
        <w:pStyle w:val="Paragrafi"/>
        <w:rPr>
          <w:spacing w:val="-4"/>
          <w:lang w:val="sq-AL"/>
        </w:rPr>
      </w:pPr>
      <w:r w:rsidRPr="00E51BA5">
        <w:rPr>
          <w:b/>
          <w:spacing w:val="-4"/>
          <w:lang w:val="sq-AL"/>
        </w:rPr>
        <w:t>Mbrojtja e mjedisit ka nevojë për konsideratë serioze në planet e zhvillimit të zonës së programit të ardhshëm.</w:t>
      </w:r>
      <w:r w:rsidRPr="00E51BA5">
        <w:rPr>
          <w:spacing w:val="-4"/>
          <w:lang w:val="sq-AL"/>
        </w:rPr>
        <w:t xml:space="preserve"> Zona është e pasur në burime natyrore, prandaj mbrojtja e mjedisit dhe ruajtja e këtyre </w:t>
      </w:r>
      <w:r w:rsidRPr="00E51BA5">
        <w:rPr>
          <w:spacing w:val="-4"/>
          <w:lang w:val="sq-AL"/>
        </w:rPr>
        <w:lastRenderedPageBreak/>
        <w:t>burimeve është vendimtare për zhvillimin e saj të qëndrueshëm. Disa nga sfidat kryesore kanë të bëjnë me shfrytëzimin e pakontrolluar të resurseve natyrore në zonën e programimit dhe në nivelin e ulët të zbatimit të rregullave dhe të standardeve të mjedisit për të siguruar një menaxhim më të mirë të zonave pyjore dhe të mbrojtura për të parandaluar degradimin e mjedisit. Promovimi i sensibilizimit mjedisor dhe i edukimit mbi rëndësinë e mbrojtjes së burimeve natyrore është, gjithashtu, një sfidë. Përmirësimi i menaxhimit të mbetjeve, kontrolli i ndotjes, një përdorim efikas i burimeve të energjisë dhe përmirësimi i menaxhimit të tokës janë ndër prioritetet kryesore për t’u trajtuar nga planet qeveritare dhe lokale të zhvillimit. Valorizimi i mëtejshëm i burimeve natyrore në funksion të zhvillimit ekonomik është një çështje kyçe për zhvillimin e zonës.</w:t>
      </w:r>
    </w:p>
    <w:p w:rsidR="00506EAF" w:rsidRPr="00E51BA5" w:rsidRDefault="00506EAF" w:rsidP="00506EAF">
      <w:pPr>
        <w:pStyle w:val="Paragrafi"/>
        <w:rPr>
          <w:spacing w:val="-4"/>
          <w:lang w:val="sq-AL"/>
        </w:rPr>
      </w:pPr>
      <w:r w:rsidRPr="00E51BA5">
        <w:rPr>
          <w:b/>
          <w:spacing w:val="-4"/>
          <w:lang w:val="sq-AL"/>
        </w:rPr>
        <w:t>Investimi i fundit i madh në infrastrukturën rrugore ka qenë efektiv për nxitjen e zhvillimit të zonës së programit,</w:t>
      </w:r>
      <w:r w:rsidRPr="00E51BA5">
        <w:rPr>
          <w:spacing w:val="-4"/>
          <w:lang w:val="sq-AL"/>
        </w:rPr>
        <w:t xml:space="preserve"> por rrjeti më i gjerë i infrastrukturës ende mbetet pengesë për një zhvillim të qetë ekonomik dhe social. Zhvillimi i qëndrueshëm dhe përmirësimi i transportit dhe i infrastrukturës publike mund të kontribuojë në zhvillimin e qëndrueshëm ekonomik dhe një rritje të përgjithshme të pasurisë në zonën e programit. Zhvillimi i infrastrukturës që lehtëson biznesin dhe përhapjen e rrjeteve dhe të shërbimeve për të mbështetur zhvillimin e biznesit dhe të inovacionit, mund të kontribuojë në një rritje të përgjithshme të pasurisë dhe të ekonomisë në zonë.</w:t>
      </w:r>
    </w:p>
    <w:p w:rsidR="00506EAF" w:rsidRPr="00E51BA5" w:rsidRDefault="00506EAF" w:rsidP="00506EAF">
      <w:pPr>
        <w:pStyle w:val="Paragrafi"/>
        <w:rPr>
          <w:spacing w:val="-4"/>
          <w:lang w:val="sq-AL"/>
        </w:rPr>
      </w:pPr>
      <w:r w:rsidRPr="00E51BA5">
        <w:rPr>
          <w:b/>
          <w:spacing w:val="-4"/>
          <w:lang w:val="sq-AL"/>
        </w:rPr>
        <w:t>Potenciali turistik është një tjetër mundësi e humbur në të dyja anët.</w:t>
      </w:r>
      <w:r w:rsidRPr="00E51BA5">
        <w:rPr>
          <w:spacing w:val="-4"/>
          <w:lang w:val="sq-AL"/>
        </w:rPr>
        <w:t xml:space="preserve"> Zona ka një trashëgimi të pasur historike-kulturore-artistike që duhet të ruhet dhe të promovohet. Valorizimi i mëtejshëm i trashëgimisë historike dhe i kulturës mund të kontribuojë në forcimin e identitetit të zonës. Sfidat kryesore mbeten: nevoja për të zhvilluar lloje të ndryshme të turizmit (kulinari e turizmit malor dhe agroturizëm) në të gjithë zonën e programimit; vizibiliteti i ulët i trashëgimisë së pasur historike dhe kulturore dhe veçantitë tradicionale, duhet të rriten të ardhurat në zonën e programimit, duke nxitur aktivitetet për të ruajtur traditën, trashëgiminë kulturore dhe natyrore; duhet të rritet niveli i bashkëpunimit ndërmjet aktorëve në fushën e zhvillimit të turizmit dhe të ruajtjes së trashëgimisë kulturore dhe natyrore. Potenciali turistik është një mundësi që duhet të vlerësohet në të dyja anët dhe të shfrytëzohet më mirë. Iniciativat CBC duhet të mbështesin zhvillimin e ofertave të përbashkëta turistike. </w:t>
      </w:r>
    </w:p>
    <w:p w:rsidR="00506EAF" w:rsidRPr="00E51BA5" w:rsidRDefault="00506EAF" w:rsidP="00506EAF">
      <w:pPr>
        <w:pStyle w:val="Paragrafi"/>
        <w:rPr>
          <w:spacing w:val="-6"/>
          <w:lang w:val="sq-AL"/>
        </w:rPr>
      </w:pPr>
      <w:r w:rsidRPr="00E51BA5">
        <w:rPr>
          <w:b/>
          <w:spacing w:val="-6"/>
          <w:lang w:val="sq-AL"/>
        </w:rPr>
        <w:t>Zona ka një trashëgimi të pasur historike-kulturore-artistike që duhet të ruhet dhe promovohet.</w:t>
      </w:r>
      <w:r w:rsidRPr="00E51BA5">
        <w:rPr>
          <w:spacing w:val="-6"/>
          <w:lang w:val="sq-AL"/>
        </w:rPr>
        <w:t xml:space="preserve"> Valorizimi i mëtejshëm i trashëgimisë historike dhe i kulturës mund të kontribuojë në forcimin e identitetit të zonës. Trashëgimia kulturore është një pasuri për zhvillimin ekonomik të zonës së programit. Bashkëpunimi mes institucioneve të kulturës është i pranishëm, por mund të intensifikohet edhe më tej.</w:t>
      </w:r>
    </w:p>
    <w:p w:rsidR="00506EAF" w:rsidRPr="00E51BA5" w:rsidRDefault="00506EAF" w:rsidP="00506EAF">
      <w:pPr>
        <w:pStyle w:val="Paragrafi"/>
        <w:rPr>
          <w:spacing w:val="-6"/>
          <w:lang w:val="sq-AL"/>
        </w:rPr>
      </w:pPr>
      <w:r w:rsidRPr="00E51BA5">
        <w:rPr>
          <w:b/>
          <w:spacing w:val="-6"/>
          <w:lang w:val="sq-AL"/>
        </w:rPr>
        <w:t>Përmirësimi i sistemit arsimor në të gjitha nivelet është një përparësi e madhe për zonën e programit,</w:t>
      </w:r>
      <w:r w:rsidRPr="00E51BA5">
        <w:rPr>
          <w:spacing w:val="-6"/>
          <w:lang w:val="sq-AL"/>
        </w:rPr>
        <w:t xml:space="preserve"> veçanërisht në zonat rurale. Aksione të përbashkëta të mëtejshme mund të ndërmerren për të krijuar rrjetin e qendrave të trajnimit profesional, si dhe të institucioneve të arsimit të lartë dhe agjencitë kërkimore dhe organizatat. Avantazhet që vijnë nga gjuha e përbashkët duhet të shfrytëzohen edhe më tej në zhvillimin e kurrikulave arsimore.</w:t>
      </w:r>
    </w:p>
    <w:p w:rsidR="00506EAF" w:rsidRPr="00E51BA5" w:rsidRDefault="00506EAF" w:rsidP="00506EAF">
      <w:pPr>
        <w:pStyle w:val="Paragrafi"/>
        <w:rPr>
          <w:spacing w:val="-6"/>
          <w:lang w:val="sq-AL"/>
        </w:rPr>
      </w:pPr>
      <w:r w:rsidRPr="00E51BA5">
        <w:rPr>
          <w:b/>
          <w:spacing w:val="-6"/>
          <w:lang w:val="sq-AL"/>
        </w:rPr>
        <w:t>Shërbimet sociale janë pak të zhvilluara dhe në mënyrë të pabarabartë.</w:t>
      </w:r>
      <w:r w:rsidRPr="00E51BA5">
        <w:rPr>
          <w:spacing w:val="-6"/>
          <w:lang w:val="sq-AL"/>
        </w:rPr>
        <w:t xml:space="preserve"> Veçanërisht, shërbimi shëndetësor ka nevojë për përmirësime të mëdha, si në mbulimin dhe cilësinë. Kuadri ligjor për sigurimin shëndetësor (në anën shqiptare të zonave rurale) ende pengon përparimin e zhvillimit të ofrimit të shërbimit shëndetësor. Duke pasur parasysh se sektori i shëndetësisë menaxhohet nga qendra, ndoshta mund të bëhet jo shumë nën programet CBC, por sigurisht që ka vend për aktivitete potenciale të përbashkëta që lidhen me fushatat e promovimit dhe edukimit shëndetësor.</w:t>
      </w:r>
    </w:p>
    <w:p w:rsidR="00506EAF" w:rsidRPr="00E51BA5" w:rsidRDefault="00506EAF" w:rsidP="00506EAF">
      <w:pPr>
        <w:pStyle w:val="Paragrafi"/>
        <w:rPr>
          <w:spacing w:val="-6"/>
          <w:lang w:val="sq-AL"/>
        </w:rPr>
      </w:pPr>
      <w:r w:rsidRPr="00E51BA5">
        <w:rPr>
          <w:spacing w:val="-6"/>
          <w:lang w:val="sq-AL"/>
        </w:rPr>
        <w:t>I</w:t>
      </w:r>
      <w:r w:rsidRPr="00E51BA5">
        <w:rPr>
          <w:b/>
          <w:spacing w:val="-6"/>
          <w:lang w:val="sq-AL"/>
        </w:rPr>
        <w:t xml:space="preserve">nkurajimi i rrjeteve rajonale të OSHC-ve </w:t>
      </w:r>
      <w:r w:rsidRPr="00E51BA5">
        <w:rPr>
          <w:spacing w:val="-6"/>
          <w:lang w:val="sq-AL"/>
        </w:rPr>
        <w:t>(duke përfshirë sportin, rininë dhe organizatat kulturore) mund të kontribuojë në ruajtjen dhe forcimin e lidhjeve ndërmjet komuniteteve në të dyja anët e kufirit në këtë zonë multietnike të programit.</w:t>
      </w:r>
    </w:p>
    <w:p w:rsidR="00506EAF" w:rsidRPr="00E51BA5" w:rsidRDefault="00506EAF" w:rsidP="00506EAF">
      <w:pPr>
        <w:pStyle w:val="Paragrafi"/>
        <w:rPr>
          <w:spacing w:val="-4"/>
          <w:lang w:val="sq-AL"/>
        </w:rPr>
      </w:pPr>
      <w:bookmarkStart w:id="158" w:name="OLE_LINK228"/>
      <w:bookmarkStart w:id="159" w:name="OLE_LINK229"/>
      <w:r w:rsidRPr="00E51BA5">
        <w:rPr>
          <w:b/>
          <w:spacing w:val="-4"/>
          <w:lang w:val="sq-AL"/>
        </w:rPr>
        <w:t>Kërkimi dhe zhvillimi, dhe depërtimi i TIK-ut është në nivele dukshëm të ulëta.</w:t>
      </w:r>
      <w:r w:rsidRPr="00E51BA5">
        <w:rPr>
          <w:spacing w:val="-4"/>
          <w:lang w:val="sq-AL"/>
        </w:rPr>
        <w:t xml:space="preserve"> Ka investime, mbështetje qeveritare, rajonale ose vendore të pamjaftueshme të aktiviteteve për K&amp;ZH, pavarësisht nga fakti se universitetet janë të pranishme në zonën e programit. Nuk ka të dhëna specifike për K&amp;ZH, por ka pothuajse mungesë të bashkëpunimit ndërmjet institucioneve të arsimit në të dy përfituesit IPA II; kërkimi shkencor, zhvillimi dhe fusha e inovacionit nuk eksplorohen.</w:t>
      </w:r>
    </w:p>
    <w:p w:rsidR="00506EAF" w:rsidRDefault="00506EAF" w:rsidP="00506EAF">
      <w:pPr>
        <w:pStyle w:val="Paragrafi"/>
        <w:rPr>
          <w:spacing w:val="-4"/>
          <w:lang w:val="sq-AL"/>
        </w:rPr>
      </w:pPr>
      <w:bookmarkStart w:id="160" w:name="OLE_LINK227"/>
      <w:bookmarkEnd w:id="158"/>
      <w:bookmarkEnd w:id="159"/>
      <w:r w:rsidRPr="00E51BA5">
        <w:rPr>
          <w:b/>
          <w:spacing w:val="-4"/>
          <w:lang w:val="sq-AL"/>
        </w:rPr>
        <w:t xml:space="preserve">Qeveritë vendore dhe rajonale janë në përgjithësi financiarisht dobët dhe nuk mund të nxisin zhvillimin lokal. </w:t>
      </w:r>
      <w:r w:rsidRPr="00E51BA5">
        <w:rPr>
          <w:spacing w:val="-4"/>
          <w:lang w:val="sq-AL"/>
        </w:rPr>
        <w:t xml:space="preserve">Atyre u mungojnë aftësitë në menaxhimin, kontrollin financiar dhe buxhetimin, si edhe qasjet demokratike në proceset vendimmarrëse. Përthithja/absorbimi i fondeve të BE-së është i ulët. Bashkëpunimi mes qeverive vendore dhe rajonale ndërmjet përfituesve IPA II mund të përmirësohet. Procesi i decentralizimit është në vazhdim e sipër në të dy përfituesit. </w:t>
      </w:r>
    </w:p>
    <w:p w:rsidR="00506EAF" w:rsidRPr="00E51BA5" w:rsidRDefault="00506EAF" w:rsidP="00506EAF">
      <w:pPr>
        <w:pStyle w:val="Paragrafi"/>
        <w:rPr>
          <w:spacing w:val="-4"/>
          <w:lang w:val="sq-AL"/>
        </w:rPr>
      </w:pPr>
    </w:p>
    <w:bookmarkEnd w:id="160"/>
    <w:p w:rsidR="00506EAF" w:rsidRPr="00E51BA5" w:rsidRDefault="00506EAF" w:rsidP="00506EAF">
      <w:pPr>
        <w:pStyle w:val="Paragrafi"/>
        <w:rPr>
          <w:b/>
          <w:spacing w:val="-4"/>
          <w:lang w:val="sq-AL"/>
        </w:rPr>
      </w:pPr>
      <w:r w:rsidRPr="00E51BA5">
        <w:rPr>
          <w:b/>
          <w:spacing w:val="-4"/>
          <w:lang w:val="sq-AL"/>
        </w:rPr>
        <w:lastRenderedPageBreak/>
        <w:t xml:space="preserve">Seksioni 3. </w:t>
      </w:r>
      <w:bookmarkStart w:id="161" w:name="OLE_LINK182"/>
      <w:bookmarkStart w:id="162" w:name="OLE_LINK183"/>
      <w:r w:rsidRPr="00E51BA5">
        <w:rPr>
          <w:b/>
          <w:spacing w:val="-4"/>
          <w:lang w:val="sq-AL"/>
        </w:rPr>
        <w:t xml:space="preserve">Strategjia e programit </w:t>
      </w:r>
      <w:bookmarkEnd w:id="161"/>
      <w:bookmarkEnd w:id="162"/>
    </w:p>
    <w:p w:rsidR="00506EAF" w:rsidRPr="00E51BA5" w:rsidRDefault="00506EAF" w:rsidP="00506EAF">
      <w:pPr>
        <w:pStyle w:val="Paragrafi"/>
        <w:rPr>
          <w:b/>
          <w:spacing w:val="-4"/>
          <w:lang w:val="sq-AL"/>
        </w:rPr>
      </w:pPr>
      <w:r w:rsidRPr="00E51BA5">
        <w:rPr>
          <w:b/>
          <w:spacing w:val="-4"/>
          <w:lang w:val="sq-AL"/>
        </w:rPr>
        <w:t xml:space="preserve">3.1 Argumentimi. Arsyetimi për strategjinë e përzgjedhur për fushat e ndërhyrjes </w:t>
      </w:r>
    </w:p>
    <w:p w:rsidR="00506EAF" w:rsidRPr="00E51BA5" w:rsidRDefault="00506EAF" w:rsidP="00506EAF">
      <w:pPr>
        <w:pStyle w:val="Paragrafi"/>
        <w:rPr>
          <w:spacing w:val="-4"/>
          <w:lang w:val="sq-AL"/>
        </w:rPr>
      </w:pPr>
      <w:r w:rsidRPr="00E51BA5">
        <w:rPr>
          <w:spacing w:val="-4"/>
          <w:lang w:val="sq-AL"/>
        </w:rPr>
        <w:t>Programi Ndërkufitar midis Shqipërisë dhe Kosovës do të synojë të promovojë zhvillimin social-ekonomik të qëndrueshëm në zonën ndërkufitare, përmes nxitjes së bashkëpunimit mes njerëzve, komuniteteve dhe institucioneve. Në kuadër të këtij programi, prioritetet tematike të mëposhtme (TPs) janë identifikuar të jenë në shënjestër për periudhën 2014–2020.</w:t>
      </w:r>
    </w:p>
    <w:p w:rsidR="00506EAF" w:rsidRPr="00E51BA5" w:rsidRDefault="00506EAF" w:rsidP="00506EAF">
      <w:pPr>
        <w:pStyle w:val="Paragrafi"/>
        <w:rPr>
          <w:b/>
          <w:spacing w:val="-4"/>
          <w:lang w:val="sq-AL"/>
        </w:rPr>
      </w:pPr>
      <w:bookmarkStart w:id="163" w:name="OLE_LINK186"/>
      <w:bookmarkStart w:id="164" w:name="OLE_LINK187"/>
      <w:r w:rsidRPr="00E51BA5">
        <w:rPr>
          <w:b/>
          <w:spacing w:val="-4"/>
          <w:lang w:val="sq-AL"/>
        </w:rPr>
        <w:t xml:space="preserve">Prioriteti tematik </w:t>
      </w:r>
      <w:bookmarkEnd w:id="163"/>
      <w:bookmarkEnd w:id="164"/>
      <w:r w:rsidRPr="00E51BA5">
        <w:rPr>
          <w:b/>
          <w:spacing w:val="-4"/>
          <w:lang w:val="sq-AL"/>
        </w:rPr>
        <w:t xml:space="preserve">1. </w:t>
      </w:r>
      <w:bookmarkStart w:id="165" w:name="OLE_LINK188"/>
      <w:bookmarkStart w:id="166" w:name="OLE_LINK189"/>
      <w:r w:rsidRPr="00E51BA5">
        <w:rPr>
          <w:b/>
          <w:spacing w:val="-4"/>
          <w:lang w:val="sq-AL"/>
        </w:rPr>
        <w:t>Mbrojtja e mjedisit, promovimi i politikave të zbutjes dhe të përshtatjes ndaj ndryshimeve klimatike, parandalimi dhe menaxhimi i rreziqeve</w:t>
      </w:r>
    </w:p>
    <w:bookmarkEnd w:id="165"/>
    <w:bookmarkEnd w:id="166"/>
    <w:p w:rsidR="00506EAF" w:rsidRPr="00E51BA5" w:rsidRDefault="00506EAF" w:rsidP="00506EAF">
      <w:pPr>
        <w:pStyle w:val="Paragrafi"/>
        <w:rPr>
          <w:spacing w:val="-4"/>
          <w:lang w:val="sq-AL"/>
        </w:rPr>
      </w:pPr>
      <w:r w:rsidRPr="00E51BA5">
        <w:rPr>
          <w:spacing w:val="-6"/>
          <w:lang w:val="sq-AL"/>
        </w:rPr>
        <w:t xml:space="preserve">Zona e programit është jashtëzakonisht e pasur me biodiversitet dhe burime natyrore. Mbrojtja dhe valorizimi i këtyre aseteve është padyshim një nga pikat kyçe për zhvillimin e qëndrueshëm dhe mund të ofrojë mundësi të shumta për bashkëpunim ndërkufitar. Zona e programit ofron një klimë dhe biodiversitet të pasur, duke përfshirë një peizazh të pasur, që nga malet më të larta në zonë, kodra, fusha, liqen, lumenj dhe bregdet. Prandaj, aksionet sipas këtij prioriteti do të mbështesin mbrojtjen, ruajtjen dhe vlerësimin e burimeve mjedisore në zonën e programit përmes iniciativave të përbashkëta për trajtimin e mbrojtjes së mjedisit dhe promovimin në fushën e programit, si: promovimi i përdorimit të qëndrueshëm të burimeve mjedisore, nxitja e energjisë së rinovueshme, duke mbështetur aksionet e përbashkëta në lidhje me strategjitë, planet e veprimit, hulumtimin </w:t>
      </w:r>
      <w:r w:rsidRPr="00E51BA5">
        <w:rPr>
          <w:rStyle w:val="hps"/>
          <w:spacing w:val="-6"/>
          <w:lang w:val="sq-AL"/>
        </w:rPr>
        <w:t>që</w:t>
      </w:r>
      <w:r w:rsidRPr="00E51BA5">
        <w:rPr>
          <w:rStyle w:val="shorttext"/>
          <w:spacing w:val="-6"/>
          <w:lang w:val="sq-AL"/>
        </w:rPr>
        <w:t xml:space="preserve"> </w:t>
      </w:r>
      <w:r w:rsidRPr="00E51BA5">
        <w:rPr>
          <w:rStyle w:val="hps"/>
          <w:spacing w:val="-6"/>
          <w:lang w:val="sq-AL"/>
        </w:rPr>
        <w:t>synon</w:t>
      </w:r>
      <w:r w:rsidRPr="00E51BA5">
        <w:rPr>
          <w:rStyle w:val="shorttext"/>
          <w:spacing w:val="-6"/>
          <w:lang w:val="sq-AL"/>
        </w:rPr>
        <w:t xml:space="preserve"> </w:t>
      </w:r>
      <w:r w:rsidRPr="00E51BA5">
        <w:rPr>
          <w:rStyle w:val="hps"/>
          <w:spacing w:val="-6"/>
          <w:lang w:val="sq-AL"/>
        </w:rPr>
        <w:t>çështjet mjedisore</w:t>
      </w:r>
      <w:r w:rsidRPr="00E51BA5">
        <w:rPr>
          <w:spacing w:val="-6"/>
          <w:lang w:val="sq-AL"/>
        </w:rPr>
        <w:t>, duke përfshirë menaxhimin e mbetjeve të ngurta, menaxhimin e ujit, përgatitjen e strategjive dhe planeve të veprimit mbi erozionin e tokës, përgatitjen e strategjive dhe planeve të veprimit për parandalimin dhe zbutjen e rreziqeve të shkaktuara nga njeriu dhe fatkeqësive natyrore. Gjithashtu, nxitja e aktiviteteve ekonomike miqësore me mjedisin, përmes partneriteteve dhe formimit të</w:t>
      </w:r>
      <w:r w:rsidRPr="00E51BA5">
        <w:rPr>
          <w:spacing w:val="-4"/>
          <w:lang w:val="sq-AL"/>
        </w:rPr>
        <w:t xml:space="preserve"> rrjeteve ndërmjet autoriteteve vendore dhe rajonale nga të dyja anët e kufirit, me fokus problematikat mjedisore dhe garantimin e nismave vendore, për të mbështetur ndërhyrjet mjedisore në shkallë të vogël të infrastrukturës dhe prokurimin e pajisjeve, si dhe promovimin e ndërgjegjësimit mjedisor dhe edukimin.</w:t>
      </w:r>
    </w:p>
    <w:p w:rsidR="00506EAF" w:rsidRPr="00E51BA5" w:rsidRDefault="00506EAF" w:rsidP="00506EAF">
      <w:pPr>
        <w:pStyle w:val="Paragrafi"/>
        <w:rPr>
          <w:spacing w:val="-4"/>
          <w:lang w:val="sq-AL"/>
        </w:rPr>
      </w:pPr>
      <w:bookmarkStart w:id="167" w:name="OLE_LINK225"/>
      <w:bookmarkStart w:id="168" w:name="OLE_LINK226"/>
      <w:r w:rsidRPr="00E51BA5">
        <w:rPr>
          <w:spacing w:val="-4"/>
          <w:lang w:val="sq-AL"/>
        </w:rPr>
        <w:t>Përafërsisht 1/3 e alokimeve të përgjithshme të Programit IPA, d.m.th., 2 520 000 euro, do t’u kushtohet aksioneve sipas këtij prioriteti tematik.</w:t>
      </w:r>
    </w:p>
    <w:p w:rsidR="00506EAF" w:rsidRPr="00E51BA5" w:rsidRDefault="00506EAF" w:rsidP="00506EAF">
      <w:pPr>
        <w:pStyle w:val="Paragrafi"/>
        <w:rPr>
          <w:b/>
          <w:spacing w:val="-6"/>
          <w:lang w:val="sq-AL"/>
        </w:rPr>
      </w:pPr>
      <w:bookmarkStart w:id="169" w:name="OLE_LINK197"/>
      <w:bookmarkStart w:id="170" w:name="OLE_LINK198"/>
      <w:bookmarkEnd w:id="167"/>
      <w:bookmarkEnd w:id="168"/>
      <w:r w:rsidRPr="00E51BA5">
        <w:rPr>
          <w:b/>
          <w:spacing w:val="-6"/>
          <w:lang w:val="sq-AL"/>
        </w:rPr>
        <w:t xml:space="preserve">Prioriteti tematik </w:t>
      </w:r>
      <w:bookmarkEnd w:id="169"/>
      <w:bookmarkEnd w:id="170"/>
      <w:r w:rsidRPr="00E51BA5">
        <w:rPr>
          <w:b/>
          <w:spacing w:val="-6"/>
          <w:lang w:val="sq-AL"/>
        </w:rPr>
        <w:t>2. Inkurajimi i turizmit dhe i trashëgimisë kulturore dhe natyrore</w:t>
      </w:r>
    </w:p>
    <w:p w:rsidR="00506EAF" w:rsidRPr="00E51BA5" w:rsidRDefault="00506EAF" w:rsidP="00506EAF">
      <w:pPr>
        <w:pStyle w:val="Paragrafi"/>
        <w:rPr>
          <w:spacing w:val="-6"/>
          <w:lang w:val="sq-AL"/>
        </w:rPr>
      </w:pPr>
      <w:r w:rsidRPr="00E51BA5">
        <w:rPr>
          <w:spacing w:val="-6"/>
          <w:lang w:val="sq-AL"/>
        </w:rPr>
        <w:t>Prioriteti i dytë do të promovojë iniciativa të përbashkëta ndërkufitare dhe aksione që synojnë turizmin, promovimin e trashëgimisë kulturore dhe natyrore, si një mënyrë për të promovuar zhvillimin ekonomik të zonës. Ky prioritet është shumë i rëndësishëm për t’u shënjestruar nga programi, për shkak të faktit se edhe pse turizmi ka dhënë një kontribut të rëndësishëm në zhvillimin e zonës, madhësia e madhe e tregut të turizmit rajonal tregon një potencial të pashfrytëzuar në masë të madhe.</w:t>
      </w:r>
    </w:p>
    <w:p w:rsidR="00506EAF" w:rsidRPr="00E51BA5" w:rsidRDefault="00506EAF" w:rsidP="00506EAF">
      <w:pPr>
        <w:pStyle w:val="Paragrafi"/>
        <w:rPr>
          <w:spacing w:val="-4"/>
          <w:lang w:val="sq-AL"/>
        </w:rPr>
      </w:pPr>
      <w:r w:rsidRPr="00E51BA5">
        <w:rPr>
          <w:spacing w:val="-4"/>
          <w:lang w:val="sq-AL"/>
        </w:rPr>
        <w:t>Zhbllokimi i këtij potenciali do të japë një stimul të konsiderueshëm në rritjen ekonomike të të dyja anëve të kufirit. Veç kësaj, zona e programit ofron një larmi të karakteristikave lokale që janë të përshtatshme për aktivitete turistike, si: natyra e bukur dhe peizazhet spektakolare, folklori tradicional dhe disa vende kulturore dhe historike me famë botërore.</w:t>
      </w:r>
    </w:p>
    <w:p w:rsidR="00506EAF" w:rsidRPr="00E51BA5" w:rsidRDefault="00506EAF" w:rsidP="00506EAF">
      <w:pPr>
        <w:pStyle w:val="Paragrafi"/>
        <w:rPr>
          <w:spacing w:val="-4"/>
          <w:lang w:val="sq-AL"/>
        </w:rPr>
      </w:pPr>
      <w:bookmarkStart w:id="171" w:name="OLE_LINK221"/>
      <w:bookmarkStart w:id="172" w:name="OLE_LINK222"/>
      <w:r w:rsidRPr="00E51BA5">
        <w:rPr>
          <w:spacing w:val="-4"/>
          <w:lang w:val="sq-AL"/>
        </w:rPr>
        <w:t>Ky prioritet i programit do të kontribuojë për përmirësimin dhe rritjen e standardeve të jetesës, duke ofruar mundësi për partneritete dhe shkëmbime të gjera të interesit të përbashkët përtej kufirit, për të zhvilluar turizmin dhe për të vlerësuar trashëgimisë kulturore të zonës. Pritet të zbatohen aksione që do të ndikojnë në përmirësimin e cilësisë së shërbimeve dhe të produkteve.</w:t>
      </w:r>
    </w:p>
    <w:p w:rsidR="00506EAF" w:rsidRPr="00E51BA5" w:rsidRDefault="00506EAF" w:rsidP="00506EAF">
      <w:pPr>
        <w:pStyle w:val="Paragrafi"/>
        <w:rPr>
          <w:spacing w:val="-4"/>
          <w:lang w:val="sq-AL"/>
        </w:rPr>
      </w:pPr>
      <w:bookmarkStart w:id="173" w:name="OLE_LINK223"/>
      <w:bookmarkStart w:id="174" w:name="OLE_LINK224"/>
      <w:bookmarkEnd w:id="171"/>
      <w:bookmarkEnd w:id="172"/>
      <w:r w:rsidRPr="00E51BA5">
        <w:rPr>
          <w:spacing w:val="-4"/>
          <w:lang w:val="sq-AL"/>
        </w:rPr>
        <w:t>Përafërsisht 1/3 e alokimeve të përgjithshme të Programit IPA, d.m.th., 2 520 000 euro, do t’u kushtohet aksioneve sipas këtij prioriteti tematik.</w:t>
      </w:r>
    </w:p>
    <w:p w:rsidR="00506EAF" w:rsidRPr="00E51BA5" w:rsidRDefault="00506EAF" w:rsidP="00506EAF">
      <w:pPr>
        <w:pStyle w:val="Paragrafi"/>
        <w:rPr>
          <w:b/>
          <w:spacing w:val="-4"/>
          <w:lang w:val="sq-AL"/>
        </w:rPr>
      </w:pPr>
      <w:bookmarkStart w:id="175" w:name="OLE_LINK199"/>
      <w:bookmarkStart w:id="176" w:name="OLE_LINK200"/>
      <w:bookmarkEnd w:id="173"/>
      <w:bookmarkEnd w:id="174"/>
      <w:r w:rsidRPr="00E51BA5">
        <w:rPr>
          <w:b/>
          <w:spacing w:val="-4"/>
          <w:lang w:val="sq-AL"/>
        </w:rPr>
        <w:t xml:space="preserve">Prioriteti tematik </w:t>
      </w:r>
      <w:bookmarkEnd w:id="175"/>
      <w:bookmarkEnd w:id="176"/>
      <w:r w:rsidRPr="00E51BA5">
        <w:rPr>
          <w:b/>
          <w:spacing w:val="-4"/>
          <w:lang w:val="sq-AL"/>
        </w:rPr>
        <w:t>3. Investimi në rini, arsimim dhe aftësi</w:t>
      </w:r>
    </w:p>
    <w:p w:rsidR="00506EAF" w:rsidRPr="00E51BA5" w:rsidRDefault="00506EAF" w:rsidP="00506EAF">
      <w:pPr>
        <w:pStyle w:val="Paragrafi"/>
        <w:rPr>
          <w:spacing w:val="-4"/>
          <w:lang w:val="sq-AL"/>
        </w:rPr>
      </w:pPr>
      <w:r w:rsidRPr="00E51BA5">
        <w:rPr>
          <w:spacing w:val="-4"/>
          <w:lang w:val="sq-AL"/>
        </w:rPr>
        <w:t>Zona e programit është relativisht e re dhe përballet me sfida, të tilla si: mungesa e mundësive të punësimit, akses i kufizuar në arsim dhe arritjen e aftësive, çështjet e shëndetit dhe aftësinë e pamjaftueshme për të ndikuar hartimin e politikave (politikëbërjen) dhe integrimin gjinor në të gjitha nivelet në arsim. Edukimi/arsimi, në veçanti, mbetet një nga prioritetet kryesore në fushën e programimit. Ai kërkon reformë, duke përfshirë trajnimin e mësimdhënësve, masat për sigurimin e cilësisë, transparencën dhe përvojat praktike të të mësuarit.</w:t>
      </w:r>
    </w:p>
    <w:p w:rsidR="00506EAF" w:rsidRPr="00E51BA5" w:rsidRDefault="00506EAF" w:rsidP="00506EAF">
      <w:pPr>
        <w:pStyle w:val="Paragrafi"/>
        <w:rPr>
          <w:spacing w:val="-6"/>
          <w:lang w:val="sq-AL"/>
        </w:rPr>
      </w:pPr>
      <w:r w:rsidRPr="00E51BA5">
        <w:rPr>
          <w:spacing w:val="-6"/>
          <w:lang w:val="sq-AL"/>
        </w:rPr>
        <w:t>Ekziston nevoja për të orientuar sistemin arsimor drejt kërkesave të tregut, për të mundësuar kontributin e tij në drejtim të rritjes së konkurrueshmërisë së tregut dhe përmirësimin e jetesës së qytetarëve. Prandaj, ky prioritet renditet i treti për t’u trajtuar nga programi, me qëllim për të fuqizuar të rinjtë dhe për të promovuar edukimin dhe aftësitë në zonën ndërkufitare.</w:t>
      </w:r>
      <w:bookmarkStart w:id="177" w:name="OLE_LINK214"/>
    </w:p>
    <w:p w:rsidR="00506EAF" w:rsidRPr="00E51BA5" w:rsidRDefault="00506EAF" w:rsidP="00506EAF">
      <w:pPr>
        <w:pStyle w:val="Paragrafi"/>
        <w:rPr>
          <w:spacing w:val="-6"/>
          <w:lang w:val="sq-AL"/>
        </w:rPr>
      </w:pPr>
      <w:r w:rsidRPr="00E51BA5">
        <w:rPr>
          <w:spacing w:val="-6"/>
          <w:lang w:val="sq-AL"/>
        </w:rPr>
        <w:t xml:space="preserve">Kjo do të arrihet përmes promovimit të fuqizimit të rinisë, përmes iniciativave të vetëpunësimit, fillimin e bizneseve, shkëmbimet dhe rrjetet, teknologjinë bashkëkohore dhe moderne, organizimin e programeve të </w:t>
      </w:r>
      <w:r w:rsidRPr="00E51BA5">
        <w:rPr>
          <w:spacing w:val="-6"/>
          <w:lang w:val="sq-AL"/>
        </w:rPr>
        <w:lastRenderedPageBreak/>
        <w:t>shkëmbimit të të rinjve, duke mbështetur aktivitetet e rrjeteve rinore, si turne sportive, festivale kulture dhe muzike dhe evente, duke inkurajuar zërin e rinisë në procesin e vendimmarrjes në nivelin vendor, forcimin e partneritetit mes grupeve rinore, OJQ-të me pushtetin vendor për të ndërmarrë iniciativa të përbashkëta, duke investuar në arsim, duke përfshirë aftësitë dhe mësimin përgjatë gjithë jetës, duke zhvilluar arsimin dhe infrastrukturën e trajnimit, trajnimin e mësuesve dhe kualifikimin, integrimi gjinor në të gjitha nivelet e sistemit arsimor dhe të AFP-së, promovimin e shëndetit dhe të jetesës së shëndetshme në shkolla dhe aksione të përbashkëta në fushën e kërkimit dhe të zhvillimit.</w:t>
      </w:r>
    </w:p>
    <w:p w:rsidR="00506EAF" w:rsidRPr="00E51BA5" w:rsidRDefault="00506EAF" w:rsidP="00506EAF">
      <w:pPr>
        <w:pStyle w:val="Paragrafi"/>
        <w:rPr>
          <w:spacing w:val="-4"/>
          <w:lang w:val="sq-AL"/>
        </w:rPr>
      </w:pPr>
      <w:bookmarkStart w:id="178" w:name="OLE_LINK215"/>
      <w:bookmarkEnd w:id="177"/>
      <w:r w:rsidRPr="00E51BA5">
        <w:rPr>
          <w:spacing w:val="-4"/>
          <w:lang w:val="sq-AL"/>
        </w:rPr>
        <w:t>Përafërsisht 1/3 e alokimeve të përgjithshme të Programit të IPA-së, d.m.th., 2 520 000 euro, do t’u kushtohet aksioneve sipas këtij prioriteti tematik.</w:t>
      </w:r>
    </w:p>
    <w:bookmarkEnd w:id="178"/>
    <w:p w:rsidR="00506EAF" w:rsidRPr="00E51BA5" w:rsidRDefault="00506EAF" w:rsidP="00506EAF">
      <w:pPr>
        <w:pStyle w:val="Paragrafi"/>
        <w:rPr>
          <w:b/>
          <w:spacing w:val="-4"/>
          <w:lang w:val="sq-AL"/>
        </w:rPr>
      </w:pPr>
      <w:r w:rsidRPr="00E51BA5">
        <w:rPr>
          <w:b/>
          <w:spacing w:val="-4"/>
          <w:lang w:val="sq-AL"/>
        </w:rPr>
        <w:t xml:space="preserve">Prioriteti tematik 4. Asistenca teknike </w:t>
      </w:r>
    </w:p>
    <w:p w:rsidR="00506EAF" w:rsidRPr="00E51BA5" w:rsidRDefault="00506EAF" w:rsidP="00506EAF">
      <w:pPr>
        <w:pStyle w:val="Paragrafi"/>
        <w:rPr>
          <w:spacing w:val="-4"/>
          <w:lang w:val="sq-AL"/>
        </w:rPr>
      </w:pPr>
      <w:r w:rsidRPr="00E51BA5">
        <w:rPr>
          <w:spacing w:val="-4"/>
          <w:lang w:val="sq-AL"/>
        </w:rPr>
        <w:t>Asistenca Teknike (AT) do të synojë të sigurojë menaxhim efektiv, efikas dhe të përgjegjshëm të programit ndërkufitar. Mbështetja do të sigurohet në 2 nivele:</w:t>
      </w:r>
    </w:p>
    <w:p w:rsidR="00506EAF" w:rsidRPr="00E51BA5" w:rsidRDefault="00506EAF" w:rsidP="00506EAF">
      <w:pPr>
        <w:pStyle w:val="Paragrafi"/>
        <w:rPr>
          <w:spacing w:val="-4"/>
          <w:lang w:val="sq-AL"/>
        </w:rPr>
      </w:pPr>
      <w:r w:rsidRPr="00E51BA5">
        <w:rPr>
          <w:spacing w:val="-4"/>
          <w:lang w:val="sq-AL"/>
        </w:rPr>
        <w:t xml:space="preserve">- </w:t>
      </w:r>
      <w:bookmarkStart w:id="179" w:name="OLE_LINK216"/>
      <w:bookmarkStart w:id="180" w:name="OLE_LINK217"/>
      <w:r w:rsidRPr="00E51BA5">
        <w:rPr>
          <w:spacing w:val="-4"/>
          <w:lang w:val="sq-AL"/>
        </w:rPr>
        <w:t>Në nivel menaxhimi, përmes mbështetjes për Strukturat operative dhe strukturat e menaxhimit të përbashkët, në mënyrë që të sigurohet zbatimi efektiv, monitorimi, kontrolli dhe vlerësimi i programit CBC.</w:t>
      </w:r>
      <w:bookmarkEnd w:id="179"/>
      <w:bookmarkEnd w:id="180"/>
    </w:p>
    <w:p w:rsidR="00506EAF" w:rsidRPr="00E51BA5" w:rsidRDefault="00506EAF" w:rsidP="00506EAF">
      <w:pPr>
        <w:pStyle w:val="Paragrafi"/>
        <w:rPr>
          <w:spacing w:val="-4"/>
          <w:lang w:val="sq-AL"/>
        </w:rPr>
      </w:pPr>
      <w:r w:rsidRPr="00E51BA5">
        <w:rPr>
          <w:spacing w:val="-4"/>
          <w:lang w:val="sq-AL"/>
        </w:rPr>
        <w:t>- Në nivel operacional, përmes mbështetjes së Sekretariatit të Përbashkët Teknik (SPT) që gjendet në Kukës (Shqipëri) dhe antena e tij në Prizren (Kosovë). AT-ja do të mbështesë aksionet që sigurojnë përgatitjen dhe përzgjedhjen e operacioneve të cilësisë së lartë të programit dhe shpërndarjen e informacionit mbi aktivitetet dhe arritjet e programit.</w:t>
      </w:r>
    </w:p>
    <w:p w:rsidR="00506EAF" w:rsidRPr="00E51BA5" w:rsidRDefault="00506EAF" w:rsidP="00506EAF">
      <w:pPr>
        <w:widowControl w:val="0"/>
        <w:autoSpaceDE w:val="0"/>
        <w:autoSpaceDN w:val="0"/>
        <w:adjustRightInd w:val="0"/>
        <w:spacing w:after="0" w:line="220" w:lineRule="exact"/>
        <w:ind w:right="1482" w:firstLine="0"/>
        <w:rPr>
          <w:rFonts w:ascii="Garamond" w:hAnsi="Garamond"/>
          <w:b/>
          <w:bCs/>
          <w:spacing w:val="-4"/>
          <w:sz w:val="20"/>
          <w:szCs w:val="20"/>
          <w:lang w:val="sq-AL"/>
        </w:rPr>
        <w:sectPr w:rsidR="00506EAF" w:rsidRPr="00E51BA5" w:rsidSect="00506EAF">
          <w:type w:val="continuous"/>
          <w:pgSz w:w="11907" w:h="16840" w:code="9"/>
          <w:pgMar w:top="720" w:right="1134" w:bottom="720" w:left="1134" w:header="851" w:footer="851" w:gutter="0"/>
          <w:cols w:space="454"/>
          <w:docGrid w:linePitch="360"/>
        </w:sectPr>
      </w:pPr>
    </w:p>
    <w:p w:rsidR="00506EAF" w:rsidRPr="00E51BA5" w:rsidRDefault="00506EAF" w:rsidP="00506EAF">
      <w:pPr>
        <w:pStyle w:val="Paragrafi"/>
        <w:jc w:val="center"/>
        <w:rPr>
          <w:spacing w:val="-4"/>
          <w:lang w:val="sq-AL"/>
        </w:rPr>
      </w:pPr>
      <w:r w:rsidRPr="00E51BA5">
        <w:rPr>
          <w:spacing w:val="-4"/>
          <w:lang w:val="sq-AL"/>
        </w:rPr>
        <w:t>Tabela 1. Pasqyra sintetike e arsyetimit për përzgjedhjen e prioriteteve tematike</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6892"/>
      </w:tblGrid>
      <w:tr w:rsidR="00506EAF" w:rsidRPr="00E51BA5" w:rsidTr="00623BF7">
        <w:trPr>
          <w:jc w:val="center"/>
        </w:trPr>
        <w:tc>
          <w:tcPr>
            <w:tcW w:w="1425" w:type="pct"/>
          </w:tcPr>
          <w:p w:rsidR="00506EAF" w:rsidRPr="00E51BA5" w:rsidRDefault="00506EAF" w:rsidP="00623BF7">
            <w:pPr>
              <w:pStyle w:val="Paragrafi"/>
              <w:ind w:firstLine="0"/>
              <w:jc w:val="left"/>
              <w:rPr>
                <w:spacing w:val="-4"/>
                <w:sz w:val="22"/>
                <w:szCs w:val="22"/>
                <w:lang w:val="sq-AL"/>
              </w:rPr>
            </w:pPr>
            <w:r w:rsidRPr="00E51BA5">
              <w:rPr>
                <w:rStyle w:val="hps"/>
                <w:b/>
                <w:spacing w:val="-4"/>
                <w:sz w:val="22"/>
                <w:szCs w:val="22"/>
                <w:lang w:val="sq-AL"/>
              </w:rPr>
              <w:t>Prioritetet</w:t>
            </w:r>
            <w:r w:rsidRPr="00E51BA5">
              <w:rPr>
                <w:rStyle w:val="shorttext"/>
                <w:b/>
                <w:spacing w:val="-4"/>
                <w:sz w:val="22"/>
                <w:szCs w:val="22"/>
                <w:lang w:val="sq-AL"/>
              </w:rPr>
              <w:t xml:space="preserve"> </w:t>
            </w:r>
            <w:r w:rsidRPr="00E51BA5">
              <w:rPr>
                <w:rStyle w:val="hps"/>
                <w:b/>
                <w:spacing w:val="-4"/>
                <w:sz w:val="22"/>
                <w:szCs w:val="22"/>
                <w:lang w:val="sq-AL"/>
              </w:rPr>
              <w:t>e zgjedhura</w:t>
            </w:r>
            <w:r w:rsidRPr="00E51BA5">
              <w:rPr>
                <w:rStyle w:val="shorttext"/>
                <w:b/>
                <w:spacing w:val="-4"/>
                <w:sz w:val="22"/>
                <w:szCs w:val="22"/>
                <w:lang w:val="sq-AL"/>
              </w:rPr>
              <w:t xml:space="preserve"> </w:t>
            </w:r>
            <w:r w:rsidRPr="00E51BA5">
              <w:rPr>
                <w:rStyle w:val="hps"/>
                <w:b/>
                <w:spacing w:val="-4"/>
                <w:sz w:val="22"/>
                <w:szCs w:val="22"/>
                <w:lang w:val="sq-AL"/>
              </w:rPr>
              <w:t>tematike</w:t>
            </w:r>
          </w:p>
        </w:tc>
        <w:tc>
          <w:tcPr>
            <w:tcW w:w="3575" w:type="pct"/>
          </w:tcPr>
          <w:p w:rsidR="00506EAF" w:rsidRPr="00E51BA5" w:rsidRDefault="00506EAF" w:rsidP="00623BF7">
            <w:pPr>
              <w:pStyle w:val="Paragrafi"/>
              <w:ind w:firstLine="0"/>
              <w:rPr>
                <w:rStyle w:val="hps"/>
                <w:b/>
                <w:spacing w:val="-4"/>
                <w:sz w:val="22"/>
                <w:szCs w:val="22"/>
                <w:lang w:val="sq-AL"/>
              </w:rPr>
            </w:pPr>
            <w:r w:rsidRPr="00E51BA5">
              <w:rPr>
                <w:rStyle w:val="hps"/>
                <w:b/>
                <w:spacing w:val="-4"/>
                <w:sz w:val="22"/>
                <w:szCs w:val="22"/>
                <w:lang w:val="sq-AL"/>
              </w:rPr>
              <w:t>Arsyetimi</w:t>
            </w:r>
            <w:r w:rsidRPr="00E51BA5">
              <w:rPr>
                <w:rStyle w:val="shorttext"/>
                <w:b/>
                <w:spacing w:val="-4"/>
                <w:sz w:val="22"/>
                <w:szCs w:val="22"/>
                <w:lang w:val="sq-AL"/>
              </w:rPr>
              <w:t xml:space="preserve"> </w:t>
            </w:r>
            <w:r w:rsidRPr="00E51BA5">
              <w:rPr>
                <w:rStyle w:val="hps"/>
                <w:b/>
                <w:spacing w:val="-4"/>
                <w:sz w:val="22"/>
                <w:szCs w:val="22"/>
                <w:lang w:val="sq-AL"/>
              </w:rPr>
              <w:t>për</w:t>
            </w:r>
            <w:r w:rsidRPr="00E51BA5">
              <w:rPr>
                <w:rStyle w:val="shorttext"/>
                <w:b/>
                <w:spacing w:val="-4"/>
                <w:sz w:val="22"/>
                <w:szCs w:val="22"/>
                <w:lang w:val="sq-AL"/>
              </w:rPr>
              <w:t xml:space="preserve"> për</w:t>
            </w:r>
            <w:r w:rsidRPr="00E51BA5">
              <w:rPr>
                <w:rStyle w:val="hps"/>
                <w:b/>
                <w:spacing w:val="-4"/>
                <w:sz w:val="22"/>
                <w:szCs w:val="22"/>
                <w:lang w:val="sq-AL"/>
              </w:rPr>
              <w:t>zgjedhjen</w:t>
            </w:r>
          </w:p>
          <w:p w:rsidR="00506EAF" w:rsidRPr="00E51BA5" w:rsidRDefault="00506EAF" w:rsidP="00623BF7">
            <w:pPr>
              <w:pStyle w:val="Paragrafi"/>
              <w:ind w:firstLine="0"/>
              <w:rPr>
                <w:spacing w:val="-4"/>
                <w:sz w:val="22"/>
                <w:szCs w:val="22"/>
                <w:lang w:val="sq-AL"/>
              </w:rPr>
            </w:pPr>
          </w:p>
          <w:p w:rsidR="00506EAF" w:rsidRPr="00E51BA5" w:rsidRDefault="00506EAF" w:rsidP="00623BF7">
            <w:pPr>
              <w:pStyle w:val="Paragrafi"/>
              <w:ind w:firstLine="0"/>
              <w:rPr>
                <w:spacing w:val="-4"/>
                <w:sz w:val="22"/>
                <w:szCs w:val="22"/>
                <w:lang w:val="sq-AL"/>
              </w:rPr>
            </w:pPr>
            <w:r w:rsidRPr="00E51BA5">
              <w:rPr>
                <w:spacing w:val="-4"/>
                <w:sz w:val="22"/>
                <w:szCs w:val="22"/>
                <w:lang w:val="sq-AL"/>
              </w:rPr>
              <w:t> Zona e programit është jashtëzakonisht e pasur në biodiversitet dhe burimet natyrore. Mbrojtja dhe valorizimi i këtyre aseteve është padyshim një nga pikat kyçe për zhvillimin e qëndrueshëm dhe mund të ofrojë mundësi të shumta për bashkëpunimin ndërkufitar.</w:t>
            </w:r>
          </w:p>
          <w:p w:rsidR="00506EAF" w:rsidRPr="00E51BA5" w:rsidRDefault="00506EAF" w:rsidP="00623BF7">
            <w:pPr>
              <w:pStyle w:val="Paragrafi"/>
              <w:ind w:firstLine="0"/>
              <w:rPr>
                <w:spacing w:val="-4"/>
                <w:sz w:val="22"/>
                <w:szCs w:val="22"/>
                <w:lang w:val="sq-AL"/>
              </w:rPr>
            </w:pPr>
            <w:r w:rsidRPr="00E51BA5">
              <w:rPr>
                <w:spacing w:val="-4"/>
                <w:sz w:val="22"/>
                <w:szCs w:val="22"/>
                <w:lang w:val="sq-AL"/>
              </w:rPr>
              <w:t> Zona e programit ofron një klimë dhe biodiversitet të pasur, duke përfshirë një peizazh të mrekullueshëm, malet më të larta në zonë, kodra, fusha, liqene, lumenj dhe bregdet.</w:t>
            </w:r>
          </w:p>
        </w:tc>
      </w:tr>
      <w:tr w:rsidR="00506EAF" w:rsidRPr="00E51BA5" w:rsidTr="00623BF7">
        <w:trPr>
          <w:jc w:val="center"/>
        </w:trPr>
        <w:tc>
          <w:tcPr>
            <w:tcW w:w="1425" w:type="pct"/>
          </w:tcPr>
          <w:p w:rsidR="00506EAF" w:rsidRPr="00E51BA5" w:rsidRDefault="00506EAF" w:rsidP="00623BF7">
            <w:pPr>
              <w:pStyle w:val="Paragrafi"/>
              <w:ind w:firstLine="0"/>
              <w:jc w:val="left"/>
              <w:rPr>
                <w:b/>
                <w:spacing w:val="-4"/>
                <w:sz w:val="22"/>
                <w:szCs w:val="22"/>
                <w:lang w:val="sq-AL"/>
              </w:rPr>
            </w:pPr>
            <w:r w:rsidRPr="00E51BA5">
              <w:rPr>
                <w:b/>
                <w:spacing w:val="-4"/>
                <w:sz w:val="22"/>
                <w:szCs w:val="22"/>
                <w:lang w:val="sq-AL"/>
              </w:rPr>
              <w:t>Mbrojtja e mjedisit, promovimi i politikave të zbutjes dhe të përshtatjes ndaj ndryshimeve klimatike, parandalimi dhe menaxhimi i rreziqeve</w:t>
            </w:r>
          </w:p>
          <w:p w:rsidR="00506EAF" w:rsidRPr="00E51BA5" w:rsidRDefault="00506EAF" w:rsidP="00623BF7">
            <w:pPr>
              <w:pStyle w:val="Paragrafi"/>
              <w:ind w:firstLine="0"/>
              <w:rPr>
                <w:b/>
                <w:spacing w:val="-4"/>
                <w:sz w:val="22"/>
                <w:szCs w:val="22"/>
                <w:lang w:val="sq-AL"/>
              </w:rPr>
            </w:pPr>
          </w:p>
        </w:tc>
        <w:tc>
          <w:tcPr>
            <w:tcW w:w="3575" w:type="pct"/>
          </w:tcPr>
          <w:p w:rsidR="00506EAF" w:rsidRPr="00E51BA5" w:rsidRDefault="00506EAF" w:rsidP="00623BF7">
            <w:pPr>
              <w:pStyle w:val="Paragrafi"/>
              <w:ind w:firstLine="0"/>
              <w:rPr>
                <w:spacing w:val="-4"/>
                <w:sz w:val="22"/>
                <w:szCs w:val="22"/>
                <w:lang w:val="sq-AL"/>
              </w:rPr>
            </w:pPr>
            <w:r w:rsidRPr="00E51BA5">
              <w:rPr>
                <w:spacing w:val="-4"/>
                <w:sz w:val="22"/>
                <w:szCs w:val="22"/>
                <w:lang w:val="sq-AL"/>
              </w:rPr>
              <w:t> Kërkohet promovimi dhe përmirësimi i zbatimit të rregullores dhe të standardeve të mjedisit për të siguruar menaxhim më të mirë të pyjeve dhe për të parandaluar degradimin.</w:t>
            </w:r>
          </w:p>
          <w:p w:rsidR="00506EAF" w:rsidRPr="00E51BA5" w:rsidRDefault="00506EAF" w:rsidP="00623BF7">
            <w:pPr>
              <w:pStyle w:val="Paragrafi"/>
              <w:ind w:firstLine="0"/>
              <w:rPr>
                <w:spacing w:val="-4"/>
                <w:sz w:val="22"/>
                <w:szCs w:val="22"/>
                <w:lang w:val="sq-AL"/>
              </w:rPr>
            </w:pPr>
            <w:r w:rsidRPr="00E51BA5">
              <w:rPr>
                <w:spacing w:val="-4"/>
                <w:sz w:val="22"/>
                <w:szCs w:val="22"/>
                <w:lang w:val="sq-AL"/>
              </w:rPr>
              <w:t> Nevojitet të promovohen përpjekjet e përbashkëta në menaxhimin dhe kontrollin e burimeve natyrore dhe parandalimin e shfrytëzimit të pakontrolluar të burimeve natyrore.</w:t>
            </w:r>
          </w:p>
          <w:p w:rsidR="00506EAF" w:rsidRPr="00E51BA5" w:rsidRDefault="00506EAF" w:rsidP="00623BF7">
            <w:pPr>
              <w:pStyle w:val="Paragrafi"/>
              <w:ind w:firstLine="0"/>
              <w:rPr>
                <w:spacing w:val="-4"/>
                <w:sz w:val="22"/>
                <w:szCs w:val="22"/>
                <w:lang w:val="sq-AL"/>
              </w:rPr>
            </w:pPr>
            <w:r w:rsidRPr="00E51BA5">
              <w:rPr>
                <w:spacing w:val="-4"/>
                <w:sz w:val="22"/>
                <w:szCs w:val="22"/>
                <w:lang w:val="sq-AL"/>
              </w:rPr>
              <w:t> Duhet të promovohet sensibilizimi i palëve të interesuara për përdorimin më të mirë të burimeve natyrore, potencialit ekzistues të lartë në pyje dhe energjitë e rinovueshme dhe, gjithashtu, promovimi i ekoturizmit.</w:t>
            </w:r>
          </w:p>
          <w:p w:rsidR="00506EAF" w:rsidRPr="00E51BA5" w:rsidRDefault="00506EAF" w:rsidP="00623BF7">
            <w:pPr>
              <w:pStyle w:val="Paragrafi"/>
              <w:ind w:firstLine="0"/>
              <w:rPr>
                <w:spacing w:val="-4"/>
                <w:sz w:val="22"/>
                <w:szCs w:val="22"/>
                <w:lang w:val="sq-AL"/>
              </w:rPr>
            </w:pPr>
            <w:r w:rsidRPr="00E51BA5">
              <w:rPr>
                <w:spacing w:val="-4"/>
                <w:sz w:val="22"/>
                <w:szCs w:val="22"/>
                <w:lang w:val="sq-AL"/>
              </w:rPr>
              <w:t> Potenciali turistik është një mundësi që duhet të valorizohet në të dyja anët dhe të shfrytëzohet më mirë.</w:t>
            </w:r>
          </w:p>
          <w:p w:rsidR="00506EAF" w:rsidRPr="00E51BA5" w:rsidRDefault="00506EAF" w:rsidP="00623BF7">
            <w:pPr>
              <w:pStyle w:val="Paragrafi"/>
              <w:ind w:firstLine="0"/>
              <w:rPr>
                <w:spacing w:val="-4"/>
                <w:sz w:val="22"/>
                <w:szCs w:val="22"/>
                <w:lang w:val="sq-AL"/>
              </w:rPr>
            </w:pPr>
            <w:r w:rsidRPr="00E51BA5">
              <w:rPr>
                <w:spacing w:val="-4"/>
                <w:sz w:val="22"/>
                <w:szCs w:val="22"/>
                <w:lang w:val="sq-AL"/>
              </w:rPr>
              <w:t> Iniciativat CBC duhet të mbështesin zhvillimin e ofertave turistike të përbashkëta.</w:t>
            </w:r>
          </w:p>
          <w:p w:rsidR="00506EAF" w:rsidRPr="00E51BA5" w:rsidRDefault="00506EAF" w:rsidP="00623BF7">
            <w:pPr>
              <w:pStyle w:val="Paragrafi"/>
              <w:ind w:firstLine="0"/>
              <w:rPr>
                <w:spacing w:val="-4"/>
                <w:sz w:val="22"/>
                <w:szCs w:val="22"/>
                <w:lang w:val="sq-AL"/>
              </w:rPr>
            </w:pPr>
            <w:r w:rsidRPr="00E51BA5">
              <w:rPr>
                <w:spacing w:val="-4"/>
                <w:sz w:val="22"/>
                <w:szCs w:val="22"/>
                <w:lang w:val="sq-AL"/>
              </w:rPr>
              <w:t> Zona e programit ofron një larmi të karakteristikave lokale që janë të përshtatshme për aktivitetet e turizmit, si: natyra e bukur dhe peizazhet spektakolare, folklori tradicional, si edhe disa vende kulturore dhe historike me famë botërore;</w:t>
            </w:r>
          </w:p>
        </w:tc>
      </w:tr>
      <w:tr w:rsidR="00506EAF" w:rsidRPr="00E51BA5" w:rsidTr="00623BF7">
        <w:trPr>
          <w:jc w:val="center"/>
        </w:trPr>
        <w:tc>
          <w:tcPr>
            <w:tcW w:w="1425" w:type="pct"/>
          </w:tcPr>
          <w:p w:rsidR="00506EAF" w:rsidRPr="00E51BA5" w:rsidRDefault="00506EAF" w:rsidP="00623BF7">
            <w:pPr>
              <w:pStyle w:val="Paragrafi"/>
              <w:ind w:firstLine="0"/>
              <w:jc w:val="left"/>
              <w:rPr>
                <w:b/>
                <w:spacing w:val="-4"/>
                <w:sz w:val="22"/>
                <w:szCs w:val="22"/>
                <w:lang w:val="sq-AL"/>
              </w:rPr>
            </w:pPr>
            <w:r w:rsidRPr="00E51BA5">
              <w:rPr>
                <w:b/>
                <w:spacing w:val="-4"/>
                <w:sz w:val="22"/>
                <w:szCs w:val="22"/>
                <w:lang w:val="sq-AL"/>
              </w:rPr>
              <w:t>Inkurajimi i turizmit dhe i trashëgimisë kulturore dhe natyrore</w:t>
            </w:r>
          </w:p>
          <w:p w:rsidR="00506EAF" w:rsidRPr="00E51BA5" w:rsidRDefault="00506EAF" w:rsidP="00623BF7">
            <w:pPr>
              <w:pStyle w:val="Paragrafi"/>
              <w:ind w:firstLine="0"/>
              <w:rPr>
                <w:b/>
                <w:spacing w:val="-4"/>
                <w:sz w:val="22"/>
                <w:szCs w:val="22"/>
                <w:lang w:val="sq-AL"/>
              </w:rPr>
            </w:pPr>
          </w:p>
        </w:tc>
        <w:tc>
          <w:tcPr>
            <w:tcW w:w="3575" w:type="pct"/>
          </w:tcPr>
          <w:p w:rsidR="00506EAF" w:rsidRPr="00E51BA5" w:rsidRDefault="00506EAF" w:rsidP="00623BF7">
            <w:pPr>
              <w:pStyle w:val="Paragrafi"/>
              <w:ind w:firstLine="0"/>
              <w:rPr>
                <w:spacing w:val="-4"/>
                <w:sz w:val="22"/>
                <w:szCs w:val="22"/>
                <w:lang w:val="sq-AL"/>
              </w:rPr>
            </w:pPr>
            <w:r w:rsidRPr="00E51BA5">
              <w:rPr>
                <w:spacing w:val="-4"/>
                <w:sz w:val="22"/>
                <w:szCs w:val="22"/>
                <w:lang w:val="sq-AL"/>
              </w:rPr>
              <w:t> Zona ka një trashëgimi të pasur historike-kulturore-artistike që ka nevojë të ruhet dhe promovohet. Valorizimi i mëtejshëm i trashëgimisë historike dhe i kulturës mund të kontribuojë në forcimin e identitetit të zonës. Trashëgimia kulturore është një pasuri për zhvillimin ekonomik të zonës së programit.</w:t>
            </w:r>
          </w:p>
          <w:p w:rsidR="00506EAF" w:rsidRPr="00E51BA5" w:rsidRDefault="00506EAF" w:rsidP="00623BF7">
            <w:pPr>
              <w:pStyle w:val="Paragrafi"/>
              <w:ind w:firstLine="0"/>
              <w:rPr>
                <w:spacing w:val="-4"/>
                <w:sz w:val="22"/>
                <w:szCs w:val="22"/>
                <w:lang w:val="sq-AL"/>
              </w:rPr>
            </w:pPr>
            <w:r w:rsidRPr="00E51BA5">
              <w:rPr>
                <w:spacing w:val="-4"/>
                <w:sz w:val="22"/>
                <w:szCs w:val="22"/>
                <w:lang w:val="sq-AL"/>
              </w:rPr>
              <w:t> Nevojitet të promovohet zhvillimi i llojeve të ndryshme të turizmit (kulinaria e turizmit malor dhe agroturizmi), meqenëse zona e programimit ka një zhvillim të pabalancuar të turizmit me prevalencë turizmin bregdetar.</w:t>
            </w:r>
          </w:p>
          <w:p w:rsidR="00506EAF" w:rsidRPr="00E51BA5" w:rsidRDefault="00506EAF" w:rsidP="00623BF7">
            <w:pPr>
              <w:pStyle w:val="Paragrafi"/>
              <w:ind w:firstLine="0"/>
              <w:rPr>
                <w:spacing w:val="-4"/>
                <w:sz w:val="22"/>
                <w:szCs w:val="22"/>
                <w:lang w:val="sq-AL"/>
              </w:rPr>
            </w:pPr>
            <w:r w:rsidRPr="00E51BA5">
              <w:rPr>
                <w:spacing w:val="-4"/>
                <w:sz w:val="22"/>
                <w:szCs w:val="22"/>
                <w:lang w:val="sq-AL"/>
              </w:rPr>
              <w:t> Nevojitet të rritet niveli i bashkëpunimit ndërmjet aktorëve në fushën e zhvillimit të turizmit dhe të ruajtjes së trashëgimisë kulturore dhe natyrore.</w:t>
            </w:r>
          </w:p>
          <w:p w:rsidR="00506EAF" w:rsidRPr="00E51BA5" w:rsidRDefault="00506EAF" w:rsidP="00623BF7">
            <w:pPr>
              <w:pStyle w:val="Paragrafi"/>
              <w:ind w:firstLine="0"/>
              <w:rPr>
                <w:spacing w:val="-4"/>
                <w:sz w:val="22"/>
                <w:szCs w:val="22"/>
                <w:lang w:val="sq-AL"/>
              </w:rPr>
            </w:pPr>
            <w:r w:rsidRPr="00E51BA5">
              <w:rPr>
                <w:spacing w:val="-4"/>
                <w:sz w:val="22"/>
                <w:szCs w:val="22"/>
                <w:lang w:val="sq-AL"/>
              </w:rPr>
              <w:t> Është e nevojshme të investohet te rinia meqenëse zona e programit ka një popullsi relativisht të re.</w:t>
            </w:r>
          </w:p>
          <w:p w:rsidR="00506EAF" w:rsidRPr="00E51BA5" w:rsidRDefault="00506EAF" w:rsidP="00623BF7">
            <w:pPr>
              <w:pStyle w:val="Paragrafi"/>
              <w:ind w:firstLine="0"/>
              <w:rPr>
                <w:spacing w:val="-4"/>
                <w:sz w:val="22"/>
                <w:szCs w:val="22"/>
                <w:lang w:val="sq-AL"/>
              </w:rPr>
            </w:pPr>
            <w:r w:rsidRPr="00E51BA5">
              <w:rPr>
                <w:rFonts w:cs="Times New Roman"/>
                <w:spacing w:val="-4"/>
                <w:sz w:val="22"/>
                <w:szCs w:val="22"/>
                <w:lang w:val="sq-AL"/>
              </w:rPr>
              <w:t></w:t>
            </w:r>
            <w:r w:rsidRPr="00E51BA5">
              <w:rPr>
                <w:rFonts w:cs="Times New Roman"/>
                <w:spacing w:val="-4"/>
                <w:sz w:val="22"/>
                <w:szCs w:val="22"/>
                <w:lang w:val="sq-AL"/>
              </w:rPr>
              <w:tab/>
              <w:t xml:space="preserve">Nevojitet përmirësimi i nivelit të arsimit profesional në funksion të </w:t>
            </w:r>
            <w:r w:rsidRPr="00E51BA5">
              <w:rPr>
                <w:rFonts w:cs="Times New Roman"/>
                <w:spacing w:val="-4"/>
                <w:sz w:val="22"/>
                <w:szCs w:val="22"/>
                <w:lang w:val="sq-AL"/>
              </w:rPr>
              <w:lastRenderedPageBreak/>
              <w:t>shërbimit më mirë të nevojave të tregut të punës me aftësitë e nevojshme, në mënyrë që të rriten aftësitë e forcës së punës të të rinjve, si edhe për të rritur mundësitë e punësimit.</w:t>
            </w:r>
          </w:p>
        </w:tc>
      </w:tr>
    </w:tbl>
    <w:p w:rsidR="00506EAF" w:rsidRPr="00E51BA5" w:rsidRDefault="00506EAF" w:rsidP="00506EAF">
      <w:pPr>
        <w:pStyle w:val="Paragrafi"/>
        <w:rPr>
          <w:spacing w:val="-4"/>
          <w:sz w:val="12"/>
          <w:lang w:val="sq-AL"/>
        </w:rPr>
      </w:pPr>
    </w:p>
    <w:p w:rsidR="00506EAF" w:rsidRPr="00E51BA5" w:rsidRDefault="00506EAF" w:rsidP="00506EAF">
      <w:pPr>
        <w:widowControl w:val="0"/>
        <w:spacing w:after="0" w:line="240" w:lineRule="auto"/>
        <w:rPr>
          <w:rFonts w:ascii="Garamond" w:hAnsi="Garamond"/>
          <w:b/>
          <w:color w:val="000000" w:themeColor="text1"/>
          <w:spacing w:val="-4"/>
          <w:sz w:val="24"/>
          <w:szCs w:val="24"/>
          <w:lang w:val="sq-AL"/>
        </w:rPr>
      </w:pPr>
    </w:p>
    <w:p w:rsidR="00506EAF" w:rsidRPr="00E51BA5" w:rsidRDefault="00506EAF" w:rsidP="00506EAF">
      <w:pPr>
        <w:widowControl w:val="0"/>
        <w:spacing w:after="0" w:line="240" w:lineRule="auto"/>
        <w:rPr>
          <w:rFonts w:ascii="Garamond" w:hAnsi="Garamond"/>
          <w:b/>
          <w:color w:val="000000" w:themeColor="text1"/>
          <w:spacing w:val="-4"/>
          <w:sz w:val="24"/>
          <w:szCs w:val="24"/>
          <w:lang w:val="sq-AL"/>
        </w:rPr>
      </w:pPr>
      <w:r w:rsidRPr="00E51BA5">
        <w:rPr>
          <w:rFonts w:ascii="Garamond" w:hAnsi="Garamond"/>
          <w:b/>
          <w:color w:val="000000" w:themeColor="text1"/>
          <w:spacing w:val="-4"/>
          <w:sz w:val="24"/>
          <w:szCs w:val="24"/>
          <w:lang w:val="sq-AL"/>
        </w:rPr>
        <w:t>3.2 Përshkrimi i prioriteteve të programit</w:t>
      </w:r>
    </w:p>
    <w:p w:rsidR="00506EAF" w:rsidRPr="00E51BA5" w:rsidRDefault="00506EAF" w:rsidP="00506EAF">
      <w:pPr>
        <w:widowControl w:val="0"/>
        <w:spacing w:after="0" w:line="240" w:lineRule="auto"/>
        <w:rPr>
          <w:rFonts w:ascii="Garamond" w:hAnsi="Garamond"/>
          <w:color w:val="000000" w:themeColor="text1"/>
          <w:spacing w:val="-4"/>
          <w:sz w:val="24"/>
          <w:szCs w:val="24"/>
          <w:lang w:val="sq-AL"/>
        </w:rPr>
      </w:pPr>
      <w:r w:rsidRPr="00E51BA5">
        <w:rPr>
          <w:rFonts w:ascii="Garamond" w:hAnsi="Garamond"/>
          <w:color w:val="000000" w:themeColor="text1"/>
          <w:spacing w:val="-4"/>
          <w:sz w:val="24"/>
          <w:szCs w:val="24"/>
          <w:lang w:val="sq-AL"/>
        </w:rPr>
        <w:t>Tabela e mëposhtme zbërthen secilin prioritet në objektiva, rezultate, aktivitete dhe tregues.</w:t>
      </w:r>
    </w:p>
    <w:p w:rsidR="00506EAF" w:rsidRPr="00E51BA5" w:rsidRDefault="00506EAF" w:rsidP="00506EAF">
      <w:pPr>
        <w:widowControl w:val="0"/>
        <w:spacing w:after="0" w:line="240" w:lineRule="auto"/>
        <w:rPr>
          <w:rFonts w:ascii="Garamond" w:hAnsi="Garamond"/>
          <w:color w:val="000000" w:themeColor="text1"/>
          <w:spacing w:val="-4"/>
          <w:sz w:val="24"/>
          <w:szCs w:val="24"/>
          <w:lang w:val="sq-AL"/>
        </w:rPr>
      </w:pPr>
    </w:p>
    <w:tbl>
      <w:tblPr>
        <w:tblStyle w:val="TableGrid"/>
        <w:tblW w:w="5000" w:type="pct"/>
        <w:jc w:val="center"/>
        <w:tblLook w:val="04A0" w:firstRow="1" w:lastRow="0" w:firstColumn="1" w:lastColumn="0" w:noHBand="0" w:noVBand="1"/>
      </w:tblPr>
      <w:tblGrid>
        <w:gridCol w:w="1688"/>
        <w:gridCol w:w="1200"/>
        <w:gridCol w:w="2477"/>
        <w:gridCol w:w="1776"/>
        <w:gridCol w:w="2488"/>
      </w:tblGrid>
      <w:tr w:rsidR="00506EAF" w:rsidRPr="00E51BA5" w:rsidTr="00623BF7">
        <w:trPr>
          <w:jc w:val="center"/>
        </w:trPr>
        <w:tc>
          <w:tcPr>
            <w:tcW w:w="5000" w:type="pct"/>
            <w:gridSpan w:val="5"/>
            <w:vAlign w:val="center"/>
          </w:tcPr>
          <w:p w:rsidR="00506EAF" w:rsidRPr="00E51BA5" w:rsidRDefault="00506EAF" w:rsidP="00623BF7">
            <w:pPr>
              <w:pStyle w:val="Paragrafi"/>
              <w:ind w:firstLine="0"/>
              <w:jc w:val="center"/>
              <w:rPr>
                <w:b/>
                <w:spacing w:val="-4"/>
                <w:sz w:val="18"/>
                <w:szCs w:val="18"/>
                <w:lang w:val="sq-AL"/>
              </w:rPr>
            </w:pPr>
            <w:r w:rsidRPr="00E51BA5">
              <w:rPr>
                <w:b/>
                <w:spacing w:val="-4"/>
                <w:sz w:val="18"/>
                <w:szCs w:val="18"/>
                <w:lang w:val="sq-AL"/>
              </w:rPr>
              <w:t>PRIORITETI 1</w:t>
            </w:r>
          </w:p>
          <w:p w:rsidR="00506EAF" w:rsidRPr="00E51BA5" w:rsidRDefault="00506EAF" w:rsidP="00623BF7">
            <w:pPr>
              <w:pStyle w:val="Paragrafi"/>
              <w:ind w:firstLine="0"/>
              <w:jc w:val="center"/>
              <w:rPr>
                <w:b/>
                <w:spacing w:val="-4"/>
                <w:sz w:val="18"/>
                <w:szCs w:val="18"/>
                <w:lang w:val="sq-AL"/>
              </w:rPr>
            </w:pPr>
            <w:r w:rsidRPr="00E51BA5">
              <w:rPr>
                <w:b/>
                <w:spacing w:val="-4"/>
                <w:sz w:val="18"/>
                <w:szCs w:val="18"/>
                <w:lang w:val="sq-AL"/>
              </w:rPr>
              <w:t>MBROJTJA E MJEDISIT, PROMOVIMI I POLITIKAVE TË ZBUTJES DHE TË PËRSHTATJES NDAJ NDRYSHIMEVE KLIMATIKE, PARANDALIMI DHE MENAXHIMI I RISKUT</w:t>
            </w:r>
          </w:p>
        </w:tc>
      </w:tr>
      <w:tr w:rsidR="00506EAF" w:rsidRPr="00E51BA5" w:rsidTr="00623BF7">
        <w:trPr>
          <w:jc w:val="center"/>
        </w:trPr>
        <w:tc>
          <w:tcPr>
            <w:tcW w:w="877" w:type="pct"/>
            <w:vAlign w:val="center"/>
          </w:tcPr>
          <w:p w:rsidR="00506EAF" w:rsidRPr="00E51BA5" w:rsidRDefault="00506EAF" w:rsidP="00623BF7">
            <w:pPr>
              <w:pStyle w:val="Paragrafi"/>
              <w:ind w:firstLine="0"/>
              <w:jc w:val="center"/>
              <w:rPr>
                <w:b/>
                <w:spacing w:val="-4"/>
                <w:sz w:val="18"/>
                <w:szCs w:val="18"/>
                <w:lang w:val="sq-AL"/>
              </w:rPr>
            </w:pPr>
            <w:r w:rsidRPr="00E51BA5">
              <w:rPr>
                <w:b/>
                <w:spacing w:val="-4"/>
                <w:sz w:val="18"/>
                <w:szCs w:val="18"/>
                <w:lang w:val="sq-AL"/>
              </w:rPr>
              <w:t>Objektivat specifikë</w:t>
            </w:r>
          </w:p>
        </w:tc>
        <w:tc>
          <w:tcPr>
            <w:tcW w:w="623" w:type="pct"/>
            <w:vAlign w:val="center"/>
          </w:tcPr>
          <w:p w:rsidR="00506EAF" w:rsidRPr="00E51BA5" w:rsidRDefault="00506EAF" w:rsidP="00623BF7">
            <w:pPr>
              <w:pStyle w:val="Paragrafi"/>
              <w:ind w:firstLine="0"/>
              <w:jc w:val="center"/>
              <w:rPr>
                <w:b/>
                <w:spacing w:val="-4"/>
                <w:sz w:val="18"/>
                <w:szCs w:val="18"/>
                <w:lang w:val="sq-AL"/>
              </w:rPr>
            </w:pPr>
            <w:r w:rsidRPr="00E51BA5">
              <w:rPr>
                <w:b/>
                <w:spacing w:val="-4"/>
                <w:sz w:val="18"/>
                <w:szCs w:val="18"/>
                <w:lang w:val="sq-AL"/>
              </w:rPr>
              <w:t>Rezultatet</w:t>
            </w:r>
          </w:p>
        </w:tc>
        <w:tc>
          <w:tcPr>
            <w:tcW w:w="1286" w:type="pct"/>
            <w:vAlign w:val="center"/>
          </w:tcPr>
          <w:p w:rsidR="00506EAF" w:rsidRPr="00E51BA5" w:rsidRDefault="00506EAF" w:rsidP="00623BF7">
            <w:pPr>
              <w:pStyle w:val="Paragrafi"/>
              <w:ind w:firstLine="0"/>
              <w:jc w:val="center"/>
              <w:rPr>
                <w:b/>
                <w:spacing w:val="-4"/>
                <w:sz w:val="18"/>
                <w:szCs w:val="18"/>
                <w:lang w:val="sq-AL"/>
              </w:rPr>
            </w:pPr>
            <w:r w:rsidRPr="00E51BA5">
              <w:rPr>
                <w:b/>
                <w:spacing w:val="-4"/>
                <w:sz w:val="18"/>
                <w:szCs w:val="18"/>
                <w:lang w:val="sq-AL"/>
              </w:rPr>
              <w:t>Treguesit</w:t>
            </w:r>
          </w:p>
        </w:tc>
        <w:tc>
          <w:tcPr>
            <w:tcW w:w="922" w:type="pct"/>
            <w:vAlign w:val="center"/>
          </w:tcPr>
          <w:p w:rsidR="00506EAF" w:rsidRPr="00E51BA5" w:rsidRDefault="00506EAF" w:rsidP="00623BF7">
            <w:pPr>
              <w:pStyle w:val="Paragrafi"/>
              <w:ind w:firstLine="0"/>
              <w:jc w:val="center"/>
              <w:rPr>
                <w:b/>
                <w:spacing w:val="-4"/>
                <w:sz w:val="18"/>
                <w:szCs w:val="18"/>
                <w:lang w:val="sq-AL"/>
              </w:rPr>
            </w:pPr>
            <w:r w:rsidRPr="00E51BA5">
              <w:rPr>
                <w:b/>
                <w:spacing w:val="-4"/>
                <w:sz w:val="18"/>
                <w:szCs w:val="18"/>
                <w:lang w:val="sq-AL"/>
              </w:rPr>
              <w:t>Burimet për skenarin bazë</w:t>
            </w:r>
          </w:p>
        </w:tc>
        <w:tc>
          <w:tcPr>
            <w:tcW w:w="1292" w:type="pct"/>
            <w:vAlign w:val="center"/>
          </w:tcPr>
          <w:p w:rsidR="00506EAF" w:rsidRPr="00E51BA5" w:rsidRDefault="00506EAF" w:rsidP="00623BF7">
            <w:pPr>
              <w:pStyle w:val="Paragrafi"/>
              <w:ind w:firstLine="0"/>
              <w:jc w:val="center"/>
              <w:rPr>
                <w:b/>
                <w:spacing w:val="-4"/>
                <w:sz w:val="18"/>
                <w:szCs w:val="18"/>
                <w:lang w:val="sq-AL"/>
              </w:rPr>
            </w:pPr>
            <w:r w:rsidRPr="00E51BA5">
              <w:rPr>
                <w:b/>
                <w:spacing w:val="-4"/>
                <w:sz w:val="18"/>
                <w:szCs w:val="18"/>
                <w:lang w:val="sq-AL"/>
              </w:rPr>
              <w:t>Aktivitetet</w:t>
            </w:r>
          </w:p>
        </w:tc>
      </w:tr>
      <w:tr w:rsidR="00506EAF" w:rsidRPr="00E51BA5" w:rsidTr="00623BF7">
        <w:trPr>
          <w:jc w:val="center"/>
        </w:trPr>
        <w:tc>
          <w:tcPr>
            <w:tcW w:w="877" w:type="pct"/>
          </w:tcPr>
          <w:p w:rsidR="00506EAF" w:rsidRPr="00E51BA5" w:rsidRDefault="00506EAF" w:rsidP="00623BF7">
            <w:pPr>
              <w:pStyle w:val="Paragrafi"/>
              <w:ind w:firstLine="0"/>
              <w:jc w:val="left"/>
              <w:rPr>
                <w:b/>
                <w:spacing w:val="-4"/>
                <w:sz w:val="18"/>
                <w:szCs w:val="18"/>
                <w:lang w:val="sq-AL"/>
              </w:rPr>
            </w:pPr>
            <w:r w:rsidRPr="00E51BA5">
              <w:rPr>
                <w:b/>
                <w:spacing w:val="-4"/>
                <w:sz w:val="18"/>
                <w:szCs w:val="18"/>
                <w:lang w:val="sq-AL"/>
              </w:rPr>
              <w:t>Objektivi specifik 1</w:t>
            </w:r>
          </w:p>
          <w:p w:rsidR="00506EAF" w:rsidRPr="00E51BA5" w:rsidRDefault="00506EAF" w:rsidP="00623BF7">
            <w:pPr>
              <w:pStyle w:val="Paragrafi"/>
              <w:ind w:firstLine="0"/>
              <w:jc w:val="left"/>
              <w:rPr>
                <w:b/>
                <w:spacing w:val="-4"/>
                <w:sz w:val="18"/>
                <w:szCs w:val="18"/>
                <w:lang w:val="sq-AL"/>
              </w:rPr>
            </w:pPr>
          </w:p>
          <w:p w:rsidR="00506EAF" w:rsidRPr="00E51BA5" w:rsidRDefault="00506EAF" w:rsidP="00623BF7">
            <w:pPr>
              <w:pStyle w:val="Paragrafi"/>
              <w:ind w:firstLine="0"/>
              <w:jc w:val="left"/>
              <w:rPr>
                <w:b/>
                <w:spacing w:val="-4"/>
                <w:sz w:val="18"/>
                <w:szCs w:val="18"/>
                <w:lang w:val="sq-AL"/>
              </w:rPr>
            </w:pPr>
          </w:p>
          <w:p w:rsidR="00506EAF" w:rsidRPr="00E51BA5" w:rsidRDefault="00506EAF" w:rsidP="00623BF7">
            <w:pPr>
              <w:pStyle w:val="Paragrafi"/>
              <w:ind w:firstLine="0"/>
              <w:jc w:val="left"/>
              <w:rPr>
                <w:b/>
                <w:spacing w:val="-4"/>
                <w:sz w:val="18"/>
                <w:szCs w:val="18"/>
                <w:lang w:val="sq-AL"/>
              </w:rPr>
            </w:pPr>
            <w:r w:rsidRPr="00E51BA5">
              <w:rPr>
                <w:b/>
                <w:spacing w:val="-4"/>
                <w:sz w:val="18"/>
                <w:szCs w:val="18"/>
                <w:lang w:val="sq-AL"/>
              </w:rPr>
              <w:t>Mbrojtja, ruajtja dhe valorizimi i burimeve mjedisore në zonën e programit</w:t>
            </w:r>
          </w:p>
        </w:tc>
        <w:tc>
          <w:tcPr>
            <w:tcW w:w="623" w:type="pct"/>
          </w:tcPr>
          <w:p w:rsidR="00506EAF" w:rsidRPr="00E51BA5" w:rsidRDefault="00506EAF" w:rsidP="00623BF7">
            <w:pPr>
              <w:pStyle w:val="Paragrafi"/>
              <w:ind w:firstLine="0"/>
              <w:jc w:val="left"/>
              <w:rPr>
                <w:b/>
                <w:spacing w:val="-4"/>
                <w:sz w:val="18"/>
                <w:szCs w:val="18"/>
                <w:lang w:val="sq-AL"/>
              </w:rPr>
            </w:pPr>
            <w:r w:rsidRPr="00E51BA5">
              <w:rPr>
                <w:b/>
                <w:spacing w:val="-4"/>
                <w:sz w:val="18"/>
                <w:szCs w:val="18"/>
                <w:lang w:val="sq-AL"/>
              </w:rPr>
              <w:t>Rezultati 1.1</w:t>
            </w:r>
          </w:p>
          <w:p w:rsidR="00506EAF" w:rsidRPr="00E51BA5" w:rsidRDefault="00506EAF" w:rsidP="00623BF7">
            <w:pPr>
              <w:pStyle w:val="Paragrafi"/>
              <w:ind w:firstLine="0"/>
              <w:jc w:val="left"/>
              <w:rPr>
                <w:b/>
                <w:spacing w:val="-4"/>
                <w:sz w:val="18"/>
                <w:szCs w:val="18"/>
                <w:lang w:val="sq-AL"/>
              </w:rPr>
            </w:pPr>
          </w:p>
          <w:p w:rsidR="00506EAF" w:rsidRPr="00E51BA5" w:rsidRDefault="00506EAF" w:rsidP="00623BF7">
            <w:pPr>
              <w:pStyle w:val="Paragrafi"/>
              <w:ind w:firstLine="0"/>
              <w:jc w:val="left"/>
              <w:rPr>
                <w:b/>
                <w:spacing w:val="-4"/>
                <w:sz w:val="18"/>
                <w:szCs w:val="18"/>
                <w:lang w:val="sq-AL"/>
              </w:rPr>
            </w:pPr>
            <w:r w:rsidRPr="00E51BA5">
              <w:rPr>
                <w:b/>
                <w:spacing w:val="-4"/>
                <w:sz w:val="18"/>
                <w:szCs w:val="18"/>
                <w:lang w:val="sq-AL"/>
              </w:rPr>
              <w:t>Burimet mjedisore dhe biodiversiteti të menaxhuara dhe të promovuara më mirë</w:t>
            </w:r>
          </w:p>
        </w:tc>
        <w:tc>
          <w:tcPr>
            <w:tcW w:w="1286" w:type="pct"/>
          </w:tcPr>
          <w:p w:rsidR="00506EAF" w:rsidRPr="00E51BA5" w:rsidRDefault="00506EAF" w:rsidP="00623BF7">
            <w:pPr>
              <w:pStyle w:val="Paragrafi"/>
              <w:ind w:firstLine="0"/>
              <w:rPr>
                <w:spacing w:val="-4"/>
                <w:sz w:val="18"/>
                <w:szCs w:val="18"/>
                <w:lang w:val="sq-AL"/>
              </w:rPr>
            </w:pPr>
            <w:r w:rsidRPr="00E51BA5">
              <w:rPr>
                <w:spacing w:val="-4"/>
                <w:sz w:val="18"/>
                <w:szCs w:val="18"/>
                <w:lang w:val="sq-AL"/>
              </w:rPr>
              <w:t>1.1.1 Të paktën 30% e popullsisë se zonës së programit ka qenë e përfshirë në aktivitetet për sensibilizimin mjedisor</w:t>
            </w:r>
          </w:p>
          <w:p w:rsidR="00506EAF" w:rsidRPr="00E51BA5" w:rsidRDefault="00506EAF" w:rsidP="00623BF7">
            <w:pPr>
              <w:pStyle w:val="Paragrafi"/>
              <w:ind w:firstLine="0"/>
              <w:rPr>
                <w:spacing w:val="-4"/>
                <w:sz w:val="18"/>
                <w:szCs w:val="18"/>
                <w:lang w:val="sq-AL"/>
              </w:rPr>
            </w:pPr>
          </w:p>
          <w:p w:rsidR="00506EAF" w:rsidRPr="00E51BA5" w:rsidRDefault="00506EAF" w:rsidP="00623BF7">
            <w:pPr>
              <w:pStyle w:val="Paragrafi"/>
              <w:ind w:firstLine="0"/>
              <w:rPr>
                <w:spacing w:val="-4"/>
                <w:sz w:val="18"/>
                <w:szCs w:val="18"/>
                <w:lang w:val="sq-AL"/>
              </w:rPr>
            </w:pPr>
            <w:r w:rsidRPr="00E51BA5">
              <w:rPr>
                <w:spacing w:val="-4"/>
                <w:sz w:val="18"/>
                <w:szCs w:val="18"/>
                <w:lang w:val="sq-AL"/>
              </w:rPr>
              <w:t>1.1.2 Harmonizimi i të paktën një kurrikule për edukimin mjedisor dhe/ose futja e një programi jashtëshkollor në arsimin dytësor/i mesëm në të dyja anët e kufirit deri më 2022-shin.</w:t>
            </w:r>
          </w:p>
          <w:p w:rsidR="00506EAF" w:rsidRPr="00E51BA5" w:rsidRDefault="00506EAF" w:rsidP="00623BF7">
            <w:pPr>
              <w:pStyle w:val="Paragrafi"/>
              <w:ind w:firstLine="0"/>
              <w:rPr>
                <w:spacing w:val="-4"/>
                <w:sz w:val="18"/>
                <w:szCs w:val="18"/>
                <w:lang w:val="sq-AL"/>
              </w:rPr>
            </w:pPr>
          </w:p>
          <w:p w:rsidR="00506EAF" w:rsidRPr="00E51BA5" w:rsidRDefault="00506EAF" w:rsidP="00623BF7">
            <w:pPr>
              <w:pStyle w:val="Paragrafi"/>
              <w:ind w:firstLine="0"/>
              <w:rPr>
                <w:spacing w:val="-4"/>
                <w:sz w:val="18"/>
                <w:szCs w:val="18"/>
                <w:lang w:val="sq-AL"/>
              </w:rPr>
            </w:pPr>
            <w:r w:rsidRPr="00E51BA5">
              <w:rPr>
                <w:spacing w:val="-4"/>
                <w:sz w:val="18"/>
                <w:szCs w:val="18"/>
                <w:lang w:val="sq-AL"/>
              </w:rPr>
              <w:t>1.1.3 Të paktën 5 partneritete të OSHC-ve dhe të pushtetit vendor në menaxhimin e burimeve mjedisore dhe të  biodiversitetit deri më 2022-shin.</w:t>
            </w:r>
          </w:p>
          <w:p w:rsidR="00506EAF" w:rsidRPr="00E51BA5" w:rsidRDefault="00506EAF" w:rsidP="00623BF7">
            <w:pPr>
              <w:pStyle w:val="Paragrafi"/>
              <w:ind w:firstLine="0"/>
              <w:rPr>
                <w:spacing w:val="-4"/>
                <w:sz w:val="18"/>
                <w:szCs w:val="18"/>
                <w:lang w:val="sq-AL"/>
              </w:rPr>
            </w:pPr>
          </w:p>
          <w:p w:rsidR="00506EAF" w:rsidRPr="00E51BA5" w:rsidRDefault="00506EAF" w:rsidP="00623BF7">
            <w:pPr>
              <w:pStyle w:val="Paragrafi"/>
              <w:ind w:firstLine="0"/>
              <w:rPr>
                <w:spacing w:val="-4"/>
                <w:sz w:val="18"/>
                <w:szCs w:val="18"/>
                <w:lang w:val="sq-AL"/>
              </w:rPr>
            </w:pPr>
            <w:r w:rsidRPr="00E51BA5">
              <w:rPr>
                <w:spacing w:val="-4"/>
                <w:sz w:val="18"/>
                <w:szCs w:val="18"/>
                <w:lang w:val="sq-AL"/>
              </w:rPr>
              <w:t>1.1.4 Të paktën 30% e zonës ndërkufitare përfituese e mbuluar me strategji dhe plane veprimi (për mbetjet e ngurta, ujërat e përdorura, erozionin e tokës”, deri më 2022-shin.</w:t>
            </w:r>
          </w:p>
          <w:p w:rsidR="00506EAF" w:rsidRPr="00E51BA5" w:rsidRDefault="00506EAF" w:rsidP="00623BF7">
            <w:pPr>
              <w:pStyle w:val="Paragrafi"/>
              <w:ind w:firstLine="0"/>
              <w:rPr>
                <w:spacing w:val="-4"/>
                <w:sz w:val="18"/>
                <w:szCs w:val="18"/>
                <w:lang w:val="sq-AL"/>
              </w:rPr>
            </w:pPr>
          </w:p>
          <w:p w:rsidR="00506EAF" w:rsidRPr="00E51BA5" w:rsidRDefault="00506EAF" w:rsidP="00623BF7">
            <w:pPr>
              <w:pStyle w:val="Paragrafi"/>
              <w:ind w:firstLine="0"/>
              <w:rPr>
                <w:spacing w:val="-4"/>
                <w:sz w:val="18"/>
                <w:szCs w:val="18"/>
                <w:lang w:val="sq-AL"/>
              </w:rPr>
            </w:pPr>
            <w:r w:rsidRPr="00E51BA5">
              <w:rPr>
                <w:spacing w:val="-4"/>
                <w:sz w:val="18"/>
                <w:szCs w:val="18"/>
                <w:lang w:val="sq-AL"/>
              </w:rPr>
              <w:t>1.1.5. Të paktën një strategji dhe plan veprimi i miratuar për parandalimin dhe zbutjen e rreziqeve të shkaktuara nga njeriu dhe fatkeqësive natyrore.</w:t>
            </w:r>
          </w:p>
          <w:p w:rsidR="00506EAF" w:rsidRPr="00E51BA5" w:rsidRDefault="00506EAF" w:rsidP="00623BF7">
            <w:pPr>
              <w:pStyle w:val="Paragrafi"/>
              <w:ind w:firstLine="0"/>
              <w:rPr>
                <w:spacing w:val="-4"/>
                <w:sz w:val="18"/>
                <w:szCs w:val="18"/>
                <w:lang w:val="sq-AL"/>
              </w:rPr>
            </w:pPr>
          </w:p>
          <w:p w:rsidR="00506EAF" w:rsidRPr="00E51BA5" w:rsidRDefault="00506EAF" w:rsidP="00623BF7">
            <w:pPr>
              <w:pStyle w:val="Paragrafi"/>
              <w:ind w:firstLine="0"/>
              <w:rPr>
                <w:spacing w:val="-4"/>
                <w:sz w:val="18"/>
                <w:szCs w:val="18"/>
                <w:lang w:val="sq-AL"/>
              </w:rPr>
            </w:pPr>
            <w:r w:rsidRPr="00E51BA5">
              <w:rPr>
                <w:spacing w:val="-4"/>
                <w:sz w:val="18"/>
                <w:szCs w:val="18"/>
                <w:lang w:val="sq-AL"/>
              </w:rPr>
              <w:t>1.1.6 Prania e të paktën një skuadre ndërkufitare të specializuar në menaxhim risku dhe krizash.</w:t>
            </w:r>
          </w:p>
        </w:tc>
        <w:tc>
          <w:tcPr>
            <w:tcW w:w="922" w:type="pct"/>
          </w:tcPr>
          <w:p w:rsidR="00506EAF" w:rsidRPr="00E51BA5" w:rsidRDefault="00506EAF" w:rsidP="00623BF7">
            <w:pPr>
              <w:pStyle w:val="Paragrafi"/>
              <w:ind w:firstLine="0"/>
              <w:jc w:val="left"/>
              <w:rPr>
                <w:spacing w:val="-4"/>
                <w:sz w:val="18"/>
                <w:szCs w:val="18"/>
                <w:lang w:val="sq-AL"/>
              </w:rPr>
            </w:pPr>
            <w:r w:rsidRPr="00E51BA5">
              <w:rPr>
                <w:spacing w:val="-4"/>
                <w:sz w:val="18"/>
                <w:szCs w:val="18"/>
                <w:lang w:val="sq-AL"/>
              </w:rPr>
              <w:t>Zyrat Kombëtare të Statistikave</w:t>
            </w:r>
          </w:p>
          <w:p w:rsidR="00506EAF" w:rsidRPr="00E51BA5" w:rsidRDefault="00506EAF" w:rsidP="00623BF7">
            <w:pPr>
              <w:pStyle w:val="Paragrafi"/>
              <w:ind w:firstLine="0"/>
              <w:jc w:val="left"/>
              <w:rPr>
                <w:spacing w:val="-4"/>
                <w:sz w:val="18"/>
                <w:szCs w:val="18"/>
                <w:lang w:val="sq-AL"/>
              </w:rPr>
            </w:pPr>
          </w:p>
          <w:p w:rsidR="00506EAF" w:rsidRPr="00E51BA5" w:rsidRDefault="00506EAF" w:rsidP="00623BF7">
            <w:pPr>
              <w:pStyle w:val="Paragrafi"/>
              <w:ind w:firstLine="0"/>
              <w:jc w:val="left"/>
              <w:rPr>
                <w:spacing w:val="-4"/>
                <w:sz w:val="18"/>
                <w:szCs w:val="18"/>
                <w:lang w:val="sq-AL"/>
              </w:rPr>
            </w:pPr>
          </w:p>
          <w:p w:rsidR="00506EAF" w:rsidRPr="00E51BA5" w:rsidRDefault="00506EAF" w:rsidP="00623BF7">
            <w:pPr>
              <w:pStyle w:val="Paragrafi"/>
              <w:ind w:firstLine="0"/>
              <w:jc w:val="left"/>
              <w:rPr>
                <w:spacing w:val="-4"/>
                <w:sz w:val="18"/>
                <w:szCs w:val="18"/>
                <w:lang w:val="sq-AL"/>
              </w:rPr>
            </w:pPr>
            <w:r w:rsidRPr="00E51BA5">
              <w:rPr>
                <w:spacing w:val="-4"/>
                <w:sz w:val="18"/>
                <w:szCs w:val="18"/>
                <w:lang w:val="sq-AL"/>
              </w:rPr>
              <w:t>Raportet nga ministritë/autoritetet qendrore përgjegjëse</w:t>
            </w:r>
          </w:p>
          <w:p w:rsidR="00506EAF" w:rsidRPr="00E51BA5" w:rsidRDefault="00506EAF" w:rsidP="00623BF7">
            <w:pPr>
              <w:pStyle w:val="Paragrafi"/>
              <w:ind w:firstLine="0"/>
              <w:jc w:val="left"/>
              <w:rPr>
                <w:spacing w:val="-4"/>
                <w:sz w:val="18"/>
                <w:szCs w:val="18"/>
                <w:lang w:val="sq-AL"/>
              </w:rPr>
            </w:pPr>
          </w:p>
          <w:p w:rsidR="00506EAF" w:rsidRPr="00E51BA5" w:rsidRDefault="00506EAF" w:rsidP="00623BF7">
            <w:pPr>
              <w:pStyle w:val="Paragrafi"/>
              <w:ind w:firstLine="0"/>
              <w:jc w:val="left"/>
              <w:rPr>
                <w:spacing w:val="-4"/>
                <w:sz w:val="18"/>
                <w:szCs w:val="18"/>
                <w:lang w:val="sq-AL"/>
              </w:rPr>
            </w:pPr>
          </w:p>
          <w:p w:rsidR="00506EAF" w:rsidRPr="00E51BA5" w:rsidRDefault="00506EAF" w:rsidP="00623BF7">
            <w:pPr>
              <w:pStyle w:val="Paragrafi"/>
              <w:ind w:firstLine="0"/>
              <w:jc w:val="left"/>
              <w:rPr>
                <w:spacing w:val="-4"/>
                <w:sz w:val="18"/>
                <w:szCs w:val="18"/>
                <w:lang w:val="sq-AL"/>
              </w:rPr>
            </w:pPr>
          </w:p>
          <w:p w:rsidR="00506EAF" w:rsidRPr="00E51BA5" w:rsidRDefault="00506EAF" w:rsidP="00623BF7">
            <w:pPr>
              <w:pStyle w:val="Paragrafi"/>
              <w:ind w:firstLine="0"/>
              <w:jc w:val="left"/>
              <w:rPr>
                <w:spacing w:val="-4"/>
                <w:sz w:val="18"/>
                <w:szCs w:val="18"/>
                <w:lang w:val="sq-AL"/>
              </w:rPr>
            </w:pPr>
            <w:r w:rsidRPr="00E51BA5">
              <w:rPr>
                <w:spacing w:val="-4"/>
                <w:sz w:val="18"/>
                <w:szCs w:val="18"/>
                <w:lang w:val="sq-AL"/>
              </w:rPr>
              <w:t>Raportet e BE-së</w:t>
            </w:r>
          </w:p>
          <w:p w:rsidR="00506EAF" w:rsidRPr="00E51BA5" w:rsidRDefault="00506EAF" w:rsidP="00623BF7">
            <w:pPr>
              <w:pStyle w:val="Paragrafi"/>
              <w:ind w:firstLine="0"/>
              <w:jc w:val="left"/>
              <w:rPr>
                <w:spacing w:val="-4"/>
                <w:sz w:val="18"/>
                <w:szCs w:val="18"/>
                <w:lang w:val="sq-AL"/>
              </w:rPr>
            </w:pPr>
          </w:p>
          <w:p w:rsidR="00506EAF" w:rsidRPr="00E51BA5" w:rsidRDefault="00506EAF" w:rsidP="00623BF7">
            <w:pPr>
              <w:pStyle w:val="Paragrafi"/>
              <w:ind w:firstLine="0"/>
              <w:jc w:val="left"/>
              <w:rPr>
                <w:spacing w:val="-4"/>
                <w:sz w:val="18"/>
                <w:szCs w:val="18"/>
                <w:lang w:val="sq-AL"/>
              </w:rPr>
            </w:pPr>
            <w:r w:rsidRPr="00E51BA5">
              <w:rPr>
                <w:spacing w:val="-4"/>
                <w:sz w:val="18"/>
                <w:szCs w:val="18"/>
                <w:lang w:val="sq-AL"/>
              </w:rPr>
              <w:t>Raportet e bashkive/të  organeve vendore</w:t>
            </w:r>
          </w:p>
          <w:p w:rsidR="00506EAF" w:rsidRPr="00E51BA5" w:rsidRDefault="00506EAF" w:rsidP="00623BF7">
            <w:pPr>
              <w:pStyle w:val="Paragrafi"/>
              <w:ind w:firstLine="0"/>
              <w:jc w:val="left"/>
              <w:rPr>
                <w:spacing w:val="-4"/>
                <w:sz w:val="18"/>
                <w:szCs w:val="18"/>
                <w:lang w:val="sq-AL"/>
              </w:rPr>
            </w:pPr>
          </w:p>
          <w:p w:rsidR="00506EAF" w:rsidRPr="00E51BA5" w:rsidRDefault="00506EAF" w:rsidP="00623BF7">
            <w:pPr>
              <w:pStyle w:val="Paragrafi"/>
              <w:ind w:firstLine="0"/>
              <w:jc w:val="left"/>
              <w:rPr>
                <w:spacing w:val="-4"/>
                <w:sz w:val="18"/>
                <w:szCs w:val="18"/>
                <w:lang w:val="sq-AL"/>
              </w:rPr>
            </w:pPr>
            <w:r w:rsidRPr="00E51BA5">
              <w:rPr>
                <w:spacing w:val="-4"/>
                <w:sz w:val="18"/>
                <w:szCs w:val="18"/>
                <w:lang w:val="sq-AL"/>
              </w:rPr>
              <w:t>Raporte monitorimi/ të projekteve</w:t>
            </w:r>
          </w:p>
        </w:tc>
        <w:tc>
          <w:tcPr>
            <w:tcW w:w="1292" w:type="pct"/>
          </w:tcPr>
          <w:p w:rsidR="00506EAF" w:rsidRPr="00E51BA5" w:rsidRDefault="00506EAF" w:rsidP="00623BF7">
            <w:pPr>
              <w:pStyle w:val="Paragrafi"/>
              <w:ind w:firstLine="0"/>
              <w:rPr>
                <w:spacing w:val="-4"/>
                <w:sz w:val="18"/>
                <w:szCs w:val="18"/>
                <w:lang w:val="sq-AL"/>
              </w:rPr>
            </w:pPr>
            <w:r w:rsidRPr="00E51BA5">
              <w:rPr>
                <w:spacing w:val="-4"/>
                <w:sz w:val="18"/>
                <w:szCs w:val="18"/>
                <w:lang w:val="sq-AL"/>
              </w:rPr>
              <w:t>* Përgatitje strategjish dhe planesh veprimi për menaxhimin e mbetjeve të ngurta dhe të ujërave të përdorura.</w:t>
            </w:r>
          </w:p>
          <w:p w:rsidR="00506EAF" w:rsidRPr="00E51BA5" w:rsidRDefault="00506EAF" w:rsidP="00623BF7">
            <w:pPr>
              <w:pStyle w:val="Paragrafi"/>
              <w:ind w:firstLine="0"/>
              <w:rPr>
                <w:spacing w:val="-4"/>
                <w:sz w:val="18"/>
                <w:szCs w:val="18"/>
                <w:lang w:val="sq-AL"/>
              </w:rPr>
            </w:pPr>
          </w:p>
          <w:p w:rsidR="00506EAF" w:rsidRPr="00E51BA5" w:rsidRDefault="00506EAF" w:rsidP="00623BF7">
            <w:pPr>
              <w:pStyle w:val="Paragrafi"/>
              <w:ind w:firstLine="0"/>
              <w:rPr>
                <w:spacing w:val="-4"/>
                <w:sz w:val="18"/>
                <w:szCs w:val="18"/>
                <w:lang w:val="sq-AL"/>
              </w:rPr>
            </w:pPr>
            <w:r w:rsidRPr="00E51BA5">
              <w:rPr>
                <w:spacing w:val="-4"/>
                <w:sz w:val="18"/>
                <w:szCs w:val="18"/>
                <w:lang w:val="sq-AL"/>
              </w:rPr>
              <w:t>* Përgatitje strategjish dhe planesh veprimi kundër erozionit të tokës.</w:t>
            </w:r>
          </w:p>
          <w:p w:rsidR="00506EAF" w:rsidRPr="00E51BA5" w:rsidRDefault="00506EAF" w:rsidP="00623BF7">
            <w:pPr>
              <w:pStyle w:val="Paragrafi"/>
              <w:ind w:firstLine="0"/>
              <w:rPr>
                <w:spacing w:val="-4"/>
                <w:sz w:val="18"/>
                <w:szCs w:val="18"/>
                <w:lang w:val="sq-AL"/>
              </w:rPr>
            </w:pPr>
          </w:p>
          <w:p w:rsidR="00506EAF" w:rsidRPr="00E51BA5" w:rsidRDefault="00506EAF" w:rsidP="00623BF7">
            <w:pPr>
              <w:pStyle w:val="Paragrafi"/>
              <w:ind w:firstLine="0"/>
              <w:rPr>
                <w:spacing w:val="-4"/>
                <w:sz w:val="18"/>
                <w:szCs w:val="18"/>
                <w:lang w:val="sq-AL"/>
              </w:rPr>
            </w:pPr>
            <w:r w:rsidRPr="00E51BA5">
              <w:rPr>
                <w:spacing w:val="-4"/>
                <w:sz w:val="18"/>
                <w:szCs w:val="18"/>
                <w:lang w:val="sq-AL"/>
              </w:rPr>
              <w:t xml:space="preserve">* Përgatitje strategjish dhe planesh për parandalimin dhe zbutjen e rreziqeve të shkaktuara nga dora e njeriut dhe të fatkeqësive natyrore (p.sh., shpyllëzimet, emergjencat civile, etj.). </w:t>
            </w:r>
          </w:p>
          <w:p w:rsidR="00506EAF" w:rsidRPr="00E51BA5" w:rsidRDefault="00506EAF" w:rsidP="00623BF7">
            <w:pPr>
              <w:pStyle w:val="Paragrafi"/>
              <w:ind w:firstLine="0"/>
              <w:rPr>
                <w:spacing w:val="-4"/>
                <w:sz w:val="18"/>
                <w:szCs w:val="18"/>
                <w:lang w:val="sq-AL"/>
              </w:rPr>
            </w:pPr>
          </w:p>
          <w:p w:rsidR="00506EAF" w:rsidRPr="00E51BA5" w:rsidRDefault="00506EAF" w:rsidP="00623BF7">
            <w:pPr>
              <w:pStyle w:val="Paragrafi"/>
              <w:ind w:firstLine="0"/>
              <w:rPr>
                <w:spacing w:val="-4"/>
                <w:sz w:val="18"/>
                <w:szCs w:val="18"/>
                <w:lang w:val="sq-AL"/>
              </w:rPr>
            </w:pPr>
            <w:r w:rsidRPr="00E51BA5">
              <w:rPr>
                <w:spacing w:val="-4"/>
                <w:sz w:val="18"/>
                <w:szCs w:val="18"/>
                <w:lang w:val="sq-AL"/>
              </w:rPr>
              <w:t>* Nxitja e aktiviteteve ekonomike miqësore me mjedisin, përmes partneriteteve dhe formimit të rrjeteve ndërmjet autoriteteve vendore dhe rajonale nga të dyja anët e kufirit, me fokus problematikat mjedisore dhe garantimin e nismave vendore.</w:t>
            </w:r>
          </w:p>
          <w:p w:rsidR="00506EAF" w:rsidRPr="00E51BA5" w:rsidRDefault="00506EAF" w:rsidP="00623BF7">
            <w:pPr>
              <w:pStyle w:val="Paragrafi"/>
              <w:ind w:firstLine="0"/>
              <w:rPr>
                <w:spacing w:val="-4"/>
                <w:sz w:val="18"/>
                <w:szCs w:val="18"/>
                <w:lang w:val="sq-AL"/>
              </w:rPr>
            </w:pPr>
          </w:p>
          <w:p w:rsidR="00506EAF" w:rsidRPr="00E51BA5" w:rsidRDefault="00506EAF" w:rsidP="00623BF7">
            <w:pPr>
              <w:pStyle w:val="Paragrafi"/>
              <w:ind w:firstLine="0"/>
              <w:rPr>
                <w:spacing w:val="-4"/>
                <w:sz w:val="18"/>
                <w:szCs w:val="18"/>
                <w:lang w:val="sq-AL"/>
              </w:rPr>
            </w:pPr>
            <w:r w:rsidRPr="00E51BA5">
              <w:rPr>
                <w:spacing w:val="-4"/>
                <w:sz w:val="18"/>
                <w:szCs w:val="18"/>
                <w:lang w:val="sq-AL"/>
              </w:rPr>
              <w:t xml:space="preserve">* Promovimi i sensibilizimit mjedisor dhe i edukimit mbi rëndësinë e mbrojtjes së burimeve natyrore. </w:t>
            </w:r>
          </w:p>
          <w:p w:rsidR="00506EAF" w:rsidRPr="00E51BA5" w:rsidRDefault="00506EAF" w:rsidP="00623BF7">
            <w:pPr>
              <w:pStyle w:val="Paragrafi"/>
              <w:ind w:firstLine="0"/>
              <w:rPr>
                <w:spacing w:val="-4"/>
                <w:sz w:val="18"/>
                <w:szCs w:val="18"/>
                <w:lang w:val="sq-AL"/>
              </w:rPr>
            </w:pPr>
          </w:p>
          <w:p w:rsidR="00506EAF" w:rsidRPr="00E51BA5" w:rsidRDefault="00506EAF" w:rsidP="00623BF7">
            <w:pPr>
              <w:pStyle w:val="Paragrafi"/>
              <w:ind w:firstLine="0"/>
              <w:rPr>
                <w:spacing w:val="-4"/>
                <w:sz w:val="18"/>
                <w:szCs w:val="18"/>
                <w:lang w:val="sq-AL"/>
              </w:rPr>
            </w:pPr>
            <w:r w:rsidRPr="00E51BA5">
              <w:rPr>
                <w:spacing w:val="-4"/>
                <w:sz w:val="18"/>
                <w:szCs w:val="18"/>
                <w:lang w:val="sq-AL"/>
              </w:rPr>
              <w:t>* Mbështetje për ndërhyrjet dhe prokurimin e pajisjeve për infrastrukturën mjedisore të shkallës së vogël.</w:t>
            </w:r>
          </w:p>
          <w:p w:rsidR="00506EAF" w:rsidRPr="00E51BA5" w:rsidRDefault="00506EAF" w:rsidP="00623BF7">
            <w:pPr>
              <w:pStyle w:val="Paragrafi"/>
              <w:ind w:firstLine="0"/>
              <w:rPr>
                <w:spacing w:val="-4"/>
                <w:sz w:val="18"/>
                <w:szCs w:val="18"/>
                <w:lang w:val="sq-AL"/>
              </w:rPr>
            </w:pPr>
          </w:p>
          <w:p w:rsidR="00506EAF" w:rsidRPr="00E51BA5" w:rsidRDefault="00506EAF" w:rsidP="00623BF7">
            <w:pPr>
              <w:pStyle w:val="Paragrafi"/>
              <w:ind w:firstLine="0"/>
              <w:rPr>
                <w:spacing w:val="-4"/>
                <w:sz w:val="18"/>
                <w:szCs w:val="18"/>
                <w:lang w:val="sq-AL"/>
              </w:rPr>
            </w:pPr>
            <w:r w:rsidRPr="00E51BA5">
              <w:rPr>
                <w:spacing w:val="-4"/>
                <w:sz w:val="18"/>
                <w:szCs w:val="18"/>
                <w:lang w:val="sq-AL"/>
              </w:rPr>
              <w:t>* Sisteme hartëzimi ndërkufitar dhe sisteme monitorimi mjedisor të integruar.</w:t>
            </w:r>
          </w:p>
          <w:p w:rsidR="00506EAF" w:rsidRPr="00E51BA5" w:rsidRDefault="00506EAF" w:rsidP="00623BF7">
            <w:pPr>
              <w:pStyle w:val="Paragrafi"/>
              <w:ind w:firstLine="0"/>
              <w:rPr>
                <w:spacing w:val="-4"/>
                <w:sz w:val="18"/>
                <w:szCs w:val="18"/>
                <w:lang w:val="sq-AL"/>
              </w:rPr>
            </w:pPr>
            <w:r w:rsidRPr="00E51BA5">
              <w:rPr>
                <w:spacing w:val="-4"/>
                <w:sz w:val="18"/>
                <w:szCs w:val="18"/>
                <w:lang w:val="sq-AL"/>
              </w:rPr>
              <w:t>* Ndërhyrje në shkallë të vogël për të nxitur energjinë e rinovueshme.</w:t>
            </w:r>
          </w:p>
        </w:tc>
      </w:tr>
    </w:tbl>
    <w:p w:rsidR="00506EAF" w:rsidRPr="00E51BA5" w:rsidRDefault="00506EAF" w:rsidP="00506EAF">
      <w:pPr>
        <w:pStyle w:val="Paragrafi"/>
        <w:ind w:firstLine="0"/>
        <w:rPr>
          <w:spacing w:val="-4"/>
          <w:lang w:val="sq-AL"/>
        </w:rPr>
      </w:pPr>
    </w:p>
    <w:p w:rsidR="00506EAF" w:rsidRPr="00E51BA5" w:rsidRDefault="00506EAF" w:rsidP="00506EAF">
      <w:pPr>
        <w:pStyle w:val="Paragrafi"/>
        <w:ind w:firstLine="0"/>
        <w:rPr>
          <w:spacing w:val="-4"/>
          <w:lang w:val="sq-AL"/>
        </w:rPr>
      </w:pPr>
    </w:p>
    <w:p w:rsidR="00506EAF" w:rsidRPr="00E51BA5" w:rsidRDefault="00506EAF" w:rsidP="00506EAF">
      <w:pPr>
        <w:pStyle w:val="Paragrafi"/>
        <w:ind w:firstLine="0"/>
        <w:rPr>
          <w:spacing w:val="-4"/>
          <w:lang w:val="sq-AL"/>
        </w:rPr>
      </w:pPr>
    </w:p>
    <w:p w:rsidR="00506EAF" w:rsidRPr="00E51BA5" w:rsidRDefault="00506EAF" w:rsidP="00506EAF">
      <w:pPr>
        <w:pStyle w:val="Paragrafi"/>
        <w:ind w:firstLine="0"/>
        <w:rPr>
          <w:spacing w:val="-4"/>
          <w:lang w:val="sq-AL"/>
        </w:rPr>
      </w:pPr>
    </w:p>
    <w:p w:rsidR="00506EAF" w:rsidRPr="00E51BA5" w:rsidRDefault="00506EAF" w:rsidP="00506EAF">
      <w:pPr>
        <w:pStyle w:val="Paragrafi"/>
        <w:ind w:firstLine="0"/>
        <w:rPr>
          <w:spacing w:val="-4"/>
          <w:lang w:val="sq-AL"/>
        </w:rPr>
      </w:pPr>
    </w:p>
    <w:p w:rsidR="00506EAF" w:rsidRPr="00E51BA5" w:rsidRDefault="00506EAF" w:rsidP="00506EAF">
      <w:pPr>
        <w:pStyle w:val="Paragrafi"/>
        <w:ind w:firstLine="0"/>
        <w:rPr>
          <w:spacing w:val="-4"/>
          <w:lang w:val="sq-AL"/>
        </w:rPr>
      </w:pPr>
    </w:p>
    <w:p w:rsidR="00506EAF" w:rsidRPr="00E51BA5" w:rsidRDefault="00506EAF" w:rsidP="00506EAF">
      <w:pPr>
        <w:pStyle w:val="Paragrafi"/>
        <w:ind w:firstLine="0"/>
        <w:rPr>
          <w:spacing w:val="-4"/>
          <w:lang w:val="sq-AL"/>
        </w:rPr>
      </w:pPr>
    </w:p>
    <w:p w:rsidR="00506EAF" w:rsidRPr="00E51BA5" w:rsidRDefault="00506EAF" w:rsidP="00506EAF">
      <w:pPr>
        <w:pStyle w:val="Paragrafi"/>
        <w:ind w:firstLine="0"/>
        <w:rPr>
          <w:spacing w:val="-4"/>
          <w:lang w:val="sq-AL"/>
        </w:rPr>
      </w:pPr>
    </w:p>
    <w:p w:rsidR="00506EAF" w:rsidRPr="00E51BA5" w:rsidRDefault="00506EAF" w:rsidP="00506EAF">
      <w:pPr>
        <w:pStyle w:val="Paragrafi"/>
        <w:ind w:firstLine="0"/>
        <w:rPr>
          <w:spacing w:val="-4"/>
          <w:lang w:val="sq-AL"/>
        </w:rPr>
      </w:pPr>
    </w:p>
    <w:p w:rsidR="00506EAF" w:rsidRPr="00E51BA5" w:rsidRDefault="00506EAF" w:rsidP="00506EAF">
      <w:pPr>
        <w:pStyle w:val="Paragrafi"/>
        <w:ind w:firstLine="0"/>
        <w:rPr>
          <w:spacing w:val="-4"/>
          <w:lang w:val="sq-AL"/>
        </w:rPr>
      </w:pPr>
    </w:p>
    <w:p w:rsidR="00506EAF" w:rsidRPr="00E51BA5" w:rsidRDefault="00506EAF" w:rsidP="00506EAF">
      <w:pPr>
        <w:pStyle w:val="Paragrafi"/>
        <w:ind w:firstLine="0"/>
        <w:rPr>
          <w:spacing w:val="-4"/>
          <w:lang w:val="sq-AL"/>
        </w:rPr>
      </w:pPr>
    </w:p>
    <w:p w:rsidR="00506EAF" w:rsidRPr="00E51BA5" w:rsidRDefault="00506EAF" w:rsidP="00506EAF">
      <w:pPr>
        <w:pStyle w:val="Paragrafi"/>
        <w:ind w:firstLine="0"/>
        <w:rPr>
          <w:spacing w:val="-4"/>
          <w:lang w:val="sq-AL"/>
        </w:rPr>
      </w:pPr>
    </w:p>
    <w:p w:rsidR="00506EAF" w:rsidRPr="00E51BA5" w:rsidRDefault="00506EAF" w:rsidP="00506EAF">
      <w:pPr>
        <w:pStyle w:val="Paragrafi"/>
        <w:ind w:firstLine="0"/>
        <w:rPr>
          <w:spacing w:val="-4"/>
          <w:lang w:val="sq-AL"/>
        </w:rPr>
      </w:pPr>
    </w:p>
    <w:p w:rsidR="00506EAF" w:rsidRPr="00E51BA5" w:rsidRDefault="00506EAF" w:rsidP="00506EAF">
      <w:pPr>
        <w:pStyle w:val="Paragrafi"/>
        <w:ind w:firstLine="0"/>
        <w:rPr>
          <w:spacing w:val="-4"/>
          <w:lang w:val="sq-AL"/>
        </w:rPr>
      </w:pPr>
    </w:p>
    <w:tbl>
      <w:tblPr>
        <w:tblStyle w:val="TableGrid"/>
        <w:tblW w:w="5000" w:type="pct"/>
        <w:jc w:val="center"/>
        <w:tblLook w:val="04A0" w:firstRow="1" w:lastRow="0" w:firstColumn="1" w:lastColumn="0" w:noHBand="0" w:noVBand="1"/>
      </w:tblPr>
      <w:tblGrid>
        <w:gridCol w:w="1513"/>
        <w:gridCol w:w="1375"/>
        <w:gridCol w:w="2477"/>
        <w:gridCol w:w="1776"/>
        <w:gridCol w:w="2488"/>
      </w:tblGrid>
      <w:tr w:rsidR="00506EAF" w:rsidRPr="00E51BA5" w:rsidTr="00623BF7">
        <w:trPr>
          <w:jc w:val="center"/>
        </w:trPr>
        <w:tc>
          <w:tcPr>
            <w:tcW w:w="5000" w:type="pct"/>
            <w:gridSpan w:val="5"/>
            <w:vAlign w:val="center"/>
          </w:tcPr>
          <w:p w:rsidR="00506EAF" w:rsidRPr="00E51BA5" w:rsidRDefault="00506EAF" w:rsidP="00623BF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PRIORITETI 2</w:t>
            </w:r>
          </w:p>
          <w:p w:rsidR="00506EAF" w:rsidRPr="00E51BA5" w:rsidRDefault="00506EAF" w:rsidP="00623BF7">
            <w:pPr>
              <w:widowControl w:val="0"/>
              <w:ind w:firstLine="0"/>
              <w:jc w:val="center"/>
              <w:rPr>
                <w:rFonts w:ascii="Garamond" w:hAnsi="Garamond"/>
                <w:color w:val="000000" w:themeColor="text1"/>
                <w:spacing w:val="-4"/>
                <w:sz w:val="18"/>
                <w:szCs w:val="18"/>
                <w:lang w:val="sq-AL"/>
              </w:rPr>
            </w:pPr>
            <w:r w:rsidRPr="00E51BA5">
              <w:rPr>
                <w:rFonts w:ascii="Garamond" w:hAnsi="Garamond"/>
                <w:b/>
                <w:color w:val="000000" w:themeColor="text1"/>
                <w:spacing w:val="-4"/>
                <w:sz w:val="18"/>
                <w:szCs w:val="18"/>
                <w:lang w:val="sq-AL"/>
              </w:rPr>
              <w:t>NXITJA E TURIZMIT DHE E TRASHËGIMISË KULTURORE DHE NATYRORE</w:t>
            </w:r>
          </w:p>
        </w:tc>
      </w:tr>
      <w:tr w:rsidR="00506EAF" w:rsidRPr="00E51BA5" w:rsidTr="00623BF7">
        <w:trPr>
          <w:jc w:val="center"/>
        </w:trPr>
        <w:tc>
          <w:tcPr>
            <w:tcW w:w="786" w:type="pct"/>
            <w:vAlign w:val="center"/>
          </w:tcPr>
          <w:p w:rsidR="00506EAF" w:rsidRPr="00E51BA5" w:rsidRDefault="00506EAF" w:rsidP="00623BF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Objektivat specifikë</w:t>
            </w:r>
          </w:p>
        </w:tc>
        <w:tc>
          <w:tcPr>
            <w:tcW w:w="714" w:type="pct"/>
            <w:vAlign w:val="center"/>
          </w:tcPr>
          <w:p w:rsidR="00506EAF" w:rsidRPr="00E51BA5" w:rsidRDefault="00506EAF" w:rsidP="00623BF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Rezultatet</w:t>
            </w:r>
          </w:p>
        </w:tc>
        <w:tc>
          <w:tcPr>
            <w:tcW w:w="1286" w:type="pct"/>
            <w:vAlign w:val="center"/>
          </w:tcPr>
          <w:p w:rsidR="00506EAF" w:rsidRPr="00E51BA5" w:rsidRDefault="00506EAF" w:rsidP="00623BF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Treguesit</w:t>
            </w:r>
          </w:p>
        </w:tc>
        <w:tc>
          <w:tcPr>
            <w:tcW w:w="922" w:type="pct"/>
            <w:vAlign w:val="center"/>
          </w:tcPr>
          <w:p w:rsidR="00506EAF" w:rsidRPr="00E51BA5" w:rsidRDefault="00506EAF" w:rsidP="00623BF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Burimet për skenarin bazë</w:t>
            </w:r>
          </w:p>
        </w:tc>
        <w:tc>
          <w:tcPr>
            <w:tcW w:w="1292" w:type="pct"/>
            <w:vAlign w:val="center"/>
          </w:tcPr>
          <w:p w:rsidR="00506EAF" w:rsidRPr="00E51BA5" w:rsidRDefault="00506EAF" w:rsidP="00623BF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Aktivitetet</w:t>
            </w:r>
          </w:p>
        </w:tc>
      </w:tr>
      <w:tr w:rsidR="00506EAF" w:rsidRPr="00E51BA5" w:rsidTr="00623BF7">
        <w:trPr>
          <w:jc w:val="center"/>
        </w:trPr>
        <w:tc>
          <w:tcPr>
            <w:tcW w:w="786" w:type="pct"/>
          </w:tcPr>
          <w:p w:rsidR="00506EAF" w:rsidRPr="00E51BA5" w:rsidRDefault="00506EAF" w:rsidP="00623BF7">
            <w:pPr>
              <w:widowControl w:val="0"/>
              <w:ind w:firstLine="0"/>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Objektivi specifik 2.1</w:t>
            </w:r>
          </w:p>
          <w:p w:rsidR="00506EAF" w:rsidRPr="00E51BA5" w:rsidRDefault="00506EAF" w:rsidP="00623BF7">
            <w:pPr>
              <w:widowControl w:val="0"/>
              <w:ind w:firstLine="0"/>
              <w:rPr>
                <w:rFonts w:ascii="Garamond" w:hAnsi="Garamond"/>
                <w:b/>
                <w:color w:val="000000" w:themeColor="text1"/>
                <w:spacing w:val="-4"/>
                <w:sz w:val="18"/>
                <w:szCs w:val="18"/>
                <w:lang w:val="sq-AL"/>
              </w:rPr>
            </w:pPr>
          </w:p>
          <w:p w:rsidR="00506EAF" w:rsidRPr="00E51BA5" w:rsidRDefault="00506EAF" w:rsidP="00623BF7">
            <w:pPr>
              <w:widowControl w:val="0"/>
              <w:ind w:firstLine="0"/>
              <w:rPr>
                <w:rFonts w:ascii="Garamond" w:hAnsi="Garamond"/>
                <w:b/>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b/>
                <w:color w:val="000000" w:themeColor="text1"/>
                <w:spacing w:val="-4"/>
                <w:sz w:val="18"/>
                <w:szCs w:val="18"/>
                <w:lang w:val="sq-AL"/>
              </w:rPr>
              <w:t>Turizmi, trashëgimia kulturore dhe natyrore valorizohet si mënyrë për të promovuar zhvillimin ekonomik të zonës</w:t>
            </w:r>
          </w:p>
        </w:tc>
        <w:tc>
          <w:tcPr>
            <w:tcW w:w="714" w:type="pct"/>
          </w:tcPr>
          <w:p w:rsidR="00506EAF" w:rsidRPr="00E51BA5" w:rsidRDefault="00506EAF" w:rsidP="00623BF7">
            <w:pPr>
              <w:widowControl w:val="0"/>
              <w:ind w:firstLine="0"/>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Rezultati 2.1</w:t>
            </w:r>
          </w:p>
          <w:p w:rsidR="00506EAF" w:rsidRPr="00E51BA5" w:rsidRDefault="00506EAF" w:rsidP="00623BF7">
            <w:pPr>
              <w:widowControl w:val="0"/>
              <w:ind w:firstLine="0"/>
              <w:rPr>
                <w:rFonts w:ascii="Garamond" w:hAnsi="Garamond"/>
                <w:b/>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b/>
                <w:color w:val="000000" w:themeColor="text1"/>
                <w:spacing w:val="-4"/>
                <w:sz w:val="18"/>
                <w:szCs w:val="18"/>
                <w:lang w:val="sq-AL"/>
              </w:rPr>
              <w:t>Cilësia e shërbimeve dhe e produkteve të turizmit përmirësohet dhe bëhet më konkurruese</w:t>
            </w:r>
          </w:p>
        </w:tc>
        <w:tc>
          <w:tcPr>
            <w:tcW w:w="1286" w:type="pct"/>
          </w:tcPr>
          <w:p w:rsidR="00506EAF" w:rsidRPr="00E51BA5" w:rsidRDefault="00506EAF" w:rsidP="00623BF7">
            <w:pPr>
              <w:widowControl w:val="0"/>
              <w:ind w:firstLine="0"/>
              <w:rPr>
                <w:rFonts w:ascii="Garamond" w:hAnsi="Garamond"/>
                <w:i/>
                <w:color w:val="000000" w:themeColor="text1"/>
                <w:spacing w:val="-4"/>
                <w:sz w:val="18"/>
                <w:szCs w:val="18"/>
                <w:lang w:val="sq-AL"/>
              </w:rPr>
            </w:pPr>
            <w:r w:rsidRPr="00E51BA5">
              <w:rPr>
                <w:rFonts w:ascii="Garamond" w:hAnsi="Garamond"/>
                <w:color w:val="000000" w:themeColor="text1"/>
                <w:spacing w:val="-4"/>
                <w:sz w:val="18"/>
                <w:szCs w:val="18"/>
                <w:lang w:val="sq-AL"/>
              </w:rPr>
              <w:t>2.1.1 Rritja me 20% e numrit të turistëve që vizitojnë zonën e programit (</w:t>
            </w:r>
            <w:r w:rsidRPr="00E51BA5">
              <w:rPr>
                <w:rFonts w:ascii="Garamond" w:hAnsi="Garamond"/>
                <w:i/>
                <w:color w:val="000000" w:themeColor="text1"/>
                <w:spacing w:val="-4"/>
                <w:sz w:val="18"/>
                <w:szCs w:val="18"/>
                <w:lang w:val="sq-AL"/>
              </w:rPr>
              <w:t>numri bazë më 2014-n është rreth 120 000 turistë).</w:t>
            </w:r>
          </w:p>
          <w:p w:rsidR="00506EAF" w:rsidRPr="00E51BA5" w:rsidRDefault="00506EAF" w:rsidP="00623BF7">
            <w:pPr>
              <w:widowControl w:val="0"/>
              <w:ind w:firstLine="0"/>
              <w:rPr>
                <w:rFonts w:ascii="Garamond" w:hAnsi="Garamond"/>
                <w:i/>
                <w:color w:val="000000" w:themeColor="text1"/>
                <w:spacing w:val="-4"/>
                <w:sz w:val="18"/>
                <w:szCs w:val="18"/>
                <w:lang w:val="sq-AL"/>
              </w:rPr>
            </w:pPr>
          </w:p>
          <w:p w:rsidR="00506EAF" w:rsidRPr="00E51BA5" w:rsidRDefault="00506EAF" w:rsidP="00623BF7">
            <w:pPr>
              <w:widowControl w:val="0"/>
              <w:ind w:firstLine="0"/>
              <w:rPr>
                <w:rFonts w:ascii="Garamond" w:hAnsi="Garamond"/>
                <w:i/>
                <w:color w:val="000000" w:themeColor="text1"/>
                <w:spacing w:val="-4"/>
                <w:sz w:val="18"/>
                <w:szCs w:val="18"/>
                <w:lang w:val="sq-AL"/>
              </w:rPr>
            </w:pPr>
            <w:r w:rsidRPr="00E51BA5">
              <w:rPr>
                <w:rFonts w:ascii="Garamond" w:hAnsi="Garamond"/>
                <w:color w:val="000000" w:themeColor="text1"/>
                <w:spacing w:val="-4"/>
                <w:sz w:val="18"/>
                <w:szCs w:val="18"/>
                <w:lang w:val="sq-AL"/>
              </w:rPr>
              <w:t>2.1.2 Rritja me 20% e kontributit të turizmit në PBB rajonale nga secila anë e turizmit deri më 2020-ën (</w:t>
            </w:r>
            <w:r w:rsidRPr="00E51BA5">
              <w:rPr>
                <w:rFonts w:ascii="Garamond" w:hAnsi="Garamond"/>
                <w:i/>
                <w:color w:val="000000" w:themeColor="text1"/>
                <w:spacing w:val="-4"/>
                <w:sz w:val="18"/>
                <w:szCs w:val="18"/>
                <w:lang w:val="sq-AL"/>
              </w:rPr>
              <w:t>shifra bazë e 2014-ës është rreth 10%).</w:t>
            </w:r>
          </w:p>
          <w:p w:rsidR="00506EAF" w:rsidRPr="00E51BA5" w:rsidRDefault="00506EAF" w:rsidP="00623BF7">
            <w:pPr>
              <w:widowControl w:val="0"/>
              <w:ind w:firstLine="0"/>
              <w:rPr>
                <w:rFonts w:ascii="Garamond" w:hAnsi="Garamond"/>
                <w:i/>
                <w:color w:val="000000" w:themeColor="text1"/>
                <w:spacing w:val="-4"/>
                <w:sz w:val="18"/>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2.1.3 Të paktën 10 nisma biznesi turizmi të ngritura dhe funksionale deri më 2022-shin.</w:t>
            </w:r>
          </w:p>
          <w:p w:rsidR="00506EAF" w:rsidRPr="00E51BA5" w:rsidRDefault="00506EAF" w:rsidP="00623BF7">
            <w:pPr>
              <w:widowControl w:val="0"/>
              <w:ind w:firstLine="0"/>
              <w:rPr>
                <w:rFonts w:ascii="Garamond" w:hAnsi="Garamond"/>
                <w:color w:val="000000" w:themeColor="text1"/>
                <w:spacing w:val="-4"/>
                <w:sz w:val="18"/>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2.1.4 Të paktën 5 produkte turizmi të përbashkëta të krijuara deri më 2022-shin</w:t>
            </w:r>
          </w:p>
          <w:p w:rsidR="00506EAF" w:rsidRPr="00E51BA5" w:rsidRDefault="00506EAF" w:rsidP="00623BF7">
            <w:pPr>
              <w:widowControl w:val="0"/>
              <w:ind w:firstLine="0"/>
              <w:rPr>
                <w:rFonts w:ascii="Garamond" w:hAnsi="Garamond"/>
                <w:color w:val="000000" w:themeColor="text1"/>
                <w:spacing w:val="-4"/>
                <w:sz w:val="18"/>
                <w:szCs w:val="18"/>
                <w:lang w:val="sq-AL"/>
              </w:rPr>
            </w:pPr>
          </w:p>
        </w:tc>
        <w:tc>
          <w:tcPr>
            <w:tcW w:w="922" w:type="pct"/>
          </w:tcPr>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Zyrat Kombëtare të Statistikave</w:t>
            </w: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nga ministritë/autoritetet qendrore përgjegjëse</w:t>
            </w: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e BE-së</w:t>
            </w: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e bashkive/të organeve vendore</w:t>
            </w: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 monitorimi/ të projekteve</w:t>
            </w:r>
          </w:p>
        </w:tc>
        <w:tc>
          <w:tcPr>
            <w:tcW w:w="1292" w:type="pct"/>
          </w:tcPr>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Ndërhyrje të shkallës së vogël</w:t>
            </w: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(përfshi fuqizimin e zonave turistike më pak të njohura, por me potencial, shtigjet turistike, si edhe prokurimin e pajisjeve).</w:t>
            </w: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Promovimi i zonave turistike dhe i ofertave të përbashkëta, shkëmbimi i praktikave të mira, strategjive dhe planeve për të shtrirë rrezen e nismave turistike dhe për të përmirësuar standardet e ofertës turistike.</w:t>
            </w: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Promovimi i nismave dhe i konkurrueshmërisë së sipërmarrjeve vendore turistike dhe i cilësisë së produkteve dhe i shërbimeve që ofrojnë në zonën ndërkufitare, përfshi turizmin aktiv dhe shëndetësor</w:t>
            </w: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Transferimi i dijeve dhe i aftësive, duke futur teknologji të reja, teknika të reja marketingu dhe promovimi, përfshi hartëzimin, përdorimin e TIK-ut, multimedias, kërkimor-shkencor në turizëm dhe ofrimin e shërbimit.</w:t>
            </w: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xml:space="preserve">* Futja e hartëzimit të integruar turistik (historik e gastronomik). </w:t>
            </w:r>
          </w:p>
          <w:p w:rsidR="00506EAF" w:rsidRPr="00E51BA5" w:rsidRDefault="00506EAF" w:rsidP="00623BF7">
            <w:pPr>
              <w:widowControl w:val="0"/>
              <w:ind w:firstLine="0"/>
              <w:rPr>
                <w:rFonts w:ascii="Garamond" w:hAnsi="Garamond"/>
                <w:color w:val="000000" w:themeColor="text1"/>
                <w:spacing w:val="-4"/>
                <w:sz w:val="18"/>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Zhvillimi dhe promovimi i markave rajonale të reja / ekzistuese të produkteve tipike vendore (produktet agroushqimore, zejet etj.) në zonën e programit.</w:t>
            </w:r>
          </w:p>
        </w:tc>
      </w:tr>
      <w:tr w:rsidR="00506EAF" w:rsidRPr="00E51BA5" w:rsidTr="00623BF7">
        <w:trPr>
          <w:jc w:val="center"/>
        </w:trPr>
        <w:tc>
          <w:tcPr>
            <w:tcW w:w="786" w:type="pct"/>
          </w:tcPr>
          <w:p w:rsidR="00506EAF" w:rsidRPr="00E51BA5" w:rsidRDefault="00506EAF" w:rsidP="00623BF7">
            <w:pPr>
              <w:widowControl w:val="0"/>
              <w:ind w:firstLine="0"/>
              <w:rPr>
                <w:rFonts w:ascii="Garamond" w:hAnsi="Garamond"/>
                <w:color w:val="000000" w:themeColor="text1"/>
                <w:spacing w:val="-4"/>
                <w:sz w:val="18"/>
                <w:szCs w:val="18"/>
                <w:lang w:val="sq-AL"/>
              </w:rPr>
            </w:pPr>
          </w:p>
        </w:tc>
        <w:tc>
          <w:tcPr>
            <w:tcW w:w="714" w:type="pct"/>
          </w:tcPr>
          <w:p w:rsidR="00506EAF" w:rsidRPr="00E51BA5" w:rsidRDefault="00506EAF" w:rsidP="00623BF7">
            <w:pPr>
              <w:widowControl w:val="0"/>
              <w:ind w:firstLine="0"/>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Rezultati 2.2</w:t>
            </w:r>
          </w:p>
          <w:p w:rsidR="00506EAF" w:rsidRPr="00E51BA5" w:rsidRDefault="00506EAF" w:rsidP="00623BF7">
            <w:pPr>
              <w:widowControl w:val="0"/>
              <w:ind w:firstLine="0"/>
              <w:rPr>
                <w:rFonts w:ascii="Garamond" w:hAnsi="Garamond"/>
                <w:b/>
                <w:color w:val="000000" w:themeColor="text1"/>
                <w:spacing w:val="-4"/>
                <w:sz w:val="18"/>
                <w:szCs w:val="18"/>
                <w:lang w:val="sq-AL"/>
              </w:rPr>
            </w:pPr>
          </w:p>
          <w:p w:rsidR="00506EAF" w:rsidRPr="00E51BA5" w:rsidRDefault="00506EAF" w:rsidP="00623BF7">
            <w:pPr>
              <w:widowControl w:val="0"/>
              <w:ind w:firstLine="0"/>
              <w:jc w:val="left"/>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 xml:space="preserve">Trashëgimia </w:t>
            </w:r>
            <w:r w:rsidRPr="00E51BA5">
              <w:rPr>
                <w:rFonts w:ascii="Garamond" w:hAnsi="Garamond"/>
                <w:b/>
                <w:color w:val="000000" w:themeColor="text1"/>
                <w:spacing w:val="-4"/>
                <w:sz w:val="18"/>
                <w:szCs w:val="18"/>
                <w:lang w:val="sq-AL"/>
              </w:rPr>
              <w:lastRenderedPageBreak/>
              <w:t>kulturore, historike dhe natyrore ruhet dhe promovohet më mirë</w:t>
            </w:r>
          </w:p>
          <w:p w:rsidR="00506EAF" w:rsidRPr="00E51BA5" w:rsidRDefault="00506EAF" w:rsidP="00623BF7">
            <w:pPr>
              <w:widowControl w:val="0"/>
              <w:ind w:firstLine="0"/>
              <w:rPr>
                <w:rFonts w:ascii="Garamond" w:hAnsi="Garamond"/>
                <w:b/>
                <w:color w:val="000000" w:themeColor="text1"/>
                <w:spacing w:val="-4"/>
                <w:sz w:val="18"/>
                <w:szCs w:val="18"/>
                <w:lang w:val="sq-AL"/>
              </w:rPr>
            </w:pPr>
          </w:p>
          <w:p w:rsidR="00506EAF" w:rsidRPr="00E51BA5" w:rsidRDefault="00506EAF" w:rsidP="00623BF7">
            <w:pPr>
              <w:widowControl w:val="0"/>
              <w:ind w:firstLine="0"/>
              <w:rPr>
                <w:rFonts w:ascii="Garamond" w:hAnsi="Garamond"/>
                <w:b/>
                <w:color w:val="000000" w:themeColor="text1"/>
                <w:spacing w:val="-4"/>
                <w:sz w:val="18"/>
                <w:szCs w:val="18"/>
                <w:lang w:val="sq-AL"/>
              </w:rPr>
            </w:pPr>
          </w:p>
          <w:p w:rsidR="00506EAF" w:rsidRPr="00E51BA5" w:rsidRDefault="00506EAF" w:rsidP="00623BF7">
            <w:pPr>
              <w:widowControl w:val="0"/>
              <w:ind w:firstLine="0"/>
              <w:rPr>
                <w:rFonts w:ascii="Garamond" w:hAnsi="Garamond"/>
                <w:b/>
                <w:color w:val="000000" w:themeColor="text1"/>
                <w:spacing w:val="-4"/>
                <w:sz w:val="18"/>
                <w:szCs w:val="18"/>
                <w:lang w:val="sq-AL"/>
              </w:rPr>
            </w:pPr>
          </w:p>
          <w:p w:rsidR="00506EAF" w:rsidRPr="00E51BA5" w:rsidRDefault="00506EAF" w:rsidP="00623BF7">
            <w:pPr>
              <w:widowControl w:val="0"/>
              <w:ind w:firstLine="0"/>
              <w:rPr>
                <w:rFonts w:ascii="Garamond" w:hAnsi="Garamond"/>
                <w:b/>
                <w:color w:val="000000" w:themeColor="text1"/>
                <w:spacing w:val="-4"/>
                <w:sz w:val="18"/>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p>
        </w:tc>
        <w:tc>
          <w:tcPr>
            <w:tcW w:w="1286" w:type="pct"/>
          </w:tcPr>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lastRenderedPageBreak/>
              <w:t>2.2.1. Të paktën 2 000 pjesëmarrës më shumë në evenimente kulturore deri më 2022-shin.</w:t>
            </w:r>
          </w:p>
          <w:p w:rsidR="00506EAF" w:rsidRPr="00E51BA5" w:rsidRDefault="00506EAF" w:rsidP="00623BF7">
            <w:pPr>
              <w:widowControl w:val="0"/>
              <w:ind w:firstLine="0"/>
              <w:rPr>
                <w:rFonts w:ascii="Garamond" w:hAnsi="Garamond"/>
                <w:color w:val="000000" w:themeColor="text1"/>
                <w:spacing w:val="-4"/>
                <w:sz w:val="18"/>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2.2.2 Të paktën 1 000 vizitorë në zonat kulturore dhe natyrore</w:t>
            </w:r>
          </w:p>
        </w:tc>
        <w:tc>
          <w:tcPr>
            <w:tcW w:w="922" w:type="pct"/>
          </w:tcPr>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lastRenderedPageBreak/>
              <w:t>Zyrat Kombëtare të Statistikave</w:t>
            </w: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lastRenderedPageBreak/>
              <w:t>Raportet nga ministritë/autoritetet qendrore përgjegjëse</w:t>
            </w: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e BE-së</w:t>
            </w: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e bashkive/të organeve vendore</w:t>
            </w: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 monitorimi/ të projekteve</w:t>
            </w:r>
          </w:p>
        </w:tc>
        <w:tc>
          <w:tcPr>
            <w:tcW w:w="1292" w:type="pct"/>
          </w:tcPr>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lastRenderedPageBreak/>
              <w:t>* Aksione të përbashkëta për të mbështetur dhe për të promovuar trashëgiminë kulturore në zonën e programit.</w:t>
            </w: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Organizimi i festivaleve, panaireve, konkurseve vendore në kufi, në lidhje me vlerat kulturore dhe/ose trashëgiminë kulturore.</w:t>
            </w:r>
          </w:p>
          <w:p w:rsidR="00506EAF" w:rsidRPr="00E51BA5" w:rsidRDefault="00506EAF" w:rsidP="00623BF7">
            <w:pPr>
              <w:widowControl w:val="0"/>
              <w:ind w:firstLine="0"/>
              <w:rPr>
                <w:rFonts w:ascii="Garamond" w:hAnsi="Garamond"/>
                <w:color w:val="000000" w:themeColor="text1"/>
                <w:spacing w:val="-4"/>
                <w:sz w:val="18"/>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Programe sensibilizimi dhe edukimi (si trajnime, përfshi shkollat) për të përmirësuar cilësinë e shërbimeve në zonat kulturore dhe natyrore.</w:t>
            </w:r>
          </w:p>
          <w:p w:rsidR="00506EAF" w:rsidRPr="00E51BA5" w:rsidRDefault="00506EAF" w:rsidP="00623BF7">
            <w:pPr>
              <w:widowControl w:val="0"/>
              <w:ind w:firstLine="0"/>
              <w:rPr>
                <w:rFonts w:ascii="Garamond" w:hAnsi="Garamond"/>
                <w:color w:val="000000" w:themeColor="text1"/>
                <w:spacing w:val="-4"/>
                <w:sz w:val="18"/>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Zhvillimi dhe promovimi i markave rajonale të reja/ ekzistuese të produkteve tipike vendore (produktet agroushqimore, zejet etj.) në zonën e programit.</w:t>
            </w:r>
          </w:p>
          <w:p w:rsidR="00506EAF" w:rsidRPr="00E51BA5" w:rsidRDefault="00506EAF" w:rsidP="00623BF7">
            <w:pPr>
              <w:widowControl w:val="0"/>
              <w:ind w:firstLine="0"/>
              <w:rPr>
                <w:rFonts w:ascii="Garamond" w:hAnsi="Garamond"/>
                <w:color w:val="000000" w:themeColor="text1"/>
                <w:spacing w:val="-4"/>
                <w:sz w:val="18"/>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Promovimi i artistëve të rinj dhe i nismave rinore për shkëmbimet kulturore përmes shtëpive të kulturës, qendrave të burimeve etj.</w:t>
            </w:r>
          </w:p>
          <w:p w:rsidR="00506EAF" w:rsidRPr="00E51BA5" w:rsidRDefault="00506EAF" w:rsidP="00623BF7">
            <w:pPr>
              <w:widowControl w:val="0"/>
              <w:ind w:firstLine="0"/>
              <w:rPr>
                <w:rFonts w:ascii="Garamond" w:hAnsi="Garamond"/>
                <w:color w:val="000000" w:themeColor="text1"/>
                <w:spacing w:val="-4"/>
                <w:sz w:val="18"/>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Programe trajnimi dhe sensibilizimi/edukimi, përshi shkolla për të përmirësuar cilësinë e shërbimeve në zonat kulturore dhe natyrore.</w:t>
            </w:r>
          </w:p>
          <w:p w:rsidR="00506EAF" w:rsidRPr="00E51BA5" w:rsidRDefault="00506EAF" w:rsidP="00623BF7">
            <w:pPr>
              <w:widowControl w:val="0"/>
              <w:ind w:firstLine="0"/>
              <w:rPr>
                <w:rFonts w:ascii="Garamond" w:hAnsi="Garamond"/>
                <w:color w:val="000000" w:themeColor="text1"/>
                <w:spacing w:val="-4"/>
                <w:sz w:val="18"/>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Nisma që restaurojnë, ruajnë dhe përmirësojnë zonat kulturore dhe historike përmes ndërhyrjeve në shkallë të vogël.</w:t>
            </w:r>
          </w:p>
        </w:tc>
      </w:tr>
    </w:tbl>
    <w:p w:rsidR="00506EAF" w:rsidRPr="00E51BA5" w:rsidRDefault="00506EAF" w:rsidP="00506EAF">
      <w:pPr>
        <w:pStyle w:val="Paragrafi"/>
        <w:rPr>
          <w:spacing w:val="-4"/>
          <w:lang w:val="sq-AL"/>
        </w:rPr>
      </w:pPr>
    </w:p>
    <w:tbl>
      <w:tblPr>
        <w:tblStyle w:val="TableGrid"/>
        <w:tblW w:w="5000" w:type="pct"/>
        <w:jc w:val="center"/>
        <w:tblLook w:val="04A0" w:firstRow="1" w:lastRow="0" w:firstColumn="1" w:lastColumn="0" w:noHBand="0" w:noVBand="1"/>
      </w:tblPr>
      <w:tblGrid>
        <w:gridCol w:w="1513"/>
        <w:gridCol w:w="1375"/>
        <w:gridCol w:w="2477"/>
        <w:gridCol w:w="1776"/>
        <w:gridCol w:w="2488"/>
      </w:tblGrid>
      <w:tr w:rsidR="00506EAF" w:rsidRPr="00E51BA5" w:rsidTr="00623BF7">
        <w:trPr>
          <w:jc w:val="center"/>
        </w:trPr>
        <w:tc>
          <w:tcPr>
            <w:tcW w:w="5000" w:type="pct"/>
            <w:gridSpan w:val="5"/>
          </w:tcPr>
          <w:p w:rsidR="00506EAF" w:rsidRPr="00E51BA5" w:rsidRDefault="00506EAF" w:rsidP="00623BF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PRIORITETI 3</w:t>
            </w:r>
          </w:p>
          <w:p w:rsidR="00506EAF" w:rsidRPr="00E51BA5" w:rsidRDefault="00506EAF" w:rsidP="00623BF7">
            <w:pPr>
              <w:widowControl w:val="0"/>
              <w:ind w:firstLine="0"/>
              <w:jc w:val="center"/>
              <w:rPr>
                <w:rFonts w:ascii="Garamond" w:hAnsi="Garamond"/>
                <w:color w:val="000000" w:themeColor="text1"/>
                <w:spacing w:val="-4"/>
                <w:sz w:val="18"/>
                <w:szCs w:val="18"/>
                <w:lang w:val="sq-AL"/>
              </w:rPr>
            </w:pPr>
            <w:r w:rsidRPr="00E51BA5">
              <w:rPr>
                <w:rFonts w:ascii="Garamond" w:hAnsi="Garamond"/>
                <w:b/>
                <w:color w:val="000000" w:themeColor="text1"/>
                <w:spacing w:val="-4"/>
                <w:sz w:val="18"/>
                <w:szCs w:val="18"/>
                <w:lang w:val="sq-AL"/>
              </w:rPr>
              <w:t>INVESTIME NË RINI, ARSIMIM DHE AFTËSI</w:t>
            </w:r>
          </w:p>
        </w:tc>
      </w:tr>
      <w:tr w:rsidR="00506EAF" w:rsidRPr="00E51BA5" w:rsidTr="00623BF7">
        <w:trPr>
          <w:jc w:val="center"/>
        </w:trPr>
        <w:tc>
          <w:tcPr>
            <w:tcW w:w="786" w:type="pct"/>
            <w:vAlign w:val="center"/>
          </w:tcPr>
          <w:p w:rsidR="00506EAF" w:rsidRPr="00E51BA5" w:rsidRDefault="00506EAF" w:rsidP="00623BF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Objektivat specifikë</w:t>
            </w:r>
          </w:p>
        </w:tc>
        <w:tc>
          <w:tcPr>
            <w:tcW w:w="714" w:type="pct"/>
            <w:vAlign w:val="center"/>
          </w:tcPr>
          <w:p w:rsidR="00506EAF" w:rsidRPr="00E51BA5" w:rsidRDefault="00506EAF" w:rsidP="00623BF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Rezultatet</w:t>
            </w:r>
          </w:p>
        </w:tc>
        <w:tc>
          <w:tcPr>
            <w:tcW w:w="1286" w:type="pct"/>
            <w:vAlign w:val="center"/>
          </w:tcPr>
          <w:p w:rsidR="00506EAF" w:rsidRPr="00E51BA5" w:rsidRDefault="00506EAF" w:rsidP="00623BF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Treguesit</w:t>
            </w:r>
          </w:p>
        </w:tc>
        <w:tc>
          <w:tcPr>
            <w:tcW w:w="922" w:type="pct"/>
            <w:vAlign w:val="center"/>
          </w:tcPr>
          <w:p w:rsidR="00506EAF" w:rsidRPr="00E51BA5" w:rsidRDefault="00506EAF" w:rsidP="00623BF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Burimet për skenarin bazë</w:t>
            </w:r>
          </w:p>
        </w:tc>
        <w:tc>
          <w:tcPr>
            <w:tcW w:w="1292" w:type="pct"/>
            <w:vAlign w:val="center"/>
          </w:tcPr>
          <w:p w:rsidR="00506EAF" w:rsidRPr="00E51BA5" w:rsidRDefault="00506EAF" w:rsidP="00623BF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Aktivitetet</w:t>
            </w:r>
          </w:p>
        </w:tc>
      </w:tr>
      <w:tr w:rsidR="00506EAF" w:rsidRPr="00E51BA5" w:rsidTr="00623BF7">
        <w:trPr>
          <w:jc w:val="center"/>
        </w:trPr>
        <w:tc>
          <w:tcPr>
            <w:tcW w:w="786" w:type="pct"/>
          </w:tcPr>
          <w:p w:rsidR="00506EAF" w:rsidRPr="00E51BA5" w:rsidRDefault="00506EAF" w:rsidP="00623BF7">
            <w:pPr>
              <w:widowControl w:val="0"/>
              <w:ind w:firstLine="0"/>
              <w:jc w:val="left"/>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Objektivi specifik 3</w:t>
            </w:r>
          </w:p>
          <w:p w:rsidR="00506EAF" w:rsidRPr="00E51BA5" w:rsidRDefault="00506EAF" w:rsidP="00623BF7">
            <w:pPr>
              <w:widowControl w:val="0"/>
              <w:ind w:firstLine="0"/>
              <w:jc w:val="left"/>
              <w:rPr>
                <w:rFonts w:ascii="Garamond" w:hAnsi="Garamond"/>
                <w:b/>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b/>
                <w:color w:val="000000" w:themeColor="text1"/>
                <w:spacing w:val="-4"/>
                <w:sz w:val="18"/>
                <w:szCs w:val="18"/>
                <w:lang w:val="sq-AL"/>
              </w:rPr>
              <w:t>Forcimi i integrimit socio-ekonomik të rinisë</w:t>
            </w:r>
          </w:p>
        </w:tc>
        <w:tc>
          <w:tcPr>
            <w:tcW w:w="714" w:type="pct"/>
          </w:tcPr>
          <w:p w:rsidR="00506EAF" w:rsidRPr="00E51BA5" w:rsidRDefault="00506EAF" w:rsidP="00623BF7">
            <w:pPr>
              <w:widowControl w:val="0"/>
              <w:ind w:firstLine="0"/>
              <w:jc w:val="left"/>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Rezultati 3.1</w:t>
            </w:r>
          </w:p>
          <w:p w:rsidR="00506EAF" w:rsidRPr="00E51BA5" w:rsidRDefault="00506EAF" w:rsidP="00623BF7">
            <w:pPr>
              <w:widowControl w:val="0"/>
              <w:ind w:firstLine="0"/>
              <w:jc w:val="left"/>
              <w:rPr>
                <w:rFonts w:ascii="Garamond" w:hAnsi="Garamond"/>
                <w:b/>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b/>
                <w:color w:val="000000" w:themeColor="text1"/>
                <w:spacing w:val="-4"/>
                <w:sz w:val="18"/>
                <w:szCs w:val="18"/>
                <w:lang w:val="sq-AL"/>
              </w:rPr>
              <w:t xml:space="preserve">Aksesi në punësim, arsimim dhe aftësitë e të rinjve </w:t>
            </w:r>
            <w:r w:rsidRPr="00E51BA5">
              <w:rPr>
                <w:rFonts w:ascii="Garamond" w:hAnsi="Garamond"/>
                <w:b/>
                <w:color w:val="000000" w:themeColor="text1"/>
                <w:spacing w:val="-4"/>
                <w:sz w:val="18"/>
                <w:szCs w:val="18"/>
                <w:lang w:val="sq-AL"/>
              </w:rPr>
              <w:lastRenderedPageBreak/>
              <w:t>përmirësohen</w:t>
            </w:r>
          </w:p>
        </w:tc>
        <w:tc>
          <w:tcPr>
            <w:tcW w:w="1286" w:type="pct"/>
          </w:tcPr>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lastRenderedPageBreak/>
              <w:t>3.1.1 Të paktën 10% të të rinjve (të ndarë sipas gjinisë) të përfshirë në nisma ndërkufitare arrijnë të gjejnë punë.</w:t>
            </w:r>
          </w:p>
          <w:p w:rsidR="00506EAF" w:rsidRPr="00E51BA5" w:rsidRDefault="00506EAF" w:rsidP="00623BF7">
            <w:pPr>
              <w:widowControl w:val="0"/>
              <w:ind w:firstLine="0"/>
              <w:rPr>
                <w:rFonts w:ascii="Garamond" w:hAnsi="Garamond"/>
                <w:color w:val="000000" w:themeColor="text1"/>
                <w:spacing w:val="-4"/>
                <w:sz w:val="18"/>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xml:space="preserve">3.1.2 Të paktën 300 të rinj (të ndarë sipas gjinisë) të trajnuar mbi shërbimet e reja të nxënies për </w:t>
            </w:r>
            <w:r w:rsidRPr="00E51BA5">
              <w:rPr>
                <w:rFonts w:ascii="Garamond" w:hAnsi="Garamond"/>
                <w:color w:val="000000" w:themeColor="text1"/>
                <w:spacing w:val="-4"/>
                <w:sz w:val="18"/>
                <w:szCs w:val="18"/>
                <w:lang w:val="sq-AL"/>
              </w:rPr>
              <w:lastRenderedPageBreak/>
              <w:t>gjithë jetën deri më 2022-shin.</w:t>
            </w:r>
          </w:p>
          <w:p w:rsidR="00506EAF" w:rsidRPr="00E51BA5" w:rsidRDefault="00506EAF" w:rsidP="00623BF7">
            <w:pPr>
              <w:widowControl w:val="0"/>
              <w:ind w:firstLine="0"/>
              <w:rPr>
                <w:rFonts w:ascii="Garamond" w:hAnsi="Garamond"/>
                <w:color w:val="000000" w:themeColor="text1"/>
                <w:spacing w:val="-4"/>
                <w:sz w:val="18"/>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3.1.3 Të paktën 10% të të rinjve (të ndarë sipas gjinisë) të përfshirë në masat e vetëpunësimit hapën biznes të tyrin deri më 2022-shin.</w:t>
            </w:r>
          </w:p>
          <w:p w:rsidR="00506EAF" w:rsidRPr="00E51BA5" w:rsidRDefault="00506EAF" w:rsidP="00623BF7">
            <w:pPr>
              <w:widowControl w:val="0"/>
              <w:ind w:firstLine="0"/>
              <w:rPr>
                <w:rFonts w:ascii="Garamond" w:hAnsi="Garamond"/>
                <w:color w:val="000000" w:themeColor="text1"/>
                <w:spacing w:val="-4"/>
                <w:sz w:val="18"/>
                <w:szCs w:val="18"/>
                <w:lang w:val="sq-AL"/>
              </w:rPr>
            </w:pPr>
          </w:p>
        </w:tc>
        <w:tc>
          <w:tcPr>
            <w:tcW w:w="922" w:type="pct"/>
          </w:tcPr>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lastRenderedPageBreak/>
              <w:t>Zyrat Kombëtare të Statistikave</w:t>
            </w: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xml:space="preserve">Raportet nga ministritë/autoritetet </w:t>
            </w:r>
            <w:r w:rsidRPr="00E51BA5">
              <w:rPr>
                <w:rFonts w:ascii="Garamond" w:hAnsi="Garamond"/>
                <w:color w:val="000000" w:themeColor="text1"/>
                <w:spacing w:val="-4"/>
                <w:sz w:val="18"/>
                <w:szCs w:val="18"/>
                <w:lang w:val="sq-AL"/>
              </w:rPr>
              <w:lastRenderedPageBreak/>
              <w:t>qendrore përgjegjëse</w:t>
            </w: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e BE-së</w:t>
            </w: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e bashkive/të organeve vendore</w:t>
            </w: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 monitorimi/ të projekteve</w:t>
            </w:r>
          </w:p>
        </w:tc>
        <w:tc>
          <w:tcPr>
            <w:tcW w:w="1292" w:type="pct"/>
          </w:tcPr>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lastRenderedPageBreak/>
              <w:t>* Mbështetja e nismave të rinisë për vetëpunësim, bizneset e reja, shkëmbimet dhe formimin e rrjeteve, duke futur praktika novatore, teknologji moderne, etj.</w:t>
            </w: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xml:space="preserve"> </w:t>
            </w: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xml:space="preserve">* Mbështetja e programeve të shkëmbimit, aktivitetet e formimit </w:t>
            </w:r>
            <w:r w:rsidRPr="00E51BA5">
              <w:rPr>
                <w:rFonts w:ascii="Garamond" w:hAnsi="Garamond"/>
                <w:color w:val="000000" w:themeColor="text1"/>
                <w:spacing w:val="-4"/>
                <w:sz w:val="18"/>
                <w:szCs w:val="18"/>
                <w:lang w:val="sq-AL"/>
              </w:rPr>
              <w:lastRenderedPageBreak/>
              <w:t>të rrjeteve, si turne sportive, festivale dhe ngjarje kulturore dhe muzikore.</w:t>
            </w: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Promovimi i përfshirjes sociale dhe ekonomike të rinisë.</w:t>
            </w: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Inkurajimi i pjesëmarrjes së rinisë në procesin e vendim-marrjes në nivel vendor.</w:t>
            </w: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Forcimi i partneriteteve mes grupeve rinore, OJF-ve me pushtetin vendor për të ndërmarrë nisma të përbashkëta.</w:t>
            </w:r>
          </w:p>
          <w:p w:rsidR="00506EAF" w:rsidRPr="00E51BA5" w:rsidRDefault="00506EAF" w:rsidP="00623BF7">
            <w:pPr>
              <w:widowControl w:val="0"/>
              <w:ind w:firstLine="0"/>
              <w:rPr>
                <w:rFonts w:ascii="Garamond" w:hAnsi="Garamond"/>
                <w:color w:val="000000" w:themeColor="text1"/>
                <w:spacing w:val="-4"/>
                <w:sz w:val="14"/>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Investime në arsimim, përfshi aftësi dhe të nxënit për gjithë jetën, duke përgatitur programe edukimi dhe trajnimi dhe duke ngritur infrastrukturën.</w:t>
            </w:r>
          </w:p>
          <w:p w:rsidR="00506EAF" w:rsidRPr="00E51BA5" w:rsidRDefault="00506EAF" w:rsidP="00623BF7">
            <w:pPr>
              <w:widowControl w:val="0"/>
              <w:ind w:firstLine="0"/>
              <w:rPr>
                <w:rFonts w:ascii="Garamond" w:hAnsi="Garamond"/>
                <w:color w:val="000000" w:themeColor="text1"/>
                <w:spacing w:val="-4"/>
                <w:sz w:val="14"/>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Parandalimi i braktisjes së shkollës, veçanërisht në zonat rurale.</w:t>
            </w:r>
          </w:p>
          <w:p w:rsidR="00506EAF" w:rsidRPr="00E51BA5" w:rsidRDefault="00506EAF" w:rsidP="00623BF7">
            <w:pPr>
              <w:widowControl w:val="0"/>
              <w:ind w:firstLine="0"/>
              <w:rPr>
                <w:rFonts w:ascii="Garamond" w:hAnsi="Garamond"/>
                <w:color w:val="000000" w:themeColor="text1"/>
                <w:spacing w:val="-4"/>
                <w:sz w:val="14"/>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Mundësimi i shkëmbimeve për mësuesit dhe trajnime për kualifikime të reja.</w:t>
            </w:r>
          </w:p>
          <w:p w:rsidR="00506EAF" w:rsidRPr="00E51BA5" w:rsidRDefault="00506EAF" w:rsidP="00623BF7">
            <w:pPr>
              <w:widowControl w:val="0"/>
              <w:ind w:firstLine="0"/>
              <w:rPr>
                <w:rFonts w:ascii="Garamond" w:hAnsi="Garamond"/>
                <w:color w:val="000000" w:themeColor="text1"/>
                <w:spacing w:val="-4"/>
                <w:sz w:val="14"/>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Forcimi i lidhjeve të formimit profesional me tregun e punës.</w:t>
            </w:r>
          </w:p>
          <w:p w:rsidR="00506EAF" w:rsidRPr="00E51BA5" w:rsidRDefault="00506EAF" w:rsidP="00623BF7">
            <w:pPr>
              <w:widowControl w:val="0"/>
              <w:ind w:firstLine="0"/>
              <w:rPr>
                <w:rFonts w:ascii="Garamond" w:hAnsi="Garamond"/>
                <w:color w:val="000000" w:themeColor="text1"/>
                <w:spacing w:val="-4"/>
                <w:sz w:val="14"/>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Forcimi i integrimit gjinor në të gjitha nivelet e sistemeve arsimore dhe AFP-së.</w:t>
            </w: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Promovimi i shëndetit dhe i stileve të jetesës së shëndetshme nëpër shkolla.</w:t>
            </w:r>
          </w:p>
          <w:p w:rsidR="00506EAF" w:rsidRPr="00E51BA5" w:rsidRDefault="00506EAF" w:rsidP="00623BF7">
            <w:pPr>
              <w:widowControl w:val="0"/>
              <w:ind w:firstLine="0"/>
              <w:rPr>
                <w:rFonts w:ascii="Garamond" w:hAnsi="Garamond"/>
                <w:color w:val="000000" w:themeColor="text1"/>
                <w:spacing w:val="-4"/>
                <w:sz w:val="18"/>
                <w:szCs w:val="18"/>
                <w:lang w:val="sq-AL"/>
              </w:rPr>
            </w:pPr>
          </w:p>
        </w:tc>
      </w:tr>
      <w:tr w:rsidR="00506EAF" w:rsidRPr="00E51BA5" w:rsidTr="00623BF7">
        <w:trPr>
          <w:jc w:val="center"/>
        </w:trPr>
        <w:tc>
          <w:tcPr>
            <w:tcW w:w="786" w:type="pct"/>
          </w:tcPr>
          <w:p w:rsidR="00506EAF" w:rsidRPr="00E51BA5" w:rsidRDefault="00506EAF" w:rsidP="00623BF7">
            <w:pPr>
              <w:widowControl w:val="0"/>
              <w:ind w:firstLine="0"/>
              <w:rPr>
                <w:rFonts w:ascii="Garamond" w:hAnsi="Garamond"/>
                <w:color w:val="000000" w:themeColor="text1"/>
                <w:spacing w:val="-4"/>
                <w:sz w:val="18"/>
                <w:szCs w:val="18"/>
                <w:lang w:val="sq-AL"/>
              </w:rPr>
            </w:pPr>
          </w:p>
        </w:tc>
        <w:tc>
          <w:tcPr>
            <w:tcW w:w="714" w:type="pct"/>
          </w:tcPr>
          <w:p w:rsidR="00506EAF" w:rsidRPr="00E51BA5" w:rsidRDefault="00506EAF" w:rsidP="00623BF7">
            <w:pPr>
              <w:widowControl w:val="0"/>
              <w:ind w:firstLine="0"/>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Rezultati 3.2</w:t>
            </w:r>
          </w:p>
          <w:p w:rsidR="00506EAF" w:rsidRPr="00E51BA5" w:rsidRDefault="00506EAF" w:rsidP="00623BF7">
            <w:pPr>
              <w:widowControl w:val="0"/>
              <w:ind w:firstLine="0"/>
              <w:rPr>
                <w:rFonts w:ascii="Garamond" w:hAnsi="Garamond"/>
                <w:b/>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b/>
                <w:color w:val="000000" w:themeColor="text1"/>
                <w:spacing w:val="-4"/>
                <w:sz w:val="18"/>
                <w:szCs w:val="18"/>
                <w:lang w:val="sq-AL"/>
              </w:rPr>
              <w:t>Rrjetet dhe shkëmbimet rinore forcohen</w:t>
            </w:r>
          </w:p>
        </w:tc>
        <w:tc>
          <w:tcPr>
            <w:tcW w:w="1286" w:type="pct"/>
          </w:tcPr>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3.2.1 Të paktën 3 rrjete shkëmbimi rinor vazhdojnë përtej mbështetjes së programit.</w:t>
            </w:r>
          </w:p>
          <w:p w:rsidR="00506EAF" w:rsidRPr="00E51BA5" w:rsidRDefault="00506EAF" w:rsidP="00623BF7">
            <w:pPr>
              <w:widowControl w:val="0"/>
              <w:ind w:firstLine="0"/>
              <w:rPr>
                <w:rFonts w:ascii="Garamond" w:hAnsi="Garamond"/>
                <w:color w:val="000000" w:themeColor="text1"/>
                <w:spacing w:val="-4"/>
                <w:sz w:val="18"/>
                <w:szCs w:val="18"/>
                <w:lang w:val="sq-AL"/>
              </w:rPr>
            </w:pPr>
          </w:p>
          <w:p w:rsidR="00506EAF" w:rsidRPr="00E51BA5" w:rsidRDefault="00506EAF" w:rsidP="00623BF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xml:space="preserve">3.2.2 Të paktën 1 000 pjesëmarrës (të ndarë sipas gjinisë) marrin pjesë në aktivitetet e organizuara në kufi, </w:t>
            </w:r>
            <w:r w:rsidRPr="00E51BA5">
              <w:rPr>
                <w:rFonts w:ascii="Garamond" w:hAnsi="Garamond"/>
                <w:color w:val="000000" w:themeColor="text1"/>
                <w:spacing w:val="-4"/>
                <w:sz w:val="18"/>
                <w:szCs w:val="18"/>
                <w:lang w:val="sq-AL"/>
              </w:rPr>
              <w:lastRenderedPageBreak/>
              <w:t>si turne sportive rinore dhe/ose festivale rinore deri më 2022-shin</w:t>
            </w:r>
          </w:p>
        </w:tc>
        <w:tc>
          <w:tcPr>
            <w:tcW w:w="922" w:type="pct"/>
          </w:tcPr>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lastRenderedPageBreak/>
              <w:t>Zyrat Kombëtare të Statistikave</w:t>
            </w: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nga ministritë/ autoritetet qendrore përgjegjëse</w:t>
            </w: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e BE-së</w:t>
            </w: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e bashkive/të  organeve vendore</w:t>
            </w:r>
          </w:p>
          <w:p w:rsidR="00506EAF" w:rsidRPr="00E51BA5" w:rsidRDefault="00506EAF" w:rsidP="00623BF7">
            <w:pPr>
              <w:widowControl w:val="0"/>
              <w:ind w:firstLine="0"/>
              <w:jc w:val="left"/>
              <w:rPr>
                <w:rFonts w:ascii="Garamond" w:hAnsi="Garamond"/>
                <w:color w:val="000000" w:themeColor="text1"/>
                <w:spacing w:val="-4"/>
                <w:sz w:val="18"/>
                <w:szCs w:val="18"/>
                <w:lang w:val="sq-AL"/>
              </w:rPr>
            </w:pPr>
          </w:p>
          <w:p w:rsidR="00506EAF" w:rsidRPr="00E51BA5" w:rsidRDefault="00506EAF" w:rsidP="00623BF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 monitorimi/ të projekteve</w:t>
            </w:r>
          </w:p>
        </w:tc>
        <w:tc>
          <w:tcPr>
            <w:tcW w:w="1292" w:type="pct"/>
          </w:tcPr>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lastRenderedPageBreak/>
              <w:t>* Promovimi i nismave për fuqizimin e rinisë.</w:t>
            </w: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xml:space="preserve">* Mbështetja e programeve të shkëmbimit, aktivitetet e formimit të rrjeteve, si turne sportive, festivale dhe ngjarje kulturore dhe </w:t>
            </w:r>
            <w:r w:rsidRPr="00E51BA5">
              <w:rPr>
                <w:rFonts w:ascii="Garamond" w:hAnsi="Garamond"/>
                <w:color w:val="000000" w:themeColor="text1"/>
                <w:spacing w:val="-4"/>
                <w:sz w:val="18"/>
                <w:szCs w:val="18"/>
                <w:lang w:val="sq-AL"/>
              </w:rPr>
              <w:lastRenderedPageBreak/>
              <w:t>muzikore.</w:t>
            </w: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Promovimi i përfshirjes sociale dhe ekonomike të rinisë.</w:t>
            </w: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p>
          <w:p w:rsidR="00506EAF" w:rsidRPr="00E51BA5" w:rsidRDefault="00506EAF" w:rsidP="00623BF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Inkurajimi i zërit të rinisë në procesin e vendimmarrjes në nivel vendor.</w:t>
            </w:r>
          </w:p>
        </w:tc>
      </w:tr>
    </w:tbl>
    <w:p w:rsidR="00506EAF" w:rsidRPr="00E51BA5" w:rsidRDefault="00506EAF" w:rsidP="00506EAF">
      <w:pPr>
        <w:widowControl w:val="0"/>
        <w:spacing w:after="0" w:line="240" w:lineRule="auto"/>
        <w:rPr>
          <w:rFonts w:ascii="Garamond" w:hAnsi="Garamond"/>
          <w:b/>
          <w:spacing w:val="-4"/>
          <w:sz w:val="24"/>
          <w:szCs w:val="24"/>
          <w:lang w:val="sq-AL"/>
        </w:rPr>
      </w:pPr>
    </w:p>
    <w:p w:rsidR="00506EAF" w:rsidRPr="00E51BA5" w:rsidRDefault="00506EAF" w:rsidP="00506EAF">
      <w:pPr>
        <w:widowControl w:val="0"/>
        <w:spacing w:after="0" w:line="240" w:lineRule="auto"/>
        <w:rPr>
          <w:rFonts w:ascii="Garamond" w:hAnsi="Garamond"/>
          <w:b/>
          <w:spacing w:val="-4"/>
          <w:sz w:val="24"/>
          <w:szCs w:val="24"/>
          <w:lang w:val="sq-AL"/>
        </w:rPr>
        <w:sectPr w:rsidR="00506EAF" w:rsidRPr="00E51BA5" w:rsidSect="00506EAF">
          <w:type w:val="continuous"/>
          <w:pgSz w:w="11907" w:h="16840" w:code="9"/>
          <w:pgMar w:top="720" w:right="1134" w:bottom="720" w:left="1134" w:header="851" w:footer="851" w:gutter="0"/>
          <w:cols w:space="454"/>
          <w:docGrid w:linePitch="360"/>
        </w:sectPr>
      </w:pPr>
    </w:p>
    <w:p w:rsidR="00506EAF" w:rsidRPr="00E51BA5" w:rsidRDefault="00506EAF" w:rsidP="00506EAF">
      <w:pPr>
        <w:widowControl w:val="0"/>
        <w:spacing w:after="0" w:line="240" w:lineRule="auto"/>
        <w:rPr>
          <w:rFonts w:ascii="Garamond" w:hAnsi="Garamond"/>
          <w:b/>
          <w:spacing w:val="-4"/>
          <w:sz w:val="24"/>
          <w:szCs w:val="24"/>
          <w:lang w:val="sq-AL"/>
        </w:rPr>
      </w:pPr>
      <w:r w:rsidRPr="00E51BA5">
        <w:rPr>
          <w:rFonts w:ascii="Garamond" w:hAnsi="Garamond"/>
          <w:b/>
          <w:spacing w:val="-4"/>
          <w:sz w:val="24"/>
          <w:szCs w:val="24"/>
          <w:lang w:val="sq-AL"/>
        </w:rPr>
        <w:t>PRIORITETI 4. ASISTENCA TEKNIKE</w:t>
      </w:r>
    </w:p>
    <w:p w:rsidR="00506EAF" w:rsidRPr="00E51BA5" w:rsidRDefault="00506EAF" w:rsidP="00506EAF">
      <w:pPr>
        <w:widowControl w:val="0"/>
        <w:spacing w:after="0" w:line="240" w:lineRule="auto"/>
        <w:rPr>
          <w:rFonts w:ascii="Garamond" w:hAnsi="Garamond"/>
          <w:b/>
          <w:i/>
          <w:spacing w:val="-4"/>
          <w:sz w:val="24"/>
          <w:szCs w:val="24"/>
          <w:lang w:val="sq-AL"/>
        </w:rPr>
      </w:pPr>
      <w:r w:rsidRPr="00E51BA5">
        <w:rPr>
          <w:rFonts w:ascii="Garamond" w:hAnsi="Garamond"/>
          <w:b/>
          <w:i/>
          <w:spacing w:val="-4"/>
          <w:sz w:val="24"/>
          <w:szCs w:val="24"/>
          <w:lang w:val="sq-AL"/>
        </w:rPr>
        <w:t>Objektivi specifik</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Objektivi specifik i asistencës teknike është të garantojë zbatim efikas, efektiv, transparent dhe në kohë të programit të bashkëpunimit ndërkufitar, si edhe të sensibilizojë komunitetet kombëtare, rajonale dhe vendore të programimit, si edhe popullsinë në përgjithësi në zonën e programit. Gjithashtu, mbështet aktivitetet sensibilizuese në nivel të gjerë, me qëllim që qytetarët të informohen për IPA II. Për më tepër, siç ka dëshmuar përvoja gjatë ciklit të programimit 2007–2013, ky prioritet do të përforcojë kapacitetet administrative të autoriteteve dhe të përfituesve që zbatojnë programin, me qëllim përmirësimin e “autorësisë” dhe të përshtatshmërisë së rezultateve të projekteve dhe programit.</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Asistenca teknike do të përdoret për të mbështetur punën e Strukturave Operuese (SO) dhe të Komitetit të Përbashkët Monitorues (KPM), në garantimin e ngritjes eficiente, zbatimit, monitorimit dhe vlerësimit të programeve, si edhe në përdorimin optimal të burimeve. Kjo do të arrihet përmes ngritjes dhe funksionimit të Sekretariatit të Përbashkët Teknik (SPT) që do të ngarkohet me menaxhimin e përditshëm të programit dhe do të raportojë pranë SO-së dhe KPM-së.</w:t>
      </w:r>
    </w:p>
    <w:p w:rsidR="00506EAF" w:rsidRPr="00E51BA5" w:rsidRDefault="00506EAF" w:rsidP="00506EAF">
      <w:pPr>
        <w:widowControl w:val="0"/>
        <w:spacing w:after="0" w:line="240" w:lineRule="auto"/>
        <w:rPr>
          <w:rFonts w:ascii="Garamond" w:hAnsi="Garamond"/>
          <w:b/>
          <w:i/>
          <w:spacing w:val="-4"/>
          <w:sz w:val="24"/>
          <w:szCs w:val="24"/>
          <w:lang w:val="sq-AL"/>
        </w:rPr>
      </w:pPr>
      <w:r w:rsidRPr="00E51BA5">
        <w:rPr>
          <w:rFonts w:ascii="Garamond" w:hAnsi="Garamond"/>
          <w:b/>
          <w:i/>
          <w:spacing w:val="-4"/>
          <w:sz w:val="24"/>
          <w:szCs w:val="24"/>
          <w:lang w:val="sq-AL"/>
        </w:rPr>
        <w:t>Rezultatet e synuara:</w:t>
      </w:r>
    </w:p>
    <w:p w:rsidR="00506EAF" w:rsidRPr="00E51BA5" w:rsidRDefault="00506EAF" w:rsidP="00506EAF">
      <w:pPr>
        <w:widowControl w:val="0"/>
        <w:spacing w:after="0" w:line="240" w:lineRule="auto"/>
        <w:rPr>
          <w:rFonts w:ascii="Garamond" w:hAnsi="Garamond"/>
          <w:b/>
          <w:spacing w:val="-4"/>
          <w:sz w:val="24"/>
          <w:szCs w:val="24"/>
          <w:lang w:val="sq-AL"/>
        </w:rPr>
      </w:pPr>
      <w:r w:rsidRPr="00E51BA5">
        <w:rPr>
          <w:rFonts w:ascii="Garamond" w:hAnsi="Garamond"/>
          <w:b/>
          <w:spacing w:val="-4"/>
          <w:sz w:val="24"/>
          <w:szCs w:val="24"/>
          <w:lang w:val="sq-AL"/>
        </w:rPr>
        <w:t>1. Mbështetja administrative për Strukturat Operuese (SO) dhe për Komitetin e Përbashkët Monitorues të programit forcohet.</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Ky prioritet do të garantojë zbatim normal të programit gjatë të gjitha fazave. Ai përfshin disponimin e mjeteve financiare dhe stafin e kualifikuar të aftë që të asistojë Strukturat Operuese dhe Komitetin e Përbashkët Monitorues, si edhe ngritjen dhe forcimin e menaxhimit, monitorimit, mekanizmat e kontrollit dhe procedurat. Nëse nevojitet, do të kontribuojë edhe në përgatitjen e ciklit financiar pasues (2001–2007).</w:t>
      </w:r>
    </w:p>
    <w:p w:rsidR="00506EAF" w:rsidRPr="00E51BA5" w:rsidRDefault="00506EAF" w:rsidP="00506EAF">
      <w:pPr>
        <w:widowControl w:val="0"/>
        <w:spacing w:after="0" w:line="240" w:lineRule="auto"/>
        <w:rPr>
          <w:rFonts w:ascii="Garamond" w:hAnsi="Garamond"/>
          <w:b/>
          <w:spacing w:val="-4"/>
          <w:sz w:val="24"/>
          <w:szCs w:val="24"/>
          <w:lang w:val="sq-AL"/>
        </w:rPr>
      </w:pPr>
      <w:r w:rsidRPr="00E51BA5">
        <w:rPr>
          <w:rFonts w:ascii="Garamond" w:hAnsi="Garamond"/>
          <w:b/>
          <w:spacing w:val="-4"/>
          <w:sz w:val="24"/>
          <w:szCs w:val="24"/>
          <w:lang w:val="sq-AL"/>
        </w:rPr>
        <w:t>Treguesit e rezultateve</w:t>
      </w:r>
    </w:p>
    <w:tbl>
      <w:tblPr>
        <w:tblStyle w:val="TableGrid"/>
        <w:tblW w:w="0" w:type="auto"/>
        <w:tblLook w:val="04A0" w:firstRow="1" w:lastRow="0" w:firstColumn="1" w:lastColumn="0" w:noHBand="0" w:noVBand="1"/>
      </w:tblPr>
      <w:tblGrid>
        <w:gridCol w:w="1951"/>
        <w:gridCol w:w="698"/>
        <w:gridCol w:w="1051"/>
        <w:gridCol w:w="1108"/>
      </w:tblGrid>
      <w:tr w:rsidR="00506EAF" w:rsidRPr="00E51BA5" w:rsidTr="00623BF7">
        <w:tc>
          <w:tcPr>
            <w:tcW w:w="1951" w:type="dxa"/>
            <w:vAlign w:val="center"/>
          </w:tcPr>
          <w:p w:rsidR="00506EAF" w:rsidRPr="00E51BA5" w:rsidRDefault="00506EAF" w:rsidP="00623BF7">
            <w:pPr>
              <w:widowControl w:val="0"/>
              <w:ind w:firstLine="0"/>
              <w:jc w:val="center"/>
              <w:rPr>
                <w:rFonts w:ascii="Garamond" w:hAnsi="Garamond"/>
                <w:b/>
                <w:i/>
                <w:spacing w:val="-4"/>
                <w:sz w:val="18"/>
                <w:szCs w:val="18"/>
                <w:lang w:val="sq-AL"/>
              </w:rPr>
            </w:pPr>
            <w:r w:rsidRPr="00E51BA5">
              <w:rPr>
                <w:rFonts w:ascii="Garamond" w:hAnsi="Garamond"/>
                <w:b/>
                <w:i/>
                <w:spacing w:val="-4"/>
                <w:sz w:val="18"/>
                <w:szCs w:val="18"/>
                <w:lang w:val="sq-AL"/>
              </w:rPr>
              <w:t>Treguesi</w:t>
            </w:r>
          </w:p>
        </w:tc>
        <w:tc>
          <w:tcPr>
            <w:tcW w:w="698" w:type="dxa"/>
            <w:vAlign w:val="center"/>
          </w:tcPr>
          <w:p w:rsidR="00506EAF" w:rsidRPr="00E51BA5" w:rsidRDefault="00506EAF" w:rsidP="00623BF7">
            <w:pPr>
              <w:widowControl w:val="0"/>
              <w:ind w:firstLine="0"/>
              <w:jc w:val="center"/>
              <w:rPr>
                <w:rFonts w:ascii="Garamond" w:hAnsi="Garamond"/>
                <w:b/>
                <w:i/>
                <w:spacing w:val="-4"/>
                <w:sz w:val="18"/>
                <w:szCs w:val="18"/>
                <w:lang w:val="sq-AL"/>
              </w:rPr>
            </w:pPr>
            <w:r w:rsidRPr="00E51BA5">
              <w:rPr>
                <w:rFonts w:ascii="Garamond" w:hAnsi="Garamond"/>
                <w:b/>
                <w:i/>
                <w:spacing w:val="-4"/>
                <w:sz w:val="18"/>
                <w:szCs w:val="18"/>
                <w:lang w:val="sq-AL"/>
              </w:rPr>
              <w:t>Njësia</w:t>
            </w:r>
          </w:p>
        </w:tc>
        <w:tc>
          <w:tcPr>
            <w:tcW w:w="1051" w:type="dxa"/>
            <w:vAlign w:val="center"/>
          </w:tcPr>
          <w:p w:rsidR="00506EAF" w:rsidRPr="00E51BA5" w:rsidRDefault="00506EAF" w:rsidP="00623BF7">
            <w:pPr>
              <w:widowControl w:val="0"/>
              <w:ind w:firstLine="0"/>
              <w:jc w:val="center"/>
              <w:rPr>
                <w:rFonts w:ascii="Garamond" w:hAnsi="Garamond"/>
                <w:b/>
                <w:i/>
                <w:spacing w:val="-4"/>
                <w:sz w:val="18"/>
                <w:szCs w:val="18"/>
                <w:lang w:val="sq-AL"/>
              </w:rPr>
            </w:pPr>
            <w:r w:rsidRPr="00E51BA5">
              <w:rPr>
                <w:rFonts w:ascii="Garamond" w:hAnsi="Garamond"/>
                <w:b/>
                <w:i/>
                <w:spacing w:val="-4"/>
                <w:sz w:val="18"/>
                <w:szCs w:val="18"/>
                <w:lang w:val="sq-AL"/>
              </w:rPr>
              <w:t>Skenari bazë</w:t>
            </w:r>
          </w:p>
        </w:tc>
        <w:tc>
          <w:tcPr>
            <w:tcW w:w="1108" w:type="dxa"/>
            <w:vAlign w:val="center"/>
          </w:tcPr>
          <w:p w:rsidR="00506EAF" w:rsidRPr="00E51BA5" w:rsidRDefault="00506EAF" w:rsidP="00623BF7">
            <w:pPr>
              <w:widowControl w:val="0"/>
              <w:ind w:firstLine="0"/>
              <w:jc w:val="center"/>
              <w:rPr>
                <w:rFonts w:ascii="Garamond" w:hAnsi="Garamond"/>
                <w:b/>
                <w:i/>
                <w:spacing w:val="-4"/>
                <w:sz w:val="18"/>
                <w:szCs w:val="18"/>
                <w:lang w:val="sq-AL"/>
              </w:rPr>
            </w:pPr>
            <w:r w:rsidRPr="00E51BA5">
              <w:rPr>
                <w:rFonts w:ascii="Garamond" w:hAnsi="Garamond"/>
                <w:b/>
                <w:i/>
                <w:spacing w:val="-4"/>
                <w:sz w:val="18"/>
                <w:szCs w:val="18"/>
                <w:lang w:val="sq-AL"/>
              </w:rPr>
              <w:t>Objektivi 2022</w:t>
            </w:r>
          </w:p>
        </w:tc>
      </w:tr>
      <w:tr w:rsidR="00506EAF" w:rsidRPr="00E51BA5" w:rsidTr="00623BF7">
        <w:tc>
          <w:tcPr>
            <w:tcW w:w="1951" w:type="dxa"/>
          </w:tcPr>
          <w:p w:rsidR="00506EAF" w:rsidRPr="00E51BA5" w:rsidRDefault="00506EAF" w:rsidP="00623BF7">
            <w:pPr>
              <w:widowControl w:val="0"/>
              <w:ind w:firstLine="0"/>
              <w:rPr>
                <w:rFonts w:ascii="Garamond" w:hAnsi="Garamond"/>
                <w:spacing w:val="-4"/>
                <w:sz w:val="18"/>
                <w:szCs w:val="18"/>
                <w:lang w:val="sq-AL"/>
              </w:rPr>
            </w:pPr>
            <w:r w:rsidRPr="00E51BA5">
              <w:rPr>
                <w:rFonts w:ascii="Garamond" w:hAnsi="Garamond"/>
                <w:spacing w:val="-4"/>
                <w:sz w:val="18"/>
                <w:szCs w:val="18"/>
                <w:lang w:val="sq-AL"/>
              </w:rPr>
              <w:t>Përqindja e përfituesve të kënaqur me mbështetjen për zbatimin e programit</w:t>
            </w:r>
          </w:p>
        </w:tc>
        <w:tc>
          <w:tcPr>
            <w:tcW w:w="698" w:type="dxa"/>
            <w:vAlign w:val="center"/>
          </w:tcPr>
          <w:p w:rsidR="00506EAF" w:rsidRPr="00E51BA5" w:rsidRDefault="00506EAF" w:rsidP="00623BF7">
            <w:pPr>
              <w:widowControl w:val="0"/>
              <w:ind w:firstLine="0"/>
              <w:jc w:val="center"/>
              <w:rPr>
                <w:rFonts w:ascii="Garamond" w:hAnsi="Garamond"/>
                <w:spacing w:val="-4"/>
                <w:sz w:val="18"/>
                <w:szCs w:val="18"/>
                <w:lang w:val="sq-AL"/>
              </w:rPr>
            </w:pPr>
            <w:r w:rsidRPr="00E51BA5">
              <w:rPr>
                <w:rFonts w:ascii="Garamond" w:hAnsi="Garamond"/>
                <w:spacing w:val="-4"/>
                <w:sz w:val="18"/>
                <w:szCs w:val="18"/>
                <w:lang w:val="sq-AL"/>
              </w:rPr>
              <w:t>%</w:t>
            </w:r>
          </w:p>
        </w:tc>
        <w:tc>
          <w:tcPr>
            <w:tcW w:w="1051" w:type="dxa"/>
            <w:vAlign w:val="center"/>
          </w:tcPr>
          <w:p w:rsidR="00506EAF" w:rsidRPr="00E51BA5" w:rsidRDefault="00506EAF" w:rsidP="00623BF7">
            <w:pPr>
              <w:widowControl w:val="0"/>
              <w:ind w:firstLine="0"/>
              <w:jc w:val="center"/>
              <w:rPr>
                <w:rFonts w:ascii="Garamond" w:hAnsi="Garamond"/>
                <w:spacing w:val="-4"/>
                <w:sz w:val="18"/>
                <w:szCs w:val="18"/>
                <w:lang w:val="sq-AL"/>
              </w:rPr>
            </w:pPr>
            <w:r w:rsidRPr="00E51BA5">
              <w:rPr>
                <w:rFonts w:ascii="Garamond" w:hAnsi="Garamond"/>
                <w:spacing w:val="-4"/>
                <w:sz w:val="18"/>
                <w:szCs w:val="18"/>
                <w:lang w:val="sq-AL"/>
              </w:rPr>
              <w:t>Nuk ka të dhëna</w:t>
            </w:r>
          </w:p>
        </w:tc>
        <w:tc>
          <w:tcPr>
            <w:tcW w:w="1108" w:type="dxa"/>
            <w:vAlign w:val="center"/>
          </w:tcPr>
          <w:p w:rsidR="00506EAF" w:rsidRPr="00E51BA5" w:rsidRDefault="00506EAF" w:rsidP="00623BF7">
            <w:pPr>
              <w:widowControl w:val="0"/>
              <w:ind w:firstLine="0"/>
              <w:jc w:val="center"/>
              <w:rPr>
                <w:rFonts w:ascii="Garamond" w:hAnsi="Garamond"/>
                <w:spacing w:val="-4"/>
                <w:sz w:val="18"/>
                <w:szCs w:val="18"/>
                <w:lang w:val="sq-AL"/>
              </w:rPr>
            </w:pPr>
            <w:r w:rsidRPr="00E51BA5">
              <w:rPr>
                <w:rFonts w:ascii="Garamond" w:hAnsi="Garamond"/>
                <w:spacing w:val="-4"/>
                <w:sz w:val="18"/>
                <w:szCs w:val="18"/>
                <w:lang w:val="sq-AL"/>
              </w:rPr>
              <w:t>75%</w:t>
            </w:r>
          </w:p>
        </w:tc>
      </w:tr>
    </w:tbl>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 Për sa i përket treguesit të rezultatit 1, vini re se programi Shqipëri–Kosovë ka shpallur vetëm një thirrje për aplikime dhe zbatimi i projekteve nën këtë thirrje fillon në dimrin e 2014-ës, prandaj ky tregues është shënuar me “nuk ka të dhëna”. Për referenca në të ardhmen, kur të bëhet vlerësimi i programit të tanishëm, do të merret parasysh për programimin e periudhës së ardhshme 2014–2020, përfshi skenarin bazë dhe objektiva më të saktë.</w:t>
      </w:r>
    </w:p>
    <w:p w:rsidR="00506EAF" w:rsidRPr="00E51BA5" w:rsidRDefault="00506EAF" w:rsidP="00506EAF">
      <w:pPr>
        <w:widowControl w:val="0"/>
        <w:spacing w:after="0" w:line="240" w:lineRule="auto"/>
        <w:rPr>
          <w:rFonts w:ascii="Garamond" w:hAnsi="Garamond"/>
          <w:b/>
          <w:spacing w:val="-4"/>
          <w:sz w:val="24"/>
          <w:szCs w:val="24"/>
          <w:lang w:val="sq-AL"/>
        </w:rPr>
      </w:pPr>
      <w:r w:rsidRPr="00E51BA5">
        <w:rPr>
          <w:rFonts w:ascii="Garamond" w:hAnsi="Garamond"/>
          <w:b/>
          <w:spacing w:val="-4"/>
          <w:sz w:val="24"/>
          <w:szCs w:val="24"/>
          <w:lang w:val="sq-AL"/>
        </w:rPr>
        <w:t>2. Kapacitetet teknike dhe administrative për menaxhimin dhe zbatimin e programit forcohen.</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Ky prioritet do të japë mundësi për përmirësimin e kompetencave dhe të aftësive të strukturave drejtuese të programit, si edhe të aplikantëve potencialë dhe të fituesve të granteve. Për forcimin e kapaciteteve, do të përgatiten aktivitete të posaçme që do të zbatohen mbi bazën e nevojave të evidentuara gjatë zbatimit të programit. Si pjesë e mësimeve të nxjerra nga cikli i programit 2007–2013, do të forcohen këto aspekte: i. pjesëmarrja e anëtarëve të KPM-së në detyrat që parashikon kuadri ligjor i IPA II; ii. kapacitetet e aplikantëve potencialë për të krijuar partneritete ndërkufitare të qëndrueshme</w:t>
      </w:r>
      <w:r w:rsidRPr="00E51BA5">
        <w:rPr>
          <w:rFonts w:ascii="Garamond" w:hAnsi="Garamond" w:cs="Arial"/>
          <w:spacing w:val="-4"/>
          <w:sz w:val="24"/>
          <w:szCs w:val="24"/>
          <w:lang w:val="sq-AL"/>
        </w:rPr>
        <w:t xml:space="preserve">; </w:t>
      </w:r>
      <w:r w:rsidRPr="00E51BA5">
        <w:rPr>
          <w:rFonts w:ascii="Garamond" w:hAnsi="Garamond"/>
          <w:spacing w:val="-4"/>
          <w:sz w:val="24"/>
          <w:szCs w:val="24"/>
          <w:lang w:val="sq-AL"/>
        </w:rPr>
        <w:t>iii. kapacitetet e përfituesve të granteve për të përmbushur kënaqshëm detyrimet kontraktuale të tyre.</w:t>
      </w:r>
    </w:p>
    <w:p w:rsidR="00506EAF" w:rsidRPr="00E51BA5" w:rsidRDefault="00506EAF" w:rsidP="00506EAF">
      <w:pPr>
        <w:widowControl w:val="0"/>
        <w:spacing w:after="0" w:line="240" w:lineRule="auto"/>
        <w:rPr>
          <w:rFonts w:ascii="Garamond" w:hAnsi="Garamond"/>
          <w:spacing w:val="-4"/>
          <w:sz w:val="14"/>
          <w:szCs w:val="24"/>
          <w:lang w:val="sq-AL"/>
        </w:rPr>
        <w:sectPr w:rsidR="00506EAF" w:rsidRPr="00E51BA5" w:rsidSect="00506EAF">
          <w:type w:val="continuous"/>
          <w:pgSz w:w="11907" w:h="16840" w:code="9"/>
          <w:pgMar w:top="720" w:right="1134" w:bottom="720" w:left="1134" w:header="851" w:footer="851" w:gutter="0"/>
          <w:cols w:space="454"/>
          <w:docGrid w:linePitch="360"/>
        </w:sectPr>
      </w:pPr>
    </w:p>
    <w:p w:rsidR="00506EAF" w:rsidRPr="00E51BA5" w:rsidRDefault="00506EAF" w:rsidP="00506EAF">
      <w:pPr>
        <w:widowControl w:val="0"/>
        <w:spacing w:after="0" w:line="240" w:lineRule="auto"/>
        <w:rPr>
          <w:rFonts w:ascii="Garamond" w:hAnsi="Garamond"/>
          <w:spacing w:val="-4"/>
          <w:sz w:val="14"/>
          <w:szCs w:val="24"/>
          <w:lang w:val="sq-AL"/>
        </w:rPr>
      </w:pPr>
    </w:p>
    <w:p w:rsidR="00506EAF" w:rsidRPr="00E51BA5" w:rsidRDefault="00506EAF" w:rsidP="00506EAF">
      <w:pPr>
        <w:widowControl w:val="0"/>
        <w:spacing w:after="0" w:line="240" w:lineRule="auto"/>
        <w:rPr>
          <w:rFonts w:ascii="Garamond" w:hAnsi="Garamond"/>
          <w:b/>
          <w:spacing w:val="-4"/>
          <w:sz w:val="24"/>
          <w:szCs w:val="24"/>
          <w:lang w:val="sq-AL"/>
        </w:rPr>
      </w:pPr>
      <w:r w:rsidRPr="00E51BA5">
        <w:rPr>
          <w:rFonts w:ascii="Garamond" w:hAnsi="Garamond"/>
          <w:b/>
          <w:spacing w:val="-4"/>
          <w:sz w:val="24"/>
          <w:szCs w:val="24"/>
          <w:lang w:val="sq-AL"/>
        </w:rPr>
        <w:lastRenderedPageBreak/>
        <w:t>Treguesit e rezultateve</w:t>
      </w:r>
    </w:p>
    <w:tbl>
      <w:tblPr>
        <w:tblStyle w:val="TableGrid"/>
        <w:tblW w:w="0" w:type="auto"/>
        <w:jc w:val="center"/>
        <w:tblLook w:val="04A0" w:firstRow="1" w:lastRow="0" w:firstColumn="1" w:lastColumn="0" w:noHBand="0" w:noVBand="1"/>
      </w:tblPr>
      <w:tblGrid>
        <w:gridCol w:w="4450"/>
        <w:gridCol w:w="845"/>
        <w:gridCol w:w="2717"/>
        <w:gridCol w:w="1617"/>
      </w:tblGrid>
      <w:tr w:rsidR="00506EAF" w:rsidRPr="00E51BA5" w:rsidTr="00623BF7">
        <w:trPr>
          <w:jc w:val="center"/>
        </w:trPr>
        <w:tc>
          <w:tcPr>
            <w:tcW w:w="4579" w:type="dxa"/>
            <w:vAlign w:val="center"/>
          </w:tcPr>
          <w:p w:rsidR="00506EAF" w:rsidRPr="00E51BA5" w:rsidRDefault="00506EAF" w:rsidP="00623BF7">
            <w:pPr>
              <w:widowControl w:val="0"/>
              <w:ind w:firstLine="0"/>
              <w:jc w:val="center"/>
              <w:rPr>
                <w:rFonts w:ascii="Garamond" w:hAnsi="Garamond"/>
                <w:b/>
                <w:i/>
                <w:spacing w:val="-4"/>
                <w:lang w:val="sq-AL"/>
              </w:rPr>
            </w:pPr>
            <w:r w:rsidRPr="00E51BA5">
              <w:rPr>
                <w:rFonts w:ascii="Garamond" w:hAnsi="Garamond"/>
                <w:b/>
                <w:i/>
                <w:spacing w:val="-4"/>
                <w:lang w:val="sq-AL"/>
              </w:rPr>
              <w:t>Treguesi</w:t>
            </w:r>
          </w:p>
        </w:tc>
        <w:tc>
          <w:tcPr>
            <w:tcW w:w="849" w:type="dxa"/>
            <w:vAlign w:val="center"/>
          </w:tcPr>
          <w:p w:rsidR="00506EAF" w:rsidRPr="00E51BA5" w:rsidRDefault="00506EAF" w:rsidP="00623BF7">
            <w:pPr>
              <w:widowControl w:val="0"/>
              <w:ind w:firstLine="0"/>
              <w:jc w:val="center"/>
              <w:rPr>
                <w:rFonts w:ascii="Garamond" w:hAnsi="Garamond"/>
                <w:b/>
                <w:i/>
                <w:spacing w:val="-4"/>
                <w:lang w:val="sq-AL"/>
              </w:rPr>
            </w:pPr>
            <w:r w:rsidRPr="00E51BA5">
              <w:rPr>
                <w:rFonts w:ascii="Garamond" w:hAnsi="Garamond"/>
                <w:b/>
                <w:i/>
                <w:spacing w:val="-4"/>
                <w:lang w:val="sq-AL"/>
              </w:rPr>
              <w:t>Njësia</w:t>
            </w:r>
          </w:p>
        </w:tc>
        <w:tc>
          <w:tcPr>
            <w:tcW w:w="2785" w:type="dxa"/>
            <w:vAlign w:val="center"/>
          </w:tcPr>
          <w:p w:rsidR="00506EAF" w:rsidRPr="00E51BA5" w:rsidRDefault="00506EAF" w:rsidP="00623BF7">
            <w:pPr>
              <w:widowControl w:val="0"/>
              <w:ind w:firstLine="0"/>
              <w:jc w:val="center"/>
              <w:rPr>
                <w:rFonts w:ascii="Garamond" w:hAnsi="Garamond"/>
                <w:b/>
                <w:i/>
                <w:spacing w:val="-4"/>
                <w:lang w:val="sq-AL"/>
              </w:rPr>
            </w:pPr>
            <w:r w:rsidRPr="00E51BA5">
              <w:rPr>
                <w:rFonts w:ascii="Garamond" w:hAnsi="Garamond"/>
                <w:b/>
                <w:i/>
                <w:spacing w:val="-4"/>
                <w:lang w:val="sq-AL"/>
              </w:rPr>
              <w:t>Skenari bazë</w:t>
            </w:r>
          </w:p>
        </w:tc>
        <w:tc>
          <w:tcPr>
            <w:tcW w:w="1642" w:type="dxa"/>
            <w:vAlign w:val="center"/>
          </w:tcPr>
          <w:p w:rsidR="00506EAF" w:rsidRPr="00E51BA5" w:rsidRDefault="00506EAF" w:rsidP="00623BF7">
            <w:pPr>
              <w:widowControl w:val="0"/>
              <w:ind w:firstLine="0"/>
              <w:jc w:val="center"/>
              <w:rPr>
                <w:rFonts w:ascii="Garamond" w:hAnsi="Garamond"/>
                <w:b/>
                <w:i/>
                <w:spacing w:val="-4"/>
                <w:lang w:val="sq-AL"/>
              </w:rPr>
            </w:pPr>
            <w:r w:rsidRPr="00E51BA5">
              <w:rPr>
                <w:rFonts w:ascii="Garamond" w:hAnsi="Garamond"/>
                <w:b/>
                <w:i/>
                <w:spacing w:val="-4"/>
                <w:lang w:val="sq-AL"/>
              </w:rPr>
              <w:t>Objektivi 2022</w:t>
            </w:r>
          </w:p>
        </w:tc>
      </w:tr>
      <w:tr w:rsidR="00506EAF" w:rsidRPr="00E51BA5" w:rsidTr="00623BF7">
        <w:trPr>
          <w:jc w:val="center"/>
        </w:trPr>
        <w:tc>
          <w:tcPr>
            <w:tcW w:w="4579" w:type="dxa"/>
          </w:tcPr>
          <w:p w:rsidR="00506EAF" w:rsidRPr="00E51BA5" w:rsidRDefault="00506EAF" w:rsidP="00623BF7">
            <w:pPr>
              <w:widowControl w:val="0"/>
              <w:ind w:firstLine="0"/>
              <w:rPr>
                <w:rFonts w:ascii="Garamond" w:hAnsi="Garamond"/>
                <w:spacing w:val="-4"/>
                <w:lang w:val="sq-AL"/>
              </w:rPr>
            </w:pPr>
            <w:r w:rsidRPr="00E51BA5">
              <w:rPr>
                <w:rFonts w:ascii="Garamond" w:hAnsi="Garamond"/>
                <w:spacing w:val="-4"/>
                <w:lang w:val="sq-AL"/>
              </w:rPr>
              <w:t>Rritja mesatare e numrit të aplikimeve të dorëzuara gjatë secilës thirrje*</w:t>
            </w:r>
          </w:p>
        </w:tc>
        <w:tc>
          <w:tcPr>
            <w:tcW w:w="849" w:type="dxa"/>
            <w:vAlign w:val="center"/>
          </w:tcPr>
          <w:p w:rsidR="00506EAF" w:rsidRPr="00E51BA5" w:rsidRDefault="00506EAF" w:rsidP="00623BF7">
            <w:pPr>
              <w:widowControl w:val="0"/>
              <w:ind w:firstLine="0"/>
              <w:jc w:val="center"/>
              <w:rPr>
                <w:rFonts w:ascii="Garamond" w:hAnsi="Garamond"/>
                <w:spacing w:val="-4"/>
                <w:lang w:val="sq-AL"/>
              </w:rPr>
            </w:pPr>
            <w:r w:rsidRPr="00E51BA5">
              <w:rPr>
                <w:rFonts w:ascii="Garamond" w:hAnsi="Garamond"/>
                <w:spacing w:val="-4"/>
                <w:lang w:val="sq-AL"/>
              </w:rPr>
              <w:t>%</w:t>
            </w:r>
          </w:p>
        </w:tc>
        <w:tc>
          <w:tcPr>
            <w:tcW w:w="2785" w:type="dxa"/>
          </w:tcPr>
          <w:p w:rsidR="00506EAF" w:rsidRPr="00E51BA5" w:rsidRDefault="00506EAF" w:rsidP="00623BF7">
            <w:pPr>
              <w:widowControl w:val="0"/>
              <w:ind w:firstLine="0"/>
              <w:jc w:val="center"/>
              <w:rPr>
                <w:rFonts w:ascii="Garamond" w:hAnsi="Garamond"/>
                <w:spacing w:val="-4"/>
                <w:lang w:val="sq-AL"/>
              </w:rPr>
            </w:pPr>
            <w:r w:rsidRPr="00E51BA5">
              <w:rPr>
                <w:rFonts w:ascii="Garamond" w:hAnsi="Garamond"/>
                <w:spacing w:val="-4"/>
                <w:lang w:val="sq-AL"/>
              </w:rPr>
              <w:t>Numri i aplikimeve të dorëzuara në thirrjen e parë të programit në vazhdim (2007–2013)</w:t>
            </w:r>
          </w:p>
        </w:tc>
        <w:tc>
          <w:tcPr>
            <w:tcW w:w="1642" w:type="dxa"/>
            <w:vAlign w:val="center"/>
          </w:tcPr>
          <w:p w:rsidR="00506EAF" w:rsidRPr="00E51BA5" w:rsidRDefault="00506EAF" w:rsidP="00623BF7">
            <w:pPr>
              <w:widowControl w:val="0"/>
              <w:ind w:firstLine="0"/>
              <w:jc w:val="center"/>
              <w:rPr>
                <w:rFonts w:ascii="Garamond" w:hAnsi="Garamond"/>
                <w:spacing w:val="-4"/>
                <w:lang w:val="sq-AL"/>
              </w:rPr>
            </w:pPr>
            <w:r w:rsidRPr="00E51BA5">
              <w:rPr>
                <w:rFonts w:ascii="Garamond" w:hAnsi="Garamond"/>
                <w:spacing w:val="-4"/>
                <w:lang w:val="sq-AL"/>
              </w:rPr>
              <w:t>20%</w:t>
            </w:r>
          </w:p>
        </w:tc>
      </w:tr>
      <w:tr w:rsidR="00506EAF" w:rsidRPr="00E51BA5" w:rsidTr="00623BF7">
        <w:trPr>
          <w:jc w:val="center"/>
        </w:trPr>
        <w:tc>
          <w:tcPr>
            <w:tcW w:w="4579" w:type="dxa"/>
          </w:tcPr>
          <w:p w:rsidR="00506EAF" w:rsidRPr="00E51BA5" w:rsidRDefault="00506EAF" w:rsidP="00623BF7">
            <w:pPr>
              <w:widowControl w:val="0"/>
              <w:ind w:firstLine="0"/>
              <w:rPr>
                <w:rFonts w:ascii="Garamond" w:hAnsi="Garamond"/>
                <w:spacing w:val="-4"/>
                <w:lang w:val="sq-AL"/>
              </w:rPr>
            </w:pPr>
            <w:r w:rsidRPr="00E51BA5">
              <w:rPr>
                <w:rFonts w:ascii="Garamond" w:hAnsi="Garamond"/>
                <w:spacing w:val="-4"/>
                <w:lang w:val="sq-AL"/>
              </w:rPr>
              <w:t>Përqindja mesatare e koncept-notave që kualifikohen për vlerësim të mëtejshëm**</w:t>
            </w:r>
          </w:p>
        </w:tc>
        <w:tc>
          <w:tcPr>
            <w:tcW w:w="849" w:type="dxa"/>
          </w:tcPr>
          <w:p w:rsidR="00506EAF" w:rsidRPr="00E51BA5" w:rsidRDefault="00506EAF" w:rsidP="00623BF7">
            <w:pPr>
              <w:widowControl w:val="0"/>
              <w:ind w:firstLine="0"/>
              <w:jc w:val="center"/>
              <w:rPr>
                <w:rFonts w:ascii="Garamond" w:hAnsi="Garamond"/>
                <w:spacing w:val="-4"/>
                <w:lang w:val="sq-AL"/>
              </w:rPr>
            </w:pPr>
          </w:p>
        </w:tc>
        <w:tc>
          <w:tcPr>
            <w:tcW w:w="2785" w:type="dxa"/>
          </w:tcPr>
          <w:p w:rsidR="00506EAF" w:rsidRPr="00E51BA5" w:rsidRDefault="00506EAF" w:rsidP="00623BF7">
            <w:pPr>
              <w:widowControl w:val="0"/>
              <w:ind w:firstLine="0"/>
              <w:jc w:val="center"/>
              <w:rPr>
                <w:rFonts w:ascii="Garamond" w:hAnsi="Garamond"/>
                <w:spacing w:val="-4"/>
                <w:lang w:val="sq-AL"/>
              </w:rPr>
            </w:pPr>
          </w:p>
          <w:p w:rsidR="00506EAF" w:rsidRPr="00E51BA5" w:rsidRDefault="00506EAF" w:rsidP="00623BF7">
            <w:pPr>
              <w:widowControl w:val="0"/>
              <w:ind w:firstLine="0"/>
              <w:jc w:val="center"/>
              <w:rPr>
                <w:rFonts w:ascii="Garamond" w:hAnsi="Garamond"/>
                <w:spacing w:val="-4"/>
                <w:lang w:val="sq-AL"/>
              </w:rPr>
            </w:pPr>
            <w:r w:rsidRPr="00E51BA5">
              <w:rPr>
                <w:rFonts w:ascii="Garamond" w:hAnsi="Garamond"/>
                <w:spacing w:val="-4"/>
                <w:lang w:val="sq-AL"/>
              </w:rPr>
              <w:t>Nuk ka**</w:t>
            </w:r>
          </w:p>
        </w:tc>
        <w:tc>
          <w:tcPr>
            <w:tcW w:w="1642" w:type="dxa"/>
          </w:tcPr>
          <w:p w:rsidR="00506EAF" w:rsidRPr="00E51BA5" w:rsidRDefault="00506EAF" w:rsidP="00623BF7">
            <w:pPr>
              <w:widowControl w:val="0"/>
              <w:ind w:firstLine="0"/>
              <w:jc w:val="center"/>
              <w:rPr>
                <w:rFonts w:ascii="Garamond" w:hAnsi="Garamond"/>
                <w:spacing w:val="-4"/>
                <w:lang w:val="sq-AL"/>
              </w:rPr>
            </w:pPr>
            <w:r w:rsidRPr="00E51BA5">
              <w:rPr>
                <w:rFonts w:ascii="Garamond" w:hAnsi="Garamond"/>
                <w:spacing w:val="-4"/>
                <w:lang w:val="sq-AL"/>
              </w:rPr>
              <w:t>Rritja e përqindjes gjatë ciklit të programit</w:t>
            </w:r>
          </w:p>
        </w:tc>
      </w:tr>
    </w:tbl>
    <w:p w:rsidR="00506EAF" w:rsidRPr="00E51BA5" w:rsidRDefault="00506EAF" w:rsidP="00506EAF">
      <w:pPr>
        <w:widowControl w:val="0"/>
        <w:spacing w:after="0" w:line="240" w:lineRule="auto"/>
        <w:rPr>
          <w:rFonts w:ascii="Garamond" w:hAnsi="Garamond"/>
          <w:spacing w:val="-4"/>
          <w:sz w:val="24"/>
          <w:szCs w:val="24"/>
          <w:lang w:val="sq-AL"/>
        </w:rPr>
      </w:pPr>
    </w:p>
    <w:p w:rsidR="00506EAF" w:rsidRPr="00E51BA5" w:rsidRDefault="00506EAF" w:rsidP="00506EAF">
      <w:pPr>
        <w:widowControl w:val="0"/>
        <w:spacing w:after="0" w:line="240" w:lineRule="auto"/>
        <w:rPr>
          <w:rFonts w:ascii="Garamond" w:hAnsi="Garamond"/>
          <w:spacing w:val="-4"/>
          <w:sz w:val="24"/>
          <w:szCs w:val="24"/>
          <w:lang w:val="sq-AL"/>
        </w:rPr>
        <w:sectPr w:rsidR="00506EAF" w:rsidRPr="00E51BA5" w:rsidSect="00506EAF">
          <w:type w:val="continuous"/>
          <w:pgSz w:w="11907" w:h="16840" w:code="9"/>
          <w:pgMar w:top="720" w:right="1134" w:bottom="720" w:left="1134" w:header="851" w:footer="851" w:gutter="0"/>
          <w:cols w:space="720"/>
          <w:docGrid w:linePitch="360"/>
        </w:sectPr>
      </w:pP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 xml:space="preserve">* Vini re, se në perspektivën financiare 2014–2020 parashikohen thirrje për propozime të mundshme specifike/strategjike, me fokus të qartë dhe/ose kërkesa të caktuara në lidhje me përfituesit potencialë. Gjithashtu, thirrjet për propozime mund të përzgjedhin Prioritetet Tematike (PT) dhe objektivat specifikë të tyre mbi bazën e parimit të rotacionit, prandaj, në këtë aspekt, numri i propozimeve nuk është e sigurt që do të rritet. Për këto arsye, rritja potenciale në numrin e aplikimeve të dorëzuara mund të llogaritet për çdo thirrje të njëpasnjëshme individualisht dhe do të ndikohet nga një faktor që mund të llogaritet, mbi bazën e: 1. Buxheti total i disponueshëm; 2. Prioritetet tematike, objektivat specifikë dhe rezultatet e përfshira në thirrjen për propozime; 3. Shumat minimale dhe maksimale të granteve të lejuara; 4. Numri i aplikimeve dhe i granteve të lejuara për çdo aplikant/bashkëaplikant/subjekt i ndërlidhur;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5. Çfarëdo dispozite tjetër që ndikon në kriteret e pranueshmërisë për një thirrje specifike.</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 Nuk ka, për shkak të faktit se skenari bazë nuk mund të përcaktohet, sepse thirrjet për propozime u hapën, pasi dokumentacioni u dorëzua në një vend pa koncept-notë.</w:t>
      </w:r>
    </w:p>
    <w:p w:rsidR="00506EAF" w:rsidRPr="00E51BA5" w:rsidRDefault="00506EAF" w:rsidP="00506EAF">
      <w:pPr>
        <w:widowControl w:val="0"/>
        <w:spacing w:after="0" w:line="240" w:lineRule="auto"/>
        <w:rPr>
          <w:rFonts w:ascii="Garamond" w:hAnsi="Garamond"/>
          <w:b/>
          <w:spacing w:val="-4"/>
          <w:sz w:val="24"/>
          <w:szCs w:val="24"/>
          <w:lang w:val="sq-AL"/>
        </w:rPr>
      </w:pPr>
      <w:r w:rsidRPr="00E51BA5">
        <w:rPr>
          <w:rFonts w:ascii="Garamond" w:hAnsi="Garamond"/>
          <w:b/>
          <w:spacing w:val="-4"/>
          <w:sz w:val="24"/>
          <w:szCs w:val="24"/>
          <w:lang w:val="sq-AL"/>
        </w:rPr>
        <w:t>4.1.3 Vizibiliteti i programit dhe rezultatet garantohen</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Programet BNK kanë qenë shumë të përhapura në zonat përfituese falë, ndër të tjera, masave të vizibilitetit të ndërmarra gjatë ciklit të programit 2007-2013. Nisur nga numri i aplikantëve në thirrjet pasuese, vihet re rritje e interesit për nisma bashkëpunimi. Këto arritje duhet të ruhen dhe të konsolidohen përmirësohet edhe gjatë zbatimit të perspektivës financiare 2014-2020. Duhet të përgatiten një sërë kanalesh komunikimi dhe mekanizma publiciteti, për të garantuar inforim të rregullt të palëve të interesuara të programit dhe audiencë sa më të madhe.</w:t>
      </w:r>
    </w:p>
    <w:p w:rsidR="00506EAF" w:rsidRPr="00E51BA5" w:rsidRDefault="00506EAF" w:rsidP="00506EAF">
      <w:pPr>
        <w:widowControl w:val="0"/>
        <w:spacing w:after="0" w:line="240" w:lineRule="auto"/>
        <w:ind w:firstLine="0"/>
        <w:rPr>
          <w:rFonts w:ascii="Garamond" w:hAnsi="Garamond"/>
          <w:spacing w:val="-4"/>
          <w:sz w:val="24"/>
          <w:szCs w:val="24"/>
          <w:lang w:val="sq-AL"/>
        </w:rPr>
      </w:pPr>
    </w:p>
    <w:p w:rsidR="00506EAF" w:rsidRPr="00E51BA5" w:rsidRDefault="00506EAF" w:rsidP="00506EAF">
      <w:pPr>
        <w:widowControl w:val="0"/>
        <w:spacing w:after="0" w:line="240" w:lineRule="auto"/>
        <w:rPr>
          <w:rFonts w:ascii="Garamond" w:hAnsi="Garamond"/>
          <w:b/>
          <w:spacing w:val="-4"/>
          <w:sz w:val="24"/>
          <w:szCs w:val="24"/>
          <w:lang w:val="sq-AL"/>
        </w:rPr>
        <w:sectPr w:rsidR="00506EAF" w:rsidRPr="00E51BA5" w:rsidSect="00506EAF">
          <w:type w:val="continuous"/>
          <w:pgSz w:w="11907" w:h="16840" w:code="9"/>
          <w:pgMar w:top="720" w:right="1134" w:bottom="720" w:left="1134" w:header="851" w:footer="851" w:gutter="0"/>
          <w:cols w:space="454"/>
          <w:docGrid w:linePitch="360"/>
        </w:sectPr>
      </w:pPr>
    </w:p>
    <w:p w:rsidR="00506EAF" w:rsidRPr="00E51BA5" w:rsidRDefault="00506EAF" w:rsidP="00506EAF">
      <w:pPr>
        <w:widowControl w:val="0"/>
        <w:spacing w:after="0" w:line="240" w:lineRule="auto"/>
        <w:rPr>
          <w:rFonts w:ascii="Garamond" w:hAnsi="Garamond"/>
          <w:b/>
          <w:spacing w:val="-4"/>
          <w:sz w:val="24"/>
          <w:szCs w:val="24"/>
          <w:lang w:val="sq-AL"/>
        </w:rPr>
      </w:pPr>
      <w:r w:rsidRPr="00E51BA5">
        <w:rPr>
          <w:rFonts w:ascii="Garamond" w:hAnsi="Garamond"/>
          <w:b/>
          <w:spacing w:val="-4"/>
          <w:sz w:val="24"/>
          <w:szCs w:val="24"/>
          <w:lang w:val="sq-AL"/>
        </w:rPr>
        <w:t>Treguesit e rezultateve</w:t>
      </w:r>
    </w:p>
    <w:tbl>
      <w:tblPr>
        <w:tblStyle w:val="TableGrid"/>
        <w:tblW w:w="9601" w:type="dxa"/>
        <w:jc w:val="center"/>
        <w:tblLook w:val="04A0" w:firstRow="1" w:lastRow="0" w:firstColumn="1" w:lastColumn="0" w:noHBand="0" w:noVBand="1"/>
      </w:tblPr>
      <w:tblGrid>
        <w:gridCol w:w="4556"/>
        <w:gridCol w:w="1114"/>
        <w:gridCol w:w="1869"/>
        <w:gridCol w:w="2062"/>
      </w:tblGrid>
      <w:tr w:rsidR="00506EAF" w:rsidRPr="00E51BA5" w:rsidTr="00623BF7">
        <w:trPr>
          <w:jc w:val="center"/>
        </w:trPr>
        <w:tc>
          <w:tcPr>
            <w:tcW w:w="4556" w:type="dxa"/>
            <w:vAlign w:val="center"/>
          </w:tcPr>
          <w:p w:rsidR="00506EAF" w:rsidRPr="00E51BA5" w:rsidRDefault="00506EAF" w:rsidP="00623BF7">
            <w:pPr>
              <w:widowControl w:val="0"/>
              <w:ind w:firstLine="0"/>
              <w:jc w:val="center"/>
              <w:rPr>
                <w:rFonts w:ascii="Garamond" w:hAnsi="Garamond"/>
                <w:b/>
                <w:i/>
                <w:spacing w:val="-4"/>
                <w:lang w:val="sq-AL"/>
              </w:rPr>
            </w:pPr>
            <w:r w:rsidRPr="00E51BA5">
              <w:rPr>
                <w:rFonts w:ascii="Garamond" w:hAnsi="Garamond"/>
                <w:b/>
                <w:i/>
                <w:spacing w:val="-4"/>
                <w:lang w:val="sq-AL"/>
              </w:rPr>
              <w:t>Treguesi</w:t>
            </w:r>
          </w:p>
        </w:tc>
        <w:tc>
          <w:tcPr>
            <w:tcW w:w="1114" w:type="dxa"/>
            <w:vAlign w:val="center"/>
          </w:tcPr>
          <w:p w:rsidR="00506EAF" w:rsidRPr="00E51BA5" w:rsidRDefault="00506EAF" w:rsidP="00623BF7">
            <w:pPr>
              <w:widowControl w:val="0"/>
              <w:ind w:firstLine="0"/>
              <w:jc w:val="center"/>
              <w:rPr>
                <w:rFonts w:ascii="Garamond" w:hAnsi="Garamond"/>
                <w:b/>
                <w:i/>
                <w:spacing w:val="-4"/>
                <w:lang w:val="sq-AL"/>
              </w:rPr>
            </w:pPr>
            <w:r w:rsidRPr="00E51BA5">
              <w:rPr>
                <w:rFonts w:ascii="Garamond" w:hAnsi="Garamond"/>
                <w:b/>
                <w:i/>
                <w:spacing w:val="-4"/>
                <w:lang w:val="sq-AL"/>
              </w:rPr>
              <w:t>Njësia</w:t>
            </w:r>
          </w:p>
        </w:tc>
        <w:tc>
          <w:tcPr>
            <w:tcW w:w="1869" w:type="dxa"/>
            <w:vAlign w:val="center"/>
          </w:tcPr>
          <w:p w:rsidR="00506EAF" w:rsidRPr="00E51BA5" w:rsidRDefault="00506EAF" w:rsidP="00623BF7">
            <w:pPr>
              <w:widowControl w:val="0"/>
              <w:ind w:firstLine="0"/>
              <w:jc w:val="center"/>
              <w:rPr>
                <w:rFonts w:ascii="Garamond" w:hAnsi="Garamond"/>
                <w:b/>
                <w:i/>
                <w:spacing w:val="-4"/>
                <w:lang w:val="sq-AL"/>
              </w:rPr>
            </w:pPr>
            <w:r w:rsidRPr="00E51BA5">
              <w:rPr>
                <w:rFonts w:ascii="Garamond" w:hAnsi="Garamond"/>
                <w:b/>
                <w:i/>
                <w:spacing w:val="-4"/>
                <w:lang w:val="sq-AL"/>
              </w:rPr>
              <w:t>Skenari bazë</w:t>
            </w:r>
          </w:p>
        </w:tc>
        <w:tc>
          <w:tcPr>
            <w:tcW w:w="2062" w:type="dxa"/>
            <w:vAlign w:val="center"/>
          </w:tcPr>
          <w:p w:rsidR="00506EAF" w:rsidRPr="00E51BA5" w:rsidRDefault="00506EAF" w:rsidP="00623BF7">
            <w:pPr>
              <w:widowControl w:val="0"/>
              <w:ind w:firstLine="0"/>
              <w:jc w:val="center"/>
              <w:rPr>
                <w:rFonts w:ascii="Garamond" w:hAnsi="Garamond"/>
                <w:b/>
                <w:i/>
                <w:spacing w:val="-4"/>
                <w:lang w:val="sq-AL"/>
              </w:rPr>
            </w:pPr>
            <w:r w:rsidRPr="00E51BA5">
              <w:rPr>
                <w:rFonts w:ascii="Garamond" w:hAnsi="Garamond"/>
                <w:b/>
                <w:i/>
                <w:spacing w:val="-4"/>
                <w:lang w:val="sq-AL"/>
              </w:rPr>
              <w:t>Objektivi 2022</w:t>
            </w:r>
          </w:p>
        </w:tc>
      </w:tr>
      <w:tr w:rsidR="00506EAF" w:rsidRPr="00E51BA5" w:rsidTr="00623BF7">
        <w:trPr>
          <w:jc w:val="center"/>
        </w:trPr>
        <w:tc>
          <w:tcPr>
            <w:tcW w:w="4556" w:type="dxa"/>
            <w:vAlign w:val="center"/>
          </w:tcPr>
          <w:p w:rsidR="00506EAF" w:rsidRPr="00E51BA5" w:rsidRDefault="00506EAF" w:rsidP="00623BF7">
            <w:pPr>
              <w:widowControl w:val="0"/>
              <w:ind w:firstLine="0"/>
              <w:jc w:val="left"/>
              <w:rPr>
                <w:rFonts w:ascii="Garamond" w:hAnsi="Garamond"/>
                <w:spacing w:val="-4"/>
                <w:lang w:val="sq-AL"/>
              </w:rPr>
            </w:pPr>
            <w:r w:rsidRPr="00E51BA5">
              <w:rPr>
                <w:rFonts w:ascii="Garamond" w:hAnsi="Garamond"/>
                <w:spacing w:val="-4"/>
                <w:lang w:val="sq-AL"/>
              </w:rPr>
              <w:t>Rritja e njerëzve pjesëmarrës në aktivitetet promovuese *</w:t>
            </w:r>
          </w:p>
        </w:tc>
        <w:tc>
          <w:tcPr>
            <w:tcW w:w="1114" w:type="dxa"/>
            <w:vAlign w:val="center"/>
          </w:tcPr>
          <w:p w:rsidR="00506EAF" w:rsidRPr="00E51BA5" w:rsidRDefault="00506EAF" w:rsidP="00623BF7">
            <w:pPr>
              <w:widowControl w:val="0"/>
              <w:ind w:firstLine="0"/>
              <w:jc w:val="center"/>
              <w:rPr>
                <w:rFonts w:ascii="Garamond" w:hAnsi="Garamond"/>
                <w:spacing w:val="-4"/>
                <w:lang w:val="sq-AL"/>
              </w:rPr>
            </w:pPr>
            <w:r w:rsidRPr="00E51BA5">
              <w:rPr>
                <w:rFonts w:ascii="Garamond" w:hAnsi="Garamond"/>
                <w:spacing w:val="-4"/>
                <w:lang w:val="sq-AL"/>
              </w:rPr>
              <w:t>Nr.</w:t>
            </w:r>
          </w:p>
        </w:tc>
        <w:tc>
          <w:tcPr>
            <w:tcW w:w="1869" w:type="dxa"/>
            <w:vAlign w:val="center"/>
          </w:tcPr>
          <w:p w:rsidR="00506EAF" w:rsidRPr="00E51BA5" w:rsidRDefault="00506EAF" w:rsidP="00623BF7">
            <w:pPr>
              <w:widowControl w:val="0"/>
              <w:ind w:firstLine="0"/>
              <w:jc w:val="center"/>
              <w:rPr>
                <w:rFonts w:ascii="Garamond" w:hAnsi="Garamond"/>
                <w:spacing w:val="-4"/>
                <w:lang w:val="sq-AL"/>
              </w:rPr>
            </w:pPr>
            <w:r w:rsidRPr="00E51BA5">
              <w:rPr>
                <w:rFonts w:ascii="Garamond" w:hAnsi="Garamond"/>
                <w:spacing w:val="-4"/>
                <w:lang w:val="sq-AL"/>
              </w:rPr>
              <w:t>550</w:t>
            </w:r>
          </w:p>
        </w:tc>
        <w:tc>
          <w:tcPr>
            <w:tcW w:w="2062" w:type="dxa"/>
            <w:vAlign w:val="center"/>
          </w:tcPr>
          <w:p w:rsidR="00506EAF" w:rsidRPr="00E51BA5" w:rsidRDefault="00506EAF" w:rsidP="00623BF7">
            <w:pPr>
              <w:widowControl w:val="0"/>
              <w:ind w:firstLine="0"/>
              <w:jc w:val="center"/>
              <w:rPr>
                <w:rFonts w:ascii="Garamond" w:hAnsi="Garamond"/>
                <w:spacing w:val="-4"/>
                <w:lang w:val="sq-AL"/>
              </w:rPr>
            </w:pPr>
            <w:r w:rsidRPr="00E51BA5">
              <w:rPr>
                <w:rFonts w:ascii="Garamond" w:hAnsi="Garamond"/>
                <w:spacing w:val="-4"/>
                <w:lang w:val="sq-AL"/>
              </w:rPr>
              <w:t>30%</w:t>
            </w:r>
          </w:p>
        </w:tc>
      </w:tr>
      <w:tr w:rsidR="00506EAF" w:rsidRPr="00E51BA5" w:rsidTr="00623BF7">
        <w:trPr>
          <w:jc w:val="center"/>
        </w:trPr>
        <w:tc>
          <w:tcPr>
            <w:tcW w:w="4556" w:type="dxa"/>
            <w:vAlign w:val="center"/>
          </w:tcPr>
          <w:p w:rsidR="00506EAF" w:rsidRPr="00E51BA5" w:rsidRDefault="00506EAF" w:rsidP="00623BF7">
            <w:pPr>
              <w:widowControl w:val="0"/>
              <w:ind w:firstLine="0"/>
              <w:jc w:val="left"/>
              <w:rPr>
                <w:rFonts w:ascii="Garamond" w:hAnsi="Garamond"/>
                <w:spacing w:val="-4"/>
                <w:lang w:val="sq-AL"/>
              </w:rPr>
            </w:pPr>
            <w:r w:rsidRPr="00E51BA5">
              <w:rPr>
                <w:rFonts w:ascii="Garamond" w:hAnsi="Garamond"/>
                <w:spacing w:val="-4"/>
                <w:lang w:val="sq-AL"/>
              </w:rPr>
              <w:t>Klikimet në faqen e internetit të programit **</w:t>
            </w:r>
          </w:p>
        </w:tc>
        <w:tc>
          <w:tcPr>
            <w:tcW w:w="1114" w:type="dxa"/>
            <w:vAlign w:val="center"/>
          </w:tcPr>
          <w:p w:rsidR="00506EAF" w:rsidRPr="00E51BA5" w:rsidRDefault="00506EAF" w:rsidP="00623BF7">
            <w:pPr>
              <w:widowControl w:val="0"/>
              <w:ind w:firstLine="0"/>
              <w:jc w:val="center"/>
              <w:rPr>
                <w:rFonts w:ascii="Garamond" w:hAnsi="Garamond"/>
                <w:spacing w:val="-4"/>
                <w:lang w:val="sq-AL"/>
              </w:rPr>
            </w:pPr>
            <w:r w:rsidRPr="00E51BA5">
              <w:rPr>
                <w:rFonts w:ascii="Garamond" w:hAnsi="Garamond"/>
                <w:spacing w:val="-4"/>
                <w:lang w:val="sq-AL"/>
              </w:rPr>
              <w:t>Nr.</w:t>
            </w:r>
          </w:p>
        </w:tc>
        <w:tc>
          <w:tcPr>
            <w:tcW w:w="1869" w:type="dxa"/>
            <w:vAlign w:val="center"/>
          </w:tcPr>
          <w:p w:rsidR="00506EAF" w:rsidRPr="00E51BA5" w:rsidRDefault="00506EAF" w:rsidP="00623BF7">
            <w:pPr>
              <w:widowControl w:val="0"/>
              <w:ind w:firstLine="0"/>
              <w:jc w:val="center"/>
              <w:rPr>
                <w:rFonts w:ascii="Garamond" w:hAnsi="Garamond"/>
                <w:spacing w:val="-4"/>
                <w:lang w:val="sq-AL"/>
              </w:rPr>
            </w:pPr>
            <w:r w:rsidRPr="00E51BA5">
              <w:rPr>
                <w:rFonts w:ascii="Garamond" w:hAnsi="Garamond"/>
                <w:spacing w:val="-4"/>
                <w:lang w:val="sq-AL"/>
              </w:rPr>
              <w:t>Nuk ka të dhëna</w:t>
            </w:r>
          </w:p>
        </w:tc>
        <w:tc>
          <w:tcPr>
            <w:tcW w:w="2062" w:type="dxa"/>
            <w:vAlign w:val="center"/>
          </w:tcPr>
          <w:p w:rsidR="00506EAF" w:rsidRPr="00E51BA5" w:rsidRDefault="00506EAF" w:rsidP="00623BF7">
            <w:pPr>
              <w:widowControl w:val="0"/>
              <w:ind w:firstLine="0"/>
              <w:jc w:val="center"/>
              <w:rPr>
                <w:rFonts w:ascii="Garamond" w:hAnsi="Garamond"/>
                <w:spacing w:val="-4"/>
                <w:lang w:val="sq-AL"/>
              </w:rPr>
            </w:pPr>
            <w:r w:rsidRPr="00E51BA5">
              <w:rPr>
                <w:rFonts w:ascii="Garamond" w:hAnsi="Garamond"/>
                <w:spacing w:val="-4"/>
                <w:lang w:val="sq-AL"/>
              </w:rPr>
              <w:t>Të paktën 1 000 vizitorë në vit: 50%</w:t>
            </w:r>
          </w:p>
        </w:tc>
      </w:tr>
    </w:tbl>
    <w:p w:rsidR="00506EAF" w:rsidRPr="00E51BA5" w:rsidRDefault="00506EAF" w:rsidP="00506EAF">
      <w:pPr>
        <w:widowControl w:val="0"/>
        <w:spacing w:after="0" w:line="240" w:lineRule="auto"/>
        <w:rPr>
          <w:rFonts w:ascii="Garamond" w:hAnsi="Garamond"/>
          <w:spacing w:val="-4"/>
          <w:sz w:val="24"/>
          <w:szCs w:val="24"/>
          <w:lang w:val="sq-AL"/>
        </w:rPr>
      </w:pPr>
    </w:p>
    <w:p w:rsidR="00506EAF" w:rsidRPr="00E51BA5" w:rsidRDefault="00506EAF" w:rsidP="00506EAF">
      <w:pPr>
        <w:widowControl w:val="0"/>
        <w:spacing w:after="0" w:line="240" w:lineRule="auto"/>
        <w:rPr>
          <w:rFonts w:ascii="Garamond" w:hAnsi="Garamond"/>
          <w:spacing w:val="-4"/>
          <w:sz w:val="24"/>
          <w:szCs w:val="24"/>
          <w:lang w:val="sq-AL"/>
        </w:rPr>
        <w:sectPr w:rsidR="00506EAF" w:rsidRPr="00E51BA5" w:rsidSect="00506EAF">
          <w:type w:val="continuous"/>
          <w:pgSz w:w="11907" w:h="16840" w:code="9"/>
          <w:pgMar w:top="720" w:right="1134" w:bottom="720" w:left="1134" w:header="851" w:footer="851" w:gutter="0"/>
          <w:cols w:space="720"/>
          <w:docGrid w:linePitch="360"/>
        </w:sectPr>
      </w:pP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 Faqja e internetit e programit është në ndërtim e sipër dhe aktualisht nuk ka një mekanizëm për të matur vizitorët.</w:t>
      </w:r>
    </w:p>
    <w:p w:rsidR="00506EAF" w:rsidRPr="00E51BA5" w:rsidRDefault="00506EAF" w:rsidP="00506EAF">
      <w:pPr>
        <w:widowControl w:val="0"/>
        <w:spacing w:after="0" w:line="240" w:lineRule="auto"/>
        <w:rPr>
          <w:rFonts w:ascii="Garamond" w:hAnsi="Garamond"/>
          <w:b/>
          <w:i/>
          <w:spacing w:val="-4"/>
          <w:sz w:val="24"/>
          <w:szCs w:val="24"/>
          <w:lang w:val="sq-AL"/>
        </w:rPr>
      </w:pPr>
      <w:r w:rsidRPr="00E51BA5">
        <w:rPr>
          <w:rFonts w:ascii="Garamond" w:hAnsi="Garamond"/>
          <w:b/>
          <w:i/>
          <w:spacing w:val="-4"/>
          <w:sz w:val="24"/>
          <w:szCs w:val="24"/>
          <w:lang w:val="sq-AL"/>
        </w:rPr>
        <w:t>Lloji i aktiviteteve</w:t>
      </w:r>
    </w:p>
    <w:p w:rsidR="00506EAF" w:rsidRPr="00E51BA5" w:rsidRDefault="00506EAF" w:rsidP="00506EAF">
      <w:pPr>
        <w:pStyle w:val="Paragrafi"/>
        <w:rPr>
          <w:spacing w:val="-4"/>
          <w:szCs w:val="24"/>
          <w:lang w:val="sq-AL"/>
        </w:rPr>
      </w:pPr>
      <w:r w:rsidRPr="00E51BA5">
        <w:rPr>
          <w:spacing w:val="-4"/>
          <w:szCs w:val="24"/>
          <w:lang w:val="sq-AL"/>
        </w:rPr>
        <w:t>Lista joshteruese me aktivitete potenciale që mbulohen me asistencë teknike mund të jetë e tillë:</w:t>
      </w:r>
    </w:p>
    <w:p w:rsidR="00506EAF" w:rsidRPr="00E51BA5" w:rsidRDefault="00506EAF" w:rsidP="00506EAF">
      <w:pPr>
        <w:pStyle w:val="Paragrafi"/>
        <w:rPr>
          <w:spacing w:val="-4"/>
          <w:szCs w:val="24"/>
          <w:lang w:val="sq-AL"/>
        </w:rPr>
      </w:pPr>
      <w:r w:rsidRPr="00E51BA5">
        <w:rPr>
          <w:spacing w:val="-4"/>
          <w:szCs w:val="24"/>
          <w:lang w:val="sq-AL"/>
        </w:rPr>
        <w:t>- Ngritja dhe funksionimi i Sekretariatit të Përbashkët Teknik dhe Antenës së tij;</w:t>
      </w:r>
    </w:p>
    <w:p w:rsidR="00506EAF" w:rsidRPr="00E51BA5" w:rsidRDefault="00506EAF" w:rsidP="00506EAF">
      <w:pPr>
        <w:pStyle w:val="Paragrafi"/>
        <w:rPr>
          <w:spacing w:val="-4"/>
          <w:szCs w:val="24"/>
          <w:lang w:val="sq-AL"/>
        </w:rPr>
      </w:pPr>
      <w:r w:rsidRPr="00E51BA5">
        <w:rPr>
          <w:spacing w:val="-4"/>
          <w:szCs w:val="24"/>
          <w:lang w:val="sq-AL"/>
        </w:rPr>
        <w:t>- Organizimi i evenimenteve, mbledhjeve, trajnimeve, vizitave studimore apo shkëmbimeve për të mësuar mbi praktikat më të mira nga nisma zhvillimi territorial të tjera;</w:t>
      </w:r>
    </w:p>
    <w:p w:rsidR="00506EAF" w:rsidRPr="00E51BA5" w:rsidRDefault="00506EAF" w:rsidP="00506EAF">
      <w:pPr>
        <w:pStyle w:val="Paragrafi"/>
        <w:rPr>
          <w:spacing w:val="-4"/>
          <w:szCs w:val="24"/>
          <w:lang w:val="sq-AL"/>
        </w:rPr>
      </w:pPr>
      <w:r w:rsidRPr="00E51BA5">
        <w:rPr>
          <w:spacing w:val="-4"/>
          <w:szCs w:val="24"/>
          <w:lang w:val="sq-AL"/>
        </w:rPr>
        <w:t>- Pjesëmarrja e personelit në strukturat drejtuese në forumet e Ballkanit Perëndimor apo të BE-së;</w:t>
      </w:r>
    </w:p>
    <w:p w:rsidR="00506EAF" w:rsidRPr="00E51BA5" w:rsidRDefault="00506EAF" w:rsidP="00506EAF">
      <w:pPr>
        <w:pStyle w:val="Paragrafi"/>
        <w:rPr>
          <w:spacing w:val="-4"/>
          <w:szCs w:val="24"/>
          <w:lang w:val="sq-AL"/>
        </w:rPr>
      </w:pPr>
      <w:r w:rsidRPr="00E51BA5">
        <w:rPr>
          <w:spacing w:val="-4"/>
          <w:szCs w:val="24"/>
          <w:lang w:val="sq-AL"/>
        </w:rPr>
        <w:t>- Përgatitja e manualeve të brendshëm dhe të jashtëm;</w:t>
      </w:r>
    </w:p>
    <w:p w:rsidR="00506EAF" w:rsidRPr="00E51BA5" w:rsidRDefault="00506EAF" w:rsidP="00506EAF">
      <w:pPr>
        <w:pStyle w:val="Paragrafi"/>
        <w:rPr>
          <w:spacing w:val="-4"/>
          <w:szCs w:val="24"/>
          <w:lang w:val="sq-AL"/>
        </w:rPr>
      </w:pPr>
      <w:r w:rsidRPr="00E51BA5">
        <w:rPr>
          <w:spacing w:val="-4"/>
          <w:szCs w:val="24"/>
          <w:lang w:val="sq-AL"/>
        </w:rPr>
        <w:t>- Asistencë për aplikantët potencialë për krijim partneritetesh dhe përgatitje projekti (kërkimi për partner, forume etj.);</w:t>
      </w:r>
    </w:p>
    <w:p w:rsidR="00506EAF" w:rsidRPr="00E51BA5" w:rsidRDefault="00506EAF" w:rsidP="00506EAF">
      <w:pPr>
        <w:pStyle w:val="Paragrafi"/>
        <w:rPr>
          <w:spacing w:val="-4"/>
          <w:szCs w:val="24"/>
          <w:lang w:val="sq-AL"/>
        </w:rPr>
      </w:pPr>
      <w:r w:rsidRPr="00E51BA5">
        <w:rPr>
          <w:spacing w:val="-4"/>
          <w:szCs w:val="24"/>
          <w:lang w:val="sq-AL"/>
        </w:rPr>
        <w:t>- Këshillimi i përfituesve të grantit për çështjet e zbatimit të projektit;</w:t>
      </w:r>
    </w:p>
    <w:p w:rsidR="00506EAF" w:rsidRPr="00E51BA5" w:rsidRDefault="00506EAF" w:rsidP="00506EAF">
      <w:pPr>
        <w:pStyle w:val="Paragrafi"/>
        <w:rPr>
          <w:spacing w:val="-4"/>
          <w:szCs w:val="24"/>
          <w:lang w:val="sq-AL"/>
        </w:rPr>
      </w:pPr>
      <w:r w:rsidRPr="00E51BA5">
        <w:rPr>
          <w:spacing w:val="-4"/>
          <w:szCs w:val="24"/>
          <w:lang w:val="sq-AL"/>
        </w:rPr>
        <w:t>- Monitorimi i zbatimit të projektit dhe të programit, përfshi ngritjen e një sistemi monitorimi dhe mekanizma raportimi;</w:t>
      </w:r>
    </w:p>
    <w:p w:rsidR="00506EAF" w:rsidRPr="00E51BA5" w:rsidRDefault="00506EAF" w:rsidP="00506EAF">
      <w:pPr>
        <w:pStyle w:val="Paragrafi"/>
        <w:rPr>
          <w:spacing w:val="-4"/>
          <w:szCs w:val="24"/>
          <w:lang w:val="sq-AL"/>
        </w:rPr>
      </w:pPr>
      <w:r w:rsidRPr="00E51BA5">
        <w:rPr>
          <w:spacing w:val="-4"/>
          <w:szCs w:val="24"/>
          <w:lang w:val="sq-AL"/>
        </w:rPr>
        <w:lastRenderedPageBreak/>
        <w:t>- Organizimi i vlerësimeve, analizave, anketave dhe/ose studimeve përmbledhëse;</w:t>
      </w:r>
    </w:p>
    <w:p w:rsidR="00506EAF" w:rsidRPr="00E51BA5" w:rsidRDefault="00506EAF" w:rsidP="00506EAF">
      <w:pPr>
        <w:pStyle w:val="Paragrafi"/>
        <w:rPr>
          <w:szCs w:val="24"/>
          <w:lang w:val="sq-AL"/>
        </w:rPr>
      </w:pPr>
      <w:r w:rsidRPr="00E51BA5">
        <w:rPr>
          <w:spacing w:val="-4"/>
          <w:szCs w:val="24"/>
          <w:lang w:val="sq-AL"/>
        </w:rPr>
        <w:t xml:space="preserve">- Informimi dhe publiciteti, përfshi përgatitjen, miratimin dhe rishikimin periodik të një plani vizibiliteti dhe komunikimi, shpërndarjen e informacionit (info-ditët, mësimet e nxjerra, studimi i rasteve më të mira, artikuj shtypi dhe komunikata), evenimente promovuese, printime, </w:t>
      </w:r>
      <w:r w:rsidRPr="00E51BA5">
        <w:rPr>
          <w:szCs w:val="24"/>
          <w:lang w:val="sq-AL"/>
        </w:rPr>
        <w:t>mekanizma komunikimi, mirëmbajtja, si edhe përditësim dhe fuqizim i faqes së internetit të programit etj.;</w:t>
      </w:r>
    </w:p>
    <w:p w:rsidR="00506EAF" w:rsidRPr="00E51BA5" w:rsidRDefault="00506EAF" w:rsidP="00506EAF">
      <w:pPr>
        <w:pStyle w:val="Paragrafi"/>
        <w:rPr>
          <w:szCs w:val="24"/>
          <w:lang w:val="sq-AL"/>
        </w:rPr>
      </w:pPr>
      <w:r w:rsidRPr="00E51BA5">
        <w:rPr>
          <w:szCs w:val="24"/>
          <w:lang w:val="sq-AL"/>
        </w:rPr>
        <w:t>- Mbështetja e punës së task-forcës së përbashkët të ngarkuar me përgatitjen e ciklit të programit 2021–2026;</w:t>
      </w:r>
    </w:p>
    <w:p w:rsidR="00506EAF" w:rsidRPr="00E51BA5" w:rsidRDefault="00506EAF" w:rsidP="00506EAF">
      <w:pPr>
        <w:pStyle w:val="Paragrafi"/>
        <w:rPr>
          <w:szCs w:val="24"/>
          <w:lang w:val="sq-AL"/>
        </w:rPr>
      </w:pPr>
      <w:r w:rsidRPr="00E51BA5">
        <w:rPr>
          <w:szCs w:val="24"/>
          <w:lang w:val="sq-AL"/>
        </w:rPr>
        <w:t>- Të tjera.</w:t>
      </w:r>
    </w:p>
    <w:p w:rsidR="00506EAF" w:rsidRPr="00E51BA5" w:rsidRDefault="00506EAF" w:rsidP="00506EAF">
      <w:pPr>
        <w:pStyle w:val="Paragrafi"/>
        <w:rPr>
          <w:b/>
          <w:i/>
          <w:szCs w:val="24"/>
          <w:lang w:val="sq-AL"/>
        </w:rPr>
      </w:pPr>
      <w:r w:rsidRPr="00E51BA5">
        <w:rPr>
          <w:b/>
          <w:i/>
          <w:szCs w:val="24"/>
          <w:lang w:val="sq-AL"/>
        </w:rPr>
        <w:t>Grupet e synuara dhe përfituesit përfundimtarë (listë joshteruese):</w:t>
      </w:r>
    </w:p>
    <w:p w:rsidR="00506EAF" w:rsidRPr="00E51BA5" w:rsidRDefault="00506EAF" w:rsidP="00506EAF">
      <w:pPr>
        <w:pStyle w:val="Paragrafi"/>
        <w:rPr>
          <w:szCs w:val="24"/>
          <w:lang w:val="sq-AL"/>
        </w:rPr>
      </w:pPr>
      <w:r w:rsidRPr="00E51BA5">
        <w:rPr>
          <w:szCs w:val="24"/>
          <w:lang w:val="sq-AL"/>
        </w:rPr>
        <w:t>- Strukturat drejtuese të programit, përfshi autoritetet kontraktuese;</w:t>
      </w:r>
    </w:p>
    <w:p w:rsidR="00506EAF" w:rsidRPr="00E51BA5" w:rsidRDefault="00506EAF" w:rsidP="00506EAF">
      <w:pPr>
        <w:pStyle w:val="Paragrafi"/>
        <w:rPr>
          <w:szCs w:val="24"/>
          <w:lang w:val="sq-AL"/>
        </w:rPr>
      </w:pPr>
      <w:r w:rsidRPr="00E51BA5">
        <w:rPr>
          <w:szCs w:val="24"/>
          <w:lang w:val="sq-AL"/>
        </w:rPr>
        <w:t>- Aplikantët potencialë;</w:t>
      </w:r>
    </w:p>
    <w:p w:rsidR="00506EAF" w:rsidRPr="00E51BA5" w:rsidRDefault="00506EAF" w:rsidP="00506EAF">
      <w:pPr>
        <w:pStyle w:val="Paragrafi"/>
        <w:rPr>
          <w:szCs w:val="24"/>
          <w:lang w:val="sq-AL"/>
        </w:rPr>
      </w:pPr>
      <w:r w:rsidRPr="00E51BA5">
        <w:rPr>
          <w:szCs w:val="24"/>
          <w:lang w:val="sq-AL"/>
        </w:rPr>
        <w:t>- Përfituesit e granteve;</w:t>
      </w:r>
    </w:p>
    <w:p w:rsidR="00506EAF" w:rsidRPr="00E51BA5" w:rsidRDefault="00506EAF" w:rsidP="00506EAF">
      <w:pPr>
        <w:pStyle w:val="Paragrafi"/>
        <w:rPr>
          <w:szCs w:val="24"/>
          <w:lang w:val="sq-AL"/>
        </w:rPr>
      </w:pPr>
      <w:r w:rsidRPr="00E51BA5">
        <w:rPr>
          <w:szCs w:val="24"/>
          <w:lang w:val="sq-AL"/>
        </w:rPr>
        <w:t>- Përfituesit përfundimtarë të projekteve;</w:t>
      </w:r>
    </w:p>
    <w:p w:rsidR="00506EAF" w:rsidRPr="00E51BA5" w:rsidRDefault="00506EAF" w:rsidP="00506EAF">
      <w:pPr>
        <w:pStyle w:val="Paragrafi"/>
        <w:rPr>
          <w:szCs w:val="24"/>
          <w:lang w:val="sq-AL"/>
        </w:rPr>
      </w:pPr>
      <w:r w:rsidRPr="00E51BA5">
        <w:rPr>
          <w:szCs w:val="24"/>
          <w:lang w:val="sq-AL"/>
        </w:rPr>
        <w:t>- Publiku i gjerë.</w:t>
      </w:r>
    </w:p>
    <w:p w:rsidR="00506EAF" w:rsidRPr="00E51BA5" w:rsidRDefault="00506EAF" w:rsidP="00506EAF">
      <w:pPr>
        <w:pStyle w:val="Paragrafi"/>
        <w:rPr>
          <w:b/>
          <w:color w:val="000000" w:themeColor="text1"/>
          <w:szCs w:val="24"/>
          <w:lang w:val="sq-AL"/>
        </w:rPr>
      </w:pPr>
      <w:r w:rsidRPr="00E51BA5">
        <w:rPr>
          <w:b/>
          <w:color w:val="000000" w:themeColor="text1"/>
          <w:szCs w:val="24"/>
          <w:lang w:val="sq-AL"/>
        </w:rPr>
        <w:t>3.2 Çështje horizontale ndërsektoriale</w:t>
      </w:r>
    </w:p>
    <w:p w:rsidR="00506EAF" w:rsidRPr="00E51BA5" w:rsidRDefault="00506EAF" w:rsidP="00506EAF">
      <w:pPr>
        <w:pStyle w:val="Paragrafi"/>
        <w:rPr>
          <w:szCs w:val="24"/>
          <w:lang w:val="sq-AL"/>
        </w:rPr>
      </w:pPr>
      <w:r w:rsidRPr="00E51BA5">
        <w:rPr>
          <w:szCs w:val="24"/>
          <w:lang w:val="sq-AL"/>
        </w:rPr>
        <w:t>Programi ka reflektuar rëndësinë që BE-ja u kushton çështjeve horizontale ndërsketoriale. Ajo do të integrojë dhe do të inkorporojë këto çështje në përputhje me objektivat dhe politikat e BE-së. Çështje të tilla janë reflektuar në të gjitha prioritetet e zgjedhura për programin, si krijimi i partneriteteve ndërkufitare, “autorësia” vendore dhe mundësitë e barabarta, garantimi i mosdiskriminimit të minoriteteve dhe të kategorive të cenueshme, pjesëmarrja e organizatave të shoqërisë civile, mbrojtja e mjedisit, të drejtat gjinore, si edhe qeverisja e mirë.</w:t>
      </w:r>
    </w:p>
    <w:p w:rsidR="00506EAF" w:rsidRPr="00E51BA5" w:rsidRDefault="00506EAF" w:rsidP="00506EAF">
      <w:pPr>
        <w:pStyle w:val="Paragrafi"/>
        <w:rPr>
          <w:szCs w:val="24"/>
          <w:lang w:val="sq-AL"/>
        </w:rPr>
      </w:pPr>
      <w:r w:rsidRPr="00E51BA5">
        <w:rPr>
          <w:szCs w:val="24"/>
          <w:lang w:val="sq-AL"/>
        </w:rPr>
        <w:t>Programi fokusohet në çështjen e mbrojtjes së mjedisit, në prioritetin 1, duke mbuluar ndërhyrjet për mbrojtjen e mjedisit ndaj rreziqeve, si edhe ato për edukimin mjedisor dhe qëndrueshmërinë e mjedisit.</w:t>
      </w:r>
    </w:p>
    <w:p w:rsidR="00506EAF" w:rsidRPr="00E51BA5" w:rsidRDefault="00506EAF" w:rsidP="00506EAF">
      <w:pPr>
        <w:pStyle w:val="Paragrafi"/>
        <w:rPr>
          <w:szCs w:val="24"/>
          <w:lang w:val="sq-AL"/>
        </w:rPr>
      </w:pPr>
      <w:r w:rsidRPr="00E51BA5">
        <w:rPr>
          <w:szCs w:val="24"/>
          <w:lang w:val="sq-AL"/>
        </w:rPr>
        <w:t>Ky program BNK mund të financojë projektet e përgatitura me qasjen “Zhvillim bazuar në zonë” (ZBZ) që synojnë të lehtësojnë rritjen e qëndrueshme në zona të caktuara gjeografike të rajoneve ndërkufitare të Ballkanit Perëndimor, veçanërisht zonat rurale me probleme zhvillimi të ndërlikuara dhe specifike. Do të shikohet edhe puna përgatitore për qasjen ZBZ që është ndërmarrë deri tani në rajonin ndërkufitar që shtrihet në Shqipëri dhe Kosovë.</w:t>
      </w:r>
    </w:p>
    <w:p w:rsidR="00506EAF" w:rsidRPr="00E51BA5" w:rsidRDefault="00506EAF" w:rsidP="00506EAF">
      <w:pPr>
        <w:pStyle w:val="Paragrafi"/>
        <w:rPr>
          <w:szCs w:val="24"/>
          <w:lang w:val="sq-AL"/>
        </w:rPr>
      </w:pPr>
      <w:r w:rsidRPr="00E51BA5">
        <w:rPr>
          <w:szCs w:val="24"/>
          <w:lang w:val="sq-AL"/>
        </w:rPr>
        <w:t>Çështja e integrimit gjinor trajtohet përballë prioritetit të tretë, me qëllim që të arrihet fuqizim dhe integrim gjinor në të gjitha nivelet e sistemit arsimor dhe AFP-së, si në zonat urbane edhe ato rurale.</w:t>
      </w:r>
    </w:p>
    <w:p w:rsidR="00506EAF" w:rsidRPr="00E51BA5" w:rsidRDefault="00506EAF" w:rsidP="00506EAF">
      <w:pPr>
        <w:pStyle w:val="Paragrafi"/>
        <w:rPr>
          <w:rFonts w:cs="Arial"/>
          <w:szCs w:val="24"/>
          <w:lang w:val="sq-AL"/>
        </w:rPr>
      </w:pPr>
      <w:r w:rsidRPr="00E51BA5">
        <w:rPr>
          <w:szCs w:val="24"/>
          <w:lang w:val="sq-AL"/>
        </w:rPr>
        <w:t>Gjithashtu, programi mbështet edhe partneritetet mes shoqërisë civile dhe pushtetit vendor, me qëllim garantimin e “autorësisë” vendore dhe masave të qëndrueshme. Programi mban parasysh edhe kategoritë e cenueshme, gjithëpërfshirjen dhe të drejtat e njeriut.</w:t>
      </w:r>
    </w:p>
    <w:p w:rsidR="00506EAF" w:rsidRPr="00E51BA5" w:rsidRDefault="00506EAF" w:rsidP="00506EAF">
      <w:pPr>
        <w:pStyle w:val="Paragrafi"/>
        <w:rPr>
          <w:b/>
          <w:color w:val="000000" w:themeColor="text1"/>
          <w:szCs w:val="24"/>
          <w:lang w:val="sq-AL"/>
        </w:rPr>
      </w:pPr>
      <w:r w:rsidRPr="00E51BA5">
        <w:rPr>
          <w:b/>
          <w:color w:val="000000" w:themeColor="text1"/>
          <w:szCs w:val="24"/>
          <w:lang w:val="sq-AL"/>
        </w:rPr>
        <w:t>Seksioni 4. Plani financiar</w:t>
      </w:r>
    </w:p>
    <w:p w:rsidR="00506EAF" w:rsidRPr="00E51BA5" w:rsidRDefault="00506EAF" w:rsidP="00506EAF">
      <w:pPr>
        <w:pStyle w:val="Paragrafi"/>
        <w:rPr>
          <w:szCs w:val="24"/>
          <w:lang w:val="sq-AL"/>
        </w:rPr>
      </w:pPr>
      <w:r w:rsidRPr="00E51BA5">
        <w:rPr>
          <w:szCs w:val="24"/>
          <w:lang w:val="sq-AL"/>
        </w:rPr>
        <w:t>Tabela 1 tregon shumën e indikativëve vjetorë të kontributit të BE-së për programin BNK për periudhën 2014-2020.</w:t>
      </w:r>
    </w:p>
    <w:p w:rsidR="00506EAF" w:rsidRPr="00E51BA5" w:rsidRDefault="00506EAF" w:rsidP="00506EAF">
      <w:pPr>
        <w:pStyle w:val="Paragrafi"/>
        <w:rPr>
          <w:szCs w:val="24"/>
          <w:lang w:val="sq-AL"/>
        </w:rPr>
      </w:pPr>
      <w:r w:rsidRPr="00E51BA5">
        <w:rPr>
          <w:szCs w:val="24"/>
          <w:lang w:val="sq-AL"/>
        </w:rPr>
        <w:t>Tabela 2 paraqet një shpërndarje të indikativëve të buxhetit për çdo prioritet tematik, afërsisht 1/3 për çdo prioritet, si edhe shumën maksimale të bashkëfinancimit të BE-së</w:t>
      </w:r>
    </w:p>
    <w:p w:rsidR="00506EAF" w:rsidRPr="00E51BA5" w:rsidRDefault="00506EAF" w:rsidP="00506EAF">
      <w:pPr>
        <w:pStyle w:val="Paragrafi"/>
        <w:rPr>
          <w:spacing w:val="-4"/>
          <w:sz w:val="14"/>
          <w:szCs w:val="14"/>
          <w:lang w:val="sq-AL"/>
        </w:rPr>
        <w:sectPr w:rsidR="00506EAF" w:rsidRPr="00E51BA5" w:rsidSect="00506EAF">
          <w:type w:val="continuous"/>
          <w:pgSz w:w="11907" w:h="16840" w:code="9"/>
          <w:pgMar w:top="720" w:right="1134" w:bottom="720" w:left="1134" w:header="851" w:footer="851" w:gutter="0"/>
          <w:cols w:space="454"/>
          <w:docGrid w:linePitch="360"/>
        </w:sectPr>
      </w:pPr>
    </w:p>
    <w:p w:rsidR="00506EAF" w:rsidRPr="00E51BA5" w:rsidRDefault="00506EAF" w:rsidP="00506EAF">
      <w:pPr>
        <w:pStyle w:val="Paragrafi"/>
        <w:rPr>
          <w:spacing w:val="-4"/>
          <w:sz w:val="14"/>
          <w:szCs w:val="14"/>
          <w:lang w:val="sq-AL"/>
        </w:rPr>
      </w:pP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Tabela 1. Fondet treguese të akorduara çdo vit për programin e bashkëpunimit ndërkufitar 2014–2020</w:t>
      </w:r>
    </w:p>
    <w:tbl>
      <w:tblPr>
        <w:tblStyle w:val="TableGrid"/>
        <w:tblW w:w="5000" w:type="pct"/>
        <w:jc w:val="center"/>
        <w:tblLook w:val="04A0" w:firstRow="1" w:lastRow="0" w:firstColumn="1" w:lastColumn="0" w:noHBand="0" w:noVBand="1"/>
      </w:tblPr>
      <w:tblGrid>
        <w:gridCol w:w="1220"/>
        <w:gridCol w:w="1004"/>
        <w:gridCol w:w="1016"/>
        <w:gridCol w:w="1016"/>
        <w:gridCol w:w="1017"/>
        <w:gridCol w:w="1016"/>
        <w:gridCol w:w="1016"/>
        <w:gridCol w:w="1166"/>
        <w:gridCol w:w="1158"/>
      </w:tblGrid>
      <w:tr w:rsidR="00506EAF" w:rsidRPr="00E51BA5" w:rsidTr="00623BF7">
        <w:trPr>
          <w:jc w:val="center"/>
        </w:trPr>
        <w:tc>
          <w:tcPr>
            <w:tcW w:w="597" w:type="pct"/>
            <w:vMerge w:val="restart"/>
            <w:shd w:val="clear" w:color="auto" w:fill="BFBFBF" w:themeFill="background1" w:themeFillShade="BF"/>
            <w:vAlign w:val="center"/>
          </w:tcPr>
          <w:p w:rsidR="00506EAF" w:rsidRPr="00E51BA5" w:rsidRDefault="00506EAF" w:rsidP="00623BF7">
            <w:pPr>
              <w:widowControl w:val="0"/>
              <w:ind w:firstLine="0"/>
              <w:jc w:val="center"/>
              <w:rPr>
                <w:rFonts w:ascii="Garamond" w:hAnsi="Garamond" w:cs="Arial"/>
                <w:b/>
                <w:spacing w:val="-4"/>
                <w:lang w:val="sq-AL"/>
              </w:rPr>
            </w:pPr>
          </w:p>
          <w:p w:rsidR="00506EAF" w:rsidRPr="00E51BA5" w:rsidRDefault="00506EAF" w:rsidP="00623BF7">
            <w:pPr>
              <w:widowControl w:val="0"/>
              <w:ind w:firstLine="0"/>
              <w:jc w:val="center"/>
              <w:rPr>
                <w:rFonts w:ascii="Garamond" w:hAnsi="Garamond" w:cs="Arial"/>
                <w:b/>
                <w:spacing w:val="-4"/>
                <w:lang w:val="sq-AL"/>
              </w:rPr>
            </w:pPr>
            <w:r w:rsidRPr="00E51BA5">
              <w:rPr>
                <w:rFonts w:ascii="Garamond" w:hAnsi="Garamond" w:cs="Arial"/>
                <w:b/>
                <w:spacing w:val="-4"/>
                <w:lang w:val="sq-AL"/>
              </w:rPr>
              <w:t>Viti</w:t>
            </w:r>
          </w:p>
          <w:p w:rsidR="00506EAF" w:rsidRPr="00E51BA5" w:rsidRDefault="00506EAF" w:rsidP="00623BF7">
            <w:pPr>
              <w:widowControl w:val="0"/>
              <w:ind w:firstLine="0"/>
              <w:jc w:val="center"/>
              <w:rPr>
                <w:rFonts w:ascii="Garamond" w:hAnsi="Garamond" w:cs="Arial"/>
                <w:b/>
                <w:spacing w:val="-4"/>
                <w:lang w:val="sq-AL"/>
              </w:rPr>
            </w:pPr>
          </w:p>
        </w:tc>
        <w:tc>
          <w:tcPr>
            <w:tcW w:w="3797" w:type="pct"/>
            <w:gridSpan w:val="7"/>
            <w:shd w:val="clear" w:color="auto" w:fill="9CC2E5" w:themeFill="accent1" w:themeFillTint="99"/>
            <w:vAlign w:val="center"/>
          </w:tcPr>
          <w:p w:rsidR="00506EAF" w:rsidRPr="00E51BA5" w:rsidRDefault="00506EAF" w:rsidP="00623BF7">
            <w:pPr>
              <w:widowControl w:val="0"/>
              <w:ind w:firstLine="0"/>
              <w:jc w:val="center"/>
              <w:rPr>
                <w:rFonts w:ascii="Garamond" w:hAnsi="Garamond" w:cs="Arial"/>
                <w:b/>
                <w:spacing w:val="-4"/>
                <w:lang w:val="sq-AL"/>
              </w:rPr>
            </w:pPr>
            <w:r w:rsidRPr="00E51BA5">
              <w:rPr>
                <w:rFonts w:ascii="Garamond" w:hAnsi="Garamond" w:cs="Arial"/>
                <w:b/>
                <w:spacing w:val="-4"/>
                <w:lang w:val="sq-AL"/>
              </w:rPr>
              <w:t>Programi IPA BNK Shqipëri - Kosovë</w:t>
            </w:r>
          </w:p>
        </w:tc>
        <w:tc>
          <w:tcPr>
            <w:tcW w:w="607" w:type="pct"/>
            <w:shd w:val="clear" w:color="auto" w:fill="8EAADB" w:themeFill="accent5" w:themeFillTint="99"/>
            <w:vAlign w:val="center"/>
          </w:tcPr>
          <w:p w:rsidR="00506EAF" w:rsidRPr="00E51BA5" w:rsidRDefault="00506EAF" w:rsidP="00623BF7">
            <w:pPr>
              <w:widowControl w:val="0"/>
              <w:ind w:firstLine="0"/>
              <w:jc w:val="center"/>
              <w:rPr>
                <w:rFonts w:ascii="Garamond" w:hAnsi="Garamond" w:cs="Arial"/>
                <w:b/>
                <w:spacing w:val="-4"/>
                <w:lang w:val="sq-AL"/>
              </w:rPr>
            </w:pPr>
            <w:r w:rsidRPr="00E51BA5">
              <w:rPr>
                <w:rFonts w:ascii="Garamond" w:hAnsi="Garamond" w:cs="Arial"/>
                <w:b/>
                <w:spacing w:val="-4"/>
                <w:lang w:val="sq-AL"/>
              </w:rPr>
              <w:t>Total</w:t>
            </w:r>
          </w:p>
          <w:p w:rsidR="00506EAF" w:rsidRPr="00E51BA5" w:rsidRDefault="00506EAF" w:rsidP="00623BF7">
            <w:pPr>
              <w:widowControl w:val="0"/>
              <w:ind w:firstLine="0"/>
              <w:jc w:val="center"/>
              <w:rPr>
                <w:rFonts w:ascii="Garamond" w:hAnsi="Garamond" w:cs="Arial"/>
                <w:b/>
                <w:spacing w:val="-4"/>
                <w:lang w:val="sq-AL"/>
              </w:rPr>
            </w:pPr>
            <w:r w:rsidRPr="00E51BA5">
              <w:rPr>
                <w:rFonts w:ascii="Garamond" w:hAnsi="Garamond" w:cs="Arial"/>
                <w:b/>
                <w:spacing w:val="-4"/>
                <w:lang w:val="sq-AL"/>
              </w:rPr>
              <w:t>(EURO)</w:t>
            </w:r>
          </w:p>
          <w:p w:rsidR="00506EAF" w:rsidRPr="00E51BA5" w:rsidRDefault="00506EAF" w:rsidP="00623BF7">
            <w:pPr>
              <w:widowControl w:val="0"/>
              <w:ind w:firstLine="0"/>
              <w:jc w:val="center"/>
              <w:rPr>
                <w:rFonts w:ascii="Garamond" w:hAnsi="Garamond" w:cs="Arial"/>
                <w:b/>
                <w:spacing w:val="-4"/>
                <w:lang w:val="sq-AL"/>
              </w:rPr>
            </w:pPr>
          </w:p>
        </w:tc>
      </w:tr>
      <w:tr w:rsidR="00506EAF" w:rsidRPr="00E51BA5" w:rsidTr="00623BF7">
        <w:trPr>
          <w:trHeight w:val="422"/>
          <w:jc w:val="center"/>
        </w:trPr>
        <w:tc>
          <w:tcPr>
            <w:tcW w:w="597" w:type="pct"/>
            <w:vMerge/>
            <w:shd w:val="clear" w:color="auto" w:fill="BFBFBF" w:themeFill="background1" w:themeFillShade="BF"/>
            <w:vAlign w:val="center"/>
          </w:tcPr>
          <w:p w:rsidR="00506EAF" w:rsidRPr="00E51BA5" w:rsidRDefault="00506EAF" w:rsidP="00623BF7">
            <w:pPr>
              <w:widowControl w:val="0"/>
              <w:ind w:firstLine="0"/>
              <w:jc w:val="center"/>
              <w:rPr>
                <w:rFonts w:ascii="Garamond" w:hAnsi="Garamond" w:cs="Arial"/>
                <w:spacing w:val="-4"/>
                <w:lang w:val="sq-AL"/>
              </w:rPr>
            </w:pPr>
          </w:p>
        </w:tc>
        <w:tc>
          <w:tcPr>
            <w:tcW w:w="526" w:type="pct"/>
            <w:shd w:val="clear" w:color="auto" w:fill="9CC2E5" w:themeFill="accent1" w:themeFillTint="99"/>
            <w:vAlign w:val="center"/>
          </w:tcPr>
          <w:p w:rsidR="00506EAF" w:rsidRPr="00E51BA5" w:rsidRDefault="00506EAF" w:rsidP="00623BF7">
            <w:pPr>
              <w:widowControl w:val="0"/>
              <w:ind w:firstLine="0"/>
              <w:jc w:val="center"/>
              <w:rPr>
                <w:rFonts w:ascii="Garamond" w:hAnsi="Garamond" w:cs="Arial"/>
                <w:b/>
                <w:spacing w:val="-4"/>
                <w:lang w:val="sq-AL"/>
              </w:rPr>
            </w:pPr>
            <w:r w:rsidRPr="00E51BA5">
              <w:rPr>
                <w:rFonts w:ascii="Garamond" w:hAnsi="Garamond" w:cs="Arial"/>
                <w:b/>
                <w:spacing w:val="-4"/>
                <w:lang w:val="sq-AL"/>
              </w:rPr>
              <w:t>2014</w:t>
            </w:r>
          </w:p>
        </w:tc>
        <w:tc>
          <w:tcPr>
            <w:tcW w:w="532" w:type="pct"/>
            <w:shd w:val="clear" w:color="auto" w:fill="9CC2E5" w:themeFill="accent1" w:themeFillTint="99"/>
            <w:vAlign w:val="center"/>
          </w:tcPr>
          <w:p w:rsidR="00506EAF" w:rsidRPr="00E51BA5" w:rsidRDefault="00506EAF" w:rsidP="00623BF7">
            <w:pPr>
              <w:widowControl w:val="0"/>
              <w:ind w:firstLine="0"/>
              <w:jc w:val="center"/>
              <w:rPr>
                <w:rFonts w:ascii="Garamond" w:hAnsi="Garamond" w:cs="Arial"/>
                <w:b/>
                <w:spacing w:val="-4"/>
                <w:lang w:val="sq-AL"/>
              </w:rPr>
            </w:pPr>
            <w:r w:rsidRPr="00E51BA5">
              <w:rPr>
                <w:rFonts w:ascii="Garamond" w:hAnsi="Garamond" w:cs="Arial"/>
                <w:b/>
                <w:spacing w:val="-4"/>
                <w:lang w:val="sq-AL"/>
              </w:rPr>
              <w:t>2015</w:t>
            </w:r>
          </w:p>
        </w:tc>
        <w:tc>
          <w:tcPr>
            <w:tcW w:w="532" w:type="pct"/>
            <w:shd w:val="clear" w:color="auto" w:fill="9CC2E5" w:themeFill="accent1" w:themeFillTint="99"/>
            <w:vAlign w:val="center"/>
          </w:tcPr>
          <w:p w:rsidR="00506EAF" w:rsidRPr="00E51BA5" w:rsidRDefault="00506EAF" w:rsidP="00623BF7">
            <w:pPr>
              <w:widowControl w:val="0"/>
              <w:ind w:firstLine="0"/>
              <w:jc w:val="center"/>
              <w:rPr>
                <w:rFonts w:ascii="Garamond" w:hAnsi="Garamond" w:cs="Arial"/>
                <w:b/>
                <w:spacing w:val="-4"/>
                <w:lang w:val="sq-AL"/>
              </w:rPr>
            </w:pPr>
            <w:r w:rsidRPr="00E51BA5">
              <w:rPr>
                <w:rFonts w:ascii="Garamond" w:hAnsi="Garamond" w:cs="Arial"/>
                <w:b/>
                <w:spacing w:val="-4"/>
                <w:lang w:val="sq-AL"/>
              </w:rPr>
              <w:t>2016</w:t>
            </w:r>
          </w:p>
        </w:tc>
        <w:tc>
          <w:tcPr>
            <w:tcW w:w="533" w:type="pct"/>
            <w:shd w:val="clear" w:color="auto" w:fill="9CC2E5" w:themeFill="accent1" w:themeFillTint="99"/>
            <w:vAlign w:val="center"/>
          </w:tcPr>
          <w:p w:rsidR="00506EAF" w:rsidRPr="00E51BA5" w:rsidRDefault="00506EAF" w:rsidP="00623BF7">
            <w:pPr>
              <w:widowControl w:val="0"/>
              <w:ind w:firstLine="0"/>
              <w:jc w:val="center"/>
              <w:rPr>
                <w:rFonts w:ascii="Garamond" w:hAnsi="Garamond" w:cs="Arial"/>
                <w:b/>
                <w:spacing w:val="-4"/>
                <w:lang w:val="sq-AL"/>
              </w:rPr>
            </w:pPr>
            <w:r w:rsidRPr="00E51BA5">
              <w:rPr>
                <w:rFonts w:ascii="Garamond" w:hAnsi="Garamond" w:cs="Arial"/>
                <w:b/>
                <w:spacing w:val="-4"/>
                <w:lang w:val="sq-AL"/>
              </w:rPr>
              <w:t>2017</w:t>
            </w:r>
          </w:p>
        </w:tc>
        <w:tc>
          <w:tcPr>
            <w:tcW w:w="532" w:type="pct"/>
            <w:shd w:val="clear" w:color="auto" w:fill="9CC2E5" w:themeFill="accent1" w:themeFillTint="99"/>
            <w:vAlign w:val="center"/>
          </w:tcPr>
          <w:p w:rsidR="00506EAF" w:rsidRPr="00E51BA5" w:rsidRDefault="00506EAF" w:rsidP="00623BF7">
            <w:pPr>
              <w:widowControl w:val="0"/>
              <w:ind w:firstLine="0"/>
              <w:jc w:val="center"/>
              <w:rPr>
                <w:rFonts w:ascii="Garamond" w:hAnsi="Garamond" w:cs="Arial"/>
                <w:b/>
                <w:spacing w:val="-4"/>
                <w:lang w:val="sq-AL"/>
              </w:rPr>
            </w:pPr>
            <w:r w:rsidRPr="00E51BA5">
              <w:rPr>
                <w:rFonts w:ascii="Garamond" w:hAnsi="Garamond" w:cs="Arial"/>
                <w:b/>
                <w:spacing w:val="-4"/>
                <w:lang w:val="sq-AL"/>
              </w:rPr>
              <w:t>2018</w:t>
            </w:r>
          </w:p>
        </w:tc>
        <w:tc>
          <w:tcPr>
            <w:tcW w:w="532" w:type="pct"/>
            <w:shd w:val="clear" w:color="auto" w:fill="9CC2E5" w:themeFill="accent1" w:themeFillTint="99"/>
            <w:vAlign w:val="center"/>
          </w:tcPr>
          <w:p w:rsidR="00506EAF" w:rsidRPr="00E51BA5" w:rsidRDefault="00506EAF" w:rsidP="00623BF7">
            <w:pPr>
              <w:widowControl w:val="0"/>
              <w:ind w:firstLine="0"/>
              <w:jc w:val="center"/>
              <w:rPr>
                <w:rFonts w:ascii="Garamond" w:hAnsi="Garamond" w:cs="Arial"/>
                <w:b/>
                <w:spacing w:val="-4"/>
                <w:lang w:val="sq-AL"/>
              </w:rPr>
            </w:pPr>
            <w:r w:rsidRPr="00E51BA5">
              <w:rPr>
                <w:rFonts w:ascii="Garamond" w:hAnsi="Garamond" w:cs="Arial"/>
                <w:b/>
                <w:spacing w:val="-4"/>
                <w:lang w:val="sq-AL"/>
              </w:rPr>
              <w:t>2019</w:t>
            </w:r>
          </w:p>
        </w:tc>
        <w:tc>
          <w:tcPr>
            <w:tcW w:w="609" w:type="pct"/>
            <w:shd w:val="clear" w:color="auto" w:fill="9CC2E5" w:themeFill="accent1" w:themeFillTint="99"/>
            <w:vAlign w:val="center"/>
          </w:tcPr>
          <w:p w:rsidR="00506EAF" w:rsidRPr="00E51BA5" w:rsidRDefault="00506EAF" w:rsidP="00623BF7">
            <w:pPr>
              <w:widowControl w:val="0"/>
              <w:ind w:firstLine="0"/>
              <w:jc w:val="center"/>
              <w:rPr>
                <w:rFonts w:ascii="Garamond" w:hAnsi="Garamond" w:cs="Arial"/>
                <w:b/>
                <w:spacing w:val="-4"/>
                <w:lang w:val="sq-AL"/>
              </w:rPr>
            </w:pPr>
            <w:r w:rsidRPr="00E51BA5">
              <w:rPr>
                <w:rFonts w:ascii="Garamond" w:hAnsi="Garamond" w:cs="Arial"/>
                <w:b/>
                <w:spacing w:val="-4"/>
                <w:lang w:val="sq-AL"/>
              </w:rPr>
              <w:t>2020</w:t>
            </w:r>
          </w:p>
        </w:tc>
        <w:tc>
          <w:tcPr>
            <w:tcW w:w="607" w:type="pct"/>
            <w:shd w:val="clear" w:color="auto" w:fill="8EAADB" w:themeFill="accent5" w:themeFillTint="99"/>
            <w:vAlign w:val="center"/>
          </w:tcPr>
          <w:p w:rsidR="00506EAF" w:rsidRPr="00E51BA5" w:rsidRDefault="00506EAF" w:rsidP="00623BF7">
            <w:pPr>
              <w:widowControl w:val="0"/>
              <w:ind w:firstLine="0"/>
              <w:jc w:val="center"/>
              <w:rPr>
                <w:rFonts w:ascii="Garamond" w:hAnsi="Garamond" w:cs="Arial"/>
                <w:b/>
                <w:spacing w:val="-4"/>
                <w:lang w:val="sq-AL"/>
              </w:rPr>
            </w:pPr>
            <w:r w:rsidRPr="00E51BA5">
              <w:rPr>
                <w:rFonts w:ascii="Garamond" w:hAnsi="Garamond" w:cs="Arial"/>
                <w:b/>
                <w:spacing w:val="-4"/>
                <w:lang w:val="sq-AL"/>
              </w:rPr>
              <w:t>2014–2020</w:t>
            </w:r>
          </w:p>
        </w:tc>
      </w:tr>
      <w:tr w:rsidR="00506EAF" w:rsidRPr="00E51BA5" w:rsidTr="00623BF7">
        <w:trPr>
          <w:jc w:val="center"/>
        </w:trPr>
        <w:tc>
          <w:tcPr>
            <w:tcW w:w="597" w:type="pct"/>
            <w:shd w:val="clear" w:color="auto" w:fill="BFBFBF" w:themeFill="background1" w:themeFillShade="BF"/>
          </w:tcPr>
          <w:p w:rsidR="00506EAF" w:rsidRPr="00E51BA5" w:rsidRDefault="00506EAF" w:rsidP="00623BF7">
            <w:pPr>
              <w:widowControl w:val="0"/>
              <w:ind w:firstLine="0"/>
              <w:jc w:val="left"/>
              <w:rPr>
                <w:rFonts w:ascii="Garamond" w:hAnsi="Garamond" w:cs="Arial"/>
                <w:b/>
                <w:spacing w:val="-4"/>
                <w:lang w:val="sq-AL"/>
              </w:rPr>
            </w:pPr>
            <w:r w:rsidRPr="00E51BA5">
              <w:rPr>
                <w:rFonts w:ascii="Garamond" w:hAnsi="Garamond" w:cs="Arial"/>
                <w:b/>
                <w:spacing w:val="-4"/>
                <w:lang w:val="sq-AL"/>
              </w:rPr>
              <w:t>Operacionet BNK (të gjitha prioritetet tematike)</w:t>
            </w:r>
          </w:p>
        </w:tc>
        <w:tc>
          <w:tcPr>
            <w:tcW w:w="526"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spacing w:val="-4"/>
                <w:lang w:val="sq-AL"/>
              </w:rPr>
            </w:pPr>
          </w:p>
          <w:p w:rsidR="00506EAF" w:rsidRPr="00E51BA5" w:rsidRDefault="00506EAF" w:rsidP="00623BF7">
            <w:pPr>
              <w:widowControl w:val="0"/>
              <w:ind w:firstLine="0"/>
              <w:jc w:val="right"/>
              <w:rPr>
                <w:rFonts w:ascii="Garamond" w:hAnsi="Garamond" w:cs="Arial"/>
                <w:spacing w:val="-4"/>
                <w:lang w:val="sq-AL"/>
              </w:rPr>
            </w:pPr>
          </w:p>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spacing w:val="-4"/>
                <w:lang w:val="sq-AL"/>
              </w:rPr>
              <w:t>840 000</w:t>
            </w:r>
          </w:p>
          <w:p w:rsidR="00506EAF" w:rsidRPr="00E51BA5" w:rsidRDefault="00506EAF" w:rsidP="00623BF7">
            <w:pPr>
              <w:widowControl w:val="0"/>
              <w:ind w:firstLine="0"/>
              <w:jc w:val="right"/>
              <w:rPr>
                <w:rFonts w:ascii="Garamond" w:hAnsi="Garamond" w:cs="Arial"/>
                <w:spacing w:val="-4"/>
                <w:lang w:val="sq-AL"/>
              </w:rPr>
            </w:pPr>
          </w:p>
        </w:tc>
        <w:tc>
          <w:tcPr>
            <w:tcW w:w="532"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spacing w:val="-4"/>
                <w:lang w:val="sq-AL"/>
              </w:rPr>
            </w:pPr>
          </w:p>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spacing w:val="-4"/>
                <w:lang w:val="sq-AL"/>
              </w:rPr>
              <w:t>1 200 000</w:t>
            </w:r>
          </w:p>
        </w:tc>
        <w:tc>
          <w:tcPr>
            <w:tcW w:w="532"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spacing w:val="-4"/>
                <w:lang w:val="sq-AL"/>
              </w:rPr>
            </w:pPr>
          </w:p>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spacing w:val="-4"/>
                <w:lang w:val="sq-AL"/>
              </w:rPr>
              <w:t>1 200 000</w:t>
            </w:r>
          </w:p>
        </w:tc>
        <w:tc>
          <w:tcPr>
            <w:tcW w:w="533"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spacing w:val="-4"/>
                <w:lang w:val="sq-AL"/>
              </w:rPr>
            </w:pPr>
          </w:p>
          <w:p w:rsidR="00506EAF" w:rsidRPr="00E51BA5" w:rsidRDefault="00506EAF" w:rsidP="00623BF7">
            <w:pPr>
              <w:widowControl w:val="0"/>
              <w:ind w:firstLine="0"/>
              <w:jc w:val="right"/>
              <w:rPr>
                <w:rFonts w:ascii="Garamond" w:hAnsi="Garamond" w:cs="Arial"/>
                <w:spacing w:val="-4"/>
                <w:lang w:val="sq-AL"/>
              </w:rPr>
            </w:pPr>
          </w:p>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spacing w:val="-4"/>
                <w:lang w:val="sq-AL"/>
              </w:rPr>
              <w:t>840 000</w:t>
            </w:r>
          </w:p>
          <w:p w:rsidR="00506EAF" w:rsidRPr="00E51BA5" w:rsidRDefault="00506EAF" w:rsidP="00623BF7">
            <w:pPr>
              <w:widowControl w:val="0"/>
              <w:ind w:firstLine="0"/>
              <w:jc w:val="right"/>
              <w:rPr>
                <w:rFonts w:ascii="Garamond" w:hAnsi="Garamond" w:cs="Arial"/>
                <w:spacing w:val="-4"/>
                <w:lang w:val="sq-AL"/>
              </w:rPr>
            </w:pPr>
          </w:p>
        </w:tc>
        <w:tc>
          <w:tcPr>
            <w:tcW w:w="532"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spacing w:val="-4"/>
                <w:lang w:val="sq-AL"/>
              </w:rPr>
            </w:pPr>
          </w:p>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spacing w:val="-4"/>
                <w:lang w:val="sq-AL"/>
              </w:rPr>
              <w:t>1 200 000</w:t>
            </w:r>
          </w:p>
        </w:tc>
        <w:tc>
          <w:tcPr>
            <w:tcW w:w="532"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spacing w:val="-4"/>
                <w:lang w:val="sq-AL"/>
              </w:rPr>
            </w:pPr>
          </w:p>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spacing w:val="-4"/>
                <w:lang w:val="sq-AL"/>
              </w:rPr>
              <w:t>1 200 000</w:t>
            </w:r>
          </w:p>
        </w:tc>
        <w:tc>
          <w:tcPr>
            <w:tcW w:w="609"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spacing w:val="-4"/>
                <w:lang w:val="sq-AL"/>
              </w:rPr>
            </w:pPr>
          </w:p>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spacing w:val="-4"/>
                <w:lang w:val="sq-AL"/>
              </w:rPr>
              <w:t>1 080 000</w:t>
            </w:r>
          </w:p>
        </w:tc>
        <w:tc>
          <w:tcPr>
            <w:tcW w:w="607" w:type="pct"/>
            <w:shd w:val="clear" w:color="auto" w:fill="8EAADB" w:themeFill="accent5" w:themeFillTint="99"/>
            <w:vAlign w:val="center"/>
          </w:tcPr>
          <w:p w:rsidR="00506EAF" w:rsidRPr="00E51BA5" w:rsidRDefault="00506EAF" w:rsidP="00623BF7">
            <w:pPr>
              <w:widowControl w:val="0"/>
              <w:ind w:firstLine="0"/>
              <w:jc w:val="right"/>
              <w:rPr>
                <w:rFonts w:ascii="Garamond" w:hAnsi="Garamond" w:cs="Arial"/>
                <w:b/>
                <w:spacing w:val="-4"/>
                <w:lang w:val="sq-AL"/>
              </w:rPr>
            </w:pPr>
          </w:p>
          <w:p w:rsidR="00506EAF" w:rsidRPr="00E51BA5" w:rsidRDefault="00506EAF" w:rsidP="00623BF7">
            <w:pPr>
              <w:widowControl w:val="0"/>
              <w:ind w:firstLine="0"/>
              <w:jc w:val="right"/>
              <w:rPr>
                <w:rFonts w:ascii="Garamond" w:hAnsi="Garamond" w:cs="Arial"/>
                <w:b/>
                <w:spacing w:val="-4"/>
                <w:lang w:val="sq-AL"/>
              </w:rPr>
            </w:pPr>
            <w:r w:rsidRPr="00E51BA5">
              <w:rPr>
                <w:rFonts w:ascii="Garamond" w:hAnsi="Garamond" w:cs="Arial"/>
                <w:b/>
                <w:spacing w:val="-4"/>
                <w:lang w:val="sq-AL"/>
              </w:rPr>
              <w:t>7 560 000</w:t>
            </w:r>
          </w:p>
        </w:tc>
      </w:tr>
      <w:tr w:rsidR="00506EAF" w:rsidRPr="00E51BA5" w:rsidTr="00623BF7">
        <w:trPr>
          <w:jc w:val="center"/>
        </w:trPr>
        <w:tc>
          <w:tcPr>
            <w:tcW w:w="597" w:type="pct"/>
            <w:tcBorders>
              <w:bottom w:val="single" w:sz="4" w:space="0" w:color="auto"/>
            </w:tcBorders>
            <w:shd w:val="clear" w:color="auto" w:fill="BFBFBF" w:themeFill="background1" w:themeFillShade="BF"/>
          </w:tcPr>
          <w:p w:rsidR="00506EAF" w:rsidRPr="00E51BA5" w:rsidRDefault="00506EAF" w:rsidP="00623BF7">
            <w:pPr>
              <w:widowControl w:val="0"/>
              <w:ind w:firstLine="0"/>
              <w:rPr>
                <w:rFonts w:ascii="Garamond" w:hAnsi="Garamond" w:cs="Arial"/>
                <w:spacing w:val="-4"/>
                <w:lang w:val="sq-AL"/>
              </w:rPr>
            </w:pPr>
            <w:r w:rsidRPr="00E51BA5">
              <w:rPr>
                <w:rFonts w:ascii="Garamond" w:hAnsi="Garamond" w:cs="Arial"/>
                <w:b/>
                <w:spacing w:val="-4"/>
                <w:lang w:val="sq-AL"/>
              </w:rPr>
              <w:lastRenderedPageBreak/>
              <w:t>Asistenca teknike</w:t>
            </w:r>
          </w:p>
        </w:tc>
        <w:tc>
          <w:tcPr>
            <w:tcW w:w="526" w:type="pct"/>
            <w:tcBorders>
              <w:bottom w:val="single" w:sz="4" w:space="0" w:color="auto"/>
            </w:tcBorders>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spacing w:val="-4"/>
                <w:lang w:val="sq-AL"/>
              </w:rPr>
              <w:t>360 000</w:t>
            </w:r>
          </w:p>
        </w:tc>
        <w:tc>
          <w:tcPr>
            <w:tcW w:w="532" w:type="pct"/>
            <w:tcBorders>
              <w:bottom w:val="single" w:sz="4" w:space="0" w:color="auto"/>
            </w:tcBorders>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spacing w:val="-4"/>
                <w:lang w:val="sq-AL"/>
              </w:rPr>
              <w:t>0</w:t>
            </w:r>
          </w:p>
        </w:tc>
        <w:tc>
          <w:tcPr>
            <w:tcW w:w="532" w:type="pct"/>
            <w:tcBorders>
              <w:bottom w:val="single" w:sz="4" w:space="0" w:color="auto"/>
            </w:tcBorders>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spacing w:val="-4"/>
                <w:lang w:val="sq-AL"/>
              </w:rPr>
              <w:t>0</w:t>
            </w:r>
          </w:p>
        </w:tc>
        <w:tc>
          <w:tcPr>
            <w:tcW w:w="533" w:type="pct"/>
            <w:tcBorders>
              <w:bottom w:val="single" w:sz="4" w:space="0" w:color="auto"/>
            </w:tcBorders>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spacing w:val="-4"/>
                <w:lang w:val="sq-AL"/>
              </w:rPr>
              <w:t>360 000</w:t>
            </w:r>
          </w:p>
        </w:tc>
        <w:tc>
          <w:tcPr>
            <w:tcW w:w="532" w:type="pct"/>
            <w:tcBorders>
              <w:bottom w:val="single" w:sz="4" w:space="0" w:color="auto"/>
            </w:tcBorders>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spacing w:val="-4"/>
                <w:lang w:val="sq-AL"/>
              </w:rPr>
              <w:t>0</w:t>
            </w:r>
          </w:p>
        </w:tc>
        <w:tc>
          <w:tcPr>
            <w:tcW w:w="532" w:type="pct"/>
            <w:tcBorders>
              <w:bottom w:val="single" w:sz="4" w:space="0" w:color="auto"/>
            </w:tcBorders>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spacing w:val="-4"/>
                <w:lang w:val="sq-AL"/>
              </w:rPr>
              <w:t>0</w:t>
            </w:r>
          </w:p>
        </w:tc>
        <w:tc>
          <w:tcPr>
            <w:tcW w:w="609" w:type="pct"/>
            <w:tcBorders>
              <w:bottom w:val="single" w:sz="4" w:space="0" w:color="auto"/>
            </w:tcBorders>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spacing w:val="-4"/>
                <w:lang w:val="sq-AL"/>
              </w:rPr>
              <w:t>360 000</w:t>
            </w:r>
          </w:p>
        </w:tc>
        <w:tc>
          <w:tcPr>
            <w:tcW w:w="607" w:type="pct"/>
            <w:tcBorders>
              <w:bottom w:val="single" w:sz="4" w:space="0" w:color="auto"/>
            </w:tcBorders>
            <w:shd w:val="clear" w:color="auto" w:fill="8EAADB" w:themeFill="accent5" w:themeFillTint="99"/>
            <w:vAlign w:val="center"/>
          </w:tcPr>
          <w:p w:rsidR="00506EAF" w:rsidRPr="00E51BA5" w:rsidRDefault="00506EAF" w:rsidP="00623BF7">
            <w:pPr>
              <w:widowControl w:val="0"/>
              <w:ind w:firstLine="0"/>
              <w:jc w:val="right"/>
              <w:rPr>
                <w:rFonts w:ascii="Garamond" w:hAnsi="Garamond" w:cs="Arial"/>
                <w:b/>
                <w:spacing w:val="-4"/>
                <w:lang w:val="sq-AL"/>
              </w:rPr>
            </w:pPr>
            <w:r w:rsidRPr="00E51BA5">
              <w:rPr>
                <w:rFonts w:ascii="Garamond" w:hAnsi="Garamond" w:cs="Arial"/>
                <w:b/>
                <w:spacing w:val="-4"/>
                <w:lang w:val="sq-AL"/>
              </w:rPr>
              <w:t>840 000</w:t>
            </w:r>
          </w:p>
        </w:tc>
      </w:tr>
      <w:tr w:rsidR="00506EAF" w:rsidRPr="00E51BA5" w:rsidTr="00623BF7">
        <w:trPr>
          <w:trHeight w:val="362"/>
          <w:jc w:val="center"/>
        </w:trPr>
        <w:tc>
          <w:tcPr>
            <w:tcW w:w="597" w:type="pct"/>
            <w:shd w:val="clear" w:color="auto" w:fill="8EAADB" w:themeFill="accent5" w:themeFillTint="99"/>
          </w:tcPr>
          <w:p w:rsidR="00506EAF" w:rsidRPr="00E51BA5" w:rsidRDefault="00506EAF" w:rsidP="00623BF7">
            <w:pPr>
              <w:widowControl w:val="0"/>
              <w:ind w:firstLine="0"/>
              <w:jc w:val="center"/>
              <w:rPr>
                <w:rFonts w:ascii="Garamond" w:hAnsi="Garamond" w:cs="Arial"/>
                <w:b/>
                <w:spacing w:val="-4"/>
                <w:lang w:val="sq-AL"/>
              </w:rPr>
            </w:pPr>
            <w:r w:rsidRPr="00E51BA5">
              <w:rPr>
                <w:rFonts w:ascii="Garamond" w:hAnsi="Garamond" w:cs="Arial"/>
                <w:b/>
                <w:spacing w:val="-4"/>
                <w:lang w:val="sq-AL"/>
              </w:rPr>
              <w:t>Total (EUR)</w:t>
            </w:r>
          </w:p>
        </w:tc>
        <w:tc>
          <w:tcPr>
            <w:tcW w:w="526" w:type="pct"/>
            <w:shd w:val="clear" w:color="auto" w:fill="8EAADB" w:themeFill="accent5" w:themeFillTint="99"/>
            <w:vAlign w:val="center"/>
          </w:tcPr>
          <w:p w:rsidR="00506EAF" w:rsidRPr="00E51BA5" w:rsidRDefault="00506EAF" w:rsidP="00623BF7">
            <w:pPr>
              <w:widowControl w:val="0"/>
              <w:ind w:firstLine="0"/>
              <w:jc w:val="right"/>
              <w:rPr>
                <w:rFonts w:ascii="Garamond" w:hAnsi="Garamond" w:cs="Arial"/>
                <w:b/>
                <w:spacing w:val="-4"/>
                <w:lang w:val="sq-AL"/>
              </w:rPr>
            </w:pPr>
            <w:r w:rsidRPr="00E51BA5">
              <w:rPr>
                <w:rFonts w:ascii="Garamond" w:hAnsi="Garamond" w:cs="Arial"/>
                <w:b/>
                <w:spacing w:val="-4"/>
                <w:lang w:val="sq-AL"/>
              </w:rPr>
              <w:t>1 200 000</w:t>
            </w:r>
          </w:p>
        </w:tc>
        <w:tc>
          <w:tcPr>
            <w:tcW w:w="532" w:type="pct"/>
            <w:shd w:val="clear" w:color="auto" w:fill="8EAADB" w:themeFill="accent5" w:themeFillTint="99"/>
            <w:vAlign w:val="center"/>
          </w:tcPr>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b/>
                <w:spacing w:val="-4"/>
                <w:lang w:val="sq-AL"/>
              </w:rPr>
              <w:t>1 200 000</w:t>
            </w:r>
          </w:p>
        </w:tc>
        <w:tc>
          <w:tcPr>
            <w:tcW w:w="532" w:type="pct"/>
            <w:shd w:val="clear" w:color="auto" w:fill="8EAADB" w:themeFill="accent5" w:themeFillTint="99"/>
            <w:vAlign w:val="center"/>
          </w:tcPr>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b/>
                <w:spacing w:val="-4"/>
                <w:lang w:val="sq-AL"/>
              </w:rPr>
              <w:t>1 200 000</w:t>
            </w:r>
          </w:p>
        </w:tc>
        <w:tc>
          <w:tcPr>
            <w:tcW w:w="533" w:type="pct"/>
            <w:shd w:val="clear" w:color="auto" w:fill="8EAADB" w:themeFill="accent5" w:themeFillTint="99"/>
            <w:vAlign w:val="center"/>
          </w:tcPr>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b/>
                <w:spacing w:val="-4"/>
                <w:lang w:val="sq-AL"/>
              </w:rPr>
              <w:t>1 200 000</w:t>
            </w:r>
          </w:p>
        </w:tc>
        <w:tc>
          <w:tcPr>
            <w:tcW w:w="532" w:type="pct"/>
            <w:shd w:val="clear" w:color="auto" w:fill="8EAADB" w:themeFill="accent5" w:themeFillTint="99"/>
            <w:vAlign w:val="center"/>
          </w:tcPr>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b/>
                <w:spacing w:val="-4"/>
                <w:lang w:val="sq-AL"/>
              </w:rPr>
              <w:t>1 200 000</w:t>
            </w:r>
          </w:p>
        </w:tc>
        <w:tc>
          <w:tcPr>
            <w:tcW w:w="532" w:type="pct"/>
            <w:shd w:val="clear" w:color="auto" w:fill="8EAADB" w:themeFill="accent5" w:themeFillTint="99"/>
            <w:vAlign w:val="center"/>
          </w:tcPr>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b/>
                <w:spacing w:val="-4"/>
                <w:lang w:val="sq-AL"/>
              </w:rPr>
              <w:t>1 200 000</w:t>
            </w:r>
          </w:p>
        </w:tc>
        <w:tc>
          <w:tcPr>
            <w:tcW w:w="609" w:type="pct"/>
            <w:shd w:val="clear" w:color="auto" w:fill="8EAADB" w:themeFill="accent5" w:themeFillTint="99"/>
            <w:vAlign w:val="center"/>
          </w:tcPr>
          <w:p w:rsidR="00506EAF" w:rsidRPr="00E51BA5" w:rsidRDefault="00506EAF" w:rsidP="00623BF7">
            <w:pPr>
              <w:widowControl w:val="0"/>
              <w:ind w:firstLine="0"/>
              <w:jc w:val="right"/>
              <w:rPr>
                <w:rFonts w:ascii="Garamond" w:hAnsi="Garamond" w:cs="Arial"/>
                <w:spacing w:val="-4"/>
                <w:lang w:val="sq-AL"/>
              </w:rPr>
            </w:pPr>
            <w:r w:rsidRPr="00E51BA5">
              <w:rPr>
                <w:rFonts w:ascii="Garamond" w:hAnsi="Garamond" w:cs="Arial"/>
                <w:b/>
                <w:spacing w:val="-4"/>
                <w:lang w:val="sq-AL"/>
              </w:rPr>
              <w:t>1 200 000</w:t>
            </w:r>
          </w:p>
        </w:tc>
        <w:tc>
          <w:tcPr>
            <w:tcW w:w="607" w:type="pct"/>
            <w:shd w:val="clear" w:color="auto" w:fill="8EAADB" w:themeFill="accent5" w:themeFillTint="99"/>
            <w:vAlign w:val="center"/>
          </w:tcPr>
          <w:p w:rsidR="00506EAF" w:rsidRPr="00E51BA5" w:rsidRDefault="00506EAF" w:rsidP="00623BF7">
            <w:pPr>
              <w:widowControl w:val="0"/>
              <w:ind w:firstLine="0"/>
              <w:jc w:val="right"/>
              <w:rPr>
                <w:rFonts w:ascii="Garamond" w:hAnsi="Garamond" w:cs="Arial"/>
                <w:b/>
                <w:spacing w:val="-4"/>
                <w:lang w:val="sq-AL"/>
              </w:rPr>
            </w:pPr>
            <w:r w:rsidRPr="00E51BA5">
              <w:rPr>
                <w:rFonts w:ascii="Garamond" w:hAnsi="Garamond" w:cs="Arial"/>
                <w:b/>
                <w:spacing w:val="-4"/>
                <w:lang w:val="sq-AL"/>
              </w:rPr>
              <w:t>8 400 000</w:t>
            </w:r>
          </w:p>
        </w:tc>
      </w:tr>
    </w:tbl>
    <w:p w:rsidR="00506EAF" w:rsidRPr="00E51BA5" w:rsidRDefault="00506EAF" w:rsidP="00506EAF">
      <w:pPr>
        <w:pStyle w:val="Paragrafi"/>
        <w:rPr>
          <w:spacing w:val="-4"/>
          <w:sz w:val="14"/>
          <w:szCs w:val="14"/>
          <w:lang w:val="sq-AL"/>
        </w:rPr>
      </w:pPr>
    </w:p>
    <w:p w:rsidR="00506EAF" w:rsidRPr="00E51BA5" w:rsidRDefault="00506EAF" w:rsidP="00506EAF">
      <w:pPr>
        <w:widowControl w:val="0"/>
        <w:spacing w:after="0" w:line="240" w:lineRule="auto"/>
        <w:ind w:firstLine="0"/>
        <w:rPr>
          <w:rFonts w:ascii="Garamond" w:hAnsi="Garamond"/>
          <w:color w:val="000000" w:themeColor="text1"/>
          <w:spacing w:val="-4"/>
          <w:sz w:val="24"/>
          <w:szCs w:val="24"/>
          <w:lang w:val="sq-AL"/>
        </w:rPr>
      </w:pPr>
    </w:p>
    <w:p w:rsidR="00506EAF" w:rsidRPr="00E51BA5" w:rsidRDefault="00506EAF" w:rsidP="00506EAF">
      <w:pPr>
        <w:widowControl w:val="0"/>
        <w:spacing w:after="0" w:line="240" w:lineRule="auto"/>
        <w:rPr>
          <w:rFonts w:ascii="Garamond" w:hAnsi="Garamond"/>
          <w:color w:val="000000" w:themeColor="text1"/>
          <w:spacing w:val="-4"/>
          <w:sz w:val="24"/>
          <w:szCs w:val="24"/>
          <w:lang w:val="sq-AL"/>
        </w:rPr>
      </w:pPr>
      <w:r w:rsidRPr="00E51BA5">
        <w:rPr>
          <w:rFonts w:ascii="Garamond" w:hAnsi="Garamond"/>
          <w:color w:val="000000" w:themeColor="text1"/>
          <w:spacing w:val="-4"/>
          <w:sz w:val="24"/>
          <w:szCs w:val="24"/>
          <w:lang w:val="sq-AL"/>
        </w:rPr>
        <w:t>Tabela 2. Fondet treguese të akorduara çdo vit për periudhën 2014–2020 dhe përqindja e kontributit të BE-së</w:t>
      </w:r>
    </w:p>
    <w:tbl>
      <w:tblPr>
        <w:tblStyle w:val="TableGrid"/>
        <w:tblW w:w="5000" w:type="pct"/>
        <w:jc w:val="center"/>
        <w:tblLook w:val="04A0" w:firstRow="1" w:lastRow="0" w:firstColumn="1" w:lastColumn="0" w:noHBand="0" w:noVBand="1"/>
      </w:tblPr>
      <w:tblGrid>
        <w:gridCol w:w="2416"/>
        <w:gridCol w:w="1342"/>
        <w:gridCol w:w="1882"/>
        <w:gridCol w:w="1882"/>
        <w:gridCol w:w="2107"/>
      </w:tblGrid>
      <w:tr w:rsidR="00506EAF" w:rsidRPr="00E51BA5" w:rsidTr="00623BF7">
        <w:trPr>
          <w:trHeight w:val="284"/>
          <w:jc w:val="center"/>
        </w:trPr>
        <w:tc>
          <w:tcPr>
            <w:tcW w:w="1255" w:type="pct"/>
            <w:vMerge w:val="restart"/>
            <w:shd w:val="clear" w:color="auto" w:fill="BFBFBF" w:themeFill="background1" w:themeFillShade="BF"/>
            <w:vAlign w:val="center"/>
          </w:tcPr>
          <w:p w:rsidR="00506EAF" w:rsidRPr="00E51BA5" w:rsidRDefault="00506EAF" w:rsidP="00623BF7">
            <w:pPr>
              <w:widowControl w:val="0"/>
              <w:ind w:firstLine="0"/>
              <w:jc w:val="center"/>
              <w:rPr>
                <w:rFonts w:ascii="Garamond" w:hAnsi="Garamond" w:cs="Arial"/>
                <w:b/>
                <w:color w:val="000000" w:themeColor="text1"/>
                <w:spacing w:val="-4"/>
                <w:sz w:val="22"/>
                <w:szCs w:val="22"/>
                <w:lang w:val="sq-AL"/>
              </w:rPr>
            </w:pPr>
          </w:p>
          <w:p w:rsidR="00506EAF" w:rsidRPr="00E51BA5" w:rsidRDefault="00506EAF" w:rsidP="00623BF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Prioritetet</w:t>
            </w:r>
          </w:p>
        </w:tc>
        <w:tc>
          <w:tcPr>
            <w:tcW w:w="3745" w:type="pct"/>
            <w:gridSpan w:val="4"/>
            <w:shd w:val="clear" w:color="auto" w:fill="9CC2E5" w:themeFill="accent1" w:themeFillTint="99"/>
            <w:vAlign w:val="center"/>
          </w:tcPr>
          <w:p w:rsidR="00506EAF" w:rsidRPr="00E51BA5" w:rsidRDefault="00506EAF" w:rsidP="00623BF7">
            <w:pPr>
              <w:widowControl w:val="0"/>
              <w:ind w:firstLine="0"/>
              <w:jc w:val="center"/>
              <w:rPr>
                <w:rFonts w:ascii="Garamond" w:hAnsi="Garamond" w:cs="Arial"/>
                <w:b/>
                <w:color w:val="000000" w:themeColor="text1"/>
                <w:spacing w:val="-4"/>
                <w:sz w:val="22"/>
                <w:szCs w:val="22"/>
                <w:lang w:val="sq-AL"/>
              </w:rPr>
            </w:pPr>
          </w:p>
          <w:p w:rsidR="00506EAF" w:rsidRPr="00E51BA5" w:rsidRDefault="00506EAF" w:rsidP="00623BF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Programi IPA BNK Shqipëri–Kosovë, 2014–2020</w:t>
            </w:r>
          </w:p>
        </w:tc>
      </w:tr>
      <w:tr w:rsidR="00506EAF" w:rsidRPr="00E51BA5" w:rsidTr="00623BF7">
        <w:trPr>
          <w:trHeight w:val="284"/>
          <w:jc w:val="center"/>
        </w:trPr>
        <w:tc>
          <w:tcPr>
            <w:tcW w:w="1255" w:type="pct"/>
            <w:vMerge/>
            <w:shd w:val="clear" w:color="auto" w:fill="BFBFBF" w:themeFill="background1" w:themeFillShade="BF"/>
          </w:tcPr>
          <w:p w:rsidR="00506EAF" w:rsidRPr="00E51BA5" w:rsidRDefault="00506EAF" w:rsidP="00623BF7">
            <w:pPr>
              <w:widowControl w:val="0"/>
              <w:ind w:firstLine="0"/>
              <w:rPr>
                <w:rFonts w:ascii="Garamond" w:hAnsi="Garamond" w:cs="Arial"/>
                <w:color w:val="000000" w:themeColor="text1"/>
                <w:spacing w:val="-4"/>
                <w:sz w:val="22"/>
                <w:szCs w:val="22"/>
                <w:lang w:val="sq-AL"/>
              </w:rPr>
            </w:pPr>
          </w:p>
        </w:tc>
        <w:tc>
          <w:tcPr>
            <w:tcW w:w="697" w:type="pct"/>
            <w:shd w:val="clear" w:color="auto" w:fill="9CC2E5" w:themeFill="accent1" w:themeFillTint="99"/>
            <w:vAlign w:val="center"/>
          </w:tcPr>
          <w:p w:rsidR="00506EAF" w:rsidRPr="00E51BA5" w:rsidRDefault="00506EAF" w:rsidP="00623BF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Kontributi i BE-së</w:t>
            </w:r>
          </w:p>
        </w:tc>
        <w:tc>
          <w:tcPr>
            <w:tcW w:w="977" w:type="pct"/>
            <w:shd w:val="clear" w:color="auto" w:fill="9CC2E5" w:themeFill="accent1" w:themeFillTint="99"/>
            <w:vAlign w:val="center"/>
          </w:tcPr>
          <w:p w:rsidR="00506EAF" w:rsidRPr="00E51BA5" w:rsidRDefault="00506EAF" w:rsidP="00623BF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Bashkëfinancimi i përfituesit/ve</w:t>
            </w:r>
          </w:p>
        </w:tc>
        <w:tc>
          <w:tcPr>
            <w:tcW w:w="977" w:type="pct"/>
            <w:shd w:val="clear" w:color="auto" w:fill="9CC2E5" w:themeFill="accent1" w:themeFillTint="99"/>
            <w:vAlign w:val="center"/>
          </w:tcPr>
          <w:p w:rsidR="00506EAF" w:rsidRPr="00E51BA5" w:rsidRDefault="00506EAF" w:rsidP="00623BF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Financimi total</w:t>
            </w:r>
          </w:p>
        </w:tc>
        <w:tc>
          <w:tcPr>
            <w:tcW w:w="1094" w:type="pct"/>
            <w:shd w:val="clear" w:color="auto" w:fill="9CC2E5" w:themeFill="accent1" w:themeFillTint="99"/>
            <w:vAlign w:val="center"/>
          </w:tcPr>
          <w:p w:rsidR="00506EAF" w:rsidRPr="00E51BA5" w:rsidRDefault="00506EAF" w:rsidP="00623BF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Norma e kontributit të BE-së</w:t>
            </w:r>
          </w:p>
        </w:tc>
      </w:tr>
      <w:tr w:rsidR="00506EAF" w:rsidRPr="00E51BA5" w:rsidTr="00623BF7">
        <w:trPr>
          <w:trHeight w:val="284"/>
          <w:jc w:val="center"/>
        </w:trPr>
        <w:tc>
          <w:tcPr>
            <w:tcW w:w="1255" w:type="pct"/>
            <w:vMerge/>
            <w:shd w:val="clear" w:color="auto" w:fill="BFBFBF" w:themeFill="background1" w:themeFillShade="BF"/>
          </w:tcPr>
          <w:p w:rsidR="00506EAF" w:rsidRPr="00E51BA5" w:rsidRDefault="00506EAF" w:rsidP="00623BF7">
            <w:pPr>
              <w:widowControl w:val="0"/>
              <w:ind w:firstLine="0"/>
              <w:jc w:val="center"/>
              <w:rPr>
                <w:rFonts w:ascii="Garamond" w:hAnsi="Garamond" w:cs="Arial"/>
                <w:color w:val="000000" w:themeColor="text1"/>
                <w:spacing w:val="-4"/>
                <w:sz w:val="22"/>
                <w:szCs w:val="22"/>
                <w:lang w:val="sq-AL"/>
              </w:rPr>
            </w:pPr>
          </w:p>
        </w:tc>
        <w:tc>
          <w:tcPr>
            <w:tcW w:w="697" w:type="pct"/>
            <w:shd w:val="clear" w:color="auto" w:fill="9CC2E5" w:themeFill="accent1" w:themeFillTint="99"/>
            <w:vAlign w:val="center"/>
          </w:tcPr>
          <w:p w:rsidR="00506EAF" w:rsidRPr="00E51BA5" w:rsidRDefault="00506EAF" w:rsidP="00623BF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(a)</w:t>
            </w:r>
          </w:p>
        </w:tc>
        <w:tc>
          <w:tcPr>
            <w:tcW w:w="977" w:type="pct"/>
            <w:shd w:val="clear" w:color="auto" w:fill="9CC2E5" w:themeFill="accent1" w:themeFillTint="99"/>
            <w:vAlign w:val="center"/>
          </w:tcPr>
          <w:p w:rsidR="00506EAF" w:rsidRPr="00E51BA5" w:rsidRDefault="00506EAF" w:rsidP="00623BF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(b)</w:t>
            </w:r>
          </w:p>
        </w:tc>
        <w:tc>
          <w:tcPr>
            <w:tcW w:w="977" w:type="pct"/>
            <w:shd w:val="clear" w:color="auto" w:fill="9CC2E5" w:themeFill="accent1" w:themeFillTint="99"/>
            <w:vAlign w:val="center"/>
          </w:tcPr>
          <w:p w:rsidR="00506EAF" w:rsidRPr="00E51BA5" w:rsidRDefault="00506EAF" w:rsidP="00623BF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(c)=(a)+(b)</w:t>
            </w:r>
          </w:p>
        </w:tc>
        <w:tc>
          <w:tcPr>
            <w:tcW w:w="1094" w:type="pct"/>
            <w:shd w:val="clear" w:color="auto" w:fill="9CC2E5" w:themeFill="accent1" w:themeFillTint="99"/>
            <w:vAlign w:val="center"/>
          </w:tcPr>
          <w:p w:rsidR="00506EAF" w:rsidRPr="00E51BA5" w:rsidRDefault="00506EAF" w:rsidP="00623BF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(d)=(a) / (c)</w:t>
            </w:r>
          </w:p>
        </w:tc>
      </w:tr>
      <w:tr w:rsidR="00506EAF" w:rsidRPr="00E51BA5" w:rsidTr="00623BF7">
        <w:trPr>
          <w:trHeight w:val="182"/>
          <w:jc w:val="center"/>
        </w:trPr>
        <w:tc>
          <w:tcPr>
            <w:tcW w:w="1255" w:type="pct"/>
            <w:shd w:val="clear" w:color="auto" w:fill="BFBFBF" w:themeFill="background1" w:themeFillShade="BF"/>
          </w:tcPr>
          <w:p w:rsidR="00506EAF" w:rsidRPr="00E51BA5" w:rsidRDefault="00506EAF" w:rsidP="00623BF7">
            <w:pPr>
              <w:widowControl w:val="0"/>
              <w:ind w:firstLine="0"/>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1. Prioriteti tematik</w:t>
            </w:r>
          </w:p>
        </w:tc>
        <w:tc>
          <w:tcPr>
            <w:tcW w:w="697"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2 520 000</w:t>
            </w:r>
          </w:p>
        </w:tc>
        <w:tc>
          <w:tcPr>
            <w:tcW w:w="977"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444 706</w:t>
            </w:r>
          </w:p>
        </w:tc>
        <w:tc>
          <w:tcPr>
            <w:tcW w:w="977"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2 964 706</w:t>
            </w:r>
          </w:p>
        </w:tc>
        <w:tc>
          <w:tcPr>
            <w:tcW w:w="1094"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85%</w:t>
            </w:r>
          </w:p>
        </w:tc>
      </w:tr>
      <w:tr w:rsidR="00506EAF" w:rsidRPr="00E51BA5" w:rsidTr="00623BF7">
        <w:trPr>
          <w:trHeight w:val="229"/>
          <w:jc w:val="center"/>
        </w:trPr>
        <w:tc>
          <w:tcPr>
            <w:tcW w:w="1255" w:type="pct"/>
            <w:shd w:val="clear" w:color="auto" w:fill="BFBFBF" w:themeFill="background1" w:themeFillShade="BF"/>
          </w:tcPr>
          <w:p w:rsidR="00506EAF" w:rsidRPr="00E51BA5" w:rsidRDefault="00506EAF" w:rsidP="00623BF7">
            <w:pPr>
              <w:widowControl w:val="0"/>
              <w:ind w:firstLine="0"/>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2. Prioriteti tematik</w:t>
            </w:r>
          </w:p>
        </w:tc>
        <w:tc>
          <w:tcPr>
            <w:tcW w:w="697"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2 520 000</w:t>
            </w:r>
          </w:p>
        </w:tc>
        <w:tc>
          <w:tcPr>
            <w:tcW w:w="977"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444 706</w:t>
            </w:r>
          </w:p>
        </w:tc>
        <w:tc>
          <w:tcPr>
            <w:tcW w:w="977"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2 964 706</w:t>
            </w:r>
          </w:p>
        </w:tc>
        <w:tc>
          <w:tcPr>
            <w:tcW w:w="1094"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85%</w:t>
            </w:r>
          </w:p>
        </w:tc>
      </w:tr>
      <w:tr w:rsidR="00506EAF" w:rsidRPr="00E51BA5" w:rsidTr="00623BF7">
        <w:trPr>
          <w:trHeight w:val="132"/>
          <w:jc w:val="center"/>
        </w:trPr>
        <w:tc>
          <w:tcPr>
            <w:tcW w:w="1255" w:type="pct"/>
            <w:shd w:val="clear" w:color="auto" w:fill="BFBFBF" w:themeFill="background1" w:themeFillShade="BF"/>
          </w:tcPr>
          <w:p w:rsidR="00506EAF" w:rsidRPr="00E51BA5" w:rsidRDefault="00506EAF" w:rsidP="00623BF7">
            <w:pPr>
              <w:widowControl w:val="0"/>
              <w:ind w:firstLine="0"/>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3. Prioriteti tematik</w:t>
            </w:r>
          </w:p>
        </w:tc>
        <w:tc>
          <w:tcPr>
            <w:tcW w:w="697"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2 520 000</w:t>
            </w:r>
          </w:p>
        </w:tc>
        <w:tc>
          <w:tcPr>
            <w:tcW w:w="977"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444 706</w:t>
            </w:r>
          </w:p>
        </w:tc>
        <w:tc>
          <w:tcPr>
            <w:tcW w:w="977"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2 964 706</w:t>
            </w:r>
          </w:p>
        </w:tc>
        <w:tc>
          <w:tcPr>
            <w:tcW w:w="1094" w:type="pct"/>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85%</w:t>
            </w:r>
          </w:p>
        </w:tc>
      </w:tr>
      <w:tr w:rsidR="00506EAF" w:rsidRPr="00E51BA5" w:rsidTr="00623BF7">
        <w:trPr>
          <w:trHeight w:val="178"/>
          <w:jc w:val="center"/>
        </w:trPr>
        <w:tc>
          <w:tcPr>
            <w:tcW w:w="1255" w:type="pct"/>
            <w:tcBorders>
              <w:bottom w:val="single" w:sz="4" w:space="0" w:color="auto"/>
            </w:tcBorders>
            <w:shd w:val="clear" w:color="auto" w:fill="BFBFBF" w:themeFill="background1" w:themeFillShade="BF"/>
          </w:tcPr>
          <w:p w:rsidR="00506EAF" w:rsidRPr="00E51BA5" w:rsidRDefault="00506EAF" w:rsidP="00623BF7">
            <w:pPr>
              <w:widowControl w:val="0"/>
              <w:ind w:firstLine="0"/>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4. Prioriteti tematik</w:t>
            </w:r>
          </w:p>
        </w:tc>
        <w:tc>
          <w:tcPr>
            <w:tcW w:w="697" w:type="pct"/>
            <w:tcBorders>
              <w:bottom w:val="single" w:sz="4" w:space="0" w:color="auto"/>
            </w:tcBorders>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84 000</w:t>
            </w:r>
          </w:p>
        </w:tc>
        <w:tc>
          <w:tcPr>
            <w:tcW w:w="977" w:type="pct"/>
            <w:tcBorders>
              <w:bottom w:val="single" w:sz="4" w:space="0" w:color="auto"/>
            </w:tcBorders>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0</w:t>
            </w:r>
          </w:p>
        </w:tc>
        <w:tc>
          <w:tcPr>
            <w:tcW w:w="977" w:type="pct"/>
            <w:tcBorders>
              <w:bottom w:val="single" w:sz="4" w:space="0" w:color="auto"/>
            </w:tcBorders>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840 000</w:t>
            </w:r>
          </w:p>
        </w:tc>
        <w:tc>
          <w:tcPr>
            <w:tcW w:w="1094" w:type="pct"/>
            <w:tcBorders>
              <w:bottom w:val="single" w:sz="4" w:space="0" w:color="auto"/>
            </w:tcBorders>
            <w:shd w:val="clear" w:color="auto" w:fill="9CC2E5" w:themeFill="accent1" w:themeFillTint="99"/>
            <w:vAlign w:val="center"/>
          </w:tcPr>
          <w:p w:rsidR="00506EAF" w:rsidRPr="00E51BA5" w:rsidRDefault="00506EAF" w:rsidP="00623BF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100%</w:t>
            </w:r>
          </w:p>
        </w:tc>
      </w:tr>
      <w:tr w:rsidR="00506EAF" w:rsidRPr="00E51BA5" w:rsidTr="00623BF7">
        <w:trPr>
          <w:trHeight w:val="284"/>
          <w:jc w:val="center"/>
        </w:trPr>
        <w:tc>
          <w:tcPr>
            <w:tcW w:w="1255" w:type="pct"/>
            <w:shd w:val="clear" w:color="auto" w:fill="D9E2F3" w:themeFill="accent5" w:themeFillTint="33"/>
          </w:tcPr>
          <w:p w:rsidR="00506EAF" w:rsidRPr="00E51BA5" w:rsidRDefault="00506EAF" w:rsidP="00623BF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TOTALI</w:t>
            </w:r>
          </w:p>
        </w:tc>
        <w:tc>
          <w:tcPr>
            <w:tcW w:w="697" w:type="pct"/>
            <w:shd w:val="clear" w:color="auto" w:fill="D9E2F3" w:themeFill="accent5" w:themeFillTint="33"/>
            <w:vAlign w:val="center"/>
          </w:tcPr>
          <w:p w:rsidR="00506EAF" w:rsidRPr="00E51BA5" w:rsidRDefault="00506EAF" w:rsidP="00623BF7">
            <w:pPr>
              <w:widowControl w:val="0"/>
              <w:ind w:firstLine="0"/>
              <w:jc w:val="right"/>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8 400 000</w:t>
            </w:r>
          </w:p>
        </w:tc>
        <w:tc>
          <w:tcPr>
            <w:tcW w:w="977" w:type="pct"/>
            <w:shd w:val="clear" w:color="auto" w:fill="D9E2F3" w:themeFill="accent5" w:themeFillTint="33"/>
            <w:vAlign w:val="center"/>
          </w:tcPr>
          <w:p w:rsidR="00506EAF" w:rsidRPr="00E51BA5" w:rsidRDefault="00506EAF" w:rsidP="00623BF7">
            <w:pPr>
              <w:widowControl w:val="0"/>
              <w:ind w:firstLine="0"/>
              <w:jc w:val="right"/>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1 334 118</w:t>
            </w:r>
          </w:p>
        </w:tc>
        <w:tc>
          <w:tcPr>
            <w:tcW w:w="977" w:type="pct"/>
            <w:shd w:val="clear" w:color="auto" w:fill="D9E2F3" w:themeFill="accent5" w:themeFillTint="33"/>
            <w:vAlign w:val="center"/>
          </w:tcPr>
          <w:p w:rsidR="00506EAF" w:rsidRPr="00E51BA5" w:rsidRDefault="00506EAF" w:rsidP="00623BF7">
            <w:pPr>
              <w:widowControl w:val="0"/>
              <w:ind w:firstLine="0"/>
              <w:jc w:val="right"/>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9 734 118</w:t>
            </w:r>
          </w:p>
        </w:tc>
        <w:tc>
          <w:tcPr>
            <w:tcW w:w="1094" w:type="pct"/>
            <w:shd w:val="clear" w:color="auto" w:fill="D9E2F3" w:themeFill="accent5" w:themeFillTint="33"/>
            <w:vAlign w:val="center"/>
          </w:tcPr>
          <w:p w:rsidR="00506EAF" w:rsidRPr="00E51BA5" w:rsidRDefault="00506EAF" w:rsidP="00623BF7">
            <w:pPr>
              <w:widowControl w:val="0"/>
              <w:ind w:firstLine="0"/>
              <w:jc w:val="right"/>
              <w:rPr>
                <w:rFonts w:ascii="Garamond" w:hAnsi="Garamond" w:cs="Arial"/>
                <w:b/>
                <w:color w:val="000000" w:themeColor="text1"/>
                <w:spacing w:val="-4"/>
                <w:sz w:val="22"/>
                <w:szCs w:val="22"/>
                <w:lang w:val="sq-AL"/>
              </w:rPr>
            </w:pPr>
          </w:p>
        </w:tc>
      </w:tr>
    </w:tbl>
    <w:p w:rsidR="00506EAF" w:rsidRPr="00E51BA5" w:rsidRDefault="00506EAF" w:rsidP="00506EAF">
      <w:pPr>
        <w:pStyle w:val="Paragrafi"/>
        <w:rPr>
          <w:spacing w:val="-4"/>
          <w:lang w:val="sq-AL"/>
        </w:rPr>
      </w:pPr>
    </w:p>
    <w:p w:rsidR="00506EAF" w:rsidRPr="00E51BA5" w:rsidRDefault="00506EAF" w:rsidP="00506EAF">
      <w:pPr>
        <w:pStyle w:val="Paragrafi"/>
        <w:rPr>
          <w:spacing w:val="-4"/>
          <w:lang w:val="sq-AL"/>
        </w:rPr>
        <w:sectPr w:rsidR="00506EAF" w:rsidRPr="00E51BA5" w:rsidSect="00506EAF">
          <w:type w:val="continuous"/>
          <w:pgSz w:w="11907" w:h="16840" w:code="9"/>
          <w:pgMar w:top="720" w:right="1134" w:bottom="720" w:left="1134" w:header="851" w:footer="851" w:gutter="0"/>
          <w:cols w:space="720"/>
          <w:docGrid w:linePitch="360"/>
        </w:sectPr>
      </w:pPr>
    </w:p>
    <w:p w:rsidR="00506EAF" w:rsidRPr="00E51BA5" w:rsidRDefault="00506EAF" w:rsidP="00506EAF">
      <w:pPr>
        <w:pStyle w:val="Paragrafi"/>
        <w:rPr>
          <w:spacing w:val="-4"/>
          <w:lang w:val="sq-AL"/>
        </w:rPr>
      </w:pPr>
      <w:r w:rsidRPr="00E51BA5">
        <w:rPr>
          <w:spacing w:val="-4"/>
          <w:lang w:val="sq-AL"/>
        </w:rPr>
        <w:t>Kontributi i BE-së është llogaritur në raport me shpenzimet e pranueshme, që bazohen në totalin e shpenzimeve të pranueshme, duke përfshirë shpenzimet publike dhe private. Norma e bashkëfinancimit të BE-së për çdo prioritet tematik duhet të jetë jo më pak se 20% dhe jo më shumë se 85% e shpenzimeve të pranueshme.</w:t>
      </w:r>
    </w:p>
    <w:p w:rsidR="00506EAF" w:rsidRPr="00E51BA5" w:rsidRDefault="00506EAF" w:rsidP="00506EAF">
      <w:pPr>
        <w:pStyle w:val="Paragrafi"/>
        <w:rPr>
          <w:spacing w:val="-4"/>
          <w:lang w:val="sq-AL"/>
        </w:rPr>
      </w:pPr>
      <w:r w:rsidRPr="00E51BA5">
        <w:rPr>
          <w:spacing w:val="-4"/>
          <w:lang w:val="sq-AL"/>
        </w:rPr>
        <w:t>Shuma e dedikuar për asistencën teknike duhet të përbëjë jo më shumë se 10% të buxhetit total akorduar për programin. Norma e bashkëfinancimit e BE-së është 100%.</w:t>
      </w:r>
    </w:p>
    <w:p w:rsidR="00506EAF" w:rsidRPr="00E51BA5" w:rsidRDefault="00506EAF" w:rsidP="00506EAF">
      <w:pPr>
        <w:pStyle w:val="Paragrafi"/>
        <w:rPr>
          <w:spacing w:val="-4"/>
          <w:lang w:val="sq-AL"/>
        </w:rPr>
      </w:pPr>
      <w:r w:rsidRPr="00E51BA5">
        <w:rPr>
          <w:spacing w:val="-4"/>
          <w:lang w:val="sq-AL"/>
        </w:rPr>
        <w:t>Fondet për prioritetet tematike angazhohet përmes vendimeve zbatuese të komisionit që akordojnë fonde mbi bazë trevjeçare, kur është e mundur. Fondet për asistencën teknike akordohen mbi bazën e një vendimi zbatues të posaçëm të komisionit.</w:t>
      </w:r>
    </w:p>
    <w:p w:rsidR="00506EAF" w:rsidRPr="00E51BA5" w:rsidRDefault="00506EAF" w:rsidP="00506EAF">
      <w:pPr>
        <w:pStyle w:val="Paragrafi"/>
        <w:rPr>
          <w:b/>
          <w:spacing w:val="-4"/>
          <w:sz w:val="28"/>
          <w:szCs w:val="28"/>
          <w:lang w:val="sq-AL"/>
        </w:rPr>
      </w:pPr>
      <w:r w:rsidRPr="00E51BA5">
        <w:rPr>
          <w:b/>
          <w:spacing w:val="-4"/>
          <w:sz w:val="28"/>
          <w:szCs w:val="28"/>
          <w:lang w:val="sq-AL"/>
        </w:rPr>
        <w:t>Seksioni 5. Dispozitat zbatuese</w:t>
      </w:r>
    </w:p>
    <w:p w:rsidR="00506EAF" w:rsidRPr="00E51BA5" w:rsidRDefault="00506EAF" w:rsidP="00506EAF">
      <w:pPr>
        <w:pStyle w:val="Paragrafi"/>
        <w:rPr>
          <w:spacing w:val="-4"/>
          <w:lang w:val="sq-AL"/>
        </w:rPr>
      </w:pPr>
      <w:r w:rsidRPr="00E51BA5">
        <w:rPr>
          <w:spacing w:val="-4"/>
          <w:lang w:val="sq-AL"/>
        </w:rPr>
        <w:t>Të tria prioritetet e programit do të realizohen përmes thirrjeve për propozime. Komiteti i Përbashkët Monitorues do të jetë përgjegjës për identifikimin e prioriteteve tematike, objektivave specifikë, përfituesve të synuar, si edhe do të përcaktojë fokusin specifik të secilës thirrje për propozime që do të miratohet nga Komisioni Evropian. Në këtë aspekt, një proces konsultimi shtesë mund të zhvillohet me palët e interesuara në nivel vendor dhe qendror, si edhe me komunitetin e donatorëve.</w:t>
      </w:r>
    </w:p>
    <w:p w:rsidR="00506EAF" w:rsidRPr="00E51BA5" w:rsidRDefault="00506EAF" w:rsidP="00506EAF">
      <w:pPr>
        <w:pStyle w:val="Paragrafi"/>
        <w:rPr>
          <w:spacing w:val="-4"/>
          <w:lang w:val="sq-AL"/>
        </w:rPr>
      </w:pPr>
      <w:r w:rsidRPr="00E51BA5">
        <w:rPr>
          <w:spacing w:val="-4"/>
          <w:lang w:val="sq-AL"/>
        </w:rPr>
        <w:t>Gjatë përgatitjes së programit, nuk është evidentuar ndonjë projekt strategjik që të përzgjidhet jashtë thirrjes për propozime. Megjithatë, gjatë periudhës së zbatimit të programit, mund të vendoset që një pjesë të buxhetit të programit (një apo dy vite) të financojnë projektet më strategjike, veçanërisht ato që lidhen me prioritetet tematike të mjedisit dhe turizmit. Kjo zgjidhje është mbështetur gjatë procesit të konsultimit programit nga disa prej përfituesve potencialë.</w:t>
      </w:r>
    </w:p>
    <w:p w:rsidR="00506EAF" w:rsidRPr="00E51BA5" w:rsidRDefault="00506EAF" w:rsidP="00506EAF">
      <w:pPr>
        <w:pStyle w:val="Paragrafi"/>
        <w:rPr>
          <w:spacing w:val="-4"/>
          <w:lang w:val="sq-AL"/>
        </w:rPr>
      </w:pPr>
      <w:r w:rsidRPr="00E51BA5">
        <w:rPr>
          <w:spacing w:val="-4"/>
          <w:lang w:val="sq-AL"/>
        </w:rPr>
        <w:t>Projektet strategjike mund të zgjidhen përmes thirrjeve për projekte strategjike ose edhe jashtë thirrjes për propozime. Në këtë rast, Komisioni duhet të miratojë ndryshim/e në programin BNK, pas propozimit dhe pëlqimit nga KPM-ja, me qëllim integrimin në program të një projekti strategjik të tillë.</w:t>
      </w:r>
    </w:p>
    <w:p w:rsidR="00506EAF" w:rsidRPr="00E51BA5" w:rsidRDefault="00506EAF" w:rsidP="00506EAF">
      <w:pPr>
        <w:pStyle w:val="Paragrafi"/>
        <w:rPr>
          <w:spacing w:val="-4"/>
          <w:lang w:val="sq-AL"/>
        </w:rPr>
      </w:pPr>
      <w:r w:rsidRPr="00E51BA5">
        <w:rPr>
          <w:spacing w:val="-4"/>
          <w:lang w:val="sq-AL"/>
        </w:rPr>
        <w:t xml:space="preserve">Projektet strategjike përkufizohen si ndërhyrje me ndikim të rëndësishëm ndërkufitar në të gjithë zonën e programit, të cilat, në mënyrë të pavarur ose në kombinim me projekte të tjera strategjike, kontribuon ndjeshëm në arritjen e objektivave madhorë në nivel prioritet. Disa kritere të përgjithshme për përzgjedhjen e </w:t>
      </w:r>
      <w:r w:rsidRPr="00E51BA5">
        <w:rPr>
          <w:spacing w:val="-4"/>
          <w:lang w:val="sq-AL"/>
        </w:rPr>
        <w:lastRenderedPageBreak/>
        <w:t>projekteve strategjike mund të jenë: ndikimi në të dyja anët e zonës së programit; lidhja me strategjitë rajonale apo të tjera për zhvillimin e zonave kufitare; norma e kontributit dhe e bashkëfinancimit nga autoritetet rajonale; numri i banorëve që përfitojnë nga ndërhyrjet; kosto-efektiviteti i ndërhyrjeve; komplimentariteti me aksione paralele dhe qëndrueshmëria e ndërhyrjeve. Për më tepër, këto projekte duhet të kenë dokumentacion të plotë tenderi dhe në rast të investimeve në infrastrukturë, duhet të kenë të gjitha lejet e nevojshme për ndërtimin dhe shfrytëzimin, bashkë me vlerësimet e nevojshme të ndikimit në mjedis.</w:t>
      </w:r>
    </w:p>
    <w:p w:rsidR="00506EAF" w:rsidRPr="00E51BA5" w:rsidRDefault="00506EAF" w:rsidP="00506EAF">
      <w:pPr>
        <w:pStyle w:val="Paragrafi"/>
        <w:rPr>
          <w:spacing w:val="-4"/>
          <w:lang w:val="sq-AL"/>
        </w:rPr>
      </w:pPr>
      <w:r w:rsidRPr="00E51BA5">
        <w:rPr>
          <w:spacing w:val="-4"/>
          <w:lang w:val="sq-AL"/>
        </w:rPr>
        <w:t>Prioriteti i tretë “Edukimi i rinisë dhe aftësitë” do të zbatohet vetëm përmes thirrjeve për propozime, me financim me buxhet 1- apo 2-vjeçar. Me qëllim të rritjes së efikasitetit dhe ndikimit të programit, rezultatet e synuara mund të kërkohen në disa raunde thirrjesh, sipas një modeli të ngjashëm me ilustrimin në tabelën më poshtë.</w:t>
      </w:r>
    </w:p>
    <w:p w:rsidR="00506EAF" w:rsidRDefault="00506EAF" w:rsidP="00506EAF">
      <w:pPr>
        <w:pStyle w:val="Paragrafi"/>
        <w:rPr>
          <w:spacing w:val="-4"/>
          <w:lang w:val="sq-AL"/>
        </w:rPr>
        <w:sectPr w:rsidR="00506EAF" w:rsidSect="00506EAF">
          <w:type w:val="continuous"/>
          <w:pgSz w:w="11907" w:h="16840" w:code="9"/>
          <w:pgMar w:top="720" w:right="1134" w:bottom="720" w:left="1134" w:header="851" w:footer="851" w:gutter="0"/>
          <w:cols w:space="454"/>
          <w:docGrid w:linePitch="360"/>
        </w:sectPr>
      </w:pPr>
    </w:p>
    <w:p w:rsidR="00506EAF" w:rsidRPr="00E51BA5" w:rsidRDefault="00506EAF" w:rsidP="00506EAF">
      <w:pPr>
        <w:pStyle w:val="Paragrafi"/>
        <w:rPr>
          <w:spacing w:val="-4"/>
          <w:lang w:val="sq-AL"/>
        </w:rPr>
      </w:pPr>
    </w:p>
    <w:p w:rsidR="00506EAF" w:rsidRPr="00E51BA5" w:rsidRDefault="00506EAF" w:rsidP="00506EAF">
      <w:pPr>
        <w:widowControl w:val="0"/>
        <w:spacing w:after="0" w:line="240" w:lineRule="auto"/>
        <w:rPr>
          <w:rFonts w:ascii="Garamond" w:hAnsi="Garamond"/>
          <w:spacing w:val="-4"/>
          <w:sz w:val="14"/>
          <w:lang w:val="sq-AL"/>
        </w:rPr>
      </w:pPr>
    </w:p>
    <w:tbl>
      <w:tblPr>
        <w:tblStyle w:val="TableGrid"/>
        <w:tblW w:w="5000" w:type="pct"/>
        <w:jc w:val="center"/>
        <w:tblLook w:val="04A0" w:firstRow="1" w:lastRow="0" w:firstColumn="1" w:lastColumn="0" w:noHBand="0" w:noVBand="1"/>
      </w:tblPr>
      <w:tblGrid>
        <w:gridCol w:w="1612"/>
        <w:gridCol w:w="5442"/>
        <w:gridCol w:w="2575"/>
      </w:tblGrid>
      <w:tr w:rsidR="00506EAF" w:rsidRPr="00E51BA5" w:rsidTr="00623BF7">
        <w:trPr>
          <w:trHeight w:val="683"/>
          <w:jc w:val="center"/>
        </w:trPr>
        <w:tc>
          <w:tcPr>
            <w:tcW w:w="837" w:type="pct"/>
            <w:shd w:val="clear" w:color="auto" w:fill="8EAADB" w:themeFill="accent5" w:themeFillTint="99"/>
            <w:vAlign w:val="center"/>
          </w:tcPr>
          <w:p w:rsidR="00506EAF" w:rsidRPr="00E51BA5" w:rsidRDefault="00506EAF" w:rsidP="00623BF7">
            <w:pPr>
              <w:widowControl w:val="0"/>
              <w:ind w:firstLine="0"/>
              <w:jc w:val="center"/>
              <w:rPr>
                <w:rFonts w:ascii="Garamond" w:hAnsi="Garamond" w:cs="Arial"/>
                <w:b/>
                <w:spacing w:val="-4"/>
                <w:sz w:val="24"/>
                <w:szCs w:val="24"/>
                <w:lang w:val="sq-AL"/>
              </w:rPr>
            </w:pPr>
            <w:r w:rsidRPr="00E51BA5">
              <w:rPr>
                <w:rFonts w:ascii="Garamond" w:hAnsi="Garamond" w:cs="Arial"/>
                <w:b/>
                <w:spacing w:val="-4"/>
                <w:sz w:val="24"/>
                <w:szCs w:val="24"/>
                <w:lang w:val="sq-AL"/>
              </w:rPr>
              <w:t>Raundi</w:t>
            </w:r>
          </w:p>
          <w:p w:rsidR="00506EAF" w:rsidRPr="00E51BA5" w:rsidRDefault="00506EAF" w:rsidP="00623BF7">
            <w:pPr>
              <w:widowControl w:val="0"/>
              <w:ind w:firstLine="0"/>
              <w:jc w:val="center"/>
              <w:rPr>
                <w:rFonts w:ascii="Garamond" w:hAnsi="Garamond" w:cs="Arial"/>
                <w:b/>
                <w:spacing w:val="-4"/>
                <w:sz w:val="24"/>
                <w:szCs w:val="24"/>
                <w:lang w:val="sq-AL"/>
              </w:rPr>
            </w:pPr>
            <w:r w:rsidRPr="00E51BA5">
              <w:rPr>
                <w:rFonts w:ascii="Garamond" w:hAnsi="Garamond" w:cs="Arial"/>
                <w:b/>
                <w:spacing w:val="-4"/>
                <w:sz w:val="24"/>
                <w:szCs w:val="24"/>
                <w:lang w:val="sq-AL"/>
              </w:rPr>
              <w:t>i thirrjeve për propozime</w:t>
            </w:r>
          </w:p>
        </w:tc>
        <w:tc>
          <w:tcPr>
            <w:tcW w:w="2826" w:type="pct"/>
            <w:tcBorders>
              <w:bottom w:val="single" w:sz="4" w:space="0" w:color="auto"/>
            </w:tcBorders>
            <w:shd w:val="clear" w:color="auto" w:fill="8EAADB" w:themeFill="accent5" w:themeFillTint="99"/>
            <w:vAlign w:val="center"/>
          </w:tcPr>
          <w:p w:rsidR="00506EAF" w:rsidRPr="00E51BA5" w:rsidRDefault="00506EAF" w:rsidP="00623BF7">
            <w:pPr>
              <w:widowControl w:val="0"/>
              <w:ind w:firstLine="0"/>
              <w:jc w:val="center"/>
              <w:rPr>
                <w:rFonts w:ascii="Garamond" w:hAnsi="Garamond" w:cs="Arial"/>
                <w:b/>
                <w:spacing w:val="-4"/>
                <w:sz w:val="24"/>
                <w:szCs w:val="24"/>
                <w:lang w:val="sq-AL"/>
              </w:rPr>
            </w:pPr>
            <w:r w:rsidRPr="00E51BA5">
              <w:rPr>
                <w:rFonts w:ascii="Garamond" w:hAnsi="Garamond" w:cs="Arial"/>
                <w:b/>
                <w:spacing w:val="-4"/>
                <w:sz w:val="24"/>
                <w:szCs w:val="24"/>
                <w:lang w:val="sq-AL"/>
              </w:rPr>
              <w:t>Objektivat specifikë</w:t>
            </w:r>
          </w:p>
        </w:tc>
        <w:tc>
          <w:tcPr>
            <w:tcW w:w="1337" w:type="pct"/>
            <w:tcBorders>
              <w:bottom w:val="single" w:sz="4" w:space="0" w:color="auto"/>
            </w:tcBorders>
            <w:shd w:val="clear" w:color="auto" w:fill="8EAADB" w:themeFill="accent5" w:themeFillTint="99"/>
            <w:vAlign w:val="center"/>
          </w:tcPr>
          <w:p w:rsidR="00506EAF" w:rsidRPr="00E51BA5" w:rsidRDefault="00506EAF" w:rsidP="00623BF7">
            <w:pPr>
              <w:widowControl w:val="0"/>
              <w:ind w:firstLine="0"/>
              <w:jc w:val="center"/>
              <w:rPr>
                <w:rFonts w:ascii="Garamond" w:hAnsi="Garamond" w:cs="Arial"/>
                <w:b/>
                <w:spacing w:val="-4"/>
                <w:sz w:val="24"/>
                <w:szCs w:val="24"/>
                <w:lang w:val="sq-AL"/>
              </w:rPr>
            </w:pPr>
            <w:r w:rsidRPr="00E51BA5">
              <w:rPr>
                <w:rFonts w:ascii="Garamond" w:hAnsi="Garamond" w:cs="Arial"/>
                <w:b/>
                <w:spacing w:val="-4"/>
                <w:sz w:val="24"/>
                <w:szCs w:val="24"/>
                <w:lang w:val="sq-AL"/>
              </w:rPr>
              <w:t>Lloji</w:t>
            </w:r>
          </w:p>
          <w:p w:rsidR="00506EAF" w:rsidRPr="00E51BA5" w:rsidRDefault="00506EAF" w:rsidP="00623BF7">
            <w:pPr>
              <w:widowControl w:val="0"/>
              <w:ind w:firstLine="0"/>
              <w:jc w:val="center"/>
              <w:rPr>
                <w:rFonts w:ascii="Garamond" w:hAnsi="Garamond" w:cs="Arial"/>
                <w:b/>
                <w:spacing w:val="-4"/>
                <w:sz w:val="24"/>
                <w:szCs w:val="24"/>
                <w:lang w:val="sq-AL"/>
              </w:rPr>
            </w:pPr>
            <w:r w:rsidRPr="00E51BA5">
              <w:rPr>
                <w:rFonts w:ascii="Garamond" w:hAnsi="Garamond" w:cs="Arial"/>
                <w:b/>
                <w:spacing w:val="-4"/>
                <w:sz w:val="24"/>
                <w:szCs w:val="24"/>
                <w:lang w:val="sq-AL"/>
              </w:rPr>
              <w:t>i thirrjeve për propozime</w:t>
            </w:r>
          </w:p>
        </w:tc>
      </w:tr>
      <w:tr w:rsidR="00506EAF" w:rsidRPr="00E51BA5" w:rsidTr="00623BF7">
        <w:trPr>
          <w:jc w:val="center"/>
        </w:trPr>
        <w:tc>
          <w:tcPr>
            <w:tcW w:w="837" w:type="pct"/>
            <w:shd w:val="clear" w:color="auto" w:fill="8EAADB" w:themeFill="accent5" w:themeFillTint="99"/>
          </w:tcPr>
          <w:p w:rsidR="00506EAF" w:rsidRPr="00E51BA5" w:rsidRDefault="00506EAF" w:rsidP="00623BF7">
            <w:pPr>
              <w:widowControl w:val="0"/>
              <w:ind w:firstLine="0"/>
              <w:rPr>
                <w:rFonts w:ascii="Garamond" w:hAnsi="Garamond" w:cs="Arial"/>
                <w:b/>
                <w:spacing w:val="-4"/>
                <w:sz w:val="24"/>
                <w:szCs w:val="24"/>
                <w:lang w:val="sq-AL"/>
              </w:rPr>
            </w:pPr>
          </w:p>
          <w:p w:rsidR="00506EAF" w:rsidRPr="00E51BA5" w:rsidRDefault="00506EAF" w:rsidP="00623BF7">
            <w:pPr>
              <w:widowControl w:val="0"/>
              <w:ind w:firstLine="0"/>
              <w:rPr>
                <w:rFonts w:ascii="Garamond" w:hAnsi="Garamond" w:cs="Arial"/>
                <w:b/>
                <w:spacing w:val="-4"/>
                <w:sz w:val="24"/>
                <w:szCs w:val="24"/>
                <w:lang w:val="sq-AL"/>
              </w:rPr>
            </w:pPr>
          </w:p>
          <w:p w:rsidR="00506EAF" w:rsidRPr="00E51BA5" w:rsidRDefault="00506EAF" w:rsidP="00623BF7">
            <w:pPr>
              <w:widowControl w:val="0"/>
              <w:ind w:firstLine="0"/>
              <w:rPr>
                <w:rFonts w:ascii="Garamond" w:hAnsi="Garamond" w:cs="Arial"/>
                <w:b/>
                <w:spacing w:val="-4"/>
                <w:sz w:val="24"/>
                <w:szCs w:val="24"/>
                <w:lang w:val="sq-AL"/>
              </w:rPr>
            </w:pPr>
            <w:r w:rsidRPr="00E51BA5">
              <w:rPr>
                <w:rFonts w:ascii="Garamond" w:hAnsi="Garamond" w:cs="Arial"/>
                <w:b/>
                <w:spacing w:val="-4"/>
                <w:sz w:val="24"/>
                <w:szCs w:val="24"/>
                <w:lang w:val="sq-AL"/>
              </w:rPr>
              <w:t>I PARI</w:t>
            </w:r>
          </w:p>
          <w:p w:rsidR="00506EAF" w:rsidRPr="00E51BA5" w:rsidRDefault="00506EAF" w:rsidP="00623BF7">
            <w:pPr>
              <w:widowControl w:val="0"/>
              <w:ind w:firstLine="0"/>
              <w:rPr>
                <w:rFonts w:ascii="Garamond" w:hAnsi="Garamond" w:cs="Arial"/>
                <w:b/>
                <w:spacing w:val="-4"/>
                <w:sz w:val="24"/>
                <w:szCs w:val="24"/>
                <w:lang w:val="sq-AL"/>
              </w:rPr>
            </w:pPr>
          </w:p>
        </w:tc>
        <w:tc>
          <w:tcPr>
            <w:tcW w:w="2826" w:type="pct"/>
            <w:shd w:val="clear" w:color="auto" w:fill="D9E2F3" w:themeFill="accent5" w:themeFillTint="33"/>
          </w:tcPr>
          <w:p w:rsidR="00506EAF" w:rsidRPr="00E51BA5" w:rsidRDefault="00506EAF" w:rsidP="00623BF7">
            <w:pPr>
              <w:widowControl w:val="0"/>
              <w:ind w:firstLine="0"/>
              <w:rPr>
                <w:rFonts w:ascii="Garamond" w:hAnsi="Garamond" w:cs="Arial"/>
                <w:spacing w:val="-4"/>
                <w:sz w:val="24"/>
                <w:szCs w:val="24"/>
                <w:lang w:val="sq-AL"/>
              </w:rPr>
            </w:pPr>
            <w:r w:rsidRPr="00E51BA5">
              <w:rPr>
                <w:rFonts w:ascii="Garamond" w:hAnsi="Garamond" w:cs="Arial"/>
                <w:spacing w:val="-4"/>
                <w:sz w:val="24"/>
                <w:szCs w:val="24"/>
                <w:lang w:val="sq-AL"/>
              </w:rPr>
              <w:t>Objektivi specifik 1, rezultati 1.1 Thirrje për propozime, e përgjithshme: Menaxhimi dhe promovimi më i mirë i burimeve mjedisore dhe biodiversitetit.</w:t>
            </w:r>
          </w:p>
          <w:p w:rsidR="00506EAF" w:rsidRPr="00E51BA5" w:rsidRDefault="00506EAF" w:rsidP="00623BF7">
            <w:pPr>
              <w:widowControl w:val="0"/>
              <w:ind w:firstLine="0"/>
              <w:rPr>
                <w:rFonts w:ascii="Garamond" w:hAnsi="Garamond" w:cs="Arial"/>
                <w:spacing w:val="-4"/>
                <w:sz w:val="24"/>
                <w:szCs w:val="24"/>
                <w:lang w:val="sq-AL"/>
              </w:rPr>
            </w:pPr>
          </w:p>
          <w:p w:rsidR="00506EAF" w:rsidRPr="00E51BA5" w:rsidRDefault="00506EAF" w:rsidP="00623BF7">
            <w:pPr>
              <w:widowControl w:val="0"/>
              <w:ind w:firstLine="0"/>
              <w:rPr>
                <w:rFonts w:ascii="Garamond" w:hAnsi="Garamond" w:cs="Arial"/>
                <w:spacing w:val="-4"/>
                <w:sz w:val="24"/>
                <w:szCs w:val="24"/>
                <w:lang w:val="sq-AL"/>
              </w:rPr>
            </w:pPr>
            <w:r w:rsidRPr="00E51BA5">
              <w:rPr>
                <w:rFonts w:ascii="Garamond" w:hAnsi="Garamond" w:cs="Arial"/>
                <w:spacing w:val="-4"/>
                <w:sz w:val="24"/>
                <w:szCs w:val="24"/>
                <w:lang w:val="sq-AL"/>
              </w:rPr>
              <w:t>Objektivi specifik 2, rezultati 1.2 Përmirësimi i cilësisë së shërbimeve turistike për t’u bërë më konkurruese.</w:t>
            </w:r>
          </w:p>
          <w:p w:rsidR="00506EAF" w:rsidRPr="00E51BA5" w:rsidRDefault="00506EAF" w:rsidP="00623BF7">
            <w:pPr>
              <w:widowControl w:val="0"/>
              <w:ind w:firstLine="0"/>
              <w:rPr>
                <w:rFonts w:ascii="Garamond" w:hAnsi="Garamond" w:cs="Arial"/>
                <w:spacing w:val="-4"/>
                <w:sz w:val="24"/>
                <w:szCs w:val="24"/>
                <w:lang w:val="sq-AL"/>
              </w:rPr>
            </w:pPr>
          </w:p>
          <w:p w:rsidR="00506EAF" w:rsidRPr="00E51BA5" w:rsidRDefault="00506EAF" w:rsidP="00623BF7">
            <w:pPr>
              <w:widowControl w:val="0"/>
              <w:ind w:firstLine="0"/>
              <w:rPr>
                <w:rFonts w:ascii="Garamond" w:hAnsi="Garamond" w:cs="Arial"/>
                <w:spacing w:val="-4"/>
                <w:sz w:val="24"/>
                <w:szCs w:val="24"/>
                <w:lang w:val="sq-AL"/>
              </w:rPr>
            </w:pPr>
            <w:r w:rsidRPr="00E51BA5">
              <w:rPr>
                <w:rFonts w:ascii="Garamond" w:hAnsi="Garamond" w:cs="Arial"/>
                <w:spacing w:val="-4"/>
                <w:sz w:val="24"/>
                <w:szCs w:val="24"/>
                <w:lang w:val="sq-AL"/>
              </w:rPr>
              <w:t>Objektivi specifik 3, rezultati 1.3 Përmirësimi i aksesit në punësim, arsimim dhe formim profesional për të rinjtë.</w:t>
            </w:r>
          </w:p>
        </w:tc>
        <w:tc>
          <w:tcPr>
            <w:tcW w:w="1337" w:type="pct"/>
            <w:shd w:val="clear" w:color="auto" w:fill="D9E2F3" w:themeFill="accent5" w:themeFillTint="33"/>
          </w:tcPr>
          <w:p w:rsidR="00506EAF" w:rsidRPr="00E51BA5" w:rsidRDefault="00506EAF" w:rsidP="00623BF7">
            <w:pPr>
              <w:widowControl w:val="0"/>
              <w:ind w:firstLine="0"/>
              <w:rPr>
                <w:rFonts w:ascii="Garamond" w:hAnsi="Garamond" w:cs="Arial"/>
                <w:spacing w:val="-4"/>
                <w:sz w:val="24"/>
                <w:szCs w:val="24"/>
                <w:lang w:val="sq-AL"/>
              </w:rPr>
            </w:pPr>
          </w:p>
        </w:tc>
      </w:tr>
      <w:tr w:rsidR="00506EAF" w:rsidRPr="00E51BA5" w:rsidTr="00623BF7">
        <w:trPr>
          <w:jc w:val="center"/>
        </w:trPr>
        <w:tc>
          <w:tcPr>
            <w:tcW w:w="837" w:type="pct"/>
            <w:shd w:val="clear" w:color="auto" w:fill="8EAADB" w:themeFill="accent5" w:themeFillTint="99"/>
          </w:tcPr>
          <w:p w:rsidR="00506EAF" w:rsidRPr="00E51BA5" w:rsidRDefault="00506EAF" w:rsidP="00623BF7">
            <w:pPr>
              <w:widowControl w:val="0"/>
              <w:ind w:firstLine="0"/>
              <w:rPr>
                <w:rFonts w:ascii="Garamond" w:hAnsi="Garamond" w:cs="Arial"/>
                <w:b/>
                <w:spacing w:val="-4"/>
                <w:sz w:val="24"/>
                <w:szCs w:val="24"/>
                <w:lang w:val="sq-AL"/>
              </w:rPr>
            </w:pPr>
          </w:p>
          <w:p w:rsidR="00506EAF" w:rsidRPr="00E51BA5" w:rsidRDefault="00506EAF" w:rsidP="00623BF7">
            <w:pPr>
              <w:widowControl w:val="0"/>
              <w:ind w:firstLine="0"/>
              <w:rPr>
                <w:rFonts w:ascii="Garamond" w:hAnsi="Garamond" w:cs="Arial"/>
                <w:b/>
                <w:spacing w:val="-4"/>
                <w:sz w:val="24"/>
                <w:szCs w:val="24"/>
                <w:lang w:val="sq-AL"/>
              </w:rPr>
            </w:pPr>
            <w:r w:rsidRPr="00E51BA5">
              <w:rPr>
                <w:rFonts w:ascii="Garamond" w:hAnsi="Garamond" w:cs="Arial"/>
                <w:b/>
                <w:spacing w:val="-4"/>
                <w:sz w:val="24"/>
                <w:szCs w:val="24"/>
                <w:lang w:val="sq-AL"/>
              </w:rPr>
              <w:t>I DYTI</w:t>
            </w:r>
          </w:p>
          <w:p w:rsidR="00506EAF" w:rsidRPr="00E51BA5" w:rsidRDefault="00506EAF" w:rsidP="00623BF7">
            <w:pPr>
              <w:widowControl w:val="0"/>
              <w:ind w:firstLine="0"/>
              <w:rPr>
                <w:rFonts w:ascii="Garamond" w:hAnsi="Garamond" w:cs="Arial"/>
                <w:b/>
                <w:spacing w:val="-4"/>
                <w:sz w:val="24"/>
                <w:szCs w:val="24"/>
                <w:lang w:val="sq-AL"/>
              </w:rPr>
            </w:pPr>
          </w:p>
        </w:tc>
        <w:tc>
          <w:tcPr>
            <w:tcW w:w="2826" w:type="pct"/>
            <w:shd w:val="clear" w:color="auto" w:fill="D9E2F3" w:themeFill="accent5" w:themeFillTint="33"/>
          </w:tcPr>
          <w:p w:rsidR="00506EAF" w:rsidRPr="00E51BA5" w:rsidRDefault="00506EAF" w:rsidP="00623BF7">
            <w:pPr>
              <w:widowControl w:val="0"/>
              <w:ind w:firstLine="0"/>
              <w:rPr>
                <w:rFonts w:ascii="Garamond" w:hAnsi="Garamond" w:cs="Arial"/>
                <w:spacing w:val="-4"/>
                <w:sz w:val="24"/>
                <w:szCs w:val="24"/>
                <w:lang w:val="sq-AL"/>
              </w:rPr>
            </w:pPr>
            <w:r w:rsidRPr="00E51BA5">
              <w:rPr>
                <w:rFonts w:ascii="Garamond" w:hAnsi="Garamond" w:cs="Arial"/>
                <w:spacing w:val="-4"/>
                <w:sz w:val="24"/>
                <w:szCs w:val="24"/>
                <w:lang w:val="sq-AL"/>
              </w:rPr>
              <w:t>Objektivi specifik 2, rezultati 2.1, Thirrje për propozime, e përgjithshme: Menaxhimi dhe promovimi më i mirë i burimeve mjedisore dhe biodiversitetit.</w:t>
            </w:r>
          </w:p>
          <w:p w:rsidR="00506EAF" w:rsidRPr="00E51BA5" w:rsidRDefault="00506EAF" w:rsidP="00623BF7">
            <w:pPr>
              <w:widowControl w:val="0"/>
              <w:ind w:firstLine="0"/>
              <w:rPr>
                <w:rFonts w:ascii="Garamond" w:hAnsi="Garamond" w:cs="Arial"/>
                <w:spacing w:val="-4"/>
                <w:sz w:val="24"/>
                <w:szCs w:val="24"/>
                <w:lang w:val="sq-AL"/>
              </w:rPr>
            </w:pPr>
          </w:p>
          <w:p w:rsidR="00506EAF" w:rsidRPr="00E51BA5" w:rsidRDefault="00506EAF" w:rsidP="00623BF7">
            <w:pPr>
              <w:widowControl w:val="0"/>
              <w:ind w:firstLine="0"/>
              <w:rPr>
                <w:rFonts w:ascii="Garamond" w:hAnsi="Garamond" w:cs="Arial"/>
                <w:spacing w:val="-4"/>
                <w:sz w:val="24"/>
                <w:szCs w:val="24"/>
                <w:lang w:val="sq-AL"/>
              </w:rPr>
            </w:pPr>
            <w:r w:rsidRPr="00E51BA5">
              <w:rPr>
                <w:rFonts w:ascii="Garamond" w:hAnsi="Garamond" w:cs="Arial"/>
                <w:spacing w:val="-4"/>
                <w:sz w:val="24"/>
                <w:szCs w:val="24"/>
                <w:lang w:val="sq-AL"/>
              </w:rPr>
              <w:t>Objektivi specifik 2, rezultati 2.2 Përmirësimi i ruajtjes dhe i promovimit të trashëgimisë kulturore, historike dhe natyrore.</w:t>
            </w:r>
          </w:p>
          <w:p w:rsidR="00506EAF" w:rsidRPr="00E51BA5" w:rsidRDefault="00506EAF" w:rsidP="00623BF7">
            <w:pPr>
              <w:widowControl w:val="0"/>
              <w:ind w:firstLine="0"/>
              <w:rPr>
                <w:rFonts w:ascii="Garamond" w:hAnsi="Garamond" w:cs="Arial"/>
                <w:spacing w:val="-4"/>
                <w:sz w:val="24"/>
                <w:szCs w:val="24"/>
                <w:lang w:val="sq-AL"/>
              </w:rPr>
            </w:pPr>
          </w:p>
          <w:p w:rsidR="00506EAF" w:rsidRPr="00E51BA5" w:rsidRDefault="00506EAF" w:rsidP="00623BF7">
            <w:pPr>
              <w:widowControl w:val="0"/>
              <w:ind w:firstLine="0"/>
              <w:rPr>
                <w:rFonts w:ascii="Garamond" w:hAnsi="Garamond" w:cs="Arial"/>
                <w:spacing w:val="-4"/>
                <w:sz w:val="24"/>
                <w:szCs w:val="24"/>
                <w:lang w:val="sq-AL"/>
              </w:rPr>
            </w:pPr>
            <w:r w:rsidRPr="00E51BA5">
              <w:rPr>
                <w:rFonts w:ascii="Garamond" w:hAnsi="Garamond" w:cs="Arial"/>
                <w:spacing w:val="-4"/>
                <w:sz w:val="24"/>
                <w:szCs w:val="24"/>
                <w:lang w:val="sq-AL"/>
              </w:rPr>
              <w:t xml:space="preserve">Objektivi specifik 3, rezultati 2.3 Fuqizimi i rrjeteve dhe i shkëmbimeve rinore. </w:t>
            </w:r>
          </w:p>
        </w:tc>
        <w:tc>
          <w:tcPr>
            <w:tcW w:w="1337" w:type="pct"/>
            <w:shd w:val="clear" w:color="auto" w:fill="D9E2F3" w:themeFill="accent5" w:themeFillTint="33"/>
          </w:tcPr>
          <w:p w:rsidR="00506EAF" w:rsidRPr="00E51BA5" w:rsidRDefault="00506EAF" w:rsidP="00623BF7">
            <w:pPr>
              <w:widowControl w:val="0"/>
              <w:ind w:firstLine="0"/>
              <w:rPr>
                <w:rFonts w:ascii="Garamond" w:hAnsi="Garamond" w:cs="Arial"/>
                <w:spacing w:val="-4"/>
                <w:sz w:val="24"/>
                <w:szCs w:val="24"/>
                <w:lang w:val="sq-AL"/>
              </w:rPr>
            </w:pPr>
          </w:p>
        </w:tc>
      </w:tr>
      <w:tr w:rsidR="00506EAF" w:rsidRPr="00E51BA5" w:rsidTr="00623BF7">
        <w:trPr>
          <w:jc w:val="center"/>
        </w:trPr>
        <w:tc>
          <w:tcPr>
            <w:tcW w:w="837" w:type="pct"/>
            <w:shd w:val="clear" w:color="auto" w:fill="8EAADB" w:themeFill="accent5" w:themeFillTint="99"/>
          </w:tcPr>
          <w:p w:rsidR="00506EAF" w:rsidRPr="00E51BA5" w:rsidRDefault="00506EAF" w:rsidP="00623BF7">
            <w:pPr>
              <w:widowControl w:val="0"/>
              <w:ind w:firstLine="0"/>
              <w:rPr>
                <w:rFonts w:ascii="Garamond" w:hAnsi="Garamond" w:cs="Arial"/>
                <w:b/>
                <w:spacing w:val="-4"/>
                <w:sz w:val="24"/>
                <w:szCs w:val="24"/>
                <w:lang w:val="sq-AL"/>
              </w:rPr>
            </w:pPr>
          </w:p>
          <w:p w:rsidR="00506EAF" w:rsidRPr="00E51BA5" w:rsidRDefault="00506EAF" w:rsidP="00623BF7">
            <w:pPr>
              <w:widowControl w:val="0"/>
              <w:ind w:firstLine="0"/>
              <w:rPr>
                <w:rFonts w:ascii="Garamond" w:hAnsi="Garamond" w:cs="Arial"/>
                <w:b/>
                <w:spacing w:val="-4"/>
                <w:sz w:val="24"/>
                <w:szCs w:val="24"/>
                <w:lang w:val="sq-AL"/>
              </w:rPr>
            </w:pPr>
            <w:r w:rsidRPr="00E51BA5">
              <w:rPr>
                <w:rFonts w:ascii="Garamond" w:hAnsi="Garamond" w:cs="Arial"/>
                <w:b/>
                <w:spacing w:val="-4"/>
                <w:sz w:val="24"/>
                <w:szCs w:val="24"/>
                <w:lang w:val="sq-AL"/>
              </w:rPr>
              <w:t>I TRETI</w:t>
            </w:r>
          </w:p>
        </w:tc>
        <w:tc>
          <w:tcPr>
            <w:tcW w:w="2826" w:type="pct"/>
            <w:shd w:val="clear" w:color="auto" w:fill="D9E2F3" w:themeFill="accent5" w:themeFillTint="33"/>
          </w:tcPr>
          <w:p w:rsidR="00506EAF" w:rsidRPr="00E51BA5" w:rsidRDefault="00506EAF" w:rsidP="00623BF7">
            <w:pPr>
              <w:widowControl w:val="0"/>
              <w:ind w:firstLine="0"/>
              <w:rPr>
                <w:rFonts w:ascii="Garamond" w:hAnsi="Garamond" w:cs="Arial"/>
                <w:spacing w:val="-4"/>
                <w:sz w:val="24"/>
                <w:szCs w:val="24"/>
                <w:lang w:val="sq-AL"/>
              </w:rPr>
            </w:pPr>
            <w:r w:rsidRPr="00E51BA5">
              <w:rPr>
                <w:rFonts w:ascii="Garamond" w:hAnsi="Garamond" w:cs="Arial"/>
                <w:spacing w:val="-4"/>
                <w:sz w:val="24"/>
                <w:szCs w:val="24"/>
                <w:lang w:val="sq-AL"/>
              </w:rPr>
              <w:t>Objektivi specifik 3, rezultati 3.1 Thirrje për propozime, e përgjithshme: Përmirësimi i cilësisë së shërbimeve dhe i produkteve turistike për t’u bërë më konkurruese.</w:t>
            </w:r>
          </w:p>
          <w:p w:rsidR="00506EAF" w:rsidRPr="00E51BA5" w:rsidRDefault="00506EAF" w:rsidP="00623BF7">
            <w:pPr>
              <w:widowControl w:val="0"/>
              <w:ind w:firstLine="0"/>
              <w:rPr>
                <w:rFonts w:ascii="Garamond" w:hAnsi="Garamond" w:cs="Arial"/>
                <w:spacing w:val="-4"/>
                <w:sz w:val="24"/>
                <w:szCs w:val="24"/>
                <w:lang w:val="sq-AL"/>
              </w:rPr>
            </w:pPr>
          </w:p>
          <w:p w:rsidR="00506EAF" w:rsidRPr="00E51BA5" w:rsidRDefault="00506EAF" w:rsidP="00623BF7">
            <w:pPr>
              <w:widowControl w:val="0"/>
              <w:ind w:firstLine="0"/>
              <w:rPr>
                <w:rFonts w:ascii="Garamond" w:hAnsi="Garamond" w:cs="Arial"/>
                <w:spacing w:val="-4"/>
                <w:sz w:val="24"/>
                <w:szCs w:val="24"/>
                <w:lang w:val="sq-AL"/>
              </w:rPr>
            </w:pPr>
            <w:r w:rsidRPr="00E51BA5">
              <w:rPr>
                <w:rFonts w:ascii="Garamond" w:hAnsi="Garamond" w:cs="Arial"/>
                <w:spacing w:val="-4"/>
                <w:sz w:val="24"/>
                <w:szCs w:val="24"/>
                <w:lang w:val="sq-AL"/>
              </w:rPr>
              <w:t xml:space="preserve">Objektivi specifik 3, rezultati 3.2 Përmirësimi i aksesit në </w:t>
            </w:r>
            <w:r w:rsidRPr="00E51BA5">
              <w:rPr>
                <w:rFonts w:ascii="Garamond" w:hAnsi="Garamond" w:cs="Arial"/>
                <w:spacing w:val="-4"/>
                <w:sz w:val="24"/>
                <w:szCs w:val="24"/>
                <w:lang w:val="sq-AL"/>
              </w:rPr>
              <w:lastRenderedPageBreak/>
              <w:t>punësim, arsimim dhe formim profesional për të rinjtë.</w:t>
            </w:r>
          </w:p>
        </w:tc>
        <w:tc>
          <w:tcPr>
            <w:tcW w:w="1337" w:type="pct"/>
            <w:shd w:val="clear" w:color="auto" w:fill="D9E2F3" w:themeFill="accent5" w:themeFillTint="33"/>
          </w:tcPr>
          <w:p w:rsidR="00506EAF" w:rsidRPr="00E51BA5" w:rsidRDefault="00506EAF" w:rsidP="00623BF7">
            <w:pPr>
              <w:widowControl w:val="0"/>
              <w:ind w:firstLine="0"/>
              <w:rPr>
                <w:rFonts w:ascii="Garamond" w:hAnsi="Garamond" w:cs="Arial"/>
                <w:spacing w:val="-4"/>
                <w:sz w:val="24"/>
                <w:szCs w:val="24"/>
                <w:lang w:val="sq-AL"/>
              </w:rPr>
            </w:pPr>
          </w:p>
        </w:tc>
      </w:tr>
    </w:tbl>
    <w:p w:rsidR="00506EAF" w:rsidRPr="00E51BA5" w:rsidRDefault="00506EAF" w:rsidP="00506EAF">
      <w:pPr>
        <w:pStyle w:val="Paragrafi"/>
        <w:jc w:val="center"/>
        <w:rPr>
          <w:spacing w:val="-4"/>
          <w:sz w:val="14"/>
          <w:lang w:val="sq-AL"/>
        </w:rPr>
      </w:pPr>
    </w:p>
    <w:p w:rsidR="00506EAF" w:rsidRPr="00E51BA5" w:rsidRDefault="00506EAF" w:rsidP="00506EAF">
      <w:pPr>
        <w:pStyle w:val="Paragrafi"/>
        <w:jc w:val="center"/>
        <w:rPr>
          <w:spacing w:val="-4"/>
          <w:sz w:val="16"/>
          <w:lang w:val="sq-AL"/>
        </w:rPr>
      </w:pPr>
    </w:p>
    <w:p w:rsidR="00506EAF" w:rsidRPr="00E51BA5" w:rsidRDefault="00506EAF" w:rsidP="00506EAF">
      <w:pPr>
        <w:pStyle w:val="Paragrafi"/>
        <w:ind w:firstLine="0"/>
        <w:rPr>
          <w:spacing w:val="-4"/>
          <w:lang w:val="sq-AL"/>
        </w:rPr>
      </w:pPr>
    </w:p>
    <w:p w:rsidR="00506EAF" w:rsidRPr="00E51BA5" w:rsidRDefault="00506EAF" w:rsidP="00506EAF">
      <w:pPr>
        <w:pStyle w:val="Paragrafi"/>
        <w:jc w:val="center"/>
        <w:rPr>
          <w:spacing w:val="-4"/>
          <w:lang w:val="sq-AL"/>
        </w:rPr>
      </w:pPr>
      <w:r w:rsidRPr="00E51BA5">
        <w:rPr>
          <w:spacing w:val="-4"/>
          <w:lang w:val="sq-AL"/>
        </w:rPr>
        <w:t>SITUATA DHE ANALIZA SWOT</w:t>
      </w:r>
    </w:p>
    <w:p w:rsidR="00506EAF" w:rsidRPr="00E51BA5" w:rsidRDefault="00506EAF" w:rsidP="00506EAF">
      <w:pPr>
        <w:pStyle w:val="Paragrafi"/>
        <w:jc w:val="center"/>
        <w:rPr>
          <w:spacing w:val="-4"/>
          <w:lang w:val="sq-AL"/>
        </w:rPr>
      </w:pPr>
      <w:r w:rsidRPr="00E51BA5">
        <w:rPr>
          <w:spacing w:val="-4"/>
          <w:lang w:val="sq-AL"/>
        </w:rPr>
        <w:t>PROGRAMI IPA CBC SHQIPËRI–KOSOVË*</w:t>
      </w:r>
    </w:p>
    <w:p w:rsidR="00506EAF" w:rsidRPr="00E51BA5" w:rsidRDefault="00506EAF" w:rsidP="00506EAF">
      <w:pPr>
        <w:pStyle w:val="Paragrafi"/>
        <w:jc w:val="center"/>
        <w:rPr>
          <w:spacing w:val="-4"/>
          <w:lang w:val="sq-AL"/>
        </w:rPr>
      </w:pPr>
      <w:r w:rsidRPr="00E51BA5">
        <w:rPr>
          <w:spacing w:val="-4"/>
          <w:lang w:val="sq-AL"/>
        </w:rPr>
        <w:t>2014–2020</w:t>
      </w:r>
    </w:p>
    <w:p w:rsidR="00506EAF" w:rsidRPr="00E51BA5" w:rsidRDefault="00506EAF" w:rsidP="00506EAF">
      <w:pPr>
        <w:pStyle w:val="Paragrafi"/>
        <w:rPr>
          <w:spacing w:val="-4"/>
          <w:sz w:val="14"/>
          <w:szCs w:val="14"/>
          <w:lang w:val="sq-AL"/>
        </w:rPr>
      </w:pPr>
    </w:p>
    <w:p w:rsidR="00506EAF" w:rsidRPr="00E51BA5" w:rsidRDefault="00506EAF" w:rsidP="00506EAF">
      <w:pPr>
        <w:pStyle w:val="Paragrafi"/>
        <w:rPr>
          <w:i/>
          <w:spacing w:val="-4"/>
          <w:szCs w:val="24"/>
          <w:lang w:val="sq-AL"/>
        </w:rPr>
      </w:pPr>
      <w:r w:rsidRPr="00E51BA5">
        <w:rPr>
          <w:i/>
          <w:spacing w:val="-4"/>
          <w:szCs w:val="24"/>
          <w:lang w:val="sq-AL"/>
        </w:rPr>
        <w:t>* Ky emërtim nuk cenon qëndrimet në lidhje me statusin dhe është në pajtim me Rezolutën 1244/1999 të Këshillit të Sigurimit të Kombeve të Bashkuara dhe me Opinionin e Gjykatës Ndërkombëtare të Drejtësisë (GjND) për Deklaratën e Pavarësisë së Kosovës.</w:t>
      </w:r>
    </w:p>
    <w:p w:rsidR="00506EAF" w:rsidRPr="00E51BA5" w:rsidRDefault="00506EAF" w:rsidP="00506EAF">
      <w:pPr>
        <w:pStyle w:val="Paragrafi"/>
        <w:rPr>
          <w:spacing w:val="-4"/>
          <w:sz w:val="14"/>
          <w:szCs w:val="14"/>
          <w:lang w:val="sq-AL"/>
        </w:rPr>
      </w:pPr>
    </w:p>
    <w:p w:rsidR="00506EAF" w:rsidRPr="00E51BA5" w:rsidRDefault="00506EAF" w:rsidP="00506EAF">
      <w:pPr>
        <w:pStyle w:val="Paragrafi"/>
        <w:rPr>
          <w:spacing w:val="-4"/>
          <w:lang w:val="sq-AL"/>
        </w:rPr>
      </w:pPr>
      <w:r w:rsidRPr="00E51BA5">
        <w:rPr>
          <w:spacing w:val="-4"/>
          <w:lang w:val="sq-AL"/>
        </w:rPr>
        <w:t>1. HYRJE</w:t>
      </w:r>
    </w:p>
    <w:p w:rsidR="00506EAF" w:rsidRPr="00E51BA5" w:rsidRDefault="00506EAF" w:rsidP="00506EAF">
      <w:pPr>
        <w:pStyle w:val="Paragrafi"/>
        <w:rPr>
          <w:spacing w:val="-4"/>
          <w:lang w:val="sq-AL"/>
        </w:rPr>
      </w:pPr>
      <w:bookmarkStart w:id="181" w:name="page7"/>
      <w:bookmarkEnd w:id="181"/>
      <w:r w:rsidRPr="00E51BA5">
        <w:rPr>
          <w:spacing w:val="-4"/>
          <w:lang w:val="sq-AL"/>
        </w:rPr>
        <w:t>Zona</w:t>
      </w:r>
      <w:r w:rsidRPr="00E51BA5">
        <w:rPr>
          <w:rStyle w:val="FootnoteReference"/>
          <w:spacing w:val="-4"/>
          <w:lang w:val="sq-AL"/>
        </w:rPr>
        <w:footnoteReference w:id="27"/>
      </w:r>
      <w:r w:rsidRPr="00E51BA5">
        <w:rPr>
          <w:spacing w:val="-4"/>
          <w:lang w:val="sq-AL"/>
        </w:rPr>
        <w:t xml:space="preserve"> e </w:t>
      </w:r>
      <w:r w:rsidRPr="00E51BA5">
        <w:rPr>
          <w:rStyle w:val="hps"/>
          <w:rFonts w:cs="Times New Roman"/>
          <w:spacing w:val="-4"/>
          <w:szCs w:val="24"/>
          <w:lang w:val="sq-AL"/>
        </w:rPr>
        <w:t xml:space="preserve">programit për programin ndërkufitar ndërmjet Shqipërisë dhe Kosovës </w:t>
      </w:r>
      <w:r w:rsidRPr="00E51BA5">
        <w:rPr>
          <w:spacing w:val="-4"/>
          <w:lang w:val="sq-AL"/>
        </w:rPr>
        <w:t>mbulon një territor prej 8,335 km</w:t>
      </w:r>
      <w:r w:rsidRPr="00E51BA5">
        <w:rPr>
          <w:spacing w:val="-4"/>
          <w:vertAlign w:val="superscript"/>
          <w:lang w:val="sq-AL"/>
        </w:rPr>
        <w:t>2</w:t>
      </w:r>
      <w:r w:rsidRPr="00E51BA5">
        <w:rPr>
          <w:spacing w:val="-4"/>
          <w:lang w:val="sq-AL"/>
        </w:rPr>
        <w:t>,</w:t>
      </w:r>
      <w:r w:rsidRPr="00E51BA5">
        <w:rPr>
          <w:spacing w:val="-4"/>
          <w:vertAlign w:val="superscript"/>
          <w:lang w:val="sq-AL"/>
        </w:rPr>
        <w:t xml:space="preserve"> </w:t>
      </w:r>
      <w:r w:rsidRPr="00E51BA5">
        <w:rPr>
          <w:spacing w:val="-4"/>
          <w:lang w:val="sq-AL"/>
        </w:rPr>
        <w:t>me një popullsi prej rreth 936,761 banorësh. Gjatësia e përgjithshme e vijës kufitare është 114 km</w:t>
      </w:r>
      <w:r w:rsidRPr="00E51BA5">
        <w:rPr>
          <w:spacing w:val="-4"/>
          <w:vertAlign w:val="superscript"/>
          <w:lang w:val="sq-AL"/>
        </w:rPr>
        <w:t>2</w:t>
      </w:r>
      <w:r w:rsidRPr="00E51BA5">
        <w:rPr>
          <w:spacing w:val="-4"/>
          <w:lang w:val="sq-AL"/>
        </w:rPr>
        <w:t>.</w:t>
      </w:r>
    </w:p>
    <w:p w:rsidR="00506EAF" w:rsidRPr="00E51BA5" w:rsidRDefault="00506EAF" w:rsidP="00506EAF">
      <w:pPr>
        <w:pStyle w:val="Caption"/>
        <w:keepNext w:val="0"/>
        <w:keepLines w:val="0"/>
        <w:widowControl w:val="0"/>
        <w:jc w:val="center"/>
        <w:rPr>
          <w:rFonts w:ascii="Garamond" w:eastAsia="Arial Unicode MS" w:hAnsi="Garamond"/>
          <w:i/>
          <w:spacing w:val="-4"/>
          <w:position w:val="6"/>
          <w:sz w:val="24"/>
          <w:szCs w:val="24"/>
          <w:lang w:val="sq-AL"/>
        </w:rPr>
      </w:pPr>
      <w:r w:rsidRPr="00E51BA5">
        <w:rPr>
          <w:rFonts w:ascii="Garamond" w:hAnsi="Garamond"/>
          <w:i/>
          <w:spacing w:val="-4"/>
          <w:sz w:val="24"/>
          <w:szCs w:val="24"/>
          <w:lang w:val="sq-AL"/>
        </w:rPr>
        <w:t>Harta e zonës së programit</w:t>
      </w:r>
    </w:p>
    <w:p w:rsidR="00506EAF" w:rsidRPr="00E51BA5" w:rsidRDefault="00506EAF" w:rsidP="00506EAF">
      <w:pPr>
        <w:pStyle w:val="Caption"/>
        <w:keepNext w:val="0"/>
        <w:keepLines w:val="0"/>
        <w:widowControl w:val="0"/>
        <w:jc w:val="both"/>
        <w:rPr>
          <w:rStyle w:val="hps"/>
          <w:spacing w:val="-4"/>
          <w:lang w:val="sq-AL"/>
        </w:rPr>
      </w:pPr>
      <w:r w:rsidRPr="00E51BA5">
        <w:rPr>
          <w:rFonts w:ascii="Garamond" w:hAnsi="Garamond"/>
          <w:b/>
          <w:bCs/>
          <w:noProof/>
          <w:spacing w:val="-4"/>
          <w:lang w:val="en-US" w:eastAsia="en-US"/>
        </w:rPr>
        <w:drawing>
          <wp:anchor distT="0" distB="0" distL="114300" distR="114300" simplePos="0" relativeHeight="251660288" behindDoc="1" locked="0" layoutInCell="1" allowOverlap="1" wp14:anchorId="7B2CEE32" wp14:editId="05BAE0D0">
            <wp:simplePos x="0" y="0"/>
            <wp:positionH relativeFrom="column">
              <wp:posOffset>575310</wp:posOffset>
            </wp:positionH>
            <wp:positionV relativeFrom="paragraph">
              <wp:posOffset>65405</wp:posOffset>
            </wp:positionV>
            <wp:extent cx="5296535" cy="2964180"/>
            <wp:effectExtent l="0" t="0" r="0" b="7620"/>
            <wp:wrapSquare wrapText="bothSides"/>
            <wp:docPr id="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 cstate="print"/>
                    <a:srcRect/>
                    <a:stretch>
                      <a:fillRect/>
                    </a:stretch>
                  </pic:blipFill>
                  <pic:spPr bwMode="auto">
                    <a:xfrm>
                      <a:off x="0" y="0"/>
                      <a:ext cx="5296535" cy="29641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06EAF" w:rsidRPr="00E51BA5" w:rsidRDefault="00506EAF" w:rsidP="00506EAF">
      <w:pPr>
        <w:pStyle w:val="Paragrafi"/>
        <w:rPr>
          <w:rStyle w:val="hps"/>
          <w:spacing w:val="-4"/>
          <w:lang w:val="sq-AL"/>
        </w:rPr>
      </w:pPr>
    </w:p>
    <w:p w:rsidR="00506EAF" w:rsidRPr="00E51BA5" w:rsidRDefault="00506EAF" w:rsidP="00506EAF">
      <w:pPr>
        <w:pStyle w:val="Paragrafi"/>
        <w:rPr>
          <w:rStyle w:val="hps"/>
          <w:spacing w:val="-4"/>
          <w:lang w:val="sq-AL"/>
        </w:rPr>
      </w:pPr>
    </w:p>
    <w:p w:rsidR="00506EAF" w:rsidRPr="00E51BA5" w:rsidRDefault="00506EAF" w:rsidP="00506EAF">
      <w:pPr>
        <w:pStyle w:val="Paragrafi"/>
        <w:rPr>
          <w:rStyle w:val="hps"/>
          <w:spacing w:val="-4"/>
          <w:lang w:val="sq-AL"/>
        </w:rPr>
      </w:pPr>
    </w:p>
    <w:p w:rsidR="00506EAF" w:rsidRPr="00E51BA5" w:rsidRDefault="00506EAF" w:rsidP="00506EAF">
      <w:pPr>
        <w:pStyle w:val="Paragrafi"/>
        <w:rPr>
          <w:rStyle w:val="hps"/>
          <w:spacing w:val="-4"/>
          <w:lang w:val="sq-AL"/>
        </w:rPr>
      </w:pPr>
    </w:p>
    <w:p w:rsidR="00506EAF" w:rsidRPr="00E51BA5" w:rsidRDefault="00506EAF" w:rsidP="00506EAF">
      <w:pPr>
        <w:pStyle w:val="Paragrafi"/>
        <w:rPr>
          <w:rStyle w:val="hps"/>
          <w:spacing w:val="-4"/>
          <w:lang w:val="sq-AL"/>
        </w:rPr>
      </w:pPr>
    </w:p>
    <w:p w:rsidR="00506EAF" w:rsidRPr="00E51BA5" w:rsidRDefault="00506EAF" w:rsidP="00506EAF">
      <w:pPr>
        <w:pStyle w:val="Paragrafi"/>
        <w:rPr>
          <w:rStyle w:val="hps"/>
          <w:spacing w:val="-4"/>
          <w:lang w:val="sq-AL"/>
        </w:rPr>
      </w:pPr>
    </w:p>
    <w:p w:rsidR="00506EAF" w:rsidRPr="00E51BA5" w:rsidRDefault="00506EAF" w:rsidP="00506EAF">
      <w:pPr>
        <w:pStyle w:val="Paragrafi"/>
        <w:rPr>
          <w:rStyle w:val="hps"/>
          <w:spacing w:val="-4"/>
          <w:lang w:val="sq-AL"/>
        </w:rPr>
      </w:pPr>
    </w:p>
    <w:p w:rsidR="00506EAF" w:rsidRPr="00E51BA5" w:rsidRDefault="00506EAF" w:rsidP="00506EAF">
      <w:pPr>
        <w:pStyle w:val="Paragrafi"/>
        <w:rPr>
          <w:rStyle w:val="hps"/>
          <w:spacing w:val="-4"/>
          <w:lang w:val="sq-AL"/>
        </w:rPr>
      </w:pPr>
    </w:p>
    <w:p w:rsidR="00506EAF" w:rsidRPr="00E51BA5" w:rsidRDefault="00506EAF" w:rsidP="00506EAF">
      <w:pPr>
        <w:pStyle w:val="Paragrafi"/>
        <w:rPr>
          <w:rStyle w:val="hps"/>
          <w:spacing w:val="-4"/>
          <w:lang w:val="sq-AL"/>
        </w:rPr>
      </w:pPr>
    </w:p>
    <w:p w:rsidR="00506EAF" w:rsidRPr="00E51BA5" w:rsidRDefault="00506EAF" w:rsidP="00506EAF">
      <w:pPr>
        <w:pStyle w:val="Paragrafi"/>
        <w:rPr>
          <w:rStyle w:val="hps"/>
          <w:spacing w:val="-4"/>
          <w:lang w:val="sq-AL"/>
        </w:rPr>
      </w:pPr>
    </w:p>
    <w:p w:rsidR="00506EAF" w:rsidRPr="00E51BA5" w:rsidRDefault="00506EAF" w:rsidP="00506EAF">
      <w:pPr>
        <w:pStyle w:val="Paragrafi"/>
        <w:rPr>
          <w:rStyle w:val="hps"/>
          <w:spacing w:val="-4"/>
          <w:lang w:val="sq-AL"/>
        </w:rPr>
      </w:pPr>
    </w:p>
    <w:p w:rsidR="00506EAF" w:rsidRPr="00E51BA5" w:rsidRDefault="00506EAF" w:rsidP="00506EAF">
      <w:pPr>
        <w:pStyle w:val="Paragrafi"/>
        <w:rPr>
          <w:rStyle w:val="hps"/>
          <w:spacing w:val="-4"/>
          <w:lang w:val="sq-AL"/>
        </w:rPr>
      </w:pPr>
    </w:p>
    <w:p w:rsidR="00506EAF" w:rsidRPr="00E51BA5" w:rsidRDefault="00506EAF" w:rsidP="00506EAF">
      <w:pPr>
        <w:pStyle w:val="Paragrafi"/>
        <w:rPr>
          <w:rStyle w:val="hps"/>
          <w:spacing w:val="-4"/>
          <w:lang w:val="sq-AL"/>
        </w:rPr>
      </w:pPr>
    </w:p>
    <w:p w:rsidR="00506EAF" w:rsidRPr="00E51BA5" w:rsidRDefault="00506EAF" w:rsidP="00506EAF">
      <w:pPr>
        <w:pStyle w:val="Paragrafi"/>
        <w:rPr>
          <w:rStyle w:val="hps"/>
          <w:spacing w:val="-4"/>
          <w:lang w:val="sq-AL"/>
        </w:rPr>
      </w:pPr>
    </w:p>
    <w:p w:rsidR="00506EAF" w:rsidRPr="00E51BA5" w:rsidRDefault="00506EAF" w:rsidP="00506EAF">
      <w:pPr>
        <w:pStyle w:val="Paragrafi"/>
        <w:rPr>
          <w:rStyle w:val="hps"/>
          <w:spacing w:val="-4"/>
          <w:lang w:val="sq-AL"/>
        </w:rPr>
      </w:pPr>
    </w:p>
    <w:p w:rsidR="00506EAF" w:rsidRPr="00E51BA5" w:rsidRDefault="00506EAF" w:rsidP="00506EAF">
      <w:pPr>
        <w:pStyle w:val="Paragrafi"/>
        <w:rPr>
          <w:rStyle w:val="hps"/>
          <w:spacing w:val="-4"/>
          <w:lang w:val="sq-AL"/>
        </w:rPr>
      </w:pPr>
    </w:p>
    <w:p w:rsidR="00506EAF" w:rsidRPr="00E51BA5" w:rsidRDefault="00506EAF" w:rsidP="00506EAF">
      <w:pPr>
        <w:pStyle w:val="Paragrafi"/>
        <w:rPr>
          <w:rStyle w:val="hps"/>
          <w:spacing w:val="-4"/>
          <w:lang w:val="sq-AL"/>
        </w:rPr>
      </w:pPr>
    </w:p>
    <w:p w:rsidR="00506EAF" w:rsidRPr="00E51BA5" w:rsidRDefault="00506EAF" w:rsidP="00506EAF">
      <w:pPr>
        <w:pStyle w:val="Paragrafi"/>
        <w:rPr>
          <w:spacing w:val="-4"/>
          <w:lang w:val="sq-AL"/>
        </w:rPr>
      </w:pPr>
      <w:r w:rsidRPr="00E51BA5">
        <w:rPr>
          <w:rStyle w:val="hps"/>
          <w:spacing w:val="-4"/>
          <w:lang w:val="sq-AL"/>
        </w:rPr>
        <w:t>Në Shqipëri, zonat përfituese mbulojnë 3,994 km</w:t>
      </w:r>
      <w:r w:rsidRPr="00E51BA5">
        <w:rPr>
          <w:rStyle w:val="FootnoteReference"/>
          <w:spacing w:val="-4"/>
          <w:lang w:val="sq-AL"/>
        </w:rPr>
        <w:footnoteReference w:id="28"/>
      </w:r>
      <w:r w:rsidRPr="00E51BA5">
        <w:rPr>
          <w:spacing w:val="-4"/>
          <w:lang w:val="sq-AL"/>
        </w:rPr>
        <w:t xml:space="preserve"> që </w:t>
      </w:r>
      <w:r w:rsidRPr="00E51BA5">
        <w:rPr>
          <w:rStyle w:val="hps"/>
          <w:spacing w:val="-4"/>
          <w:lang w:val="sq-AL"/>
        </w:rPr>
        <w:t>përfshijnë 2 rajone dhe 8 bashki me një total prej 362 vendbanimesh</w:t>
      </w:r>
      <w:r w:rsidRPr="00E51BA5">
        <w:rPr>
          <w:spacing w:val="-4"/>
          <w:lang w:val="sq-AL"/>
        </w:rPr>
        <w:t xml:space="preserve">. </w:t>
      </w:r>
      <w:r w:rsidRPr="00E51BA5">
        <w:rPr>
          <w:rStyle w:val="hps"/>
          <w:spacing w:val="-4"/>
          <w:lang w:val="sq-AL"/>
        </w:rPr>
        <w:t>Të 2 rajonet nga Shqipëria</w:t>
      </w:r>
      <w:r w:rsidRPr="00E51BA5">
        <w:rPr>
          <w:rStyle w:val="FootnoteReference"/>
          <w:spacing w:val="-4"/>
          <w:lang w:val="sq-AL"/>
        </w:rPr>
        <w:footnoteReference w:id="29"/>
      </w:r>
      <w:r w:rsidRPr="00E51BA5">
        <w:rPr>
          <w:rStyle w:val="hps"/>
          <w:spacing w:val="-4"/>
          <w:vertAlign w:val="superscript"/>
          <w:lang w:val="sq-AL"/>
        </w:rPr>
        <w:t xml:space="preserve"> </w:t>
      </w:r>
      <w:r w:rsidRPr="00E51BA5">
        <w:rPr>
          <w:rStyle w:val="hps"/>
          <w:spacing w:val="-4"/>
          <w:lang w:val="sq-AL"/>
        </w:rPr>
        <w:t>përfshijnë</w:t>
      </w:r>
      <w:r w:rsidRPr="00E51BA5">
        <w:rPr>
          <w:spacing w:val="-4"/>
          <w:lang w:val="sq-AL"/>
        </w:rPr>
        <w:t>:</w:t>
      </w:r>
    </w:p>
    <w:p w:rsidR="00506EAF" w:rsidRPr="00E51BA5" w:rsidRDefault="00506EAF" w:rsidP="00506EAF">
      <w:pPr>
        <w:pStyle w:val="Paragrafi"/>
        <w:rPr>
          <w:spacing w:val="-4"/>
          <w:lang w:val="sq-AL"/>
        </w:rPr>
      </w:pPr>
      <w:r w:rsidRPr="00E51BA5">
        <w:rPr>
          <w:spacing w:val="-4"/>
          <w:lang w:val="sq-AL"/>
        </w:rPr>
        <w:t xml:space="preserve">- </w:t>
      </w:r>
      <w:r w:rsidRPr="00E51BA5">
        <w:rPr>
          <w:b/>
          <w:spacing w:val="-4"/>
          <w:lang w:val="sq-AL"/>
        </w:rPr>
        <w:t>Rajoni i Kukësit</w:t>
      </w:r>
      <w:r w:rsidRPr="00E51BA5">
        <w:rPr>
          <w:spacing w:val="-4"/>
          <w:lang w:val="sq-AL"/>
        </w:rPr>
        <w:t xml:space="preserve"> përfshin rrethet: Kukës, Has dhe Tropojë, 3 bashki, 24 komuna dhe 206 vendbanime.</w:t>
      </w:r>
    </w:p>
    <w:p w:rsidR="00506EAF" w:rsidRPr="00E51BA5" w:rsidRDefault="00506EAF" w:rsidP="00506EAF">
      <w:pPr>
        <w:pStyle w:val="Paragrafi"/>
        <w:rPr>
          <w:spacing w:val="-4"/>
          <w:lang w:val="sq-AL"/>
        </w:rPr>
      </w:pPr>
      <w:r w:rsidRPr="00E51BA5">
        <w:rPr>
          <w:spacing w:val="-4"/>
          <w:lang w:val="sq-AL"/>
        </w:rPr>
        <w:t xml:space="preserve">- </w:t>
      </w:r>
      <w:r w:rsidRPr="00E51BA5">
        <w:rPr>
          <w:b/>
          <w:spacing w:val="-4"/>
          <w:lang w:val="sq-AL"/>
        </w:rPr>
        <w:t>Rajoni i Lezhës</w:t>
      </w:r>
      <w:r w:rsidRPr="00E51BA5">
        <w:rPr>
          <w:spacing w:val="-4"/>
          <w:lang w:val="sq-AL"/>
        </w:rPr>
        <w:t xml:space="preserve"> përfshin rrethet: Lezhë, Mirditë dhe Kurbin, 5 bashki, 16 komuna dhe 170 vendbanime.</w:t>
      </w:r>
    </w:p>
    <w:p w:rsidR="00506EAF" w:rsidRPr="00E51BA5" w:rsidRDefault="00506EAF" w:rsidP="00506EAF">
      <w:pPr>
        <w:pStyle w:val="Paragrafi"/>
        <w:rPr>
          <w:spacing w:val="-4"/>
          <w:lang w:val="sq-AL"/>
        </w:rPr>
      </w:pPr>
      <w:r w:rsidRPr="00E51BA5">
        <w:rPr>
          <w:spacing w:val="-4"/>
          <w:lang w:val="sq-AL"/>
        </w:rPr>
        <w:t>Në Kosovë</w:t>
      </w:r>
      <w:r w:rsidRPr="00E51BA5">
        <w:rPr>
          <w:rStyle w:val="FootnoteReference"/>
          <w:spacing w:val="-4"/>
          <w:lang w:val="sq-AL"/>
        </w:rPr>
        <w:footnoteReference w:id="30"/>
      </w:r>
      <w:r w:rsidRPr="00E51BA5">
        <w:rPr>
          <w:spacing w:val="-4"/>
          <w:lang w:val="sq-AL"/>
        </w:rPr>
        <w:t xml:space="preserve">, </w:t>
      </w:r>
      <w:r w:rsidRPr="00E51BA5">
        <w:rPr>
          <w:rStyle w:val="hps"/>
          <w:spacing w:val="-4"/>
          <w:lang w:val="sq-AL"/>
        </w:rPr>
        <w:t xml:space="preserve">zona përfituese </w:t>
      </w:r>
      <w:r w:rsidRPr="00E51BA5">
        <w:rPr>
          <w:spacing w:val="-4"/>
          <w:lang w:val="sq-AL"/>
        </w:rPr>
        <w:t>mbulon 4,341 km</w:t>
      </w:r>
      <w:r w:rsidRPr="00E51BA5">
        <w:rPr>
          <w:spacing w:val="-4"/>
          <w:vertAlign w:val="superscript"/>
          <w:lang w:val="sq-AL"/>
        </w:rPr>
        <w:t>2</w:t>
      </w:r>
      <w:r w:rsidRPr="00E51BA5">
        <w:rPr>
          <w:spacing w:val="-4"/>
          <w:lang w:val="sq-AL"/>
        </w:rPr>
        <w:t xml:space="preserve"> dhe përfshin rajonet ekonomike të mëposhtme: </w:t>
      </w:r>
    </w:p>
    <w:p w:rsidR="00506EAF" w:rsidRPr="00E51BA5" w:rsidRDefault="00506EAF" w:rsidP="00506EAF">
      <w:pPr>
        <w:pStyle w:val="Paragrafi"/>
        <w:rPr>
          <w:spacing w:val="-4"/>
          <w:lang w:val="sq-AL"/>
        </w:rPr>
      </w:pPr>
      <w:r w:rsidRPr="00E51BA5">
        <w:rPr>
          <w:spacing w:val="-4"/>
          <w:lang w:val="sq-AL"/>
        </w:rPr>
        <w:t xml:space="preserve">- </w:t>
      </w:r>
      <w:r w:rsidRPr="00E51BA5">
        <w:rPr>
          <w:b/>
          <w:spacing w:val="-4"/>
          <w:lang w:val="sq-AL"/>
        </w:rPr>
        <w:t>Rajoni Ekonomik Jugor</w:t>
      </w:r>
      <w:r w:rsidRPr="00E51BA5">
        <w:rPr>
          <w:spacing w:val="-4"/>
          <w:lang w:val="sq-AL"/>
        </w:rPr>
        <w:t xml:space="preserve"> përbëhet nga 6 komuna: Prizren, Dragash/Dragaš, Rahovec/Orahovac, Suharekë/Suva Reka, Malishevë/Mališevo dhe Mamusha/Mamuša. </w:t>
      </w:r>
    </w:p>
    <w:p w:rsidR="00506EAF" w:rsidRPr="00E51BA5" w:rsidRDefault="00506EAF" w:rsidP="00506EAF">
      <w:pPr>
        <w:pStyle w:val="Paragrafi"/>
        <w:rPr>
          <w:spacing w:val="-4"/>
          <w:lang w:val="sq-AL"/>
        </w:rPr>
      </w:pPr>
      <w:r w:rsidRPr="00E51BA5">
        <w:rPr>
          <w:spacing w:val="-4"/>
          <w:lang w:val="sq-AL"/>
        </w:rPr>
        <w:t xml:space="preserve">- </w:t>
      </w:r>
      <w:r w:rsidRPr="00E51BA5">
        <w:rPr>
          <w:b/>
          <w:spacing w:val="-4"/>
          <w:lang w:val="sq-AL"/>
        </w:rPr>
        <w:t>Rajoni Ekonomik Perëndimor</w:t>
      </w:r>
      <w:r w:rsidRPr="00E51BA5">
        <w:rPr>
          <w:spacing w:val="-4"/>
          <w:lang w:val="sq-AL"/>
        </w:rPr>
        <w:t xml:space="preserve"> përbëhet nga 6 komuna: Pejë/Peć, Deçan/Dečani, Gjakovë/Đakovica, Istog/Istok, Klinë/Klina dhe Junik. </w:t>
      </w:r>
    </w:p>
    <w:p w:rsidR="00506EAF" w:rsidRPr="00E51BA5" w:rsidRDefault="00506EAF" w:rsidP="00506EAF">
      <w:pPr>
        <w:pStyle w:val="Paragrafi"/>
        <w:rPr>
          <w:spacing w:val="-4"/>
          <w:lang w:val="sq-AL"/>
        </w:rPr>
      </w:pPr>
      <w:r w:rsidRPr="00E51BA5">
        <w:rPr>
          <w:spacing w:val="-4"/>
          <w:lang w:val="sq-AL"/>
        </w:rPr>
        <w:t>As Shqipëria dhe as Kosova nuk kanë paraqitur ende zyrtarisht klasifikimet</w:t>
      </w:r>
      <w:r w:rsidRPr="00E51BA5">
        <w:rPr>
          <w:rStyle w:val="FootnoteReference"/>
          <w:spacing w:val="-4"/>
          <w:lang w:val="sq-AL"/>
        </w:rPr>
        <w:footnoteReference w:id="31"/>
      </w:r>
      <w:r w:rsidRPr="00E51BA5">
        <w:rPr>
          <w:spacing w:val="-4"/>
          <w:lang w:val="sq-AL"/>
        </w:rPr>
        <w:t xml:space="preserve"> e </w:t>
      </w:r>
      <w:r w:rsidRPr="00E51BA5">
        <w:rPr>
          <w:rStyle w:val="hps"/>
          <w:spacing w:val="-4"/>
          <w:lang w:val="sq-AL"/>
        </w:rPr>
        <w:t>Nomenklaturës</w:t>
      </w:r>
      <w:r w:rsidRPr="00E51BA5">
        <w:rPr>
          <w:spacing w:val="-4"/>
          <w:lang w:val="sq-AL"/>
        </w:rPr>
        <w:t xml:space="preserve"> së </w:t>
      </w:r>
      <w:r w:rsidRPr="00E51BA5">
        <w:rPr>
          <w:rStyle w:val="hps"/>
          <w:spacing w:val="-4"/>
          <w:lang w:val="sq-AL"/>
        </w:rPr>
        <w:t>Njësive Territoriale për Statistikat</w:t>
      </w:r>
      <w:r w:rsidRPr="00E51BA5">
        <w:rPr>
          <w:spacing w:val="-4"/>
          <w:lang w:val="sq-AL"/>
        </w:rPr>
        <w:t xml:space="preserve"> (NUTS), si rrjedhojë, zonat përfituese bazohen, për Shqipërinë në rajonet administrative dhe për Kosovën në përcaktimin “rajon ekonomik”.</w:t>
      </w:r>
    </w:p>
    <w:p w:rsidR="00506EAF" w:rsidRPr="00E51BA5" w:rsidRDefault="00506EAF" w:rsidP="00506EAF">
      <w:pPr>
        <w:pStyle w:val="Paragrafi"/>
        <w:rPr>
          <w:rStyle w:val="hps"/>
          <w:spacing w:val="-4"/>
          <w:lang w:val="sq-AL"/>
        </w:rPr>
      </w:pPr>
      <w:r w:rsidRPr="00E51BA5">
        <w:rPr>
          <w:rStyle w:val="hps"/>
          <w:spacing w:val="-4"/>
          <w:lang w:val="sq-AL"/>
        </w:rPr>
        <w:t>Tabela 1</w:t>
      </w:r>
      <w:r w:rsidRPr="00E51BA5">
        <w:rPr>
          <w:rStyle w:val="shorttext"/>
          <w:spacing w:val="-4"/>
          <w:lang w:val="sq-AL"/>
        </w:rPr>
        <w:t xml:space="preserve">. </w:t>
      </w:r>
      <w:r w:rsidRPr="00E51BA5">
        <w:rPr>
          <w:rStyle w:val="hps"/>
          <w:spacing w:val="-4"/>
          <w:lang w:val="sq-AL"/>
        </w:rPr>
        <w:t>Gjeografia e zonës së programit</w:t>
      </w:r>
    </w:p>
    <w:p w:rsidR="00506EAF" w:rsidRPr="00E51BA5" w:rsidRDefault="00506EAF" w:rsidP="00506EAF">
      <w:pPr>
        <w:pStyle w:val="Paragrafi"/>
        <w:rPr>
          <w:rStyle w:val="hps"/>
          <w:spacing w:val="-4"/>
          <w:sz w:val="14"/>
          <w:lang w:val="sq-AL"/>
        </w:rPr>
      </w:pPr>
    </w:p>
    <w:tbl>
      <w:tblPr>
        <w:tblW w:w="5000" w:type="pct"/>
        <w:jc w:val="center"/>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4983"/>
        <w:gridCol w:w="1554"/>
        <w:gridCol w:w="3082"/>
      </w:tblGrid>
      <w:tr w:rsidR="00506EAF" w:rsidRPr="00E51BA5" w:rsidTr="00623BF7">
        <w:trPr>
          <w:trHeight w:val="276"/>
          <w:jc w:val="center"/>
        </w:trPr>
        <w:tc>
          <w:tcPr>
            <w:tcW w:w="2590" w:type="pct"/>
            <w:shd w:val="clear" w:color="auto" w:fill="4F81BD"/>
            <w:vAlign w:val="center"/>
          </w:tcPr>
          <w:p w:rsidR="00506EAF" w:rsidRPr="00E51BA5" w:rsidRDefault="00506EAF" w:rsidP="00623BF7">
            <w:pPr>
              <w:widowControl w:val="0"/>
              <w:spacing w:after="0" w:line="240" w:lineRule="auto"/>
              <w:ind w:firstLine="0"/>
              <w:jc w:val="center"/>
              <w:rPr>
                <w:rFonts w:ascii="Garamond" w:eastAsia="Arial Unicode MS" w:hAnsi="Garamond"/>
                <w:b/>
                <w:bCs/>
                <w:color w:val="FFFFFF"/>
                <w:spacing w:val="-4"/>
                <w:sz w:val="24"/>
                <w:szCs w:val="24"/>
                <w:lang w:val="sq-AL"/>
              </w:rPr>
            </w:pPr>
          </w:p>
        </w:tc>
        <w:tc>
          <w:tcPr>
            <w:tcW w:w="808" w:type="pct"/>
            <w:shd w:val="clear" w:color="auto" w:fill="4F81BD"/>
            <w:vAlign w:val="center"/>
          </w:tcPr>
          <w:p w:rsidR="00506EAF" w:rsidRPr="00E51BA5" w:rsidRDefault="00506EAF" w:rsidP="00623BF7">
            <w:pPr>
              <w:widowControl w:val="0"/>
              <w:spacing w:after="0" w:line="240" w:lineRule="auto"/>
              <w:ind w:firstLine="0"/>
              <w:jc w:val="center"/>
              <w:rPr>
                <w:rFonts w:ascii="Garamond" w:eastAsia="Arial Unicode MS" w:hAnsi="Garamond"/>
                <w:b/>
                <w:bCs/>
                <w:color w:val="FFFFFF"/>
                <w:spacing w:val="-4"/>
                <w:sz w:val="24"/>
                <w:szCs w:val="24"/>
                <w:lang w:val="sq-AL"/>
              </w:rPr>
            </w:pPr>
            <w:r w:rsidRPr="00E51BA5">
              <w:rPr>
                <w:rFonts w:ascii="Garamond" w:eastAsia="Arial Unicode MS" w:hAnsi="Garamond"/>
                <w:b/>
                <w:bCs/>
                <w:color w:val="FFFFFF"/>
                <w:spacing w:val="-4"/>
                <w:sz w:val="24"/>
                <w:szCs w:val="24"/>
                <w:lang w:val="sq-AL"/>
              </w:rPr>
              <w:t>Sipërf. (km</w:t>
            </w:r>
            <w:r w:rsidRPr="00E51BA5">
              <w:rPr>
                <w:rFonts w:ascii="Garamond" w:eastAsia="Arial Unicode MS" w:hAnsi="Garamond"/>
                <w:b/>
                <w:bCs/>
                <w:color w:val="FFFFFF"/>
                <w:spacing w:val="-4"/>
                <w:sz w:val="24"/>
                <w:szCs w:val="24"/>
                <w:vertAlign w:val="superscript"/>
                <w:lang w:val="sq-AL"/>
              </w:rPr>
              <w:t>2</w:t>
            </w:r>
            <w:r w:rsidRPr="00E51BA5">
              <w:rPr>
                <w:rFonts w:ascii="Garamond" w:eastAsia="Arial Unicode MS" w:hAnsi="Garamond"/>
                <w:b/>
                <w:bCs/>
                <w:color w:val="FFFFFF"/>
                <w:spacing w:val="-4"/>
                <w:sz w:val="24"/>
                <w:szCs w:val="24"/>
                <w:lang w:val="sq-AL"/>
              </w:rPr>
              <w:t>)</w:t>
            </w:r>
          </w:p>
        </w:tc>
        <w:tc>
          <w:tcPr>
            <w:tcW w:w="1602" w:type="pct"/>
            <w:shd w:val="clear" w:color="auto" w:fill="4F81BD"/>
            <w:vAlign w:val="center"/>
          </w:tcPr>
          <w:p w:rsidR="00506EAF" w:rsidRPr="00E51BA5" w:rsidRDefault="00506EAF" w:rsidP="00623BF7">
            <w:pPr>
              <w:widowControl w:val="0"/>
              <w:spacing w:after="0" w:line="240" w:lineRule="auto"/>
              <w:ind w:firstLine="0"/>
              <w:jc w:val="center"/>
              <w:rPr>
                <w:rFonts w:ascii="Garamond" w:eastAsia="Arial Unicode MS" w:hAnsi="Garamond"/>
                <w:b/>
                <w:bCs/>
                <w:color w:val="FFFFFF"/>
                <w:spacing w:val="-4"/>
                <w:sz w:val="24"/>
                <w:szCs w:val="24"/>
                <w:lang w:val="sq-AL"/>
              </w:rPr>
            </w:pPr>
            <w:r w:rsidRPr="00E51BA5">
              <w:rPr>
                <w:rFonts w:ascii="Garamond" w:eastAsia="Arial Unicode MS" w:hAnsi="Garamond"/>
                <w:b/>
                <w:bCs/>
                <w:color w:val="FFFFFF"/>
                <w:spacing w:val="-4"/>
                <w:sz w:val="24"/>
                <w:szCs w:val="24"/>
                <w:lang w:val="sq-AL"/>
              </w:rPr>
              <w:t>% e territorit të përgjithshëm</w:t>
            </w:r>
          </w:p>
        </w:tc>
      </w:tr>
      <w:tr w:rsidR="00506EAF" w:rsidRPr="00E51BA5" w:rsidTr="00623BF7">
        <w:trPr>
          <w:trHeight w:val="223"/>
          <w:jc w:val="center"/>
        </w:trPr>
        <w:tc>
          <w:tcPr>
            <w:tcW w:w="2590" w:type="pct"/>
            <w:tcBorders>
              <w:top w:val="single" w:sz="8" w:space="0" w:color="4F81BD"/>
              <w:left w:val="single" w:sz="8" w:space="0" w:color="4F81BD"/>
              <w:bottom w:val="single" w:sz="8" w:space="0" w:color="4F81BD"/>
            </w:tcBorders>
            <w:shd w:val="clear" w:color="auto" w:fill="F2F2F2"/>
          </w:tcPr>
          <w:p w:rsidR="00506EAF" w:rsidRPr="00E51BA5" w:rsidRDefault="00506EAF" w:rsidP="00623BF7">
            <w:pPr>
              <w:widowControl w:val="0"/>
              <w:spacing w:after="0" w:line="240" w:lineRule="auto"/>
              <w:ind w:firstLine="0"/>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lastRenderedPageBreak/>
              <w:t>Shqipëria</w:t>
            </w:r>
          </w:p>
        </w:tc>
        <w:tc>
          <w:tcPr>
            <w:tcW w:w="808" w:type="pct"/>
            <w:tcBorders>
              <w:top w:val="single" w:sz="8" w:space="0" w:color="4F81BD"/>
              <w:bottom w:val="single" w:sz="8" w:space="0" w:color="4F81BD"/>
            </w:tcBorders>
            <w:shd w:val="clear" w:color="auto" w:fill="F2F2F2"/>
          </w:tcPr>
          <w:p w:rsidR="00506EAF" w:rsidRPr="00E51BA5" w:rsidRDefault="00506EAF" w:rsidP="00623BF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28,748</w:t>
            </w:r>
          </w:p>
        </w:tc>
        <w:tc>
          <w:tcPr>
            <w:tcW w:w="1602" w:type="pct"/>
            <w:tcBorders>
              <w:top w:val="single" w:sz="8" w:space="0" w:color="4F81BD"/>
              <w:bottom w:val="single" w:sz="8" w:space="0" w:color="4F81BD"/>
              <w:right w:val="single" w:sz="8" w:space="0" w:color="4F81BD"/>
            </w:tcBorders>
            <w:shd w:val="clear" w:color="auto" w:fill="F2F2F2"/>
          </w:tcPr>
          <w:p w:rsidR="00506EAF" w:rsidRPr="00E51BA5" w:rsidRDefault="00506EAF" w:rsidP="00623BF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100%</w:t>
            </w:r>
          </w:p>
        </w:tc>
      </w:tr>
      <w:tr w:rsidR="00506EAF" w:rsidRPr="00E51BA5" w:rsidTr="00623BF7">
        <w:trPr>
          <w:trHeight w:val="149"/>
          <w:jc w:val="center"/>
        </w:trPr>
        <w:tc>
          <w:tcPr>
            <w:tcW w:w="2590" w:type="pct"/>
          </w:tcPr>
          <w:p w:rsidR="00506EAF" w:rsidRPr="00E51BA5" w:rsidRDefault="00506EAF" w:rsidP="00623BF7">
            <w:pPr>
              <w:widowControl w:val="0"/>
              <w:spacing w:after="0" w:line="240" w:lineRule="auto"/>
              <w:ind w:firstLine="0"/>
              <w:rPr>
                <w:rFonts w:ascii="Garamond" w:eastAsia="Arial Unicode MS" w:hAnsi="Garamond"/>
                <w:b/>
                <w:bCs/>
                <w:spacing w:val="-4"/>
                <w:sz w:val="24"/>
                <w:szCs w:val="24"/>
                <w:lang w:val="sq-AL"/>
              </w:rPr>
            </w:pPr>
            <w:r w:rsidRPr="00E51BA5">
              <w:rPr>
                <w:rStyle w:val="hps"/>
                <w:rFonts w:ascii="Garamond" w:hAnsi="Garamond"/>
                <w:spacing w:val="-4"/>
                <w:sz w:val="24"/>
                <w:szCs w:val="24"/>
                <w:lang w:val="sq-AL"/>
              </w:rPr>
              <w:t>Zonë ndërkufitare</w:t>
            </w:r>
          </w:p>
        </w:tc>
        <w:tc>
          <w:tcPr>
            <w:tcW w:w="808" w:type="pct"/>
          </w:tcPr>
          <w:p w:rsidR="00506EAF" w:rsidRPr="00E51BA5" w:rsidRDefault="00506EAF" w:rsidP="00623BF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3,994</w:t>
            </w:r>
          </w:p>
        </w:tc>
        <w:tc>
          <w:tcPr>
            <w:tcW w:w="1602" w:type="pct"/>
          </w:tcPr>
          <w:p w:rsidR="00506EAF" w:rsidRPr="00E51BA5" w:rsidRDefault="00506EAF" w:rsidP="00623BF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48%</w:t>
            </w:r>
          </w:p>
        </w:tc>
      </w:tr>
      <w:tr w:rsidR="00506EAF" w:rsidRPr="00E51BA5" w:rsidTr="00623BF7">
        <w:trPr>
          <w:trHeight w:val="151"/>
          <w:jc w:val="center"/>
        </w:trPr>
        <w:tc>
          <w:tcPr>
            <w:tcW w:w="2590" w:type="pct"/>
            <w:tcBorders>
              <w:top w:val="single" w:sz="8" w:space="0" w:color="4F81BD"/>
              <w:left w:val="single" w:sz="8" w:space="0" w:color="4F81BD"/>
              <w:bottom w:val="single" w:sz="8" w:space="0" w:color="4F81BD"/>
            </w:tcBorders>
          </w:tcPr>
          <w:p w:rsidR="00506EAF" w:rsidRPr="00E51BA5" w:rsidRDefault="00506EAF" w:rsidP="00623BF7">
            <w:pPr>
              <w:widowControl w:val="0"/>
              <w:spacing w:after="0" w:line="240" w:lineRule="auto"/>
              <w:ind w:firstLine="0"/>
              <w:rPr>
                <w:rFonts w:ascii="Garamond" w:eastAsia="Arial Unicode MS" w:hAnsi="Garamond"/>
                <w:bCs/>
                <w:spacing w:val="-4"/>
                <w:sz w:val="24"/>
                <w:szCs w:val="24"/>
                <w:lang w:val="sq-AL"/>
              </w:rPr>
            </w:pPr>
            <w:r w:rsidRPr="00E51BA5">
              <w:rPr>
                <w:rStyle w:val="hps"/>
                <w:rFonts w:ascii="Garamond" w:hAnsi="Garamond"/>
                <w:spacing w:val="-4"/>
                <w:sz w:val="24"/>
                <w:szCs w:val="24"/>
                <w:lang w:val="sq-AL"/>
              </w:rPr>
              <w:t>Rajoni i Kukësit (</w:t>
            </w:r>
            <w:r w:rsidRPr="00E51BA5">
              <w:rPr>
                <w:rStyle w:val="shorttext"/>
                <w:rFonts w:ascii="Garamond" w:hAnsi="Garamond"/>
                <w:spacing w:val="-4"/>
                <w:sz w:val="24"/>
                <w:szCs w:val="24"/>
                <w:lang w:val="sq-AL"/>
              </w:rPr>
              <w:t xml:space="preserve">rrethet Kukës, </w:t>
            </w:r>
            <w:r w:rsidRPr="00E51BA5">
              <w:rPr>
                <w:rStyle w:val="hps"/>
                <w:rFonts w:ascii="Garamond" w:hAnsi="Garamond"/>
                <w:spacing w:val="-4"/>
                <w:sz w:val="24"/>
                <w:szCs w:val="24"/>
                <w:lang w:val="sq-AL"/>
              </w:rPr>
              <w:t>Has dhe Tropojë</w:t>
            </w:r>
            <w:r w:rsidRPr="00E51BA5">
              <w:rPr>
                <w:rStyle w:val="shorttext"/>
                <w:rFonts w:ascii="Garamond" w:hAnsi="Garamond"/>
                <w:spacing w:val="-4"/>
                <w:sz w:val="24"/>
                <w:szCs w:val="24"/>
                <w:lang w:val="sq-AL"/>
              </w:rPr>
              <w:t>)</w:t>
            </w:r>
          </w:p>
        </w:tc>
        <w:tc>
          <w:tcPr>
            <w:tcW w:w="808" w:type="pct"/>
            <w:tcBorders>
              <w:top w:val="single" w:sz="8" w:space="0" w:color="4F81BD"/>
              <w:bottom w:val="single" w:sz="8" w:space="0" w:color="4F81BD"/>
            </w:tcBorders>
          </w:tcPr>
          <w:p w:rsidR="00506EAF" w:rsidRPr="00E51BA5" w:rsidRDefault="00506EAF" w:rsidP="00623BF7">
            <w:pPr>
              <w:widowControl w:val="0"/>
              <w:spacing w:after="0" w:line="240" w:lineRule="auto"/>
              <w:ind w:firstLine="0"/>
              <w:jc w:val="right"/>
              <w:rPr>
                <w:rFonts w:ascii="Garamond" w:eastAsia="Arial Unicode MS" w:hAnsi="Garamond"/>
                <w:spacing w:val="-4"/>
                <w:sz w:val="24"/>
                <w:szCs w:val="24"/>
                <w:lang w:val="sq-AL"/>
              </w:rPr>
            </w:pPr>
            <w:r w:rsidRPr="00E51BA5">
              <w:rPr>
                <w:rFonts w:ascii="Garamond" w:eastAsia="Arial Unicode MS" w:hAnsi="Garamond"/>
                <w:spacing w:val="-4"/>
                <w:sz w:val="24"/>
                <w:szCs w:val="24"/>
                <w:lang w:val="sq-AL"/>
              </w:rPr>
              <w:t>2,374</w:t>
            </w:r>
          </w:p>
        </w:tc>
        <w:tc>
          <w:tcPr>
            <w:tcW w:w="1602" w:type="pct"/>
            <w:tcBorders>
              <w:top w:val="single" w:sz="8" w:space="0" w:color="4F81BD"/>
              <w:bottom w:val="single" w:sz="8" w:space="0" w:color="4F81BD"/>
              <w:right w:val="single" w:sz="8" w:space="0" w:color="4F81BD"/>
            </w:tcBorders>
          </w:tcPr>
          <w:p w:rsidR="00506EAF" w:rsidRPr="00E51BA5" w:rsidRDefault="00506EAF" w:rsidP="00623BF7">
            <w:pPr>
              <w:widowControl w:val="0"/>
              <w:spacing w:after="0" w:line="240" w:lineRule="auto"/>
              <w:ind w:firstLine="0"/>
              <w:jc w:val="right"/>
              <w:rPr>
                <w:rFonts w:ascii="Garamond" w:eastAsia="Arial Unicode MS" w:hAnsi="Garamond"/>
                <w:spacing w:val="-4"/>
                <w:sz w:val="24"/>
                <w:szCs w:val="24"/>
                <w:lang w:val="sq-AL"/>
              </w:rPr>
            </w:pPr>
            <w:r w:rsidRPr="00E51BA5">
              <w:rPr>
                <w:rFonts w:ascii="Garamond" w:eastAsia="Arial Unicode MS" w:hAnsi="Garamond"/>
                <w:spacing w:val="-4"/>
                <w:sz w:val="24"/>
                <w:szCs w:val="24"/>
                <w:lang w:val="sq-AL"/>
              </w:rPr>
              <w:t>28.48%</w:t>
            </w:r>
          </w:p>
        </w:tc>
      </w:tr>
      <w:tr w:rsidR="00506EAF" w:rsidRPr="00E51BA5" w:rsidTr="00623BF7">
        <w:trPr>
          <w:trHeight w:val="187"/>
          <w:jc w:val="center"/>
        </w:trPr>
        <w:tc>
          <w:tcPr>
            <w:tcW w:w="2590" w:type="pct"/>
          </w:tcPr>
          <w:p w:rsidR="00506EAF" w:rsidRPr="00E51BA5" w:rsidRDefault="00506EAF" w:rsidP="00623BF7">
            <w:pPr>
              <w:widowControl w:val="0"/>
              <w:spacing w:after="0" w:line="240" w:lineRule="auto"/>
              <w:ind w:firstLine="0"/>
              <w:rPr>
                <w:rFonts w:ascii="Garamond" w:eastAsia="Arial Unicode MS" w:hAnsi="Garamond"/>
                <w:bCs/>
                <w:spacing w:val="-4"/>
                <w:sz w:val="24"/>
                <w:szCs w:val="24"/>
                <w:lang w:val="sq-AL"/>
              </w:rPr>
            </w:pPr>
            <w:r w:rsidRPr="00E51BA5">
              <w:rPr>
                <w:rFonts w:ascii="Garamond" w:eastAsia="Arial Unicode MS" w:hAnsi="Garamond"/>
                <w:bCs/>
                <w:spacing w:val="-4"/>
                <w:sz w:val="24"/>
                <w:szCs w:val="24"/>
                <w:lang w:val="sq-AL"/>
              </w:rPr>
              <w:t>Region of Lezha (district of Lezha, Mirdita and Kurbin)</w:t>
            </w:r>
          </w:p>
        </w:tc>
        <w:tc>
          <w:tcPr>
            <w:tcW w:w="808" w:type="pct"/>
          </w:tcPr>
          <w:p w:rsidR="00506EAF" w:rsidRPr="00E51BA5" w:rsidRDefault="00506EAF" w:rsidP="00623BF7">
            <w:pPr>
              <w:widowControl w:val="0"/>
              <w:spacing w:after="0" w:line="240" w:lineRule="auto"/>
              <w:ind w:firstLine="0"/>
              <w:jc w:val="right"/>
              <w:rPr>
                <w:rFonts w:ascii="Garamond" w:eastAsia="Arial Unicode MS" w:hAnsi="Garamond"/>
                <w:spacing w:val="-4"/>
                <w:sz w:val="24"/>
                <w:szCs w:val="24"/>
                <w:lang w:val="sq-AL"/>
              </w:rPr>
            </w:pPr>
            <w:r w:rsidRPr="00E51BA5">
              <w:rPr>
                <w:rFonts w:ascii="Garamond" w:eastAsia="Arial Unicode MS" w:hAnsi="Garamond"/>
                <w:spacing w:val="-4"/>
                <w:sz w:val="24"/>
                <w:szCs w:val="24"/>
                <w:lang w:val="sq-AL"/>
              </w:rPr>
              <w:t>1,620</w:t>
            </w:r>
          </w:p>
        </w:tc>
        <w:tc>
          <w:tcPr>
            <w:tcW w:w="1602" w:type="pct"/>
          </w:tcPr>
          <w:p w:rsidR="00506EAF" w:rsidRPr="00E51BA5" w:rsidRDefault="00506EAF" w:rsidP="00623BF7">
            <w:pPr>
              <w:widowControl w:val="0"/>
              <w:spacing w:after="0" w:line="240" w:lineRule="auto"/>
              <w:ind w:firstLine="0"/>
              <w:jc w:val="right"/>
              <w:rPr>
                <w:rFonts w:ascii="Garamond" w:eastAsia="Arial Unicode MS" w:hAnsi="Garamond"/>
                <w:spacing w:val="-4"/>
                <w:sz w:val="24"/>
                <w:szCs w:val="24"/>
                <w:lang w:val="sq-AL"/>
              </w:rPr>
            </w:pPr>
            <w:r w:rsidRPr="00E51BA5">
              <w:rPr>
                <w:rFonts w:ascii="Garamond" w:eastAsia="Arial Unicode MS" w:hAnsi="Garamond"/>
                <w:spacing w:val="-4"/>
                <w:sz w:val="24"/>
                <w:szCs w:val="24"/>
                <w:lang w:val="sq-AL"/>
              </w:rPr>
              <w:t>19.44%</w:t>
            </w:r>
          </w:p>
        </w:tc>
      </w:tr>
      <w:tr w:rsidR="00506EAF" w:rsidRPr="00E51BA5" w:rsidTr="00623BF7">
        <w:trPr>
          <w:trHeight w:val="116"/>
          <w:jc w:val="center"/>
        </w:trPr>
        <w:tc>
          <w:tcPr>
            <w:tcW w:w="2590" w:type="pct"/>
            <w:tcBorders>
              <w:top w:val="single" w:sz="8" w:space="0" w:color="4F81BD"/>
              <w:left w:val="single" w:sz="8" w:space="0" w:color="4F81BD"/>
              <w:bottom w:val="single" w:sz="8" w:space="0" w:color="4F81BD"/>
            </w:tcBorders>
            <w:shd w:val="clear" w:color="auto" w:fill="F2F2F2"/>
          </w:tcPr>
          <w:p w:rsidR="00506EAF" w:rsidRPr="00E51BA5" w:rsidRDefault="00506EAF" w:rsidP="00623BF7">
            <w:pPr>
              <w:widowControl w:val="0"/>
              <w:spacing w:after="0" w:line="240" w:lineRule="auto"/>
              <w:ind w:firstLine="0"/>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Kosova</w:t>
            </w:r>
          </w:p>
        </w:tc>
        <w:tc>
          <w:tcPr>
            <w:tcW w:w="808" w:type="pct"/>
            <w:tcBorders>
              <w:top w:val="single" w:sz="8" w:space="0" w:color="4F81BD"/>
              <w:bottom w:val="single" w:sz="8" w:space="0" w:color="4F81BD"/>
            </w:tcBorders>
            <w:shd w:val="clear" w:color="auto" w:fill="F2F2F2"/>
          </w:tcPr>
          <w:p w:rsidR="00506EAF" w:rsidRPr="00E51BA5" w:rsidRDefault="00506EAF" w:rsidP="00623BF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10,908</w:t>
            </w:r>
          </w:p>
        </w:tc>
        <w:tc>
          <w:tcPr>
            <w:tcW w:w="1602" w:type="pct"/>
            <w:tcBorders>
              <w:top w:val="single" w:sz="8" w:space="0" w:color="4F81BD"/>
              <w:bottom w:val="single" w:sz="8" w:space="0" w:color="4F81BD"/>
              <w:right w:val="single" w:sz="8" w:space="0" w:color="4F81BD"/>
            </w:tcBorders>
            <w:shd w:val="clear" w:color="auto" w:fill="F2F2F2"/>
          </w:tcPr>
          <w:p w:rsidR="00506EAF" w:rsidRPr="00E51BA5" w:rsidRDefault="00506EAF" w:rsidP="00623BF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100%</w:t>
            </w:r>
          </w:p>
        </w:tc>
      </w:tr>
      <w:tr w:rsidR="00506EAF" w:rsidRPr="00E51BA5" w:rsidTr="00623BF7">
        <w:trPr>
          <w:trHeight w:val="160"/>
          <w:jc w:val="center"/>
        </w:trPr>
        <w:tc>
          <w:tcPr>
            <w:tcW w:w="2590" w:type="pct"/>
          </w:tcPr>
          <w:p w:rsidR="00506EAF" w:rsidRPr="00E51BA5" w:rsidRDefault="00506EAF" w:rsidP="00623BF7">
            <w:pPr>
              <w:widowControl w:val="0"/>
              <w:spacing w:after="0" w:line="240" w:lineRule="auto"/>
              <w:ind w:firstLine="0"/>
              <w:rPr>
                <w:rFonts w:ascii="Garamond" w:eastAsia="Arial Unicode MS" w:hAnsi="Garamond"/>
                <w:b/>
                <w:bCs/>
                <w:spacing w:val="-4"/>
                <w:sz w:val="24"/>
                <w:szCs w:val="24"/>
                <w:lang w:val="sq-AL"/>
              </w:rPr>
            </w:pPr>
            <w:r w:rsidRPr="00E51BA5">
              <w:rPr>
                <w:rStyle w:val="hps"/>
                <w:rFonts w:ascii="Garamond" w:hAnsi="Garamond"/>
                <w:spacing w:val="-4"/>
                <w:sz w:val="24"/>
                <w:szCs w:val="24"/>
                <w:lang w:val="sq-AL"/>
              </w:rPr>
              <w:t>Zonë ndërkufitare</w:t>
            </w:r>
          </w:p>
        </w:tc>
        <w:tc>
          <w:tcPr>
            <w:tcW w:w="808" w:type="pct"/>
          </w:tcPr>
          <w:p w:rsidR="00506EAF" w:rsidRPr="00E51BA5" w:rsidRDefault="00506EAF" w:rsidP="00623BF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4,341</w:t>
            </w:r>
          </w:p>
        </w:tc>
        <w:tc>
          <w:tcPr>
            <w:tcW w:w="1602" w:type="pct"/>
          </w:tcPr>
          <w:p w:rsidR="00506EAF" w:rsidRPr="00E51BA5" w:rsidRDefault="00506EAF" w:rsidP="00623BF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52%</w:t>
            </w:r>
          </w:p>
        </w:tc>
      </w:tr>
      <w:tr w:rsidR="00506EAF" w:rsidRPr="00E51BA5" w:rsidTr="00623BF7">
        <w:trPr>
          <w:trHeight w:val="152"/>
          <w:jc w:val="center"/>
        </w:trPr>
        <w:tc>
          <w:tcPr>
            <w:tcW w:w="2590" w:type="pct"/>
            <w:tcBorders>
              <w:top w:val="single" w:sz="8" w:space="0" w:color="4F81BD"/>
              <w:left w:val="single" w:sz="8" w:space="0" w:color="4F81BD"/>
              <w:bottom w:val="single" w:sz="8" w:space="0" w:color="4F81BD"/>
            </w:tcBorders>
            <w:noWrap/>
          </w:tcPr>
          <w:p w:rsidR="00506EAF" w:rsidRPr="00E51BA5" w:rsidRDefault="00506EAF" w:rsidP="00623BF7">
            <w:pPr>
              <w:widowControl w:val="0"/>
              <w:spacing w:after="0" w:line="240" w:lineRule="auto"/>
              <w:ind w:firstLine="0"/>
              <w:rPr>
                <w:rFonts w:ascii="Garamond" w:eastAsia="Arial Unicode MS" w:hAnsi="Garamond"/>
                <w:bCs/>
                <w:spacing w:val="-4"/>
                <w:sz w:val="24"/>
                <w:szCs w:val="24"/>
                <w:lang w:val="sq-AL"/>
              </w:rPr>
            </w:pPr>
            <w:r w:rsidRPr="00E51BA5">
              <w:rPr>
                <w:rFonts w:ascii="Garamond" w:hAnsi="Garamond"/>
                <w:spacing w:val="-4"/>
                <w:sz w:val="24"/>
                <w:szCs w:val="24"/>
                <w:lang w:val="sq-AL"/>
              </w:rPr>
              <w:t>Rajoni Ekonomik Jugor</w:t>
            </w:r>
          </w:p>
        </w:tc>
        <w:tc>
          <w:tcPr>
            <w:tcW w:w="808" w:type="pct"/>
            <w:tcBorders>
              <w:top w:val="single" w:sz="8" w:space="0" w:color="4F81BD"/>
              <w:bottom w:val="single" w:sz="8" w:space="0" w:color="4F81BD"/>
            </w:tcBorders>
          </w:tcPr>
          <w:p w:rsidR="00506EAF" w:rsidRPr="00E51BA5" w:rsidRDefault="00506EAF" w:rsidP="00623BF7">
            <w:pPr>
              <w:widowControl w:val="0"/>
              <w:spacing w:after="0" w:line="240" w:lineRule="auto"/>
              <w:ind w:firstLine="0"/>
              <w:jc w:val="right"/>
              <w:rPr>
                <w:rFonts w:ascii="Garamond" w:eastAsia="Arial Unicode MS" w:hAnsi="Garamond"/>
                <w:spacing w:val="-4"/>
                <w:sz w:val="24"/>
                <w:szCs w:val="24"/>
                <w:lang w:val="sq-AL"/>
              </w:rPr>
            </w:pPr>
            <w:r w:rsidRPr="00E51BA5">
              <w:rPr>
                <w:rFonts w:ascii="Garamond" w:eastAsia="Arial Unicode MS" w:hAnsi="Garamond"/>
                <w:spacing w:val="-4"/>
                <w:sz w:val="24"/>
                <w:szCs w:val="24"/>
                <w:lang w:val="sq-AL"/>
              </w:rPr>
              <w:t>2,016</w:t>
            </w:r>
          </w:p>
        </w:tc>
        <w:tc>
          <w:tcPr>
            <w:tcW w:w="1602" w:type="pct"/>
            <w:tcBorders>
              <w:top w:val="single" w:sz="8" w:space="0" w:color="4F81BD"/>
              <w:bottom w:val="single" w:sz="8" w:space="0" w:color="4F81BD"/>
              <w:right w:val="single" w:sz="8" w:space="0" w:color="4F81BD"/>
            </w:tcBorders>
          </w:tcPr>
          <w:p w:rsidR="00506EAF" w:rsidRPr="00E51BA5" w:rsidRDefault="00506EAF" w:rsidP="00623BF7">
            <w:pPr>
              <w:widowControl w:val="0"/>
              <w:spacing w:after="0" w:line="240" w:lineRule="auto"/>
              <w:ind w:firstLine="0"/>
              <w:jc w:val="right"/>
              <w:rPr>
                <w:rFonts w:ascii="Garamond" w:eastAsia="Arial Unicode MS" w:hAnsi="Garamond"/>
                <w:spacing w:val="-4"/>
                <w:sz w:val="24"/>
                <w:szCs w:val="24"/>
                <w:lang w:val="sq-AL"/>
              </w:rPr>
            </w:pPr>
            <w:r w:rsidRPr="00E51BA5">
              <w:rPr>
                <w:rFonts w:ascii="Garamond" w:eastAsia="Arial Unicode MS" w:hAnsi="Garamond"/>
                <w:spacing w:val="-4"/>
                <w:sz w:val="24"/>
                <w:szCs w:val="24"/>
                <w:lang w:val="sq-AL"/>
              </w:rPr>
              <w:t>24%</w:t>
            </w:r>
          </w:p>
        </w:tc>
      </w:tr>
      <w:tr w:rsidR="00506EAF" w:rsidRPr="00E51BA5" w:rsidTr="00623BF7">
        <w:trPr>
          <w:trHeight w:val="129"/>
          <w:jc w:val="center"/>
        </w:trPr>
        <w:tc>
          <w:tcPr>
            <w:tcW w:w="2590" w:type="pct"/>
            <w:noWrap/>
          </w:tcPr>
          <w:p w:rsidR="00506EAF" w:rsidRPr="00E51BA5" w:rsidRDefault="00506EAF" w:rsidP="00623BF7">
            <w:pPr>
              <w:widowControl w:val="0"/>
              <w:spacing w:after="0" w:line="240" w:lineRule="auto"/>
              <w:ind w:firstLine="0"/>
              <w:rPr>
                <w:rFonts w:ascii="Garamond" w:eastAsia="Arial Unicode MS" w:hAnsi="Garamond"/>
                <w:bCs/>
                <w:spacing w:val="-4"/>
                <w:sz w:val="24"/>
                <w:szCs w:val="24"/>
                <w:lang w:val="sq-AL"/>
              </w:rPr>
            </w:pPr>
            <w:r w:rsidRPr="00E51BA5">
              <w:rPr>
                <w:rFonts w:ascii="Garamond" w:hAnsi="Garamond"/>
                <w:spacing w:val="-4"/>
                <w:sz w:val="24"/>
                <w:szCs w:val="24"/>
                <w:lang w:val="sq-AL"/>
              </w:rPr>
              <w:t>Rajoni Ekonomik Perëndimor</w:t>
            </w:r>
          </w:p>
        </w:tc>
        <w:tc>
          <w:tcPr>
            <w:tcW w:w="808" w:type="pct"/>
          </w:tcPr>
          <w:p w:rsidR="00506EAF" w:rsidRPr="00E51BA5" w:rsidRDefault="00506EAF" w:rsidP="00623BF7">
            <w:pPr>
              <w:widowControl w:val="0"/>
              <w:spacing w:after="0" w:line="240" w:lineRule="auto"/>
              <w:ind w:firstLine="0"/>
              <w:jc w:val="right"/>
              <w:rPr>
                <w:rFonts w:ascii="Garamond" w:eastAsia="Arial Unicode MS" w:hAnsi="Garamond"/>
                <w:spacing w:val="-4"/>
                <w:sz w:val="24"/>
                <w:szCs w:val="24"/>
                <w:lang w:val="sq-AL"/>
              </w:rPr>
            </w:pPr>
            <w:r w:rsidRPr="00E51BA5">
              <w:rPr>
                <w:rFonts w:ascii="Garamond" w:eastAsia="Arial Unicode MS" w:hAnsi="Garamond"/>
                <w:spacing w:val="-4"/>
                <w:sz w:val="24"/>
                <w:szCs w:val="24"/>
                <w:lang w:val="sq-AL"/>
              </w:rPr>
              <w:t>2,325</w:t>
            </w:r>
          </w:p>
        </w:tc>
        <w:tc>
          <w:tcPr>
            <w:tcW w:w="1602" w:type="pct"/>
          </w:tcPr>
          <w:p w:rsidR="00506EAF" w:rsidRPr="00E51BA5" w:rsidRDefault="00506EAF" w:rsidP="00623BF7">
            <w:pPr>
              <w:widowControl w:val="0"/>
              <w:spacing w:after="0" w:line="240" w:lineRule="auto"/>
              <w:ind w:firstLine="0"/>
              <w:jc w:val="right"/>
              <w:rPr>
                <w:rFonts w:ascii="Garamond" w:eastAsia="Arial Unicode MS" w:hAnsi="Garamond"/>
                <w:spacing w:val="-4"/>
                <w:sz w:val="24"/>
                <w:szCs w:val="24"/>
                <w:lang w:val="sq-AL"/>
              </w:rPr>
            </w:pPr>
            <w:r w:rsidRPr="00E51BA5">
              <w:rPr>
                <w:rFonts w:ascii="Garamond" w:eastAsia="Arial Unicode MS" w:hAnsi="Garamond"/>
                <w:spacing w:val="-4"/>
                <w:sz w:val="24"/>
                <w:szCs w:val="24"/>
                <w:lang w:val="sq-AL"/>
              </w:rPr>
              <w:t>28%</w:t>
            </w:r>
          </w:p>
        </w:tc>
      </w:tr>
      <w:tr w:rsidR="00506EAF" w:rsidRPr="00E51BA5" w:rsidTr="00623BF7">
        <w:trPr>
          <w:trHeight w:val="104"/>
          <w:jc w:val="center"/>
        </w:trPr>
        <w:tc>
          <w:tcPr>
            <w:tcW w:w="2590" w:type="pct"/>
            <w:tcBorders>
              <w:top w:val="single" w:sz="8" w:space="0" w:color="4F81BD"/>
              <w:left w:val="single" w:sz="8" w:space="0" w:color="4F81BD"/>
              <w:bottom w:val="single" w:sz="8" w:space="0" w:color="4F81BD"/>
            </w:tcBorders>
            <w:shd w:val="clear" w:color="auto" w:fill="F2F2F2"/>
          </w:tcPr>
          <w:p w:rsidR="00506EAF" w:rsidRPr="00E51BA5" w:rsidRDefault="00506EAF" w:rsidP="00623BF7">
            <w:pPr>
              <w:widowControl w:val="0"/>
              <w:spacing w:after="0" w:line="240" w:lineRule="auto"/>
              <w:ind w:firstLine="0"/>
              <w:rPr>
                <w:rFonts w:ascii="Garamond" w:eastAsia="Arial Unicode MS" w:hAnsi="Garamond"/>
                <w:b/>
                <w:bCs/>
                <w:spacing w:val="-4"/>
                <w:sz w:val="24"/>
                <w:szCs w:val="24"/>
                <w:lang w:val="sq-AL"/>
              </w:rPr>
            </w:pPr>
            <w:r w:rsidRPr="00E51BA5">
              <w:rPr>
                <w:rStyle w:val="hps"/>
                <w:rFonts w:ascii="Garamond" w:hAnsi="Garamond"/>
                <w:b/>
                <w:spacing w:val="-4"/>
                <w:sz w:val="24"/>
                <w:szCs w:val="24"/>
                <w:lang w:val="sq-AL"/>
              </w:rPr>
              <w:t>Zona</w:t>
            </w:r>
            <w:r w:rsidRPr="00E51BA5">
              <w:rPr>
                <w:rStyle w:val="shorttext"/>
                <w:rFonts w:ascii="Garamond" w:hAnsi="Garamond"/>
                <w:b/>
                <w:spacing w:val="-4"/>
                <w:sz w:val="24"/>
                <w:szCs w:val="24"/>
                <w:lang w:val="sq-AL"/>
              </w:rPr>
              <w:t xml:space="preserve"> e </w:t>
            </w:r>
            <w:r w:rsidRPr="00E51BA5">
              <w:rPr>
                <w:rStyle w:val="hps"/>
                <w:rFonts w:ascii="Garamond" w:hAnsi="Garamond"/>
                <w:b/>
                <w:spacing w:val="-4"/>
                <w:sz w:val="24"/>
                <w:szCs w:val="24"/>
                <w:lang w:val="sq-AL"/>
              </w:rPr>
              <w:t>Programit:</w:t>
            </w:r>
            <w:r w:rsidRPr="00E51BA5">
              <w:rPr>
                <w:rStyle w:val="shorttext"/>
                <w:rFonts w:ascii="Garamond" w:hAnsi="Garamond"/>
                <w:b/>
                <w:spacing w:val="-4"/>
                <w:sz w:val="24"/>
                <w:szCs w:val="24"/>
                <w:lang w:val="sq-AL"/>
              </w:rPr>
              <w:t xml:space="preserve"> </w:t>
            </w:r>
            <w:r w:rsidRPr="00E51BA5">
              <w:rPr>
                <w:rStyle w:val="hps"/>
                <w:rFonts w:ascii="Garamond" w:hAnsi="Garamond"/>
                <w:b/>
                <w:spacing w:val="-4"/>
                <w:sz w:val="24"/>
                <w:szCs w:val="24"/>
                <w:lang w:val="sq-AL"/>
              </w:rPr>
              <w:t>TOTALI</w:t>
            </w:r>
          </w:p>
        </w:tc>
        <w:tc>
          <w:tcPr>
            <w:tcW w:w="808" w:type="pct"/>
            <w:tcBorders>
              <w:top w:val="single" w:sz="8" w:space="0" w:color="4F81BD"/>
              <w:bottom w:val="single" w:sz="8" w:space="0" w:color="4F81BD"/>
            </w:tcBorders>
            <w:shd w:val="clear" w:color="auto" w:fill="F2F2F2"/>
          </w:tcPr>
          <w:p w:rsidR="00506EAF" w:rsidRPr="00E51BA5" w:rsidRDefault="00506EAF" w:rsidP="00623BF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8,335</w:t>
            </w:r>
          </w:p>
        </w:tc>
        <w:tc>
          <w:tcPr>
            <w:tcW w:w="1602" w:type="pct"/>
            <w:tcBorders>
              <w:top w:val="single" w:sz="8" w:space="0" w:color="4F81BD"/>
              <w:bottom w:val="single" w:sz="8" w:space="0" w:color="4F81BD"/>
              <w:right w:val="single" w:sz="8" w:space="0" w:color="4F81BD"/>
            </w:tcBorders>
            <w:shd w:val="clear" w:color="auto" w:fill="F2F2F2"/>
          </w:tcPr>
          <w:p w:rsidR="00506EAF" w:rsidRPr="00E51BA5" w:rsidRDefault="00506EAF" w:rsidP="00623BF7">
            <w:pPr>
              <w:widowControl w:val="0"/>
              <w:spacing w:after="0" w:line="240" w:lineRule="auto"/>
              <w:ind w:firstLine="0"/>
              <w:jc w:val="right"/>
              <w:rPr>
                <w:rFonts w:ascii="Garamond" w:eastAsia="Arial Unicode MS" w:hAnsi="Garamond"/>
                <w:b/>
                <w:spacing w:val="-4"/>
                <w:sz w:val="24"/>
                <w:szCs w:val="24"/>
                <w:lang w:val="sq-AL"/>
              </w:rPr>
            </w:pPr>
            <w:r w:rsidRPr="00E51BA5">
              <w:rPr>
                <w:rFonts w:ascii="Garamond" w:eastAsia="Arial Unicode MS" w:hAnsi="Garamond"/>
                <w:b/>
                <w:spacing w:val="-4"/>
                <w:sz w:val="24"/>
                <w:szCs w:val="24"/>
                <w:lang w:val="sq-AL"/>
              </w:rPr>
              <w:t>AL: 48%, KOS: 52%</w:t>
            </w:r>
          </w:p>
        </w:tc>
      </w:tr>
    </w:tbl>
    <w:p w:rsidR="00506EAF" w:rsidRPr="00E51BA5" w:rsidRDefault="00506EAF" w:rsidP="00506EAF">
      <w:pPr>
        <w:pStyle w:val="Paragrafi"/>
        <w:rPr>
          <w:spacing w:val="-4"/>
          <w:sz w:val="14"/>
          <w:lang w:val="sq-AL"/>
        </w:rPr>
      </w:pPr>
    </w:p>
    <w:p w:rsidR="00506EAF" w:rsidRPr="00E51BA5" w:rsidRDefault="00506EAF" w:rsidP="00506EAF">
      <w:pPr>
        <w:pStyle w:val="Paragrafi"/>
        <w:rPr>
          <w:spacing w:val="-4"/>
          <w:lang w:val="sq-AL"/>
        </w:rPr>
      </w:pPr>
    </w:p>
    <w:p w:rsidR="00506EAF" w:rsidRPr="00E51BA5" w:rsidRDefault="00506EAF" w:rsidP="00506EAF">
      <w:pPr>
        <w:pStyle w:val="Paragrafi"/>
        <w:rPr>
          <w:spacing w:val="-4"/>
          <w:lang w:val="sq-AL"/>
        </w:rPr>
        <w:sectPr w:rsidR="00506EAF" w:rsidRPr="00E51BA5" w:rsidSect="00506EAF">
          <w:type w:val="continuous"/>
          <w:pgSz w:w="11907" w:h="16840" w:code="9"/>
          <w:pgMar w:top="720" w:right="1134" w:bottom="720" w:left="1134" w:header="851" w:footer="851" w:gutter="0"/>
          <w:cols w:space="454"/>
          <w:docGrid w:linePitch="360"/>
        </w:sectPr>
      </w:pPr>
    </w:p>
    <w:p w:rsidR="00506EAF" w:rsidRPr="00E51BA5" w:rsidRDefault="00506EAF" w:rsidP="00506EAF">
      <w:pPr>
        <w:pStyle w:val="Paragrafi"/>
        <w:rPr>
          <w:spacing w:val="-4"/>
          <w:lang w:val="sq-AL"/>
        </w:rPr>
      </w:pPr>
      <w:r w:rsidRPr="00E51BA5">
        <w:rPr>
          <w:spacing w:val="-4"/>
          <w:lang w:val="sq-AL"/>
        </w:rPr>
        <w:t>Madhësia e territorit të zonës së programit për Shqipërinë është pak më e vogël (48%) në krahasim me territorin në Kosovë (52%). Në anën kosovare ka 4 komuna në kufi të drejtpërdrejtë me Shqipërinë (Deçan/Decani, Gjakovë/Đakovica, Prizren dhe Dragash/Dragaš) dhe në Kukës është përgjatë territorit të saj në kufirin me Kosovën.</w:t>
      </w:r>
    </w:p>
    <w:p w:rsidR="00506EAF" w:rsidRPr="00E51BA5" w:rsidRDefault="00506EAF" w:rsidP="00506EAF">
      <w:pPr>
        <w:pStyle w:val="Paragrafi"/>
        <w:rPr>
          <w:spacing w:val="-4"/>
          <w:lang w:val="sq-AL"/>
        </w:rPr>
      </w:pPr>
      <w:r w:rsidRPr="00E51BA5">
        <w:rPr>
          <w:spacing w:val="-4"/>
          <w:lang w:val="sq-AL"/>
        </w:rPr>
        <w:t>Aktualisht gjenden gjashtë pika të kalimit kufitar që operojnë mes Shqipërisë dhe Kosovës. Nga këto, tri pikat e kalimit të kufirit (Shishtavec /Kukës, Orgjosë/Kukës dhe Borje/Kukës) janë vetëm për këmbësorët, ndërsa tri janë për transportin e mallrave dhe automjeteve (Morinë /Kukës, Qafa e Prushit/Kukës dhe Qafa e Morinës/Tropojë, njëra në autostradën midis Kukësit dhe Prizrenit dhe dy të tjerat në rrugët kufitare lokale që lidhin rajonin e Kukësit me Pejën/Peć dhe Gjakovën/Đakovica në Kosovë). Të tria pikat e kalimit kufitar për makinat dhe kamionët janë të keqpajisura për kryerjen e kalimit të mallrave.</w:t>
      </w:r>
    </w:p>
    <w:p w:rsidR="00506EAF" w:rsidRPr="00E51BA5" w:rsidRDefault="00506EAF" w:rsidP="00506EAF">
      <w:pPr>
        <w:pStyle w:val="Paragrafi"/>
        <w:rPr>
          <w:spacing w:val="-4"/>
          <w:lang w:val="sq-AL"/>
        </w:rPr>
      </w:pPr>
      <w:r w:rsidRPr="00E51BA5">
        <w:rPr>
          <w:spacing w:val="-4"/>
          <w:lang w:val="sq-AL"/>
        </w:rPr>
        <w:t xml:space="preserve">E gjithë zona e programit është e pasur me vargmale, pyje, kafshë të egra dhe kullota, si edhe me minerale dhe ujë. Terreni, gjithashtu, është mjaft i vështirë me vendndodhje të pashfrytëzuara, duke e bërë atë një atraksion për turizmin në të dyja anët e kufirit. Zona ka kontraste të terreneve malore dhe fushore, burime ujore, liqene, peshkim, lumenj, që rrjedhin nga të dyja anët e kufirit, me dalje në det nëpërmjet Lezhës. Autostrada e re e ndërtuar që kalon përmes Durrësit për në Kukës dhe pastaj përmes kufirit në Prishtinë ka kontribuar në mënyrë të konsiderueshme në rritjen e lëvizshmërisë së njerëzve dhe mallrave, për qëllime </w:t>
      </w:r>
    </w:p>
    <w:p w:rsidR="00506EAF" w:rsidRPr="00E51BA5" w:rsidRDefault="00506EAF" w:rsidP="00506EAF">
      <w:pPr>
        <w:pStyle w:val="Paragrafi"/>
        <w:rPr>
          <w:spacing w:val="-4"/>
          <w:lang w:val="sq-AL"/>
        </w:rPr>
      </w:pPr>
      <w:r w:rsidRPr="00E51BA5">
        <w:rPr>
          <w:spacing w:val="-4"/>
          <w:lang w:val="sq-AL"/>
        </w:rPr>
        <w:t>të ndryshme, si: tregtisë, turizmit, arsimit dhe shkëmbimeve, që nga viti 2009.</w:t>
      </w:r>
    </w:p>
    <w:p w:rsidR="00506EAF" w:rsidRPr="00E51BA5" w:rsidRDefault="00506EAF" w:rsidP="00506EAF">
      <w:pPr>
        <w:pStyle w:val="Paragrafi"/>
        <w:rPr>
          <w:spacing w:val="-4"/>
          <w:lang w:val="sq-AL"/>
        </w:rPr>
      </w:pPr>
      <w:r w:rsidRPr="00E51BA5">
        <w:rPr>
          <w:spacing w:val="-4"/>
          <w:lang w:val="sq-AL"/>
        </w:rPr>
        <w:t xml:space="preserve">Në anën </w:t>
      </w:r>
      <w:r w:rsidRPr="00E51BA5">
        <w:rPr>
          <w:b/>
          <w:spacing w:val="-4"/>
          <w:lang w:val="sq-AL"/>
        </w:rPr>
        <w:t>shqiptare</w:t>
      </w:r>
      <w:r w:rsidRPr="00E51BA5">
        <w:rPr>
          <w:spacing w:val="-4"/>
          <w:lang w:val="sq-AL"/>
        </w:rPr>
        <w:t>, të dyja rajonet e zonës së programit me Kosovën mbulojnë rreth 13.9% të territorit të Shqipërisë.</w:t>
      </w:r>
    </w:p>
    <w:p w:rsidR="00506EAF" w:rsidRPr="00E51BA5" w:rsidRDefault="00506EAF" w:rsidP="00506EAF">
      <w:pPr>
        <w:pStyle w:val="Paragrafi"/>
        <w:rPr>
          <w:spacing w:val="-4"/>
          <w:lang w:val="sq-AL"/>
        </w:rPr>
      </w:pPr>
      <w:r w:rsidRPr="00E51BA5">
        <w:rPr>
          <w:spacing w:val="-4"/>
          <w:lang w:val="sq-AL"/>
        </w:rPr>
        <w:t xml:space="preserve">Rajoni i </w:t>
      </w:r>
      <w:r w:rsidRPr="00E51BA5">
        <w:rPr>
          <w:b/>
          <w:spacing w:val="-4"/>
          <w:lang w:val="sq-AL"/>
        </w:rPr>
        <w:t>Kukësit</w:t>
      </w:r>
      <w:r w:rsidRPr="00E51BA5">
        <w:rPr>
          <w:spacing w:val="-4"/>
          <w:lang w:val="sq-AL"/>
        </w:rPr>
        <w:t xml:space="preserve"> ka një territor prej 2374 km</w:t>
      </w:r>
      <w:r w:rsidRPr="00E51BA5">
        <w:rPr>
          <w:spacing w:val="-4"/>
          <w:vertAlign w:val="superscript"/>
          <w:lang w:val="sq-AL"/>
        </w:rPr>
        <w:t>2</w:t>
      </w:r>
      <w:r w:rsidRPr="00E51BA5">
        <w:rPr>
          <w:spacing w:val="-4"/>
          <w:lang w:val="sq-AL"/>
        </w:rPr>
        <w:t>. Është i vendosur në pjesën verilindore të Shqipërisë dhe paraqet një model të terrenit të vështirë. Rajoni është i vendosur në një lartësi mesatare prej 680 metrash mbi nivelin e detit. Rajoni i Kukësit është shumë i pasur me ujë dhe burime hidrike.</w:t>
      </w:r>
    </w:p>
    <w:p w:rsidR="00506EAF" w:rsidRPr="00E51BA5" w:rsidRDefault="00506EAF" w:rsidP="00506EAF">
      <w:pPr>
        <w:pStyle w:val="Paragrafi"/>
        <w:rPr>
          <w:spacing w:val="-4"/>
          <w:lang w:val="sq-AL"/>
        </w:rPr>
      </w:pPr>
      <w:r w:rsidRPr="00E51BA5">
        <w:rPr>
          <w:spacing w:val="-4"/>
          <w:lang w:val="sq-AL"/>
        </w:rPr>
        <w:t>Ajo çka e bën atë me interes të veçantë është mbledhja e të gjitha rrjedhave, përrenj dhe lumenj që rrjedhin në lumin Drin. Liqeni i Fierzës është qendra e të gjitha rrjedhave dhe mjediseve ujore dhe është i përshtatshëm për të kultivuar peshq të ndryshëm. Pasuritë ujore të rajonit përdoren edhe si burime të energjisë. Rajoni ka akses në infrastrukturën rrugore dhe lidhjen me pjesën tjetër të vendit, veçanërisht me kryeqytetin, aeroportin ndërkombëtar dhe portin, përmirësuar ndjeshëm, veçanërisht pas investimeve në autostradën Durrës–Kukës–Morinë.</w:t>
      </w:r>
    </w:p>
    <w:p w:rsidR="00506EAF" w:rsidRPr="00E51BA5" w:rsidRDefault="00506EAF" w:rsidP="00506EAF">
      <w:pPr>
        <w:pStyle w:val="Paragrafi"/>
        <w:rPr>
          <w:spacing w:val="-4"/>
          <w:highlight w:val="yellow"/>
          <w:lang w:val="sq-AL"/>
        </w:rPr>
      </w:pPr>
      <w:r w:rsidRPr="00E51BA5">
        <w:rPr>
          <w:spacing w:val="-4"/>
          <w:lang w:val="sq-AL"/>
        </w:rPr>
        <w:t xml:space="preserve">Rajoni i </w:t>
      </w:r>
      <w:r w:rsidRPr="00E51BA5">
        <w:rPr>
          <w:b/>
          <w:spacing w:val="-4"/>
          <w:lang w:val="sq-AL"/>
        </w:rPr>
        <w:t>Lezhës</w:t>
      </w:r>
      <w:r w:rsidRPr="00E51BA5">
        <w:rPr>
          <w:spacing w:val="-4"/>
          <w:lang w:val="sq-AL"/>
        </w:rPr>
        <w:t xml:space="preserve"> mbulon një territor prej 1,620 km</w:t>
      </w:r>
      <w:r w:rsidRPr="00E51BA5">
        <w:rPr>
          <w:spacing w:val="-4"/>
          <w:vertAlign w:val="superscript"/>
          <w:lang w:val="sq-AL"/>
        </w:rPr>
        <w:t>2</w:t>
      </w:r>
      <w:r w:rsidRPr="00E51BA5">
        <w:rPr>
          <w:spacing w:val="-4"/>
          <w:lang w:val="sq-AL"/>
        </w:rPr>
        <w:t xml:space="preserve"> dhe shtrihet përtej detit Adriatik me një vijë bregdetare prej 38 km në anën veriperëndimore të Shqipërisë. Rajoni i Lezhës kufizohet me rajonin e Kukësit në anën e tij verilindore.</w:t>
      </w:r>
    </w:p>
    <w:p w:rsidR="00506EAF" w:rsidRPr="00E51BA5" w:rsidRDefault="00506EAF" w:rsidP="00506EAF">
      <w:pPr>
        <w:pStyle w:val="Paragrafi"/>
        <w:rPr>
          <w:spacing w:val="-4"/>
          <w:lang w:val="sq-AL"/>
        </w:rPr>
      </w:pPr>
      <w:r w:rsidRPr="00E51BA5">
        <w:rPr>
          <w:spacing w:val="-4"/>
          <w:lang w:val="sq-AL"/>
        </w:rPr>
        <w:t>Territori i Lezhës është i përbërë nga zonat malore në lindje (65%) dhe zonën fushore në perëndim (35%). Pozita e tij gjeografike, të qenit në qendër të kalimit kryesor të transportit që lidh veriun me jugun dhe lindjen me perëndimin dhe afërsia e tij me portet kryesore bregdetare, si: Durrës dhe Shëngjin (ky i fundit duke qenë pjesë e territorit të Lezhës), e bën rajonin një tërheqje të madhe dhe lehtësisht të arritshëm jo vetëm në nivel kombëtar, por edhe në atë ndërkombëtar). Rajoni ka burime ujore, duke qenë i vendosur pranë rrjedhave të lumenjve (Drin, Gjadër, Fan i Vogël, Fan i Madh, Drojë, Urakë, Mat), detit Adriatik, maleve dhe kodrave me një florë dhe faunë të pasur, që i shtohen interesit ekonomik dhe potencialit turistik. Lezha ka zona arkeologjike, objekte të kultit, monumente të kulturës me vlerë historike kombëtare.</w:t>
      </w:r>
    </w:p>
    <w:p w:rsidR="00506EAF" w:rsidRDefault="00506EAF" w:rsidP="00506EAF">
      <w:pPr>
        <w:pStyle w:val="Paragrafi"/>
        <w:rPr>
          <w:spacing w:val="-4"/>
          <w:sz w:val="14"/>
          <w:lang w:val="sq-AL"/>
        </w:rPr>
      </w:pPr>
    </w:p>
    <w:p w:rsidR="00506EAF" w:rsidRDefault="00506EAF" w:rsidP="00506EAF">
      <w:pPr>
        <w:pStyle w:val="Paragrafi"/>
        <w:rPr>
          <w:spacing w:val="-4"/>
          <w:sz w:val="14"/>
          <w:lang w:val="sq-AL"/>
        </w:rPr>
      </w:pPr>
    </w:p>
    <w:p w:rsidR="00506EAF" w:rsidRDefault="00506EAF" w:rsidP="00506EAF">
      <w:pPr>
        <w:pStyle w:val="Paragrafi"/>
        <w:rPr>
          <w:spacing w:val="-4"/>
          <w:sz w:val="14"/>
          <w:lang w:val="sq-AL"/>
        </w:rPr>
      </w:pPr>
    </w:p>
    <w:p w:rsidR="00506EAF" w:rsidRPr="00E51BA5" w:rsidRDefault="00506EAF" w:rsidP="00506EAF">
      <w:pPr>
        <w:pStyle w:val="Paragrafi"/>
        <w:rPr>
          <w:spacing w:val="-4"/>
          <w:sz w:val="14"/>
          <w:lang w:val="sq-AL"/>
        </w:rPr>
      </w:pPr>
    </w:p>
    <w:p w:rsidR="00506EAF" w:rsidRPr="00E51BA5" w:rsidRDefault="00506EAF" w:rsidP="00506EAF">
      <w:pPr>
        <w:widowControl w:val="0"/>
        <w:spacing w:after="0" w:line="240" w:lineRule="auto"/>
        <w:ind w:firstLine="0"/>
        <w:jc w:val="center"/>
        <w:rPr>
          <w:rFonts w:ascii="Garamond" w:hAnsi="Garamond"/>
          <w:i/>
          <w:spacing w:val="-4"/>
          <w:sz w:val="20"/>
          <w:szCs w:val="20"/>
          <w:vertAlign w:val="superscript"/>
          <w:lang w:val="sq-AL"/>
        </w:rPr>
      </w:pPr>
      <w:r w:rsidRPr="00E51BA5">
        <w:rPr>
          <w:rFonts w:ascii="Garamond" w:hAnsi="Garamond"/>
          <w:i/>
          <w:spacing w:val="-4"/>
          <w:sz w:val="20"/>
          <w:szCs w:val="20"/>
          <w:lang w:val="sq-AL"/>
        </w:rPr>
        <w:lastRenderedPageBreak/>
        <w:t>Figura 2. Zona e programit në km</w:t>
      </w:r>
      <w:r w:rsidRPr="00E51BA5">
        <w:rPr>
          <w:rFonts w:ascii="Garamond" w:hAnsi="Garamond"/>
          <w:i/>
          <w:spacing w:val="-4"/>
          <w:sz w:val="20"/>
          <w:szCs w:val="20"/>
          <w:vertAlign w:val="superscript"/>
          <w:lang w:val="sq-AL"/>
        </w:rPr>
        <w:t>2</w:t>
      </w:r>
    </w:p>
    <w:p w:rsidR="00506EAF" w:rsidRPr="00E51BA5" w:rsidRDefault="00506EAF" w:rsidP="00506EAF">
      <w:pPr>
        <w:widowControl w:val="0"/>
        <w:spacing w:after="0" w:line="240" w:lineRule="auto"/>
        <w:ind w:firstLine="0"/>
        <w:rPr>
          <w:rFonts w:ascii="Garamond" w:eastAsia="Arial Unicode MS" w:hAnsi="Garamond"/>
          <w:spacing w:val="-4"/>
          <w:lang w:val="sq-AL"/>
        </w:rPr>
      </w:pPr>
      <w:r w:rsidRPr="00E51BA5">
        <w:rPr>
          <w:rFonts w:ascii="Garamond" w:eastAsia="Arial Unicode MS" w:hAnsi="Garamond"/>
          <w:noProof/>
          <w:spacing w:val="-4"/>
        </w:rPr>
        <w:drawing>
          <wp:inline distT="0" distB="0" distL="0" distR="0" wp14:anchorId="6D4F4DB9" wp14:editId="16659AF6">
            <wp:extent cx="2881223" cy="1837427"/>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2897029" cy="1847507"/>
                    </a:xfrm>
                    <a:prstGeom prst="rect">
                      <a:avLst/>
                    </a:prstGeom>
                    <a:noFill/>
                    <a:ln w="9525">
                      <a:noFill/>
                      <a:miter lim="800000"/>
                      <a:headEnd/>
                      <a:tailEnd/>
                    </a:ln>
                  </pic:spPr>
                </pic:pic>
              </a:graphicData>
            </a:graphic>
          </wp:inline>
        </w:drawing>
      </w:r>
    </w:p>
    <w:p w:rsidR="00506EAF" w:rsidRPr="00E51BA5" w:rsidRDefault="00506EAF" w:rsidP="00506EAF">
      <w:pPr>
        <w:pStyle w:val="Paragrafi"/>
        <w:rPr>
          <w:spacing w:val="-4"/>
          <w:lang w:val="sq-AL"/>
        </w:rPr>
      </w:pPr>
      <w:r w:rsidRPr="00E51BA5">
        <w:rPr>
          <w:spacing w:val="-4"/>
          <w:lang w:val="sq-AL"/>
        </w:rPr>
        <w:t>Në anën e Kosovës, të dyja rajonet ekonomike në zonën kufitare me Shqipërinë mbulojnë rreth 39,8% të territorit të Kosovës. Komunat në vijë kufitare të drejtpërdrejtë me Shqipërinë mbulojnë një sipërfaqe prej 1,967 km</w:t>
      </w:r>
      <w:r w:rsidRPr="00E51BA5">
        <w:rPr>
          <w:spacing w:val="-4"/>
          <w:vertAlign w:val="superscript"/>
          <w:lang w:val="sq-AL"/>
        </w:rPr>
        <w:t>2</w:t>
      </w:r>
      <w:r w:rsidRPr="00E51BA5">
        <w:rPr>
          <w:spacing w:val="-4"/>
          <w:lang w:val="sq-AL"/>
        </w:rPr>
        <w:t>, ose 18% të të gjithë territorit të Kosovës.</w:t>
      </w:r>
    </w:p>
    <w:p w:rsidR="00506EAF" w:rsidRPr="00E51BA5" w:rsidRDefault="00506EAF" w:rsidP="00506EAF">
      <w:pPr>
        <w:pStyle w:val="Paragrafi"/>
        <w:rPr>
          <w:spacing w:val="-4"/>
          <w:lang w:val="sq-AL"/>
        </w:rPr>
      </w:pPr>
      <w:r w:rsidRPr="00E51BA5">
        <w:rPr>
          <w:b/>
          <w:spacing w:val="-4"/>
          <w:lang w:val="sq-AL"/>
        </w:rPr>
        <w:t>Rajoni Ekonomik Jugor</w:t>
      </w:r>
      <w:r w:rsidRPr="00E51BA5">
        <w:rPr>
          <w:spacing w:val="-4"/>
          <w:lang w:val="sq-AL"/>
        </w:rPr>
        <w:t xml:space="preserve"> me 2,016 km</w:t>
      </w:r>
      <w:r w:rsidRPr="00E51BA5">
        <w:rPr>
          <w:spacing w:val="-4"/>
          <w:vertAlign w:val="superscript"/>
          <w:lang w:val="sq-AL"/>
        </w:rPr>
        <w:t>2</w:t>
      </w:r>
      <w:r w:rsidRPr="00E51BA5">
        <w:rPr>
          <w:spacing w:val="-4"/>
          <w:lang w:val="sq-AL"/>
        </w:rPr>
        <w:t xml:space="preserve"> ka Prizrenin si qytet të lashtë historik që shtrihet përgjatë brigjeve të lumit Lumëbardhë, në luginat piktoreske pranë maleve të Sharrit/Šar; i cili në një lartësi prej 2,496 m dhe me liqenet e tij akullnajore përbën një atraksion të fuqishëm turistik. Gryka e Mirushës/Miruša me 13 liqenet e saj dhe 12 ujëvarat është një prej katër burimeve natyrore të rajonit. Gjetjet arkeologjike dëshmojnë se Prizreni është një nga qytetet më të vjetra të Evropës Juglindore e më gjerë. Ka të kultivuar trashëgiminë kulturore, vendet turistike dhe zhvillimin e turizmit. Komunat e tjera, si Dragash/Dragaš janë të pasura në kullotë, livadhe, male dhe fusha bujqësore.</w:t>
      </w:r>
    </w:p>
    <w:p w:rsidR="00506EAF" w:rsidRPr="00E51BA5" w:rsidRDefault="00506EAF" w:rsidP="00506EAF">
      <w:pPr>
        <w:pStyle w:val="Paragrafi"/>
        <w:rPr>
          <w:spacing w:val="-4"/>
          <w:lang w:val="sq-AL"/>
        </w:rPr>
      </w:pPr>
      <w:r w:rsidRPr="00E51BA5">
        <w:rPr>
          <w:b/>
          <w:spacing w:val="-4"/>
          <w:lang w:val="sq-AL"/>
        </w:rPr>
        <w:t>Rajoni Ekonomik Perëndimor</w:t>
      </w:r>
      <w:r w:rsidRPr="00E51BA5">
        <w:rPr>
          <w:spacing w:val="-4"/>
          <w:lang w:val="sq-AL"/>
        </w:rPr>
        <w:t xml:space="preserve"> me 2,325 km</w:t>
      </w:r>
      <w:r w:rsidRPr="00E51BA5">
        <w:rPr>
          <w:spacing w:val="-4"/>
          <w:vertAlign w:val="superscript"/>
          <w:lang w:val="sq-AL"/>
        </w:rPr>
        <w:t>2</w:t>
      </w:r>
      <w:r w:rsidRPr="00E51BA5">
        <w:rPr>
          <w:spacing w:val="-4"/>
          <w:lang w:val="sq-AL"/>
        </w:rPr>
        <w:t xml:space="preserve"> është portali perëndimor i Kosovës në kufi me Shqipërinë, Malin e Zi dhe Serbinë. Peja/Peć, e cila konsiderohet si qendra e rajonit, është e vendosur në këmbët e malit mbresëlënës Bjeshkët e Nemuna. Zona është e mbuluar kryesisht nga rrafshi i Dukagjinit që kufizohet me Alpet Shqiptare. Maja më e lartë është Gjeravica (2,656 m) e cila është edhe maja më e lartë në Kosovë. Gjenden burime të nxehta termale dhe minerale, 3 lumenj karstikë, një ujëvarë e fuqishme e quajtur Burimi i Drinit të Bardhë (Drini i Bardhë/Beli Drim), duke e bërë atë një atraksion turistik.</w:t>
      </w:r>
    </w:p>
    <w:p w:rsidR="00506EAF" w:rsidRPr="00E51BA5" w:rsidRDefault="00506EAF" w:rsidP="00506EAF">
      <w:pPr>
        <w:pStyle w:val="Paragrafi"/>
        <w:rPr>
          <w:spacing w:val="-4"/>
          <w:lang w:val="sq-AL"/>
        </w:rPr>
      </w:pPr>
      <w:r w:rsidRPr="00E51BA5">
        <w:rPr>
          <w:spacing w:val="-4"/>
          <w:lang w:val="sq-AL"/>
        </w:rPr>
        <w:t>Zona e programit ka një profil të ndryshëm gjeografik. Ajo është e pasur me vargmale, fusha, lugina, lumenj dhe liqene. Gjithashtu, është e pasur me pyje, kafshë të egra dhe kullota (pyjet, kullotat dhe livadhe mbulojnë mbi 50% të sipërfaqes së përgjithshme). Kjo është një zonë tradicionale për mbarështimin e deleve dhe konsiderohet si zonë e madhe e kullotave në Evropë. Është e pasur me minerale, si: krom, qymyr, hekur-nikel, bakër, gëlqere, rërë kuarci, mermer dhe përmban monumente të shumta natyrore.</w:t>
      </w:r>
    </w:p>
    <w:p w:rsidR="00506EAF" w:rsidRPr="00E51BA5" w:rsidRDefault="00506EAF" w:rsidP="00506EAF">
      <w:pPr>
        <w:pStyle w:val="Paragrafi"/>
        <w:rPr>
          <w:spacing w:val="-4"/>
          <w:lang w:val="sq-AL"/>
        </w:rPr>
      </w:pPr>
      <w:r w:rsidRPr="00E51BA5">
        <w:rPr>
          <w:spacing w:val="-4"/>
          <w:lang w:val="sq-AL"/>
        </w:rPr>
        <w:t>Zona e programit njihet për grupet e rëndësishme të maleve, që përbëhen nga masive alpine, të cilat ofrojnë mundësi të mëdha për zhvillimin e turizmit dhe të industrisë së drurit, por edhe që e pengojnë infrastrukturën e transportit dhe komunikimin me fqinjët.</w:t>
      </w:r>
    </w:p>
    <w:p w:rsidR="00506EAF" w:rsidRPr="00E51BA5" w:rsidRDefault="00506EAF" w:rsidP="00506EAF">
      <w:pPr>
        <w:pStyle w:val="Paragrafi"/>
        <w:rPr>
          <w:spacing w:val="-4"/>
          <w:lang w:val="sq-AL"/>
        </w:rPr>
      </w:pPr>
      <w:r w:rsidRPr="00E51BA5">
        <w:rPr>
          <w:spacing w:val="-4"/>
          <w:lang w:val="sq-AL"/>
        </w:rPr>
        <w:t>Zona është pjesa më e pasur e Kosovës; me burime ujore, me lumenjtë Drin, që rrjedhin në Shqipëri, Bistricë, Lumëbardhë, Lepenec, duke kaluar relievin malor. Disa liqene, si liqenet: Livadhi, Strbacko, Jazhnica, si dhe kanionet Brod, janë burime me potencial të madh për zhvillimin e sporteve dimërore, peshkimit dhe aktiviteteve të tjera turistike. Malet e Sharrit/Šar, një nga dy parqet kombëtare në Kosovë, shtrihen përgjatë tri komunave: të Prizrenit, Dragashit/Dragaš dhe Suharekës/Suva Reka.</w:t>
      </w:r>
    </w:p>
    <w:p w:rsidR="00506EAF" w:rsidRPr="00E51BA5" w:rsidRDefault="00506EAF" w:rsidP="00506EAF">
      <w:pPr>
        <w:pStyle w:val="Paragrafi"/>
        <w:rPr>
          <w:spacing w:val="-4"/>
          <w:lang w:val="sq-AL"/>
        </w:rPr>
      </w:pPr>
      <w:r w:rsidRPr="00E51BA5">
        <w:rPr>
          <w:spacing w:val="-4"/>
          <w:lang w:val="sq-AL"/>
        </w:rPr>
        <w:t>Shqipëria është e dominuar nga zinxhiri i maleve Dinarike. Ndër lumenjtë kryesorë është Drini, që vjen nga Kosova dhe Valbona. Gjenden liqenet natyrale dhe artificiale, të cilat janë me vlerë potenciale për turizmin, dy liqenet më të rëndësishme artificiale në rajonin e Kukësit, Koman dhe Fierzë. Lumi Drin, i cili rrjedh nëpër territorin e Shqipërisë dhe të Kosovës, përfaqëson një mundësi për bashkëpunim ndërkufitar. Një pjesë tjetër e rëndësishme e zonës përbëhet nga luginat, fushat dhe pjesa malore, të cilat ndryshojnë në madhësi, dendësinë e popullsisë, bimësisë dhe lartësisë dhe ofrojnë kushte të favorshme për kultivimin e drithërave, foragjereve, perimeve dhe frutave. Fushat më të mëdha dhe më pjellore në anën e Kosovës gjenden në basenin e Dukagjinit. Tokat më pjellore bujqësore në anën shqiptare shtrihen në rajonin e Lezhës.</w:t>
      </w:r>
    </w:p>
    <w:p w:rsidR="00506EAF" w:rsidRPr="00E51BA5" w:rsidRDefault="00506EAF" w:rsidP="00506EAF">
      <w:pPr>
        <w:pStyle w:val="Paragrafi"/>
        <w:rPr>
          <w:spacing w:val="-4"/>
          <w:lang w:val="sq-AL"/>
        </w:rPr>
      </w:pPr>
      <w:r w:rsidRPr="00E51BA5">
        <w:rPr>
          <w:spacing w:val="-4"/>
          <w:lang w:val="sq-AL"/>
        </w:rPr>
        <w:t>Klima e zonës varion nga kontinentale e ndryshueshme në male, në mesdhetare e ndryshueshme përgjatë bregdetit Adriatik dhe fushave, me dimër të ftohtë dhe të lagësht dhe verë të nxehtë e të thatë.</w:t>
      </w:r>
    </w:p>
    <w:p w:rsidR="00506EAF" w:rsidRPr="00E51BA5" w:rsidRDefault="00506EAF" w:rsidP="00506EAF">
      <w:pPr>
        <w:pStyle w:val="Paragrafi"/>
        <w:rPr>
          <w:spacing w:val="-4"/>
          <w:lang w:val="sq-AL"/>
        </w:rPr>
      </w:pPr>
      <w:bookmarkStart w:id="182" w:name="_Toc370408053"/>
      <w:bookmarkStart w:id="183" w:name="_Toc379115718"/>
      <w:r w:rsidRPr="00E51BA5">
        <w:rPr>
          <w:spacing w:val="-4"/>
          <w:lang w:val="sq-AL"/>
        </w:rPr>
        <w:t>2. ANAL</w:t>
      </w:r>
      <w:bookmarkEnd w:id="182"/>
      <w:bookmarkEnd w:id="183"/>
      <w:r w:rsidRPr="00E51BA5">
        <w:rPr>
          <w:spacing w:val="-4"/>
          <w:lang w:val="sq-AL"/>
        </w:rPr>
        <w:t>IZA PESTLE</w:t>
      </w:r>
    </w:p>
    <w:p w:rsidR="00506EAF" w:rsidRPr="00E51BA5" w:rsidRDefault="00506EAF" w:rsidP="00506EAF">
      <w:pPr>
        <w:pStyle w:val="Paragrafi"/>
        <w:rPr>
          <w:rFonts w:eastAsia="Cambria"/>
          <w:spacing w:val="-4"/>
          <w:lang w:val="sq-AL"/>
        </w:rPr>
      </w:pPr>
      <w:bookmarkStart w:id="184" w:name="_Toc370408054"/>
      <w:bookmarkStart w:id="185" w:name="_Toc379115719"/>
      <w:r w:rsidRPr="00E51BA5">
        <w:rPr>
          <w:rFonts w:eastAsia="Cambria"/>
          <w:spacing w:val="-4"/>
          <w:lang w:val="sq-AL"/>
        </w:rPr>
        <w:t xml:space="preserve">2.1 </w:t>
      </w:r>
      <w:bookmarkEnd w:id="184"/>
      <w:bookmarkEnd w:id="185"/>
      <w:r w:rsidRPr="00E51BA5">
        <w:rPr>
          <w:rFonts w:eastAsia="Cambria"/>
          <w:spacing w:val="-4"/>
          <w:lang w:val="sq-AL"/>
        </w:rPr>
        <w:t>Konteksti i përgjithshëm politik dhe ekonomik</w:t>
      </w:r>
    </w:p>
    <w:p w:rsidR="00506EAF" w:rsidRPr="00E51BA5" w:rsidRDefault="00506EAF" w:rsidP="00506EAF">
      <w:pPr>
        <w:pStyle w:val="Paragrafi"/>
        <w:rPr>
          <w:rFonts w:eastAsia="Cambria"/>
          <w:spacing w:val="-4"/>
          <w:lang w:val="sq-AL"/>
        </w:rPr>
      </w:pPr>
      <w:bookmarkStart w:id="186" w:name="_Toc370408055"/>
      <w:bookmarkStart w:id="187" w:name="_Toc379115720"/>
      <w:r w:rsidRPr="00E51BA5">
        <w:rPr>
          <w:rFonts w:eastAsia="Cambria"/>
          <w:spacing w:val="-4"/>
          <w:lang w:val="sq-AL"/>
        </w:rPr>
        <w:t xml:space="preserve">3.1.1 </w:t>
      </w:r>
      <w:bookmarkEnd w:id="186"/>
      <w:bookmarkEnd w:id="187"/>
      <w:r w:rsidRPr="00E51BA5">
        <w:rPr>
          <w:rFonts w:eastAsia="Cambria"/>
          <w:spacing w:val="-4"/>
          <w:lang w:val="sq-AL"/>
        </w:rPr>
        <w:t>Reformat e politikave dhe procesi i integrimit në BE</w:t>
      </w:r>
    </w:p>
    <w:p w:rsidR="00506EAF" w:rsidRPr="00E51BA5" w:rsidRDefault="00506EAF" w:rsidP="00506EAF">
      <w:pPr>
        <w:pStyle w:val="Paragrafi"/>
        <w:rPr>
          <w:rFonts w:eastAsia="Cambria"/>
          <w:color w:val="000000"/>
          <w:spacing w:val="-4"/>
          <w:lang w:val="sq-AL"/>
        </w:rPr>
      </w:pPr>
      <w:r w:rsidRPr="00E51BA5">
        <w:rPr>
          <w:rFonts w:eastAsia="Cambria"/>
          <w:color w:val="000000"/>
          <w:spacing w:val="-4"/>
          <w:lang w:val="sq-AL"/>
        </w:rPr>
        <w:lastRenderedPageBreak/>
        <w:t>Shqipëria dhe Kosova aspirojnë të bëhen anëtare të Bashkimit Evropian. Sondazhet e përsëritura sipas perceptimit publik tregojnë se ato mbeten ndër përfituesit IPA II, me qëndrimin më pozitiv (më shumë se 95%) për t’u bërë anëtar i familjes së Bashkimit Evropian. BE-ja nënvizon</w:t>
      </w:r>
      <w:r w:rsidRPr="00E51BA5">
        <w:rPr>
          <w:rStyle w:val="FootnoteReference"/>
          <w:rFonts w:eastAsia="Cambria" w:cs="Times New Roman"/>
          <w:color w:val="000000"/>
          <w:spacing w:val="-4"/>
          <w:lang w:val="sq-AL"/>
        </w:rPr>
        <w:footnoteReference w:id="32"/>
      </w:r>
      <w:r w:rsidRPr="00E51BA5">
        <w:rPr>
          <w:rFonts w:eastAsia="Cambria"/>
          <w:color w:val="000000"/>
          <w:spacing w:val="-4"/>
          <w:lang w:val="sq-AL"/>
        </w:rPr>
        <w:t xml:space="preserve"> një numër sfidash të rëndësishme përpara, me të cilat përballet Shqipëria dhe Kosova, si: qeverisja ekonomike dhe konkurrueshmëria, sundimi i ligjit, funksionimi i institucioneve që garantojnë demokracinë, të drejtat themelore dhe, në rastin e Kosovës, kapërcimi i së kaluarës.</w:t>
      </w:r>
    </w:p>
    <w:p w:rsidR="00506EAF" w:rsidRPr="00E51BA5" w:rsidRDefault="00506EAF" w:rsidP="00506EAF">
      <w:pPr>
        <w:pStyle w:val="Paragrafi"/>
        <w:rPr>
          <w:rFonts w:eastAsia="Cambria"/>
          <w:b/>
          <w:color w:val="44546A" w:themeColor="text2"/>
          <w:lang w:val="sq-AL"/>
        </w:rPr>
      </w:pPr>
      <w:r w:rsidRPr="00E51BA5">
        <w:rPr>
          <w:rFonts w:eastAsia="Cambria"/>
          <w:b/>
          <w:lang w:val="sq-AL"/>
        </w:rPr>
        <w:t>Shqipëria</w:t>
      </w:r>
    </w:p>
    <w:p w:rsidR="00506EAF" w:rsidRPr="00E51BA5" w:rsidRDefault="00506EAF" w:rsidP="00506EAF">
      <w:pPr>
        <w:pStyle w:val="Paragrafi"/>
        <w:rPr>
          <w:rFonts w:eastAsia="Cambria"/>
          <w:color w:val="000000"/>
          <w:lang w:val="sq-AL"/>
        </w:rPr>
      </w:pPr>
      <w:r w:rsidRPr="00E51BA5">
        <w:rPr>
          <w:rFonts w:eastAsia="Cambria"/>
          <w:color w:val="000000"/>
          <w:lang w:val="sq-AL"/>
        </w:rPr>
        <w:t xml:space="preserve">Duke pasur parasysh progresin e </w:t>
      </w:r>
      <w:r w:rsidRPr="00E51BA5">
        <w:rPr>
          <w:rFonts w:eastAsia="Cambria"/>
          <w:b/>
          <w:color w:val="000000"/>
          <w:lang w:val="sq-AL"/>
        </w:rPr>
        <w:t>Shqipërisë</w:t>
      </w:r>
      <w:r w:rsidRPr="00E51BA5">
        <w:rPr>
          <w:rFonts w:eastAsia="Cambria"/>
          <w:color w:val="000000"/>
          <w:lang w:val="sq-AL"/>
        </w:rPr>
        <w:t xml:space="preserve"> me reformat politike dhe ekonomike, Bashkimi Evropian (BE) ka nënshkruar Marrëveshjen e Stabilizim-Asociimit me Shqipërinë, në qershor të vitit 2006, e cila hyri në fuqi në prill 2009. Shqipëria iu bashkua NATO-s në prill 2009. Liberalizimi i vizave për qytetarët e Shqipërisë që hyjnë në shtetet e Shengenit hyri në fuqi më 15 dhjetor 2010.</w:t>
      </w:r>
    </w:p>
    <w:p w:rsidR="00506EAF" w:rsidRPr="00E51BA5" w:rsidRDefault="00506EAF" w:rsidP="00506EAF">
      <w:pPr>
        <w:pStyle w:val="Paragrafi"/>
        <w:rPr>
          <w:rFonts w:eastAsia="Cambria"/>
          <w:color w:val="000000"/>
          <w:spacing w:val="-6"/>
          <w:lang w:val="sq-AL"/>
        </w:rPr>
      </w:pPr>
      <w:r w:rsidRPr="00E51BA5">
        <w:rPr>
          <w:rFonts w:eastAsia="Cambria"/>
          <w:color w:val="000000"/>
          <w:lang w:val="sq-AL"/>
        </w:rPr>
        <w:t>Hyrja në fuqi e Marrëveshjes së Stabilizim-Asociimit shënoi një etapë cilësisht të re në marrëdhëniet dypalëshe, që sjell detyrime dhe reforma të reja të rëndësishme në fushën e drejtësisë, lirisë dhe sigurisë, lëvizjes së lirë të punëtorëve, së drejtës së vendosjes dhe lëvizjes së lirë të kapitalit dhe shërbimeve, si dhe për transportin, fushën audiovizuale dhe telekomunikacionin. Përmirësime thelbësore janë bërë, në fusha të tilla si: reformat e brendshme dhe të ekonomisë së tregut, të rendit publik dhe të menaxhimit të kufijve, reformat ligjore dhe administratën publike, prokurimin publik, statistikat, drejtësinë, lirinë dhe sigurinë, si dhe</w:t>
      </w:r>
      <w:r w:rsidRPr="00E51BA5">
        <w:rPr>
          <w:rFonts w:eastAsia="Cambria"/>
          <w:color w:val="000000"/>
          <w:spacing w:val="-6"/>
          <w:lang w:val="sq-AL"/>
        </w:rPr>
        <w:t xml:space="preserve"> doganat.</w:t>
      </w:r>
    </w:p>
    <w:p w:rsidR="00506EAF" w:rsidRPr="00E51BA5" w:rsidRDefault="00506EAF" w:rsidP="00506EAF">
      <w:pPr>
        <w:pStyle w:val="Paragrafi"/>
        <w:rPr>
          <w:spacing w:val="-4"/>
          <w:lang w:val="sq-AL"/>
        </w:rPr>
      </w:pPr>
      <w:r w:rsidRPr="00E51BA5">
        <w:rPr>
          <w:rFonts w:eastAsia="Cambria"/>
          <w:color w:val="000000"/>
          <w:spacing w:val="-4"/>
          <w:lang w:val="sq-AL"/>
        </w:rPr>
        <w:t>Duke pasur parasysh se Shqipëria ka arritur përparimin e nevojshëm, Komisioni Evropian rekomandoi në tetor 2013 që Këshilli Evropian duhet t’i japë Shqipërisë statusin e vendit kandidat në BE</w:t>
      </w:r>
      <w:r w:rsidRPr="00E51BA5">
        <w:rPr>
          <w:rStyle w:val="FootnoteReference"/>
          <w:rFonts w:cs="Times New Roman"/>
          <w:spacing w:val="-4"/>
          <w:lang w:val="sq-AL"/>
        </w:rPr>
        <w:footnoteReference w:id="33"/>
      </w:r>
      <w:r w:rsidRPr="00E51BA5">
        <w:rPr>
          <w:spacing w:val="-4"/>
          <w:lang w:val="sq-AL"/>
        </w:rPr>
        <w:t>.</w:t>
      </w:r>
    </w:p>
    <w:p w:rsidR="00506EAF" w:rsidRPr="00E51BA5" w:rsidRDefault="00506EAF" w:rsidP="00506EAF">
      <w:pPr>
        <w:pStyle w:val="Paragrafi"/>
        <w:rPr>
          <w:rFonts w:eastAsia="Cambria"/>
          <w:color w:val="000000"/>
          <w:spacing w:val="-4"/>
          <w:lang w:val="sq-AL"/>
        </w:rPr>
      </w:pPr>
      <w:r w:rsidRPr="00E51BA5">
        <w:rPr>
          <w:rFonts w:eastAsia="Cambria"/>
          <w:color w:val="000000"/>
          <w:spacing w:val="-4"/>
          <w:lang w:val="sq-AL"/>
        </w:rPr>
        <w:t>Shqipëria duhet të përshpejtojë reformën</w:t>
      </w:r>
      <w:r w:rsidRPr="00E51BA5">
        <w:rPr>
          <w:rStyle w:val="FootnoteReference"/>
          <w:rFonts w:eastAsia="Cambria" w:cs="Times New Roman"/>
          <w:color w:val="000000"/>
          <w:spacing w:val="-4"/>
          <w:lang w:val="sq-AL"/>
        </w:rPr>
        <w:footnoteReference w:id="34"/>
      </w:r>
      <w:r w:rsidRPr="00E51BA5">
        <w:rPr>
          <w:rFonts w:eastAsia="Cambria"/>
          <w:color w:val="000000"/>
          <w:spacing w:val="-4"/>
          <w:lang w:val="sq-AL"/>
        </w:rPr>
        <w:t xml:space="preserve"> e sistemit të drejtësisë, për të siguruar pavarësinë, transparencën, përgjegjshmërinë dhe efikasitetin. Shqipëria duhet të përparojë në zbatimin e reformës së administratës publike, në veçanti në lidhje me ligjet strukturore dhe aktet administrative; të bëjë përpjekje shtesë për të siguruar zbatimin efektiv të rregulloreve të brendshme të tregut, të drejtat e pronësisë intelektuale dhe industriale, për sektorin e energjisë, përfshi diversifikimin e burimeve të energjisë, të përforcojë mbrojtjen e mjedisit, përfshi investimet e qëndrueshme në fushën e menaxhimit të mbetjeve dhe ujërave të zeza. Sfidat e tjera përfshijnë edhe punësimin dhe politikat sociale. Kapacitetet administrative dhe profesionalizmi i organeve të ngarkuara me zbatimin e </w:t>
      </w:r>
      <w:r w:rsidRPr="00E51BA5">
        <w:rPr>
          <w:rFonts w:eastAsia="Cambria"/>
          <w:i/>
          <w:color w:val="000000"/>
          <w:spacing w:val="-4"/>
          <w:lang w:val="sq-AL"/>
        </w:rPr>
        <w:t>acquis</w:t>
      </w:r>
      <w:r w:rsidRPr="00E51BA5">
        <w:rPr>
          <w:rFonts w:eastAsia="Cambria"/>
          <w:color w:val="000000"/>
          <w:spacing w:val="-4"/>
          <w:lang w:val="sq-AL"/>
        </w:rPr>
        <w:t xml:space="preserve"> duhet të forcohen, si edhe pavarësia e organeve rregullatore të sigurisë.</w:t>
      </w:r>
    </w:p>
    <w:p w:rsidR="00506EAF" w:rsidRPr="00E51BA5" w:rsidRDefault="00506EAF" w:rsidP="00506EAF">
      <w:pPr>
        <w:pStyle w:val="Paragrafi"/>
        <w:rPr>
          <w:rFonts w:eastAsia="Cambria"/>
          <w:b/>
          <w:color w:val="000000"/>
          <w:spacing w:val="-4"/>
          <w:lang w:val="sq-AL"/>
        </w:rPr>
      </w:pPr>
      <w:r w:rsidRPr="00E51BA5">
        <w:rPr>
          <w:rFonts w:eastAsia="Cambria"/>
          <w:i/>
          <w:color w:val="000000"/>
          <w:spacing w:val="-4"/>
          <w:lang w:val="sq-AL"/>
        </w:rPr>
        <w:t xml:space="preserve">- Strategjia Kombëtare e Shqipërisë për Zhvillim dhe Integrim 2014–2020 (SKZHI) </w:t>
      </w:r>
      <w:r w:rsidRPr="00E51BA5">
        <w:rPr>
          <w:rFonts w:eastAsia="Cambria"/>
          <w:color w:val="000000"/>
          <w:spacing w:val="-4"/>
          <w:lang w:val="sq-AL"/>
        </w:rPr>
        <w:t>konsiderohet si kuadri i politikave gjithëpërfshirëse për vendin në kontekstin e integrimit në BE. Ajo përcakton katër shtyllat e politikës strategjike që përcaktojnë themelet për ndërhyrjet (politikat e integruara) sektoriale dhe rajonale</w:t>
      </w:r>
      <w:r w:rsidRPr="00E51BA5">
        <w:rPr>
          <w:rStyle w:val="FootnoteReference"/>
          <w:rFonts w:eastAsia="Cambria" w:cs="Times New Roman"/>
          <w:color w:val="000000"/>
          <w:spacing w:val="-4"/>
          <w:lang w:val="sq-AL"/>
        </w:rPr>
        <w:footnoteReference w:id="35"/>
      </w:r>
      <w:r w:rsidRPr="00E51BA5">
        <w:rPr>
          <w:rFonts w:eastAsia="Cambria"/>
          <w:color w:val="000000"/>
          <w:spacing w:val="-4"/>
          <w:lang w:val="sq-AL"/>
        </w:rPr>
        <w:t>:</w:t>
      </w:r>
    </w:p>
    <w:p w:rsidR="00506EAF" w:rsidRPr="00E51BA5" w:rsidRDefault="00506EAF" w:rsidP="00506EAF">
      <w:pPr>
        <w:pStyle w:val="Paragrafi"/>
        <w:rPr>
          <w:rFonts w:eastAsia="Cambria"/>
          <w:color w:val="000000"/>
          <w:spacing w:val="-4"/>
          <w:lang w:val="sq-AL"/>
        </w:rPr>
      </w:pPr>
      <w:r w:rsidRPr="00E51BA5">
        <w:rPr>
          <w:rFonts w:eastAsia="Cambria"/>
          <w:i/>
          <w:color w:val="000000"/>
          <w:spacing w:val="-4"/>
          <w:lang w:val="sq-AL"/>
        </w:rPr>
        <w:t>- Forcimi i demokracisë dhe i shtetit të së drejtës që trajton aspekte, si</w:t>
      </w:r>
      <w:r w:rsidRPr="00E51BA5">
        <w:rPr>
          <w:rFonts w:eastAsia="Cambria"/>
          <w:color w:val="000000"/>
          <w:spacing w:val="-4"/>
          <w:lang w:val="sq-AL"/>
        </w:rPr>
        <w:t>: drejtësia dhe çështjet e brendshme, të drejtat e njeriut dhe mediat, qeverisje efektive dhe politikat e jashtme dhe të mbrojtjes;</w:t>
      </w:r>
    </w:p>
    <w:p w:rsidR="00506EAF" w:rsidRPr="00E51BA5" w:rsidRDefault="00506EAF" w:rsidP="00506EAF">
      <w:pPr>
        <w:pStyle w:val="Paragrafi"/>
        <w:rPr>
          <w:rFonts w:eastAsia="Cambria"/>
          <w:color w:val="000000"/>
          <w:spacing w:val="-6"/>
          <w:lang w:val="sq-AL"/>
        </w:rPr>
      </w:pPr>
      <w:r w:rsidRPr="00E51BA5">
        <w:rPr>
          <w:rFonts w:eastAsia="Cambria"/>
          <w:i/>
          <w:color w:val="000000"/>
          <w:spacing w:val="-6"/>
          <w:lang w:val="sq-AL"/>
        </w:rPr>
        <w:t>- Krijimi i kushteve për zhvillimin konkurrues dhe të qëndrueshëm ekonomik</w:t>
      </w:r>
      <w:r w:rsidRPr="00E51BA5">
        <w:rPr>
          <w:rFonts w:eastAsia="Cambria"/>
          <w:color w:val="000000"/>
          <w:spacing w:val="-6"/>
          <w:lang w:val="sq-AL"/>
        </w:rPr>
        <w:t xml:space="preserve"> nëpërmjet përdorimit efikas të burimeve që mbulon: stabilitetin makroekonomik dhe qëndrueshmërinë, ekonominë e tregut konkurrues, përdorimin efikas të burimeve, zhvillimin e integruar rajonal dhe të qëndrueshëm;</w:t>
      </w:r>
    </w:p>
    <w:p w:rsidR="00506EAF" w:rsidRPr="00E51BA5" w:rsidRDefault="00506EAF" w:rsidP="00506EAF">
      <w:pPr>
        <w:pStyle w:val="Paragrafi"/>
        <w:rPr>
          <w:rFonts w:eastAsia="Cambria"/>
          <w:color w:val="000000"/>
          <w:spacing w:val="-6"/>
          <w:lang w:val="sq-AL"/>
        </w:rPr>
      </w:pPr>
      <w:r w:rsidRPr="00E51BA5">
        <w:rPr>
          <w:rFonts w:eastAsia="Cambria"/>
          <w:i/>
          <w:color w:val="000000"/>
          <w:spacing w:val="-6"/>
          <w:lang w:val="sq-AL"/>
        </w:rPr>
        <w:t>- Nxitja e përfshirjes sociale, mirëqenia dhe zhvillimi i tregut të punës,</w:t>
      </w:r>
      <w:r w:rsidRPr="00E51BA5">
        <w:rPr>
          <w:rFonts w:eastAsia="Cambria"/>
          <w:color w:val="000000"/>
          <w:spacing w:val="-6"/>
          <w:lang w:val="sq-AL"/>
        </w:rPr>
        <w:t xml:space="preserve"> të cilat synojnë të promovojnë: politikat e punësimit dhe të përfshirjes sociale, politikat sociale;</w:t>
      </w:r>
    </w:p>
    <w:p w:rsidR="00506EAF" w:rsidRPr="00E51BA5" w:rsidRDefault="00506EAF" w:rsidP="00506EAF">
      <w:pPr>
        <w:pStyle w:val="Paragrafi"/>
        <w:rPr>
          <w:rFonts w:eastAsia="Cambria"/>
          <w:b/>
          <w:color w:val="000000"/>
          <w:spacing w:val="-6"/>
          <w:lang w:val="sq-AL"/>
        </w:rPr>
      </w:pPr>
      <w:bookmarkStart w:id="188" w:name="OLE_LINK104"/>
      <w:r w:rsidRPr="00E51BA5">
        <w:rPr>
          <w:rFonts w:eastAsia="Cambria"/>
          <w:i/>
          <w:color w:val="000000"/>
          <w:spacing w:val="-6"/>
          <w:lang w:val="sq-AL"/>
        </w:rPr>
        <w:t xml:space="preserve">- Zhvillimi i shoqërisë, bazuar në dituri, inovacion dhe teknologji dixhitale, </w:t>
      </w:r>
      <w:r w:rsidRPr="00E51BA5">
        <w:rPr>
          <w:rFonts w:eastAsia="Cambria"/>
          <w:color w:val="000000"/>
          <w:spacing w:val="-6"/>
          <w:lang w:val="sq-AL"/>
        </w:rPr>
        <w:t>që përfshin ndërhyrje në fushat e mëposhtme: arsimi i lartë, kërkimi dhe teknologjia e inovacionit.</w:t>
      </w:r>
      <w:bookmarkEnd w:id="188"/>
    </w:p>
    <w:p w:rsidR="00506EAF" w:rsidRPr="00E51BA5" w:rsidRDefault="00506EAF" w:rsidP="00506EAF">
      <w:pPr>
        <w:pStyle w:val="Paragrafi"/>
        <w:rPr>
          <w:rFonts w:eastAsia="Cambria"/>
          <w:b/>
          <w:bCs/>
          <w:iCs/>
          <w:color w:val="000000"/>
          <w:spacing w:val="-6"/>
          <w:lang w:val="sq-AL"/>
        </w:rPr>
      </w:pPr>
      <w:r w:rsidRPr="00E51BA5">
        <w:rPr>
          <w:rFonts w:eastAsia="Cambria"/>
          <w:color w:val="000000"/>
          <w:spacing w:val="-6"/>
          <w:lang w:val="sq-AL"/>
        </w:rPr>
        <w:t>Strategjia Ndërsektoriale për Zhvillimin Rajonal të Shqipërisë i klasifikon zonat kufitare, si objekt të planifikimit të politikave ndërsektoriale dhe i paraqet çështjet ndërkufitare në planifikimin e politikave të zhvillimit në nivel qarku.</w:t>
      </w:r>
    </w:p>
    <w:p w:rsidR="00506EAF" w:rsidRPr="00E51BA5" w:rsidRDefault="00506EAF" w:rsidP="00506EAF">
      <w:pPr>
        <w:pStyle w:val="Paragrafi"/>
        <w:rPr>
          <w:rFonts w:eastAsia="Cambria"/>
          <w:spacing w:val="-6"/>
          <w:lang w:val="sq-AL"/>
        </w:rPr>
      </w:pPr>
      <w:r w:rsidRPr="00E51BA5">
        <w:rPr>
          <w:rFonts w:eastAsia="Cambria"/>
          <w:b/>
          <w:spacing w:val="-6"/>
          <w:lang w:val="sq-AL"/>
        </w:rPr>
        <w:t>Kosova</w:t>
      </w:r>
    </w:p>
    <w:p w:rsidR="00506EAF" w:rsidRPr="00E51BA5" w:rsidRDefault="00506EAF" w:rsidP="00506EAF">
      <w:pPr>
        <w:pStyle w:val="Paragrafi"/>
        <w:rPr>
          <w:rFonts w:eastAsia="Cambria"/>
          <w:b/>
          <w:spacing w:val="-4"/>
          <w:lang w:val="sq-AL"/>
        </w:rPr>
      </w:pPr>
      <w:r w:rsidRPr="00E51BA5">
        <w:rPr>
          <w:rFonts w:eastAsia="Cambria"/>
          <w:color w:val="000000"/>
          <w:spacing w:val="-6"/>
          <w:lang w:val="sq-AL"/>
        </w:rPr>
        <w:t>Kosova ka bërë progres të shpejtë për të thelluar integrimin e saj në BE. Pas marrëveshjes së arritur më 19 prill 2013 ndërmjet Kosovës dhe Serbisë në dialogun e lehtësuar nga BE-ja, Komisioni Evropian arriti në përfundimin</w:t>
      </w:r>
      <w:r w:rsidRPr="00E51BA5">
        <w:rPr>
          <w:rStyle w:val="FootnoteReference"/>
          <w:rFonts w:eastAsia="Cambria" w:cs="Times New Roman"/>
          <w:color w:val="000000"/>
          <w:spacing w:val="-6"/>
          <w:lang w:val="sq-AL"/>
        </w:rPr>
        <w:footnoteReference w:id="36"/>
      </w:r>
      <w:r w:rsidRPr="00E51BA5">
        <w:rPr>
          <w:rFonts w:eastAsia="Cambria"/>
          <w:color w:val="000000"/>
          <w:spacing w:val="-6"/>
          <w:lang w:val="sq-AL"/>
        </w:rPr>
        <w:t xml:space="preserve"> se Kosova i plotësoi të gjitha kushtet afatshkurtra nga Studimi i Fizibilitetit i tetorit 2012, dhe si </w:t>
      </w:r>
      <w:r w:rsidRPr="00E51BA5">
        <w:rPr>
          <w:rFonts w:eastAsia="Cambria"/>
          <w:color w:val="000000"/>
          <w:spacing w:val="-6"/>
          <w:lang w:val="sq-AL"/>
        </w:rPr>
        <w:lastRenderedPageBreak/>
        <w:t>rrjedhojë, rekomandoi që negociatat me Kosovën të hapeshin për Marrëveshjen e Stabilizim-Asociimit (MSA) me BE-në, në tetor 2013. Komisioni Evropian synoi t’i përfundojë këto negociata në pranverë të vitit 2014. Kjo ishte njohje mbi progresin e bërë për reformat kyçe</w:t>
      </w:r>
      <w:r w:rsidRPr="00E51BA5">
        <w:rPr>
          <w:rStyle w:val="FootnoteReference"/>
          <w:rFonts w:cs="Times New Roman"/>
          <w:color w:val="000000"/>
          <w:spacing w:val="-6"/>
          <w:lang w:val="sq-AL"/>
        </w:rPr>
        <w:footnoteReference w:id="37"/>
      </w:r>
      <w:r w:rsidRPr="00E51BA5">
        <w:rPr>
          <w:color w:val="000000"/>
          <w:spacing w:val="-6"/>
          <w:lang w:val="sq-AL"/>
        </w:rPr>
        <w:t xml:space="preserve">. </w:t>
      </w:r>
      <w:r w:rsidRPr="00E51BA5">
        <w:rPr>
          <w:rFonts w:eastAsia="Cambria"/>
          <w:color w:val="000000"/>
          <w:spacing w:val="-6"/>
          <w:lang w:val="sq-AL"/>
        </w:rPr>
        <w:t>Paralelisht, dialogu për liberalizimin e vizav</w:t>
      </w:r>
      <w:r w:rsidRPr="00E51BA5">
        <w:rPr>
          <w:rFonts w:eastAsia="Cambria"/>
          <w:color w:val="000000"/>
          <w:spacing w:val="-4"/>
          <w:lang w:val="sq-AL"/>
        </w:rPr>
        <w:t>e me BE-në është hapur.</w:t>
      </w:r>
    </w:p>
    <w:p w:rsidR="00506EAF" w:rsidRPr="00E51BA5" w:rsidRDefault="00506EAF" w:rsidP="00506EAF">
      <w:pPr>
        <w:pStyle w:val="Paragrafi"/>
        <w:rPr>
          <w:spacing w:val="-4"/>
          <w:lang w:val="sq-AL"/>
        </w:rPr>
      </w:pPr>
      <w:r w:rsidRPr="00E51BA5">
        <w:rPr>
          <w:spacing w:val="-4"/>
          <w:lang w:val="sq-AL"/>
        </w:rPr>
        <w:t xml:space="preserve">Në aspektin e reformave kombëtare, Kosova tani duhet të përqendrohet në zbatimin e reformave për të përmbushur obligimet e veta sipas MSA-së së ardhshme. Sundimi i ligjit vazhdon të jetë një prioritet kyç për Kosovën, së bashku me nevojën për forcimin e reformave të administratës gjyqësore dhe publike dhe sigurimin e të drejtave të pakicave, përfshi romët. Kosova duhet të trajtojë urgjentisht papunësinë dhe dobësitë strukturore që ndikojnë në tregun e saj të punës, si edhe të vazhdojë zbatimin e kornizës ligjore për tregtinë, konkurrencën dhe tregun e brendshëm. </w:t>
      </w:r>
      <w:r w:rsidRPr="00E51BA5">
        <w:rPr>
          <w:color w:val="000000"/>
          <w:spacing w:val="-4"/>
          <w:lang w:val="sq-AL"/>
        </w:rPr>
        <w:t>Nevojitet përparim i shpejtë, ndaj ajo duhet të shtojë përpjekjet e saj në një numër fushash fitosanitare dhe veterinare që ndikojnë në sigurinë e ushqimit. Në sektorin e energjisë, duhet të rriten përpjekjet për mbylljen e termocentralit të Kosovës. Si pjesë e politikave të përfshirjes sociale, qeveria ka nisur një program të veçantë për të mbështetur kthimin e qëndrueshëm dhe riintegrimin e personave të zhvendosur dhe riintegrimin ekonomik të komuniteteve</w:t>
      </w:r>
      <w:r w:rsidRPr="00E51BA5">
        <w:rPr>
          <w:rStyle w:val="FootnoteReference"/>
          <w:rFonts w:cs="Times New Roman"/>
          <w:spacing w:val="-4"/>
          <w:lang w:val="sq-AL"/>
        </w:rPr>
        <w:footnoteReference w:id="38"/>
      </w:r>
      <w:r w:rsidRPr="00E51BA5">
        <w:rPr>
          <w:spacing w:val="-4"/>
          <w:lang w:val="sq-AL"/>
        </w:rPr>
        <w:t xml:space="preserve">. </w:t>
      </w:r>
    </w:p>
    <w:p w:rsidR="00506EAF" w:rsidRPr="00E51BA5" w:rsidRDefault="00506EAF" w:rsidP="00506EAF">
      <w:pPr>
        <w:pStyle w:val="Paragrafi"/>
        <w:rPr>
          <w:color w:val="000000"/>
          <w:spacing w:val="-4"/>
          <w:lang w:val="sq-AL"/>
        </w:rPr>
      </w:pPr>
      <w:r w:rsidRPr="00E51BA5">
        <w:rPr>
          <w:color w:val="000000"/>
          <w:spacing w:val="-4"/>
          <w:lang w:val="sq-AL"/>
        </w:rPr>
        <w:t>Një element i veçantë dhe mjaft negativ që lidhet drejtpërdrejt me kalimin e kufirit është trafikimi i qenieve njerëzore. Reformat në këtë fushë janë përqendruar</w:t>
      </w:r>
      <w:r w:rsidRPr="00E51BA5">
        <w:rPr>
          <w:rStyle w:val="FootnoteReference"/>
          <w:rFonts w:cs="Times New Roman"/>
          <w:spacing w:val="-4"/>
          <w:lang w:val="sq-AL"/>
        </w:rPr>
        <w:footnoteReference w:id="39"/>
      </w:r>
      <w:r w:rsidRPr="00E51BA5">
        <w:rPr>
          <w:color w:val="000000"/>
          <w:spacing w:val="-4"/>
          <w:lang w:val="sq-AL"/>
        </w:rPr>
        <w:t xml:space="preserve"> në parandalimin e trafikimit, mbrojtjen e viktimave të trafikimit dhe në ndjekjen penale të trafikantëve. </w:t>
      </w:r>
      <w:r w:rsidRPr="00E51BA5">
        <w:rPr>
          <w:spacing w:val="-4"/>
          <w:lang w:val="sq-AL"/>
        </w:rPr>
        <w:t xml:space="preserve">Disa reforma/iniciativa të rëndësishme kombëtare që lidhen me CBC-në/BNK-në përfshijnë: reformat ligjore dhe rregullatore për të përmirësuar mjedisin e bërjes së biznesit, lehtësimi i procedurave të regjistrimit të biznesit, </w:t>
      </w:r>
      <w:r w:rsidRPr="00E51BA5">
        <w:rPr>
          <w:i/>
          <w:spacing w:val="-4"/>
          <w:lang w:val="sq-AL"/>
        </w:rPr>
        <w:t xml:space="preserve">Small Business Act </w:t>
      </w:r>
      <w:r w:rsidRPr="00E51BA5">
        <w:rPr>
          <w:spacing w:val="-4"/>
          <w:lang w:val="sq-AL"/>
        </w:rPr>
        <w:t>(korniza gjithëpërfshirëse e politikës së BE-së për NVM-të) është zbatuar nga Agjencia për Mbështetjen e NVM-ve; krijimi i zonave ekonomike të biznesit dhe parqeve industriale, qendrave të inovacionit dhe përmirësimit të legjislacionit përkatës që i lejon komunat të kenë të drejtë vetëm për themelimin e zonave ekonomike; masat që përmirësojnë mbrojtjen e investimeve me ndryshimin e legjislacionit përkatës (duke përfshirë shkrirjen e Agjencisë për Mbështetjen e NVM-ve dhe Agjencisë për Promovimin e Investimeve në një institucion të vetëm); krijimi i stimujve për investime dhe përmirësimi i kuadrit ligjor, dhe procedurat për tërheqjen e IHD-ve (duke shmangur tatimin e dyfishtë; përmirësimi i rregullave doganore, garancitë e investimeve dhe të tokës</w:t>
      </w:r>
      <w:r w:rsidRPr="00E51BA5">
        <w:rPr>
          <w:rStyle w:val="FootnoteReference"/>
          <w:rFonts w:cs="Times New Roman"/>
          <w:color w:val="000000"/>
          <w:spacing w:val="-4"/>
          <w:lang w:val="sq-AL"/>
        </w:rPr>
        <w:footnoteReference w:id="40"/>
      </w:r>
      <w:r w:rsidRPr="00E51BA5">
        <w:rPr>
          <w:color w:val="000000"/>
          <w:spacing w:val="-4"/>
          <w:lang w:val="sq-AL"/>
        </w:rPr>
        <w:t>); krijimi i Asociacionit të Agjencive për Zhvillim Rajonal (ARDA); përmirësimi i kuadrit rregullator dhe zbatimi i aktiviteteve të CBC në fushën e mbrojtjes së mjedisit, ndryshimet klimatike dhe parandalimi i rrezikut, parandalimi i ndotjes industriale.</w:t>
      </w:r>
    </w:p>
    <w:p w:rsidR="00506EAF" w:rsidRPr="00E51BA5" w:rsidRDefault="00506EAF" w:rsidP="00506EAF">
      <w:pPr>
        <w:pStyle w:val="Paragrafi"/>
        <w:rPr>
          <w:color w:val="000000"/>
          <w:spacing w:val="-4"/>
          <w:lang w:val="sq-AL"/>
        </w:rPr>
      </w:pPr>
      <w:r w:rsidRPr="00E51BA5">
        <w:rPr>
          <w:color w:val="000000"/>
          <w:spacing w:val="-4"/>
          <w:lang w:val="sq-AL"/>
        </w:rPr>
        <w:t>Kosova përfiton nga joreciprociteti, duke pasur akses të plotë pa dogana në tregun e BE-së, bazuar në Regjimin Autonom të Preferencave Tregtare (ATP). Përpjekjet për zhvillim të Kosovës mbështeten, gjithashtu, duke u bërë anëtar i BERZH-it, BEI-it dhe CEDB-së</w:t>
      </w:r>
      <w:r w:rsidRPr="00E51BA5">
        <w:rPr>
          <w:rStyle w:val="FootnoteReference"/>
          <w:rFonts w:cs="Times New Roman"/>
          <w:color w:val="000000"/>
          <w:spacing w:val="-4"/>
          <w:lang w:val="sq-AL"/>
        </w:rPr>
        <w:footnoteReference w:id="41"/>
      </w:r>
      <w:r w:rsidRPr="00E51BA5">
        <w:rPr>
          <w:color w:val="000000"/>
          <w:spacing w:val="-4"/>
          <w:lang w:val="sq-AL"/>
        </w:rPr>
        <w:t xml:space="preserve">. Në shkurt të vitit 2013, Këshilli i Bashkëpunimit Rajonal vendosi të ndryshojë statutin e saj për të lejuar Kosovën të bëhet pjesëmarrëse në të drejtën e vet. </w:t>
      </w:r>
    </w:p>
    <w:p w:rsidR="00506EAF" w:rsidRPr="00E51BA5" w:rsidRDefault="00506EAF" w:rsidP="00506EAF">
      <w:pPr>
        <w:pStyle w:val="Paragrafi"/>
        <w:rPr>
          <w:color w:val="000000"/>
          <w:spacing w:val="-4"/>
          <w:lang w:val="sq-AL"/>
        </w:rPr>
      </w:pPr>
      <w:r w:rsidRPr="00E51BA5">
        <w:rPr>
          <w:color w:val="000000"/>
          <w:spacing w:val="-4"/>
          <w:lang w:val="sq-AL"/>
        </w:rPr>
        <w:t>Kuadri i politikës së ardhme shprehet qartë në programin e qeverisë së Kosovës, e cila është e bazuar në katër shtylla kryesore</w:t>
      </w:r>
      <w:r w:rsidRPr="00E51BA5">
        <w:rPr>
          <w:rStyle w:val="FootnoteReference"/>
          <w:rFonts w:cs="Times New Roman"/>
          <w:color w:val="000000"/>
          <w:spacing w:val="-4"/>
          <w:lang w:val="sq-AL"/>
        </w:rPr>
        <w:footnoteReference w:id="42"/>
      </w:r>
      <w:r w:rsidRPr="00E51BA5">
        <w:rPr>
          <w:color w:val="000000"/>
          <w:spacing w:val="-4"/>
          <w:lang w:val="sq-AL"/>
        </w:rPr>
        <w:t>:</w:t>
      </w:r>
    </w:p>
    <w:p w:rsidR="00506EAF" w:rsidRPr="00E51BA5" w:rsidRDefault="00506EAF" w:rsidP="00506EAF">
      <w:pPr>
        <w:pStyle w:val="Paragrafi"/>
        <w:rPr>
          <w:rFonts w:eastAsia="Cambria"/>
          <w:color w:val="000000"/>
          <w:spacing w:val="-4"/>
          <w:lang w:val="sq-AL"/>
        </w:rPr>
      </w:pPr>
      <w:r w:rsidRPr="00E51BA5">
        <w:rPr>
          <w:rFonts w:eastAsia="Cambria"/>
          <w:i/>
          <w:color w:val="000000"/>
          <w:spacing w:val="-4"/>
          <w:lang w:val="sq-AL"/>
        </w:rPr>
        <w:t xml:space="preserve">Zhvillimi i qëndrueshëm ekonomik </w:t>
      </w:r>
      <w:r w:rsidRPr="00E51BA5">
        <w:rPr>
          <w:rFonts w:eastAsia="Cambria"/>
          <w:color w:val="000000"/>
          <w:spacing w:val="-4"/>
          <w:lang w:val="sq-AL"/>
        </w:rPr>
        <w:t>mbulon investimet në ekonomi, përmirësimin e mjedisit të investimeve që stimulon sektorin privat, sektorin e energjisë dhe të mineraleve; infrastruktura dhe mjedisi, zhvillimi rural, arsimi i lartë, sektori financiar.</w:t>
      </w:r>
    </w:p>
    <w:p w:rsidR="00506EAF" w:rsidRPr="00E51BA5" w:rsidRDefault="00506EAF" w:rsidP="00506EAF">
      <w:pPr>
        <w:pStyle w:val="Paragrafi"/>
        <w:rPr>
          <w:rFonts w:eastAsia="Cambria"/>
          <w:color w:val="000000"/>
          <w:spacing w:val="-4"/>
          <w:lang w:val="sq-AL"/>
        </w:rPr>
      </w:pPr>
      <w:r w:rsidRPr="00E51BA5">
        <w:rPr>
          <w:rFonts w:eastAsia="Cambria"/>
          <w:i/>
          <w:color w:val="000000"/>
          <w:spacing w:val="-4"/>
          <w:lang w:val="sq-AL"/>
        </w:rPr>
        <w:t xml:space="preserve">Qeverisje e mirë dhe sundimi i ligjit, </w:t>
      </w:r>
      <w:r w:rsidRPr="00E51BA5">
        <w:rPr>
          <w:rFonts w:eastAsia="Cambria"/>
          <w:color w:val="000000"/>
          <w:spacing w:val="-4"/>
          <w:lang w:val="sq-AL"/>
        </w:rPr>
        <w:t>e cila, përveç se qëllimit të forcimit të sundimit të ligjit, synon gjithashtu të rrisë mbrojtjen dhe sigurinë, reformimin e administratës publike, si edhe për të siguruar të drejtat dhe liritë e qytetarëve dhe komuniteteve.</w:t>
      </w:r>
    </w:p>
    <w:p w:rsidR="00506EAF" w:rsidRPr="00E51BA5" w:rsidRDefault="00506EAF" w:rsidP="00506EAF">
      <w:pPr>
        <w:pStyle w:val="Paragrafi"/>
        <w:rPr>
          <w:rFonts w:eastAsia="Cambria"/>
          <w:color w:val="000000"/>
          <w:spacing w:val="-4"/>
          <w:lang w:val="sq-AL"/>
        </w:rPr>
      </w:pPr>
      <w:r w:rsidRPr="00E51BA5">
        <w:rPr>
          <w:rFonts w:eastAsia="Cambria"/>
          <w:i/>
          <w:color w:val="000000"/>
          <w:spacing w:val="-4"/>
          <w:lang w:val="sq-AL"/>
        </w:rPr>
        <w:t xml:space="preserve">Zhvillimi i kapitalit njerëzor </w:t>
      </w:r>
      <w:r w:rsidRPr="00E51BA5">
        <w:rPr>
          <w:rFonts w:eastAsia="Cambria"/>
          <w:color w:val="000000"/>
          <w:spacing w:val="-4"/>
          <w:lang w:val="sq-AL"/>
        </w:rPr>
        <w:t>mbulon arsimimin, kulturën, rininë dhe sportet, si dhe rritjen e kujdesit për diasporën dhe politikat e emigrimit.</w:t>
      </w:r>
      <w:bookmarkStart w:id="189" w:name="_Toc370408056"/>
      <w:bookmarkStart w:id="190" w:name="_Toc379115721"/>
      <w:r w:rsidRPr="00E51BA5">
        <w:rPr>
          <w:rFonts w:eastAsia="Cambria"/>
          <w:color w:val="000000"/>
          <w:spacing w:val="-4"/>
          <w:lang w:val="sq-AL"/>
        </w:rPr>
        <w:t xml:space="preserve"> Mirëqenia sociale synon politikat dhe programet sociale, shëndetësinë dhe përmirësimin e mjedisit të jetesës.</w:t>
      </w:r>
    </w:p>
    <w:p w:rsidR="00506EAF" w:rsidRPr="00E51BA5" w:rsidRDefault="00506EAF" w:rsidP="00506EAF">
      <w:pPr>
        <w:pStyle w:val="Paragrafi"/>
        <w:rPr>
          <w:spacing w:val="-4"/>
          <w:lang w:val="sq-AL"/>
        </w:rPr>
      </w:pPr>
      <w:r w:rsidRPr="00E51BA5">
        <w:rPr>
          <w:spacing w:val="-4"/>
          <w:lang w:val="sq-AL"/>
        </w:rPr>
        <w:lastRenderedPageBreak/>
        <w:t xml:space="preserve">2.1.2 </w:t>
      </w:r>
      <w:bookmarkEnd w:id="189"/>
      <w:bookmarkEnd w:id="190"/>
      <w:r w:rsidRPr="00E51BA5">
        <w:rPr>
          <w:spacing w:val="-4"/>
          <w:lang w:val="sq-AL"/>
        </w:rPr>
        <w:t>Konteksti i përgjithshëm ekonomik</w:t>
      </w:r>
    </w:p>
    <w:p w:rsidR="00506EAF" w:rsidRPr="00E51BA5" w:rsidRDefault="00506EAF" w:rsidP="00506EAF">
      <w:pPr>
        <w:pStyle w:val="Paragrafi"/>
        <w:rPr>
          <w:color w:val="000000"/>
          <w:spacing w:val="-4"/>
          <w:lang w:val="sq-AL"/>
        </w:rPr>
      </w:pPr>
      <w:bookmarkStart w:id="191" w:name="OLE_LINK87"/>
      <w:r w:rsidRPr="00E51BA5">
        <w:rPr>
          <w:b/>
          <w:color w:val="000000"/>
          <w:spacing w:val="-4"/>
          <w:lang w:val="sq-AL"/>
        </w:rPr>
        <w:t xml:space="preserve">Shqipëria </w:t>
      </w:r>
      <w:r w:rsidRPr="00E51BA5">
        <w:rPr>
          <w:color w:val="000000"/>
          <w:spacing w:val="-4"/>
          <w:lang w:val="sq-AL"/>
        </w:rPr>
        <w:t xml:space="preserve">ka performuar relativisht mirë gjatë dekadës së fundit. Vendi ka qëndruar larg nga recesioni, duke ruajtur ritmet pozitive të rritjes, pavarësisht ekspozimit të tij ndaj krizës ekonomike që ka goditur fort Greqinë dhe Italinë, si dhe duke u rrethuar nga ekonomitë rajonale kontraktuese. Rritja e PBB-së është ngadalësuar nga një kulmim i normës së rritjes 7.5% më 2008-ën, në një normë më të ulët të rritjes 1.6% në vitin 2012. Sektori i shërbimeve është kontribuesi kryesor i PBB-së, që përbën më shumë se gjysmën e GDP-së së vendit. Shqipëria cilësohet si një vend me të ardhura të mesme më të ulëta me një GDP për frymë, e cila në vitin 2012 qëndroi në 3,415 euro. Shkalla e papunësisë me një mesatare prej 13% është ndër më të ulëtat në rajon. Borxhi publik i përgjithshëm i Shqipërisë arriti në 60.6% të PBB-së deri në fund të vitit 2012. </w:t>
      </w:r>
      <w:bookmarkEnd w:id="191"/>
      <w:r w:rsidRPr="00E51BA5">
        <w:rPr>
          <w:color w:val="000000"/>
          <w:spacing w:val="-4"/>
          <w:lang w:val="sq-AL"/>
        </w:rPr>
        <w:t>Ekonomia mbetet e brishtë njëlloj, si për dobësitë e brendshme strukturore, ashtu dhe për paqëndrueshmërinë ekonomike globale. Sfidat kryesore mbeten sigurimi i rritjes së qëndrueshme afatgjatë, duke ndjekur politika të matura fiskale dhe monetare dhe reformat strukturore. Shqipëria duhet të përballojë uljen e niveleve të larta të deficitit buxhetor dhe të borxhit publik. Ajo do të duhet të përmirësojë parashikueshmërinë fiskale, duke hequr dorë nga mbivlerësimi i të ardhurave dhe duke përmirësuar në mënyrë të konsiderueshme përputhjen e taksave. Përmirësimi i mëtejshëm i mjedisit të biznesit dhe investimeve është thelbësor për diversifikimin e ekonomisë dhe rritjen e potencialit të saj afatgjatë. Përforcimi i sundimit të ligjit, trajtimi i korrupsionit dhe trajtimi i detyrimeve të pashlyera, si edhe zhvillimi i infrastrukturës dhe rritja e kapitalit njerëzor janë kështu fushat kryesore ku duhet të përqendrohen shumë përpjekje. Reduktimi i ekonomisë gri mbetet një sfidë e rëndësishme. Shqipëria ka marrëveshje të tregtisë së lirë me të gjithë rajonin, përfshi edhe Kosovën, dhe është anëtare e CEFTA-s që nga viti 2006.</w:t>
      </w:r>
    </w:p>
    <w:p w:rsidR="00506EAF" w:rsidRPr="00E51BA5" w:rsidRDefault="00506EAF" w:rsidP="00506EAF">
      <w:pPr>
        <w:pStyle w:val="Paragrafi"/>
        <w:rPr>
          <w:color w:val="000000"/>
          <w:spacing w:val="-4"/>
          <w:lang w:val="sq-AL"/>
        </w:rPr>
      </w:pPr>
      <w:r w:rsidRPr="00E51BA5">
        <w:rPr>
          <w:b/>
          <w:color w:val="000000"/>
          <w:spacing w:val="-4"/>
          <w:lang w:val="sq-AL"/>
        </w:rPr>
        <w:t>Kosova</w:t>
      </w:r>
      <w:r w:rsidRPr="00E51BA5">
        <w:rPr>
          <w:color w:val="000000"/>
          <w:spacing w:val="-4"/>
          <w:lang w:val="sq-AL"/>
        </w:rPr>
        <w:t xml:space="preserve"> ka bërë progres në drejtim të krijimit të një ekonomie funksionale të tregut. Nevojiten reforma dhe investime të konsiderueshme për ta mundësuar atë ta përballojë për një periudhë të gjatë presionin dhe forcat konkurruese të tregut. Situata e vështirë/sfiduese ekonomike në rajon dhe BE kanë ndikuar ekonominë e Kosovës, edhe pse më pak se përfituesit e tjerë IPA II në rajon. GDP-ja e Kosovës u rrit me 2.5% në vitin 2012</w:t>
      </w:r>
      <w:r w:rsidRPr="00E51BA5">
        <w:rPr>
          <w:rStyle w:val="FootnoteReference"/>
          <w:rFonts w:cs="Times New Roman"/>
          <w:color w:val="000000"/>
          <w:spacing w:val="-4"/>
          <w:lang w:val="sq-AL"/>
        </w:rPr>
        <w:footnoteReference w:id="43"/>
      </w:r>
      <w:r w:rsidRPr="00E51BA5">
        <w:rPr>
          <w:color w:val="000000"/>
          <w:spacing w:val="-4"/>
          <w:lang w:val="sq-AL"/>
        </w:rPr>
        <w:t>. Politika fiskale ka qenë e kujdesshme dhe performanca e buxhetit ka qenë në rrugën e duhur. Është ruajtur një rregull fiskal ligjërisht i detyrueshëm, që do të zbatohet më 2014-ën. Papunësia mbetet shumë e lartë. Kosova ka vazhduar me investime të konsiderueshme në infrastrukturën e saj. Kërkohen përpjekje të vazhdueshme për të mbështetur stabilitetin makroekonomik dhe përmirësimin në situatën sociale.</w:t>
      </w:r>
      <w:bookmarkStart w:id="192" w:name="_Toc370408057"/>
      <w:bookmarkStart w:id="193" w:name="_Toc379115722"/>
      <w:r w:rsidRPr="00E51BA5">
        <w:rPr>
          <w:color w:val="000000"/>
          <w:spacing w:val="-4"/>
          <w:lang w:val="sq-AL"/>
        </w:rPr>
        <w:t xml:space="preserve"> Kosova ka nevojë për të përmirësuar konkurrueshmërinë dhe mjedisin e biznesit, dhe të mbështesë sektorin privat në mënyrë që të ulë papunësinë. Politikat ekonomike të Kosovës kanë për qëllim zhvillimin e qëndrueshëm ekonomik, siç saktësohet në programin e qeverisë së Kosovës (2011–2014), i cili thotë, se: “Gjeneruesi kryesor i rritjes ekonomike do të jenë investimet private dhe zhvillimi i mëtejshëm i sipërmarrjes”; “Strategjia për zhvillimin e sektorit privat 2013–2017” përcakton më tej bazën e politikave ekonomike për vitet e ardhshme. Një mjedis i shëndoshë i biznesit kërkon masa të mëtejshme për të trajtuar sundimin e dobët të ligjit dhe korrupsionin. Privatizimi duhet të vazhdojë. Sektori informal mbetet një sfidë e rëndësishme.</w:t>
      </w:r>
    </w:p>
    <w:p w:rsidR="00506EAF" w:rsidRPr="00E51BA5" w:rsidRDefault="00506EAF" w:rsidP="00506EAF">
      <w:pPr>
        <w:pStyle w:val="Paragrafi"/>
        <w:rPr>
          <w:spacing w:val="-4"/>
          <w:lang w:val="sq-AL"/>
        </w:rPr>
      </w:pPr>
      <w:r w:rsidRPr="00E51BA5">
        <w:rPr>
          <w:spacing w:val="-4"/>
          <w:lang w:val="sq-AL"/>
        </w:rPr>
        <w:t xml:space="preserve">2.2 </w:t>
      </w:r>
      <w:bookmarkEnd w:id="192"/>
      <w:bookmarkEnd w:id="193"/>
      <w:r w:rsidRPr="00E51BA5">
        <w:rPr>
          <w:spacing w:val="-4"/>
          <w:lang w:val="sq-AL"/>
        </w:rPr>
        <w:t>Karakteristikat ekonomike të zonës së programit</w:t>
      </w:r>
    </w:p>
    <w:p w:rsidR="00506EAF" w:rsidRPr="00E51BA5" w:rsidRDefault="00506EAF" w:rsidP="00506EAF">
      <w:pPr>
        <w:pStyle w:val="Paragrafi"/>
        <w:rPr>
          <w:spacing w:val="-4"/>
          <w:lang w:val="sq-AL"/>
        </w:rPr>
      </w:pPr>
      <w:r w:rsidRPr="00E51BA5">
        <w:rPr>
          <w:rFonts w:cs="Times New Roman"/>
          <w:b/>
          <w:noProof/>
          <w:spacing w:val="-4"/>
        </w:rPr>
        <w:drawing>
          <wp:anchor distT="0" distB="0" distL="114300" distR="114300" simplePos="0" relativeHeight="251661312" behindDoc="0" locked="0" layoutInCell="1" allowOverlap="1" wp14:anchorId="52F68072" wp14:editId="55AA6E47">
            <wp:simplePos x="0" y="0"/>
            <wp:positionH relativeFrom="column">
              <wp:posOffset>3246120</wp:posOffset>
            </wp:positionH>
            <wp:positionV relativeFrom="paragraph">
              <wp:posOffset>549275</wp:posOffset>
            </wp:positionV>
            <wp:extent cx="2917190" cy="1471930"/>
            <wp:effectExtent l="19050" t="19050" r="16510" b="13970"/>
            <wp:wrapSquare wrapText="bothSides"/>
            <wp:docPr id="10" name="Char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5"/>
                    <pic:cNvPicPr>
                      <a:picLocks noChangeAspect="1" noChangeArrowheads="1"/>
                    </pic:cNvPicPr>
                  </pic:nvPicPr>
                  <pic:blipFill>
                    <a:blip r:embed="rId24" cstate="print"/>
                    <a:srcRect l="-2438" t="-6474" r="-2744" b="-5396"/>
                    <a:stretch>
                      <a:fillRect/>
                    </a:stretch>
                  </pic:blipFill>
                  <pic:spPr bwMode="auto">
                    <a:xfrm>
                      <a:off x="0" y="0"/>
                      <a:ext cx="2917190" cy="1471930"/>
                    </a:xfrm>
                    <a:prstGeom prst="rect">
                      <a:avLst/>
                    </a:prstGeom>
                    <a:noFill/>
                    <a:ln w="9525">
                      <a:solidFill>
                        <a:schemeClr val="accent1"/>
                      </a:solidFill>
                      <a:miter lim="800000"/>
                      <a:headEnd/>
                      <a:tailEnd/>
                    </a:ln>
                  </pic:spPr>
                </pic:pic>
              </a:graphicData>
            </a:graphic>
            <wp14:sizeRelH relativeFrom="margin">
              <wp14:pctWidth>0</wp14:pctWidth>
            </wp14:sizeRelH>
            <wp14:sizeRelV relativeFrom="margin">
              <wp14:pctHeight>0</wp14:pctHeight>
            </wp14:sizeRelV>
          </wp:anchor>
        </w:drawing>
      </w:r>
      <w:r w:rsidRPr="00E51BA5">
        <w:rPr>
          <w:spacing w:val="-4"/>
          <w:lang w:val="sq-AL"/>
        </w:rPr>
        <w:t>Dallimet rajonale në aspektin e zhvillimit ekonomik dhe social janë të dukshme jo vetëm në të gjithë zonën e programit, por edhe brenda rajoneve.</w:t>
      </w:r>
    </w:p>
    <w:p w:rsidR="00506EAF" w:rsidRPr="00E51BA5" w:rsidRDefault="00506EAF" w:rsidP="00506EAF">
      <w:pPr>
        <w:pStyle w:val="Paragrafi"/>
        <w:rPr>
          <w:spacing w:val="-4"/>
          <w:lang w:val="sq-AL"/>
        </w:rPr>
      </w:pPr>
      <w:r w:rsidRPr="00E51BA5">
        <w:rPr>
          <w:spacing w:val="-4"/>
          <w:lang w:val="sq-AL"/>
        </w:rPr>
        <w:t xml:space="preserve">Zona e programit ka një ekonomi kryesisht industriale-agrare, me industrinë më të zhvilluar në anën e Kosovës, ndërsa rajonet shqiptare janë të dominuara nga bujqësia dhe shërbimet. Për momentin rritja ekonomike është modeste, por megjithatë ka shenja të rimëkëmbjes ekonomike pas një periudhe stanjacioni. Disa faktorë të rëndësishëm që përfaqësojnë një pengesë për zhvillimin ekonomik të rajonit janë, </w:t>
      </w:r>
      <w:r w:rsidRPr="00E51BA5">
        <w:rPr>
          <w:i/>
          <w:spacing w:val="-4"/>
          <w:lang w:val="sq-AL"/>
        </w:rPr>
        <w:t>ndër të tjera</w:t>
      </w:r>
      <w:r w:rsidRPr="00E51BA5">
        <w:rPr>
          <w:spacing w:val="-4"/>
          <w:lang w:val="sq-AL"/>
        </w:rPr>
        <w:t>, mungesa e njohurive dhe e aftësive të punës teknologjike të nevojshme për t’iu përgjigjur kërkesave të tregut për shërbime dhe produkte të cilësisë së lartë. Prodhimet vendore nga të dyja anët e kufirit kanë pak ose aspak qasje në tregjet rajonale dhe ndërkombëtare. Mekanizmat për mbështetjen e biznesit janë të dobët dhe të pamjaftueshëm. Në Kosovë gjenden Agjencitë e Zhvillimit Rajonal që mund të mbështesin ekonominë. Në Shqipëri, strukturat mbështetëse të biznesit nuk janë shumë aktive.</w:t>
      </w:r>
    </w:p>
    <w:p w:rsidR="00506EAF" w:rsidRPr="00E51BA5" w:rsidRDefault="00506EAF" w:rsidP="00506EAF">
      <w:pPr>
        <w:pStyle w:val="Paragrafi"/>
        <w:rPr>
          <w:spacing w:val="-4"/>
          <w:lang w:val="sq-AL"/>
        </w:rPr>
      </w:pPr>
      <w:r w:rsidRPr="00E51BA5">
        <w:rPr>
          <w:spacing w:val="-4"/>
          <w:lang w:val="sq-AL"/>
        </w:rPr>
        <w:lastRenderedPageBreak/>
        <w:t xml:space="preserve">Në </w:t>
      </w:r>
      <w:r w:rsidRPr="00E51BA5">
        <w:rPr>
          <w:b/>
          <w:spacing w:val="-4"/>
          <w:lang w:val="sq-AL"/>
        </w:rPr>
        <w:t>Shqipëri,</w:t>
      </w:r>
      <w:r w:rsidRPr="00E51BA5">
        <w:rPr>
          <w:spacing w:val="-4"/>
          <w:lang w:val="sq-AL"/>
        </w:rPr>
        <w:t xml:space="preserve"> pabarazitë rajonale janë të dukshme. Zhvillimi socioekonomik i vendit anon me tepri në favor të rajoneve qendrore. Rajoni i Tiranës kontribuon me më shumë se një të tretën e PBB-së së vendit dhe është larg nga rajoni më i zhvilluar në krahasim me të gjitha rajonet e tjera të Shqipërisë. Kjo tregon qartë se të gjitha rajonet e tjera janë nën potencialin e tyre të zhvillimit, meqë ato ende nuk kanë gjetur mënyra dhe mundësi që të përqendrohen në përparësitë e tyre krahasuese. Rajonet e Kukësit dhe të Lezhës i pasqyrojnë gjerësisht këto pengesa për sa i përket zhvillimit social-ekonomik.</w:t>
      </w:r>
    </w:p>
    <w:p w:rsidR="00506EAF" w:rsidRPr="00E51BA5" w:rsidRDefault="00506EAF" w:rsidP="00506EAF">
      <w:pPr>
        <w:pStyle w:val="Paragrafi"/>
        <w:rPr>
          <w:rFonts w:cs="Times New Roman"/>
          <w:bCs/>
          <w:spacing w:val="-4"/>
          <w:lang w:val="sq-AL"/>
        </w:rPr>
      </w:pPr>
      <w:r w:rsidRPr="00E51BA5">
        <w:rPr>
          <w:rFonts w:cs="Times New Roman"/>
          <w:b/>
          <w:spacing w:val="-4"/>
          <w:lang w:val="sq-AL"/>
        </w:rPr>
        <w:t xml:space="preserve">Kukësi </w:t>
      </w:r>
      <w:r w:rsidRPr="00E51BA5">
        <w:rPr>
          <w:rFonts w:cs="Times New Roman"/>
          <w:spacing w:val="-4"/>
          <w:lang w:val="sq-AL"/>
        </w:rPr>
        <w:t>është rajoni më i varfër i Shqipërisë, si dhe i zonës së programit që ka një GDP prej 223 milionë eurosh ose të barabartë me 2.4% të GDP-së së vendit</w:t>
      </w:r>
      <w:r w:rsidRPr="00E51BA5">
        <w:rPr>
          <w:rStyle w:val="FootnoteReference"/>
          <w:rFonts w:cs="Times New Roman"/>
          <w:bCs/>
          <w:spacing w:val="-4"/>
          <w:lang w:val="sq-AL"/>
        </w:rPr>
        <w:footnoteReference w:id="44"/>
      </w:r>
      <w:r w:rsidRPr="00E51BA5">
        <w:rPr>
          <w:rFonts w:cs="Times New Roman"/>
          <w:bCs/>
          <w:spacing w:val="-4"/>
          <w:lang w:val="sq-AL"/>
        </w:rPr>
        <w:t>. Mbështetja e rajonit në sektorin e bujqësisë thekson se bujqësia kontribuon me 34% në formimin e PBB-së së rajonit për vitin 2011. Pjesa e hoteleve, të tregtisë, transportit dhe komunikimit arrin në 20% të PBB-së së rajoneve. Pjesa e sektorëve të pasurive të paluajtshme dhe financiare llogaritet në 17%, e pasuar nga shërbimet e tjera që arrin 13% të GDP-së së rajoneve për vitin 2011. Sektori me kontributin më të ulët është industria, pjesa e të cilës është thjesht 3% e PBB-së së rajonit në vitin 2011.</w:t>
      </w:r>
    </w:p>
    <w:p w:rsidR="00506EAF" w:rsidRPr="00E51BA5" w:rsidRDefault="00506EAF" w:rsidP="00506EAF">
      <w:pPr>
        <w:pStyle w:val="Paragrafi"/>
        <w:rPr>
          <w:lang w:val="sq-AL"/>
        </w:rPr>
      </w:pPr>
      <w:r w:rsidRPr="00E51BA5">
        <w:rPr>
          <w:lang w:val="sq-AL"/>
        </w:rPr>
        <w:t>GDP-ja e rajonit të</w:t>
      </w:r>
      <w:r w:rsidRPr="00E51BA5">
        <w:rPr>
          <w:b/>
          <w:lang w:val="sq-AL"/>
        </w:rPr>
        <w:t xml:space="preserve"> Lezhës </w:t>
      </w:r>
      <w:r w:rsidRPr="00E51BA5">
        <w:rPr>
          <w:lang w:val="sq-AL"/>
        </w:rPr>
        <w:t>për vitin 2011 arriti në 334 milionë euro ose rreth 3.7% e PBB-së së vendit</w:t>
      </w:r>
      <w:r w:rsidRPr="00E51BA5">
        <w:rPr>
          <w:rStyle w:val="FootnoteReference"/>
          <w:rFonts w:cs="Times New Roman"/>
          <w:bCs/>
          <w:lang w:val="sq-AL"/>
        </w:rPr>
        <w:footnoteReference w:id="45"/>
      </w:r>
      <w:r w:rsidRPr="00E51BA5">
        <w:rPr>
          <w:lang w:val="sq-AL"/>
        </w:rPr>
        <w:t>. Sektorët kryesorë janë tregtia, hotelet, transporti dhe komunikimi që arrin në 26%, ndjekur nga sektori i bujqësisë që arrin në 25%. Pjesa e sektorit të pasurive të paluajtshme dhe financiare llogaritet në 19%, pasuar nga shërbimet e tjera që arrijnë në 13% të PBB-së për vitin 2011. Kontributi i sektorit të ndërtimit është matur me 10%, poshtë mesatares kombëtare që vlerësohet në 12.8%, ndërsa industria është kontribuesi më i vogël për ekonominë e rajonit të Lezhës, duke zënë 8% të PBB-së së rajoneve në vitin 2011.</w:t>
      </w:r>
    </w:p>
    <w:p w:rsidR="00506EAF" w:rsidRPr="00E51BA5" w:rsidRDefault="00506EAF" w:rsidP="00506EAF">
      <w:pPr>
        <w:pStyle w:val="Paragrafi"/>
        <w:rPr>
          <w:lang w:val="sq-AL"/>
        </w:rPr>
      </w:pPr>
      <w:r w:rsidRPr="00E51BA5">
        <w:rPr>
          <w:lang w:val="sq-AL"/>
        </w:rPr>
        <w:t>Përveç sektorit të shërbimeve, i cili është kontribuesi kryesor në PBB-në e vendit, sektori i bujqësisë mban një shkallë të lartë të rëndësisë për zhvillimin ekonomik dhe punësimin në zonën e programimit në Shqipëri, meqenëse një pjesë e madhe e popullsisë ende jeton në zonat rurale, pavarësisht nga lëvizjet e dukshme drejt zonave urbane.</w:t>
      </w:r>
    </w:p>
    <w:p w:rsidR="00506EAF" w:rsidRPr="00E51BA5" w:rsidRDefault="00506EAF" w:rsidP="00506EAF">
      <w:pPr>
        <w:pStyle w:val="Paragrafi"/>
        <w:rPr>
          <w:lang w:val="sq-AL"/>
        </w:rPr>
      </w:pPr>
      <w:r w:rsidRPr="00E51BA5">
        <w:rPr>
          <w:lang w:val="sq-AL"/>
        </w:rPr>
        <w:t xml:space="preserve">Në </w:t>
      </w:r>
      <w:r w:rsidRPr="00E51BA5">
        <w:rPr>
          <w:b/>
          <w:lang w:val="sq-AL"/>
        </w:rPr>
        <w:t>Kosovë</w:t>
      </w:r>
      <w:r w:rsidRPr="00E51BA5">
        <w:rPr>
          <w:lang w:val="sq-AL"/>
        </w:rPr>
        <w:t>, zhvillimi i sektorit ekonomik dhe privat ka qenë kryesisht në shkallë të vogël dhe jo me shumë kapital intensiv. Rritja e PBB-së në Kosovë arriti kulmin në nivelin e 7.5% në vitin 2008, me rënie në 2.5% në vitin 2012</w:t>
      </w:r>
      <w:r w:rsidRPr="00E51BA5">
        <w:rPr>
          <w:rStyle w:val="FootnoteReference"/>
          <w:rFonts w:cs="Times New Roman"/>
          <w:lang w:val="sq-AL"/>
        </w:rPr>
        <w:footnoteReference w:id="46"/>
      </w:r>
      <w:r w:rsidRPr="00E51BA5">
        <w:rPr>
          <w:lang w:val="sq-AL"/>
        </w:rPr>
        <w:t>. Pavarësisht rënies së tendencave, norma mesatare vjetore e rritjes së Kosovës ka qenë më e larta në mesin e vendeve të tjera të Ballkanit Perëndimor</w:t>
      </w:r>
      <w:r w:rsidRPr="00E51BA5">
        <w:rPr>
          <w:rStyle w:val="FootnoteReference"/>
          <w:rFonts w:cs="Times New Roman"/>
          <w:lang w:val="sq-AL"/>
        </w:rPr>
        <w:footnoteReference w:id="47"/>
      </w:r>
      <w:r w:rsidRPr="00E51BA5">
        <w:rPr>
          <w:lang w:val="sq-AL"/>
        </w:rPr>
        <w:t>, në katër vitet e fundit</w:t>
      </w:r>
      <w:r w:rsidRPr="00E51BA5">
        <w:rPr>
          <w:rStyle w:val="FootnoteReference"/>
          <w:rFonts w:cs="Times New Roman"/>
          <w:lang w:val="sq-AL"/>
        </w:rPr>
        <w:footnoteReference w:id="48"/>
      </w:r>
      <w:r w:rsidRPr="00E51BA5">
        <w:rPr>
          <w:lang w:val="sq-AL"/>
        </w:rPr>
        <w:t>. Megjithatë, ekonomia e Kosovës vazhdon të presë zgjidhje për problemet e saj madhore: që do të thotë, vendi është duke jetuar përtej mundësive dhe kushteve të tij. Kosova vuan nga një mosbalancim i pagesave me importet, që dukshëm dominojnë eksportet. Kjo ndodh kryesisht për shkak të faktit që NVM-të e Kosovës nuk janë ndërkombëtarisht konkurruese</w:t>
      </w:r>
      <w:r w:rsidRPr="00E51BA5">
        <w:rPr>
          <w:rStyle w:val="FootnoteReference"/>
          <w:rFonts w:cs="Times New Roman"/>
          <w:bCs/>
          <w:lang w:val="sq-AL"/>
        </w:rPr>
        <w:footnoteReference w:id="49"/>
      </w:r>
      <w:r w:rsidRPr="00E51BA5">
        <w:rPr>
          <w:lang w:val="sq-AL"/>
        </w:rPr>
        <w:t xml:space="preserve">. </w:t>
      </w:r>
    </w:p>
    <w:p w:rsidR="00506EAF" w:rsidRPr="00E51BA5" w:rsidRDefault="00506EAF" w:rsidP="00506EAF">
      <w:pPr>
        <w:pStyle w:val="Paragrafi"/>
        <w:rPr>
          <w:spacing w:val="-4"/>
          <w:lang w:val="sq-AL"/>
        </w:rPr>
      </w:pPr>
      <w:r w:rsidRPr="00E51BA5">
        <w:rPr>
          <w:lang w:val="sq-AL"/>
        </w:rPr>
        <w:t>NVM-të e orientuara dobët nga eksporti pengojnë kontributin e mëtejshëm të NVM-ve për GDP, si krijimi i vendeve të punës dhe rritja ekonomike. Eksportet dominohen nga metalet bazë dhe mineralet e prodhuara nga kompanitë e mëdha. Kosova duhet të krijojë një ekonomi me mjedis miqësor më konkurrues dhe të promovojë eksportet (deficiti tregtar i Kosovës mbetet në një mesatare rreth 90%, ose e shprehur në terma monetarë, rreth 2.2 miliardë euro</w:t>
      </w:r>
      <w:r w:rsidRPr="00E51BA5">
        <w:rPr>
          <w:rStyle w:val="FootnoteReference"/>
          <w:rFonts w:cs="Times New Roman"/>
          <w:lang w:val="sq-AL"/>
        </w:rPr>
        <w:footnoteReference w:id="50"/>
      </w:r>
      <w:r w:rsidRPr="00E51BA5">
        <w:rPr>
          <w:lang w:val="sq-AL"/>
        </w:rPr>
        <w:t xml:space="preserve">) dhe përmirësimin e infrastrukturës që lehtëson tërheqjen e investitorëve të huaj. Në Kosovë nuk ka të dhëna për kontributin e PBB-së sipas rajoneve ose GDP-së rajonale për frymë, por është e bazuar në treguesit e tjerë makro të </w:t>
      </w:r>
      <w:r w:rsidRPr="00E51BA5">
        <w:rPr>
          <w:spacing w:val="-4"/>
          <w:lang w:val="sq-AL"/>
        </w:rPr>
        <w:t>sektorit; rajoni i qendrës është duke ofruar kontributin më të madh në zhvillimin e përgjithshëm të ekonomisë së Kosovës, ndërsa dy rajonet ekonomike jugore dhe perëndimore kontribuojnë pak a shumë në të njëjtin nivel.</w:t>
      </w:r>
    </w:p>
    <w:p w:rsidR="00506EAF" w:rsidRPr="00E51BA5" w:rsidRDefault="00506EAF" w:rsidP="00506EAF">
      <w:pPr>
        <w:pStyle w:val="Paragrafi"/>
        <w:rPr>
          <w:spacing w:val="-4"/>
          <w:lang w:val="sq-AL"/>
        </w:rPr>
      </w:pPr>
      <w:r w:rsidRPr="00E51BA5">
        <w:rPr>
          <w:spacing w:val="-4"/>
          <w:lang w:val="sq-AL"/>
        </w:rPr>
        <w:t xml:space="preserve">Zona e programit, nga ana e Kosovës, ka një ekonomi industriale-agrare. Aktivitetet ekonomike ndryshojnë ndërmjet të dyja rajoneve ekonomike dhe madje edhe brenda tyre. Shërbimet, bujqësia, tregtia, ndërtimi dhe përpunimi ushqimor janë duke gjeneruar pjesën më të madhe të xhiros dhe të të ardhurave </w:t>
      </w:r>
      <w:r w:rsidRPr="00E51BA5">
        <w:rPr>
          <w:spacing w:val="-4"/>
          <w:lang w:val="sq-AL"/>
        </w:rPr>
        <w:lastRenderedPageBreak/>
        <w:t>lokale. Ekonomia e të dyja rajoneve ka vuajtur shumë nga dëmtimet gjatë konfliktit të viteve nëntëdhjetë në Kosovë dhe për shumë vite ka përjetuar një stanjacion (ngecje ekonomike) të rëndë tranzicioni. Disa pjesë të zonës kanë vuajtur edhe për shkak të largësisë së tyre nga zona qendrore ekonomike dhe politike e Kosovës.</w:t>
      </w:r>
    </w:p>
    <w:p w:rsidR="00506EAF" w:rsidRPr="00E51BA5" w:rsidRDefault="00506EAF" w:rsidP="00506EAF">
      <w:pPr>
        <w:pStyle w:val="Paragrafi"/>
        <w:rPr>
          <w:spacing w:val="-4"/>
          <w:szCs w:val="24"/>
          <w:lang w:val="sq-AL"/>
        </w:rPr>
      </w:pPr>
      <w:bookmarkStart w:id="195" w:name="_Toc370408058"/>
      <w:bookmarkStart w:id="196" w:name="_Toc379115723"/>
      <w:r w:rsidRPr="00E51BA5">
        <w:rPr>
          <w:rFonts w:eastAsia="Calibri"/>
          <w:spacing w:val="-4"/>
          <w:lang w:val="sq-AL"/>
        </w:rPr>
        <w:t>Aktualisht, pikat e forta kryesore të rajoneve ekonomike jugore dhe perëndimore qëndrojnë në vendndodhjen e tyre gjeografike si një portë për vendet fqinje (Shqipëria dhe Mali i Zi) me të cilat ata kanë një traditë të gjatë të tregtisë. Rajonet kanë një industri ushqimore relativisht të zhvilluar me ndërmarrjet që furnizojnë tregun e Kosovës dhe eksportin me vendet fqinje. Sektori i ndërtimit (ndërtesave të banimit, apartamentet), si dhe industria ushqimore dhe e pijeve/lëngjeve janë veçanërisht duke u zgjeruar. Të dy rajonet janë shumë të pasur me produkte të pyjeve të cilat janë shumë të kërkuara në tregun e jashtëm, si edhe industria e drurit që është duke u rimëkëmbur.</w:t>
      </w:r>
    </w:p>
    <w:p w:rsidR="00506EAF" w:rsidRPr="00E51BA5" w:rsidRDefault="00506EAF" w:rsidP="00506EAF">
      <w:pPr>
        <w:pStyle w:val="Paragrafi"/>
        <w:rPr>
          <w:b/>
          <w:spacing w:val="-4"/>
          <w:szCs w:val="24"/>
          <w:lang w:val="sq-AL"/>
        </w:rPr>
      </w:pPr>
      <w:r>
        <w:rPr>
          <w:b/>
          <w:spacing w:val="-4"/>
          <w:szCs w:val="24"/>
          <w:lang w:val="sq-AL"/>
        </w:rPr>
        <w:t xml:space="preserve">2.2.1 </w:t>
      </w:r>
      <w:r w:rsidRPr="00E51BA5">
        <w:rPr>
          <w:b/>
          <w:spacing w:val="-4"/>
          <w:szCs w:val="24"/>
          <w:lang w:val="sq-AL"/>
        </w:rPr>
        <w:t>Sektor</w:t>
      </w:r>
      <w:bookmarkEnd w:id="195"/>
      <w:bookmarkEnd w:id="196"/>
      <w:r w:rsidRPr="00E51BA5">
        <w:rPr>
          <w:b/>
          <w:spacing w:val="-4"/>
          <w:szCs w:val="24"/>
          <w:lang w:val="sq-AL"/>
        </w:rPr>
        <w:t>i privat</w:t>
      </w:r>
    </w:p>
    <w:p w:rsidR="00506EAF" w:rsidRPr="00E51BA5" w:rsidRDefault="00506EAF" w:rsidP="00506EAF">
      <w:pPr>
        <w:pStyle w:val="Paragrafi"/>
        <w:rPr>
          <w:spacing w:val="-4"/>
          <w:szCs w:val="24"/>
          <w:lang w:val="sq-AL"/>
        </w:rPr>
      </w:pPr>
      <w:r w:rsidRPr="00E51BA5">
        <w:rPr>
          <w:spacing w:val="-4"/>
          <w:szCs w:val="24"/>
          <w:lang w:val="sq-AL"/>
        </w:rPr>
        <w:t>Operatorët ekonomikë në zonën e programit janë shumë të fragmentuar dhe të vegjël në madhësi, që pasqyron strukturën e ndërmarrjeve në nivel vendi dhe tregon se biznesi është më së shumti familjar dhe mbizotërohet nga vetëpunësimi. Struktura e ndërmarrjeve është e dominuar nga ndërmarrje shumë të vogla, që punësojnë 1–4 persona, të cilat përbëjnë pothuajse 90% të totalit të ndërmarrjeve në zonën përfituese.</w:t>
      </w:r>
    </w:p>
    <w:p w:rsidR="00506EAF" w:rsidRPr="00E51BA5" w:rsidRDefault="00506EAF" w:rsidP="00506EAF">
      <w:pPr>
        <w:pStyle w:val="Paragrafi"/>
        <w:rPr>
          <w:spacing w:val="-4"/>
          <w:szCs w:val="24"/>
          <w:lang w:val="sq-AL"/>
        </w:rPr>
      </w:pPr>
      <w:r w:rsidRPr="00E51BA5">
        <w:rPr>
          <w:spacing w:val="-4"/>
          <w:szCs w:val="24"/>
          <w:lang w:val="sq-AL"/>
        </w:rPr>
        <w:t>Zona e programit shqiptar, e përbërë nga dy rajonet Lezhë dhe Kukës, regjistron një total prej 3,797 ndërmarrjesh</w:t>
      </w:r>
      <w:r w:rsidRPr="00E51BA5">
        <w:rPr>
          <w:rStyle w:val="FootnoteReference"/>
          <w:rFonts w:cs="Times New Roman"/>
          <w:spacing w:val="-4"/>
          <w:szCs w:val="24"/>
          <w:lang w:val="sq-AL"/>
        </w:rPr>
        <w:footnoteReference w:id="51"/>
      </w:r>
      <w:r w:rsidRPr="00E51BA5">
        <w:rPr>
          <w:spacing w:val="-4"/>
          <w:szCs w:val="24"/>
          <w:lang w:val="sq-AL"/>
        </w:rPr>
        <w:t>. Ajo ka një përqindje të regjistrimit të lindjeve të NVM-ve prej 10.8% më e ulët, në krahasim me mesataren kombëtare prej 12.2%.</w:t>
      </w:r>
    </w:p>
    <w:p w:rsidR="00506EAF" w:rsidRPr="00E51BA5" w:rsidRDefault="00506EAF" w:rsidP="00506EAF">
      <w:pPr>
        <w:widowControl w:val="0"/>
        <w:spacing w:after="0" w:line="240" w:lineRule="auto"/>
        <w:rPr>
          <w:rFonts w:ascii="Garamond" w:hAnsi="Garamond"/>
          <w:sz w:val="24"/>
          <w:szCs w:val="24"/>
          <w:lang w:val="sq-AL"/>
        </w:rPr>
      </w:pPr>
      <w:r w:rsidRPr="00E51BA5">
        <w:rPr>
          <w:rStyle w:val="hps"/>
          <w:rFonts w:ascii="Garamond" w:hAnsi="Garamond"/>
          <w:sz w:val="24"/>
          <w:szCs w:val="24"/>
          <w:lang w:val="sq-AL"/>
        </w:rPr>
        <w:t xml:space="preserve">Numri total i ndërmarrjeve në rajonin e </w:t>
      </w:r>
      <w:r w:rsidRPr="00E51BA5">
        <w:rPr>
          <w:rStyle w:val="hps"/>
          <w:rFonts w:ascii="Garamond" w:hAnsi="Garamond"/>
          <w:b/>
          <w:sz w:val="24"/>
          <w:szCs w:val="24"/>
          <w:lang w:val="sq-AL"/>
        </w:rPr>
        <w:t xml:space="preserve">Kukësit, </w:t>
      </w:r>
      <w:r w:rsidRPr="00E51BA5">
        <w:rPr>
          <w:rStyle w:val="hps"/>
          <w:rFonts w:ascii="Garamond" w:hAnsi="Garamond"/>
          <w:sz w:val="24"/>
          <w:szCs w:val="24"/>
          <w:lang w:val="sq-AL"/>
        </w:rPr>
        <w:t>në fund të 2012-ës arrinte në 914 ndërmarrje</w:t>
      </w:r>
      <w:r w:rsidRPr="00E51BA5">
        <w:rPr>
          <w:rStyle w:val="FootnoteReference"/>
          <w:rFonts w:ascii="Garamond" w:hAnsi="Garamond"/>
          <w:sz w:val="24"/>
          <w:szCs w:val="24"/>
          <w:lang w:val="sq-AL"/>
        </w:rPr>
        <w:footnoteReference w:id="52"/>
      </w:r>
      <w:r w:rsidRPr="00E51BA5">
        <w:rPr>
          <w:rFonts w:ascii="Garamond" w:hAnsi="Garamond"/>
          <w:sz w:val="24"/>
          <w:szCs w:val="24"/>
          <w:lang w:val="sq-AL"/>
        </w:rPr>
        <w:t>, që përbën më pak se 1% të numrit të përgjithshëm të ndërmarrjeve në Shqipëri, duke regjistruar një përqindje të lindjeve prej 10.8%, nën mesataren kombëtare prej 12.2%. Rreth 81.7% e ndërmarrjeve të regjistruara në rajonin e Kukësit operojnë në sektorin e shërbimeve. Shumica e këtyre ndërmarrjeve, rreth 54.7%, operojnë në sektorin e tregtisë, ndërsa 120 ndërmarrje ose 16% operojnë në sektorin e hoteleve dhe të restoranteve. Pjesa e mbetur prej 17.6% janë të regjistruara që veprojnë në shërbime të tjera. Sektori i prodhimit regjistron 167 ndërmarrje, brenda të cilit rreth 50% operojnë në sektorin e industrisë; 37.1% në sektorin e ndërtimit dhe pjesa e mbetur 13.2% operojnë në sektorin e bujqësisë. Rreth 84% e ndërmarrjeve në rajonin e Kukësit punësojnë 1–4 persona, me vetëm 12 ndërmarrje që punësojnë më shumë se 50 persona. Pjesa e ndërmarrjeve e menaxhuar nga femrat në rajonin e Kukësit është më e ulëta në Shqipëri, me 14.2%.</w:t>
      </w:r>
    </w:p>
    <w:p w:rsidR="00506EAF" w:rsidRPr="00E51BA5" w:rsidRDefault="00506EAF" w:rsidP="00506EAF">
      <w:pPr>
        <w:widowControl w:val="0"/>
        <w:spacing w:after="0" w:line="240" w:lineRule="auto"/>
        <w:rPr>
          <w:rFonts w:ascii="Garamond" w:hAnsi="Garamond"/>
          <w:sz w:val="24"/>
          <w:szCs w:val="24"/>
          <w:lang w:val="sq-AL"/>
        </w:rPr>
      </w:pPr>
      <w:r w:rsidRPr="00E51BA5">
        <w:rPr>
          <w:rFonts w:ascii="Garamond" w:hAnsi="Garamond"/>
          <w:sz w:val="24"/>
          <w:szCs w:val="24"/>
          <w:lang w:val="sq-AL"/>
        </w:rPr>
        <w:t xml:space="preserve">Numri total i ndërmarrjeve në rajonin e </w:t>
      </w:r>
      <w:r w:rsidRPr="00E51BA5">
        <w:rPr>
          <w:rFonts w:ascii="Garamond" w:hAnsi="Garamond"/>
          <w:b/>
          <w:sz w:val="24"/>
          <w:szCs w:val="24"/>
          <w:lang w:val="sq-AL"/>
        </w:rPr>
        <w:t>Lezhës</w:t>
      </w:r>
      <w:r w:rsidRPr="00E51BA5">
        <w:rPr>
          <w:rFonts w:ascii="Garamond" w:hAnsi="Garamond"/>
          <w:sz w:val="24"/>
          <w:szCs w:val="24"/>
          <w:lang w:val="sq-AL"/>
        </w:rPr>
        <w:t xml:space="preserve"> në fund të vitit 2012 arrinte në 2,883 ndërmarrje</w:t>
      </w:r>
      <w:r w:rsidRPr="00E51BA5">
        <w:rPr>
          <w:rStyle w:val="FootnoteReference"/>
          <w:rFonts w:ascii="Garamond" w:hAnsi="Garamond"/>
          <w:sz w:val="24"/>
          <w:szCs w:val="24"/>
          <w:lang w:val="sq-AL"/>
        </w:rPr>
        <w:footnoteReference w:id="53"/>
      </w:r>
      <w:r w:rsidRPr="00E51BA5">
        <w:rPr>
          <w:rFonts w:ascii="Garamond" w:hAnsi="Garamond"/>
          <w:sz w:val="24"/>
          <w:szCs w:val="24"/>
          <w:lang w:val="sq-AL"/>
        </w:rPr>
        <w:t>, që përfaqëson 2.76% të numrit të përgjithshëm të ndërmarrjeve të regjistruara në Shqipëri, me një natalitet prej 10.8%, nën mesataren kombëtare prej 12.2%. Shumica e ndërmarrjeve 80.6% operojnë në sektorin e shërbimeve. Rreth 1201 apo 41.7% të ndërmarrjeve operojnë në sektorin e tregtisë, ndërsa 448 ndërmarrje operojnë në hotele dhe restorante, si nënsektor i shërbimeve. Sektori i prodhimit regjistron 557 ndërmarrje ose më pak se 1/5 e totalit të ndërmarrjeve në rajonin e Lezhës, shumica e të cilave në sektorin e industrisë: 327 njësi ose 58.7%, e ndjekur nga 153 ndërmarrje që operojnë në sektorin e ndërtimit. Rreth 91.3% e të gjitha ndërmarrjeve në rajonin e Lezhës punësojnë 1–4 persona, ndërsa vetëm 25 ndërmarrje punësojnë më shumë se 50 persona. Rreth 24.7% e ndërmarrjeve në rajonin e Lezhës menaxhohen nga femrat.</w:t>
      </w:r>
    </w:p>
    <w:p w:rsidR="00506EAF" w:rsidRPr="00E51BA5" w:rsidRDefault="00506EAF" w:rsidP="00506EAF">
      <w:pPr>
        <w:widowControl w:val="0"/>
        <w:spacing w:line="240" w:lineRule="auto"/>
        <w:ind w:firstLine="0"/>
        <w:jc w:val="center"/>
        <w:rPr>
          <w:rStyle w:val="hps"/>
          <w:rFonts w:ascii="Garamond" w:hAnsi="Garamond"/>
          <w:i/>
          <w:lang w:val="sq-AL"/>
        </w:rPr>
      </w:pPr>
      <w:r w:rsidRPr="00E51BA5">
        <w:rPr>
          <w:rStyle w:val="hps"/>
          <w:rFonts w:ascii="Garamond" w:hAnsi="Garamond"/>
          <w:i/>
          <w:lang w:val="sq-AL"/>
        </w:rPr>
        <w:t>Figura 3</w:t>
      </w:r>
      <w:r w:rsidRPr="00E51BA5">
        <w:rPr>
          <w:rStyle w:val="shorttext"/>
          <w:rFonts w:ascii="Garamond" w:hAnsi="Garamond"/>
          <w:i/>
          <w:lang w:val="sq-AL"/>
        </w:rPr>
        <w:t xml:space="preserve">. </w:t>
      </w:r>
      <w:r w:rsidRPr="00E51BA5">
        <w:rPr>
          <w:rStyle w:val="hps"/>
          <w:rFonts w:ascii="Garamond" w:hAnsi="Garamond"/>
          <w:i/>
          <w:lang w:val="sq-AL"/>
        </w:rPr>
        <w:t>Numri i ndërmarrjeve të regjistruara</w:t>
      </w:r>
      <w:r w:rsidRPr="00E51BA5">
        <w:rPr>
          <w:rFonts w:ascii="Garamond" w:hAnsi="Garamond"/>
          <w:noProof/>
        </w:rPr>
        <w:drawing>
          <wp:inline distT="0" distB="0" distL="0" distR="0" wp14:anchorId="065583F8" wp14:editId="19B48355">
            <wp:extent cx="2846717" cy="141891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2846717" cy="1418914"/>
                    </a:xfrm>
                    <a:prstGeom prst="rect">
                      <a:avLst/>
                    </a:prstGeom>
                    <a:noFill/>
                    <a:ln w="9525">
                      <a:noFill/>
                      <a:miter lim="800000"/>
                      <a:headEnd/>
                      <a:tailEnd/>
                    </a:ln>
                  </pic:spPr>
                </pic:pic>
              </a:graphicData>
            </a:graphic>
          </wp:inline>
        </w:drawing>
      </w:r>
    </w:p>
    <w:p w:rsidR="00506EAF" w:rsidRDefault="00506EAF" w:rsidP="00506EAF">
      <w:pPr>
        <w:pStyle w:val="Paragrafi"/>
        <w:rPr>
          <w:lang w:val="sq-AL"/>
        </w:rPr>
      </w:pPr>
    </w:p>
    <w:p w:rsidR="00506EAF" w:rsidRPr="00E51BA5" w:rsidRDefault="00506EAF" w:rsidP="00506EAF">
      <w:pPr>
        <w:pStyle w:val="Paragrafi"/>
        <w:rPr>
          <w:lang w:val="sq-AL"/>
        </w:rPr>
      </w:pPr>
    </w:p>
    <w:p w:rsidR="00506EAF" w:rsidRPr="00E51BA5" w:rsidRDefault="00506EAF" w:rsidP="00506EAF">
      <w:pPr>
        <w:pStyle w:val="Paragrafi"/>
        <w:rPr>
          <w:lang w:val="sq-AL"/>
        </w:rPr>
      </w:pPr>
      <w:r w:rsidRPr="00E51BA5">
        <w:rPr>
          <w:lang w:val="sq-AL"/>
        </w:rPr>
        <w:lastRenderedPageBreak/>
        <w:t xml:space="preserve">Në </w:t>
      </w:r>
      <w:r w:rsidRPr="00E51BA5">
        <w:rPr>
          <w:b/>
          <w:lang w:val="sq-AL"/>
        </w:rPr>
        <w:t>Kosovë</w:t>
      </w:r>
      <w:r w:rsidRPr="00E51BA5">
        <w:rPr>
          <w:lang w:val="sq-AL"/>
        </w:rPr>
        <w:t>, zona e programit ka një total prej 34,767 ndërmarrjesh të regjistruara, që përbën rreth 32% të totalit të ndërmarrjeve të regjistruara në Kosovë</w:t>
      </w:r>
      <w:r w:rsidRPr="00E51BA5">
        <w:rPr>
          <w:rStyle w:val="FootnoteReference"/>
          <w:rFonts w:cs="Times New Roman"/>
          <w:lang w:val="sq-AL"/>
        </w:rPr>
        <w:footnoteReference w:id="54"/>
      </w:r>
      <w:r w:rsidRPr="00E51BA5">
        <w:rPr>
          <w:lang w:val="sq-AL"/>
        </w:rPr>
        <w:t>. Duke analizuar të gjithë zonën e programimit, Shqipëri dhe Kosovë, në total 38,564 ndërmarrje, është qartësisht e dukshme se zona e Kosovës ka pjesën më të madhe të ndërmarrjeve, rreth 90%. Në kushtet e ndarjes së sektorit, NVM-të në Kosovë janë kryesisht të përqendruara në tregtinë me pakicë (rreth 50%); transporti, magazinimi dhe shpërndarja (14%); produktet ushqimore, pijet dhe duhani (9%); hotelet dhe restorantet (9%).</w:t>
      </w:r>
    </w:p>
    <w:p w:rsidR="00506EAF" w:rsidRPr="00E51BA5" w:rsidRDefault="00506EAF" w:rsidP="00506EAF">
      <w:pPr>
        <w:pStyle w:val="Paragrafi"/>
        <w:rPr>
          <w:lang w:val="sq-AL"/>
        </w:rPr>
      </w:pPr>
      <w:r w:rsidRPr="00E51BA5">
        <w:rPr>
          <w:b/>
          <w:lang w:val="sq-AL"/>
        </w:rPr>
        <w:t>Rajoni Ekonomik Jugor</w:t>
      </w:r>
      <w:r w:rsidRPr="00E51BA5">
        <w:rPr>
          <w:lang w:val="sq-AL"/>
        </w:rPr>
        <w:t xml:space="preserve"> regjistron 34,767 ndërmarrje ose 15% të shumës totale të ndërmarrjeve në tërë territorin e Kosovës</w:t>
      </w:r>
      <w:r w:rsidRPr="00E51BA5">
        <w:rPr>
          <w:rStyle w:val="FootnoteReference"/>
          <w:rFonts w:cs="Times New Roman"/>
          <w:lang w:val="sq-AL"/>
        </w:rPr>
        <w:footnoteReference w:id="55"/>
      </w:r>
      <w:r w:rsidRPr="00E51BA5">
        <w:rPr>
          <w:lang w:val="sq-AL"/>
        </w:rPr>
        <w:t>. Shpërndarja sektoriale e bizneseve të regjistruara tregon varësinë e madhe të ekonomisë në sektorin e shërbimeve</w:t>
      </w:r>
      <w:r w:rsidRPr="00E51BA5">
        <w:rPr>
          <w:rStyle w:val="FootnoteReference"/>
          <w:rFonts w:cs="Times New Roman"/>
          <w:lang w:val="sq-AL"/>
        </w:rPr>
        <w:footnoteReference w:id="56"/>
      </w:r>
      <w:r w:rsidRPr="00E51BA5">
        <w:rPr>
          <w:lang w:val="sq-AL"/>
        </w:rPr>
        <w:t xml:space="preserve">. Pothuajse gjysma e bizneseve të regjistruara (49%) janë në tregtinë me shumicë dhe me pakicë të kombinuara me sektorin e tregtisë së automobilave dhe të shërbimit auto. Rreth 11% </w:t>
      </w:r>
    </w:p>
    <w:p w:rsidR="00506EAF" w:rsidRPr="00E51BA5" w:rsidRDefault="00506EAF" w:rsidP="00506EAF">
      <w:pPr>
        <w:pStyle w:val="Paragrafi"/>
        <w:rPr>
          <w:lang w:val="sq-AL"/>
        </w:rPr>
      </w:pPr>
      <w:r w:rsidRPr="00E51BA5">
        <w:rPr>
          <w:lang w:val="sq-AL"/>
        </w:rPr>
        <w:t>e bizneseve janë në shërbimet e turizmit dhe të mikpritjes (hotele, restorante etj.) e ndjekur nga transporti (9%). Vetëm 12% e bizneseve janë të përfshirë në përpunim (përfshi industrinë ushqimore) dhe më tej 5% në sektorin e ndërtimit. Vetëm 5% e bizneseve të regjistruara janë aktive në sektorin e bujqësisë.</w:t>
      </w:r>
    </w:p>
    <w:p w:rsidR="00506EAF" w:rsidRPr="00E51BA5" w:rsidRDefault="00506EAF" w:rsidP="00506EAF">
      <w:pPr>
        <w:pStyle w:val="Paragrafi"/>
        <w:rPr>
          <w:lang w:val="sq-AL"/>
        </w:rPr>
      </w:pPr>
      <w:r w:rsidRPr="00E51BA5">
        <w:rPr>
          <w:b/>
          <w:lang w:val="sq-AL"/>
        </w:rPr>
        <w:t>Rajoni Ekonomik Perëndimor</w:t>
      </w:r>
      <w:r w:rsidRPr="00E51BA5">
        <w:rPr>
          <w:lang w:val="sq-AL"/>
        </w:rPr>
        <w:t xml:space="preserve"> i Kosovës regjistron 34,767 ndërmarrje ose 17% të shumës totale të ndërmarrjeve në tërë territorin e Kosovës. Nga perspektiva e ndërmarrjeve të reja të biznesit, rajoni perëndimor ka shënuar një rritje të numrit të ndërmarrjeve të reja; në vitin 2011 kishte 963 biznese të reja të regjistruara, ndërsa në vitin 2012 ka pasur 1,459 biznese të krijuara, që shënon një rritje prej 51.5%. Ndërsa në tremujorin e parë të vitit 2013 ka pasur 4,846 biznese të reja të regjistruara, që në krahasim me tremujorin e parë të vitit 2012 shënon një rritje prej 31.9%. Nga ana tjetër, sipas raporteve të njëjta të ASK-së, në vitin 2011 ka pasur 164 biznese ekzistuese të shpërbëra në rajonin perëndimor, 152 në vitin 2012, dhe 49 në tremujorin e parë të vitit 2013. Kjo për sa i përket lidhjes ndërmjet bizneseve të reja dhe atyre të shpërbëra, për çdo 100 biznese të reja, 13 të tjera janë shpërbërë. Përsëri në një nivel të përgjithshëm, i cili nuk dallon shumë nga ai rajonal, bizneset janë fokusuar kryesisht në pesë sektorët e mëposhtëm, nga të cilët tregtia përfaqëson 50%, e ndjekur nga transporti në një shkallë shumë më të ulët prej 14%, produktet e ushqimit dhe të turizmit (mikpritja) me 9% dhe të tjerët me 12% (ARBK, dhjetor 2012). Bizneset individuale, në mënyrë të qartë dominojnë strukturën e pronësisë me 90%. Pjesa e mbetur përbëhet nga kompanitë me përgjegjësi të kufizuar (5.8%) dhe partneritetet e përgjithshme (3.2%). Sigurisht, lloji i pronësisë i paraqitur më sipër është përfaqësues i mangësive të bizneseve në Kosovë, çka tregon hezitimin e pronarëve që ta sjellin kapitalin e tyre financiar dhe burimet njerëzore në forma më të avancuara të biznesit (ARBK, dhjetor 2012).</w:t>
      </w:r>
      <w:bookmarkStart w:id="197" w:name="_Toc370408059"/>
      <w:bookmarkStart w:id="198" w:name="_Toc379115724"/>
      <w:r w:rsidRPr="00E51BA5">
        <w:rPr>
          <w:lang w:val="sq-AL"/>
        </w:rPr>
        <w:t xml:space="preserve"> </w:t>
      </w:r>
      <w:r w:rsidRPr="00E51BA5">
        <w:rPr>
          <w:rFonts w:eastAsia="Calibri"/>
          <w:lang w:val="sq-AL"/>
        </w:rPr>
        <w:t>Ndër faktorët e rëndësishëm që përfaqësojnë një pengesë për zhvillimin e NVM-ve, në të gjithë zonën e programit, janë mungesa e njohurive dhe e aftësive të punës teknologjike (</w:t>
      </w:r>
      <w:r w:rsidRPr="00E51BA5">
        <w:rPr>
          <w:rFonts w:eastAsia="Calibri"/>
          <w:i/>
          <w:lang w:val="sq-AL"/>
        </w:rPr>
        <w:t>ekspertiza</w:t>
      </w:r>
      <w:r w:rsidRPr="00E51BA5">
        <w:rPr>
          <w:rFonts w:eastAsia="Calibri"/>
          <w:lang w:val="sq-AL"/>
        </w:rPr>
        <w:t>) të nevojshme për t’iu përgjigjur kërkesave të tregut për shërbime dhe produkte të cilësisë së lartë. Në industrinë ushqimore, mungesa e veçantisë (paketimi, strategjia e marketingut etj.), markimi (</w:t>
      </w:r>
      <w:r w:rsidRPr="00E51BA5">
        <w:rPr>
          <w:rFonts w:eastAsia="Calibri"/>
          <w:i/>
          <w:lang w:val="sq-AL"/>
        </w:rPr>
        <w:t>caktimi i markave</w:t>
      </w:r>
      <w:r w:rsidRPr="00E51BA5">
        <w:rPr>
          <w:rFonts w:eastAsia="Calibri"/>
          <w:lang w:val="sq-AL"/>
        </w:rPr>
        <w:t>) i dobët dhe mungesa e standardeve të cilësisë janë pengesat më të mëdha jo vetëm për eksportin, por edhe për furnizimin e tregjeve kombëtare.</w:t>
      </w:r>
    </w:p>
    <w:p w:rsidR="00506EAF" w:rsidRPr="00E51BA5" w:rsidRDefault="00506EAF" w:rsidP="00506EAF">
      <w:pPr>
        <w:pStyle w:val="Paragrafi"/>
        <w:rPr>
          <w:b/>
          <w:szCs w:val="24"/>
          <w:lang w:val="sq-AL"/>
        </w:rPr>
      </w:pPr>
      <w:r w:rsidRPr="00E51BA5">
        <w:rPr>
          <w:b/>
          <w:szCs w:val="24"/>
          <w:lang w:val="sq-AL"/>
        </w:rPr>
        <w:t>2.2.2</w:t>
      </w:r>
      <w:bookmarkEnd w:id="197"/>
      <w:bookmarkEnd w:id="198"/>
      <w:r>
        <w:rPr>
          <w:b/>
          <w:szCs w:val="24"/>
          <w:lang w:val="sq-AL"/>
        </w:rPr>
        <w:t xml:space="preserve"> </w:t>
      </w:r>
      <w:r w:rsidRPr="00E51BA5">
        <w:rPr>
          <w:b/>
          <w:szCs w:val="24"/>
          <w:lang w:val="sq-AL"/>
        </w:rPr>
        <w:t>Tregu i punës</w:t>
      </w:r>
    </w:p>
    <w:p w:rsidR="00506EAF" w:rsidRPr="00E51BA5" w:rsidRDefault="00506EAF" w:rsidP="00506EAF">
      <w:pPr>
        <w:pStyle w:val="Paragrafi"/>
        <w:rPr>
          <w:lang w:val="sq-AL"/>
        </w:rPr>
      </w:pPr>
      <w:r w:rsidRPr="00E51BA5">
        <w:rPr>
          <w:lang w:val="sq-AL"/>
        </w:rPr>
        <w:t>Situata në tregun e punës paraqet një pasqyrë të qartë mbi pabarazitë e rajonit. Shkalla e punësimit për Kosovën në vitin 2012 ishte 25.6%</w:t>
      </w:r>
      <w:r w:rsidRPr="00E51BA5">
        <w:rPr>
          <w:rStyle w:val="FootnoteReference"/>
          <w:rFonts w:cs="Times New Roman"/>
          <w:lang w:val="sq-AL"/>
        </w:rPr>
        <w:footnoteReference w:id="57"/>
      </w:r>
      <w:r w:rsidRPr="00E51BA5">
        <w:rPr>
          <w:lang w:val="sq-AL"/>
        </w:rPr>
        <w:t>. Në Rajonin Ekonomik Perëndimor, në vitin 2011, ka pasur 87,989 persona të konsideruar si “ekonomikisht aktivë”, por vetëm 52% e tyre ishin të punësuar</w:t>
      </w:r>
      <w:r w:rsidRPr="00E51BA5">
        <w:rPr>
          <w:rStyle w:val="FootnoteReference"/>
          <w:rFonts w:cs="Times New Roman"/>
          <w:lang w:val="sq-AL"/>
        </w:rPr>
        <w:footnoteReference w:id="58"/>
      </w:r>
      <w:r w:rsidRPr="00E51BA5">
        <w:rPr>
          <w:lang w:val="sq-AL"/>
        </w:rPr>
        <w:t>. Sektorët kryesorë të punësimit në rajonin perëndimor janë shërbimi i tregtisë dhe ai artizanal me 17.02%, ndjekur nga administrata publike me 14.8%. Edhe pse është vërejtur një ndryshim i vogël pozitiv, përqindja e punëkërkuesve që konsiderohet si e pakualifikuar është 57% (duke përfshirë edhe grupin pa ndonjë arsimim formal dhe atë vetëm me arsimin fillor), ndërsa ata me arsim të lartë dhe universitar janë vetëm 3% dhe me arsim të mesëm 28%</w:t>
      </w:r>
      <w:r w:rsidRPr="00E51BA5">
        <w:rPr>
          <w:vertAlign w:val="superscript"/>
          <w:lang w:val="sq-AL"/>
        </w:rPr>
        <w:footnoteReference w:id="59"/>
      </w:r>
      <w:r w:rsidRPr="00E51BA5">
        <w:rPr>
          <w:lang w:val="sq-AL"/>
        </w:rPr>
        <w:t xml:space="preserve">. Në Rajonin Ekonomik Jugor bujqësia është sektori që ka punësuar 16.4% të forcës aktive të punës, pasuar nga tregtia dhe shërbimi artizanal me 16%. Përveç kësaj, 38,388 </w:t>
      </w:r>
      <w:r w:rsidRPr="00E51BA5">
        <w:rPr>
          <w:lang w:val="sq-AL"/>
        </w:rPr>
        <w:lastRenderedPageBreak/>
        <w:t>banorë ose 12.38%, sigurojnë jetesën e tyre nga pensionet, asistenca sociale dhe programet e tjera të mirëqenies dhe të kujdesit shëndetësor, ndërsa 38.388 banorë të tjerë ose 12.19% varen nga remitancat e huaja dhe burime të tjera. Gjithashtu, 160,556 banorë ose rreth 51% e popullsisë mbështeten nga të tjerët për jetesën e tyre, një shifër që mbulon edhe pjesën “ekonomikisht joaktive” të popullsisë.</w:t>
      </w:r>
    </w:p>
    <w:p w:rsidR="00506EAF" w:rsidRPr="00E51BA5" w:rsidRDefault="00506EAF" w:rsidP="00506EAF">
      <w:pPr>
        <w:pStyle w:val="Paragrafi"/>
        <w:rPr>
          <w:lang w:val="sq-AL"/>
        </w:rPr>
      </w:pPr>
      <w:r w:rsidRPr="00E51BA5">
        <w:rPr>
          <w:lang w:val="sq-AL"/>
        </w:rPr>
        <w:t xml:space="preserve">Fuqia punëtore në </w:t>
      </w:r>
      <w:r w:rsidRPr="00E51BA5">
        <w:rPr>
          <w:b/>
          <w:lang w:val="sq-AL"/>
        </w:rPr>
        <w:t xml:space="preserve">Shqipëri </w:t>
      </w:r>
      <w:r w:rsidRPr="00E51BA5">
        <w:rPr>
          <w:lang w:val="sq-AL"/>
        </w:rPr>
        <w:t>në total arrinte në 2,229,652 në fund të dhjetorit 2012</w:t>
      </w:r>
      <w:r w:rsidRPr="00E51BA5">
        <w:rPr>
          <w:rStyle w:val="FootnoteReference"/>
          <w:rFonts w:cs="Times New Roman"/>
          <w:lang w:val="sq-AL"/>
        </w:rPr>
        <w:footnoteReference w:id="60"/>
      </w:r>
      <w:r w:rsidRPr="00E51BA5">
        <w:rPr>
          <w:lang w:val="sq-AL"/>
        </w:rPr>
        <w:t>. Ajo nuk ka pasur zhvillime të mëdha, përkundër faktit se ekonomia është ngadalësuar gjatë 2–3 viteve të fundit. Punësimi i përgjithshëm në Shqipëri arriti në 56.4% në vitin 2012, ndërsa norma mesatare e papunësisë arriti në 13.9%, duke ndalur në të njëjtat nivele të vitit 2011. Papunësia në rajonin e Kukësit pasqyron të njëjtën normë mesatare të papunësisë në nivel kombëtar dhe, gjithashtu strukturën e njëjtë të punësimit. Numri i të papunëve në Lezhë ishte 15,021 nga fundi i 2012. Personat e papunë në Lezhë përbënin 10.6% të totalit të forcës aktive të punës, ndërsa në Kukës 10,322 të papunët përbënin rreth 7% të totalit</w:t>
      </w:r>
      <w:r w:rsidRPr="00E51BA5">
        <w:rPr>
          <w:rStyle w:val="FootnoteReference"/>
          <w:rFonts w:cs="Times New Roman"/>
          <w:lang w:val="sq-AL"/>
        </w:rPr>
        <w:footnoteReference w:id="61"/>
      </w:r>
      <w:r w:rsidRPr="00E51BA5">
        <w:rPr>
          <w:lang w:val="sq-AL"/>
        </w:rPr>
        <w:t>.</w:t>
      </w:r>
    </w:p>
    <w:p w:rsidR="00506EAF" w:rsidRPr="00E51BA5" w:rsidRDefault="00506EAF" w:rsidP="00506EAF">
      <w:pPr>
        <w:pStyle w:val="Paragrafi"/>
        <w:rPr>
          <w:rFonts w:cs="Times New Roman"/>
          <w:szCs w:val="24"/>
          <w:lang w:val="sq-AL"/>
        </w:rPr>
      </w:pPr>
      <w:bookmarkStart w:id="199" w:name="_Toc370408060"/>
      <w:bookmarkStart w:id="200" w:name="_Toc379115725"/>
      <w:r w:rsidRPr="00E51BA5">
        <w:rPr>
          <w:rFonts w:eastAsia="Calibri" w:cs="Times New Roman"/>
          <w:b/>
          <w:bCs/>
          <w:lang w:val="sq-AL"/>
        </w:rPr>
        <w:t>Sistemi i mbrojtjes sociale siguron mbështetje për një pjesë të konsiderueshme të popullsisë në të dyja zonat e programimit.</w:t>
      </w:r>
    </w:p>
    <w:p w:rsidR="00506EAF" w:rsidRPr="00506EAF" w:rsidRDefault="00506EAF" w:rsidP="00506EAF">
      <w:pPr>
        <w:pStyle w:val="Paragrafi"/>
        <w:rPr>
          <w:rFonts w:cs="Times New Roman"/>
          <w:b/>
          <w:szCs w:val="24"/>
          <w:lang w:val="sq-AL"/>
        </w:rPr>
      </w:pPr>
      <w:r w:rsidRPr="00506EAF">
        <w:rPr>
          <w:rFonts w:cs="Times New Roman"/>
          <w:b/>
          <w:szCs w:val="24"/>
          <w:lang w:val="sq-AL"/>
        </w:rPr>
        <w:t xml:space="preserve">2.2.3 </w:t>
      </w:r>
      <w:bookmarkEnd w:id="199"/>
      <w:bookmarkEnd w:id="200"/>
      <w:r w:rsidRPr="00506EAF">
        <w:rPr>
          <w:rFonts w:cs="Times New Roman"/>
          <w:b/>
          <w:szCs w:val="24"/>
          <w:lang w:val="sq-AL"/>
        </w:rPr>
        <w:t>Bujqësia dhe Zhvillimi Rural</w:t>
      </w:r>
    </w:p>
    <w:p w:rsidR="00506EAF" w:rsidRPr="00E51BA5" w:rsidRDefault="00506EAF" w:rsidP="00506EAF">
      <w:pPr>
        <w:pStyle w:val="Paragrafi"/>
        <w:rPr>
          <w:rFonts w:cs="Times New Roman"/>
          <w:lang w:val="sq-AL"/>
        </w:rPr>
      </w:pPr>
      <w:r w:rsidRPr="00E51BA5">
        <w:rPr>
          <w:rFonts w:cs="Times New Roman"/>
          <w:lang w:val="sq-AL"/>
        </w:rPr>
        <w:t>Toka bujqësore mbulon 22% të territorit të Shqipërisë e cila arrin në 0.22 hektarë për frymë. Përqindja e bujqësisë në PBB-në e Shqipërisë arrinte në 21% të PBB-së në vitin 2012. Në Kosovë, kontributi në sektorin e bujqësisë në PBB është 14%. Kullotat, pyjet dhe livadhet përbëjnë rreth 78% të territorit të përgjithshëm të Shqipërisë, që përfaqëson një mundësi të pashfrytëzuar për prodhimin blegtoral. Rreth 59% është e vendosur në këtë zonë të programit.</w:t>
      </w:r>
    </w:p>
    <w:p w:rsidR="00506EAF" w:rsidRPr="00E51BA5" w:rsidRDefault="00506EAF" w:rsidP="00506EAF">
      <w:pPr>
        <w:pStyle w:val="Paragrafi"/>
        <w:rPr>
          <w:b/>
          <w:lang w:val="sq-AL"/>
        </w:rPr>
      </w:pPr>
      <w:r w:rsidRPr="00E51BA5">
        <w:rPr>
          <w:b/>
          <w:lang w:val="sq-AL"/>
        </w:rPr>
        <w:t xml:space="preserve">- Investimi i fundit madhor në infrastrukturën ka qenë i efektshëm për zhvillimin e zonës së programit, </w:t>
      </w:r>
      <w:r w:rsidRPr="00E51BA5">
        <w:rPr>
          <w:lang w:val="sq-AL"/>
        </w:rPr>
        <w:t xml:space="preserve">por pjesa më e madhe e rrjetit të infrastrukturës vazhdon të jetë penguese për zhvillimin ekonomik dhe social. Zhvillimi i qëndrueshëm dhe përmirësimi i transportit dhe i infrastrukturës publike, mund të ndihmojë në rritjen e qëndrueshme ekonomike dhe në një rritje të përgjithshme të mirëqenies në zonën e programit. Zhvillimi i një infrastrukture që lehtëson biznesin dhe shpërndarjen e rrjeteve dhe të shërbimeve për mbështetjen e zhvillimit të biznesit dhe të inovimit, mund të ndihmojë në rritjen e përgjithshme të mirëqenies dhe ekonomisë në zonë. </w:t>
      </w:r>
    </w:p>
    <w:p w:rsidR="00506EAF" w:rsidRPr="00E51BA5" w:rsidRDefault="00506EAF" w:rsidP="00506EAF">
      <w:pPr>
        <w:pStyle w:val="Paragrafi"/>
        <w:rPr>
          <w:b/>
          <w:lang w:val="sq-AL"/>
        </w:rPr>
      </w:pPr>
      <w:r w:rsidRPr="00E51BA5">
        <w:rPr>
          <w:b/>
          <w:lang w:val="sq-AL"/>
        </w:rPr>
        <w:t xml:space="preserve">- Një tjetër mundësi e humbur në të dyja palët është potenciali i sektorit të turizmit. </w:t>
      </w:r>
      <w:r w:rsidRPr="00E51BA5">
        <w:rPr>
          <w:lang w:val="sq-AL"/>
        </w:rPr>
        <w:t xml:space="preserve">Duhet të merren parasysh nismat e BNK-së në lidhje me krijimin e një oferte të përbashkët turistike. </w:t>
      </w:r>
    </w:p>
    <w:p w:rsidR="00506EAF" w:rsidRPr="00E51BA5" w:rsidRDefault="00506EAF" w:rsidP="00506EAF">
      <w:pPr>
        <w:pStyle w:val="Paragrafi"/>
        <w:rPr>
          <w:b/>
          <w:lang w:val="sq-AL"/>
        </w:rPr>
      </w:pPr>
      <w:r w:rsidRPr="00E51BA5">
        <w:rPr>
          <w:b/>
          <w:lang w:val="sq-AL"/>
        </w:rPr>
        <w:t xml:space="preserve">- Zona ka një trashëgimi të pasur historike-kulturore-artistike, e cila nevojitet për mbrojtje dhe promovim. </w:t>
      </w:r>
      <w:r w:rsidRPr="00E51BA5">
        <w:rPr>
          <w:lang w:val="sq-AL"/>
        </w:rPr>
        <w:t xml:space="preserve">Valorizimi i mëtejshëm i trashëgimisë historike dhe kulturore mund të ndihmojë në përforcimin e identitetit të kësaj hapësirë të përbashkët. Trashëgimia kulturore është një vlerë e shtuar për zhvillimin ekonomik të zonës së programit. Ka bashkëpunim midis institucioneve që veprojnë në fushën kulturore, por është e nevojshme që ky bashkëpunim të intensifikohet akoma. </w:t>
      </w:r>
    </w:p>
    <w:p w:rsidR="00506EAF" w:rsidRPr="00E51BA5" w:rsidRDefault="00506EAF" w:rsidP="00506EAF">
      <w:pPr>
        <w:pStyle w:val="Paragrafi"/>
        <w:rPr>
          <w:b/>
          <w:lang w:val="sq-AL"/>
        </w:rPr>
      </w:pPr>
      <w:r w:rsidRPr="00E51BA5">
        <w:rPr>
          <w:b/>
          <w:lang w:val="sq-AL"/>
        </w:rPr>
        <w:t xml:space="preserve">- Përmirësimi i sistemit arsimor në të gjitha nivelet është një prioritet madhor </w:t>
      </w:r>
      <w:r w:rsidRPr="00E51BA5">
        <w:rPr>
          <w:lang w:val="sq-AL"/>
        </w:rPr>
        <w:t xml:space="preserve">për zonën e programit, në veçanti në zonat rurale. Veprimtari të tjera të përbashkëta do të mund të ndërmerren për krijimin e rrjeteve të qendrave të trajnimit, si edhe të institucioneve më të larta, agjencive kërkimore dhe organizatave. Avantazhet e përdorimit të së njëjtës gjuhë, mund të përdoren për zhvillimin e kurrikulave arsimore. </w:t>
      </w:r>
    </w:p>
    <w:p w:rsidR="00506EAF" w:rsidRPr="00E51BA5" w:rsidRDefault="00506EAF" w:rsidP="00506EAF">
      <w:pPr>
        <w:pStyle w:val="Paragrafi"/>
        <w:rPr>
          <w:b/>
          <w:lang w:val="sq-AL"/>
        </w:rPr>
      </w:pPr>
      <w:r w:rsidRPr="00E51BA5">
        <w:rPr>
          <w:b/>
          <w:lang w:val="sq-AL"/>
        </w:rPr>
        <w:t xml:space="preserve">- Shërbimet sociale nuk janë të zhvilluara mjaftueshëm dhe në mënyrën e duhur. </w:t>
      </w:r>
      <w:r w:rsidRPr="00E51BA5">
        <w:rPr>
          <w:lang w:val="sq-AL"/>
        </w:rPr>
        <w:t xml:space="preserve">Në veçanti, shërbimi shëndetësor ka nevojë për shumë përmirësime për sa i përket cilësisë së mbulimit. Baza ligjore për sigurimet shëndetësore (në zonat rurale të palës shqiptare) pengohet akoma nga zhvillimi i shërbimit shëndetësor të përgjithshëm. Duke qenë se sistemi shëndetësor administrohet në nivel qendror, nën programet BNK nuk ka shumë mundësi veprimtarie, por me siguri ka hapësira për aktivitete potenciale të përbashkëta në fushën e fushatave për prevencionin shëndetësor dhe për edukimin shëndetësor. </w:t>
      </w:r>
    </w:p>
    <w:p w:rsidR="00506EAF" w:rsidRPr="00E51BA5" w:rsidRDefault="00506EAF" w:rsidP="00506EAF">
      <w:pPr>
        <w:pStyle w:val="Paragrafi"/>
        <w:rPr>
          <w:b/>
          <w:lang w:val="sq-AL"/>
        </w:rPr>
      </w:pPr>
      <w:r w:rsidRPr="00E51BA5">
        <w:rPr>
          <w:b/>
          <w:lang w:val="sq-AL"/>
        </w:rPr>
        <w:t xml:space="preserve">- Inkurajimi i rrjeteve rajonale të organizatave të shoqërisë civile, CSO </w:t>
      </w:r>
      <w:r w:rsidRPr="00E51BA5">
        <w:rPr>
          <w:lang w:val="sq-AL"/>
        </w:rPr>
        <w:t xml:space="preserve">(përfshirë organizatat sportive të të rinjve dhe kulturore) mund të ndihmojë për ruajtjen dhe për përforcimin e marrëdhënieve/lidhjeve të komuniteteve në të dyja anët e kufirit në këtë zonë multietnike të programit. </w:t>
      </w:r>
    </w:p>
    <w:p w:rsidR="00506EAF" w:rsidRPr="00E51BA5" w:rsidRDefault="00506EAF" w:rsidP="00506EAF">
      <w:pPr>
        <w:pStyle w:val="Paragrafi"/>
        <w:rPr>
          <w:b/>
          <w:lang w:val="sq-AL"/>
        </w:rPr>
      </w:pPr>
      <w:r w:rsidRPr="00E51BA5">
        <w:rPr>
          <w:b/>
          <w:lang w:val="sq-AL"/>
        </w:rPr>
        <w:t xml:space="preserve">- Aktivitetet e lidhura me kërkimin dhe zhvillimin, R&amp;D dhe IT, janë akoma në nivele të ulëta. </w:t>
      </w:r>
      <w:r w:rsidRPr="00E51BA5">
        <w:rPr>
          <w:lang w:val="sq-AL"/>
        </w:rPr>
        <w:t xml:space="preserve">Investimet dhe aktivitetet qeveritare, rajonale ose lokale në fushën e R&amp;D janë ende të pamjaftueshme, edhe pse ka universitete në zonën e programit. Nuk ka të dhëna të posaçme mbi kërkimin dhe zhvillimin, por virtualisht, ka një mungesë bashkëpunimi midis institucioneve në të dyja vendet përfituese të IPA II </w:t>
      </w:r>
      <w:r w:rsidRPr="00E51BA5">
        <w:rPr>
          <w:lang w:val="sq-AL"/>
        </w:rPr>
        <w:lastRenderedPageBreak/>
        <w:t xml:space="preserve">dhe fushat e kërkimit, zhvillimit dhe inovacionit, vazhdojnë të jenë të paeksploruara. </w:t>
      </w:r>
    </w:p>
    <w:p w:rsidR="00506EAF" w:rsidRPr="00E51BA5" w:rsidRDefault="00506EAF" w:rsidP="00506EAF">
      <w:pPr>
        <w:pStyle w:val="Paragrafi"/>
        <w:rPr>
          <w:lang w:val="sq-AL"/>
        </w:rPr>
        <w:sectPr w:rsidR="00506EAF" w:rsidRPr="00E51BA5" w:rsidSect="00506EAF">
          <w:headerReference w:type="even" r:id="rId26"/>
          <w:footnotePr>
            <w:numRestart w:val="eachPage"/>
          </w:footnotePr>
          <w:type w:val="continuous"/>
          <w:pgSz w:w="11907" w:h="16840" w:code="9"/>
          <w:pgMar w:top="720" w:right="1134" w:bottom="720" w:left="1134" w:header="851" w:footer="851" w:gutter="0"/>
          <w:cols w:space="454"/>
          <w:docGrid w:linePitch="360"/>
        </w:sectPr>
      </w:pPr>
      <w:r w:rsidRPr="00E51BA5">
        <w:rPr>
          <w:b/>
          <w:lang w:val="sq-AL"/>
        </w:rPr>
        <w:t>- Qeveritë vendore dhe rajonale në përgjithësi janë të dobëta nga pikëpamja financiare dhe nuk mund të nxisin zhvillimin lokal.</w:t>
      </w:r>
      <w:r w:rsidRPr="00E51BA5">
        <w:rPr>
          <w:lang w:val="sq-AL"/>
        </w:rPr>
        <w:t xml:space="preserve"> Nuk kanë aftësi të mjaftueshme menaxhuese, kontrolli financiar dhe buxhetimi, qasje demokratike në procesin e vendimmarrjes. Përthithja e fondeve të BE-së vazhdon të jetë e ulët. Bashkëpunimi midis qeverisjeve lokale dhe rajonale të të dyja vendeve përfituese IPA II ka hapësira për përmirësim. Procesi i decentralizimit është në proces në të dyja vendet përfituese IPA II.</w:t>
      </w:r>
    </w:p>
    <w:p w:rsidR="00506EAF" w:rsidRPr="00E51BA5" w:rsidRDefault="00506EAF" w:rsidP="00506EAF">
      <w:pPr>
        <w:pStyle w:val="Paragrafi"/>
        <w:ind w:firstLine="0"/>
        <w:rPr>
          <w:lang w:val="sq-AL"/>
        </w:rPr>
      </w:pPr>
    </w:p>
    <w:tbl>
      <w:tblPr>
        <w:tblpPr w:leftFromText="180" w:rightFromText="180" w:vertAnchor="text" w:horzAnchor="margin" w:tblpX="126"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2226"/>
        <w:gridCol w:w="2264"/>
        <w:gridCol w:w="1870"/>
        <w:gridCol w:w="2174"/>
      </w:tblGrid>
      <w:tr w:rsidR="00506EAF" w:rsidRPr="00E51BA5" w:rsidTr="00623BF7">
        <w:trPr>
          <w:trHeight w:val="350"/>
        </w:trPr>
        <w:tc>
          <w:tcPr>
            <w:tcW w:w="1098" w:type="dxa"/>
            <w:shd w:val="clear" w:color="auto" w:fill="A6A6A6"/>
            <w:vAlign w:val="center"/>
          </w:tcPr>
          <w:p w:rsidR="00506EAF" w:rsidRPr="00E51BA5" w:rsidRDefault="00506EAF" w:rsidP="00623BF7">
            <w:pPr>
              <w:widowControl w:val="0"/>
              <w:tabs>
                <w:tab w:val="center" w:pos="4536"/>
                <w:tab w:val="right" w:pos="9072"/>
              </w:tabs>
              <w:ind w:firstLine="0"/>
              <w:jc w:val="center"/>
              <w:rPr>
                <w:rFonts w:ascii="Garamond" w:hAnsi="Garamond"/>
                <w:b/>
                <w:spacing w:val="-4"/>
                <w:sz w:val="20"/>
                <w:szCs w:val="20"/>
                <w:lang w:val="sq-AL"/>
              </w:rPr>
            </w:pPr>
          </w:p>
        </w:tc>
        <w:tc>
          <w:tcPr>
            <w:tcW w:w="2232" w:type="dxa"/>
            <w:shd w:val="clear" w:color="auto" w:fill="A6A6A6"/>
            <w:vAlign w:val="center"/>
          </w:tcPr>
          <w:p w:rsidR="00506EAF" w:rsidRPr="00E51BA5" w:rsidRDefault="00506EAF" w:rsidP="00623BF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PIKAT E FORTA</w:t>
            </w:r>
          </w:p>
        </w:tc>
        <w:tc>
          <w:tcPr>
            <w:tcW w:w="2268" w:type="dxa"/>
            <w:shd w:val="clear" w:color="auto" w:fill="A6A6A6"/>
            <w:vAlign w:val="center"/>
          </w:tcPr>
          <w:p w:rsidR="00506EAF" w:rsidRPr="00E51BA5" w:rsidRDefault="00506EAF" w:rsidP="00623BF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DOBËSITË</w:t>
            </w:r>
          </w:p>
        </w:tc>
        <w:tc>
          <w:tcPr>
            <w:tcW w:w="1872" w:type="dxa"/>
            <w:shd w:val="clear" w:color="auto" w:fill="A6A6A6"/>
            <w:vAlign w:val="center"/>
          </w:tcPr>
          <w:p w:rsidR="00506EAF" w:rsidRPr="00E51BA5" w:rsidRDefault="00506EAF" w:rsidP="00623BF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MUNDËSITË</w:t>
            </w:r>
          </w:p>
        </w:tc>
        <w:tc>
          <w:tcPr>
            <w:tcW w:w="2178" w:type="dxa"/>
            <w:shd w:val="clear" w:color="auto" w:fill="A6A6A6"/>
            <w:vAlign w:val="center"/>
          </w:tcPr>
          <w:p w:rsidR="00506EAF" w:rsidRPr="00E51BA5" w:rsidRDefault="00506EAF" w:rsidP="00623BF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RREZIQET</w:t>
            </w:r>
          </w:p>
        </w:tc>
      </w:tr>
    </w:tbl>
    <w:p w:rsidR="00506EAF" w:rsidRPr="00E51BA5" w:rsidRDefault="00506EAF" w:rsidP="00506EAF">
      <w:pPr>
        <w:pStyle w:val="Paragrafi"/>
        <w:ind w:firstLine="0"/>
        <w:rPr>
          <w:lang w:val="sq-AL"/>
        </w:rPr>
      </w:pPr>
    </w:p>
    <w:tbl>
      <w:tblPr>
        <w:tblpPr w:leftFromText="180" w:rightFromText="180" w:vertAnchor="page" w:horzAnchor="margin" w:tblpXSpec="center" w:tblpY="28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2321"/>
        <w:gridCol w:w="2223"/>
        <w:gridCol w:w="1931"/>
        <w:gridCol w:w="2096"/>
      </w:tblGrid>
      <w:tr w:rsidR="00506EAF" w:rsidRPr="00E51BA5" w:rsidTr="00623BF7">
        <w:trPr>
          <w:cantSplit/>
          <w:trHeight w:val="5111"/>
        </w:trPr>
        <w:tc>
          <w:tcPr>
            <w:tcW w:w="1039" w:type="dxa"/>
            <w:textDirection w:val="btLr"/>
          </w:tcPr>
          <w:p w:rsidR="00506EAF" w:rsidRPr="00E51BA5" w:rsidRDefault="00506EAF" w:rsidP="00623BF7">
            <w:pPr>
              <w:widowControl w:val="0"/>
              <w:tabs>
                <w:tab w:val="center" w:pos="4536"/>
                <w:tab w:val="right" w:pos="9072"/>
              </w:tabs>
              <w:ind w:left="113" w:right="113"/>
              <w:jc w:val="center"/>
              <w:rPr>
                <w:rFonts w:ascii="Garamond" w:hAnsi="Garamond"/>
                <w:b/>
                <w:lang w:val="sq-AL"/>
              </w:rPr>
            </w:pPr>
            <w:r w:rsidRPr="00E51BA5">
              <w:rPr>
                <w:rFonts w:ascii="Garamond" w:hAnsi="Garamond"/>
                <w:b/>
                <w:lang w:val="sq-AL"/>
              </w:rPr>
              <w:t>MBROJTJA E MJEDISIT, PROMOVIMI I ADAPTIMIT  DHE I MITIGIMIT  TË NDRYSHIMIT KLIMATERIK, PARANDALIMI DHE MENAXHIMI I RISKUT</w:t>
            </w:r>
          </w:p>
        </w:tc>
        <w:tc>
          <w:tcPr>
            <w:tcW w:w="2321" w:type="dxa"/>
          </w:tcPr>
          <w:p w:rsidR="00506EAF" w:rsidRPr="00E51BA5" w:rsidRDefault="00506EAF" w:rsidP="00623BF7">
            <w:pPr>
              <w:widowControl w:val="0"/>
              <w:spacing w:after="0" w:line="240" w:lineRule="auto"/>
              <w:ind w:firstLine="0"/>
              <w:jc w:val="left"/>
              <w:rPr>
                <w:rFonts w:ascii="Garamond" w:hAnsi="Garamond"/>
                <w:b/>
                <w:lang w:val="sq-AL"/>
              </w:rPr>
            </w:pPr>
            <w:r w:rsidRPr="00E51BA5">
              <w:rPr>
                <w:rFonts w:ascii="Garamond" w:hAnsi="Garamond"/>
                <w:lang w:val="sq-AL"/>
              </w:rPr>
              <w:t xml:space="preserve">- Biodiversitet i pasur natyror, mjedis i paprekur dhe atraktiv, diversiteti i peizazheve natyrore. </w:t>
            </w:r>
          </w:p>
          <w:p w:rsidR="00506EAF" w:rsidRPr="00E51BA5" w:rsidRDefault="00506EAF" w:rsidP="00623BF7">
            <w:pPr>
              <w:widowControl w:val="0"/>
              <w:spacing w:after="0" w:line="240" w:lineRule="auto"/>
              <w:ind w:firstLine="0"/>
              <w:jc w:val="left"/>
              <w:rPr>
                <w:rFonts w:ascii="Garamond" w:hAnsi="Garamond"/>
                <w:lang w:val="sq-AL"/>
              </w:rPr>
            </w:pPr>
          </w:p>
          <w:p w:rsidR="00506EAF" w:rsidRPr="00E51BA5" w:rsidRDefault="00506EAF" w:rsidP="00623BF7">
            <w:pPr>
              <w:widowControl w:val="0"/>
              <w:spacing w:after="0" w:line="240" w:lineRule="auto"/>
              <w:ind w:firstLine="0"/>
              <w:jc w:val="left"/>
              <w:rPr>
                <w:rFonts w:ascii="Garamond" w:hAnsi="Garamond"/>
                <w:b/>
                <w:lang w:val="sq-AL"/>
              </w:rPr>
            </w:pPr>
            <w:r w:rsidRPr="00E51BA5">
              <w:rPr>
                <w:rFonts w:ascii="Garamond" w:hAnsi="Garamond"/>
                <w:lang w:val="sq-AL"/>
              </w:rPr>
              <w:t xml:space="preserve">- Prania e disa zonave të mbrojtura dhe parqeve kombëtare të përshtatshme për zhvillimin e eko-turizimit. </w:t>
            </w:r>
          </w:p>
          <w:p w:rsidR="00506EAF" w:rsidRPr="00E51BA5" w:rsidRDefault="00506EAF" w:rsidP="00623BF7">
            <w:pPr>
              <w:widowControl w:val="0"/>
              <w:spacing w:after="0" w:line="240" w:lineRule="auto"/>
              <w:ind w:firstLine="0"/>
              <w:jc w:val="left"/>
              <w:rPr>
                <w:rFonts w:ascii="Garamond" w:hAnsi="Garamond"/>
                <w:lang w:val="sq-AL"/>
              </w:rPr>
            </w:pPr>
          </w:p>
          <w:p w:rsidR="00506EAF" w:rsidRPr="00E51BA5" w:rsidRDefault="00506EAF" w:rsidP="00623BF7">
            <w:pPr>
              <w:widowControl w:val="0"/>
              <w:spacing w:after="0" w:line="240" w:lineRule="auto"/>
              <w:ind w:firstLine="0"/>
              <w:jc w:val="left"/>
              <w:rPr>
                <w:rFonts w:ascii="Garamond" w:hAnsi="Garamond"/>
                <w:b/>
                <w:lang w:val="sq-AL"/>
              </w:rPr>
            </w:pPr>
            <w:r w:rsidRPr="00E51BA5">
              <w:rPr>
                <w:rFonts w:ascii="Garamond" w:hAnsi="Garamond"/>
                <w:lang w:val="sq-AL"/>
              </w:rPr>
              <w:t xml:space="preserve">- Zona të gjera pyjore dhe pyje cilësore. </w:t>
            </w:r>
          </w:p>
          <w:p w:rsidR="00506EAF" w:rsidRPr="00E51BA5" w:rsidRDefault="00506EAF" w:rsidP="00623BF7">
            <w:pPr>
              <w:widowControl w:val="0"/>
              <w:spacing w:after="0" w:line="240" w:lineRule="auto"/>
              <w:ind w:firstLine="0"/>
              <w:jc w:val="left"/>
              <w:rPr>
                <w:rFonts w:ascii="Garamond" w:hAnsi="Garamond"/>
                <w:lang w:val="sq-AL"/>
              </w:rPr>
            </w:pPr>
          </w:p>
          <w:p w:rsidR="00506EAF" w:rsidRPr="00E51BA5" w:rsidRDefault="00506EAF" w:rsidP="00623BF7">
            <w:pPr>
              <w:widowControl w:val="0"/>
              <w:spacing w:after="0" w:line="240" w:lineRule="auto"/>
              <w:ind w:firstLine="0"/>
              <w:jc w:val="left"/>
              <w:rPr>
                <w:rFonts w:ascii="Garamond" w:hAnsi="Garamond"/>
                <w:b/>
                <w:lang w:val="sq-AL"/>
              </w:rPr>
            </w:pPr>
            <w:r w:rsidRPr="00E51BA5">
              <w:rPr>
                <w:rFonts w:ascii="Garamond" w:hAnsi="Garamond"/>
                <w:lang w:val="sq-AL"/>
              </w:rPr>
              <w:t xml:space="preserve">- Potencial i lartë për përdorimin e burimeve të ripërtëritshme të energjisë (hidroenergjetikë, fuqi e erës, energji diellore dhe biomasat). </w:t>
            </w:r>
          </w:p>
          <w:p w:rsidR="00506EAF" w:rsidRPr="00E51BA5" w:rsidRDefault="00506EAF" w:rsidP="00623BF7">
            <w:pPr>
              <w:widowControl w:val="0"/>
              <w:spacing w:after="0" w:line="240" w:lineRule="auto"/>
              <w:ind w:firstLine="0"/>
              <w:jc w:val="left"/>
              <w:rPr>
                <w:rFonts w:ascii="Garamond" w:hAnsi="Garamond"/>
                <w:lang w:val="sq-AL"/>
              </w:rPr>
            </w:pPr>
          </w:p>
          <w:p w:rsidR="00506EAF" w:rsidRPr="00E51BA5" w:rsidRDefault="00506EAF" w:rsidP="00623BF7">
            <w:pPr>
              <w:widowControl w:val="0"/>
              <w:spacing w:after="0" w:line="240" w:lineRule="auto"/>
              <w:ind w:firstLine="0"/>
              <w:jc w:val="left"/>
              <w:rPr>
                <w:rFonts w:ascii="Garamond" w:hAnsi="Garamond"/>
                <w:b/>
                <w:lang w:val="sq-AL"/>
              </w:rPr>
            </w:pPr>
            <w:r w:rsidRPr="00E51BA5">
              <w:rPr>
                <w:rFonts w:ascii="Garamond" w:hAnsi="Garamond"/>
                <w:lang w:val="sq-AL"/>
              </w:rPr>
              <w:t xml:space="preserve">- Zona të pastra pa ndotje industriale, veçanërisht, zonat bregdetare dhe malore të Shqipërisë. </w:t>
            </w:r>
          </w:p>
        </w:tc>
        <w:tc>
          <w:tcPr>
            <w:tcW w:w="2223" w:type="dxa"/>
          </w:tcPr>
          <w:p w:rsidR="00506EAF" w:rsidRPr="00E51BA5" w:rsidRDefault="00506EAF" w:rsidP="00623BF7">
            <w:pPr>
              <w:widowControl w:val="0"/>
              <w:spacing w:after="0" w:line="240" w:lineRule="auto"/>
              <w:ind w:firstLine="0"/>
              <w:jc w:val="left"/>
              <w:rPr>
                <w:rFonts w:ascii="Garamond" w:hAnsi="Garamond"/>
                <w:lang w:val="sq-AL"/>
              </w:rPr>
            </w:pPr>
            <w:r w:rsidRPr="00E51BA5">
              <w:rPr>
                <w:rFonts w:ascii="Garamond" w:hAnsi="Garamond"/>
                <w:lang w:val="sq-AL"/>
              </w:rPr>
              <w:t xml:space="preserve">- Përforcim i dobët i rregulloreve dhe i stan-dardeve mjedisore. </w:t>
            </w:r>
          </w:p>
          <w:p w:rsidR="00506EAF" w:rsidRPr="00E51BA5" w:rsidRDefault="00506EAF" w:rsidP="00623BF7">
            <w:pPr>
              <w:widowControl w:val="0"/>
              <w:spacing w:after="0" w:line="240" w:lineRule="auto"/>
              <w:ind w:firstLine="0"/>
              <w:jc w:val="left"/>
              <w:rPr>
                <w:rFonts w:ascii="Garamond" w:hAnsi="Garamond"/>
                <w:lang w:val="sq-AL"/>
              </w:rPr>
            </w:pPr>
          </w:p>
          <w:p w:rsidR="00506EAF" w:rsidRPr="00E51BA5" w:rsidRDefault="00506EAF" w:rsidP="00623BF7">
            <w:pPr>
              <w:widowControl w:val="0"/>
              <w:spacing w:after="0" w:line="240" w:lineRule="auto"/>
              <w:ind w:firstLine="0"/>
              <w:jc w:val="left"/>
              <w:rPr>
                <w:rFonts w:ascii="Garamond" w:hAnsi="Garamond"/>
                <w:lang w:val="sq-AL"/>
              </w:rPr>
            </w:pPr>
            <w:r w:rsidRPr="00E51BA5">
              <w:rPr>
                <w:rFonts w:ascii="Garamond" w:hAnsi="Garamond"/>
                <w:lang w:val="sq-AL"/>
              </w:rPr>
              <w:t xml:space="preserve">- Menaxhim dhe mekanizma kontrollues të dobëta për mbrojtjen e burimeve natyrore. </w:t>
            </w:r>
          </w:p>
          <w:p w:rsidR="00506EAF" w:rsidRPr="00E51BA5" w:rsidRDefault="00506EAF" w:rsidP="00623BF7">
            <w:pPr>
              <w:widowControl w:val="0"/>
              <w:spacing w:after="0" w:line="240" w:lineRule="auto"/>
              <w:ind w:firstLine="0"/>
              <w:jc w:val="left"/>
              <w:rPr>
                <w:rFonts w:ascii="Garamond" w:hAnsi="Garamond"/>
                <w:lang w:val="sq-AL"/>
              </w:rPr>
            </w:pPr>
          </w:p>
          <w:p w:rsidR="00506EAF" w:rsidRPr="00E51BA5" w:rsidRDefault="00506EAF" w:rsidP="00623BF7">
            <w:pPr>
              <w:widowControl w:val="0"/>
              <w:spacing w:after="0" w:line="240" w:lineRule="auto"/>
              <w:ind w:firstLine="0"/>
              <w:jc w:val="left"/>
              <w:rPr>
                <w:rFonts w:ascii="Garamond" w:hAnsi="Garamond"/>
                <w:lang w:val="sq-AL"/>
              </w:rPr>
            </w:pPr>
            <w:r w:rsidRPr="00E51BA5">
              <w:rPr>
                <w:rFonts w:ascii="Garamond" w:hAnsi="Garamond"/>
                <w:lang w:val="sq-AL"/>
              </w:rPr>
              <w:t xml:space="preserve">- Menaxhim i pa-përshtatshëm i mbetjeve solide dhe mungesë e sistemeve të përpunimit të ujërave të zeza. </w:t>
            </w:r>
          </w:p>
          <w:p w:rsidR="00506EAF" w:rsidRPr="00E51BA5" w:rsidRDefault="00506EAF" w:rsidP="00623BF7">
            <w:pPr>
              <w:widowControl w:val="0"/>
              <w:spacing w:after="0" w:line="240" w:lineRule="auto"/>
              <w:ind w:firstLine="0"/>
              <w:jc w:val="left"/>
              <w:rPr>
                <w:rFonts w:ascii="Garamond" w:hAnsi="Garamond"/>
                <w:lang w:val="sq-AL"/>
              </w:rPr>
            </w:pPr>
          </w:p>
          <w:p w:rsidR="00506EAF" w:rsidRPr="00E51BA5" w:rsidRDefault="00506EAF" w:rsidP="00623BF7">
            <w:pPr>
              <w:widowControl w:val="0"/>
              <w:spacing w:after="0" w:line="240" w:lineRule="auto"/>
              <w:ind w:firstLine="0"/>
              <w:jc w:val="left"/>
              <w:rPr>
                <w:rFonts w:ascii="Garamond" w:hAnsi="Garamond"/>
                <w:lang w:val="sq-AL"/>
              </w:rPr>
            </w:pPr>
            <w:r w:rsidRPr="00E51BA5">
              <w:rPr>
                <w:rFonts w:ascii="Garamond" w:hAnsi="Garamond"/>
                <w:lang w:val="sq-AL"/>
              </w:rPr>
              <w:t xml:space="preserve">- Menaxhim i pa-përshtatshëm i tokës dhe shpyllëzimi. </w:t>
            </w:r>
          </w:p>
          <w:p w:rsidR="00506EAF" w:rsidRPr="00E51BA5" w:rsidRDefault="00506EAF" w:rsidP="00623BF7">
            <w:pPr>
              <w:widowControl w:val="0"/>
              <w:spacing w:after="0" w:line="240" w:lineRule="auto"/>
              <w:ind w:firstLine="0"/>
              <w:jc w:val="left"/>
              <w:rPr>
                <w:rFonts w:ascii="Garamond" w:hAnsi="Garamond"/>
                <w:lang w:val="sq-AL"/>
              </w:rPr>
            </w:pPr>
          </w:p>
          <w:p w:rsidR="00506EAF" w:rsidRPr="00E51BA5" w:rsidRDefault="00506EAF" w:rsidP="00623BF7">
            <w:pPr>
              <w:widowControl w:val="0"/>
              <w:spacing w:after="0" w:line="240" w:lineRule="auto"/>
              <w:ind w:firstLine="0"/>
              <w:jc w:val="left"/>
              <w:rPr>
                <w:rFonts w:ascii="Garamond" w:hAnsi="Garamond"/>
                <w:lang w:val="sq-AL"/>
              </w:rPr>
            </w:pPr>
            <w:r w:rsidRPr="00E51BA5">
              <w:rPr>
                <w:rFonts w:ascii="Garamond" w:hAnsi="Garamond"/>
                <w:lang w:val="sq-AL"/>
              </w:rPr>
              <w:t xml:space="preserve">- Burime natyrore të pashfrytëzuara. </w:t>
            </w:r>
          </w:p>
          <w:p w:rsidR="00506EAF" w:rsidRPr="00E51BA5" w:rsidRDefault="00506EAF" w:rsidP="00623BF7">
            <w:pPr>
              <w:widowControl w:val="0"/>
              <w:spacing w:after="0" w:line="240" w:lineRule="auto"/>
              <w:ind w:firstLine="0"/>
              <w:jc w:val="left"/>
              <w:rPr>
                <w:rFonts w:ascii="Garamond" w:hAnsi="Garamond"/>
                <w:lang w:val="sq-AL"/>
              </w:rPr>
            </w:pPr>
          </w:p>
          <w:p w:rsidR="00506EAF" w:rsidRPr="00E51BA5" w:rsidRDefault="00506EAF" w:rsidP="00623BF7">
            <w:pPr>
              <w:widowControl w:val="0"/>
              <w:spacing w:after="0" w:line="240" w:lineRule="auto"/>
              <w:ind w:firstLine="0"/>
              <w:jc w:val="left"/>
              <w:rPr>
                <w:rFonts w:ascii="Garamond" w:hAnsi="Garamond"/>
                <w:lang w:val="sq-AL"/>
              </w:rPr>
            </w:pPr>
            <w:r w:rsidRPr="00E51BA5">
              <w:rPr>
                <w:rFonts w:ascii="Garamond" w:hAnsi="Garamond"/>
                <w:lang w:val="sq-AL"/>
              </w:rPr>
              <w:t xml:space="preserve">- Njohuri e pa-mjaftueshme mbi çështjet mjedisore. </w:t>
            </w:r>
          </w:p>
        </w:tc>
        <w:tc>
          <w:tcPr>
            <w:tcW w:w="1931" w:type="dxa"/>
          </w:tcPr>
          <w:p w:rsidR="00506EAF" w:rsidRPr="00E51BA5" w:rsidRDefault="00506EAF" w:rsidP="00623BF7">
            <w:pPr>
              <w:widowControl w:val="0"/>
              <w:spacing w:after="0" w:line="240" w:lineRule="auto"/>
              <w:ind w:firstLine="0"/>
              <w:jc w:val="left"/>
              <w:rPr>
                <w:rFonts w:ascii="Garamond" w:hAnsi="Garamond"/>
                <w:lang w:val="sq-AL"/>
              </w:rPr>
            </w:pPr>
            <w:r w:rsidRPr="00E51BA5">
              <w:rPr>
                <w:rFonts w:ascii="Garamond" w:hAnsi="Garamond"/>
                <w:lang w:val="sq-AL"/>
              </w:rPr>
              <w:t xml:space="preserve">- Menaxhim më i mirë i pyjeve dhe i zonave të mbrojtura. </w:t>
            </w:r>
          </w:p>
          <w:p w:rsidR="00506EAF" w:rsidRPr="00E51BA5" w:rsidRDefault="00506EAF" w:rsidP="00623BF7">
            <w:pPr>
              <w:widowControl w:val="0"/>
              <w:spacing w:after="0" w:line="240" w:lineRule="auto"/>
              <w:ind w:firstLine="0"/>
              <w:jc w:val="left"/>
              <w:rPr>
                <w:rFonts w:ascii="Garamond" w:hAnsi="Garamond"/>
                <w:lang w:val="sq-AL"/>
              </w:rPr>
            </w:pPr>
          </w:p>
          <w:p w:rsidR="00506EAF" w:rsidRPr="00E51BA5" w:rsidRDefault="00506EAF" w:rsidP="00623BF7">
            <w:pPr>
              <w:widowControl w:val="0"/>
              <w:spacing w:after="0" w:line="240" w:lineRule="auto"/>
              <w:ind w:firstLine="0"/>
              <w:jc w:val="left"/>
              <w:rPr>
                <w:rFonts w:ascii="Garamond" w:hAnsi="Garamond"/>
                <w:lang w:val="sq-AL"/>
              </w:rPr>
            </w:pPr>
            <w:r w:rsidRPr="00E51BA5">
              <w:rPr>
                <w:rFonts w:ascii="Garamond" w:hAnsi="Garamond"/>
                <w:lang w:val="sq-AL"/>
              </w:rPr>
              <w:t xml:space="preserve">- Rritje e programeve dhe e projekteve mbi mbrojtjen e mjedisit, pyjeve, bujqësi e qëndrueshme, përpu-nim i mbetjeve solide dhe i ujërave të zeza etj. </w:t>
            </w:r>
          </w:p>
          <w:p w:rsidR="00506EAF" w:rsidRPr="00E51BA5" w:rsidRDefault="00506EAF" w:rsidP="00623BF7">
            <w:pPr>
              <w:widowControl w:val="0"/>
              <w:spacing w:after="0" w:line="240" w:lineRule="auto"/>
              <w:ind w:firstLine="0"/>
              <w:jc w:val="left"/>
              <w:rPr>
                <w:rFonts w:ascii="Garamond" w:hAnsi="Garamond"/>
                <w:lang w:val="sq-AL"/>
              </w:rPr>
            </w:pPr>
          </w:p>
          <w:p w:rsidR="00506EAF" w:rsidRPr="00E51BA5" w:rsidRDefault="00506EAF" w:rsidP="00623BF7">
            <w:pPr>
              <w:widowControl w:val="0"/>
              <w:spacing w:after="0" w:line="240" w:lineRule="auto"/>
              <w:ind w:firstLine="0"/>
              <w:jc w:val="left"/>
              <w:rPr>
                <w:rFonts w:ascii="Garamond" w:hAnsi="Garamond"/>
                <w:lang w:val="sq-AL"/>
              </w:rPr>
            </w:pPr>
            <w:r w:rsidRPr="00E51BA5">
              <w:rPr>
                <w:rFonts w:ascii="Garamond" w:hAnsi="Garamond"/>
                <w:lang w:val="sq-AL"/>
              </w:rPr>
              <w:t xml:space="preserve">- Realizimi i programeve të për-bashkëta për për-punimin e mbetjeve. </w:t>
            </w:r>
          </w:p>
          <w:p w:rsidR="00506EAF" w:rsidRPr="00E51BA5" w:rsidRDefault="00506EAF" w:rsidP="00623BF7">
            <w:pPr>
              <w:widowControl w:val="0"/>
              <w:spacing w:after="0" w:line="240" w:lineRule="auto"/>
              <w:ind w:firstLine="0"/>
              <w:jc w:val="left"/>
              <w:rPr>
                <w:rFonts w:ascii="Garamond" w:hAnsi="Garamond"/>
                <w:lang w:val="sq-AL"/>
              </w:rPr>
            </w:pPr>
          </w:p>
          <w:p w:rsidR="00506EAF" w:rsidRPr="00E51BA5" w:rsidRDefault="00506EAF" w:rsidP="00623BF7">
            <w:pPr>
              <w:widowControl w:val="0"/>
              <w:spacing w:after="0" w:line="240" w:lineRule="auto"/>
              <w:ind w:firstLine="0"/>
              <w:jc w:val="left"/>
              <w:rPr>
                <w:rFonts w:ascii="Garamond" w:hAnsi="Garamond"/>
                <w:lang w:val="sq-AL"/>
              </w:rPr>
            </w:pPr>
            <w:r w:rsidRPr="00E51BA5">
              <w:rPr>
                <w:rFonts w:ascii="Garamond" w:hAnsi="Garamond"/>
                <w:lang w:val="sq-AL"/>
              </w:rPr>
              <w:t>- Interes lokal për prodhimin e energjisë së gjelbër.</w:t>
            </w:r>
          </w:p>
          <w:p w:rsidR="00506EAF" w:rsidRPr="00E51BA5" w:rsidRDefault="00506EAF" w:rsidP="00623BF7">
            <w:pPr>
              <w:widowControl w:val="0"/>
              <w:spacing w:after="0" w:line="240" w:lineRule="auto"/>
              <w:ind w:firstLine="0"/>
              <w:jc w:val="left"/>
              <w:rPr>
                <w:rFonts w:ascii="Garamond" w:hAnsi="Garamond"/>
                <w:lang w:val="sq-AL"/>
              </w:rPr>
            </w:pPr>
          </w:p>
          <w:p w:rsidR="00506EAF" w:rsidRPr="00E51BA5" w:rsidRDefault="00506EAF" w:rsidP="00623BF7">
            <w:pPr>
              <w:widowControl w:val="0"/>
              <w:spacing w:after="0" w:line="240" w:lineRule="auto"/>
              <w:ind w:firstLine="0"/>
              <w:jc w:val="left"/>
              <w:rPr>
                <w:rFonts w:ascii="Garamond" w:hAnsi="Garamond"/>
                <w:lang w:val="sq-AL"/>
              </w:rPr>
            </w:pPr>
            <w:r w:rsidRPr="00E51BA5">
              <w:rPr>
                <w:rFonts w:ascii="Garamond" w:hAnsi="Garamond"/>
                <w:lang w:val="sq-AL"/>
              </w:rPr>
              <w:t xml:space="preserve">- Rritja e ndërgjegjësimit publik mbi masat për mbrojtjen e mjedisit, nën presionin e kërkesës së eko-turistave.  </w:t>
            </w:r>
          </w:p>
        </w:tc>
        <w:tc>
          <w:tcPr>
            <w:tcW w:w="2096" w:type="dxa"/>
          </w:tcPr>
          <w:p w:rsidR="00506EAF" w:rsidRPr="00E51BA5" w:rsidRDefault="00506EAF" w:rsidP="00623BF7">
            <w:pPr>
              <w:widowControl w:val="0"/>
              <w:spacing w:after="0" w:line="240" w:lineRule="auto"/>
              <w:ind w:firstLine="0"/>
              <w:jc w:val="left"/>
              <w:rPr>
                <w:rFonts w:ascii="Garamond" w:hAnsi="Garamond"/>
                <w:lang w:val="sq-AL"/>
              </w:rPr>
            </w:pPr>
            <w:r w:rsidRPr="00E51BA5">
              <w:rPr>
                <w:rFonts w:ascii="Garamond" w:hAnsi="Garamond"/>
                <w:lang w:val="sq-AL"/>
              </w:rPr>
              <w:t xml:space="preserve">- Ndotja e tokës dhe e burimeve ujore për shkak të papërshtat-shmërisë ose të mungesës së sistemeve të përpunimit të mbetjeve solide dhe ujërave të zeza. </w:t>
            </w:r>
          </w:p>
          <w:p w:rsidR="00506EAF" w:rsidRPr="00E51BA5" w:rsidRDefault="00506EAF" w:rsidP="00623BF7">
            <w:pPr>
              <w:widowControl w:val="0"/>
              <w:spacing w:after="0" w:line="240" w:lineRule="auto"/>
              <w:ind w:firstLine="0"/>
              <w:jc w:val="left"/>
              <w:rPr>
                <w:rFonts w:ascii="Garamond" w:hAnsi="Garamond"/>
                <w:lang w:val="sq-AL"/>
              </w:rPr>
            </w:pPr>
          </w:p>
          <w:p w:rsidR="00506EAF" w:rsidRPr="00E51BA5" w:rsidRDefault="00506EAF" w:rsidP="00623BF7">
            <w:pPr>
              <w:widowControl w:val="0"/>
              <w:spacing w:after="0" w:line="240" w:lineRule="auto"/>
              <w:ind w:firstLine="0"/>
              <w:jc w:val="left"/>
              <w:rPr>
                <w:rFonts w:ascii="Garamond" w:hAnsi="Garamond"/>
                <w:lang w:val="sq-AL"/>
              </w:rPr>
            </w:pPr>
            <w:r w:rsidRPr="00E51BA5">
              <w:rPr>
                <w:rFonts w:ascii="Garamond" w:hAnsi="Garamond"/>
                <w:lang w:val="sq-AL"/>
              </w:rPr>
              <w:t xml:space="preserve">- Procesi i urbanizimit i pakontrolluar dhe jashtë standardeve. </w:t>
            </w:r>
          </w:p>
          <w:p w:rsidR="00506EAF" w:rsidRPr="00E51BA5" w:rsidRDefault="00506EAF" w:rsidP="00623BF7">
            <w:pPr>
              <w:widowControl w:val="0"/>
              <w:spacing w:after="0" w:line="240" w:lineRule="auto"/>
              <w:ind w:firstLine="0"/>
              <w:jc w:val="left"/>
              <w:rPr>
                <w:rFonts w:ascii="Garamond" w:hAnsi="Garamond"/>
                <w:lang w:val="sq-AL"/>
              </w:rPr>
            </w:pPr>
          </w:p>
          <w:p w:rsidR="00506EAF" w:rsidRPr="00E51BA5" w:rsidRDefault="00506EAF" w:rsidP="00623BF7">
            <w:pPr>
              <w:widowControl w:val="0"/>
              <w:spacing w:after="0" w:line="240" w:lineRule="auto"/>
              <w:ind w:firstLine="0"/>
              <w:jc w:val="left"/>
              <w:rPr>
                <w:rFonts w:ascii="Garamond" w:hAnsi="Garamond"/>
                <w:lang w:val="sq-AL"/>
              </w:rPr>
            </w:pPr>
            <w:r w:rsidRPr="00E51BA5">
              <w:rPr>
                <w:rFonts w:ascii="Garamond" w:hAnsi="Garamond"/>
                <w:lang w:val="sq-AL"/>
              </w:rPr>
              <w:t xml:space="preserve">- Shfrytëzim i pa-kontrolluar i burimeve natyrore (lëndët e drurit, shtrati i lumenjve, frytet e pyjeve), në veçanti shpyllëzimi. </w:t>
            </w:r>
          </w:p>
          <w:p w:rsidR="00506EAF" w:rsidRPr="00E51BA5" w:rsidRDefault="00506EAF" w:rsidP="00623BF7">
            <w:pPr>
              <w:widowControl w:val="0"/>
              <w:spacing w:after="0" w:line="240" w:lineRule="auto"/>
              <w:ind w:firstLine="0"/>
              <w:jc w:val="left"/>
              <w:rPr>
                <w:rFonts w:ascii="Garamond" w:hAnsi="Garamond"/>
                <w:lang w:val="sq-AL"/>
              </w:rPr>
            </w:pPr>
          </w:p>
          <w:p w:rsidR="00506EAF" w:rsidRPr="00E51BA5" w:rsidRDefault="00506EAF" w:rsidP="00623BF7">
            <w:pPr>
              <w:widowControl w:val="0"/>
              <w:spacing w:after="0" w:line="240" w:lineRule="auto"/>
              <w:ind w:firstLine="0"/>
              <w:jc w:val="left"/>
              <w:rPr>
                <w:rFonts w:ascii="Garamond" w:hAnsi="Garamond"/>
                <w:lang w:val="sq-AL"/>
              </w:rPr>
            </w:pPr>
            <w:r w:rsidRPr="00E51BA5">
              <w:rPr>
                <w:rFonts w:ascii="Garamond" w:hAnsi="Garamond"/>
                <w:lang w:val="sq-AL"/>
              </w:rPr>
              <w:t xml:space="preserve">- Presione mbi mjedisin bregdetar, shkaktuar nga një turizëm i përhapur. </w:t>
            </w:r>
          </w:p>
          <w:p w:rsidR="00506EAF" w:rsidRPr="00E51BA5" w:rsidRDefault="00506EAF" w:rsidP="00623BF7">
            <w:pPr>
              <w:widowControl w:val="0"/>
              <w:spacing w:after="0" w:line="240" w:lineRule="auto"/>
              <w:ind w:firstLine="0"/>
              <w:jc w:val="left"/>
              <w:rPr>
                <w:rFonts w:ascii="Garamond" w:hAnsi="Garamond"/>
                <w:lang w:val="sq-AL"/>
              </w:rPr>
            </w:pPr>
          </w:p>
          <w:p w:rsidR="00506EAF" w:rsidRPr="00E51BA5" w:rsidRDefault="00506EAF" w:rsidP="00623BF7">
            <w:pPr>
              <w:widowControl w:val="0"/>
              <w:spacing w:after="0" w:line="240" w:lineRule="auto"/>
              <w:ind w:firstLine="0"/>
              <w:jc w:val="left"/>
              <w:rPr>
                <w:rFonts w:ascii="Garamond" w:hAnsi="Garamond"/>
                <w:lang w:val="sq-AL"/>
              </w:rPr>
            </w:pPr>
            <w:r w:rsidRPr="00E51BA5">
              <w:rPr>
                <w:rFonts w:ascii="Garamond" w:hAnsi="Garamond"/>
                <w:lang w:val="sq-AL"/>
              </w:rPr>
              <w:t xml:space="preserve">- Zgjerimi i industrisë së çimentos në zonën e Lezhës, me risqe të larta për mjedisin përreth.  </w:t>
            </w:r>
          </w:p>
        </w:tc>
      </w:tr>
    </w:tbl>
    <w:p w:rsidR="00506EAF" w:rsidRPr="00E51BA5" w:rsidRDefault="00506EAF" w:rsidP="00506EAF">
      <w:pPr>
        <w:widowControl w:val="0"/>
        <w:ind w:firstLine="0"/>
        <w:rPr>
          <w:lang w:val="sq-AL"/>
        </w:rPr>
      </w:pPr>
    </w:p>
    <w:p w:rsidR="00506EAF" w:rsidRPr="00E51BA5" w:rsidRDefault="00506EAF" w:rsidP="00506EAF">
      <w:pPr>
        <w:widowControl w:val="0"/>
        <w:ind w:left="284" w:firstLine="0"/>
        <w:rPr>
          <w:lang w:val="sq-AL"/>
        </w:rPr>
      </w:pPr>
    </w:p>
    <w:p w:rsidR="00506EAF" w:rsidRPr="00E51BA5" w:rsidRDefault="00506EAF" w:rsidP="00506EAF">
      <w:pPr>
        <w:widowControl w:val="0"/>
        <w:ind w:left="284" w:firstLine="0"/>
        <w:rPr>
          <w:lang w:val="sq-AL"/>
        </w:rPr>
      </w:pPr>
    </w:p>
    <w:p w:rsidR="00506EAF" w:rsidRPr="00E51BA5" w:rsidRDefault="00506EAF" w:rsidP="00506EAF">
      <w:pPr>
        <w:widowControl w:val="0"/>
        <w:ind w:left="284" w:firstLine="0"/>
        <w:rPr>
          <w:lang w:val="sq-AL"/>
        </w:rPr>
      </w:pPr>
    </w:p>
    <w:p w:rsidR="00506EAF" w:rsidRPr="00E51BA5" w:rsidRDefault="00506EAF" w:rsidP="00506EAF">
      <w:pPr>
        <w:widowControl w:val="0"/>
        <w:ind w:left="284" w:firstLine="0"/>
        <w:rPr>
          <w:lang w:val="sq-AL"/>
        </w:rPr>
      </w:pPr>
    </w:p>
    <w:p w:rsidR="00506EAF" w:rsidRPr="00E51BA5" w:rsidRDefault="00506EAF" w:rsidP="00506EAF">
      <w:pPr>
        <w:widowControl w:val="0"/>
        <w:ind w:left="284" w:firstLine="0"/>
        <w:rPr>
          <w:lang w:val="sq-AL"/>
        </w:rPr>
      </w:pPr>
    </w:p>
    <w:p w:rsidR="00506EAF" w:rsidRPr="00E51BA5" w:rsidRDefault="00506EAF" w:rsidP="00506EAF">
      <w:pPr>
        <w:widowControl w:val="0"/>
        <w:ind w:left="284" w:firstLine="0"/>
        <w:rPr>
          <w:lang w:val="sq-AL"/>
        </w:rPr>
      </w:pPr>
    </w:p>
    <w:p w:rsidR="00506EAF" w:rsidRPr="00E51BA5" w:rsidRDefault="00506EAF" w:rsidP="00506EAF">
      <w:pPr>
        <w:widowControl w:val="0"/>
        <w:ind w:left="284" w:firstLine="0"/>
        <w:rPr>
          <w:lang w:val="sq-AL"/>
        </w:rPr>
      </w:pPr>
    </w:p>
    <w:tbl>
      <w:tblPr>
        <w:tblpPr w:leftFromText="180" w:rightFromText="180" w:vertAnchor="text" w:horzAnchor="margin"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069"/>
        <w:gridCol w:w="2336"/>
        <w:gridCol w:w="2104"/>
        <w:gridCol w:w="2136"/>
      </w:tblGrid>
      <w:tr w:rsidR="00506EAF" w:rsidRPr="00E51BA5" w:rsidTr="00623BF7">
        <w:trPr>
          <w:trHeight w:val="350"/>
        </w:trPr>
        <w:tc>
          <w:tcPr>
            <w:tcW w:w="1008" w:type="dxa"/>
            <w:shd w:val="clear" w:color="auto" w:fill="A6A6A6"/>
            <w:vAlign w:val="center"/>
          </w:tcPr>
          <w:p w:rsidR="00506EAF" w:rsidRPr="00E51BA5" w:rsidRDefault="00506EAF" w:rsidP="00623BF7">
            <w:pPr>
              <w:widowControl w:val="0"/>
              <w:tabs>
                <w:tab w:val="center" w:pos="4536"/>
                <w:tab w:val="right" w:pos="9072"/>
              </w:tabs>
              <w:ind w:firstLine="0"/>
              <w:jc w:val="center"/>
              <w:rPr>
                <w:rFonts w:ascii="Garamond" w:hAnsi="Garamond"/>
                <w:b/>
                <w:spacing w:val="-4"/>
                <w:lang w:val="sq-AL"/>
              </w:rPr>
            </w:pPr>
          </w:p>
        </w:tc>
        <w:tc>
          <w:tcPr>
            <w:tcW w:w="2122" w:type="dxa"/>
            <w:shd w:val="clear" w:color="auto" w:fill="A6A6A6"/>
            <w:vAlign w:val="center"/>
          </w:tcPr>
          <w:p w:rsidR="00506EAF" w:rsidRPr="00E51BA5" w:rsidRDefault="00506EAF" w:rsidP="00623BF7">
            <w:pPr>
              <w:widowControl w:val="0"/>
              <w:tabs>
                <w:tab w:val="center" w:pos="4536"/>
                <w:tab w:val="right" w:pos="9072"/>
              </w:tabs>
              <w:ind w:firstLine="0"/>
              <w:jc w:val="center"/>
              <w:rPr>
                <w:rFonts w:ascii="Garamond" w:hAnsi="Garamond"/>
                <w:b/>
                <w:color w:val="FFFFFF"/>
                <w:spacing w:val="-4"/>
                <w:lang w:val="sq-AL"/>
              </w:rPr>
            </w:pPr>
            <w:r w:rsidRPr="00E51BA5">
              <w:rPr>
                <w:rFonts w:ascii="Garamond" w:hAnsi="Garamond"/>
                <w:b/>
                <w:color w:val="FFFFFF"/>
                <w:spacing w:val="-4"/>
                <w:lang w:val="sq-AL"/>
              </w:rPr>
              <w:t>PIKAT E FORTA</w:t>
            </w:r>
          </w:p>
        </w:tc>
        <w:tc>
          <w:tcPr>
            <w:tcW w:w="2407" w:type="dxa"/>
            <w:shd w:val="clear" w:color="auto" w:fill="A6A6A6"/>
            <w:vAlign w:val="center"/>
          </w:tcPr>
          <w:p w:rsidR="00506EAF" w:rsidRPr="00E51BA5" w:rsidRDefault="00506EAF" w:rsidP="00623BF7">
            <w:pPr>
              <w:widowControl w:val="0"/>
              <w:tabs>
                <w:tab w:val="center" w:pos="4536"/>
                <w:tab w:val="right" w:pos="9072"/>
              </w:tabs>
              <w:ind w:firstLine="0"/>
              <w:jc w:val="center"/>
              <w:rPr>
                <w:rFonts w:ascii="Garamond" w:hAnsi="Garamond"/>
                <w:b/>
                <w:color w:val="FFFFFF"/>
                <w:spacing w:val="-4"/>
                <w:lang w:val="sq-AL"/>
              </w:rPr>
            </w:pPr>
            <w:r w:rsidRPr="00E51BA5">
              <w:rPr>
                <w:rFonts w:ascii="Garamond" w:hAnsi="Garamond"/>
                <w:b/>
                <w:color w:val="FFFFFF"/>
                <w:spacing w:val="-4"/>
                <w:lang w:val="sq-AL"/>
              </w:rPr>
              <w:t>DOBËSITË</w:t>
            </w:r>
          </w:p>
        </w:tc>
        <w:tc>
          <w:tcPr>
            <w:tcW w:w="2149" w:type="dxa"/>
            <w:shd w:val="clear" w:color="auto" w:fill="A6A6A6"/>
            <w:vAlign w:val="center"/>
          </w:tcPr>
          <w:p w:rsidR="00506EAF" w:rsidRPr="00E51BA5" w:rsidRDefault="00506EAF" w:rsidP="00623BF7">
            <w:pPr>
              <w:widowControl w:val="0"/>
              <w:tabs>
                <w:tab w:val="center" w:pos="4536"/>
                <w:tab w:val="right" w:pos="9072"/>
              </w:tabs>
              <w:ind w:firstLine="0"/>
              <w:jc w:val="center"/>
              <w:rPr>
                <w:rFonts w:ascii="Garamond" w:hAnsi="Garamond"/>
                <w:b/>
                <w:color w:val="FFFFFF"/>
                <w:spacing w:val="-4"/>
                <w:lang w:val="sq-AL"/>
              </w:rPr>
            </w:pPr>
            <w:r w:rsidRPr="00E51BA5">
              <w:rPr>
                <w:rFonts w:ascii="Garamond" w:hAnsi="Garamond"/>
                <w:b/>
                <w:color w:val="FFFFFF"/>
                <w:spacing w:val="-4"/>
                <w:lang w:val="sq-AL"/>
              </w:rPr>
              <w:t>MUNDËSITË</w:t>
            </w:r>
          </w:p>
        </w:tc>
        <w:tc>
          <w:tcPr>
            <w:tcW w:w="2169" w:type="dxa"/>
            <w:shd w:val="clear" w:color="auto" w:fill="A6A6A6"/>
            <w:vAlign w:val="center"/>
          </w:tcPr>
          <w:p w:rsidR="00506EAF" w:rsidRPr="00E51BA5" w:rsidRDefault="00506EAF" w:rsidP="00623BF7">
            <w:pPr>
              <w:widowControl w:val="0"/>
              <w:tabs>
                <w:tab w:val="center" w:pos="4536"/>
                <w:tab w:val="right" w:pos="9072"/>
              </w:tabs>
              <w:ind w:firstLine="0"/>
              <w:jc w:val="center"/>
              <w:rPr>
                <w:rFonts w:ascii="Garamond" w:hAnsi="Garamond"/>
                <w:b/>
                <w:color w:val="FFFFFF"/>
                <w:spacing w:val="-4"/>
                <w:lang w:val="sq-AL"/>
              </w:rPr>
            </w:pPr>
            <w:r w:rsidRPr="00E51BA5">
              <w:rPr>
                <w:rFonts w:ascii="Garamond" w:hAnsi="Garamond"/>
                <w:b/>
                <w:color w:val="FFFFFF"/>
                <w:spacing w:val="-4"/>
                <w:lang w:val="sq-AL"/>
              </w:rPr>
              <w:t>RREZIQET</w:t>
            </w:r>
          </w:p>
        </w:tc>
      </w:tr>
      <w:tr w:rsidR="00506EAF" w:rsidRPr="00E51BA5" w:rsidTr="00623BF7">
        <w:trPr>
          <w:cantSplit/>
          <w:trHeight w:val="6063"/>
        </w:trPr>
        <w:tc>
          <w:tcPr>
            <w:tcW w:w="1008" w:type="dxa"/>
            <w:textDirection w:val="btLr"/>
            <w:vAlign w:val="bottom"/>
          </w:tcPr>
          <w:p w:rsidR="00506EAF" w:rsidRPr="00E51BA5" w:rsidRDefault="00506EAF" w:rsidP="00623BF7">
            <w:pPr>
              <w:widowControl w:val="0"/>
              <w:tabs>
                <w:tab w:val="center" w:pos="4536"/>
                <w:tab w:val="right" w:pos="9072"/>
              </w:tabs>
              <w:ind w:left="113" w:right="113"/>
              <w:jc w:val="center"/>
              <w:rPr>
                <w:rFonts w:ascii="Garamond" w:hAnsi="Garamond"/>
                <w:b/>
                <w:spacing w:val="-4"/>
                <w:lang w:val="sq-AL"/>
              </w:rPr>
            </w:pPr>
            <w:r w:rsidRPr="00E51BA5">
              <w:rPr>
                <w:rFonts w:ascii="Garamond" w:hAnsi="Garamond"/>
                <w:b/>
                <w:spacing w:val="-4"/>
                <w:lang w:val="sq-AL"/>
              </w:rPr>
              <w:t>INKURAJIMI I TURIZMIT DHE I TRASHËGIMISË KULTURORE DHE NATYRORE</w:t>
            </w:r>
          </w:p>
        </w:tc>
        <w:tc>
          <w:tcPr>
            <w:tcW w:w="2122" w:type="dxa"/>
          </w:tcPr>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Klimë e kënaqshme kontinentale që mundëson zhvillimin e tipave të ndryshëm të turizmit në të gjithë zonën e programit.</w:t>
            </w:r>
          </w:p>
          <w:p w:rsidR="00506EAF" w:rsidRPr="00E51BA5" w:rsidRDefault="00506EAF" w:rsidP="00623BF7">
            <w:pPr>
              <w:widowControl w:val="0"/>
              <w:spacing w:after="0" w:line="240" w:lineRule="auto"/>
              <w:ind w:firstLine="0"/>
              <w:jc w:val="left"/>
              <w:rPr>
                <w:rFonts w:ascii="Garamond" w:hAnsi="Garamond"/>
                <w:spacing w:val="-4"/>
                <w:lang w:val="sq-AL"/>
              </w:rPr>
            </w:pP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Kulturë e pasur dhe e shumëllojshme që u përshtatet mirë aktiviteteve dhe kalimit jashtë të kohës së lirë.</w:t>
            </w: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Trashëgimi e pasur kulturore dhe historike.</w:t>
            </w:r>
          </w:p>
          <w:p w:rsidR="00506EAF" w:rsidRPr="00E51BA5" w:rsidRDefault="00506EAF" w:rsidP="00623BF7">
            <w:pPr>
              <w:widowControl w:val="0"/>
              <w:spacing w:after="0" w:line="240" w:lineRule="auto"/>
              <w:ind w:firstLine="0"/>
              <w:jc w:val="left"/>
              <w:rPr>
                <w:rFonts w:ascii="Garamond" w:hAnsi="Garamond"/>
                <w:spacing w:val="-4"/>
                <w:lang w:val="sq-AL"/>
              </w:rPr>
            </w:pP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Shoqata të shumta komuniteti të përfshira në aktivitete për ruajtjen e kulturës dhe të natyrës.</w:t>
            </w:r>
          </w:p>
          <w:p w:rsidR="00506EAF" w:rsidRPr="00E51BA5" w:rsidRDefault="00506EAF" w:rsidP="00623BF7">
            <w:pPr>
              <w:widowControl w:val="0"/>
              <w:spacing w:after="0" w:line="240" w:lineRule="auto"/>
              <w:ind w:firstLine="0"/>
              <w:jc w:val="left"/>
              <w:rPr>
                <w:rFonts w:ascii="Garamond" w:hAnsi="Garamond"/>
                <w:b/>
                <w:spacing w:val="-4"/>
                <w:lang w:val="sq-AL"/>
              </w:rPr>
            </w:pP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Diversitet multikulturor dhe traditë në shkëmbimet kulturore.</w:t>
            </w:r>
          </w:p>
          <w:p w:rsidR="00506EAF" w:rsidRPr="00E51BA5" w:rsidRDefault="00506EAF" w:rsidP="00623BF7">
            <w:pPr>
              <w:widowControl w:val="0"/>
              <w:spacing w:after="0" w:line="240" w:lineRule="auto"/>
              <w:ind w:firstLine="0"/>
              <w:jc w:val="left"/>
              <w:rPr>
                <w:rFonts w:ascii="Garamond" w:hAnsi="Garamond"/>
                <w:b/>
                <w:spacing w:val="-4"/>
                <w:lang w:val="sq-AL"/>
              </w:rPr>
            </w:pP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Tradita kulinare të pasura të përshtatshme për agroturizëm.</w:t>
            </w:r>
          </w:p>
          <w:p w:rsidR="00506EAF" w:rsidRPr="00E51BA5" w:rsidRDefault="00506EAF" w:rsidP="00623BF7">
            <w:pPr>
              <w:pStyle w:val="ListParagraph"/>
              <w:widowControl w:val="0"/>
              <w:tabs>
                <w:tab w:val="center" w:pos="4536"/>
                <w:tab w:val="right" w:pos="9072"/>
              </w:tabs>
              <w:rPr>
                <w:rFonts w:ascii="Garamond" w:hAnsi="Garamond"/>
                <w:spacing w:val="-4"/>
                <w:lang w:val="sq-AL"/>
              </w:rPr>
            </w:pPr>
          </w:p>
          <w:p w:rsidR="00506EAF" w:rsidRPr="00E51BA5" w:rsidRDefault="00506EAF" w:rsidP="00623BF7">
            <w:pPr>
              <w:pStyle w:val="ListParagraph"/>
              <w:widowControl w:val="0"/>
              <w:tabs>
                <w:tab w:val="center" w:pos="4536"/>
                <w:tab w:val="right" w:pos="9072"/>
              </w:tabs>
              <w:ind w:left="360"/>
              <w:rPr>
                <w:rFonts w:ascii="Garamond" w:hAnsi="Garamond"/>
                <w:spacing w:val="-4"/>
                <w:lang w:val="sq-AL"/>
              </w:rPr>
            </w:pPr>
          </w:p>
          <w:p w:rsidR="00506EAF" w:rsidRPr="00E51BA5" w:rsidRDefault="00506EAF" w:rsidP="00623BF7">
            <w:pPr>
              <w:pStyle w:val="ListParagraph"/>
              <w:widowControl w:val="0"/>
              <w:tabs>
                <w:tab w:val="center" w:pos="4536"/>
                <w:tab w:val="right" w:pos="9072"/>
              </w:tabs>
              <w:rPr>
                <w:rFonts w:ascii="Garamond" w:hAnsi="Garamond"/>
                <w:b/>
                <w:spacing w:val="-4"/>
                <w:lang w:val="sq-AL"/>
              </w:rPr>
            </w:pPr>
          </w:p>
          <w:p w:rsidR="00506EAF" w:rsidRPr="00E51BA5" w:rsidRDefault="00506EAF" w:rsidP="00623BF7">
            <w:pPr>
              <w:widowControl w:val="0"/>
              <w:tabs>
                <w:tab w:val="center" w:pos="4536"/>
                <w:tab w:val="right" w:pos="9072"/>
              </w:tabs>
              <w:jc w:val="left"/>
              <w:rPr>
                <w:rFonts w:ascii="Garamond" w:hAnsi="Garamond"/>
                <w:b/>
                <w:spacing w:val="-4"/>
                <w:lang w:val="sq-AL"/>
              </w:rPr>
            </w:pPr>
          </w:p>
        </w:tc>
        <w:tc>
          <w:tcPr>
            <w:tcW w:w="2407" w:type="dxa"/>
          </w:tcPr>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Infrastrukturë e pazhvilluar e turizmit në raport me standardet ndërkombëtare.</w:t>
            </w:r>
          </w:p>
          <w:p w:rsidR="00506EAF" w:rsidRPr="00E51BA5" w:rsidRDefault="00506EAF" w:rsidP="00623BF7">
            <w:pPr>
              <w:widowControl w:val="0"/>
              <w:spacing w:after="0" w:line="240" w:lineRule="auto"/>
              <w:ind w:firstLine="0"/>
              <w:jc w:val="left"/>
              <w:rPr>
                <w:rFonts w:ascii="Garamond" w:hAnsi="Garamond"/>
                <w:spacing w:val="-4"/>
                <w:lang w:val="sq-AL"/>
              </w:rPr>
            </w:pP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Financime dhe përpjekje të pamjaftueshme për mbrojtjen dhe ruajtjen e natyrës dhe të trashëgimisë historike dhe arkeologjike.</w:t>
            </w:r>
          </w:p>
          <w:p w:rsidR="00506EAF" w:rsidRPr="00E51BA5" w:rsidRDefault="00506EAF" w:rsidP="00623BF7">
            <w:pPr>
              <w:widowControl w:val="0"/>
              <w:spacing w:after="0" w:line="240" w:lineRule="auto"/>
              <w:ind w:firstLine="0"/>
              <w:jc w:val="left"/>
              <w:rPr>
                <w:rFonts w:ascii="Garamond" w:hAnsi="Garamond"/>
                <w:spacing w:val="-4"/>
                <w:lang w:val="sq-AL"/>
              </w:rPr>
            </w:pP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Njohje e kufizuar e potencialit të trashëgimisë historike dhe kulturore, si një burim të ardhurash nga turizmi dhe aktivitetet kulturore.</w:t>
            </w:r>
          </w:p>
          <w:p w:rsidR="00506EAF" w:rsidRPr="00E51BA5" w:rsidRDefault="00506EAF" w:rsidP="00623BF7">
            <w:pPr>
              <w:widowControl w:val="0"/>
              <w:spacing w:after="0" w:line="240" w:lineRule="auto"/>
              <w:ind w:firstLine="0"/>
              <w:jc w:val="left"/>
              <w:rPr>
                <w:rFonts w:ascii="Garamond" w:hAnsi="Garamond"/>
                <w:spacing w:val="-4"/>
                <w:lang w:val="sq-AL"/>
              </w:rPr>
            </w:pP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Aftësi të kufizuara dhe nivel i varfër i shërbimeve në lidhje me turizmin. </w:t>
            </w:r>
          </w:p>
          <w:p w:rsidR="00506EAF" w:rsidRPr="00E51BA5" w:rsidRDefault="00506EAF" w:rsidP="00623BF7">
            <w:pPr>
              <w:widowControl w:val="0"/>
              <w:spacing w:after="0" w:line="240" w:lineRule="auto"/>
              <w:ind w:firstLine="0"/>
              <w:jc w:val="left"/>
              <w:rPr>
                <w:rFonts w:ascii="Garamond" w:hAnsi="Garamond"/>
                <w:spacing w:val="-4"/>
                <w:lang w:val="sq-AL"/>
              </w:rPr>
            </w:pP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Njohje ndërkombëtare e kufizuar për rajonin, si një destinacion turistik tërheqës.</w:t>
            </w:r>
          </w:p>
        </w:tc>
        <w:tc>
          <w:tcPr>
            <w:tcW w:w="2149" w:type="dxa"/>
          </w:tcPr>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Nxitja e iniciativave për përmirësimin e aftësive dhe të infrastrukturës së turizmit.</w:t>
            </w:r>
          </w:p>
          <w:p w:rsidR="00506EAF" w:rsidRPr="00E51BA5" w:rsidRDefault="00506EAF" w:rsidP="00623BF7">
            <w:pPr>
              <w:widowControl w:val="0"/>
              <w:spacing w:after="0" w:line="240" w:lineRule="auto"/>
              <w:ind w:firstLine="0"/>
              <w:jc w:val="left"/>
              <w:rPr>
                <w:rFonts w:ascii="Garamond" w:hAnsi="Garamond"/>
                <w:spacing w:val="-4"/>
                <w:lang w:val="sq-AL"/>
              </w:rPr>
            </w:pP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Përfshirja e mëtejshme e trashëgimisë kulturore në ofertat turistike.</w:t>
            </w:r>
          </w:p>
          <w:p w:rsidR="00506EAF" w:rsidRPr="00E51BA5" w:rsidRDefault="00506EAF" w:rsidP="00623BF7">
            <w:pPr>
              <w:widowControl w:val="0"/>
              <w:spacing w:after="0" w:line="240" w:lineRule="auto"/>
              <w:ind w:firstLine="0"/>
              <w:jc w:val="left"/>
              <w:rPr>
                <w:rFonts w:ascii="Garamond" w:hAnsi="Garamond"/>
                <w:spacing w:val="-4"/>
                <w:lang w:val="sq-AL"/>
              </w:rPr>
            </w:pP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Promovimi i traditave të veçanta kulinare dhe prodhimeve agroushqimore për të kontribuar në forcimin e identitetit të zonës.</w:t>
            </w:r>
          </w:p>
          <w:p w:rsidR="00506EAF" w:rsidRPr="00E51BA5" w:rsidRDefault="00506EAF" w:rsidP="00623BF7">
            <w:pPr>
              <w:widowControl w:val="0"/>
              <w:spacing w:after="0" w:line="240" w:lineRule="auto"/>
              <w:ind w:firstLine="0"/>
              <w:jc w:val="left"/>
              <w:rPr>
                <w:rFonts w:ascii="Garamond" w:hAnsi="Garamond"/>
                <w:spacing w:val="-4"/>
                <w:lang w:val="sq-AL"/>
              </w:rPr>
            </w:pP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Zhvillimi dhe forcimi i kapaciteteve institucionale lokale, në lidhje me promovimin e aseteve të turizmit, kulturës dhe traditës.</w:t>
            </w:r>
          </w:p>
          <w:p w:rsidR="00506EAF" w:rsidRPr="00E51BA5" w:rsidRDefault="00506EAF" w:rsidP="00623BF7">
            <w:pPr>
              <w:widowControl w:val="0"/>
              <w:spacing w:after="0" w:line="240" w:lineRule="auto"/>
              <w:ind w:firstLine="0"/>
              <w:jc w:val="left"/>
              <w:rPr>
                <w:rFonts w:ascii="Garamond" w:hAnsi="Garamond"/>
                <w:spacing w:val="-4"/>
                <w:lang w:val="sq-AL"/>
              </w:rPr>
            </w:pP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Zhvillimi i ekoturizmit i lidhur me eksperiencën në natyrë, si një paketë e integruar (p.sh., alpinizmi, </w:t>
            </w:r>
            <w:r w:rsidRPr="00E51BA5">
              <w:rPr>
                <w:rFonts w:ascii="Garamond" w:hAnsi="Garamond"/>
                <w:i/>
                <w:spacing w:val="-4"/>
                <w:lang w:val="sq-AL"/>
              </w:rPr>
              <w:t>rafting</w:t>
            </w:r>
            <w:r w:rsidRPr="00E51BA5">
              <w:rPr>
                <w:rFonts w:ascii="Garamond" w:hAnsi="Garamond"/>
                <w:spacing w:val="-4"/>
                <w:lang w:val="sq-AL"/>
              </w:rPr>
              <w:t xml:space="preserve">, </w:t>
            </w:r>
            <w:r w:rsidRPr="00E51BA5">
              <w:rPr>
                <w:rFonts w:ascii="Garamond" w:hAnsi="Garamond"/>
                <w:i/>
                <w:spacing w:val="-4"/>
                <w:lang w:val="sq-AL"/>
              </w:rPr>
              <w:t>treking</w:t>
            </w:r>
            <w:r w:rsidRPr="00E51BA5">
              <w:rPr>
                <w:rFonts w:ascii="Garamond" w:hAnsi="Garamond"/>
                <w:spacing w:val="-4"/>
                <w:lang w:val="sq-AL"/>
              </w:rPr>
              <w:t xml:space="preserve">, </w:t>
            </w:r>
            <w:r w:rsidRPr="00E51BA5">
              <w:rPr>
                <w:rFonts w:ascii="Garamond" w:hAnsi="Garamond"/>
                <w:i/>
                <w:spacing w:val="-4"/>
                <w:lang w:val="sq-AL"/>
              </w:rPr>
              <w:t>biking)</w:t>
            </w:r>
            <w:r w:rsidRPr="00E51BA5">
              <w:rPr>
                <w:rFonts w:ascii="Garamond" w:hAnsi="Garamond"/>
                <w:spacing w:val="-4"/>
                <w:lang w:val="sq-AL"/>
              </w:rPr>
              <w:t>.</w:t>
            </w:r>
          </w:p>
          <w:p w:rsidR="00506EAF" w:rsidRPr="00E51BA5" w:rsidRDefault="00506EAF" w:rsidP="00623BF7">
            <w:pPr>
              <w:widowControl w:val="0"/>
              <w:spacing w:after="0" w:line="240" w:lineRule="auto"/>
              <w:ind w:firstLine="0"/>
              <w:jc w:val="left"/>
              <w:rPr>
                <w:rFonts w:ascii="Garamond" w:hAnsi="Garamond"/>
                <w:spacing w:val="-4"/>
                <w:lang w:val="sq-AL"/>
              </w:rPr>
            </w:pP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Promovimi i bashkë-punimit ndërmjet agjencive turistike për ofrimin e paketave të integruara turistike përgjatë kufirit. </w:t>
            </w:r>
          </w:p>
        </w:tc>
        <w:tc>
          <w:tcPr>
            <w:tcW w:w="2169" w:type="dxa"/>
          </w:tcPr>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Promovimi i pa-mjaftueshëm i turizmit, si në nivel kombëtar dhe rajonal, për shkak të pamjaftueshmërisë së financimit. </w:t>
            </w:r>
          </w:p>
          <w:p w:rsidR="00506EAF" w:rsidRPr="00E51BA5" w:rsidRDefault="00506EAF" w:rsidP="00623BF7">
            <w:pPr>
              <w:widowControl w:val="0"/>
              <w:spacing w:after="0" w:line="240" w:lineRule="auto"/>
              <w:ind w:firstLine="0"/>
              <w:jc w:val="left"/>
              <w:rPr>
                <w:rFonts w:ascii="Garamond" w:hAnsi="Garamond"/>
                <w:spacing w:val="-4"/>
                <w:lang w:val="sq-AL"/>
              </w:rPr>
            </w:pP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Ndotja mjedisore në zonat me potencial të lartë për eko-turizëm.</w:t>
            </w:r>
          </w:p>
          <w:p w:rsidR="00506EAF" w:rsidRPr="00E51BA5" w:rsidRDefault="00506EAF" w:rsidP="00623BF7">
            <w:pPr>
              <w:widowControl w:val="0"/>
              <w:spacing w:after="0" w:line="240" w:lineRule="auto"/>
              <w:ind w:firstLine="0"/>
              <w:jc w:val="left"/>
              <w:rPr>
                <w:rFonts w:ascii="Garamond" w:hAnsi="Garamond"/>
                <w:spacing w:val="-4"/>
                <w:lang w:val="sq-AL"/>
              </w:rPr>
            </w:pP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Mungesa e kuptimit të potencialit të trashëgimisë kulturore dhe historike në zonën e programit.</w:t>
            </w: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Mungesa e mbrojtjes së duhur të monumenteve dhe të qendrave kulturore dhe historike. </w:t>
            </w:r>
          </w:p>
          <w:p w:rsidR="00506EAF" w:rsidRPr="00E51BA5" w:rsidRDefault="00506EAF" w:rsidP="00623BF7">
            <w:pPr>
              <w:widowControl w:val="0"/>
              <w:spacing w:after="0" w:line="240" w:lineRule="auto"/>
              <w:ind w:firstLine="0"/>
              <w:jc w:val="left"/>
              <w:rPr>
                <w:rFonts w:ascii="Garamond" w:hAnsi="Garamond"/>
                <w:spacing w:val="-4"/>
                <w:lang w:val="sq-AL"/>
              </w:rPr>
            </w:pPr>
          </w:p>
          <w:p w:rsidR="00506EAF" w:rsidRPr="00E51BA5" w:rsidRDefault="00506EAF" w:rsidP="00623BF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Ndërtime të paligjshme afër bregdetit, parqeve natyrore dhe qendrave të trashëgimisë kulturore.</w:t>
            </w:r>
          </w:p>
          <w:p w:rsidR="00506EAF" w:rsidRPr="00E51BA5" w:rsidRDefault="00506EAF" w:rsidP="00623BF7">
            <w:pPr>
              <w:pStyle w:val="ListParagraph"/>
              <w:widowControl w:val="0"/>
              <w:tabs>
                <w:tab w:val="center" w:pos="4536"/>
                <w:tab w:val="right" w:pos="9072"/>
              </w:tabs>
              <w:ind w:left="360"/>
              <w:rPr>
                <w:rFonts w:ascii="Garamond" w:hAnsi="Garamond"/>
                <w:spacing w:val="-4"/>
                <w:lang w:val="sq-AL"/>
              </w:rPr>
            </w:pPr>
          </w:p>
          <w:p w:rsidR="00506EAF" w:rsidRPr="00E51BA5" w:rsidRDefault="00506EAF" w:rsidP="00623BF7">
            <w:pPr>
              <w:pStyle w:val="ListParagraph"/>
              <w:widowControl w:val="0"/>
              <w:tabs>
                <w:tab w:val="center" w:pos="4536"/>
                <w:tab w:val="right" w:pos="9072"/>
              </w:tabs>
              <w:ind w:left="360"/>
              <w:rPr>
                <w:rFonts w:ascii="Garamond" w:hAnsi="Garamond"/>
                <w:spacing w:val="-4"/>
                <w:lang w:val="sq-AL"/>
              </w:rPr>
            </w:pPr>
          </w:p>
          <w:p w:rsidR="00506EAF" w:rsidRPr="00E51BA5" w:rsidRDefault="00506EAF" w:rsidP="00623BF7">
            <w:pPr>
              <w:pStyle w:val="ListParagraph"/>
              <w:widowControl w:val="0"/>
              <w:tabs>
                <w:tab w:val="center" w:pos="4536"/>
                <w:tab w:val="right" w:pos="9072"/>
              </w:tabs>
              <w:ind w:left="360"/>
              <w:rPr>
                <w:rFonts w:ascii="Garamond" w:hAnsi="Garamond"/>
                <w:spacing w:val="-4"/>
                <w:lang w:val="sq-AL"/>
              </w:rPr>
            </w:pPr>
          </w:p>
          <w:p w:rsidR="00506EAF" w:rsidRPr="00E51BA5" w:rsidRDefault="00506EAF" w:rsidP="00623BF7">
            <w:pPr>
              <w:pStyle w:val="ListParagraph"/>
              <w:widowControl w:val="0"/>
              <w:tabs>
                <w:tab w:val="center" w:pos="4536"/>
                <w:tab w:val="right" w:pos="9072"/>
              </w:tabs>
              <w:ind w:left="360"/>
              <w:rPr>
                <w:rFonts w:ascii="Garamond" w:hAnsi="Garamond"/>
                <w:spacing w:val="-4"/>
                <w:lang w:val="sq-AL"/>
              </w:rPr>
            </w:pPr>
          </w:p>
          <w:p w:rsidR="00506EAF" w:rsidRPr="00E51BA5" w:rsidRDefault="00506EAF" w:rsidP="00623BF7">
            <w:pPr>
              <w:pStyle w:val="ListParagraph"/>
              <w:widowControl w:val="0"/>
              <w:tabs>
                <w:tab w:val="center" w:pos="4536"/>
                <w:tab w:val="right" w:pos="9072"/>
              </w:tabs>
              <w:ind w:left="360"/>
              <w:rPr>
                <w:rFonts w:ascii="Garamond" w:hAnsi="Garamond"/>
                <w:spacing w:val="-4"/>
                <w:lang w:val="sq-AL"/>
              </w:rPr>
            </w:pPr>
          </w:p>
          <w:p w:rsidR="00506EAF" w:rsidRPr="00E51BA5" w:rsidRDefault="00506EAF" w:rsidP="00623BF7">
            <w:pPr>
              <w:pStyle w:val="ListParagraph"/>
              <w:widowControl w:val="0"/>
              <w:tabs>
                <w:tab w:val="center" w:pos="4536"/>
                <w:tab w:val="right" w:pos="9072"/>
              </w:tabs>
              <w:ind w:left="360"/>
              <w:rPr>
                <w:rFonts w:ascii="Garamond" w:hAnsi="Garamond"/>
                <w:spacing w:val="-4"/>
                <w:lang w:val="sq-AL"/>
              </w:rPr>
            </w:pPr>
          </w:p>
        </w:tc>
      </w:tr>
    </w:tbl>
    <w:p w:rsidR="00506EAF" w:rsidRPr="00E51BA5" w:rsidRDefault="00506EAF" w:rsidP="00506EAF">
      <w:pPr>
        <w:pStyle w:val="Paragrafi"/>
        <w:rPr>
          <w:lang w:val="sq-AL"/>
        </w:rPr>
      </w:pPr>
    </w:p>
    <w:p w:rsidR="00506EAF" w:rsidRPr="00E51BA5" w:rsidRDefault="00506EAF" w:rsidP="00506EAF">
      <w:pPr>
        <w:pStyle w:val="Paragrafi"/>
        <w:rPr>
          <w:lang w:val="sq-AL"/>
        </w:rPr>
      </w:pPr>
    </w:p>
    <w:p w:rsidR="00506EAF" w:rsidRPr="00E51BA5" w:rsidRDefault="00506EAF" w:rsidP="00506EAF">
      <w:pPr>
        <w:pStyle w:val="Paragrafi"/>
        <w:rPr>
          <w:lang w:val="sq-AL"/>
        </w:rPr>
      </w:pPr>
    </w:p>
    <w:p w:rsidR="00506EAF" w:rsidRPr="00E51BA5" w:rsidRDefault="00506EAF" w:rsidP="00506EAF">
      <w:pPr>
        <w:pStyle w:val="Paragrafi"/>
        <w:rPr>
          <w:lang w:val="sq-AL"/>
        </w:rPr>
      </w:pPr>
    </w:p>
    <w:p w:rsidR="00506EAF" w:rsidRPr="00E51BA5" w:rsidRDefault="00506EAF" w:rsidP="00506EAF">
      <w:pPr>
        <w:pStyle w:val="Paragrafi"/>
        <w:rPr>
          <w:lang w:val="sq-AL"/>
        </w:rPr>
      </w:pPr>
    </w:p>
    <w:p w:rsidR="00506EAF" w:rsidRPr="00E51BA5" w:rsidRDefault="00506EAF" w:rsidP="00506EAF">
      <w:pPr>
        <w:pStyle w:val="Paragrafi"/>
        <w:rPr>
          <w:lang w:val="sq-AL"/>
        </w:rPr>
      </w:pPr>
    </w:p>
    <w:p w:rsidR="00506EAF" w:rsidRPr="00E51BA5" w:rsidRDefault="00506EAF" w:rsidP="00506EAF">
      <w:pPr>
        <w:pStyle w:val="Paragrafi"/>
        <w:rPr>
          <w:lang w:val="sq-AL"/>
        </w:rPr>
      </w:pPr>
    </w:p>
    <w:p w:rsidR="00506EAF" w:rsidRPr="00E51BA5" w:rsidRDefault="00506EAF" w:rsidP="00506EAF">
      <w:pPr>
        <w:pStyle w:val="Paragrafi"/>
        <w:rPr>
          <w:lang w:val="sq-AL"/>
        </w:rPr>
      </w:pPr>
    </w:p>
    <w:p w:rsidR="00506EAF" w:rsidRPr="00E51BA5" w:rsidRDefault="00506EAF" w:rsidP="00506EAF">
      <w:pPr>
        <w:pStyle w:val="Paragrafi"/>
        <w:rPr>
          <w:lang w:val="sq-AL"/>
        </w:rPr>
      </w:pPr>
    </w:p>
    <w:p w:rsidR="00506EAF" w:rsidRPr="00E51BA5" w:rsidRDefault="00506EAF" w:rsidP="00506EAF">
      <w:pPr>
        <w:pStyle w:val="Paragrafi"/>
        <w:rPr>
          <w:lang w:val="sq-AL"/>
        </w:rPr>
      </w:pPr>
    </w:p>
    <w:p w:rsidR="00506EAF" w:rsidRPr="00E51BA5" w:rsidRDefault="00506EAF" w:rsidP="00506EAF">
      <w:pPr>
        <w:pStyle w:val="Paragrafi"/>
        <w:rPr>
          <w:lang w:val="sq-AL"/>
        </w:rPr>
      </w:pPr>
    </w:p>
    <w:p w:rsidR="00506EAF" w:rsidRPr="00E51BA5" w:rsidRDefault="00506EAF" w:rsidP="00506EAF">
      <w:pPr>
        <w:pStyle w:val="Paragrafi"/>
        <w:rPr>
          <w:lang w:val="sq-AL"/>
        </w:rPr>
      </w:pP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585"/>
        <w:gridCol w:w="1770"/>
        <w:gridCol w:w="160"/>
        <w:gridCol w:w="2132"/>
        <w:gridCol w:w="117"/>
        <w:gridCol w:w="1892"/>
        <w:gridCol w:w="106"/>
        <w:gridCol w:w="1993"/>
        <w:gridCol w:w="168"/>
      </w:tblGrid>
      <w:tr w:rsidR="00506EAF" w:rsidRPr="00E51BA5" w:rsidTr="00623BF7">
        <w:trPr>
          <w:jc w:val="center"/>
        </w:trPr>
        <w:tc>
          <w:tcPr>
            <w:tcW w:w="1368" w:type="dxa"/>
            <w:gridSpan w:val="2"/>
            <w:shd w:val="clear" w:color="auto" w:fill="A6A6A6"/>
          </w:tcPr>
          <w:p w:rsidR="00506EAF" w:rsidRPr="00E51BA5" w:rsidRDefault="00506EAF" w:rsidP="00623BF7">
            <w:pPr>
              <w:widowControl w:val="0"/>
              <w:tabs>
                <w:tab w:val="center" w:pos="4536"/>
                <w:tab w:val="right" w:pos="9072"/>
              </w:tabs>
              <w:jc w:val="center"/>
              <w:rPr>
                <w:rFonts w:ascii="Garamond" w:hAnsi="Garamond"/>
                <w:b/>
                <w:spacing w:val="-4"/>
                <w:sz w:val="20"/>
                <w:szCs w:val="20"/>
                <w:lang w:val="sq-AL"/>
              </w:rPr>
            </w:pPr>
          </w:p>
        </w:tc>
        <w:tc>
          <w:tcPr>
            <w:tcW w:w="1930" w:type="dxa"/>
            <w:gridSpan w:val="2"/>
            <w:shd w:val="clear" w:color="auto" w:fill="A6A6A6"/>
          </w:tcPr>
          <w:p w:rsidR="00506EAF" w:rsidRPr="00E51BA5" w:rsidRDefault="00506EAF" w:rsidP="00623BF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PIKAT E FORTA</w:t>
            </w:r>
          </w:p>
        </w:tc>
        <w:tc>
          <w:tcPr>
            <w:tcW w:w="2249" w:type="dxa"/>
            <w:gridSpan w:val="2"/>
            <w:shd w:val="clear" w:color="auto" w:fill="A6A6A6"/>
          </w:tcPr>
          <w:p w:rsidR="00506EAF" w:rsidRPr="00E51BA5" w:rsidRDefault="00506EAF" w:rsidP="00623BF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DOBËSITË</w:t>
            </w:r>
          </w:p>
        </w:tc>
        <w:tc>
          <w:tcPr>
            <w:tcW w:w="1998" w:type="dxa"/>
            <w:gridSpan w:val="2"/>
            <w:shd w:val="clear" w:color="auto" w:fill="A6A6A6"/>
          </w:tcPr>
          <w:p w:rsidR="00506EAF" w:rsidRPr="00E51BA5" w:rsidRDefault="00506EAF" w:rsidP="00623BF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MUNDËSITË</w:t>
            </w:r>
          </w:p>
        </w:tc>
        <w:tc>
          <w:tcPr>
            <w:tcW w:w="2161" w:type="dxa"/>
            <w:gridSpan w:val="2"/>
            <w:shd w:val="clear" w:color="auto" w:fill="A6A6A6"/>
          </w:tcPr>
          <w:p w:rsidR="00506EAF" w:rsidRPr="00E51BA5" w:rsidRDefault="00506EAF" w:rsidP="00623BF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RREZIQET</w:t>
            </w:r>
          </w:p>
        </w:tc>
      </w:tr>
      <w:tr w:rsidR="00506EAF" w:rsidRPr="00E51BA5" w:rsidTr="00623BF7">
        <w:trPr>
          <w:cantSplit/>
          <w:trHeight w:val="5453"/>
          <w:jc w:val="center"/>
        </w:trPr>
        <w:tc>
          <w:tcPr>
            <w:tcW w:w="1368" w:type="dxa"/>
            <w:gridSpan w:val="2"/>
            <w:textDirection w:val="btLr"/>
            <w:vAlign w:val="center"/>
          </w:tcPr>
          <w:p w:rsidR="00506EAF" w:rsidRPr="00E51BA5" w:rsidRDefault="00506EAF" w:rsidP="00623BF7">
            <w:pPr>
              <w:widowControl w:val="0"/>
              <w:tabs>
                <w:tab w:val="center" w:pos="4536"/>
                <w:tab w:val="right" w:pos="9072"/>
              </w:tabs>
              <w:ind w:left="113" w:right="113"/>
              <w:jc w:val="center"/>
              <w:rPr>
                <w:rFonts w:ascii="Garamond" w:hAnsi="Garamond"/>
                <w:b/>
                <w:spacing w:val="-4"/>
                <w:sz w:val="20"/>
                <w:szCs w:val="20"/>
                <w:lang w:val="sq-AL"/>
              </w:rPr>
            </w:pPr>
            <w:r w:rsidRPr="00E51BA5">
              <w:rPr>
                <w:rFonts w:ascii="Garamond" w:hAnsi="Garamond"/>
                <w:b/>
                <w:spacing w:val="-4"/>
                <w:sz w:val="20"/>
                <w:szCs w:val="20"/>
                <w:lang w:val="sq-AL"/>
              </w:rPr>
              <w:t>INVESTIM NË RINI, EDUKIM DHE AFTËSI</w:t>
            </w:r>
          </w:p>
        </w:tc>
        <w:tc>
          <w:tcPr>
            <w:tcW w:w="1930" w:type="dxa"/>
            <w:gridSpan w:val="2"/>
          </w:tcPr>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Popullsi e re relativisht dhe shkallë e lartë lindjesh.</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Prezenca e universiteteve publike dhe private.</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Multietniciteti si një avantazh për zhvillimin social dhe kulturor.</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Ekzistenca e arsimit profesional dhe e trajnerëve joformalë.</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Një mjedis shumëgjuhësh.</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Një gjeneratë e re entuziaste e etur për të mësuar dhe e zhvilluar.</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Gjuhë e përbashkët për shumicën e popullsisë në zonë.</w:t>
            </w:r>
          </w:p>
        </w:tc>
        <w:tc>
          <w:tcPr>
            <w:tcW w:w="2249" w:type="dxa"/>
            <w:gridSpan w:val="2"/>
          </w:tcPr>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Pr="00E51BA5">
              <w:rPr>
                <w:rFonts w:ascii="Garamond" w:hAnsi="Garamond"/>
                <w:i/>
                <w:spacing w:val="-4"/>
                <w:sz w:val="20"/>
                <w:szCs w:val="20"/>
                <w:lang w:val="sq-AL"/>
              </w:rPr>
              <w:t>Curriculum</w:t>
            </w:r>
            <w:r w:rsidRPr="00E51BA5">
              <w:rPr>
                <w:rFonts w:ascii="Garamond" w:hAnsi="Garamond"/>
                <w:spacing w:val="-4"/>
                <w:sz w:val="20"/>
                <w:szCs w:val="20"/>
                <w:lang w:val="sq-AL"/>
              </w:rPr>
              <w:t xml:space="preserve"> e palidhur me kërkesat e tregut të punës dhe trajnim profesional ineficient i paorientuar drejt punësimit.</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Nivel i ulët i edukimit të popullsisë rurale dhe grupe shoqërore të margjinalizuara si romët, ashkalët etj.</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Niveli i braktisjes së arsimit elementar dhe sekondar, si rezultat i arsimimit të varfër të ofruar, veçanërisht në disa zona rurale.</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Sistem i pazhvilluar i arsimimit gjatë gjithë jetës. </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Penetrim i ulët i Teknologjisë së Informacionit dhe Komunikimit (TIK).</w:t>
            </w:r>
          </w:p>
        </w:tc>
        <w:tc>
          <w:tcPr>
            <w:tcW w:w="1998" w:type="dxa"/>
            <w:gridSpan w:val="2"/>
          </w:tcPr>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Përmirësimi i nivelit të arsimit profesional për t’i shërbyer më mirë nevojave të tregut të punës me aftësitë e nevojshme.</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Zhvillimi i veprimtarive të kërkimit dhe të zhvillimit, duke përdorur kërkimet ekzistuese dhe qendrat e arsimit të lartë.</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Promovimi i TIK për përmirësimin e aksesit në arsimim në zonat rurale dhe rritja e kontakteve virtuale në zonën ndërkufitare dhe bashkëpunimi.</w:t>
            </w:r>
          </w:p>
        </w:tc>
        <w:tc>
          <w:tcPr>
            <w:tcW w:w="2161" w:type="dxa"/>
            <w:gridSpan w:val="2"/>
          </w:tcPr>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Akses i kufizuar i popullsisë rurale në sistemin formal të arsimit profesional, për shkak të varfërisë. </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Infrastrukturë e varfër ose joekzistente që rrit pabarazitë rajonale.</w:t>
            </w:r>
          </w:p>
          <w:p w:rsidR="00506EAF" w:rsidRPr="00E51BA5" w:rsidRDefault="00506EAF" w:rsidP="00623BF7">
            <w:pPr>
              <w:widowControl w:val="0"/>
              <w:tabs>
                <w:tab w:val="center" w:pos="4536"/>
                <w:tab w:val="right" w:pos="9072"/>
              </w:tabs>
              <w:spacing w:after="0" w:line="240" w:lineRule="auto"/>
              <w:ind w:firstLine="0"/>
              <w:jc w:val="left"/>
              <w:rPr>
                <w:rFonts w:ascii="Garamond" w:hAnsi="Garamond"/>
                <w:spacing w:val="-4"/>
                <w:sz w:val="20"/>
                <w:szCs w:val="20"/>
                <w:lang w:val="sq-AL"/>
              </w:rPr>
            </w:pPr>
          </w:p>
          <w:p w:rsidR="00506EAF" w:rsidRPr="00E51BA5" w:rsidRDefault="00506EAF" w:rsidP="00623BF7">
            <w:pPr>
              <w:widowControl w:val="0"/>
              <w:tabs>
                <w:tab w:val="center" w:pos="4536"/>
                <w:tab w:val="right" w:pos="9072"/>
              </w:tabs>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Migrimi i rinisë për shkak të mungesës së mundësive.</w:t>
            </w:r>
          </w:p>
          <w:p w:rsidR="00506EAF" w:rsidRPr="00E51BA5" w:rsidRDefault="00506EAF" w:rsidP="00623BF7">
            <w:pPr>
              <w:widowControl w:val="0"/>
              <w:tabs>
                <w:tab w:val="center" w:pos="4536"/>
                <w:tab w:val="right" w:pos="9072"/>
              </w:tabs>
              <w:jc w:val="left"/>
              <w:rPr>
                <w:rFonts w:ascii="Garamond" w:hAnsi="Garamond"/>
                <w:spacing w:val="-4"/>
                <w:sz w:val="20"/>
                <w:szCs w:val="20"/>
                <w:lang w:val="sq-AL"/>
              </w:rPr>
            </w:pPr>
          </w:p>
          <w:p w:rsidR="00506EAF" w:rsidRPr="00E51BA5" w:rsidRDefault="00506EAF" w:rsidP="00623BF7">
            <w:pPr>
              <w:widowControl w:val="0"/>
              <w:tabs>
                <w:tab w:val="center" w:pos="4536"/>
                <w:tab w:val="right" w:pos="9072"/>
              </w:tabs>
              <w:jc w:val="left"/>
              <w:rPr>
                <w:rFonts w:ascii="Garamond" w:hAnsi="Garamond"/>
                <w:spacing w:val="-4"/>
                <w:sz w:val="20"/>
                <w:szCs w:val="20"/>
                <w:lang w:val="sq-AL"/>
              </w:rPr>
            </w:pPr>
          </w:p>
        </w:tc>
      </w:tr>
      <w:tr w:rsidR="00506EAF" w:rsidRPr="00E51BA5" w:rsidTr="00623BF7">
        <w:trPr>
          <w:jc w:val="center"/>
        </w:trPr>
        <w:tc>
          <w:tcPr>
            <w:tcW w:w="1368" w:type="dxa"/>
            <w:gridSpan w:val="2"/>
            <w:shd w:val="clear" w:color="auto" w:fill="A6A6A6"/>
            <w:vAlign w:val="center"/>
          </w:tcPr>
          <w:p w:rsidR="00506EAF" w:rsidRPr="00E51BA5" w:rsidRDefault="00506EAF" w:rsidP="00623BF7">
            <w:pPr>
              <w:widowControl w:val="0"/>
              <w:tabs>
                <w:tab w:val="center" w:pos="4536"/>
                <w:tab w:val="right" w:pos="9072"/>
              </w:tabs>
              <w:ind w:firstLine="0"/>
              <w:jc w:val="center"/>
              <w:rPr>
                <w:rFonts w:ascii="Garamond" w:hAnsi="Garamond"/>
                <w:b/>
                <w:spacing w:val="-4"/>
                <w:sz w:val="20"/>
                <w:szCs w:val="20"/>
                <w:lang w:val="sq-AL"/>
              </w:rPr>
            </w:pPr>
          </w:p>
        </w:tc>
        <w:tc>
          <w:tcPr>
            <w:tcW w:w="1930" w:type="dxa"/>
            <w:gridSpan w:val="2"/>
            <w:shd w:val="clear" w:color="auto" w:fill="A6A6A6"/>
            <w:vAlign w:val="center"/>
          </w:tcPr>
          <w:p w:rsidR="00506EAF" w:rsidRPr="00E51BA5" w:rsidRDefault="00506EAF" w:rsidP="00623BF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PIKAT E FORTA</w:t>
            </w:r>
          </w:p>
        </w:tc>
        <w:tc>
          <w:tcPr>
            <w:tcW w:w="2249" w:type="dxa"/>
            <w:gridSpan w:val="2"/>
            <w:shd w:val="clear" w:color="auto" w:fill="A6A6A6"/>
            <w:vAlign w:val="center"/>
          </w:tcPr>
          <w:p w:rsidR="00506EAF" w:rsidRPr="00E51BA5" w:rsidRDefault="00506EAF" w:rsidP="00623BF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DOBËSITË</w:t>
            </w:r>
          </w:p>
        </w:tc>
        <w:tc>
          <w:tcPr>
            <w:tcW w:w="1998" w:type="dxa"/>
            <w:gridSpan w:val="2"/>
            <w:shd w:val="clear" w:color="auto" w:fill="A6A6A6"/>
            <w:vAlign w:val="center"/>
          </w:tcPr>
          <w:p w:rsidR="00506EAF" w:rsidRPr="00E51BA5" w:rsidRDefault="00506EAF" w:rsidP="00623BF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MUNDËSITË</w:t>
            </w:r>
          </w:p>
        </w:tc>
        <w:tc>
          <w:tcPr>
            <w:tcW w:w="2161" w:type="dxa"/>
            <w:gridSpan w:val="2"/>
            <w:shd w:val="clear" w:color="auto" w:fill="A6A6A6"/>
            <w:vAlign w:val="center"/>
          </w:tcPr>
          <w:p w:rsidR="00506EAF" w:rsidRPr="00E51BA5" w:rsidRDefault="00506EAF" w:rsidP="00623BF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RREZIQET</w:t>
            </w:r>
          </w:p>
        </w:tc>
      </w:tr>
      <w:tr w:rsidR="00506EAF" w:rsidRPr="00E51BA5" w:rsidTr="00623BF7">
        <w:trPr>
          <w:cantSplit/>
          <w:trHeight w:val="5111"/>
          <w:jc w:val="center"/>
        </w:trPr>
        <w:tc>
          <w:tcPr>
            <w:tcW w:w="1368" w:type="dxa"/>
            <w:gridSpan w:val="2"/>
            <w:textDirection w:val="btLr"/>
          </w:tcPr>
          <w:p w:rsidR="00506EAF" w:rsidRPr="00E51BA5" w:rsidRDefault="00506EAF" w:rsidP="00623BF7">
            <w:pPr>
              <w:widowControl w:val="0"/>
              <w:tabs>
                <w:tab w:val="center" w:pos="4536"/>
                <w:tab w:val="right" w:pos="9072"/>
              </w:tabs>
              <w:ind w:left="113" w:right="113"/>
              <w:jc w:val="center"/>
              <w:rPr>
                <w:rFonts w:ascii="Garamond" w:hAnsi="Garamond"/>
                <w:b/>
                <w:spacing w:val="-4"/>
                <w:sz w:val="20"/>
                <w:szCs w:val="20"/>
                <w:lang w:val="sq-AL"/>
              </w:rPr>
            </w:pPr>
            <w:r w:rsidRPr="00E51BA5">
              <w:rPr>
                <w:rFonts w:ascii="Garamond" w:hAnsi="Garamond"/>
                <w:b/>
                <w:spacing w:val="-4"/>
                <w:sz w:val="20"/>
                <w:szCs w:val="20"/>
                <w:lang w:val="sq-AL"/>
              </w:rPr>
              <w:t>PROVIMI I PLANIFIKIMIT DHE I QEVERISJES LOKALE DHE RAJONALE DHE NDËRTIMI I KAPACITETEVE ADMINISTRATIVE</w:t>
            </w:r>
          </w:p>
        </w:tc>
        <w:tc>
          <w:tcPr>
            <w:tcW w:w="1930" w:type="dxa"/>
            <w:gridSpan w:val="2"/>
          </w:tcPr>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Marrëveshje ekzistuese bashkëpunimi ndërmjet Shqipërisë dhe Kosovës.</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Ekzistenca e strategjisë së zhvillimit rajonal për të gjitha rajonet.</w:t>
            </w:r>
          </w:p>
          <w:p w:rsidR="00506EAF" w:rsidRPr="00E51BA5" w:rsidRDefault="00506EAF" w:rsidP="00623BF7">
            <w:pPr>
              <w:widowControl w:val="0"/>
              <w:spacing w:after="0" w:line="240" w:lineRule="auto"/>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Ekzistenca e planeve të zhvillimit rajonal dhe në nivel bashkie.</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Procesi në vazhdim i decentralizimit.</w:t>
            </w:r>
          </w:p>
          <w:p w:rsidR="00506EAF" w:rsidRPr="00E51BA5" w:rsidRDefault="00506EAF" w:rsidP="00623BF7">
            <w:pPr>
              <w:pStyle w:val="ListParagraph"/>
              <w:widowControl w:val="0"/>
              <w:tabs>
                <w:tab w:val="center" w:pos="4536"/>
                <w:tab w:val="right" w:pos="9072"/>
              </w:tabs>
              <w:ind w:left="360"/>
              <w:rPr>
                <w:rFonts w:ascii="Garamond" w:hAnsi="Garamond"/>
                <w:spacing w:val="-4"/>
                <w:sz w:val="20"/>
                <w:szCs w:val="20"/>
                <w:lang w:val="sq-AL"/>
              </w:rPr>
            </w:pPr>
          </w:p>
          <w:p w:rsidR="00506EAF" w:rsidRPr="00E51BA5" w:rsidRDefault="00506EAF" w:rsidP="00623BF7">
            <w:pPr>
              <w:pStyle w:val="ListParagraph"/>
              <w:widowControl w:val="0"/>
              <w:tabs>
                <w:tab w:val="center" w:pos="4536"/>
                <w:tab w:val="right" w:pos="9072"/>
              </w:tabs>
              <w:rPr>
                <w:rFonts w:ascii="Garamond" w:hAnsi="Garamond"/>
                <w:b/>
                <w:spacing w:val="-4"/>
                <w:sz w:val="20"/>
                <w:szCs w:val="20"/>
                <w:lang w:val="sq-AL"/>
              </w:rPr>
            </w:pPr>
          </w:p>
          <w:p w:rsidR="00506EAF" w:rsidRPr="00E51BA5" w:rsidRDefault="00506EAF" w:rsidP="00623BF7">
            <w:pPr>
              <w:widowControl w:val="0"/>
              <w:tabs>
                <w:tab w:val="center" w:pos="4536"/>
                <w:tab w:val="right" w:pos="9072"/>
              </w:tabs>
              <w:jc w:val="left"/>
              <w:rPr>
                <w:rFonts w:ascii="Garamond" w:hAnsi="Garamond"/>
                <w:b/>
                <w:spacing w:val="-4"/>
                <w:sz w:val="20"/>
                <w:szCs w:val="20"/>
                <w:lang w:val="sq-AL"/>
              </w:rPr>
            </w:pPr>
          </w:p>
          <w:p w:rsidR="00506EAF" w:rsidRPr="00E51BA5" w:rsidRDefault="00506EAF" w:rsidP="00623BF7">
            <w:pPr>
              <w:widowControl w:val="0"/>
              <w:tabs>
                <w:tab w:val="center" w:pos="4536"/>
                <w:tab w:val="right" w:pos="9072"/>
              </w:tabs>
              <w:jc w:val="left"/>
              <w:rPr>
                <w:rFonts w:ascii="Garamond" w:hAnsi="Garamond"/>
                <w:b/>
                <w:spacing w:val="-4"/>
                <w:sz w:val="20"/>
                <w:szCs w:val="20"/>
                <w:lang w:val="sq-AL"/>
              </w:rPr>
            </w:pPr>
          </w:p>
          <w:p w:rsidR="00506EAF" w:rsidRPr="00E51BA5" w:rsidRDefault="00506EAF" w:rsidP="00623BF7">
            <w:pPr>
              <w:widowControl w:val="0"/>
              <w:tabs>
                <w:tab w:val="center" w:pos="4536"/>
                <w:tab w:val="right" w:pos="9072"/>
              </w:tabs>
              <w:jc w:val="left"/>
              <w:rPr>
                <w:rFonts w:ascii="Garamond" w:hAnsi="Garamond"/>
                <w:b/>
                <w:spacing w:val="-4"/>
                <w:sz w:val="20"/>
                <w:szCs w:val="20"/>
                <w:lang w:val="sq-AL"/>
              </w:rPr>
            </w:pPr>
          </w:p>
          <w:p w:rsidR="00506EAF" w:rsidRPr="00E51BA5" w:rsidRDefault="00506EAF" w:rsidP="00623BF7">
            <w:pPr>
              <w:widowControl w:val="0"/>
              <w:tabs>
                <w:tab w:val="center" w:pos="4536"/>
                <w:tab w:val="right" w:pos="9072"/>
              </w:tabs>
              <w:jc w:val="left"/>
              <w:rPr>
                <w:rFonts w:ascii="Garamond" w:hAnsi="Garamond"/>
                <w:b/>
                <w:spacing w:val="-4"/>
                <w:sz w:val="20"/>
                <w:szCs w:val="20"/>
                <w:lang w:val="sq-AL"/>
              </w:rPr>
            </w:pPr>
          </w:p>
        </w:tc>
        <w:tc>
          <w:tcPr>
            <w:tcW w:w="2249" w:type="dxa"/>
            <w:gridSpan w:val="2"/>
          </w:tcPr>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Kapacitete të kufizuara të njësive të pushtetit lokal për zbatimin e politikave zhvillimore.</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Burime financiare të pamjaftueshme për financimin e objektivave të zhvillimit.</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Mungesa e njohurive të duhura nga ana e administratës lokale për përthithjen dhe për zbatimin e fondeve të BE-së.</w:t>
            </w:r>
          </w:p>
          <w:p w:rsidR="00506EAF" w:rsidRPr="00E51BA5" w:rsidRDefault="00506EAF" w:rsidP="00623BF7">
            <w:pPr>
              <w:pStyle w:val="ListParagraph"/>
              <w:widowControl w:val="0"/>
              <w:tabs>
                <w:tab w:val="center" w:pos="4536"/>
                <w:tab w:val="right" w:pos="9072"/>
              </w:tabs>
              <w:rPr>
                <w:rFonts w:ascii="Garamond" w:hAnsi="Garamond"/>
                <w:spacing w:val="-4"/>
                <w:sz w:val="20"/>
                <w:szCs w:val="20"/>
                <w:lang w:val="sq-AL"/>
              </w:rPr>
            </w:pPr>
          </w:p>
          <w:p w:rsidR="00506EAF" w:rsidRPr="00E51BA5" w:rsidRDefault="00506EAF" w:rsidP="00623BF7">
            <w:pPr>
              <w:widowControl w:val="0"/>
              <w:tabs>
                <w:tab w:val="center" w:pos="4536"/>
                <w:tab w:val="right" w:pos="9072"/>
              </w:tabs>
              <w:jc w:val="left"/>
              <w:rPr>
                <w:rFonts w:ascii="Garamond" w:hAnsi="Garamond"/>
                <w:spacing w:val="-4"/>
                <w:sz w:val="20"/>
                <w:szCs w:val="20"/>
                <w:lang w:val="sq-AL"/>
              </w:rPr>
            </w:pPr>
          </w:p>
        </w:tc>
        <w:tc>
          <w:tcPr>
            <w:tcW w:w="1998" w:type="dxa"/>
            <w:gridSpan w:val="2"/>
          </w:tcPr>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Pjesëmarrja e njësive të pushteti lokal në iniciativa të përbashkëta apo programe për forcimin e kapaciteteve institucionale.</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Programe trajnimi për fuqizimin e kapaciteteve të aktorëve lokalë.</w:t>
            </w:r>
          </w:p>
          <w:p w:rsidR="00506EAF" w:rsidRPr="00E51BA5" w:rsidRDefault="00506EAF" w:rsidP="00623BF7">
            <w:pPr>
              <w:widowControl w:val="0"/>
              <w:tabs>
                <w:tab w:val="center" w:pos="4536"/>
                <w:tab w:val="right" w:pos="9072"/>
              </w:tabs>
              <w:jc w:val="left"/>
              <w:rPr>
                <w:rFonts w:ascii="Garamond" w:hAnsi="Garamond"/>
                <w:spacing w:val="-4"/>
                <w:sz w:val="20"/>
                <w:szCs w:val="20"/>
                <w:lang w:val="sq-AL"/>
              </w:rPr>
            </w:pPr>
            <w:r w:rsidRPr="00E51BA5">
              <w:rPr>
                <w:rFonts w:ascii="Garamond" w:hAnsi="Garamond"/>
                <w:spacing w:val="-4"/>
                <w:sz w:val="20"/>
                <w:szCs w:val="20"/>
                <w:lang w:val="sq-AL"/>
              </w:rPr>
              <w:t xml:space="preserve"> </w:t>
            </w:r>
          </w:p>
        </w:tc>
        <w:tc>
          <w:tcPr>
            <w:tcW w:w="2161" w:type="dxa"/>
            <w:gridSpan w:val="2"/>
          </w:tcPr>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Njësitë e pushtetit lokal të dobëta financiarisht.</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Mungesë fondesh për trajnimin e administratës së pushtetit lokal për rritjen e kapaciteteve të tyre për hartimin dhe për zbatimin e politikave.</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Mungesë bashkëpunimi ndërmjet strukturave të duhura rajonale</w:t>
            </w:r>
          </w:p>
          <w:p w:rsidR="00506EAF" w:rsidRPr="00E51BA5" w:rsidRDefault="00506EAF" w:rsidP="00623BF7">
            <w:pPr>
              <w:pStyle w:val="ListParagraph"/>
              <w:widowControl w:val="0"/>
              <w:tabs>
                <w:tab w:val="center" w:pos="4536"/>
                <w:tab w:val="right" w:pos="9072"/>
              </w:tabs>
              <w:ind w:left="360"/>
              <w:rPr>
                <w:rFonts w:ascii="Garamond" w:hAnsi="Garamond"/>
                <w:spacing w:val="-4"/>
                <w:sz w:val="20"/>
                <w:szCs w:val="20"/>
                <w:lang w:val="sq-AL"/>
              </w:rPr>
            </w:pPr>
          </w:p>
        </w:tc>
      </w:tr>
      <w:tr w:rsidR="00506EAF" w:rsidRPr="00E51BA5" w:rsidTr="00623BF7">
        <w:trPr>
          <w:gridAfter w:val="1"/>
          <w:wAfter w:w="168" w:type="dxa"/>
          <w:jc w:val="center"/>
        </w:trPr>
        <w:tc>
          <w:tcPr>
            <w:tcW w:w="783" w:type="dxa"/>
            <w:shd w:val="clear" w:color="auto" w:fill="A6A6A6"/>
          </w:tcPr>
          <w:p w:rsidR="00506EAF" w:rsidRPr="00E51BA5" w:rsidRDefault="00506EAF" w:rsidP="00623BF7">
            <w:pPr>
              <w:widowControl w:val="0"/>
              <w:tabs>
                <w:tab w:val="center" w:pos="4536"/>
                <w:tab w:val="right" w:pos="9072"/>
              </w:tabs>
              <w:jc w:val="center"/>
              <w:rPr>
                <w:rFonts w:ascii="Garamond" w:hAnsi="Garamond"/>
                <w:b/>
                <w:spacing w:val="-4"/>
                <w:sz w:val="20"/>
                <w:szCs w:val="20"/>
                <w:lang w:val="sq-AL"/>
              </w:rPr>
            </w:pPr>
          </w:p>
        </w:tc>
        <w:tc>
          <w:tcPr>
            <w:tcW w:w="2355" w:type="dxa"/>
            <w:gridSpan w:val="2"/>
            <w:shd w:val="clear" w:color="auto" w:fill="A6A6A6"/>
          </w:tcPr>
          <w:p w:rsidR="00506EAF" w:rsidRPr="00E51BA5" w:rsidRDefault="00506EAF" w:rsidP="00623BF7">
            <w:pPr>
              <w:widowControl w:val="0"/>
              <w:tabs>
                <w:tab w:val="center" w:pos="4536"/>
                <w:tab w:val="right" w:pos="9072"/>
              </w:tabs>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PIKAT E FORTA</w:t>
            </w:r>
          </w:p>
        </w:tc>
        <w:tc>
          <w:tcPr>
            <w:tcW w:w="2292" w:type="dxa"/>
            <w:gridSpan w:val="2"/>
            <w:shd w:val="clear" w:color="auto" w:fill="A6A6A6"/>
          </w:tcPr>
          <w:p w:rsidR="00506EAF" w:rsidRPr="00E51BA5" w:rsidRDefault="00506EAF" w:rsidP="00623BF7">
            <w:pPr>
              <w:widowControl w:val="0"/>
              <w:tabs>
                <w:tab w:val="center" w:pos="4536"/>
                <w:tab w:val="right" w:pos="9072"/>
              </w:tabs>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DOBËSITË</w:t>
            </w:r>
          </w:p>
        </w:tc>
        <w:tc>
          <w:tcPr>
            <w:tcW w:w="2009" w:type="dxa"/>
            <w:gridSpan w:val="2"/>
            <w:shd w:val="clear" w:color="auto" w:fill="A6A6A6"/>
          </w:tcPr>
          <w:p w:rsidR="00506EAF" w:rsidRPr="00E51BA5" w:rsidRDefault="00506EAF" w:rsidP="00623BF7">
            <w:pPr>
              <w:widowControl w:val="0"/>
              <w:tabs>
                <w:tab w:val="center" w:pos="4536"/>
                <w:tab w:val="right" w:pos="9072"/>
              </w:tabs>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MUNDËSITË</w:t>
            </w:r>
          </w:p>
        </w:tc>
        <w:tc>
          <w:tcPr>
            <w:tcW w:w="2099" w:type="dxa"/>
            <w:gridSpan w:val="2"/>
            <w:shd w:val="clear" w:color="auto" w:fill="A6A6A6"/>
          </w:tcPr>
          <w:p w:rsidR="00506EAF" w:rsidRPr="00E51BA5" w:rsidRDefault="00506EAF" w:rsidP="00623BF7">
            <w:pPr>
              <w:widowControl w:val="0"/>
              <w:tabs>
                <w:tab w:val="center" w:pos="4536"/>
                <w:tab w:val="right" w:pos="9072"/>
              </w:tabs>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RREZIQET</w:t>
            </w:r>
          </w:p>
        </w:tc>
      </w:tr>
      <w:tr w:rsidR="00506EAF" w:rsidRPr="00E51BA5" w:rsidTr="00623BF7">
        <w:trPr>
          <w:gridAfter w:val="1"/>
          <w:wAfter w:w="168" w:type="dxa"/>
          <w:cantSplit/>
          <w:trHeight w:val="4362"/>
          <w:jc w:val="center"/>
        </w:trPr>
        <w:tc>
          <w:tcPr>
            <w:tcW w:w="783" w:type="dxa"/>
            <w:textDirection w:val="btLr"/>
          </w:tcPr>
          <w:p w:rsidR="00506EAF" w:rsidRPr="00E51BA5" w:rsidRDefault="00506EAF" w:rsidP="00623BF7">
            <w:pPr>
              <w:widowControl w:val="0"/>
              <w:tabs>
                <w:tab w:val="center" w:pos="4536"/>
                <w:tab w:val="right" w:pos="9072"/>
              </w:tabs>
              <w:ind w:left="113" w:right="113"/>
              <w:jc w:val="center"/>
              <w:rPr>
                <w:rFonts w:ascii="Garamond" w:hAnsi="Garamond"/>
                <w:b/>
                <w:spacing w:val="-4"/>
                <w:sz w:val="20"/>
                <w:szCs w:val="20"/>
                <w:lang w:val="sq-AL"/>
              </w:rPr>
            </w:pPr>
            <w:r w:rsidRPr="00E51BA5">
              <w:rPr>
                <w:rFonts w:ascii="Garamond" w:hAnsi="Garamond"/>
                <w:b/>
                <w:spacing w:val="-4"/>
                <w:sz w:val="20"/>
                <w:szCs w:val="20"/>
                <w:lang w:val="sq-AL"/>
              </w:rPr>
              <w:lastRenderedPageBreak/>
              <w:t>FORCIMI I KËRKIMEVE, ZHVILLIMIT TEKNOLOGJIK, INOVACIONIT DHE TIK-ut</w:t>
            </w:r>
          </w:p>
        </w:tc>
        <w:tc>
          <w:tcPr>
            <w:tcW w:w="2355" w:type="dxa"/>
            <w:gridSpan w:val="2"/>
          </w:tcPr>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Prezenca e universiteteve publike dhe private në zonën e programit.</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Rritja e përqindjes së popullsisë aktive që përdor TIK-un.</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Ekzistenca e planeve të zhvillimit rajonal dhe në nivel bashkie.</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Procesi në vazhdim i decentralizimit.</w:t>
            </w:r>
          </w:p>
          <w:p w:rsidR="00506EAF" w:rsidRPr="00E51BA5" w:rsidRDefault="00506EAF" w:rsidP="00623BF7">
            <w:pPr>
              <w:pStyle w:val="ListParagraph"/>
              <w:widowControl w:val="0"/>
              <w:tabs>
                <w:tab w:val="center" w:pos="4536"/>
                <w:tab w:val="right" w:pos="9072"/>
              </w:tabs>
              <w:ind w:left="360"/>
              <w:rPr>
                <w:rFonts w:ascii="Garamond" w:hAnsi="Garamond"/>
                <w:spacing w:val="-4"/>
                <w:sz w:val="20"/>
                <w:szCs w:val="20"/>
                <w:lang w:val="sq-AL"/>
              </w:rPr>
            </w:pPr>
          </w:p>
          <w:p w:rsidR="00506EAF" w:rsidRPr="00E51BA5" w:rsidRDefault="00506EAF" w:rsidP="00623BF7">
            <w:pPr>
              <w:pStyle w:val="ListParagraph"/>
              <w:widowControl w:val="0"/>
              <w:tabs>
                <w:tab w:val="center" w:pos="4536"/>
                <w:tab w:val="right" w:pos="9072"/>
              </w:tabs>
              <w:rPr>
                <w:rFonts w:ascii="Garamond" w:hAnsi="Garamond"/>
                <w:b/>
                <w:spacing w:val="-4"/>
                <w:sz w:val="20"/>
                <w:szCs w:val="20"/>
                <w:lang w:val="sq-AL"/>
              </w:rPr>
            </w:pPr>
          </w:p>
          <w:p w:rsidR="00506EAF" w:rsidRPr="00E51BA5" w:rsidRDefault="00506EAF" w:rsidP="00623BF7">
            <w:pPr>
              <w:widowControl w:val="0"/>
              <w:tabs>
                <w:tab w:val="center" w:pos="4536"/>
                <w:tab w:val="right" w:pos="9072"/>
              </w:tabs>
              <w:jc w:val="left"/>
              <w:rPr>
                <w:rFonts w:ascii="Garamond" w:hAnsi="Garamond"/>
                <w:b/>
                <w:spacing w:val="-4"/>
                <w:sz w:val="20"/>
                <w:szCs w:val="20"/>
                <w:lang w:val="sq-AL"/>
              </w:rPr>
            </w:pPr>
          </w:p>
        </w:tc>
        <w:tc>
          <w:tcPr>
            <w:tcW w:w="2292" w:type="dxa"/>
            <w:gridSpan w:val="2"/>
          </w:tcPr>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Praktika të varfra inovacioni dhe kërkimi të universiteteve dhe operatorëve të tjerë në zonën e programit.</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Penetrim modest i internetit;</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Literaturë e varfër kompju-terike.</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TIK i varfër që përdoret nga universitetet, shkollat ose bizneset.</w:t>
            </w:r>
          </w:p>
          <w:p w:rsidR="00506EAF" w:rsidRPr="00E51BA5" w:rsidRDefault="00506EAF" w:rsidP="00623BF7">
            <w:pPr>
              <w:pStyle w:val="ListParagraph"/>
              <w:widowControl w:val="0"/>
              <w:tabs>
                <w:tab w:val="center" w:pos="4536"/>
                <w:tab w:val="right" w:pos="9072"/>
              </w:tabs>
              <w:rPr>
                <w:rFonts w:ascii="Garamond" w:hAnsi="Garamond"/>
                <w:spacing w:val="-4"/>
                <w:sz w:val="20"/>
                <w:szCs w:val="20"/>
                <w:lang w:val="sq-AL"/>
              </w:rPr>
            </w:pPr>
          </w:p>
          <w:p w:rsidR="00506EAF" w:rsidRPr="00E51BA5" w:rsidRDefault="00506EAF" w:rsidP="00623BF7">
            <w:pPr>
              <w:widowControl w:val="0"/>
              <w:tabs>
                <w:tab w:val="center" w:pos="4536"/>
                <w:tab w:val="right" w:pos="9072"/>
              </w:tabs>
              <w:jc w:val="left"/>
              <w:rPr>
                <w:rFonts w:ascii="Garamond" w:hAnsi="Garamond"/>
                <w:spacing w:val="-4"/>
                <w:sz w:val="20"/>
                <w:szCs w:val="20"/>
                <w:lang w:val="sq-AL"/>
              </w:rPr>
            </w:pPr>
          </w:p>
        </w:tc>
        <w:tc>
          <w:tcPr>
            <w:tcW w:w="2009" w:type="dxa"/>
            <w:gridSpan w:val="2"/>
          </w:tcPr>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Zhvillimi dhe zbatimi i projekteve ndërkufitare për TIK-un.</w:t>
            </w:r>
          </w:p>
          <w:p w:rsidR="00506EAF" w:rsidRPr="00E51BA5" w:rsidRDefault="00506EAF" w:rsidP="00623BF7">
            <w:pPr>
              <w:pStyle w:val="ListParagraph"/>
              <w:widowControl w:val="0"/>
              <w:spacing w:after="0" w:line="240" w:lineRule="auto"/>
              <w:ind w:left="144"/>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Investime në TIK dhe në programet e zhvillimit rajonal që mund t’u përshtaten nevojave për zhvillim të sektorit privat.</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Forcimi i kërkimit, teknologjisë dhe inovacionit në zonën e programit.</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Programe për shkëmbi-min e studentëve.</w:t>
            </w:r>
          </w:p>
        </w:tc>
        <w:tc>
          <w:tcPr>
            <w:tcW w:w="2099" w:type="dxa"/>
            <w:gridSpan w:val="2"/>
          </w:tcPr>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Mungesë e strategjive kombëtare për promovimin e TIK-ut dhe zhvillimit rajonal.</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Financime të kufizuara për kërkime dhe zhvillime; dhe</w:t>
            </w: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p>
          <w:p w:rsidR="00506EAF" w:rsidRPr="00E51BA5" w:rsidRDefault="00506EAF" w:rsidP="00623BF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Interes i pamjaftueshëm i sektorit privat për zhvillimin teknologjik dhe moderni-zimin e proceseve të prodhimit.</w:t>
            </w:r>
          </w:p>
          <w:p w:rsidR="00506EAF" w:rsidRPr="00E51BA5" w:rsidRDefault="00506EAF" w:rsidP="00623BF7">
            <w:pPr>
              <w:pStyle w:val="ListParagraph"/>
              <w:widowControl w:val="0"/>
              <w:tabs>
                <w:tab w:val="center" w:pos="4536"/>
                <w:tab w:val="right" w:pos="9072"/>
              </w:tabs>
              <w:ind w:left="360"/>
              <w:rPr>
                <w:rFonts w:ascii="Garamond" w:hAnsi="Garamond"/>
                <w:spacing w:val="-4"/>
                <w:sz w:val="20"/>
                <w:szCs w:val="20"/>
                <w:lang w:val="sq-AL"/>
              </w:rPr>
            </w:pPr>
          </w:p>
        </w:tc>
      </w:tr>
    </w:tbl>
    <w:p w:rsidR="00506EAF" w:rsidRPr="00E51BA5" w:rsidRDefault="00506EAF" w:rsidP="00506EAF">
      <w:pPr>
        <w:pStyle w:val="Paragrafi"/>
        <w:rPr>
          <w:lang w:val="sq-AL"/>
        </w:rPr>
      </w:pPr>
    </w:p>
    <w:p w:rsidR="00506EAF" w:rsidRPr="00E51BA5" w:rsidRDefault="00506EAF" w:rsidP="00506EAF">
      <w:pPr>
        <w:pStyle w:val="Paragrafi"/>
        <w:jc w:val="center"/>
        <w:rPr>
          <w:lang w:val="sq-AL"/>
        </w:rPr>
        <w:sectPr w:rsidR="00506EAF" w:rsidRPr="00E51BA5" w:rsidSect="00506EAF">
          <w:footnotePr>
            <w:numRestart w:val="eachPage"/>
          </w:footnotePr>
          <w:type w:val="continuous"/>
          <w:pgSz w:w="11907" w:h="16840" w:code="9"/>
          <w:pgMar w:top="720" w:right="1134" w:bottom="720" w:left="1134" w:header="851" w:footer="851" w:gutter="0"/>
          <w:cols w:space="720"/>
          <w:docGrid w:linePitch="360"/>
        </w:sectPr>
      </w:pPr>
    </w:p>
    <w:p w:rsidR="00506EAF" w:rsidRPr="00E51BA5" w:rsidRDefault="00506EAF" w:rsidP="00506EAF">
      <w:pPr>
        <w:pStyle w:val="Paragrafi"/>
        <w:jc w:val="center"/>
        <w:rPr>
          <w:sz w:val="14"/>
          <w:lang w:val="sq-AL"/>
        </w:rPr>
      </w:pPr>
    </w:p>
    <w:p w:rsidR="00506EAF" w:rsidRPr="00E51BA5" w:rsidRDefault="00506EAF" w:rsidP="00506EAF">
      <w:pPr>
        <w:pStyle w:val="Paragrafi"/>
        <w:jc w:val="center"/>
        <w:rPr>
          <w:lang w:val="sq-AL"/>
        </w:rPr>
      </w:pPr>
      <w:r w:rsidRPr="00E51BA5">
        <w:rPr>
          <w:lang w:val="sq-AL"/>
        </w:rPr>
        <w:t>SHTOJCA II</w:t>
      </w:r>
    </w:p>
    <w:p w:rsidR="00506EAF" w:rsidRPr="00E51BA5" w:rsidRDefault="00506EAF" w:rsidP="00506EAF">
      <w:pPr>
        <w:pStyle w:val="Paragrafi"/>
        <w:jc w:val="center"/>
        <w:rPr>
          <w:lang w:val="sq-AL"/>
        </w:rPr>
      </w:pPr>
      <w:r w:rsidRPr="00E51BA5">
        <w:rPr>
          <w:lang w:val="sq-AL"/>
        </w:rPr>
        <w:t>KUSHTET E PËRGJITHSHME</w:t>
      </w:r>
    </w:p>
    <w:p w:rsidR="00506EAF" w:rsidRPr="00E51BA5" w:rsidRDefault="00506EAF" w:rsidP="00506EAF">
      <w:pPr>
        <w:pStyle w:val="Paragrafi"/>
        <w:jc w:val="center"/>
        <w:rPr>
          <w:sz w:val="14"/>
          <w:szCs w:val="14"/>
          <w:lang w:val="sq-AL"/>
        </w:rPr>
      </w:pPr>
    </w:p>
    <w:p w:rsidR="00506EAF" w:rsidRPr="00E51BA5" w:rsidRDefault="00506EAF" w:rsidP="00506EAF">
      <w:pPr>
        <w:pStyle w:val="Paragrafi"/>
        <w:jc w:val="left"/>
        <w:rPr>
          <w:szCs w:val="24"/>
          <w:lang w:val="sq-AL"/>
        </w:rPr>
      </w:pPr>
      <w:r w:rsidRPr="00E51BA5">
        <w:rPr>
          <w:szCs w:val="24"/>
          <w:lang w:val="sq-AL"/>
        </w:rPr>
        <w:t>Përmbajtja</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b/>
          <w:spacing w:val="-4"/>
          <w:sz w:val="24"/>
          <w:szCs w:val="24"/>
          <w:lang w:val="sq-AL"/>
        </w:rPr>
        <w:t>SHTOJCA II</w:t>
      </w:r>
      <w:r>
        <w:rPr>
          <w:rFonts w:ascii="Garamond" w:hAnsi="Garamond"/>
          <w:b/>
          <w:spacing w:val="-4"/>
          <w:sz w:val="24"/>
          <w:szCs w:val="24"/>
          <w:lang w:val="sq-AL"/>
        </w:rPr>
        <w:t>:</w:t>
      </w:r>
      <w:r w:rsidRPr="00E51BA5">
        <w:rPr>
          <w:rFonts w:ascii="Garamond" w:hAnsi="Garamond"/>
          <w:b/>
          <w:spacing w:val="-4"/>
          <w:sz w:val="24"/>
          <w:szCs w:val="24"/>
          <w:lang w:val="sq-AL"/>
        </w:rPr>
        <w:t xml:space="preserve"> KUSHTET E PËRGJITH</w:t>
      </w:r>
      <w:r>
        <w:rPr>
          <w:rFonts w:ascii="Garamond" w:hAnsi="Garamond"/>
          <w:b/>
          <w:spacing w:val="-4"/>
          <w:sz w:val="24"/>
          <w:szCs w:val="24"/>
          <w:lang w:val="sq-AL"/>
        </w:rPr>
        <w:t>-</w:t>
      </w:r>
      <w:r w:rsidRPr="00E51BA5">
        <w:rPr>
          <w:rFonts w:ascii="Garamond" w:hAnsi="Garamond"/>
          <w:b/>
          <w:spacing w:val="-4"/>
          <w:sz w:val="24"/>
          <w:szCs w:val="24"/>
          <w:lang w:val="sq-AL"/>
        </w:rPr>
        <w:t>SHME</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b/>
          <w:spacing w:val="-4"/>
          <w:sz w:val="24"/>
          <w:szCs w:val="24"/>
          <w:lang w:val="sq-AL"/>
        </w:rPr>
        <w:t>Pjesa e parë: Dispozitat e përgjithshme</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w:t>
      </w:r>
      <w:r>
        <w:rPr>
          <w:rFonts w:ascii="Garamond" w:hAnsi="Garamond"/>
          <w:spacing w:val="-4"/>
          <w:sz w:val="24"/>
          <w:szCs w:val="24"/>
          <w:lang w:val="sq-AL"/>
        </w:rPr>
        <w:t xml:space="preserve">: </w:t>
      </w:r>
      <w:r w:rsidRPr="00E51BA5">
        <w:rPr>
          <w:rFonts w:ascii="Garamond" w:hAnsi="Garamond"/>
          <w:spacing w:val="-4"/>
          <w:sz w:val="24"/>
          <w:szCs w:val="24"/>
          <w:lang w:val="sq-AL"/>
        </w:rPr>
        <w:t xml:space="preserve">Periudha e realizimit, periudha operacionale e zbatimit dhe afati i kontraktimit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2</w:t>
      </w:r>
      <w:r>
        <w:rPr>
          <w:rFonts w:ascii="Garamond" w:hAnsi="Garamond"/>
          <w:spacing w:val="-4"/>
          <w:sz w:val="24"/>
          <w:szCs w:val="24"/>
          <w:lang w:val="sq-AL"/>
        </w:rPr>
        <w:t>:</w:t>
      </w:r>
      <w:r w:rsidRPr="00E51BA5">
        <w:rPr>
          <w:rFonts w:ascii="Garamond" w:hAnsi="Garamond"/>
          <w:spacing w:val="-4"/>
          <w:sz w:val="24"/>
          <w:szCs w:val="24"/>
          <w:lang w:val="sq-AL"/>
        </w:rPr>
        <w:t xml:space="preserve"> Përfituesit IPA II dhe detyrimet e tyre të përbashkëta</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3</w:t>
      </w:r>
      <w:r>
        <w:rPr>
          <w:rFonts w:ascii="Garamond" w:hAnsi="Garamond"/>
          <w:spacing w:val="-4"/>
          <w:sz w:val="24"/>
          <w:szCs w:val="24"/>
          <w:lang w:val="sq-AL"/>
        </w:rPr>
        <w:t>:</w:t>
      </w:r>
      <w:r w:rsidRPr="00E51BA5">
        <w:rPr>
          <w:rFonts w:ascii="Garamond" w:hAnsi="Garamond"/>
          <w:spacing w:val="-4"/>
          <w:sz w:val="24"/>
          <w:szCs w:val="24"/>
          <w:lang w:val="sq-AL"/>
        </w:rPr>
        <w:t xml:space="preserve"> Kërkesat e raportimit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4</w:t>
      </w:r>
      <w:r>
        <w:rPr>
          <w:rFonts w:ascii="Garamond" w:hAnsi="Garamond"/>
          <w:spacing w:val="-4"/>
          <w:sz w:val="24"/>
          <w:szCs w:val="24"/>
          <w:lang w:val="sq-AL"/>
        </w:rPr>
        <w:t>:</w:t>
      </w:r>
      <w:r w:rsidRPr="00E51BA5">
        <w:rPr>
          <w:rFonts w:ascii="Garamond" w:hAnsi="Garamond"/>
          <w:spacing w:val="-4"/>
          <w:sz w:val="24"/>
          <w:szCs w:val="24"/>
          <w:lang w:val="sq-AL"/>
        </w:rPr>
        <w:t xml:space="preserve"> Vizibiliteti dhe Komunikimi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5</w:t>
      </w:r>
      <w:r>
        <w:rPr>
          <w:rFonts w:ascii="Garamond" w:hAnsi="Garamond"/>
          <w:spacing w:val="-4"/>
          <w:sz w:val="24"/>
          <w:szCs w:val="24"/>
          <w:lang w:val="sq-AL"/>
        </w:rPr>
        <w:t>:</w:t>
      </w:r>
      <w:r w:rsidRPr="00E51BA5">
        <w:rPr>
          <w:rFonts w:ascii="Garamond" w:hAnsi="Garamond"/>
          <w:spacing w:val="-4"/>
          <w:sz w:val="24"/>
          <w:szCs w:val="24"/>
          <w:lang w:val="sq-AL"/>
        </w:rPr>
        <w:t xml:space="preserve"> E drejta e pronësisë intelektuale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6</w:t>
      </w:r>
      <w:r>
        <w:rPr>
          <w:rFonts w:ascii="Garamond" w:hAnsi="Garamond"/>
          <w:spacing w:val="-4"/>
          <w:sz w:val="24"/>
          <w:szCs w:val="24"/>
          <w:lang w:val="sq-AL"/>
        </w:rPr>
        <w:t xml:space="preserve">: </w:t>
      </w:r>
      <w:r w:rsidRPr="00E51BA5">
        <w:rPr>
          <w:rFonts w:ascii="Garamond" w:hAnsi="Garamond"/>
          <w:spacing w:val="-4"/>
          <w:sz w:val="24"/>
          <w:szCs w:val="24"/>
          <w:lang w:val="sq-AL"/>
        </w:rPr>
        <w:t xml:space="preserve">Pranueshmëria e shpenzimeve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b/>
          <w:spacing w:val="-4"/>
          <w:sz w:val="24"/>
          <w:szCs w:val="24"/>
          <w:lang w:val="sq-AL"/>
        </w:rPr>
        <w:t xml:space="preserve">Pjesa e dytë: Dispozitat e zbatueshme për menaxhimin e tërthortë nga përfituesi IPA II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7</w:t>
      </w:r>
      <w:r>
        <w:rPr>
          <w:rFonts w:ascii="Garamond" w:hAnsi="Garamond"/>
          <w:spacing w:val="-4"/>
          <w:sz w:val="24"/>
          <w:szCs w:val="24"/>
          <w:lang w:val="sq-AL"/>
        </w:rPr>
        <w:t xml:space="preserve">: </w:t>
      </w:r>
      <w:r w:rsidRPr="00E51BA5">
        <w:rPr>
          <w:rFonts w:ascii="Garamond" w:hAnsi="Garamond"/>
          <w:spacing w:val="-4"/>
          <w:sz w:val="24"/>
          <w:szCs w:val="24"/>
          <w:lang w:val="sq-AL"/>
        </w:rPr>
        <w:t xml:space="preserve">Parimet e përgjithshme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8</w:t>
      </w:r>
      <w:r>
        <w:rPr>
          <w:rFonts w:ascii="Garamond" w:hAnsi="Garamond"/>
          <w:spacing w:val="-4"/>
          <w:sz w:val="24"/>
          <w:szCs w:val="24"/>
          <w:lang w:val="sq-AL"/>
        </w:rPr>
        <w:t xml:space="preserve">: </w:t>
      </w:r>
      <w:r w:rsidRPr="00E51BA5">
        <w:rPr>
          <w:rFonts w:ascii="Garamond" w:hAnsi="Garamond"/>
          <w:spacing w:val="-4"/>
          <w:sz w:val="24"/>
          <w:szCs w:val="24"/>
          <w:lang w:val="sq-AL"/>
        </w:rPr>
        <w:t xml:space="preserve">Prokurimi dhe procedurat e dhënies së grantit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9</w:t>
      </w:r>
      <w:r>
        <w:rPr>
          <w:rFonts w:ascii="Garamond" w:hAnsi="Garamond"/>
          <w:spacing w:val="-4"/>
          <w:sz w:val="24"/>
          <w:szCs w:val="24"/>
          <w:lang w:val="sq-AL"/>
        </w:rPr>
        <w:t>:</w:t>
      </w:r>
      <w:r w:rsidRPr="00E51BA5">
        <w:rPr>
          <w:rFonts w:ascii="Garamond" w:hAnsi="Garamond"/>
          <w:spacing w:val="-4"/>
          <w:sz w:val="24"/>
          <w:szCs w:val="24"/>
          <w:lang w:val="sq-AL"/>
        </w:rPr>
        <w:t xml:space="preserve"> Kontrollet </w:t>
      </w:r>
      <w:r w:rsidRPr="00391BBA">
        <w:rPr>
          <w:rFonts w:ascii="Garamond" w:hAnsi="Garamond"/>
          <w:i/>
          <w:spacing w:val="-4"/>
          <w:sz w:val="24"/>
          <w:szCs w:val="24"/>
          <w:lang w:val="sq-AL"/>
        </w:rPr>
        <w:t>ex-ante</w:t>
      </w:r>
      <w:r w:rsidRPr="00E51BA5">
        <w:rPr>
          <w:rFonts w:ascii="Garamond" w:hAnsi="Garamond"/>
          <w:spacing w:val="-4"/>
          <w:sz w:val="24"/>
          <w:szCs w:val="24"/>
          <w:lang w:val="sq-AL"/>
        </w:rPr>
        <w:t xml:space="preserve"> për grantet dhe procedurat e prokurimit dhe kontrollet </w:t>
      </w:r>
      <w:r w:rsidRPr="00391BBA">
        <w:rPr>
          <w:rFonts w:ascii="Garamond" w:hAnsi="Garamond"/>
          <w:i/>
          <w:spacing w:val="-4"/>
          <w:sz w:val="24"/>
          <w:szCs w:val="24"/>
          <w:lang w:val="sq-AL"/>
        </w:rPr>
        <w:t>ex-post</w:t>
      </w:r>
      <w:r w:rsidRPr="00E51BA5">
        <w:rPr>
          <w:rFonts w:ascii="Garamond" w:hAnsi="Garamond"/>
          <w:spacing w:val="-4"/>
          <w:sz w:val="24"/>
          <w:szCs w:val="24"/>
          <w:lang w:val="sq-AL"/>
        </w:rPr>
        <w:t xml:space="preserve"> për kontratat dhe grantet për t’u kryer nga Komisioni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10</w:t>
      </w:r>
      <w:r>
        <w:rPr>
          <w:rFonts w:ascii="Garamond" w:hAnsi="Garamond"/>
          <w:spacing w:val="-4"/>
          <w:sz w:val="24"/>
          <w:szCs w:val="24"/>
          <w:lang w:val="sq-AL"/>
        </w:rPr>
        <w:t>:</w:t>
      </w:r>
      <w:r w:rsidRPr="00E51BA5">
        <w:rPr>
          <w:rFonts w:ascii="Garamond" w:hAnsi="Garamond"/>
          <w:spacing w:val="-4"/>
          <w:sz w:val="24"/>
          <w:szCs w:val="24"/>
          <w:lang w:val="sq-AL"/>
        </w:rPr>
        <w:t xml:space="preserve"> Llogaritë bankare, sistemet e kontabilitetit dhe shpenzimet e njohura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11</w:t>
      </w:r>
      <w:r>
        <w:rPr>
          <w:rFonts w:ascii="Garamond" w:hAnsi="Garamond"/>
          <w:spacing w:val="-4"/>
          <w:sz w:val="24"/>
          <w:szCs w:val="24"/>
          <w:lang w:val="sq-AL"/>
        </w:rPr>
        <w:t>:</w:t>
      </w:r>
      <w:r w:rsidRPr="00E51BA5">
        <w:rPr>
          <w:rFonts w:ascii="Garamond" w:hAnsi="Garamond"/>
          <w:spacing w:val="-4"/>
          <w:sz w:val="24"/>
          <w:szCs w:val="24"/>
          <w:lang w:val="sq-AL"/>
        </w:rPr>
        <w:t xml:space="preserve"> Dispozitat për pagesat e kryera nga Komisioni për përfituesin IPA II, i cili është Autoriteti Kontraktues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12</w:t>
      </w:r>
      <w:r>
        <w:rPr>
          <w:rFonts w:ascii="Garamond" w:hAnsi="Garamond"/>
          <w:spacing w:val="-4"/>
          <w:sz w:val="24"/>
          <w:szCs w:val="24"/>
          <w:lang w:val="sq-AL"/>
        </w:rPr>
        <w:t xml:space="preserve">: </w:t>
      </w:r>
      <w:r w:rsidRPr="00E51BA5">
        <w:rPr>
          <w:rFonts w:ascii="Garamond" w:hAnsi="Garamond"/>
          <w:spacing w:val="-4"/>
          <w:sz w:val="24"/>
          <w:szCs w:val="24"/>
          <w:lang w:val="sq-AL"/>
        </w:rPr>
        <w:t xml:space="preserve">Ndërprerja e pagesave </w:t>
      </w:r>
    </w:p>
    <w:p w:rsidR="00506EAF" w:rsidRPr="00506EAF"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13</w:t>
      </w:r>
      <w:r>
        <w:rPr>
          <w:rFonts w:ascii="Garamond" w:hAnsi="Garamond"/>
          <w:spacing w:val="-4"/>
          <w:sz w:val="24"/>
          <w:szCs w:val="24"/>
          <w:lang w:val="sq-AL"/>
        </w:rPr>
        <w:t>:</w:t>
      </w:r>
      <w:r w:rsidRPr="00E51BA5">
        <w:rPr>
          <w:rFonts w:ascii="Garamond" w:hAnsi="Garamond"/>
          <w:spacing w:val="-4"/>
          <w:sz w:val="24"/>
          <w:szCs w:val="24"/>
          <w:lang w:val="sq-AL"/>
        </w:rPr>
        <w:t xml:space="preserve"> Kthimi i fondeve </w:t>
      </w:r>
    </w:p>
    <w:p w:rsidR="00506EAF" w:rsidRPr="00E51BA5" w:rsidRDefault="00506EAF" w:rsidP="00506EAF">
      <w:pPr>
        <w:widowControl w:val="0"/>
        <w:spacing w:after="0" w:line="240" w:lineRule="auto"/>
        <w:rPr>
          <w:rFonts w:ascii="Garamond" w:hAnsi="Garamond"/>
          <w:b/>
          <w:spacing w:val="-4"/>
          <w:sz w:val="24"/>
          <w:szCs w:val="24"/>
          <w:lang w:val="sq-AL"/>
        </w:rPr>
      </w:pPr>
      <w:r w:rsidRPr="00E51BA5">
        <w:rPr>
          <w:rFonts w:ascii="Garamond" w:hAnsi="Garamond"/>
          <w:b/>
          <w:spacing w:val="-4"/>
          <w:sz w:val="24"/>
          <w:szCs w:val="24"/>
          <w:lang w:val="sq-AL"/>
        </w:rPr>
        <w:t xml:space="preserve">Pjesa e tretë: Dispozitat e fundit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14</w:t>
      </w:r>
      <w:r>
        <w:rPr>
          <w:rFonts w:ascii="Garamond" w:hAnsi="Garamond"/>
          <w:spacing w:val="-4"/>
          <w:sz w:val="24"/>
          <w:szCs w:val="24"/>
          <w:lang w:val="sq-AL"/>
        </w:rPr>
        <w:t>:</w:t>
      </w:r>
      <w:r w:rsidRPr="00E51BA5">
        <w:rPr>
          <w:rFonts w:ascii="Garamond" w:hAnsi="Garamond"/>
          <w:spacing w:val="-4"/>
          <w:sz w:val="24"/>
          <w:szCs w:val="24"/>
          <w:lang w:val="sq-AL"/>
        </w:rPr>
        <w:t xml:space="preserve"> Konsultimet ndërmjet përfituesit IPA II dhe Komisionit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15</w:t>
      </w:r>
      <w:r>
        <w:rPr>
          <w:rFonts w:ascii="Garamond" w:hAnsi="Garamond"/>
          <w:spacing w:val="-4"/>
          <w:sz w:val="24"/>
          <w:szCs w:val="24"/>
          <w:lang w:val="sq-AL"/>
        </w:rPr>
        <w:t>:</w:t>
      </w:r>
      <w:r w:rsidRPr="00E51BA5">
        <w:rPr>
          <w:rFonts w:ascii="Garamond" w:hAnsi="Garamond"/>
          <w:spacing w:val="-4"/>
          <w:sz w:val="24"/>
          <w:szCs w:val="24"/>
          <w:lang w:val="sq-AL"/>
        </w:rPr>
        <w:t xml:space="preserve"> Amendimi i kësaj Marrëveshjeje Financiare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16</w:t>
      </w:r>
      <w:r>
        <w:rPr>
          <w:rFonts w:ascii="Garamond" w:hAnsi="Garamond"/>
          <w:spacing w:val="-4"/>
          <w:sz w:val="24"/>
          <w:szCs w:val="24"/>
          <w:lang w:val="sq-AL"/>
        </w:rPr>
        <w:t>:</w:t>
      </w:r>
      <w:r w:rsidRPr="00E51BA5">
        <w:rPr>
          <w:rFonts w:ascii="Garamond" w:hAnsi="Garamond"/>
          <w:spacing w:val="-4"/>
          <w:sz w:val="24"/>
          <w:szCs w:val="24"/>
          <w:lang w:val="sq-AL"/>
        </w:rPr>
        <w:t xml:space="preserve"> Pezullimi i kësaj Marrëveshjeje Financiare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17</w:t>
      </w:r>
      <w:r>
        <w:rPr>
          <w:rFonts w:ascii="Garamond" w:hAnsi="Garamond"/>
          <w:spacing w:val="-4"/>
          <w:sz w:val="24"/>
          <w:szCs w:val="24"/>
          <w:lang w:val="sq-AL"/>
        </w:rPr>
        <w:t>:</w:t>
      </w:r>
      <w:r w:rsidRPr="00E51BA5">
        <w:rPr>
          <w:rFonts w:ascii="Garamond" w:hAnsi="Garamond"/>
          <w:spacing w:val="-4"/>
          <w:sz w:val="24"/>
          <w:szCs w:val="24"/>
          <w:lang w:val="sq-AL"/>
        </w:rPr>
        <w:t xml:space="preserve"> Përfundimi i kësaj Marrëveshjeje Financiare </w:t>
      </w:r>
    </w:p>
    <w:p w:rsidR="00506EAF" w:rsidRPr="00E51BA5" w:rsidRDefault="00506EAF" w:rsidP="00506EAF">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18</w:t>
      </w:r>
      <w:r>
        <w:rPr>
          <w:rFonts w:ascii="Garamond" w:hAnsi="Garamond"/>
          <w:spacing w:val="-4"/>
          <w:sz w:val="24"/>
          <w:szCs w:val="24"/>
          <w:lang w:val="sq-AL"/>
        </w:rPr>
        <w:t>:</w:t>
      </w:r>
      <w:r w:rsidRPr="00E51BA5">
        <w:rPr>
          <w:rFonts w:ascii="Garamond" w:hAnsi="Garamond"/>
          <w:spacing w:val="-4"/>
          <w:sz w:val="24"/>
          <w:szCs w:val="24"/>
          <w:lang w:val="sq-AL"/>
        </w:rPr>
        <w:t xml:space="preserve"> Rregullimet për zgjidhjen e mosmarrëveshjeve </w:t>
      </w:r>
    </w:p>
    <w:p w:rsidR="00506EAF" w:rsidRPr="00E51BA5" w:rsidRDefault="00506EAF" w:rsidP="00506EAF">
      <w:pPr>
        <w:widowControl w:val="0"/>
        <w:spacing w:after="0" w:line="240" w:lineRule="auto"/>
        <w:rPr>
          <w:rFonts w:ascii="Garamond" w:hAnsi="Garamond"/>
          <w:sz w:val="14"/>
          <w:szCs w:val="24"/>
          <w:lang w:val="sq-AL"/>
        </w:rPr>
      </w:pPr>
    </w:p>
    <w:p w:rsidR="00506EAF" w:rsidRPr="00E51BA5" w:rsidRDefault="00506EAF" w:rsidP="00506EAF">
      <w:pPr>
        <w:pStyle w:val="Paragrafi"/>
        <w:ind w:firstLine="0"/>
        <w:jc w:val="center"/>
        <w:rPr>
          <w:lang w:val="sq-AL"/>
        </w:rPr>
      </w:pPr>
      <w:r w:rsidRPr="00E51BA5">
        <w:rPr>
          <w:lang w:val="sq-AL"/>
        </w:rPr>
        <w:t>PJESA E PARË</w:t>
      </w:r>
    </w:p>
    <w:p w:rsidR="00506EAF" w:rsidRPr="00E51BA5" w:rsidRDefault="00506EAF" w:rsidP="00506EAF">
      <w:pPr>
        <w:pStyle w:val="Paragrafi"/>
        <w:ind w:firstLine="0"/>
        <w:jc w:val="center"/>
        <w:rPr>
          <w:lang w:val="sq-AL"/>
        </w:rPr>
      </w:pPr>
      <w:r w:rsidRPr="00E51BA5">
        <w:rPr>
          <w:lang w:val="sq-AL"/>
        </w:rPr>
        <w:t>DISPOZITAT E PËRGJITHSHME</w:t>
      </w:r>
    </w:p>
    <w:p w:rsidR="00506EAF" w:rsidRPr="00E51BA5" w:rsidRDefault="00506EAF" w:rsidP="00506EAF">
      <w:pPr>
        <w:pStyle w:val="Paragrafi"/>
        <w:rPr>
          <w:sz w:val="14"/>
          <w:lang w:val="sq-AL"/>
        </w:rPr>
      </w:pPr>
    </w:p>
    <w:p w:rsidR="00506EAF" w:rsidRPr="00E51BA5" w:rsidRDefault="00506EAF" w:rsidP="00506EAF">
      <w:pPr>
        <w:pStyle w:val="NeniNr"/>
        <w:keepNext w:val="0"/>
        <w:rPr>
          <w:lang w:val="sq-AL"/>
        </w:rPr>
      </w:pPr>
      <w:r w:rsidRPr="00E51BA5">
        <w:rPr>
          <w:lang w:val="sq-AL"/>
        </w:rPr>
        <w:t>Neni 1</w:t>
      </w:r>
    </w:p>
    <w:p w:rsidR="00506EAF" w:rsidRPr="00E51BA5" w:rsidRDefault="00506EAF" w:rsidP="00506EAF">
      <w:pPr>
        <w:pStyle w:val="NeniNr"/>
        <w:keepNext w:val="0"/>
        <w:rPr>
          <w:b/>
          <w:lang w:val="sq-AL"/>
        </w:rPr>
      </w:pPr>
      <w:r w:rsidRPr="00E51BA5">
        <w:rPr>
          <w:b/>
          <w:lang w:val="sq-AL"/>
        </w:rPr>
        <w:t xml:space="preserve">Periudha e realizimit, periudha operacionale e zbatimit dhe afati i kontraktimit </w:t>
      </w:r>
    </w:p>
    <w:p w:rsidR="00506EAF" w:rsidRPr="00E51BA5" w:rsidRDefault="00506EAF" w:rsidP="00506EAF">
      <w:pPr>
        <w:pStyle w:val="Paragrafi"/>
        <w:rPr>
          <w:sz w:val="14"/>
          <w:lang w:val="sq-AL"/>
        </w:rPr>
      </w:pPr>
    </w:p>
    <w:p w:rsidR="00506EAF" w:rsidRPr="00E51BA5" w:rsidRDefault="00506EAF" w:rsidP="00506EAF">
      <w:pPr>
        <w:pStyle w:val="Paragrafi"/>
        <w:rPr>
          <w:lang w:val="sq-AL"/>
        </w:rPr>
      </w:pPr>
      <w:r w:rsidRPr="00E51BA5">
        <w:rPr>
          <w:lang w:val="sq-AL"/>
        </w:rPr>
        <w:t xml:space="preserve">1. Periudha e realizimit është periudha gjatë së cilës Marrëveshja Financiare zbatohet dhe përfshin periudhën operacionale të zbatimit, si dhe fazën e mbylljes. Zgjatja e periudhës së realizimit përcaktohet </w:t>
      </w:r>
      <w:r w:rsidRPr="00E51BA5">
        <w:rPr>
          <w:lang w:val="sq-AL"/>
        </w:rPr>
        <w:lastRenderedPageBreak/>
        <w:t xml:space="preserve">në nenin 2 (1), të Kushteve të veçanta dhe do të fillojë në kohën e hyrjes në fuqi të kësaj Marrëveshjeje Financiare. </w:t>
      </w:r>
    </w:p>
    <w:p w:rsidR="00506EAF" w:rsidRPr="00E51BA5" w:rsidRDefault="00506EAF" w:rsidP="00506EAF">
      <w:pPr>
        <w:pStyle w:val="Paragrafi"/>
        <w:rPr>
          <w:lang w:val="sq-AL"/>
        </w:rPr>
      </w:pPr>
      <w:r w:rsidRPr="00E51BA5">
        <w:rPr>
          <w:lang w:val="sq-AL"/>
        </w:rPr>
        <w:t xml:space="preserve">2. Periudha operacionale e zbatimit është periudha kur të gjitha aktivitetet operacionale të përfshira në kontratat e prokurimit dhe të grantit të Programit të Veprimit kanë përfunduar. Zgjatja e kësaj periudhe, përcaktohet në nenin 2 (2), të Kushteve të veçanta dhe do të fillojë në kohën e hyrjes në fuqi të kësaj Marrëveshjeje Financiare. </w:t>
      </w:r>
    </w:p>
    <w:p w:rsidR="00506EAF" w:rsidRPr="00E51BA5" w:rsidRDefault="00506EAF" w:rsidP="00506EAF">
      <w:pPr>
        <w:pStyle w:val="Paragrafi"/>
        <w:rPr>
          <w:lang w:val="sq-AL"/>
        </w:rPr>
      </w:pPr>
      <w:r w:rsidRPr="00E51BA5">
        <w:rPr>
          <w:lang w:val="sq-AL"/>
        </w:rPr>
        <w:t>3. Periudha e realizimit dhe e zbatimit operacional duhet të respektohet nga autoriteti kontraktues në rastin e mbylljes dhe të zbatimit të kontratave të prokurimit dhe grantit, sipas kësaj Marrëveshjeje Financiare.</w:t>
      </w:r>
    </w:p>
    <w:p w:rsidR="00506EAF" w:rsidRPr="00E51BA5" w:rsidRDefault="00506EAF" w:rsidP="00506EAF">
      <w:pPr>
        <w:pStyle w:val="Paragrafi"/>
        <w:rPr>
          <w:lang w:val="sq-AL"/>
        </w:rPr>
      </w:pPr>
      <w:r w:rsidRPr="00E51BA5">
        <w:rPr>
          <w:lang w:val="sq-AL"/>
        </w:rPr>
        <w:t>4. Shpenzimet që lidhen me aktivitetet e këtij Programi Veprimi do të jenë të pranueshme për financim nga BE-ja, vetëm në rast se janë kryer gjatë periudhës operacionale të zbatimit.</w:t>
      </w:r>
    </w:p>
    <w:p w:rsidR="00506EAF" w:rsidRPr="00E51BA5" w:rsidRDefault="00506EAF" w:rsidP="00506EAF">
      <w:pPr>
        <w:pStyle w:val="Paragrafi"/>
        <w:rPr>
          <w:lang w:val="sq-AL"/>
        </w:rPr>
      </w:pPr>
      <w:r w:rsidRPr="00E51BA5">
        <w:rPr>
          <w:lang w:val="sq-AL"/>
        </w:rPr>
        <w:t>5. Kontratat e prokurimit dhe e grantit duhet të përfundojnë jo më vonë se 3 vjet nga hyrja në fuqi e kësaj Marrëveshjeje Financiare, përveç në rastet kur:</w:t>
      </w:r>
    </w:p>
    <w:p w:rsidR="00506EAF" w:rsidRPr="00E51BA5" w:rsidRDefault="00506EAF" w:rsidP="00506EAF">
      <w:pPr>
        <w:pStyle w:val="Paragrafi"/>
        <w:rPr>
          <w:lang w:val="sq-AL"/>
        </w:rPr>
      </w:pPr>
      <w:r w:rsidRPr="00E51BA5">
        <w:rPr>
          <w:lang w:val="sq-AL"/>
        </w:rPr>
        <w:t>a) Është realizuar amendimi i kontratave;</w:t>
      </w:r>
    </w:p>
    <w:p w:rsidR="00506EAF" w:rsidRPr="00E51BA5" w:rsidRDefault="00506EAF" w:rsidP="00506EAF">
      <w:pPr>
        <w:pStyle w:val="Paragrafi"/>
        <w:rPr>
          <w:lang w:val="sq-AL"/>
        </w:rPr>
      </w:pPr>
      <w:r w:rsidRPr="00E51BA5">
        <w:rPr>
          <w:lang w:val="sq-AL"/>
        </w:rPr>
        <w:t>b) Kontratat individuale të prokurimit të përfundojnë pas mbarimit të hershëm të një kontrate prokurimi ekzistuese;</w:t>
      </w:r>
    </w:p>
    <w:p w:rsidR="00506EAF" w:rsidRPr="00E51BA5" w:rsidRDefault="00506EAF" w:rsidP="00506EAF">
      <w:pPr>
        <w:pStyle w:val="Paragrafi"/>
        <w:rPr>
          <w:lang w:val="sq-AL"/>
        </w:rPr>
      </w:pPr>
      <w:r w:rsidRPr="00E51BA5">
        <w:rPr>
          <w:lang w:val="sq-AL"/>
        </w:rPr>
        <w:t>c) Kontratat që lidhen me auditimin dhe me vlerësimin, të cilat mund të nënshkruhen pas zbatimit operacional;</w:t>
      </w:r>
    </w:p>
    <w:p w:rsidR="00506EAF" w:rsidRPr="00E51BA5" w:rsidRDefault="00506EAF" w:rsidP="00506EAF">
      <w:pPr>
        <w:pStyle w:val="Paragrafi"/>
        <w:rPr>
          <w:lang w:val="sq-AL"/>
        </w:rPr>
      </w:pPr>
      <w:r w:rsidRPr="00E51BA5">
        <w:rPr>
          <w:lang w:val="sq-AL"/>
        </w:rPr>
        <w:t>d) Ndryshimi i njësisë që i është ngarkuar detyra.</w:t>
      </w:r>
    </w:p>
    <w:p w:rsidR="00506EAF" w:rsidRPr="00E51BA5" w:rsidRDefault="00506EAF" w:rsidP="00506EAF">
      <w:pPr>
        <w:pStyle w:val="Paragrafi"/>
        <w:rPr>
          <w:lang w:val="sq-AL"/>
        </w:rPr>
      </w:pPr>
      <w:r w:rsidRPr="00E51BA5">
        <w:rPr>
          <w:lang w:val="sq-AL"/>
        </w:rPr>
        <w:t>6. Një kontratë prokurimi ose granti për të cilën nuk është realizuar asnjë pagesë brenda periudhës 2-vjeçare të nënshkrimit, do të ndërpritet automatikisht dhe fondet e parashikuara do të kthehen.</w:t>
      </w:r>
    </w:p>
    <w:p w:rsidR="00506EAF" w:rsidRPr="00E51BA5" w:rsidRDefault="00506EAF" w:rsidP="00506EAF">
      <w:pPr>
        <w:pStyle w:val="Paragrafi"/>
        <w:rPr>
          <w:sz w:val="14"/>
          <w:lang w:val="sq-AL"/>
        </w:rPr>
      </w:pPr>
    </w:p>
    <w:p w:rsidR="00506EAF" w:rsidRPr="00E51BA5" w:rsidRDefault="00506EAF" w:rsidP="00506EAF">
      <w:pPr>
        <w:pStyle w:val="Paragrafi"/>
        <w:ind w:firstLine="0"/>
        <w:jc w:val="center"/>
        <w:rPr>
          <w:lang w:val="sq-AL"/>
        </w:rPr>
      </w:pPr>
      <w:r w:rsidRPr="00E51BA5">
        <w:rPr>
          <w:lang w:val="sq-AL"/>
        </w:rPr>
        <w:t>Neni 2</w:t>
      </w:r>
    </w:p>
    <w:p w:rsidR="00506EAF" w:rsidRPr="00E51BA5" w:rsidRDefault="00506EAF" w:rsidP="00506EAF">
      <w:pPr>
        <w:pStyle w:val="Paragrafi"/>
        <w:ind w:firstLine="0"/>
        <w:jc w:val="center"/>
        <w:rPr>
          <w:b/>
          <w:lang w:val="sq-AL"/>
        </w:rPr>
      </w:pPr>
      <w:r w:rsidRPr="00E51BA5">
        <w:rPr>
          <w:b/>
          <w:lang w:val="sq-AL"/>
        </w:rPr>
        <w:t>Përfituesit IPA II dhe detyrimet tyre të përbashkëta</w:t>
      </w:r>
    </w:p>
    <w:p w:rsidR="00506EAF" w:rsidRPr="00E51BA5" w:rsidRDefault="00506EAF" w:rsidP="00506EAF">
      <w:pPr>
        <w:pStyle w:val="Paragrafi"/>
        <w:rPr>
          <w:sz w:val="14"/>
          <w:lang w:val="sq-AL"/>
        </w:rPr>
      </w:pPr>
    </w:p>
    <w:p w:rsidR="00506EAF" w:rsidRPr="00E51BA5" w:rsidRDefault="00506EAF" w:rsidP="00506EAF">
      <w:pPr>
        <w:pStyle w:val="Paragrafi"/>
        <w:rPr>
          <w:lang w:val="sq-AL"/>
        </w:rPr>
      </w:pPr>
      <w:r w:rsidRPr="00E51BA5">
        <w:rPr>
          <w:lang w:val="sq-AL"/>
        </w:rPr>
        <w:t>1. Ashtu siç përcaktohet në nenin 76 (3) të Marrëveshjeve Financiare përkatëse, përfituesit IPA II duhet të bashkëpunojnë ngushtë dhe të përmbushin bashkërisht, në veçanti, funksionet dhe përgjegjësitë si më poshtë:</w:t>
      </w:r>
    </w:p>
    <w:p w:rsidR="00506EAF" w:rsidRPr="00E51BA5" w:rsidRDefault="00506EAF" w:rsidP="00506EAF">
      <w:pPr>
        <w:pStyle w:val="Paragrafi"/>
        <w:rPr>
          <w:lang w:val="sq-AL"/>
        </w:rPr>
      </w:pPr>
      <w:r w:rsidRPr="00E51BA5">
        <w:rPr>
          <w:lang w:val="sq-AL"/>
        </w:rPr>
        <w:t>a) Përgatisin programet e bashkëpunimit ndërkufitar në përputhje me nenin 68 të Marrëveshjeve Financiare përkatëse ose rishikimet e saj;</w:t>
      </w:r>
    </w:p>
    <w:p w:rsidR="00506EAF" w:rsidRPr="00E51BA5" w:rsidRDefault="00506EAF" w:rsidP="00506EAF">
      <w:pPr>
        <w:pStyle w:val="Paragrafi"/>
        <w:rPr>
          <w:lang w:val="sq-AL"/>
        </w:rPr>
      </w:pPr>
      <w:r w:rsidRPr="00E51BA5">
        <w:rPr>
          <w:lang w:val="sq-AL"/>
        </w:rPr>
        <w:t>b) Sigurojnë pjesëmarrjen në Komitetin e Përbashkët Monitorues (KPM) dhe takime të tjera dypalëshe;</w:t>
      </w:r>
    </w:p>
    <w:p w:rsidR="00506EAF" w:rsidRPr="00E51BA5" w:rsidRDefault="00506EAF" w:rsidP="00506EAF">
      <w:pPr>
        <w:pStyle w:val="Paragrafi"/>
        <w:rPr>
          <w:lang w:val="sq-AL"/>
        </w:rPr>
      </w:pPr>
      <w:r w:rsidRPr="00E51BA5">
        <w:rPr>
          <w:lang w:val="sq-AL"/>
        </w:rPr>
        <w:t>c) Emërojnë përfaqësuesin/it e tij në KPM:</w:t>
      </w:r>
    </w:p>
    <w:p w:rsidR="00506EAF" w:rsidRPr="00E51BA5" w:rsidRDefault="00506EAF" w:rsidP="00506EAF">
      <w:pPr>
        <w:pStyle w:val="Paragrafi"/>
        <w:rPr>
          <w:lang w:val="sq-AL"/>
        </w:rPr>
      </w:pPr>
      <w:r w:rsidRPr="00E51BA5">
        <w:rPr>
          <w:lang w:val="sq-AL"/>
        </w:rPr>
        <w:t>d) Ngrenë Sekretariatin e Përbashkët Teknik (SPT) dhe të sigurojnë personelin e duhur;</w:t>
      </w:r>
    </w:p>
    <w:p w:rsidR="00506EAF" w:rsidRPr="00E51BA5" w:rsidRDefault="00506EAF" w:rsidP="00506EAF">
      <w:pPr>
        <w:pStyle w:val="Paragrafi"/>
        <w:rPr>
          <w:lang w:val="sq-AL"/>
        </w:rPr>
      </w:pPr>
      <w:r w:rsidRPr="00E51BA5">
        <w:rPr>
          <w:lang w:val="sq-AL"/>
        </w:rPr>
        <w:t>e) Përgatisin dhe zbatojnë vendimet strategjike të KPM-së;</w:t>
      </w:r>
    </w:p>
    <w:p w:rsidR="00506EAF" w:rsidRPr="00E51BA5" w:rsidRDefault="00506EAF" w:rsidP="00506EAF">
      <w:pPr>
        <w:pStyle w:val="Paragrafi"/>
        <w:rPr>
          <w:lang w:val="sq-AL"/>
        </w:rPr>
      </w:pPr>
      <w:r w:rsidRPr="00E51BA5">
        <w:rPr>
          <w:lang w:val="sq-AL"/>
        </w:rPr>
        <w:t>f) Mbështesin punën e KPM-së dhe sigurojnë informacionin që i nevojitet për realizimin e detyrave, në veçanti për të dhënat që lidhen me progresin e programeve operacionale në arritjen e objektivave specifikë dhe të qëllimit, sipas prioritetit tematik të përcaktuar në programin e bashkëpunimit ndërkufitar;</w:t>
      </w:r>
    </w:p>
    <w:p w:rsidR="00506EAF" w:rsidRPr="007A0520" w:rsidRDefault="00506EAF" w:rsidP="00506EAF">
      <w:pPr>
        <w:pStyle w:val="Paragrafi"/>
        <w:rPr>
          <w:spacing w:val="-4"/>
          <w:lang w:val="sq-AL"/>
        </w:rPr>
      </w:pPr>
      <w:r w:rsidRPr="007A0520">
        <w:rPr>
          <w:spacing w:val="-4"/>
          <w:lang w:val="sq-AL"/>
        </w:rPr>
        <w:t>g) Ngrenë një sistem për të mbledhur informacion të besueshëm për zbatimin e programeve të bashkëpunimit ndërkufitar;</w:t>
      </w:r>
    </w:p>
    <w:p w:rsidR="00506EAF" w:rsidRPr="007A0520" w:rsidRDefault="00506EAF" w:rsidP="00506EAF">
      <w:pPr>
        <w:pStyle w:val="Paragrafi"/>
        <w:rPr>
          <w:spacing w:val="-4"/>
          <w:lang w:val="sq-AL"/>
        </w:rPr>
      </w:pPr>
      <w:r w:rsidRPr="007A0520">
        <w:rPr>
          <w:spacing w:val="-4"/>
          <w:lang w:val="sq-AL"/>
        </w:rPr>
        <w:t>h) Hartojnë raportet vjetore dhe përfundimtare të zbatimit, siç parashikohet në nenin 80 të Marrëveshjeve Financiare përkatëse, në përputhje me nenin 3;</w:t>
      </w:r>
    </w:p>
    <w:p w:rsidR="00506EAF" w:rsidRPr="00E51BA5" w:rsidRDefault="00506EAF" w:rsidP="00506EAF">
      <w:pPr>
        <w:pStyle w:val="Paragrafi"/>
        <w:rPr>
          <w:lang w:val="sq-AL"/>
        </w:rPr>
      </w:pPr>
      <w:r w:rsidRPr="00E51BA5">
        <w:rPr>
          <w:lang w:val="sq-AL"/>
        </w:rPr>
        <w:t>i) Përgatisin dhe zbatojnë një plan koherent komunikimi dhe vizibiliteti/transparence;</w:t>
      </w:r>
    </w:p>
    <w:p w:rsidR="00506EAF" w:rsidRPr="00E51BA5" w:rsidRDefault="00506EAF" w:rsidP="00506EAF">
      <w:pPr>
        <w:pStyle w:val="Paragrafi"/>
        <w:rPr>
          <w:lang w:val="sq-AL"/>
        </w:rPr>
      </w:pPr>
      <w:r w:rsidRPr="00E51BA5">
        <w:rPr>
          <w:lang w:val="sq-AL"/>
        </w:rPr>
        <w:t xml:space="preserve">j) Hartojnë një plan vjetor pune për SPT-në, për t’u miratuar nga KPM-ja. </w:t>
      </w:r>
    </w:p>
    <w:p w:rsidR="00506EAF" w:rsidRPr="00506EAF" w:rsidRDefault="00506EAF" w:rsidP="00506EAF">
      <w:pPr>
        <w:pStyle w:val="Paragrafi"/>
        <w:rPr>
          <w:sz w:val="14"/>
          <w:lang w:val="sq-AL"/>
        </w:rPr>
      </w:pPr>
    </w:p>
    <w:p w:rsidR="00506EAF" w:rsidRPr="00E51BA5" w:rsidRDefault="00506EAF" w:rsidP="00506EAF">
      <w:pPr>
        <w:pStyle w:val="Paragrafi"/>
        <w:ind w:firstLine="0"/>
        <w:jc w:val="center"/>
        <w:rPr>
          <w:lang w:val="sq-AL"/>
        </w:rPr>
      </w:pPr>
      <w:r w:rsidRPr="00E51BA5">
        <w:rPr>
          <w:lang w:val="sq-AL"/>
        </w:rPr>
        <w:t>Neni 3</w:t>
      </w:r>
    </w:p>
    <w:p w:rsidR="00506EAF" w:rsidRPr="00E51BA5" w:rsidRDefault="00506EAF" w:rsidP="00506EAF">
      <w:pPr>
        <w:pStyle w:val="Paragrafi"/>
        <w:ind w:firstLine="0"/>
        <w:jc w:val="center"/>
        <w:rPr>
          <w:b/>
          <w:lang w:val="sq-AL"/>
        </w:rPr>
      </w:pPr>
      <w:r w:rsidRPr="00E51BA5">
        <w:rPr>
          <w:b/>
          <w:lang w:val="sq-AL"/>
        </w:rPr>
        <w:t>Kërkesat e raportimit</w:t>
      </w:r>
    </w:p>
    <w:p w:rsidR="00506EAF" w:rsidRPr="00E51BA5" w:rsidRDefault="00506EAF" w:rsidP="00506EAF">
      <w:pPr>
        <w:pStyle w:val="Paragrafi"/>
        <w:rPr>
          <w:sz w:val="14"/>
          <w:lang w:val="sq-AL"/>
        </w:rPr>
      </w:pPr>
    </w:p>
    <w:p w:rsidR="00506EAF" w:rsidRPr="00E51BA5" w:rsidRDefault="00506EAF" w:rsidP="00506EAF">
      <w:pPr>
        <w:pStyle w:val="Paragrafi"/>
        <w:rPr>
          <w:spacing w:val="-4"/>
          <w:lang w:val="sq-AL"/>
        </w:rPr>
      </w:pPr>
      <w:r w:rsidRPr="00E51BA5">
        <w:rPr>
          <w:spacing w:val="-4"/>
          <w:lang w:val="sq-AL"/>
        </w:rPr>
        <w:t>1. Për qëllimin e kërkesave të raportimit të parashikuara në nenin 80 (1) të Marrëveshjeve Kuadër përkatëse, strukturat operuese duhet të përdorin modelin e paraqitur në shtojcën III të kësaj Marrëveshje Financiare.</w:t>
      </w:r>
    </w:p>
    <w:p w:rsidR="00506EAF" w:rsidRPr="00E51BA5" w:rsidRDefault="00506EAF" w:rsidP="00506EAF">
      <w:pPr>
        <w:pStyle w:val="Paragrafi"/>
        <w:rPr>
          <w:spacing w:val="-4"/>
          <w:lang w:val="sq-AL"/>
        </w:rPr>
      </w:pPr>
      <w:r w:rsidRPr="00E51BA5">
        <w:rPr>
          <w:spacing w:val="-4"/>
          <w:lang w:val="sq-AL"/>
        </w:rPr>
        <w:t>2. Për qëllimin e kërkesave të përgjithshme të raportimit për Komisionin të parashikuara në nenin 58 të Marrëveshjes Kuadër dhe kërkesave specifike të raportimit nën menaxhimin e tërthortë të parashikuara në nenin 59 (1) të Marrëveshjeve Kuadër përkatëse, në lidhje me raportin vjetor për zbatimin e asistencës IPA II, KKIPA-ja duhet të përdorë modelin e paraqitur në shtojcën III/A të kësaj Marrëveshjeje Financiare.</w:t>
      </w:r>
    </w:p>
    <w:p w:rsidR="00506EAF" w:rsidRPr="00E51BA5" w:rsidRDefault="00506EAF" w:rsidP="00506EAF">
      <w:pPr>
        <w:pStyle w:val="Paragrafi"/>
        <w:rPr>
          <w:spacing w:val="-4"/>
          <w:lang w:val="sq-AL"/>
        </w:rPr>
      </w:pPr>
      <w:r w:rsidRPr="00E51BA5">
        <w:rPr>
          <w:spacing w:val="-4"/>
          <w:lang w:val="sq-AL"/>
        </w:rPr>
        <w:t xml:space="preserve">3. Për qëllimin e kërkesave specifike të raportimit nën menaxhimin e tërthortë të parashikuar në pikën “a”, </w:t>
      </w:r>
      <w:r w:rsidRPr="00E51BA5">
        <w:rPr>
          <w:spacing w:val="-4"/>
          <w:lang w:val="sq-AL"/>
        </w:rPr>
        <w:lastRenderedPageBreak/>
        <w:t>neni 59 (2) të Marrëveshjes Kuadër për raportin financiar vjetor ose deklaratat, ZKA-ja e përfituesit IPA II që është autoriteti kontraktues, duhet të përdorë modelet e paraqitura në shtojcën IV të kësaj Marrëveshjeje Financiare.</w:t>
      </w:r>
    </w:p>
    <w:p w:rsidR="00506EAF" w:rsidRPr="00E51BA5" w:rsidRDefault="00506EAF" w:rsidP="00506EAF">
      <w:pPr>
        <w:pStyle w:val="Paragrafi"/>
        <w:rPr>
          <w:lang w:val="sq-AL"/>
        </w:rPr>
      </w:pPr>
      <w:r w:rsidRPr="00E51BA5">
        <w:rPr>
          <w:lang w:val="sq-AL"/>
        </w:rPr>
        <w:t>4. Për qëllimin e nenit 59 (4) të Marrëveshjes Kuadër, KKIPA-ja në vendin përfituesi IPA që është autoriteti kontraktues duhet t’i paraqesë një raport përfundimtar Komisionit mbi zbatimin e asistencës IPA II të këtij Programi Veprimi, jo më vonë se katër muaj pas disbursimit të fundit të kontraktuesve ose përfituesit të grantit.</w:t>
      </w:r>
    </w:p>
    <w:p w:rsidR="00506EAF" w:rsidRPr="00E51BA5" w:rsidRDefault="00506EAF" w:rsidP="00506EAF">
      <w:pPr>
        <w:pStyle w:val="Paragrafi"/>
        <w:rPr>
          <w:lang w:val="sq-AL"/>
        </w:rPr>
      </w:pPr>
      <w:r w:rsidRPr="00E51BA5">
        <w:rPr>
          <w:lang w:val="sq-AL"/>
        </w:rPr>
        <w:t>5. Për qëllimin e nenit 59 (6) të Marrëveshjes Kuadër, ZKA-ja e përfituesit IPA II që është autoriteti kontraktues duhet të paraqesë deri më 15 janar të vitit financiar vijues dhe në format elektronik, një kopje të të dhënave të ruajtura në sistemin e kontabilitetit të ngritur sipas nenit 10 (5). Kjo duhet të mbështetet nga një raport financiar përmbledhës i nënshkruar dhe i paaudituar, në përputhje me pikën “c” të shtojcës IV.</w:t>
      </w:r>
    </w:p>
    <w:p w:rsidR="00506EAF" w:rsidRPr="00506EAF" w:rsidRDefault="00506EAF" w:rsidP="00506EAF">
      <w:pPr>
        <w:pStyle w:val="Paragrafi"/>
        <w:rPr>
          <w:sz w:val="14"/>
          <w:lang w:val="sq-AL"/>
        </w:rPr>
      </w:pPr>
    </w:p>
    <w:p w:rsidR="00506EAF" w:rsidRPr="00E51BA5" w:rsidRDefault="00506EAF" w:rsidP="00506EAF">
      <w:pPr>
        <w:pStyle w:val="Paragrafi"/>
        <w:ind w:firstLine="0"/>
        <w:jc w:val="center"/>
        <w:rPr>
          <w:lang w:val="sq-AL"/>
        </w:rPr>
      </w:pPr>
      <w:r w:rsidRPr="00E51BA5">
        <w:rPr>
          <w:lang w:val="sq-AL"/>
        </w:rPr>
        <w:t>Neni 4</w:t>
      </w:r>
    </w:p>
    <w:p w:rsidR="00506EAF" w:rsidRPr="00E51BA5" w:rsidRDefault="00506EAF" w:rsidP="00506EAF">
      <w:pPr>
        <w:pStyle w:val="Paragrafi"/>
        <w:ind w:firstLine="0"/>
        <w:jc w:val="center"/>
        <w:rPr>
          <w:b/>
          <w:lang w:val="sq-AL"/>
        </w:rPr>
      </w:pPr>
      <w:r w:rsidRPr="00E51BA5">
        <w:rPr>
          <w:b/>
          <w:lang w:val="sq-AL"/>
        </w:rPr>
        <w:t>Vizibiliteti/transparenca dhe komunikimi</w:t>
      </w:r>
    </w:p>
    <w:p w:rsidR="00506EAF" w:rsidRPr="00E51BA5" w:rsidRDefault="00506EAF" w:rsidP="00506EAF">
      <w:pPr>
        <w:pStyle w:val="Paragrafi"/>
        <w:rPr>
          <w:sz w:val="14"/>
          <w:lang w:val="sq-AL"/>
        </w:rPr>
      </w:pPr>
    </w:p>
    <w:p w:rsidR="00506EAF" w:rsidRPr="00E51BA5" w:rsidRDefault="00506EAF" w:rsidP="00506EAF">
      <w:pPr>
        <w:pStyle w:val="Paragrafi"/>
        <w:rPr>
          <w:lang w:val="sq-AL"/>
        </w:rPr>
      </w:pPr>
      <w:r w:rsidRPr="00E51BA5">
        <w:rPr>
          <w:lang w:val="sq-AL"/>
        </w:rPr>
        <w:t xml:space="preserve">1. Siç parashikohet në dispozitat e nenit 24 (1), 76 (3) (k) dhe nenit 78 (8) (f) të marrëveshjeve kuadër përkatëse, përfituesit IPA II, duhet të përgatisin një plan koherent të aktiviteteve të vizibilitetit dhe të komunikimit, të cilat duhet t’i paraqiten Komisionit për të rënë dakord brenda 6 muajve nga hyrja në fuqi e kësaj Marrëveshjeje Financiare. </w:t>
      </w:r>
    </w:p>
    <w:p w:rsidR="00506EAF" w:rsidRPr="00E51BA5" w:rsidRDefault="00506EAF" w:rsidP="00506EAF">
      <w:pPr>
        <w:pStyle w:val="Paragrafi"/>
        <w:rPr>
          <w:lang w:val="sq-AL"/>
        </w:rPr>
      </w:pPr>
      <w:r w:rsidRPr="00E51BA5">
        <w:rPr>
          <w:lang w:val="sq-AL"/>
        </w:rPr>
        <w:t>2. Këto aktivitete vizibiliteti dhe komunikimi duhet të jenë në përputhje me Manualin e Komunikimit dhe të Vizibilitetit për Veprimet e Jashtme të BE-së, të hartuar dhe të publikuar nga Komisioni, që është në fuqi në kohën e realizimit të aktiviteteve.</w:t>
      </w:r>
    </w:p>
    <w:p w:rsidR="00506EAF" w:rsidRPr="00E51BA5" w:rsidRDefault="00506EAF" w:rsidP="00506EAF">
      <w:pPr>
        <w:pStyle w:val="Paragrafi"/>
        <w:rPr>
          <w:sz w:val="14"/>
          <w:lang w:val="sq-AL"/>
        </w:rPr>
      </w:pPr>
    </w:p>
    <w:p w:rsidR="00506EAF" w:rsidRPr="00E51BA5" w:rsidRDefault="00506EAF" w:rsidP="00506EAF">
      <w:pPr>
        <w:pStyle w:val="Paragrafi"/>
        <w:ind w:firstLine="0"/>
        <w:jc w:val="center"/>
        <w:rPr>
          <w:spacing w:val="-4"/>
          <w:lang w:val="sq-AL"/>
        </w:rPr>
      </w:pPr>
      <w:r w:rsidRPr="00E51BA5">
        <w:rPr>
          <w:spacing w:val="-4"/>
          <w:lang w:val="sq-AL"/>
        </w:rPr>
        <w:t>Neni 5</w:t>
      </w:r>
    </w:p>
    <w:p w:rsidR="00506EAF" w:rsidRPr="00E51BA5" w:rsidRDefault="00506EAF" w:rsidP="00506EAF">
      <w:pPr>
        <w:pStyle w:val="Paragrafi"/>
        <w:ind w:firstLine="0"/>
        <w:jc w:val="center"/>
        <w:rPr>
          <w:b/>
          <w:spacing w:val="-4"/>
          <w:lang w:val="sq-AL"/>
        </w:rPr>
      </w:pPr>
      <w:r w:rsidRPr="00E51BA5">
        <w:rPr>
          <w:b/>
          <w:spacing w:val="-4"/>
          <w:lang w:val="sq-AL"/>
        </w:rPr>
        <w:t>E drejta e pronësisë intelektuale</w:t>
      </w:r>
    </w:p>
    <w:p w:rsidR="00506EAF" w:rsidRPr="00E51BA5" w:rsidRDefault="00506EAF" w:rsidP="00506EAF">
      <w:pPr>
        <w:pStyle w:val="Paragrafi"/>
        <w:rPr>
          <w:spacing w:val="-4"/>
          <w:sz w:val="14"/>
          <w:lang w:val="sq-AL"/>
        </w:rPr>
      </w:pPr>
    </w:p>
    <w:p w:rsidR="00506EAF" w:rsidRPr="00E51BA5" w:rsidRDefault="00506EAF" w:rsidP="00506EAF">
      <w:pPr>
        <w:pStyle w:val="Paragrafi"/>
        <w:rPr>
          <w:spacing w:val="-4"/>
          <w:lang w:val="sq-AL"/>
        </w:rPr>
      </w:pPr>
      <w:r w:rsidRPr="00E51BA5">
        <w:rPr>
          <w:spacing w:val="-4"/>
          <w:lang w:val="sq-AL"/>
        </w:rPr>
        <w:t>1. Kontratat e financuara nga kjo Marrëveshje Financiare duhet të garantojnë që përfituesit IPA II marrin të gjitha të drejtat e nevojshme të pronësisë intelektuale në lidhje me teknologjinë e informacionit, studimet, hartimet e planeve, publicitetin dhe çdo material tjetër për qëllim planifikimi, zbatimi, monitorimi dhe vlerësimi;</w:t>
      </w:r>
    </w:p>
    <w:p w:rsidR="00506EAF" w:rsidRPr="00E51BA5" w:rsidRDefault="00506EAF" w:rsidP="00506EAF">
      <w:pPr>
        <w:pStyle w:val="Paragrafi"/>
        <w:rPr>
          <w:spacing w:val="-4"/>
          <w:lang w:val="sq-AL"/>
        </w:rPr>
      </w:pPr>
      <w:r w:rsidRPr="00E51BA5">
        <w:rPr>
          <w:spacing w:val="-4"/>
          <w:lang w:val="sq-AL"/>
        </w:rPr>
        <w:t xml:space="preserve">2. Përfituesi IPA II që është autoriteti kontraktues duhet të garantojë që Komisioni ose çdokush, ose personi i autorizuar nga Komisioni dhe përfituesi tjetër IPA II, të ketë akses dhe të drejtë për përdorimin e këtij materiali. Komisioni do ta përdorë këtë material vetëm për qëllimet e tij. </w:t>
      </w:r>
    </w:p>
    <w:p w:rsidR="00506EAF" w:rsidRPr="00E51BA5" w:rsidRDefault="00506EAF" w:rsidP="00506EAF">
      <w:pPr>
        <w:pStyle w:val="Paragrafi"/>
        <w:ind w:firstLine="0"/>
        <w:rPr>
          <w:sz w:val="14"/>
          <w:lang w:val="sq-AL"/>
        </w:rPr>
      </w:pPr>
    </w:p>
    <w:p w:rsidR="00506EAF" w:rsidRPr="00E51BA5" w:rsidRDefault="00506EAF" w:rsidP="00506EAF">
      <w:pPr>
        <w:pStyle w:val="Paragrafi"/>
        <w:ind w:firstLine="0"/>
        <w:jc w:val="center"/>
        <w:rPr>
          <w:spacing w:val="-4"/>
          <w:lang w:val="sq-AL"/>
        </w:rPr>
      </w:pPr>
      <w:r w:rsidRPr="00E51BA5">
        <w:rPr>
          <w:spacing w:val="-4"/>
          <w:lang w:val="sq-AL"/>
        </w:rPr>
        <w:t>Neni 6</w:t>
      </w:r>
    </w:p>
    <w:p w:rsidR="00506EAF" w:rsidRPr="00E51BA5" w:rsidRDefault="00506EAF" w:rsidP="00506EAF">
      <w:pPr>
        <w:pStyle w:val="Paragrafi"/>
        <w:ind w:firstLine="0"/>
        <w:jc w:val="center"/>
        <w:rPr>
          <w:b/>
          <w:spacing w:val="-4"/>
          <w:lang w:val="sq-AL"/>
        </w:rPr>
      </w:pPr>
      <w:r w:rsidRPr="00E51BA5">
        <w:rPr>
          <w:b/>
          <w:spacing w:val="-4"/>
          <w:lang w:val="sq-AL"/>
        </w:rPr>
        <w:t>Pranueshmëria e shpenzimeve</w:t>
      </w:r>
    </w:p>
    <w:p w:rsidR="00506EAF" w:rsidRPr="00E51BA5" w:rsidRDefault="00506EAF" w:rsidP="00506EAF">
      <w:pPr>
        <w:pStyle w:val="Paragrafi"/>
        <w:rPr>
          <w:spacing w:val="-4"/>
          <w:sz w:val="14"/>
          <w:lang w:val="sq-AL"/>
        </w:rPr>
      </w:pPr>
    </w:p>
    <w:p w:rsidR="00506EAF" w:rsidRPr="00E51BA5" w:rsidRDefault="00506EAF" w:rsidP="00506EAF">
      <w:pPr>
        <w:pStyle w:val="Paragrafi"/>
        <w:rPr>
          <w:spacing w:val="-4"/>
          <w:lang w:val="sq-AL"/>
        </w:rPr>
      </w:pPr>
      <w:r w:rsidRPr="00E51BA5">
        <w:rPr>
          <w:spacing w:val="-4"/>
          <w:lang w:val="sq-AL"/>
        </w:rPr>
        <w:t>1. Shpenzimet e mëposhtme nuk do të jenë të pranueshme për financim nga kjo Marrëveshje Financiare:</w:t>
      </w:r>
    </w:p>
    <w:p w:rsidR="00506EAF" w:rsidRPr="00E51BA5" w:rsidRDefault="00506EAF" w:rsidP="00506EAF">
      <w:pPr>
        <w:pStyle w:val="Paragrafi"/>
        <w:rPr>
          <w:spacing w:val="-4"/>
          <w:lang w:val="sq-AL"/>
        </w:rPr>
      </w:pPr>
      <w:r w:rsidRPr="00E51BA5">
        <w:rPr>
          <w:spacing w:val="-4"/>
          <w:lang w:val="sq-AL"/>
        </w:rPr>
        <w:t>a) Borxhet ose pagesat e shërbimeve për borxhin (interesat);</w:t>
      </w:r>
    </w:p>
    <w:p w:rsidR="00506EAF" w:rsidRPr="00E51BA5" w:rsidRDefault="00506EAF" w:rsidP="00506EAF">
      <w:pPr>
        <w:pStyle w:val="Paragrafi"/>
        <w:rPr>
          <w:spacing w:val="-4"/>
          <w:lang w:val="sq-AL"/>
        </w:rPr>
      </w:pPr>
      <w:r w:rsidRPr="00E51BA5">
        <w:rPr>
          <w:spacing w:val="-4"/>
          <w:lang w:val="sq-AL"/>
        </w:rPr>
        <w:t>b) Dispozitat për humbjet ose detyrimet e ardhshme potenciale;</w:t>
      </w:r>
    </w:p>
    <w:p w:rsidR="00506EAF" w:rsidRPr="00E51BA5" w:rsidRDefault="00506EAF" w:rsidP="00506EAF">
      <w:pPr>
        <w:pStyle w:val="Paragrafi"/>
        <w:rPr>
          <w:spacing w:val="-4"/>
          <w:lang w:val="sq-AL"/>
        </w:rPr>
      </w:pPr>
      <w:r w:rsidRPr="00E51BA5">
        <w:rPr>
          <w:spacing w:val="-4"/>
          <w:lang w:val="sq-AL"/>
        </w:rPr>
        <w:t>c) Shpenzimet e deklaruara nga përfituesi/t dhe të financuara nga një tjetër projekt ose program pune që ka përfituar një grant nga Unioni;</w:t>
      </w:r>
    </w:p>
    <w:p w:rsidR="00506EAF" w:rsidRPr="00E51BA5" w:rsidRDefault="00506EAF" w:rsidP="00506EAF">
      <w:pPr>
        <w:pStyle w:val="Paragrafi"/>
        <w:rPr>
          <w:spacing w:val="-4"/>
          <w:lang w:val="sq-AL"/>
        </w:rPr>
      </w:pPr>
      <w:r w:rsidRPr="00E51BA5">
        <w:rPr>
          <w:spacing w:val="-4"/>
          <w:lang w:val="sq-AL"/>
        </w:rPr>
        <w:t>d) Humbjet nga konvertimi i valutës;</w:t>
      </w:r>
    </w:p>
    <w:p w:rsidR="00506EAF" w:rsidRPr="00E51BA5" w:rsidRDefault="00506EAF" w:rsidP="00506EAF">
      <w:pPr>
        <w:pStyle w:val="Paragrafi"/>
        <w:rPr>
          <w:spacing w:val="-4"/>
          <w:lang w:val="sq-AL"/>
        </w:rPr>
      </w:pPr>
      <w:r w:rsidRPr="00E51BA5">
        <w:rPr>
          <w:spacing w:val="-4"/>
          <w:lang w:val="sq-AL"/>
        </w:rPr>
        <w:t>e) Kreditë ndaj palëve të treta;</w:t>
      </w:r>
    </w:p>
    <w:p w:rsidR="00506EAF" w:rsidRPr="00E51BA5" w:rsidRDefault="00506EAF" w:rsidP="00506EAF">
      <w:pPr>
        <w:pStyle w:val="Paragrafi"/>
        <w:rPr>
          <w:spacing w:val="-4"/>
          <w:lang w:val="sq-AL"/>
        </w:rPr>
      </w:pPr>
      <w:r w:rsidRPr="00E51BA5">
        <w:rPr>
          <w:spacing w:val="-4"/>
          <w:lang w:val="sq-AL"/>
        </w:rPr>
        <w:t>f) Gjobat, penalitetet financiare dhe shpenzimet e proceseve gjyqësore.</w:t>
      </w:r>
    </w:p>
    <w:p w:rsidR="00506EAF" w:rsidRDefault="00506EAF" w:rsidP="00506EAF">
      <w:pPr>
        <w:pStyle w:val="Paragrafi"/>
        <w:rPr>
          <w:spacing w:val="-4"/>
          <w:lang w:val="sq-AL"/>
        </w:rPr>
      </w:pPr>
      <w:r w:rsidRPr="00E51BA5">
        <w:rPr>
          <w:spacing w:val="-4"/>
          <w:lang w:val="sq-AL"/>
        </w:rPr>
        <w:t>2. Blerja e tokës së pandërtuar ose të ndërtuar në shumën deri në 10% të shpenzimeve totale të pranueshme për një projekt të dhënë, do të jetë e pranueshme për financim nga asistenca IPA II për bashkëpunimin ndërkufitar, vetëm nëse justifikohet nga natyra e projektit dhe parashikohet në shtojcën I.</w:t>
      </w:r>
    </w:p>
    <w:p w:rsidR="00506EAF" w:rsidRPr="00506EAF" w:rsidRDefault="00506EAF" w:rsidP="00506EAF">
      <w:pPr>
        <w:pStyle w:val="Paragrafi"/>
        <w:rPr>
          <w:spacing w:val="-4"/>
          <w:lang w:val="sq-AL"/>
        </w:rPr>
      </w:pPr>
    </w:p>
    <w:p w:rsidR="00506EAF" w:rsidRPr="00E51BA5" w:rsidRDefault="00506EAF" w:rsidP="00506EAF">
      <w:pPr>
        <w:pStyle w:val="Paragrafi"/>
        <w:ind w:firstLine="0"/>
        <w:jc w:val="center"/>
        <w:rPr>
          <w:lang w:val="sq-AL"/>
        </w:rPr>
      </w:pPr>
      <w:r w:rsidRPr="00E51BA5">
        <w:rPr>
          <w:lang w:val="sq-AL"/>
        </w:rPr>
        <w:t>DISPOZITAT E ZBATUESHME PËR MENAXHIMIN E TËRTHORTË NGA PËRFITUESI IPA II</w:t>
      </w:r>
    </w:p>
    <w:p w:rsidR="00506EAF" w:rsidRPr="00E51BA5" w:rsidRDefault="00506EAF" w:rsidP="00506EAF">
      <w:pPr>
        <w:pStyle w:val="Paragrafi"/>
        <w:jc w:val="center"/>
        <w:rPr>
          <w:sz w:val="14"/>
          <w:lang w:val="sq-AL"/>
        </w:rPr>
      </w:pPr>
    </w:p>
    <w:p w:rsidR="00506EAF" w:rsidRPr="00E51BA5" w:rsidRDefault="00506EAF" w:rsidP="00506EAF">
      <w:pPr>
        <w:pStyle w:val="Paragrafi"/>
        <w:ind w:firstLine="0"/>
        <w:jc w:val="center"/>
        <w:rPr>
          <w:lang w:val="sq-AL"/>
        </w:rPr>
      </w:pPr>
      <w:r w:rsidRPr="00E51BA5">
        <w:rPr>
          <w:lang w:val="sq-AL"/>
        </w:rPr>
        <w:t>Neni 7</w:t>
      </w:r>
    </w:p>
    <w:p w:rsidR="00506EAF" w:rsidRPr="00E51BA5" w:rsidRDefault="00506EAF" w:rsidP="00506EAF">
      <w:pPr>
        <w:pStyle w:val="Paragrafi"/>
        <w:ind w:firstLine="0"/>
        <w:jc w:val="center"/>
        <w:rPr>
          <w:b/>
          <w:lang w:val="sq-AL"/>
        </w:rPr>
      </w:pPr>
      <w:r w:rsidRPr="00E51BA5">
        <w:rPr>
          <w:b/>
          <w:lang w:val="sq-AL"/>
        </w:rPr>
        <w:t>Parimet e përgjithshme</w:t>
      </w:r>
    </w:p>
    <w:p w:rsidR="00506EAF" w:rsidRPr="00E51BA5" w:rsidRDefault="00506EAF" w:rsidP="00506EAF">
      <w:pPr>
        <w:pStyle w:val="Paragrafi"/>
        <w:rPr>
          <w:sz w:val="14"/>
          <w:lang w:val="sq-AL"/>
        </w:rPr>
      </w:pPr>
    </w:p>
    <w:p w:rsidR="00506EAF" w:rsidRPr="00E51BA5" w:rsidRDefault="00506EAF" w:rsidP="00506EAF">
      <w:pPr>
        <w:pStyle w:val="Paragrafi"/>
        <w:rPr>
          <w:spacing w:val="-4"/>
          <w:lang w:val="sq-AL"/>
        </w:rPr>
      </w:pPr>
      <w:r w:rsidRPr="00E51BA5">
        <w:rPr>
          <w:spacing w:val="-4"/>
          <w:lang w:val="sq-AL"/>
        </w:rPr>
        <w:t xml:space="preserve">1. Qëllimi i pjesës së dytë është të paraqesë rregullat për zbatimin e programit të aksionit nën menaxhimin </w:t>
      </w:r>
      <w:r w:rsidRPr="00E51BA5">
        <w:rPr>
          <w:spacing w:val="-4"/>
          <w:lang w:val="sq-AL"/>
        </w:rPr>
        <w:lastRenderedPageBreak/>
        <w:t>e tërthortë dhe, në veçanti, rregullat që lidhen me sigurimin e besimit për detyrat e zbatimit të buxhetit, siç parashikohet në shtojcën I, dhe të përcaktojë të drejtat dhe detyrimet e përfituesit IPA II që është autoriteti kontraktues dhe Komisionin përkatësisht për zbatimin e këtyre detyrave;</w:t>
      </w:r>
    </w:p>
    <w:p w:rsidR="00506EAF" w:rsidRPr="00E51BA5" w:rsidRDefault="00506EAF" w:rsidP="00506EAF">
      <w:pPr>
        <w:pStyle w:val="Paragrafi"/>
        <w:rPr>
          <w:spacing w:val="-4"/>
          <w:lang w:val="sq-AL"/>
        </w:rPr>
      </w:pPr>
      <w:r w:rsidRPr="00E51BA5">
        <w:rPr>
          <w:spacing w:val="-4"/>
          <w:lang w:val="sq-AL"/>
        </w:rPr>
        <w:t xml:space="preserve">2. Siç parashikohet në pikën “b” të nenit 76 (3) të marrëveshjeve kuadër përkatëse, përfituesit IPA II duhet të përgatisin bashkërisht një marrëveshje dypalëshe dhe të sigurojnë zbatimin e saj; </w:t>
      </w:r>
    </w:p>
    <w:p w:rsidR="00506EAF" w:rsidRPr="00E51BA5" w:rsidRDefault="00506EAF" w:rsidP="00506EAF">
      <w:pPr>
        <w:pStyle w:val="Paragrafi"/>
        <w:rPr>
          <w:spacing w:val="-4"/>
          <w:lang w:val="sq-AL"/>
        </w:rPr>
      </w:pPr>
      <w:r w:rsidRPr="00E51BA5">
        <w:rPr>
          <w:spacing w:val="-4"/>
          <w:lang w:val="sq-AL"/>
        </w:rPr>
        <w:t>3. Përfituesi IPA II që nuk është autoriteti kontraktues duhet të bashkëpunojë me përfituesin IPA II që është autoriteti kontraktues për të siguruar përmbushjen e detyrave në vijim:</w:t>
      </w:r>
    </w:p>
    <w:p w:rsidR="00506EAF" w:rsidRPr="00E51BA5" w:rsidRDefault="00506EAF" w:rsidP="00506EAF">
      <w:pPr>
        <w:pStyle w:val="Paragrafi"/>
        <w:rPr>
          <w:spacing w:val="-4"/>
          <w:lang w:val="sq-AL"/>
        </w:rPr>
      </w:pPr>
      <w:r w:rsidRPr="00E51BA5">
        <w:rPr>
          <w:spacing w:val="-4"/>
          <w:lang w:val="sq-AL"/>
        </w:rPr>
        <w:t>a) Të kryejë ndjekjen dhe menaxhimin e aktiviteteve siç parashikohet në pikën “b” të nenit 76 (4) të Marrëveshjes Kuadër;</w:t>
      </w:r>
    </w:p>
    <w:p w:rsidR="00506EAF" w:rsidRPr="00E51BA5" w:rsidRDefault="00506EAF" w:rsidP="00506EAF">
      <w:pPr>
        <w:pStyle w:val="Paragrafi"/>
        <w:rPr>
          <w:spacing w:val="-4"/>
          <w:lang w:val="sq-AL"/>
        </w:rPr>
      </w:pPr>
      <w:r w:rsidRPr="00E51BA5">
        <w:rPr>
          <w:spacing w:val="-4"/>
          <w:lang w:val="sq-AL"/>
        </w:rPr>
        <w:t>b) Verifikimet në përputhje me nenin 76 (5) të Marrëveshjes Kuadër;</w:t>
      </w:r>
    </w:p>
    <w:p w:rsidR="00506EAF" w:rsidRPr="00E51BA5" w:rsidRDefault="00506EAF" w:rsidP="00506EAF">
      <w:pPr>
        <w:pStyle w:val="Paragrafi"/>
        <w:rPr>
          <w:spacing w:val="-4"/>
          <w:lang w:val="sq-AL"/>
        </w:rPr>
      </w:pPr>
      <w:r w:rsidRPr="00E51BA5">
        <w:rPr>
          <w:spacing w:val="-4"/>
          <w:lang w:val="sq-AL"/>
        </w:rPr>
        <w:t>c) Mbrojtjen e interesave financiare të BE-së, siç parashikohet në nenin 51 të Marrëveshjes Kuadër.</w:t>
      </w:r>
    </w:p>
    <w:p w:rsidR="00506EAF" w:rsidRPr="00E51BA5" w:rsidRDefault="00506EAF" w:rsidP="00506EAF">
      <w:pPr>
        <w:pStyle w:val="Paragrafi"/>
        <w:ind w:firstLine="0"/>
        <w:rPr>
          <w:spacing w:val="-4"/>
          <w:lang w:val="sq-AL"/>
        </w:rPr>
      </w:pPr>
    </w:p>
    <w:p w:rsidR="00506EAF" w:rsidRPr="00E51BA5" w:rsidRDefault="00506EAF" w:rsidP="00506EAF">
      <w:pPr>
        <w:pStyle w:val="Paragrafi"/>
        <w:ind w:firstLine="0"/>
        <w:jc w:val="center"/>
        <w:rPr>
          <w:spacing w:val="-4"/>
          <w:lang w:val="sq-AL"/>
        </w:rPr>
      </w:pPr>
      <w:r w:rsidRPr="00E51BA5">
        <w:rPr>
          <w:spacing w:val="-4"/>
          <w:lang w:val="sq-AL"/>
        </w:rPr>
        <w:t>Neni 8</w:t>
      </w:r>
    </w:p>
    <w:p w:rsidR="00506EAF" w:rsidRPr="00E51BA5" w:rsidRDefault="00506EAF" w:rsidP="00506EAF">
      <w:pPr>
        <w:pStyle w:val="Paragrafi"/>
        <w:ind w:firstLine="0"/>
        <w:jc w:val="center"/>
        <w:rPr>
          <w:b/>
          <w:spacing w:val="-4"/>
          <w:lang w:val="sq-AL"/>
        </w:rPr>
      </w:pPr>
      <w:r w:rsidRPr="00E51BA5">
        <w:rPr>
          <w:b/>
          <w:spacing w:val="-4"/>
          <w:lang w:val="sq-AL"/>
        </w:rPr>
        <w:t>Prokurimi dhe procedurat e dhënies së grantit</w:t>
      </w:r>
    </w:p>
    <w:p w:rsidR="00506EAF" w:rsidRPr="00E51BA5" w:rsidRDefault="00506EAF" w:rsidP="00506EAF">
      <w:pPr>
        <w:pStyle w:val="Paragrafi"/>
        <w:rPr>
          <w:spacing w:val="-4"/>
          <w:sz w:val="14"/>
          <w:lang w:val="sq-AL"/>
        </w:rPr>
      </w:pPr>
    </w:p>
    <w:p w:rsidR="00506EAF" w:rsidRPr="00E51BA5" w:rsidRDefault="00506EAF" w:rsidP="00506EAF">
      <w:pPr>
        <w:pStyle w:val="Paragrafi"/>
        <w:rPr>
          <w:spacing w:val="-4"/>
          <w:lang w:val="sq-AL"/>
        </w:rPr>
      </w:pPr>
      <w:r w:rsidRPr="00E51BA5">
        <w:rPr>
          <w:spacing w:val="-4"/>
          <w:lang w:val="sq-AL"/>
        </w:rPr>
        <w:t>1. Detyrat e parashikuara në nenin 7 (3) do të kryhen nga përfituesi IPA II që është autoriteti kontraktues, në përputhje me procedurat dhe dokumentet standarde të përcaktuara dhe të publikuara nga Komisioni për dhënien e kontratave të prokurimit dhe grantit në aksionet e jashtme, që janë në fuqi në kohën e fillimit të procedurave në fjalë (PRAG), si dhe në përputhje me standardet e kërkuara të vizibilitetit/të transparencës dhe të komunikimit, të parashikuara në nenin 4 (2);</w:t>
      </w:r>
    </w:p>
    <w:p w:rsidR="00506EAF" w:rsidRPr="00E51BA5" w:rsidRDefault="00506EAF" w:rsidP="00506EAF">
      <w:pPr>
        <w:pStyle w:val="Paragrafi"/>
        <w:rPr>
          <w:spacing w:val="-4"/>
          <w:lang w:val="sq-AL"/>
        </w:rPr>
      </w:pPr>
      <w:r w:rsidRPr="00E51BA5">
        <w:rPr>
          <w:spacing w:val="-4"/>
          <w:lang w:val="sq-AL"/>
        </w:rPr>
        <w:t>2. Në përputhje me nenin 18 (2) të Marrëveshjes Kuadër, Komisioni do t’i japë përfituesit IPA, që është autoriteti kontraktues, udhëzime të mëtejshme në lidhje me përshtatjen e procedurave dhe të dokumenteve standarde të përcaktuara dhe publikuara nga Komisioni për dhënien e kontratave të prokurimit dhe grantit në veprimet e jashtme për rastet specifike të bashkëpunimit ndërkufitar;</w:t>
      </w:r>
    </w:p>
    <w:p w:rsidR="00506EAF" w:rsidRPr="00E51BA5" w:rsidRDefault="00506EAF" w:rsidP="00506EAF">
      <w:pPr>
        <w:pStyle w:val="Paragrafi"/>
        <w:rPr>
          <w:spacing w:val="-4"/>
          <w:lang w:val="sq-AL"/>
        </w:rPr>
      </w:pPr>
      <w:r w:rsidRPr="00E51BA5">
        <w:rPr>
          <w:spacing w:val="-4"/>
          <w:lang w:val="sq-AL"/>
        </w:rPr>
        <w:t>3. Përfituesi IPA II, që është autoriteti kontraktues, duhet të kryejë procedurat e dhënies së kontratave të prokurimit dhe grantit, të lidhë kontratat që rezultojnë dhe të sigurojë që të gjitha dokumentet përkatëse për auditimin të jenë në gjuhën e kësaj Marrëveshjeje Financiare;</w:t>
      </w:r>
    </w:p>
    <w:p w:rsidR="00506EAF" w:rsidRPr="00E51BA5" w:rsidRDefault="00506EAF" w:rsidP="00506EAF">
      <w:pPr>
        <w:pStyle w:val="Paragrafi"/>
        <w:rPr>
          <w:spacing w:val="-4"/>
          <w:lang w:val="sq-AL"/>
        </w:rPr>
      </w:pPr>
      <w:r w:rsidRPr="00E51BA5">
        <w:rPr>
          <w:spacing w:val="-4"/>
          <w:lang w:val="sq-AL"/>
        </w:rPr>
        <w:t>4. Përfituesit IPA II duhet të bashkëpunojnë plotësisht për ngritjen e komiteteve të vlerësimit, siç parashikohet në pikën “a” të nenit 76 (4) të marrëveshjeve kuadër përkatëse;</w:t>
      </w:r>
    </w:p>
    <w:p w:rsidR="00506EAF" w:rsidRPr="00E51BA5" w:rsidRDefault="00506EAF" w:rsidP="00506EAF">
      <w:pPr>
        <w:pStyle w:val="Paragrafi"/>
        <w:rPr>
          <w:spacing w:val="-4"/>
          <w:lang w:val="sq-AL"/>
        </w:rPr>
      </w:pPr>
      <w:r w:rsidRPr="00E51BA5">
        <w:rPr>
          <w:spacing w:val="-4"/>
          <w:lang w:val="sq-AL"/>
        </w:rPr>
        <w:t>5. Përfituesi IPA II, që është autoriteti kontraktues, duhet të informojë Komisionin kur një kandidat, tenderues ose aplikues është në një situatë përjashtimi për pjesëmarrjen në procedurat e dhënies së kontratës së prokurimit dhe të grantit, ose i është gjetur shkelje serioze në detyrimet e tij kontraktuale.</w:t>
      </w:r>
    </w:p>
    <w:p w:rsidR="00506EAF" w:rsidRPr="00E51BA5" w:rsidRDefault="00506EAF" w:rsidP="00506EAF">
      <w:pPr>
        <w:pStyle w:val="Paragrafi"/>
        <w:rPr>
          <w:spacing w:val="-4"/>
          <w:lang w:val="sq-AL"/>
        </w:rPr>
      </w:pPr>
      <w:r w:rsidRPr="00E51BA5">
        <w:rPr>
          <w:spacing w:val="-4"/>
          <w:lang w:val="sq-AL"/>
        </w:rPr>
        <w:t>Në këto raste, pa rënë ndesh me fuqinë e Komisionit për të marrë masa ndaj një subjekti të tillë sipas Rregullores Financiare që zbatohet, penalitetet financiare të përmendura në dispozitat për penaliteteve administrative dhe financiare të kushteve të përgjithshme të kontratave të prokurimit dhe të grantit të lidhura nga përfituesi IPA II, që është autoriteti kontraktues, mund t’u ngarkohen kontraktuesve dhe përfituesve të grantit nga ky përfitues IPA II, në rast se kjo lejohet nga ligji i tij kombëtar. Këto penalitete financiare do të ngarkohen pas një procedure këshilluese, duke siguruar të drejtën e mbrojtjes së kontraktuesit ose përfituesit të grantit. Përfituesi IPA II që është autoriteti kontraktues duhet të marrë parasysh informacionin e përfshirë në Bazën e të Dhënave Qendrore të Përjashtimit, gjatë dhënies së kontratave të prokurimit dhe grantit. Aksesi i informacionit mund të sigurohet nga pika/t e ndërlidhjes ose nëpërmjet konsultimit me Komisionin</w:t>
      </w:r>
      <w:r w:rsidRPr="00E51BA5">
        <w:rPr>
          <w:rStyle w:val="FootnoteReference"/>
          <w:spacing w:val="-4"/>
          <w:szCs w:val="24"/>
          <w:lang w:val="sq-AL"/>
        </w:rPr>
        <w:footnoteReference w:id="62"/>
      </w:r>
      <w:r w:rsidRPr="00E51BA5">
        <w:rPr>
          <w:spacing w:val="-4"/>
          <w:lang w:val="sq-AL"/>
        </w:rPr>
        <w:t xml:space="preserve"> (Komisioni Evropian, Drejtoria e Përgjithshme e Buxhetit, Oficeri i Kontabilitetit të Komisionit, BRE2-13/505, B-1049, Bruksel, Belgjikë dhe me </w:t>
      </w:r>
      <w:r w:rsidRPr="00E51BA5">
        <w:rPr>
          <w:i/>
          <w:spacing w:val="-4"/>
          <w:lang w:val="sq-AL"/>
        </w:rPr>
        <w:t>e-mail:</w:t>
      </w:r>
      <w:r w:rsidRPr="00E51BA5">
        <w:rPr>
          <w:spacing w:val="-4"/>
          <w:lang w:val="sq-AL"/>
        </w:rPr>
        <w:t xml:space="preserve"> </w:t>
      </w:r>
      <w:hyperlink r:id="rId27" w:history="1">
        <w:r w:rsidRPr="00E51BA5">
          <w:rPr>
            <w:rStyle w:val="Hyperlink"/>
            <w:spacing w:val="-4"/>
            <w:szCs w:val="24"/>
            <w:lang w:val="sq-AL"/>
          </w:rPr>
          <w:t>BUDG-C01-EXCL-DB@ec.europa.eu</w:t>
        </w:r>
      </w:hyperlink>
      <w:r w:rsidRPr="00E51BA5">
        <w:rPr>
          <w:spacing w:val="-4"/>
          <w:lang w:val="sq-AL"/>
        </w:rPr>
        <w:t xml:space="preserve"> dhe, për dijeni, adresën e Komisionit të parashikuar në nenin 3, të Kushteve të veçanta).</w:t>
      </w:r>
    </w:p>
    <w:p w:rsidR="00506EAF" w:rsidRPr="00E51BA5" w:rsidRDefault="00506EAF" w:rsidP="00506EAF">
      <w:pPr>
        <w:pStyle w:val="Paragrafi"/>
        <w:rPr>
          <w:spacing w:val="-4"/>
          <w:lang w:val="sq-AL"/>
        </w:rPr>
      </w:pPr>
      <w:r w:rsidRPr="00E51BA5">
        <w:rPr>
          <w:spacing w:val="-4"/>
          <w:lang w:val="sq-AL"/>
        </w:rPr>
        <w:t>6. Përfituesi IPA II që është autoriteti kontraktues duhet të ruajë dokumentet mbështetëse financiare dhe kontraktuale që nga data e hyrjes së fuqi të kësaj Marrëveshjeje Financiare ose të një date më të hershme, në rast se procedura e prokurimit, thirrja për propozime ose procedura e dhënies së grantit direkt është shpallur përpara hyrjes në fuqi të kësaj Marrëveshjeje Financiare.</w:t>
      </w:r>
    </w:p>
    <w:p w:rsidR="00506EAF" w:rsidRPr="00E51BA5" w:rsidRDefault="00506EAF" w:rsidP="00506EAF">
      <w:pPr>
        <w:pStyle w:val="Paragrafi"/>
        <w:rPr>
          <w:spacing w:val="-4"/>
          <w:lang w:val="sq-AL"/>
        </w:rPr>
      </w:pPr>
      <w:r>
        <w:rPr>
          <w:spacing w:val="-4"/>
          <w:lang w:val="sq-AL"/>
        </w:rPr>
        <w:t xml:space="preserve">(a) </w:t>
      </w:r>
      <w:r w:rsidRPr="00E51BA5">
        <w:rPr>
          <w:spacing w:val="-4"/>
          <w:lang w:val="sq-AL"/>
        </w:rPr>
        <w:t>Për procedurat e prokurimeve, në veçanti;</w:t>
      </w:r>
    </w:p>
    <w:p w:rsidR="00506EAF" w:rsidRPr="00E51BA5" w:rsidRDefault="00506EAF" w:rsidP="00506EAF">
      <w:pPr>
        <w:pStyle w:val="Paragrafi"/>
        <w:rPr>
          <w:spacing w:val="-4"/>
          <w:lang w:val="sq-AL"/>
        </w:rPr>
      </w:pPr>
      <w:r w:rsidRPr="00E51BA5">
        <w:rPr>
          <w:spacing w:val="-4"/>
          <w:lang w:val="sq-AL"/>
        </w:rPr>
        <w:lastRenderedPageBreak/>
        <w:t>a) Regjistri i parashikimit të prokurimeve sipas publikimit zyrtar të njoftimit dhe ndonjë ndryshim;</w:t>
      </w:r>
    </w:p>
    <w:p w:rsidR="00506EAF" w:rsidRPr="00E51BA5" w:rsidRDefault="00506EAF" w:rsidP="00506EAF">
      <w:pPr>
        <w:pStyle w:val="Paragrafi"/>
        <w:rPr>
          <w:spacing w:val="-4"/>
          <w:lang w:val="sq-AL"/>
        </w:rPr>
      </w:pPr>
      <w:r w:rsidRPr="00E51BA5">
        <w:rPr>
          <w:spacing w:val="-4"/>
          <w:lang w:val="sq-AL"/>
        </w:rPr>
        <w:t>b) Përcaktimin e listës së përzgjedhur të jurisë;</w:t>
      </w:r>
    </w:p>
    <w:p w:rsidR="00506EAF" w:rsidRPr="00E51BA5" w:rsidRDefault="00506EAF" w:rsidP="00506EAF">
      <w:pPr>
        <w:pStyle w:val="Paragrafi"/>
        <w:rPr>
          <w:spacing w:val="-4"/>
          <w:lang w:val="sq-AL"/>
        </w:rPr>
      </w:pPr>
      <w:r w:rsidRPr="00E51BA5">
        <w:rPr>
          <w:spacing w:val="-4"/>
          <w:lang w:val="sq-AL"/>
        </w:rPr>
        <w:t>c) Listën e përzgjedhur të raporteve (duke përfshirë anekset) dhe aplikimet;</w:t>
      </w:r>
    </w:p>
    <w:p w:rsidR="00506EAF" w:rsidRPr="00E51BA5" w:rsidRDefault="00506EAF" w:rsidP="00506EAF">
      <w:pPr>
        <w:pStyle w:val="Paragrafi"/>
        <w:rPr>
          <w:spacing w:val="-4"/>
          <w:lang w:val="sq-AL"/>
        </w:rPr>
      </w:pPr>
      <w:r w:rsidRPr="00E51BA5">
        <w:rPr>
          <w:spacing w:val="-4"/>
          <w:lang w:val="sq-AL"/>
        </w:rPr>
        <w:t>d) Provën e publikimit të njoftimit të listës së përzgjedhur;</w:t>
      </w:r>
    </w:p>
    <w:p w:rsidR="00506EAF" w:rsidRPr="00E51BA5" w:rsidRDefault="00506EAF" w:rsidP="00506EAF">
      <w:pPr>
        <w:pStyle w:val="Paragrafi"/>
        <w:rPr>
          <w:spacing w:val="-4"/>
          <w:lang w:val="sq-AL"/>
        </w:rPr>
      </w:pPr>
      <w:r w:rsidRPr="00E51BA5">
        <w:rPr>
          <w:spacing w:val="-4"/>
          <w:lang w:val="sq-AL"/>
        </w:rPr>
        <w:t>e) Letrat drejtuar kandidatëve jofitues;</w:t>
      </w:r>
    </w:p>
    <w:p w:rsidR="00506EAF" w:rsidRPr="00E51BA5" w:rsidRDefault="00506EAF" w:rsidP="00506EAF">
      <w:pPr>
        <w:pStyle w:val="Paragrafi"/>
        <w:rPr>
          <w:spacing w:val="-4"/>
          <w:lang w:val="sq-AL"/>
        </w:rPr>
      </w:pPr>
      <w:r w:rsidRPr="00E51BA5">
        <w:rPr>
          <w:spacing w:val="-4"/>
          <w:lang w:val="sq-AL"/>
        </w:rPr>
        <w:t>f) Ftesë për tender ose e barasvlershme me të;</w:t>
      </w:r>
    </w:p>
    <w:p w:rsidR="00506EAF" w:rsidRPr="00E51BA5" w:rsidRDefault="00506EAF" w:rsidP="00506EAF">
      <w:pPr>
        <w:pStyle w:val="Paragrafi"/>
        <w:rPr>
          <w:spacing w:val="-4"/>
          <w:lang w:val="sq-AL"/>
        </w:rPr>
      </w:pPr>
      <w:r w:rsidRPr="00E51BA5">
        <w:rPr>
          <w:spacing w:val="-4"/>
          <w:lang w:val="sq-AL"/>
        </w:rPr>
        <w:t>g) Dosja e tenderit, duke përfshirë anekset, qartësimet, minutat e takimeve, prova e publikimit;</w:t>
      </w:r>
    </w:p>
    <w:p w:rsidR="00506EAF" w:rsidRPr="00E51BA5" w:rsidRDefault="00506EAF" w:rsidP="00506EAF">
      <w:pPr>
        <w:pStyle w:val="Paragrafi"/>
        <w:rPr>
          <w:spacing w:val="-4"/>
          <w:lang w:val="sq-AL"/>
        </w:rPr>
      </w:pPr>
      <w:r w:rsidRPr="00E51BA5">
        <w:rPr>
          <w:spacing w:val="-4"/>
          <w:lang w:val="sq-AL"/>
        </w:rPr>
        <w:t>h) Emërimin e komitetit të vlerësimit;</w:t>
      </w:r>
    </w:p>
    <w:p w:rsidR="00506EAF" w:rsidRPr="00E51BA5" w:rsidRDefault="00506EAF" w:rsidP="00506EAF">
      <w:pPr>
        <w:pStyle w:val="Paragrafi"/>
        <w:rPr>
          <w:spacing w:val="-4"/>
          <w:lang w:val="sq-AL"/>
        </w:rPr>
      </w:pPr>
      <w:r w:rsidRPr="00E51BA5">
        <w:rPr>
          <w:spacing w:val="-4"/>
          <w:lang w:val="sq-AL"/>
        </w:rPr>
        <w:t>i) Raportin e hapjes së tenderit, duke përfshirë anekset;</w:t>
      </w:r>
    </w:p>
    <w:p w:rsidR="00506EAF" w:rsidRPr="00E51BA5" w:rsidRDefault="00506EAF" w:rsidP="00506EAF">
      <w:pPr>
        <w:pStyle w:val="Paragrafi"/>
        <w:rPr>
          <w:spacing w:val="-4"/>
          <w:lang w:val="sq-AL"/>
        </w:rPr>
      </w:pPr>
      <w:r w:rsidRPr="00E51BA5">
        <w:rPr>
          <w:spacing w:val="-4"/>
          <w:lang w:val="sq-AL"/>
        </w:rPr>
        <w:t>j) Raportin e vlerësimit/të negocimit, duke përfshirë anekset dhe ofertat e marra</w:t>
      </w:r>
      <w:r w:rsidRPr="00E51BA5">
        <w:rPr>
          <w:rStyle w:val="FootnoteReference"/>
          <w:spacing w:val="-4"/>
          <w:szCs w:val="24"/>
          <w:lang w:val="sq-AL"/>
        </w:rPr>
        <w:footnoteReference w:id="63"/>
      </w:r>
      <w:r w:rsidRPr="00E51BA5">
        <w:rPr>
          <w:spacing w:val="-4"/>
          <w:lang w:val="sq-AL"/>
        </w:rPr>
        <w:t>;</w:t>
      </w:r>
    </w:p>
    <w:p w:rsidR="00506EAF" w:rsidRPr="00E51BA5" w:rsidRDefault="00506EAF" w:rsidP="00506EAF">
      <w:pPr>
        <w:pStyle w:val="Paragrafi"/>
        <w:rPr>
          <w:spacing w:val="-4"/>
          <w:lang w:val="sq-AL"/>
        </w:rPr>
      </w:pPr>
      <w:r w:rsidRPr="00E51BA5">
        <w:rPr>
          <w:spacing w:val="-4"/>
          <w:lang w:val="sq-AL"/>
        </w:rPr>
        <w:t>k) Letrën e njoftimit;</w:t>
      </w:r>
    </w:p>
    <w:p w:rsidR="00506EAF" w:rsidRPr="00E51BA5" w:rsidRDefault="00506EAF" w:rsidP="00506EAF">
      <w:pPr>
        <w:pStyle w:val="Paragrafi"/>
        <w:rPr>
          <w:spacing w:val="-4"/>
          <w:lang w:val="sq-AL"/>
        </w:rPr>
      </w:pPr>
      <w:r w:rsidRPr="00E51BA5">
        <w:rPr>
          <w:spacing w:val="-4"/>
          <w:lang w:val="sq-AL"/>
        </w:rPr>
        <w:t>l) Letrën e interesit për paraqitjen e kontratës;</w:t>
      </w:r>
    </w:p>
    <w:p w:rsidR="00506EAF" w:rsidRPr="00E51BA5" w:rsidRDefault="00506EAF" w:rsidP="00506EAF">
      <w:pPr>
        <w:pStyle w:val="Paragrafi"/>
        <w:rPr>
          <w:spacing w:val="-4"/>
          <w:lang w:val="sq-AL"/>
        </w:rPr>
      </w:pPr>
      <w:r w:rsidRPr="00E51BA5">
        <w:rPr>
          <w:spacing w:val="-4"/>
          <w:lang w:val="sq-AL"/>
        </w:rPr>
        <w:t>m) Letrën drejtuar kandidatëve të pasuksesshëm;</w:t>
      </w:r>
    </w:p>
    <w:p w:rsidR="00506EAF" w:rsidRPr="00E51BA5" w:rsidRDefault="00506EAF" w:rsidP="00506EAF">
      <w:pPr>
        <w:pStyle w:val="Paragrafi"/>
        <w:rPr>
          <w:spacing w:val="-4"/>
          <w:lang w:val="sq-AL"/>
        </w:rPr>
      </w:pPr>
      <w:r w:rsidRPr="00E51BA5">
        <w:rPr>
          <w:spacing w:val="-4"/>
          <w:lang w:val="sq-AL"/>
        </w:rPr>
        <w:t>n) Njoftimin për dhënien/anulimin e fondeve, duke përfshirë provën e publikimit;</w:t>
      </w:r>
    </w:p>
    <w:p w:rsidR="00506EAF" w:rsidRPr="00E51BA5" w:rsidRDefault="00506EAF" w:rsidP="00506EAF">
      <w:pPr>
        <w:pStyle w:val="Paragrafi"/>
        <w:rPr>
          <w:spacing w:val="-4"/>
          <w:lang w:val="sq-AL"/>
        </w:rPr>
      </w:pPr>
      <w:r w:rsidRPr="00E51BA5">
        <w:rPr>
          <w:spacing w:val="-4"/>
          <w:lang w:val="sq-AL"/>
        </w:rPr>
        <w:t>o) Kontratat e nënshkruara, ndryshimet, shtojcat, raportet e zbatimit dhe korrespodencën përkatëse.</w:t>
      </w:r>
    </w:p>
    <w:p w:rsidR="00506EAF" w:rsidRPr="00E51BA5" w:rsidRDefault="00506EAF" w:rsidP="00506EAF">
      <w:pPr>
        <w:pStyle w:val="Paragrafi"/>
        <w:rPr>
          <w:spacing w:val="-4"/>
          <w:lang w:val="sq-AL"/>
        </w:rPr>
      </w:pPr>
      <w:r>
        <w:rPr>
          <w:spacing w:val="-4"/>
          <w:lang w:val="sq-AL"/>
        </w:rPr>
        <w:t>(</w:t>
      </w:r>
      <w:r w:rsidRPr="00E51BA5">
        <w:rPr>
          <w:spacing w:val="-4"/>
          <w:lang w:val="sq-AL"/>
        </w:rPr>
        <w:t>b) Për thirrjet për propozimeve dhe dhënien e granteve drejtpërdrejt në veçanti:</w:t>
      </w:r>
    </w:p>
    <w:p w:rsidR="00506EAF" w:rsidRPr="00E51BA5" w:rsidRDefault="00506EAF" w:rsidP="00506EAF">
      <w:pPr>
        <w:pStyle w:val="Paragrafi"/>
        <w:rPr>
          <w:spacing w:val="-4"/>
          <w:lang w:val="sq-AL"/>
        </w:rPr>
      </w:pPr>
      <w:r w:rsidRPr="00E51BA5">
        <w:rPr>
          <w:spacing w:val="-4"/>
          <w:lang w:val="sq-AL"/>
        </w:rPr>
        <w:t>a) Caktimi i komitetit të vlerësimit;</w:t>
      </w:r>
    </w:p>
    <w:p w:rsidR="00506EAF" w:rsidRPr="00E51BA5" w:rsidRDefault="00506EAF" w:rsidP="00506EAF">
      <w:pPr>
        <w:pStyle w:val="Paragrafi"/>
        <w:rPr>
          <w:spacing w:val="-4"/>
          <w:lang w:val="sq-AL"/>
        </w:rPr>
      </w:pPr>
      <w:r w:rsidRPr="00E51BA5">
        <w:rPr>
          <w:spacing w:val="-4"/>
          <w:lang w:val="sq-AL"/>
        </w:rPr>
        <w:t>b) Raporti i hapjes dhe administrativ, duke përfshirë shtojcat dhe aplikimet e marra</w:t>
      </w:r>
      <w:r w:rsidRPr="00E51BA5">
        <w:rPr>
          <w:rStyle w:val="FootnoteReference"/>
          <w:spacing w:val="-4"/>
          <w:szCs w:val="24"/>
          <w:lang w:val="sq-AL"/>
        </w:rPr>
        <w:footnoteReference w:id="64"/>
      </w:r>
      <w:r w:rsidRPr="00E51BA5">
        <w:rPr>
          <w:spacing w:val="-4"/>
          <w:lang w:val="sq-AL"/>
        </w:rPr>
        <w:t>;</w:t>
      </w:r>
    </w:p>
    <w:p w:rsidR="00506EAF" w:rsidRPr="00E51BA5" w:rsidRDefault="00506EAF" w:rsidP="00506EAF">
      <w:pPr>
        <w:pStyle w:val="Paragrafi"/>
        <w:rPr>
          <w:spacing w:val="-4"/>
          <w:lang w:val="sq-AL"/>
        </w:rPr>
      </w:pPr>
      <w:r w:rsidRPr="00E51BA5">
        <w:rPr>
          <w:spacing w:val="-4"/>
          <w:lang w:val="sq-AL"/>
        </w:rPr>
        <w:t xml:space="preserve">c) Letrat drejtuar aplikantëve të suksesshëm dhe të pasuksesshëm të ndjekur nga vlerësimi i përmbledhjes; </w:t>
      </w:r>
    </w:p>
    <w:p w:rsidR="00506EAF" w:rsidRPr="00E51BA5" w:rsidRDefault="00506EAF" w:rsidP="00506EAF">
      <w:pPr>
        <w:pStyle w:val="Paragrafi"/>
        <w:rPr>
          <w:spacing w:val="-4"/>
          <w:lang w:val="sq-AL"/>
        </w:rPr>
      </w:pPr>
      <w:r w:rsidRPr="00E51BA5">
        <w:rPr>
          <w:spacing w:val="-4"/>
          <w:lang w:val="sq-AL"/>
        </w:rPr>
        <w:t>d) Raportin e vlerësimit të përmbledhjes;</w:t>
      </w:r>
    </w:p>
    <w:p w:rsidR="00506EAF" w:rsidRPr="00E51BA5" w:rsidRDefault="00506EAF" w:rsidP="00506EAF">
      <w:pPr>
        <w:pStyle w:val="Paragrafi"/>
        <w:rPr>
          <w:spacing w:val="-4"/>
          <w:lang w:val="sq-AL"/>
        </w:rPr>
      </w:pPr>
      <w:r w:rsidRPr="00E51BA5">
        <w:rPr>
          <w:spacing w:val="-4"/>
          <w:lang w:val="sq-AL"/>
        </w:rPr>
        <w:t>e) Raportin e vlerësimit e aplikimit të plotë ose raportin e negocimit me shtojcat përkatëse;</w:t>
      </w:r>
    </w:p>
    <w:p w:rsidR="00506EAF" w:rsidRPr="00E51BA5" w:rsidRDefault="00506EAF" w:rsidP="00506EAF">
      <w:pPr>
        <w:pStyle w:val="Paragrafi"/>
        <w:rPr>
          <w:spacing w:val="-4"/>
          <w:lang w:val="sq-AL"/>
        </w:rPr>
      </w:pPr>
      <w:r w:rsidRPr="00E51BA5">
        <w:rPr>
          <w:spacing w:val="-4"/>
          <w:lang w:val="sq-AL"/>
        </w:rPr>
        <w:t>f) Kontrolli i pranueshmërisë dhe dokumentet mbështetëse;</w:t>
      </w:r>
    </w:p>
    <w:p w:rsidR="00506EAF" w:rsidRPr="00E51BA5" w:rsidRDefault="00506EAF" w:rsidP="00506EAF">
      <w:pPr>
        <w:pStyle w:val="Paragrafi"/>
        <w:rPr>
          <w:spacing w:val="-4"/>
          <w:lang w:val="sq-AL"/>
        </w:rPr>
      </w:pPr>
      <w:r w:rsidRPr="00E51BA5">
        <w:rPr>
          <w:spacing w:val="-4"/>
          <w:lang w:val="sq-AL"/>
        </w:rPr>
        <w:t>g) Letrat drejtuar aplikantëve të suksesshëm dhe të pasuksesshëm me listën rezervë të miratuar, të ndjekur nga vlerësimi i aplikimit të plotë;</w:t>
      </w:r>
    </w:p>
    <w:p w:rsidR="00506EAF" w:rsidRPr="00E51BA5" w:rsidRDefault="00506EAF" w:rsidP="00506EAF">
      <w:pPr>
        <w:pStyle w:val="Paragrafi"/>
        <w:rPr>
          <w:spacing w:val="-4"/>
          <w:lang w:val="sq-AL"/>
        </w:rPr>
      </w:pPr>
      <w:r w:rsidRPr="00E51BA5">
        <w:rPr>
          <w:spacing w:val="-4"/>
          <w:lang w:val="sq-AL"/>
        </w:rPr>
        <w:t>h) Letrën e interesit për paraqitjen e kontratës së grantit;</w:t>
      </w:r>
    </w:p>
    <w:p w:rsidR="00506EAF" w:rsidRPr="00E51BA5" w:rsidRDefault="00506EAF" w:rsidP="00506EAF">
      <w:pPr>
        <w:pStyle w:val="Paragrafi"/>
        <w:rPr>
          <w:spacing w:val="-4"/>
          <w:lang w:val="sq-AL"/>
        </w:rPr>
      </w:pPr>
      <w:r w:rsidRPr="00E51BA5">
        <w:rPr>
          <w:spacing w:val="-4"/>
          <w:lang w:val="sq-AL"/>
        </w:rPr>
        <w:t>i) Njoftimin e dhënies/të anulimit të fondeve me provën e publikimit;</w:t>
      </w:r>
    </w:p>
    <w:p w:rsidR="00506EAF" w:rsidRPr="00E51BA5" w:rsidRDefault="00506EAF" w:rsidP="00506EAF">
      <w:pPr>
        <w:pStyle w:val="Paragrafi"/>
        <w:rPr>
          <w:spacing w:val="-4"/>
          <w:lang w:val="sq-AL"/>
        </w:rPr>
      </w:pPr>
      <w:r w:rsidRPr="00E51BA5">
        <w:rPr>
          <w:spacing w:val="-4"/>
          <w:lang w:val="sq-AL"/>
        </w:rPr>
        <w:t>j) Kontratat e nënshkruara, amendimet, shtojcat dhe korrespodencën përkatëse.</w:t>
      </w:r>
    </w:p>
    <w:p w:rsidR="00506EAF" w:rsidRPr="00E51BA5" w:rsidRDefault="00506EAF" w:rsidP="00506EAF">
      <w:pPr>
        <w:pStyle w:val="Paragrafi"/>
        <w:rPr>
          <w:spacing w:val="-4"/>
          <w:lang w:val="sq-AL"/>
        </w:rPr>
      </w:pPr>
      <w:r w:rsidRPr="00E51BA5">
        <w:rPr>
          <w:spacing w:val="-4"/>
          <w:lang w:val="sq-AL"/>
        </w:rPr>
        <w:t>Për më shumë, dokumentet kontraktuese dhe financiare që parashikohen në paragrafin 6 (a) dhe (b) të këtij neni duhet të plotësohen me të gjitha dokumentet mbështetëse përkatëse, siç kërkohet nga procedurat e parashikuara në seksionin 1 të këtij neni dhe, gjithashtu, dokumentacioni përkatës që lidhet me pagesat, kthimet dhe shpenzimet operative, p.sh., raportet e projekteve ose të vizitave në terren, pranimin e pajisjeve ose të punimeve, garantimet, garancitë, raportet e inxhinierëve mbikëqyrës.</w:t>
      </w:r>
    </w:p>
    <w:p w:rsidR="00506EAF" w:rsidRPr="00E51BA5" w:rsidRDefault="00506EAF" w:rsidP="00506EAF">
      <w:pPr>
        <w:pStyle w:val="Paragrafi"/>
        <w:rPr>
          <w:spacing w:val="-4"/>
          <w:lang w:val="sq-AL"/>
        </w:rPr>
      </w:pPr>
      <w:r w:rsidRPr="00E51BA5">
        <w:rPr>
          <w:spacing w:val="-4"/>
          <w:lang w:val="sq-AL"/>
        </w:rPr>
        <w:t>Të gjitha dokumentet financiare dhe kontraktuese duhet të mbahen për të njëjtën periudhë zgjatjeje në përputhje me nenin 49 të Marrëveshjes Kuadër.</w:t>
      </w:r>
    </w:p>
    <w:p w:rsidR="00506EAF" w:rsidRPr="00E51BA5" w:rsidRDefault="00506EAF" w:rsidP="00506EAF">
      <w:pPr>
        <w:pStyle w:val="Paragrafi"/>
        <w:ind w:firstLine="0"/>
        <w:jc w:val="center"/>
        <w:rPr>
          <w:spacing w:val="-4"/>
          <w:sz w:val="14"/>
          <w:lang w:val="sq-AL"/>
        </w:rPr>
      </w:pPr>
    </w:p>
    <w:p w:rsidR="00506EAF" w:rsidRPr="00E51BA5" w:rsidRDefault="00506EAF" w:rsidP="00506EAF">
      <w:pPr>
        <w:pStyle w:val="Paragrafi"/>
        <w:ind w:firstLine="0"/>
        <w:jc w:val="center"/>
        <w:rPr>
          <w:spacing w:val="-4"/>
          <w:lang w:val="sq-AL"/>
        </w:rPr>
      </w:pPr>
      <w:r w:rsidRPr="00E51BA5">
        <w:rPr>
          <w:spacing w:val="-4"/>
          <w:lang w:val="sq-AL"/>
        </w:rPr>
        <w:t>Neni 9</w:t>
      </w:r>
    </w:p>
    <w:p w:rsidR="00506EAF" w:rsidRPr="00E51BA5" w:rsidRDefault="00506EAF" w:rsidP="00506EAF">
      <w:pPr>
        <w:pStyle w:val="Paragrafi"/>
        <w:ind w:firstLine="0"/>
        <w:jc w:val="center"/>
        <w:rPr>
          <w:b/>
          <w:spacing w:val="-4"/>
          <w:lang w:val="sq-AL"/>
        </w:rPr>
      </w:pPr>
      <w:r w:rsidRPr="00E51BA5">
        <w:rPr>
          <w:b/>
          <w:spacing w:val="-4"/>
          <w:lang w:val="sq-AL"/>
        </w:rPr>
        <w:t xml:space="preserve">Kontrollet </w:t>
      </w:r>
      <w:r w:rsidRPr="00E51BA5">
        <w:rPr>
          <w:b/>
          <w:i/>
          <w:spacing w:val="-4"/>
          <w:lang w:val="sq-AL"/>
        </w:rPr>
        <w:t>ex ante</w:t>
      </w:r>
      <w:r w:rsidRPr="00E51BA5">
        <w:rPr>
          <w:b/>
          <w:spacing w:val="-4"/>
          <w:lang w:val="sq-AL"/>
        </w:rPr>
        <w:t xml:space="preserve"> për grantet dhe procedurat e prokurimit dhe kontrollet </w:t>
      </w:r>
      <w:r w:rsidRPr="00E51BA5">
        <w:rPr>
          <w:b/>
          <w:i/>
          <w:spacing w:val="-4"/>
          <w:lang w:val="sq-AL"/>
        </w:rPr>
        <w:t xml:space="preserve">ex-post </w:t>
      </w:r>
      <w:r w:rsidRPr="00E51BA5">
        <w:rPr>
          <w:b/>
          <w:spacing w:val="-4"/>
          <w:lang w:val="sq-AL"/>
        </w:rPr>
        <w:t>për kontratat dhe grantet për t’u kryer nga Komisioni</w:t>
      </w:r>
    </w:p>
    <w:p w:rsidR="00506EAF" w:rsidRPr="00E51BA5" w:rsidRDefault="00506EAF" w:rsidP="00506EAF">
      <w:pPr>
        <w:pStyle w:val="Paragrafi"/>
        <w:rPr>
          <w:spacing w:val="-4"/>
          <w:sz w:val="14"/>
          <w:lang w:val="sq-AL"/>
        </w:rPr>
      </w:pPr>
    </w:p>
    <w:p w:rsidR="00506EAF" w:rsidRPr="00E51BA5" w:rsidRDefault="00506EAF" w:rsidP="00506EAF">
      <w:pPr>
        <w:pStyle w:val="Paragrafi"/>
        <w:rPr>
          <w:spacing w:val="-4"/>
          <w:lang w:val="sq-AL"/>
        </w:rPr>
      </w:pPr>
      <w:r w:rsidRPr="00E51BA5">
        <w:rPr>
          <w:spacing w:val="-4"/>
          <w:lang w:val="sq-AL"/>
        </w:rPr>
        <w:t xml:space="preserve">1. Komisioni mund të kryejë kontrolle </w:t>
      </w:r>
      <w:r w:rsidRPr="00E51BA5">
        <w:rPr>
          <w:i/>
          <w:spacing w:val="-4"/>
          <w:lang w:val="sq-AL"/>
        </w:rPr>
        <w:t>ex ante</w:t>
      </w:r>
      <w:r w:rsidRPr="00E51BA5">
        <w:rPr>
          <w:spacing w:val="-4"/>
          <w:lang w:val="sq-AL"/>
        </w:rPr>
        <w:t xml:space="preserve"> për tenderimin e kontratave, shpalljen e thirrjeve për propozime dhe dhënien e kontratave dhe të granteve për fazat e mëposhtme të dhënies së prokurimit ose të grantit:</w:t>
      </w:r>
    </w:p>
    <w:p w:rsidR="00506EAF" w:rsidRPr="00E51BA5" w:rsidRDefault="00506EAF" w:rsidP="00506EAF">
      <w:pPr>
        <w:pStyle w:val="Paragrafi"/>
        <w:rPr>
          <w:spacing w:val="-4"/>
          <w:lang w:val="sq-AL"/>
        </w:rPr>
      </w:pPr>
      <w:r w:rsidRPr="00E51BA5">
        <w:rPr>
          <w:spacing w:val="-4"/>
          <w:lang w:val="sq-AL"/>
        </w:rPr>
        <w:t>a) Miratimi i njoftimit të kontratës për prokurim, programet e punës për thirrjet për propozime dhe çdo korrigjim në lidhje me to;</w:t>
      </w:r>
    </w:p>
    <w:p w:rsidR="00506EAF" w:rsidRPr="00E51BA5" w:rsidRDefault="00506EAF" w:rsidP="00506EAF">
      <w:pPr>
        <w:pStyle w:val="Paragrafi"/>
        <w:rPr>
          <w:spacing w:val="-4"/>
          <w:lang w:val="sq-AL"/>
        </w:rPr>
      </w:pPr>
      <w:r w:rsidRPr="00E51BA5">
        <w:rPr>
          <w:spacing w:val="-4"/>
          <w:lang w:val="sq-AL"/>
        </w:rPr>
        <w:t>b) Miratimin e dosjes së tenderit dhe të udhëzimeve për aplikantët e granteve;</w:t>
      </w:r>
    </w:p>
    <w:p w:rsidR="00506EAF" w:rsidRPr="00E51BA5" w:rsidRDefault="00506EAF" w:rsidP="00506EAF">
      <w:pPr>
        <w:pStyle w:val="Paragrafi"/>
        <w:rPr>
          <w:spacing w:val="-4"/>
          <w:lang w:val="sq-AL"/>
        </w:rPr>
      </w:pPr>
      <w:r w:rsidRPr="00E51BA5">
        <w:rPr>
          <w:spacing w:val="-4"/>
          <w:lang w:val="sq-AL"/>
        </w:rPr>
        <w:t>c) Miratimin e përbërjes së Komitetit të Vlerësimit;</w:t>
      </w:r>
    </w:p>
    <w:p w:rsidR="00506EAF" w:rsidRPr="00E51BA5" w:rsidRDefault="00506EAF" w:rsidP="00506EAF">
      <w:pPr>
        <w:pStyle w:val="Paragrafi"/>
        <w:rPr>
          <w:spacing w:val="-4"/>
          <w:lang w:val="sq-AL"/>
        </w:rPr>
      </w:pPr>
      <w:r w:rsidRPr="00E51BA5">
        <w:rPr>
          <w:spacing w:val="-4"/>
          <w:lang w:val="sq-AL"/>
        </w:rPr>
        <w:t>d) Miratimin për raportet e vlerësimit dhe vendimet për dhëniet e fondeve</w:t>
      </w:r>
      <w:r w:rsidRPr="00E51BA5">
        <w:rPr>
          <w:rStyle w:val="FootnoteReference"/>
          <w:spacing w:val="-4"/>
          <w:szCs w:val="24"/>
          <w:lang w:val="sq-AL"/>
        </w:rPr>
        <w:footnoteReference w:id="65"/>
      </w:r>
      <w:r w:rsidRPr="00E51BA5">
        <w:rPr>
          <w:spacing w:val="-4"/>
          <w:lang w:val="sq-AL"/>
        </w:rPr>
        <w:t>;</w:t>
      </w:r>
    </w:p>
    <w:p w:rsidR="00506EAF" w:rsidRPr="00E51BA5" w:rsidRDefault="00506EAF" w:rsidP="00506EAF">
      <w:pPr>
        <w:pStyle w:val="Paragrafi"/>
        <w:rPr>
          <w:spacing w:val="-4"/>
          <w:lang w:val="sq-AL"/>
        </w:rPr>
      </w:pPr>
      <w:r w:rsidRPr="00E51BA5">
        <w:rPr>
          <w:spacing w:val="-4"/>
          <w:lang w:val="sq-AL"/>
        </w:rPr>
        <w:t>e) Miratimin e dosjeve të kontratave dhe shtesat e kontratave.</w:t>
      </w:r>
    </w:p>
    <w:p w:rsidR="00506EAF" w:rsidRPr="00E51BA5" w:rsidRDefault="00506EAF" w:rsidP="00506EAF">
      <w:pPr>
        <w:pStyle w:val="Paragrafi"/>
        <w:rPr>
          <w:spacing w:val="-4"/>
          <w:lang w:val="sq-AL"/>
        </w:rPr>
      </w:pPr>
      <w:r w:rsidRPr="00E51BA5">
        <w:rPr>
          <w:spacing w:val="-4"/>
          <w:lang w:val="sq-AL"/>
        </w:rPr>
        <w:t xml:space="preserve">2. Në lidhje me kontrollet </w:t>
      </w:r>
      <w:r w:rsidRPr="00E51BA5">
        <w:rPr>
          <w:i/>
          <w:spacing w:val="-4"/>
          <w:lang w:val="sq-AL"/>
        </w:rPr>
        <w:t>ex ante,</w:t>
      </w:r>
      <w:r w:rsidRPr="00E51BA5">
        <w:rPr>
          <w:spacing w:val="-4"/>
          <w:lang w:val="sq-AL"/>
        </w:rPr>
        <w:t xml:space="preserve"> Komisioni do të vendosë:</w:t>
      </w:r>
    </w:p>
    <w:p w:rsidR="00506EAF" w:rsidRPr="00E51BA5" w:rsidRDefault="00506EAF" w:rsidP="00506EAF">
      <w:pPr>
        <w:pStyle w:val="Paragrafi"/>
        <w:rPr>
          <w:spacing w:val="-4"/>
          <w:lang w:val="sq-AL"/>
        </w:rPr>
      </w:pPr>
      <w:r w:rsidRPr="00E51BA5">
        <w:rPr>
          <w:spacing w:val="-4"/>
          <w:lang w:val="sq-AL"/>
        </w:rPr>
        <w:t xml:space="preserve">a) Të kryejë kontroll </w:t>
      </w:r>
      <w:r w:rsidRPr="00E51BA5">
        <w:rPr>
          <w:i/>
          <w:spacing w:val="-4"/>
          <w:lang w:val="sq-AL"/>
        </w:rPr>
        <w:t>ex ante</w:t>
      </w:r>
      <w:r w:rsidRPr="00E51BA5">
        <w:rPr>
          <w:spacing w:val="-4"/>
          <w:lang w:val="sq-AL"/>
        </w:rPr>
        <w:t xml:space="preserve"> për të gjitha dosjet; ose</w:t>
      </w:r>
    </w:p>
    <w:p w:rsidR="00506EAF" w:rsidRPr="00E51BA5" w:rsidRDefault="00506EAF" w:rsidP="00506EAF">
      <w:pPr>
        <w:pStyle w:val="Paragrafi"/>
        <w:rPr>
          <w:spacing w:val="-4"/>
          <w:lang w:val="sq-AL"/>
        </w:rPr>
      </w:pPr>
      <w:r w:rsidRPr="00E51BA5">
        <w:rPr>
          <w:spacing w:val="-4"/>
          <w:lang w:val="sq-AL"/>
        </w:rPr>
        <w:t xml:space="preserve">b) Të kryejë kontrolle </w:t>
      </w:r>
      <w:r w:rsidRPr="00E51BA5">
        <w:rPr>
          <w:i/>
          <w:spacing w:val="-4"/>
          <w:lang w:val="sq-AL"/>
        </w:rPr>
        <w:t>ex ante</w:t>
      </w:r>
      <w:r w:rsidRPr="00E51BA5">
        <w:rPr>
          <w:spacing w:val="-4"/>
          <w:lang w:val="sq-AL"/>
        </w:rPr>
        <w:t xml:space="preserve"> mbi bazën e përzgjedhjes së këtyre dosjeve; ose</w:t>
      </w:r>
    </w:p>
    <w:p w:rsidR="00506EAF" w:rsidRPr="00E51BA5" w:rsidRDefault="00506EAF" w:rsidP="00506EAF">
      <w:pPr>
        <w:pStyle w:val="Paragrafi"/>
        <w:rPr>
          <w:spacing w:val="-4"/>
          <w:lang w:val="sq-AL"/>
        </w:rPr>
      </w:pPr>
      <w:r w:rsidRPr="00E51BA5">
        <w:rPr>
          <w:spacing w:val="-4"/>
          <w:lang w:val="sq-AL"/>
        </w:rPr>
        <w:lastRenderedPageBreak/>
        <w:t xml:space="preserve">c) Të kryejë plotësisht kontrollin </w:t>
      </w:r>
      <w:r w:rsidRPr="00E51BA5">
        <w:rPr>
          <w:i/>
          <w:spacing w:val="-4"/>
          <w:lang w:val="sq-AL"/>
        </w:rPr>
        <w:t>ex ante.</w:t>
      </w:r>
    </w:p>
    <w:p w:rsidR="00506EAF" w:rsidRPr="00E51BA5" w:rsidRDefault="00506EAF" w:rsidP="00506EAF">
      <w:pPr>
        <w:pStyle w:val="Paragrafi"/>
        <w:rPr>
          <w:spacing w:val="-4"/>
          <w:lang w:val="sq-AL"/>
        </w:rPr>
      </w:pPr>
      <w:r w:rsidRPr="00E51BA5">
        <w:rPr>
          <w:spacing w:val="-4"/>
          <w:lang w:val="sq-AL"/>
        </w:rPr>
        <w:t xml:space="preserve">3. Nëse Komisioni vendos të kryejë kontrolle </w:t>
      </w:r>
      <w:r w:rsidRPr="00E51BA5">
        <w:rPr>
          <w:i/>
          <w:spacing w:val="-4"/>
          <w:lang w:val="sq-AL"/>
        </w:rPr>
        <w:t>ex ante,</w:t>
      </w:r>
      <w:r w:rsidRPr="00E51BA5">
        <w:rPr>
          <w:spacing w:val="-4"/>
          <w:lang w:val="sq-AL"/>
        </w:rPr>
        <w:t xml:space="preserve"> në përputhje me paragrafin 2, shkronja “a” ose “b” të këtij neni, duhet të informojë përfituesin IPA II që është autoriteti kontraktues mbi dosjet e përzgjedhura për kontrollet </w:t>
      </w:r>
      <w:r w:rsidRPr="00E51BA5">
        <w:rPr>
          <w:i/>
          <w:spacing w:val="-4"/>
          <w:lang w:val="sq-AL"/>
        </w:rPr>
        <w:t>ex ante</w:t>
      </w:r>
      <w:r w:rsidRPr="00E51BA5">
        <w:rPr>
          <w:spacing w:val="-4"/>
          <w:lang w:val="sq-AL"/>
        </w:rPr>
        <w:t xml:space="preserve">. Përfituesi IPA II do t’i sigurojë të gjithë dokumentacionin dhe informacionin e nevojshëm Komisionit, sapo të jetë informuar që një dosje është përzgjedhur për kontroll </w:t>
      </w:r>
      <w:r w:rsidRPr="00E51BA5">
        <w:rPr>
          <w:i/>
          <w:spacing w:val="-4"/>
          <w:lang w:val="sq-AL"/>
        </w:rPr>
        <w:t>ex ante</w:t>
      </w:r>
      <w:r w:rsidRPr="00E51BA5">
        <w:rPr>
          <w:spacing w:val="-4"/>
          <w:lang w:val="sq-AL"/>
        </w:rPr>
        <w:t>, jo më vonë se në kohën e dorëzimit për publikim të njoftimit të kontratës ose të programit të punës.</w:t>
      </w:r>
    </w:p>
    <w:p w:rsidR="00506EAF" w:rsidRPr="00E51BA5" w:rsidRDefault="00506EAF" w:rsidP="00506EAF">
      <w:pPr>
        <w:pStyle w:val="Paragrafi"/>
        <w:rPr>
          <w:spacing w:val="-4"/>
          <w:lang w:val="sq-AL"/>
        </w:rPr>
      </w:pPr>
      <w:r w:rsidRPr="00E51BA5">
        <w:rPr>
          <w:spacing w:val="-4"/>
          <w:lang w:val="sq-AL"/>
        </w:rPr>
        <w:t xml:space="preserve">4. Komisioni mund të vendosë të kryejë kontrolle </w:t>
      </w:r>
      <w:r w:rsidRPr="00E51BA5">
        <w:rPr>
          <w:i/>
          <w:spacing w:val="-4"/>
          <w:lang w:val="sq-AL"/>
        </w:rPr>
        <w:t>ex post</w:t>
      </w:r>
      <w:r w:rsidRPr="00E51BA5">
        <w:rPr>
          <w:spacing w:val="-4"/>
          <w:lang w:val="sq-AL"/>
        </w:rPr>
        <w:t xml:space="preserve">, duke përfshirë kontrollet e auditimit dhe vizita në terren, në çdo kohë për ndonjë kontratë ose grant të financuar nga përfituesi IPA II, që është autoriteti kontraktues, që rrjedhin nga kjo Marrëveshje Financimi. Përfituesi IPA II do t’i vërë në dispozicion të gjithë dokumentacionin dhe informacionin e nevojshëm Komisionit, sapo të jetë informuar se një dosje është përzgjedhur për kontroll </w:t>
      </w:r>
      <w:r w:rsidRPr="00E51BA5">
        <w:rPr>
          <w:i/>
          <w:spacing w:val="-4"/>
          <w:lang w:val="sq-AL"/>
        </w:rPr>
        <w:t>ex post</w:t>
      </w:r>
      <w:r w:rsidRPr="00E51BA5">
        <w:rPr>
          <w:spacing w:val="-4"/>
          <w:lang w:val="sq-AL"/>
        </w:rPr>
        <w:t xml:space="preserve">. Komisioni mund të autorizojë një person ose një strukturë për të kryer kontrolle </w:t>
      </w:r>
      <w:r w:rsidRPr="00E51BA5">
        <w:rPr>
          <w:i/>
          <w:spacing w:val="-4"/>
          <w:lang w:val="sq-AL"/>
        </w:rPr>
        <w:t>ex post</w:t>
      </w:r>
      <w:r w:rsidRPr="00E51BA5">
        <w:rPr>
          <w:spacing w:val="-4"/>
          <w:lang w:val="sq-AL"/>
        </w:rPr>
        <w:t xml:space="preserve"> në emër të tij.</w:t>
      </w:r>
    </w:p>
    <w:p w:rsidR="00506EAF" w:rsidRPr="00E51BA5" w:rsidRDefault="00506EAF" w:rsidP="00506EAF">
      <w:pPr>
        <w:pStyle w:val="Paragrafi"/>
        <w:ind w:firstLine="0"/>
        <w:jc w:val="center"/>
        <w:rPr>
          <w:spacing w:val="-4"/>
          <w:sz w:val="14"/>
          <w:lang w:val="sq-AL"/>
        </w:rPr>
      </w:pPr>
    </w:p>
    <w:p w:rsidR="00506EAF" w:rsidRPr="00E51BA5" w:rsidRDefault="00506EAF" w:rsidP="00506EAF">
      <w:pPr>
        <w:pStyle w:val="Paragrafi"/>
        <w:ind w:firstLine="0"/>
        <w:jc w:val="center"/>
        <w:rPr>
          <w:spacing w:val="-4"/>
          <w:lang w:val="sq-AL"/>
        </w:rPr>
      </w:pPr>
      <w:r w:rsidRPr="00E51BA5">
        <w:rPr>
          <w:spacing w:val="-4"/>
          <w:lang w:val="sq-AL"/>
        </w:rPr>
        <w:t>Neni 10</w:t>
      </w:r>
    </w:p>
    <w:p w:rsidR="00506EAF" w:rsidRPr="00E51BA5" w:rsidRDefault="00506EAF" w:rsidP="00506EAF">
      <w:pPr>
        <w:pStyle w:val="Paragrafi"/>
        <w:ind w:firstLine="0"/>
        <w:jc w:val="center"/>
        <w:rPr>
          <w:b/>
          <w:spacing w:val="-4"/>
          <w:lang w:val="sq-AL"/>
        </w:rPr>
      </w:pPr>
      <w:r w:rsidRPr="00E51BA5">
        <w:rPr>
          <w:b/>
          <w:spacing w:val="-4"/>
          <w:lang w:val="sq-AL"/>
        </w:rPr>
        <w:t>Llogaritë bankare, sistemet e kontabilitetit dhe shpenzimet e miratuara</w:t>
      </w:r>
    </w:p>
    <w:p w:rsidR="00506EAF" w:rsidRPr="00E51BA5" w:rsidRDefault="00506EAF" w:rsidP="00506EAF">
      <w:pPr>
        <w:pStyle w:val="Paragrafi"/>
        <w:rPr>
          <w:spacing w:val="-4"/>
          <w:sz w:val="14"/>
          <w:lang w:val="sq-AL"/>
        </w:rPr>
      </w:pPr>
    </w:p>
    <w:p w:rsidR="00506EAF" w:rsidRPr="00E51BA5" w:rsidRDefault="00506EAF" w:rsidP="00506EAF">
      <w:pPr>
        <w:pStyle w:val="Paragrafi"/>
        <w:rPr>
          <w:spacing w:val="-6"/>
          <w:lang w:val="sq-AL"/>
        </w:rPr>
      </w:pPr>
      <w:r w:rsidRPr="00E51BA5">
        <w:rPr>
          <w:spacing w:val="-6"/>
          <w:lang w:val="sq-AL"/>
        </w:rPr>
        <w:t xml:space="preserve">1. Pas hyrjes në fuqi të kësaj Marrëveshjeje Financiare, Fondi Kombëtar dhe struktura operuese e përfituesit IPA II, pra autoriteti kontraktues për Programin e Veprimit, duhet të çelë të paktën një llogari bankare në euro. Balanca totale e llogarisë bankare për Programin e Veprimit duhet të jetë shuma e balancave të të gjitha llogarive bankare të programit të mbajtura nga Fondi Kombëtar dhe nga strukturat operuese pjesëmarrëse në përfituesin e IPA II, i cili është autoriteti kombëtar. </w:t>
      </w:r>
    </w:p>
    <w:p w:rsidR="00506EAF" w:rsidRPr="00E51BA5" w:rsidRDefault="00506EAF" w:rsidP="00506EAF">
      <w:pPr>
        <w:pStyle w:val="Paragrafi"/>
        <w:rPr>
          <w:spacing w:val="-4"/>
          <w:lang w:val="sq-AL"/>
        </w:rPr>
      </w:pPr>
      <w:r w:rsidRPr="00E51BA5">
        <w:rPr>
          <w:spacing w:val="-6"/>
          <w:lang w:val="sq-AL"/>
        </w:rPr>
        <w:t xml:space="preserve">2. Përfituesi i IPA II, i cili është autoriteti kombëtar, duhet të përgatisë dhe t’i paraqesë Komisionit një plan parashikimi të disbursimeve për gjithë kohëzgjatjen e periudhës së zbatimit të Programit të Veprimit. Këto parashikime duhet të përditësohen në kuadër të raportit financiar vjetor, sipas nenit 3 (2) dhe për secilën kërkesë për fonde. Parashikimi duhet të mbështetet në një analizë të detajuar dhe të dokumentuar (duke përfshirë këtu edhe kontraktimet e planifikuara dhe kalendarin e pagesave për secilën kontratë për 12-mujorin në vazhdim) e cila duhet të jetë e disponueshme për </w:t>
      </w:r>
      <w:r w:rsidRPr="00E51BA5">
        <w:rPr>
          <w:spacing w:val="-4"/>
          <w:lang w:val="sq-AL"/>
        </w:rPr>
        <w:t xml:space="preserve">Komisionin në rast kërkese. </w:t>
      </w:r>
    </w:p>
    <w:p w:rsidR="00506EAF" w:rsidRPr="00E51BA5" w:rsidRDefault="00506EAF" w:rsidP="00506EAF">
      <w:pPr>
        <w:pStyle w:val="Paragrafi"/>
        <w:rPr>
          <w:spacing w:val="-4"/>
          <w:lang w:val="sq-AL"/>
        </w:rPr>
      </w:pPr>
      <w:r w:rsidRPr="00E51BA5">
        <w:rPr>
          <w:spacing w:val="-4"/>
          <w:lang w:val="sq-AL"/>
        </w:rPr>
        <w:t xml:space="preserve">3. Plani fillestar i parashikimit të disbursimeve duhet të përmbajë përmbledhjen e parashikimit vjetor të disbursimit për të gjithë periudhën e zbatimit dhe parashikimet mujore të disbursimeve për 12 muajt e parë të Programit të Veprimit. Planet e mëtejshme duhet të përmbajnë përmbledhjen e parashikimit vjetor për balancën e periudhës së zbatimit të Programit të Veprimit dhe parashikimet mujore të disbursimit për 14 muajt në vazhdim. </w:t>
      </w:r>
    </w:p>
    <w:p w:rsidR="00506EAF" w:rsidRPr="00E51BA5" w:rsidRDefault="00506EAF" w:rsidP="00506EAF">
      <w:pPr>
        <w:pStyle w:val="Paragrafi"/>
        <w:rPr>
          <w:spacing w:val="-4"/>
          <w:lang w:val="sq-AL"/>
        </w:rPr>
      </w:pPr>
      <w:r w:rsidRPr="00E51BA5">
        <w:rPr>
          <w:spacing w:val="-4"/>
          <w:lang w:val="sq-AL"/>
        </w:rPr>
        <w:t xml:space="preserve">4. Përfituesi i IPA II, i cili është autoriteti kontraktues, duhet të krijojë dhe të mbajë një sistem kontabël, në përputhje me dispozitat e pikës 2 (3) (b) të shtojcës A të Marrëveshjes Kuadër, i cili duhet të përmbajë të paktën informacionin lidhur me kontratat e menaxhuara nga Programi i Veprimit sipas shtojcës V. </w:t>
      </w:r>
    </w:p>
    <w:p w:rsidR="00506EAF" w:rsidRPr="00E51BA5" w:rsidRDefault="00506EAF" w:rsidP="00506EAF">
      <w:pPr>
        <w:pStyle w:val="Paragrafi"/>
        <w:rPr>
          <w:spacing w:val="-4"/>
          <w:lang w:val="sq-AL"/>
        </w:rPr>
      </w:pPr>
      <w:r w:rsidRPr="00E51BA5">
        <w:rPr>
          <w:spacing w:val="-4"/>
          <w:lang w:val="sq-AL"/>
        </w:rPr>
        <w:t xml:space="preserve">5. Shpenzimet e paraqitura në sistemin kontabël, sipas seksionit 4 të këtij neni, duhet të jenë kryer, paguar dhe pranuar dhe duhet të jenë kosto aktuale të vërtetuara me dokumente mbështetëse dhe mund të përdoren sipas nevojave për të evidentuar parafinancimin e paguar me kontrata lokale nga përfituesi IPA II, i cili është autoriteti kontraktues. </w:t>
      </w:r>
    </w:p>
    <w:p w:rsidR="00506EAF" w:rsidRPr="00E51BA5" w:rsidRDefault="00506EAF" w:rsidP="00506EAF">
      <w:pPr>
        <w:pStyle w:val="Paragrafi"/>
        <w:rPr>
          <w:spacing w:val="-4"/>
          <w:lang w:val="sq-AL"/>
        </w:rPr>
      </w:pPr>
      <w:r w:rsidRPr="00E51BA5">
        <w:rPr>
          <w:spacing w:val="-4"/>
          <w:lang w:val="sq-AL"/>
        </w:rPr>
        <w:t xml:space="preserve">6. Shpenzimet e paraqitura në sistemin kontabël duhet të përdoren nga Komisioni për njohjen provizore të shpenzimeve të kryera gjatë zbatimit të Programit të Veprimit (duke përfshirë këtu edhe evidentimin e parafinancimit të paguar përfituesit IPA II që është autoriteti kontraktues), për procesin e miratimit të pagesave, për evidentimin (pastrimin) përfundimtar të procedurave kontabël në përfundim të Programit të Veprimit, politikat për mbylljen e procedurave dhe çdo rishikim tjetër të menaxhimit të zbatimit dhe të përmbushjes. </w:t>
      </w:r>
    </w:p>
    <w:p w:rsidR="00506EAF" w:rsidRPr="00E51BA5" w:rsidRDefault="00506EAF" w:rsidP="00506EAF">
      <w:pPr>
        <w:pStyle w:val="Paragrafi"/>
        <w:rPr>
          <w:spacing w:val="-4"/>
          <w:lang w:val="sq-AL"/>
        </w:rPr>
      </w:pPr>
      <w:r w:rsidRPr="00E51BA5">
        <w:rPr>
          <w:spacing w:val="-4"/>
          <w:lang w:val="sq-AL"/>
        </w:rPr>
        <w:t xml:space="preserve">7. Përfituesi IPA II, i cili është autoriteti kontraktues, duhet të dorëzojë pranë Komisionit raportet e mëposhtme: </w:t>
      </w:r>
    </w:p>
    <w:p w:rsidR="00506EAF" w:rsidRPr="00E51BA5" w:rsidRDefault="00506EAF" w:rsidP="00506EAF">
      <w:pPr>
        <w:pStyle w:val="Paragrafi"/>
        <w:rPr>
          <w:spacing w:val="-4"/>
          <w:lang w:val="sq-AL"/>
        </w:rPr>
      </w:pPr>
      <w:r w:rsidRPr="00E51BA5">
        <w:rPr>
          <w:spacing w:val="-4"/>
          <w:lang w:val="sq-AL"/>
        </w:rPr>
        <w:t xml:space="preserve">a) Raportin përmbyllës, sipas dispozitave të nenit 3 (5); </w:t>
      </w:r>
    </w:p>
    <w:p w:rsidR="00506EAF" w:rsidRPr="00E51BA5" w:rsidRDefault="00506EAF" w:rsidP="00506EAF">
      <w:pPr>
        <w:pStyle w:val="Paragrafi"/>
        <w:rPr>
          <w:spacing w:val="-4"/>
          <w:lang w:val="sq-AL"/>
        </w:rPr>
      </w:pPr>
      <w:r w:rsidRPr="00E51BA5">
        <w:rPr>
          <w:spacing w:val="-4"/>
          <w:lang w:val="sq-AL"/>
        </w:rPr>
        <w:t xml:space="preserve">b) Raportet vjetore sipas dispozitave të pikave 2 dhe 4, të nenit 3; </w:t>
      </w:r>
    </w:p>
    <w:p w:rsidR="00506EAF" w:rsidRPr="00E51BA5" w:rsidRDefault="00506EAF" w:rsidP="00506EAF">
      <w:pPr>
        <w:pStyle w:val="Paragrafi"/>
        <w:rPr>
          <w:spacing w:val="-4"/>
          <w:lang w:val="sq-AL"/>
        </w:rPr>
      </w:pPr>
      <w:r w:rsidRPr="00E51BA5">
        <w:rPr>
          <w:spacing w:val="-4"/>
          <w:lang w:val="sq-AL"/>
        </w:rPr>
        <w:t xml:space="preserve">c) Raportet e kërkesës për fonde sipas nenit 11. </w:t>
      </w:r>
    </w:p>
    <w:p w:rsidR="00506EAF" w:rsidRPr="00E51BA5" w:rsidRDefault="00506EAF" w:rsidP="00506EAF">
      <w:pPr>
        <w:pStyle w:val="Paragrafi"/>
        <w:rPr>
          <w:spacing w:val="-4"/>
          <w:sz w:val="14"/>
          <w:lang w:val="sq-AL"/>
        </w:rPr>
      </w:pPr>
    </w:p>
    <w:p w:rsidR="00506EAF" w:rsidRPr="00E51BA5" w:rsidRDefault="00506EAF" w:rsidP="00506EAF">
      <w:pPr>
        <w:pStyle w:val="Paragrafi"/>
        <w:ind w:firstLine="0"/>
        <w:jc w:val="center"/>
        <w:rPr>
          <w:spacing w:val="-4"/>
          <w:lang w:val="sq-AL"/>
        </w:rPr>
      </w:pPr>
      <w:r w:rsidRPr="00E51BA5">
        <w:rPr>
          <w:spacing w:val="-4"/>
          <w:lang w:val="sq-AL"/>
        </w:rPr>
        <w:t>Neni 11</w:t>
      </w:r>
    </w:p>
    <w:p w:rsidR="00506EAF" w:rsidRPr="00E51BA5" w:rsidRDefault="00506EAF" w:rsidP="00506EAF">
      <w:pPr>
        <w:pStyle w:val="Paragrafi"/>
        <w:ind w:firstLine="0"/>
        <w:jc w:val="center"/>
        <w:rPr>
          <w:b/>
          <w:spacing w:val="-4"/>
          <w:lang w:val="sq-AL"/>
        </w:rPr>
      </w:pPr>
      <w:r w:rsidRPr="00E51BA5">
        <w:rPr>
          <w:b/>
          <w:spacing w:val="-4"/>
          <w:lang w:val="sq-AL"/>
        </w:rPr>
        <w:t>Dispozita mbi pagesat e kryera nga Komisioni në favor të përfituesit IPA II, autoriteti kontraktues</w:t>
      </w:r>
    </w:p>
    <w:p w:rsidR="00506EAF" w:rsidRPr="00E51BA5" w:rsidRDefault="00506EAF" w:rsidP="00506EAF">
      <w:pPr>
        <w:pStyle w:val="Paragrafi"/>
        <w:rPr>
          <w:spacing w:val="-4"/>
          <w:sz w:val="14"/>
          <w:lang w:val="sq-AL"/>
        </w:rPr>
      </w:pPr>
    </w:p>
    <w:p w:rsidR="00506EAF" w:rsidRPr="00E51BA5" w:rsidRDefault="00506EAF" w:rsidP="00506EAF">
      <w:pPr>
        <w:pStyle w:val="Paragrafi"/>
        <w:rPr>
          <w:spacing w:val="-4"/>
          <w:lang w:val="sq-AL"/>
        </w:rPr>
      </w:pPr>
      <w:r w:rsidRPr="00E51BA5">
        <w:rPr>
          <w:spacing w:val="-4"/>
          <w:lang w:val="sq-AL"/>
        </w:rPr>
        <w:t xml:space="preserve">1 Përfituesi IPA II, i cili është autoriteti kontraktues duhet të dorëzojë parashikimin e tij paraprak  mbi </w:t>
      </w:r>
      <w:r w:rsidRPr="00E51BA5">
        <w:rPr>
          <w:spacing w:val="-4"/>
          <w:lang w:val="sq-AL"/>
        </w:rPr>
        <w:lastRenderedPageBreak/>
        <w:t xml:space="preserve">disbursimet për Programin e Veprimit, përgatitur sipas dispozitave të nenit 10 (2), duke përfshirë kërkesën për pagesën e transhit të parë. Pagesa e transhit të do të jetë në masën 100% të disbursimit të parashikuar për vitin e parë të planit të disbursimeve të planifikuara. </w:t>
      </w:r>
    </w:p>
    <w:p w:rsidR="00506EAF" w:rsidRPr="00E51BA5" w:rsidRDefault="00506EAF" w:rsidP="00506EAF">
      <w:pPr>
        <w:pStyle w:val="Paragrafi"/>
        <w:rPr>
          <w:spacing w:val="-4"/>
          <w:lang w:val="sq-AL"/>
        </w:rPr>
      </w:pPr>
      <w:r w:rsidRPr="00E51BA5">
        <w:rPr>
          <w:spacing w:val="-4"/>
          <w:lang w:val="sq-AL"/>
        </w:rPr>
        <w:t xml:space="preserve">2. Përfituesi IPA II, i cili është autoriteti kontraktues, duhet të dorëzojë kërkesat e mëtejshme për parafinancim, kur shuma totale e bilancit bankar për Programin e Veprimit është më e ulët se parashikimi i disbursimeve për pesë muajt në vijim të Programit të Veprimit. </w:t>
      </w:r>
    </w:p>
    <w:p w:rsidR="00506EAF" w:rsidRPr="00E51BA5" w:rsidRDefault="00506EAF" w:rsidP="00506EAF">
      <w:pPr>
        <w:pStyle w:val="Paragrafi"/>
        <w:rPr>
          <w:spacing w:val="-4"/>
          <w:lang w:val="sq-AL"/>
        </w:rPr>
      </w:pPr>
      <w:r w:rsidRPr="00E51BA5">
        <w:rPr>
          <w:spacing w:val="-4"/>
          <w:lang w:val="sq-AL"/>
        </w:rPr>
        <w:t xml:space="preserve">3. Çdo kërkesë për parafinancim shtesë duhet të mbështetet në raportet në vijim, në përputhje me pikat “a”, “b” dhe “d” të shtojcës IV: </w:t>
      </w:r>
    </w:p>
    <w:p w:rsidR="00506EAF" w:rsidRPr="00E51BA5" w:rsidRDefault="00506EAF" w:rsidP="00506EAF">
      <w:pPr>
        <w:pStyle w:val="Paragrafi"/>
        <w:rPr>
          <w:spacing w:val="-4"/>
          <w:lang w:val="sq-AL"/>
        </w:rPr>
      </w:pPr>
      <w:r w:rsidRPr="00E51BA5">
        <w:rPr>
          <w:spacing w:val="-4"/>
          <w:lang w:val="sq-AL"/>
        </w:rPr>
        <w:t xml:space="preserve">a) Një deklaratë e përgjithshme mbi disbursimet e kryera për Programin e Veprimit; </w:t>
      </w:r>
    </w:p>
    <w:p w:rsidR="00506EAF" w:rsidRPr="00E51BA5" w:rsidRDefault="00506EAF" w:rsidP="00506EAF">
      <w:pPr>
        <w:pStyle w:val="Paragrafi"/>
        <w:rPr>
          <w:spacing w:val="-4"/>
          <w:lang w:val="sq-AL"/>
        </w:rPr>
      </w:pPr>
      <w:r w:rsidRPr="00E51BA5">
        <w:rPr>
          <w:spacing w:val="-4"/>
          <w:lang w:val="sq-AL"/>
        </w:rPr>
        <w:t xml:space="preserve">b) Balancën bankare për Programin e Veprimit në datën përfundimtare të kërkesës; </w:t>
      </w:r>
    </w:p>
    <w:p w:rsidR="00506EAF" w:rsidRPr="00E51BA5" w:rsidRDefault="00506EAF" w:rsidP="00506EAF">
      <w:pPr>
        <w:pStyle w:val="Paragrafi"/>
        <w:rPr>
          <w:spacing w:val="-4"/>
          <w:lang w:val="sq-AL"/>
        </w:rPr>
      </w:pPr>
      <w:r w:rsidRPr="00E51BA5">
        <w:rPr>
          <w:spacing w:val="-4"/>
          <w:lang w:val="sq-AL"/>
        </w:rPr>
        <w:t xml:space="preserve">c) Një parashikim mbi disbursimet e Programit të Veprimit për 14 muajt në vijim, në datën përfundimtare të kërkesës. </w:t>
      </w:r>
    </w:p>
    <w:p w:rsidR="00506EAF" w:rsidRPr="00E51BA5" w:rsidRDefault="00506EAF" w:rsidP="00506EAF">
      <w:pPr>
        <w:pStyle w:val="Paragrafi"/>
        <w:rPr>
          <w:spacing w:val="-4"/>
          <w:lang w:val="sq-AL"/>
        </w:rPr>
      </w:pPr>
      <w:r w:rsidRPr="00E51BA5">
        <w:rPr>
          <w:spacing w:val="-4"/>
          <w:lang w:val="sq-AL"/>
        </w:rPr>
        <w:t xml:space="preserve">4. Përfituesi IPA II, i cili është autoriteti kontraktues, mund të kërkojë për secilin parafinancim të mëtejshëm, shumën totale të disbursimeve të parashikuara për 14-mujorin pasardhës në datën përfundimtare të kërkesës, pa llogaritur balancën bankare të parashikuar nga pika 3 (b), në datën e fundit të kërkesës për fonde, duke llogaritur shtesa për çdo shumë të paguar nga përfituesi IPA II, sipas paragrafit 5 të këtij neni, të parimbursuara deri në datën e kërkesës. </w:t>
      </w:r>
    </w:p>
    <w:p w:rsidR="00506EAF" w:rsidRPr="00E51BA5" w:rsidRDefault="00506EAF" w:rsidP="00506EAF">
      <w:pPr>
        <w:pStyle w:val="Paragrafi"/>
        <w:rPr>
          <w:lang w:val="sq-AL"/>
        </w:rPr>
      </w:pPr>
      <w:r w:rsidRPr="00E51BA5">
        <w:rPr>
          <w:spacing w:val="-4"/>
          <w:lang w:val="sq-AL"/>
        </w:rPr>
        <w:t>Komisioni rezervon të drejtën për të reduktuar secilin transh parafinancimi të mëtejshëm, në rast se totali i shumës së balancës bankare të përfituesit IPA II, i cili është autoriteti kontraktues, nën këtë program ose në të gjitha programet e tjera IPA I ose IPA II, të menaxhuara nga përfituesi IPA II, i cili është autoriteti kontraktues, tejkalon planin e</w:t>
      </w:r>
      <w:r w:rsidRPr="00E51BA5">
        <w:rPr>
          <w:lang w:val="sq-AL"/>
        </w:rPr>
        <w:t xml:space="preserve"> disbursimeve për 14-mujorin pasardhës. </w:t>
      </w:r>
    </w:p>
    <w:p w:rsidR="00506EAF" w:rsidRPr="007A0520" w:rsidRDefault="00506EAF" w:rsidP="00506EAF">
      <w:pPr>
        <w:pStyle w:val="Paragrafi"/>
        <w:rPr>
          <w:spacing w:val="-4"/>
          <w:lang w:val="sq-AL"/>
        </w:rPr>
      </w:pPr>
      <w:r w:rsidRPr="007A0520">
        <w:rPr>
          <w:spacing w:val="-4"/>
          <w:lang w:val="sq-AL"/>
        </w:rPr>
        <w:t xml:space="preserve">5. Në rast se pagesa reduktohet sipas dispozitave të pikës 4 të këtij neni, përfituesi IPA II, i cili është autoriteti kontraktues, duhet të financojë programin nga burime të tij të brendshme për të gjithë shumën e reduktimeve. përfituesi IPA II, i cili është autoriteti kontraktues, më pas mund të kërkojë rimbursimin e këtij fondi, si pjesë e kërkesës pasardhëse për fonde, siç specifikohet në paragrafin 4 të këtij neni. </w:t>
      </w:r>
    </w:p>
    <w:p w:rsidR="00506EAF" w:rsidRPr="007A0520" w:rsidRDefault="00506EAF" w:rsidP="00506EAF">
      <w:pPr>
        <w:pStyle w:val="Paragrafi"/>
        <w:rPr>
          <w:spacing w:val="-4"/>
          <w:lang w:val="sq-AL"/>
        </w:rPr>
      </w:pPr>
      <w:r w:rsidRPr="007A0520">
        <w:rPr>
          <w:spacing w:val="-4"/>
          <w:lang w:val="sq-AL"/>
        </w:rPr>
        <w:t xml:space="preserve">6. Komisioni mund të ketë të drejtë të kërkojë kthimin e tepricave bankare të papërdorura për më tepër se 12 muaj. Para se të ushtrojë këtë të drejtë, Komisioni duhet të ftojë përfituesin IPA II, i cili është autoriteti kontraktues, të arsyetojë vonesat në disbursimin e fondeve dhe të vërtetojë se këto fonde i nevojiten për dy muajt në vazhdim. </w:t>
      </w:r>
    </w:p>
    <w:p w:rsidR="00506EAF" w:rsidRPr="00E51BA5" w:rsidRDefault="00506EAF" w:rsidP="00506EAF">
      <w:pPr>
        <w:pStyle w:val="Paragrafi"/>
        <w:rPr>
          <w:lang w:val="sq-AL"/>
        </w:rPr>
      </w:pPr>
      <w:r w:rsidRPr="00E51BA5">
        <w:rPr>
          <w:lang w:val="sq-AL"/>
        </w:rPr>
        <w:t xml:space="preserve">7. Interesat mbi llogaritë bankare të gjeneruara nga parafinancimi i Programit të Veprimit nuk do të llogariten. </w:t>
      </w:r>
    </w:p>
    <w:p w:rsidR="00506EAF" w:rsidRPr="00E51BA5" w:rsidRDefault="00506EAF" w:rsidP="00506EAF">
      <w:pPr>
        <w:pStyle w:val="Paragrafi"/>
        <w:rPr>
          <w:lang w:val="sq-AL"/>
        </w:rPr>
      </w:pPr>
      <w:r w:rsidRPr="00E51BA5">
        <w:rPr>
          <w:lang w:val="sq-AL"/>
        </w:rPr>
        <w:t xml:space="preserve">8. Sipas nenit 33 (4) të Marrëveshjes Kuadër, nëse pezullimi i limitit të kohës për kërkesën e pagesës tejkalon afatin dymujor, përfituesi IPA II, i cili është autoriteti kontraktues, mund të kërkojë që Komisioni të marrë një vendim mbi periudhën nga e cila duhet të fillojë ndërprerja e limitit kohor. </w:t>
      </w:r>
    </w:p>
    <w:p w:rsidR="00506EAF" w:rsidRPr="00E51BA5" w:rsidRDefault="00506EAF" w:rsidP="00506EAF">
      <w:pPr>
        <w:pStyle w:val="Paragrafi"/>
        <w:rPr>
          <w:lang w:val="sq-AL"/>
        </w:rPr>
      </w:pPr>
      <w:r w:rsidRPr="00E51BA5">
        <w:rPr>
          <w:lang w:val="sq-AL"/>
        </w:rPr>
        <w:t xml:space="preserve">9. Deklarata përfundimtare financiare, bazuar në nenin 37 (2) të Marrëveshjes Kuadër, duhet dorëzuar nga NAO, jo më vonë se 16 muaj nga përfundimi i periudhës së zbatimit operacional. </w:t>
      </w:r>
    </w:p>
    <w:p w:rsidR="00506EAF" w:rsidRPr="00E51BA5" w:rsidRDefault="00506EAF" w:rsidP="00506EAF">
      <w:pPr>
        <w:pStyle w:val="Paragrafi"/>
        <w:rPr>
          <w:sz w:val="14"/>
          <w:lang w:val="sq-AL"/>
        </w:rPr>
      </w:pPr>
    </w:p>
    <w:p w:rsidR="00506EAF" w:rsidRPr="00E51BA5" w:rsidRDefault="00506EAF" w:rsidP="00506EAF">
      <w:pPr>
        <w:pStyle w:val="Paragrafi"/>
        <w:ind w:firstLine="0"/>
        <w:jc w:val="center"/>
        <w:rPr>
          <w:lang w:val="sq-AL"/>
        </w:rPr>
      </w:pPr>
      <w:r w:rsidRPr="00E51BA5">
        <w:rPr>
          <w:lang w:val="sq-AL"/>
        </w:rPr>
        <w:t>Neni 12</w:t>
      </w:r>
    </w:p>
    <w:p w:rsidR="00506EAF" w:rsidRPr="00E51BA5" w:rsidRDefault="00506EAF" w:rsidP="00506EAF">
      <w:pPr>
        <w:pStyle w:val="Paragrafi"/>
        <w:ind w:firstLine="0"/>
        <w:jc w:val="center"/>
        <w:rPr>
          <w:b/>
          <w:lang w:val="sq-AL"/>
        </w:rPr>
      </w:pPr>
      <w:r w:rsidRPr="00E51BA5">
        <w:rPr>
          <w:b/>
          <w:lang w:val="sq-AL"/>
        </w:rPr>
        <w:t>Ndërprerja e pagesave</w:t>
      </w:r>
    </w:p>
    <w:p w:rsidR="00506EAF" w:rsidRPr="00E51BA5" w:rsidRDefault="00506EAF" w:rsidP="00506EAF">
      <w:pPr>
        <w:pStyle w:val="Paragrafi"/>
        <w:rPr>
          <w:sz w:val="14"/>
          <w:lang w:val="sq-AL"/>
        </w:rPr>
      </w:pPr>
    </w:p>
    <w:p w:rsidR="00506EAF" w:rsidRPr="00E51BA5" w:rsidRDefault="00506EAF" w:rsidP="00506EAF">
      <w:pPr>
        <w:pStyle w:val="Paragrafi"/>
        <w:rPr>
          <w:lang w:val="sq-AL"/>
        </w:rPr>
      </w:pPr>
      <w:r w:rsidRPr="00E51BA5">
        <w:rPr>
          <w:lang w:val="sq-AL"/>
        </w:rPr>
        <w:t>1. Pa cenuar pezullimin ose përfundimin e kësaj Marrëveshjeje Financimi, sipas neneve 16 dhe 17 përkatësisht, si dhe nenit 39 të Marrëveshjes Kuadër, Komisioni mund të ndërpresë pagesat pjesërisht ose plotësisht, në qoftë se:</w:t>
      </w:r>
    </w:p>
    <w:p w:rsidR="00506EAF" w:rsidRPr="00E51BA5" w:rsidRDefault="00506EAF" w:rsidP="00506EAF">
      <w:pPr>
        <w:pStyle w:val="Paragrafi"/>
        <w:rPr>
          <w:spacing w:val="-4"/>
          <w:lang w:val="sq-AL"/>
        </w:rPr>
      </w:pPr>
      <w:r w:rsidRPr="00E51BA5">
        <w:rPr>
          <w:spacing w:val="-4"/>
          <w:lang w:val="sq-AL"/>
        </w:rPr>
        <w:t>a) Komisioni ka vërtetuar ose nëse ka shqetësime serioze se përfituesi IPA II që është autoriteti kontraktues ka kryer shkelje të konsiderueshme, parregullsi ose mashtrim, duke vënë në dyshim ligjshmërinë ose rregullsinë e transaksioneve në fjalë në zbatimin e Programit të Veprimit ose ka dështuar në përmbushjen e detyrimeve të tij sipas kësaj Marrëveshjeje Financiare;</w:t>
      </w:r>
    </w:p>
    <w:p w:rsidR="00506EAF" w:rsidRPr="00E51BA5" w:rsidRDefault="00506EAF" w:rsidP="00506EAF">
      <w:pPr>
        <w:pStyle w:val="Paragrafi"/>
        <w:rPr>
          <w:spacing w:val="-4"/>
          <w:lang w:val="sq-AL"/>
        </w:rPr>
      </w:pPr>
      <w:r w:rsidRPr="00E51BA5">
        <w:rPr>
          <w:spacing w:val="-4"/>
          <w:lang w:val="sq-AL"/>
        </w:rPr>
        <w:t>b) Komisioni ka vërtetuar, se ose ka shqetësime serioze, nëse përfituesi IPA II që është autoriteti kontraktues ka kryer shkelje sistematike ose periodike, ose parregullsi, mashtrim apo shkelje të detyrimeve të kësaj ose marrëveshjeve të tjera të financimit, me kusht që ato gabime, parregullsi, mashtrim ose shkelje të detyrimeve të kenë një ndikim material në zbatimin e kësaj Marrëveshjeje Financiare apo vënë në dyshim besueshmërinë e sistemit të kontrollit të brendshëm të përfituesit IPA II apo ligjshmërinë dhe rregullsinë e shpenzimeve themelore në fjalë.</w:t>
      </w:r>
    </w:p>
    <w:p w:rsidR="00506EAF" w:rsidRDefault="00506EAF" w:rsidP="00506EAF">
      <w:pPr>
        <w:pStyle w:val="Paragrafi"/>
        <w:rPr>
          <w:sz w:val="14"/>
          <w:lang w:val="sq-AL"/>
        </w:rPr>
      </w:pPr>
    </w:p>
    <w:p w:rsidR="00506EAF" w:rsidRPr="00E51BA5" w:rsidRDefault="00506EAF" w:rsidP="00506EAF">
      <w:pPr>
        <w:pStyle w:val="Paragrafi"/>
        <w:rPr>
          <w:sz w:val="14"/>
          <w:lang w:val="sq-AL"/>
        </w:rPr>
      </w:pPr>
    </w:p>
    <w:p w:rsidR="00506EAF" w:rsidRPr="00E51BA5" w:rsidRDefault="00506EAF" w:rsidP="00506EAF">
      <w:pPr>
        <w:pStyle w:val="Paragrafi"/>
        <w:ind w:firstLine="0"/>
        <w:jc w:val="center"/>
        <w:rPr>
          <w:lang w:val="sq-AL"/>
        </w:rPr>
      </w:pPr>
      <w:r w:rsidRPr="00E51BA5">
        <w:rPr>
          <w:lang w:val="sq-AL"/>
        </w:rPr>
        <w:lastRenderedPageBreak/>
        <w:t>Neni 13</w:t>
      </w:r>
    </w:p>
    <w:p w:rsidR="00506EAF" w:rsidRPr="00E51BA5" w:rsidRDefault="00506EAF" w:rsidP="00506EAF">
      <w:pPr>
        <w:pStyle w:val="Paragrafi"/>
        <w:ind w:firstLine="0"/>
        <w:jc w:val="center"/>
        <w:rPr>
          <w:b/>
          <w:lang w:val="sq-AL"/>
        </w:rPr>
      </w:pPr>
      <w:r w:rsidRPr="00E51BA5">
        <w:rPr>
          <w:b/>
          <w:lang w:val="sq-AL"/>
        </w:rPr>
        <w:t>Kthimi i fondeve</w:t>
      </w:r>
    </w:p>
    <w:p w:rsidR="00506EAF" w:rsidRPr="00E51BA5" w:rsidRDefault="00506EAF" w:rsidP="00506EAF">
      <w:pPr>
        <w:pStyle w:val="Paragrafi"/>
        <w:rPr>
          <w:sz w:val="14"/>
          <w:lang w:val="sq-AL"/>
        </w:rPr>
      </w:pPr>
    </w:p>
    <w:p w:rsidR="00506EAF" w:rsidRPr="00E51BA5" w:rsidRDefault="00506EAF" w:rsidP="00506EAF">
      <w:pPr>
        <w:pStyle w:val="Paragrafi"/>
        <w:rPr>
          <w:lang w:val="sq-AL"/>
        </w:rPr>
      </w:pPr>
      <w:r w:rsidRPr="00E51BA5">
        <w:rPr>
          <w:lang w:val="sq-AL"/>
        </w:rPr>
        <w:t xml:space="preserve">1. Përveç rasteve të parashikuara nga neni 41 i Marrëveshjes Kuadër, në bazë të dispozitave të parashikuara nga Rregullorja Financiare, Komisioni mund të kërkojë kthimin e fondeve nga përfituesi IPA II, i cili është autoriteti kontraktues, në rast se: </w:t>
      </w:r>
    </w:p>
    <w:p w:rsidR="00506EAF" w:rsidRPr="00E51BA5" w:rsidRDefault="00506EAF" w:rsidP="00506EAF">
      <w:pPr>
        <w:pStyle w:val="Paragrafi"/>
        <w:rPr>
          <w:lang w:val="sq-AL"/>
        </w:rPr>
      </w:pPr>
      <w:r w:rsidRPr="00E51BA5">
        <w:rPr>
          <w:lang w:val="sq-AL"/>
        </w:rPr>
        <w:t xml:space="preserve">a) Komisioni vërteton se objektivat e Programit të Veprimit, sipas shtojcës I, nuk janë arritur; </w:t>
      </w:r>
    </w:p>
    <w:p w:rsidR="00506EAF" w:rsidRPr="00E51BA5" w:rsidRDefault="00506EAF" w:rsidP="00506EAF">
      <w:pPr>
        <w:pStyle w:val="Paragrafi"/>
        <w:rPr>
          <w:lang w:val="sq-AL"/>
        </w:rPr>
      </w:pPr>
      <w:r w:rsidRPr="00E51BA5">
        <w:rPr>
          <w:lang w:val="sq-AL"/>
        </w:rPr>
        <w:t xml:space="preserve">b) Shpenzime të papranueshme; </w:t>
      </w:r>
    </w:p>
    <w:p w:rsidR="00506EAF" w:rsidRPr="00E51BA5" w:rsidRDefault="00506EAF" w:rsidP="00506EAF">
      <w:pPr>
        <w:pStyle w:val="Paragrafi"/>
        <w:rPr>
          <w:lang w:val="sq-AL"/>
        </w:rPr>
      </w:pPr>
      <w:r w:rsidRPr="00E51BA5">
        <w:rPr>
          <w:lang w:val="sq-AL"/>
        </w:rPr>
        <w:t xml:space="preserve">c) Shpenzime të shkaktuara si rezultat i një shkeljeje, parregullsive, mashtrimeve ose shkeljeve të detyrimeve gjatë zbatimit të Programit të Veprimit, në veçanti gjatë procedurave të prokurimit dhe tenderimit. </w:t>
      </w:r>
    </w:p>
    <w:p w:rsidR="00506EAF" w:rsidRPr="00E51BA5" w:rsidRDefault="00506EAF" w:rsidP="00506EAF">
      <w:pPr>
        <w:pStyle w:val="Paragrafi"/>
        <w:rPr>
          <w:lang w:val="sq-AL"/>
        </w:rPr>
      </w:pPr>
      <w:r w:rsidRPr="00E51BA5">
        <w:rPr>
          <w:lang w:val="sq-AL"/>
        </w:rPr>
        <w:t xml:space="preserve">2. Bazuar në ligjin kombëtar, përfituesi IPA II i cili është autoriteti kontraktues, mund të kërkojë rimbursimin e fondeve të Unionit nga ata të cilët ndodhen në ndonjërën prej situatave të përcaktuara në pikat “b” ose “c” të këtij neni ose në nenin 41 të Marrëveshjes Kuadër. Fakti që Përfituesi IPA II, i cili është autoriteti kontraktues nuk arrin të sigurojë kthimin e një pjese ose të gjitha fondeve të mësipërme, nuk e privon Komisionin nga e drejta për të kërkuar kthimin e këtyre fondeve nga Përfituesi IPA II që është autoriteti kontraktues. </w:t>
      </w:r>
    </w:p>
    <w:p w:rsidR="00506EAF" w:rsidRPr="00E51BA5" w:rsidRDefault="00506EAF" w:rsidP="00506EAF">
      <w:pPr>
        <w:pStyle w:val="Paragrafi"/>
        <w:rPr>
          <w:lang w:val="sq-AL"/>
        </w:rPr>
      </w:pPr>
      <w:r w:rsidRPr="00E51BA5">
        <w:rPr>
          <w:lang w:val="sq-AL"/>
        </w:rPr>
        <w:t xml:space="preserve">3. Përfituesi IPA II, i cili nuk është autoritet kontraktues, duhet të bëjë përpjekjet maksimale për të mbështetur përfituesin IPA II, i cili është autoriteti kontraktues, gjatë fazës së kthimit të fondeve, kur përfituesi është i vendosur në territorin e tij. Dispozitat për modalitetin e kthimit të fondeve duhet të parashikohen në marrëveshjen bilaterale të hartuara, sipas dispozitave të nenit 69 të Marrëveshjes Kuadër përkatëse. </w:t>
      </w:r>
    </w:p>
    <w:p w:rsidR="00506EAF" w:rsidRDefault="00506EAF" w:rsidP="00506EAF">
      <w:pPr>
        <w:pStyle w:val="Paragrafi"/>
        <w:rPr>
          <w:lang w:val="sq-AL"/>
        </w:rPr>
      </w:pPr>
      <w:r w:rsidRPr="00E51BA5">
        <w:rPr>
          <w:lang w:val="sq-AL"/>
        </w:rPr>
        <w:t>4. Shumat e paguara ose të kthyera gabimisht nga përfituesi IPA II, i cili është autoriteti kontraktues, shumat nga garancitë financiare, të përmbushjes dhe të parafinancimit, të depozituara mbi bazën e procedurave të prokurimit dhe kontratave të grantit, shumat nga penalitetet financiare të vendosura kundrejt kandidatëve, tenderuesve, aplikantëve, kontraktuesve ose përfituesve të granteve, nga përfituesi IPA II, i cili është autoriteti kontraktues, duhet të përdoren për Programin e Veprimit ose në të kundërt i duhen kthyer Komisionit.</w:t>
      </w:r>
    </w:p>
    <w:p w:rsidR="00506EAF" w:rsidRPr="00506EAF" w:rsidRDefault="00506EAF" w:rsidP="00506EAF">
      <w:pPr>
        <w:pStyle w:val="Paragrafi"/>
        <w:rPr>
          <w:sz w:val="14"/>
          <w:lang w:val="sq-AL"/>
        </w:rPr>
      </w:pPr>
    </w:p>
    <w:p w:rsidR="00506EAF" w:rsidRPr="00E51BA5" w:rsidRDefault="00506EAF" w:rsidP="00506EAF">
      <w:pPr>
        <w:pStyle w:val="Paragrafi"/>
        <w:ind w:firstLine="0"/>
        <w:jc w:val="center"/>
        <w:rPr>
          <w:lang w:val="sq-AL"/>
        </w:rPr>
      </w:pPr>
      <w:r w:rsidRPr="00E51BA5">
        <w:rPr>
          <w:lang w:val="sq-AL"/>
        </w:rPr>
        <w:t>PJESA III</w:t>
      </w:r>
    </w:p>
    <w:p w:rsidR="00506EAF" w:rsidRPr="00E51BA5" w:rsidRDefault="00506EAF" w:rsidP="00506EAF">
      <w:pPr>
        <w:pStyle w:val="Paragrafi"/>
        <w:ind w:firstLine="0"/>
        <w:jc w:val="center"/>
        <w:rPr>
          <w:lang w:val="sq-AL"/>
        </w:rPr>
      </w:pPr>
      <w:r w:rsidRPr="00E51BA5">
        <w:rPr>
          <w:lang w:val="sq-AL"/>
        </w:rPr>
        <w:t>DISPOZITAT PËRFUNDIMTARE</w:t>
      </w:r>
    </w:p>
    <w:p w:rsidR="00506EAF" w:rsidRPr="00E51BA5" w:rsidRDefault="00506EAF" w:rsidP="00506EAF">
      <w:pPr>
        <w:pStyle w:val="Paragrafi"/>
        <w:rPr>
          <w:sz w:val="14"/>
          <w:lang w:val="sq-AL"/>
        </w:rPr>
      </w:pPr>
    </w:p>
    <w:p w:rsidR="00506EAF" w:rsidRPr="00E51BA5" w:rsidRDefault="00506EAF" w:rsidP="00506EAF">
      <w:pPr>
        <w:pStyle w:val="Paragrafi"/>
        <w:ind w:firstLine="0"/>
        <w:jc w:val="center"/>
        <w:rPr>
          <w:lang w:val="sq-AL"/>
        </w:rPr>
      </w:pPr>
      <w:r w:rsidRPr="00E51BA5">
        <w:rPr>
          <w:lang w:val="sq-AL"/>
        </w:rPr>
        <w:t>Neni 14</w:t>
      </w:r>
    </w:p>
    <w:p w:rsidR="00506EAF" w:rsidRPr="00E51BA5" w:rsidRDefault="00506EAF" w:rsidP="00506EAF">
      <w:pPr>
        <w:pStyle w:val="Paragrafi"/>
        <w:ind w:firstLine="0"/>
        <w:jc w:val="center"/>
        <w:rPr>
          <w:b/>
          <w:lang w:val="sq-AL"/>
        </w:rPr>
      </w:pPr>
      <w:r w:rsidRPr="00E51BA5">
        <w:rPr>
          <w:b/>
          <w:lang w:val="sq-AL"/>
        </w:rPr>
        <w:t>Konsultimet ndërmjet përfituesve IPA II dhe Komisionit</w:t>
      </w:r>
    </w:p>
    <w:p w:rsidR="00506EAF" w:rsidRPr="00E51BA5" w:rsidRDefault="00506EAF" w:rsidP="00506EAF">
      <w:pPr>
        <w:pStyle w:val="Paragrafi"/>
        <w:rPr>
          <w:sz w:val="16"/>
          <w:lang w:val="sq-AL"/>
        </w:rPr>
      </w:pPr>
    </w:p>
    <w:p w:rsidR="00506EAF" w:rsidRPr="00E51BA5" w:rsidRDefault="00506EAF" w:rsidP="00506EAF">
      <w:pPr>
        <w:pStyle w:val="Paragrafi"/>
        <w:rPr>
          <w:spacing w:val="-4"/>
          <w:lang w:val="sq-AL"/>
        </w:rPr>
      </w:pPr>
      <w:r w:rsidRPr="00E51BA5">
        <w:rPr>
          <w:spacing w:val="-4"/>
          <w:lang w:val="sq-AL"/>
        </w:rPr>
        <w:t xml:space="preserve">1. Përfituesit IPA II dhe Komisioni duhet të konsultohen midis tyre para se të ndërmarrin ndonjë veprimtari kontestuese lidhur me zbatimin ose interpretimin e kësaj Marrëveshjeje Financiare, në përputhje me nenin 18 të këtyre Kushteve të Përgjithshme. </w:t>
      </w:r>
    </w:p>
    <w:p w:rsidR="00506EAF" w:rsidRPr="00E51BA5" w:rsidRDefault="00506EAF" w:rsidP="00506EAF">
      <w:pPr>
        <w:pStyle w:val="Paragrafi"/>
        <w:rPr>
          <w:spacing w:val="-4"/>
          <w:lang w:val="sq-AL"/>
        </w:rPr>
      </w:pPr>
      <w:r w:rsidRPr="00E51BA5">
        <w:rPr>
          <w:spacing w:val="-4"/>
          <w:lang w:val="sq-AL"/>
        </w:rPr>
        <w:t xml:space="preserve">2. Në rast se Komisioni vihet në dijeni mbi problematika në kryerjen e procedurave, lidhur me zbatimin e kësaj Marrëveshjeje Financiare, duhet të kontaktojë me përfituesin IPA II për të zgjidhur situatën e krijuar dhe për të ndërmarrë të gjithë hapat e nevojshëm. </w:t>
      </w:r>
    </w:p>
    <w:p w:rsidR="00506EAF" w:rsidRPr="00E51BA5" w:rsidRDefault="00506EAF" w:rsidP="00506EAF">
      <w:pPr>
        <w:pStyle w:val="Paragrafi"/>
        <w:rPr>
          <w:spacing w:val="-4"/>
          <w:lang w:val="sq-AL"/>
        </w:rPr>
      </w:pPr>
      <w:r w:rsidRPr="00E51BA5">
        <w:rPr>
          <w:spacing w:val="-4"/>
          <w:lang w:val="sq-AL"/>
        </w:rPr>
        <w:t xml:space="preserve">3. Konsultimi mund të ketë si rezultat një ndryshim, pezullim ose përfundim të kësaj Marrëveshjeje Financiare. </w:t>
      </w:r>
    </w:p>
    <w:p w:rsidR="00506EAF" w:rsidRPr="00E51BA5" w:rsidRDefault="00506EAF" w:rsidP="00506EAF">
      <w:pPr>
        <w:pStyle w:val="Paragrafi"/>
        <w:rPr>
          <w:spacing w:val="-4"/>
          <w:lang w:val="sq-AL"/>
        </w:rPr>
      </w:pPr>
      <w:r w:rsidRPr="00E51BA5">
        <w:rPr>
          <w:spacing w:val="-4"/>
          <w:lang w:val="sq-AL"/>
        </w:rPr>
        <w:t xml:space="preserve">4. Komisioni duhet të informojë rregullisht përfituesit IPA II mbi zbatimin e aktiviteteve të parashikuara në shtojcën I, që nuk përfshihen në pjesën e dytë të këtyre Kushteve të përgjithshme. </w:t>
      </w:r>
    </w:p>
    <w:p w:rsidR="00506EAF" w:rsidRPr="00E51BA5" w:rsidRDefault="00506EAF" w:rsidP="00506EAF">
      <w:pPr>
        <w:pStyle w:val="Paragrafi"/>
        <w:rPr>
          <w:sz w:val="14"/>
          <w:lang w:val="sq-AL"/>
        </w:rPr>
      </w:pPr>
    </w:p>
    <w:p w:rsidR="00506EAF" w:rsidRPr="00E51BA5" w:rsidRDefault="00506EAF" w:rsidP="00506EAF">
      <w:pPr>
        <w:pStyle w:val="Paragrafi"/>
        <w:ind w:firstLine="0"/>
        <w:jc w:val="center"/>
        <w:rPr>
          <w:lang w:val="sq-AL"/>
        </w:rPr>
      </w:pPr>
      <w:r w:rsidRPr="00E51BA5">
        <w:rPr>
          <w:lang w:val="sq-AL"/>
        </w:rPr>
        <w:t>Neni 15</w:t>
      </w:r>
    </w:p>
    <w:p w:rsidR="00506EAF" w:rsidRPr="00E51BA5" w:rsidRDefault="00506EAF" w:rsidP="00506EAF">
      <w:pPr>
        <w:pStyle w:val="Paragrafi"/>
        <w:ind w:firstLine="0"/>
        <w:jc w:val="center"/>
        <w:rPr>
          <w:b/>
          <w:lang w:val="sq-AL"/>
        </w:rPr>
      </w:pPr>
      <w:r w:rsidRPr="00E51BA5">
        <w:rPr>
          <w:b/>
          <w:lang w:val="sq-AL"/>
        </w:rPr>
        <w:t>Modifikime të Marrëveshjes Financiare</w:t>
      </w:r>
    </w:p>
    <w:p w:rsidR="00506EAF" w:rsidRPr="00E51BA5" w:rsidRDefault="00506EAF" w:rsidP="00506EAF">
      <w:pPr>
        <w:pStyle w:val="Paragrafi"/>
        <w:rPr>
          <w:sz w:val="2"/>
          <w:lang w:val="sq-AL"/>
        </w:rPr>
      </w:pPr>
    </w:p>
    <w:p w:rsidR="00506EAF" w:rsidRPr="00E51BA5" w:rsidRDefault="00506EAF" w:rsidP="00506EAF">
      <w:pPr>
        <w:pStyle w:val="Paragrafi"/>
        <w:rPr>
          <w:sz w:val="22"/>
          <w:lang w:val="sq-AL"/>
        </w:rPr>
      </w:pPr>
    </w:p>
    <w:p w:rsidR="00506EAF" w:rsidRPr="00E51BA5" w:rsidRDefault="00506EAF" w:rsidP="00506EAF">
      <w:pPr>
        <w:pStyle w:val="Paragrafi"/>
        <w:rPr>
          <w:lang w:val="sq-AL"/>
        </w:rPr>
      </w:pPr>
      <w:r w:rsidRPr="00E51BA5">
        <w:rPr>
          <w:lang w:val="sq-AL"/>
        </w:rPr>
        <w:t xml:space="preserve">1. Çdo ndryshim i kësaj Marrëveshjeje Financiare duhet të bëhet me shkrim. </w:t>
      </w:r>
    </w:p>
    <w:p w:rsidR="00506EAF" w:rsidRPr="00E51BA5" w:rsidRDefault="00506EAF" w:rsidP="00506EAF">
      <w:pPr>
        <w:pStyle w:val="Paragrafi"/>
        <w:rPr>
          <w:lang w:val="sq-AL"/>
        </w:rPr>
      </w:pPr>
      <w:r w:rsidRPr="00E51BA5">
        <w:rPr>
          <w:lang w:val="sq-AL"/>
        </w:rPr>
        <w:t>2. Në rast se përfituesit IPA II kërkojnë një modifikim, kjo kërkesë e përbashkët i duhet drejtuar Komisionit të paktën gjashtë muaj para datës në të cilën parashikohet që ndryshimi të hyjë në fuqi.</w:t>
      </w:r>
    </w:p>
    <w:p w:rsidR="00506EAF" w:rsidRPr="00E51BA5" w:rsidRDefault="00506EAF" w:rsidP="00506EAF">
      <w:pPr>
        <w:pStyle w:val="Paragrafi"/>
        <w:rPr>
          <w:lang w:val="sq-AL"/>
        </w:rPr>
      </w:pPr>
      <w:r w:rsidRPr="00E51BA5">
        <w:rPr>
          <w:lang w:val="sq-AL"/>
        </w:rPr>
        <w:t xml:space="preserve">3. Komisioni mund të ndryshojë dokumentet model të shtojcave III, IIIA, IV dhe V, pa pasur nevojë të modifikohet kjo Marrëveshje Financimi. Përfituesit IPA II duhet të njoftohen me shkrim për secilin prej këtyre ndryshimeve dhe hyrjen e tyre në fuqi. </w:t>
      </w:r>
    </w:p>
    <w:p w:rsidR="00506EAF" w:rsidRPr="00E51BA5" w:rsidRDefault="00506EAF" w:rsidP="00506EAF">
      <w:pPr>
        <w:pStyle w:val="Paragrafi"/>
        <w:rPr>
          <w:sz w:val="12"/>
          <w:lang w:val="sq-AL"/>
        </w:rPr>
      </w:pPr>
    </w:p>
    <w:p w:rsidR="00506EAF" w:rsidRPr="00E51BA5" w:rsidRDefault="00506EAF" w:rsidP="00506EAF">
      <w:pPr>
        <w:pStyle w:val="Paragrafi"/>
        <w:ind w:firstLine="0"/>
        <w:jc w:val="center"/>
        <w:rPr>
          <w:lang w:val="sq-AL"/>
        </w:rPr>
      </w:pPr>
      <w:r w:rsidRPr="00E51BA5">
        <w:rPr>
          <w:lang w:val="sq-AL"/>
        </w:rPr>
        <w:lastRenderedPageBreak/>
        <w:t>Neni 16</w:t>
      </w:r>
    </w:p>
    <w:p w:rsidR="00506EAF" w:rsidRPr="00E51BA5" w:rsidRDefault="00506EAF" w:rsidP="00506EAF">
      <w:pPr>
        <w:pStyle w:val="Paragrafi"/>
        <w:ind w:firstLine="0"/>
        <w:jc w:val="center"/>
        <w:rPr>
          <w:b/>
          <w:lang w:val="sq-AL"/>
        </w:rPr>
      </w:pPr>
      <w:r w:rsidRPr="00E51BA5">
        <w:rPr>
          <w:b/>
          <w:lang w:val="sq-AL"/>
        </w:rPr>
        <w:t>Pezullimi i Marrëveshjes Financiare</w:t>
      </w:r>
    </w:p>
    <w:p w:rsidR="00506EAF" w:rsidRPr="00E51BA5" w:rsidRDefault="00506EAF" w:rsidP="00506EAF">
      <w:pPr>
        <w:pStyle w:val="Paragrafi"/>
        <w:jc w:val="center"/>
        <w:rPr>
          <w:sz w:val="2"/>
          <w:lang w:val="sq-AL"/>
        </w:rPr>
      </w:pPr>
    </w:p>
    <w:p w:rsidR="00506EAF" w:rsidRPr="00E51BA5" w:rsidRDefault="00506EAF" w:rsidP="00506EAF">
      <w:pPr>
        <w:pStyle w:val="Paragrafi"/>
        <w:jc w:val="center"/>
        <w:rPr>
          <w:sz w:val="14"/>
          <w:lang w:val="sq-AL"/>
        </w:rPr>
      </w:pPr>
    </w:p>
    <w:p w:rsidR="00506EAF" w:rsidRPr="00E51BA5" w:rsidRDefault="00506EAF" w:rsidP="00506EAF">
      <w:pPr>
        <w:pStyle w:val="Paragrafi"/>
        <w:rPr>
          <w:lang w:val="sq-AL"/>
        </w:rPr>
      </w:pPr>
      <w:r w:rsidRPr="00E51BA5">
        <w:rPr>
          <w:lang w:val="sq-AL"/>
        </w:rPr>
        <w:t xml:space="preserve">1. Zbatimi i kësaj Marrëveshjeje Financiare mund të pezullohet në rastet e mëposhtme: </w:t>
      </w:r>
    </w:p>
    <w:p w:rsidR="00506EAF" w:rsidRPr="00E51BA5" w:rsidRDefault="00506EAF" w:rsidP="00506EAF">
      <w:pPr>
        <w:pStyle w:val="Paragrafi"/>
        <w:rPr>
          <w:spacing w:val="-4"/>
          <w:lang w:val="sq-AL"/>
        </w:rPr>
      </w:pPr>
      <w:r w:rsidRPr="00E51BA5">
        <w:rPr>
          <w:lang w:val="sq-AL"/>
        </w:rPr>
        <w:t xml:space="preserve">a) Në rast se ndonjëri prej përfituesve IPA II </w:t>
      </w:r>
      <w:r w:rsidRPr="00E51BA5">
        <w:rPr>
          <w:spacing w:val="-4"/>
          <w:lang w:val="sq-AL"/>
        </w:rPr>
        <w:t xml:space="preserve">shkel një detyrim të kësaj Marrëveshjeje Financiare; </w:t>
      </w:r>
    </w:p>
    <w:p w:rsidR="00506EAF" w:rsidRPr="00E51BA5" w:rsidRDefault="00506EAF" w:rsidP="00506EAF">
      <w:pPr>
        <w:pStyle w:val="Paragrafi"/>
        <w:rPr>
          <w:spacing w:val="-4"/>
          <w:lang w:val="sq-AL"/>
        </w:rPr>
      </w:pPr>
      <w:r w:rsidRPr="00E51BA5">
        <w:rPr>
          <w:spacing w:val="-4"/>
          <w:lang w:val="sq-AL"/>
        </w:rPr>
        <w:t xml:space="preserve">b) Në rast se përfituesi IPA II, i cili është autoritet kontraktues, shkel ndonjë prej detyrimeve të caktuara nga rregullat procedurale dhe dokumentet standarde të parashikuara në nenin 18 (2) të Marrëveshjeve Kuadër përkatëse, pa cenuar dispozitat e nenit 8 (2); </w:t>
      </w:r>
    </w:p>
    <w:p w:rsidR="00506EAF" w:rsidRPr="00E51BA5" w:rsidRDefault="00506EAF" w:rsidP="00506EAF">
      <w:pPr>
        <w:pStyle w:val="Paragrafi"/>
        <w:rPr>
          <w:spacing w:val="-4"/>
          <w:lang w:val="sq-AL"/>
        </w:rPr>
      </w:pPr>
      <w:r w:rsidRPr="00E51BA5">
        <w:rPr>
          <w:spacing w:val="-4"/>
          <w:lang w:val="sq-AL"/>
        </w:rPr>
        <w:t xml:space="preserve">c) Në rast se përfituesi IPA II, i cili është autoritet kontraktues, nuk përmbush kërkesat për përmbushjen e detyrave në zbatimit të buxhetit; </w:t>
      </w:r>
    </w:p>
    <w:p w:rsidR="00506EAF" w:rsidRPr="00E51BA5" w:rsidRDefault="00506EAF" w:rsidP="00506EAF">
      <w:pPr>
        <w:pStyle w:val="Paragrafi"/>
        <w:rPr>
          <w:lang w:val="sq-AL"/>
        </w:rPr>
      </w:pPr>
      <w:r w:rsidRPr="00E51BA5">
        <w:rPr>
          <w:lang w:val="sq-AL"/>
        </w:rPr>
        <w:t xml:space="preserve">d) Në rast se përfituesit IPA II nuk përmbushin funksionet ose përgjegjësitë e parashikuara nga neni 2 (1) dhe kur zbatohet, në rast menaxhimi të decentralizuar, neni 7 (3); </w:t>
      </w:r>
    </w:p>
    <w:p w:rsidR="00506EAF" w:rsidRPr="007A0520" w:rsidRDefault="00506EAF" w:rsidP="00506EAF">
      <w:pPr>
        <w:pStyle w:val="Paragrafi"/>
        <w:rPr>
          <w:spacing w:val="-4"/>
          <w:lang w:val="sq-AL"/>
        </w:rPr>
      </w:pPr>
      <w:r w:rsidRPr="007A0520">
        <w:rPr>
          <w:spacing w:val="-4"/>
          <w:lang w:val="sq-AL"/>
        </w:rPr>
        <w:t xml:space="preserve">e) Në rast se ndonjëri prej përfituesve IPA II vendos të pezullojë ose përfundojë procesin e aderimit si anëtar i Bashkimit Evropian; </w:t>
      </w:r>
    </w:p>
    <w:p w:rsidR="00506EAF" w:rsidRPr="007A0520" w:rsidRDefault="00506EAF" w:rsidP="00506EAF">
      <w:pPr>
        <w:pStyle w:val="Paragrafi"/>
        <w:rPr>
          <w:spacing w:val="-4"/>
          <w:lang w:val="sq-AL"/>
        </w:rPr>
      </w:pPr>
      <w:r w:rsidRPr="007A0520">
        <w:rPr>
          <w:spacing w:val="-4"/>
          <w:lang w:val="sq-AL"/>
        </w:rPr>
        <w:t xml:space="preserve">f) Në rast se ndonjëri prej përfituesve IPA II shkel dispozitat mbi të drejtat e njeriut, parimet demokratike dhe mbizotërimin e ligjit ose në rast korrupsioni; </w:t>
      </w:r>
    </w:p>
    <w:p w:rsidR="00506EAF" w:rsidRPr="007A0520" w:rsidRDefault="00506EAF" w:rsidP="00506EAF">
      <w:pPr>
        <w:pStyle w:val="Paragrafi"/>
        <w:rPr>
          <w:spacing w:val="-4"/>
          <w:lang w:val="sq-AL"/>
        </w:rPr>
      </w:pPr>
      <w:r w:rsidRPr="007A0520">
        <w:rPr>
          <w:spacing w:val="-4"/>
          <w:lang w:val="sq-AL"/>
        </w:rPr>
        <w:t xml:space="preserve">g) Në rast të </w:t>
      </w:r>
      <w:r w:rsidRPr="007A0520">
        <w:rPr>
          <w:i/>
          <w:spacing w:val="-4"/>
          <w:lang w:val="sq-AL"/>
        </w:rPr>
        <w:t>forcave madhore</w:t>
      </w:r>
      <w:r w:rsidRPr="007A0520">
        <w:rPr>
          <w:spacing w:val="-4"/>
          <w:lang w:val="sq-AL"/>
        </w:rPr>
        <w:t xml:space="preserve">, me kuptimin si në vazhdim: </w:t>
      </w:r>
      <w:r w:rsidRPr="007A0520">
        <w:rPr>
          <w:i/>
          <w:spacing w:val="-4"/>
          <w:lang w:val="sq-AL"/>
        </w:rPr>
        <w:t>“Forca madhore”</w:t>
      </w:r>
      <w:r w:rsidRPr="007A0520">
        <w:rPr>
          <w:spacing w:val="-4"/>
          <w:lang w:val="sq-AL"/>
        </w:rPr>
        <w:t xml:space="preserve"> do të nënkuptojë çdo situatë të paparashikueshme dhe të jashtëzakonshme ose ngjarje mbi kontrollin e palëve, e cila i pengon këta të fundit të ndërmarrin masat e duhura për të parandaluar situatën e krijuar dhe për të përmbushur disa nga detyrimet e tyre, jo si e pasojë e gabimeve ose neglizhencës së përfituesve IPA II (ose të kontraktuesve, agjentëve ose punonjësve të tyre) dhe rezultojnë të pashmangshme edhe pas të gjitha përpjekjeve të mundura. Defekte në pajisje ose materiale ose vonesa në disponueshmërinë e tyre, mosmarrëveshje në punë, greva ose vështirësi financiare nuk mund të konsiderohen si </w:t>
      </w:r>
      <w:r w:rsidRPr="007A0520">
        <w:rPr>
          <w:i/>
          <w:spacing w:val="-4"/>
          <w:lang w:val="sq-AL"/>
        </w:rPr>
        <w:t>forcë madhore</w:t>
      </w:r>
      <w:r w:rsidRPr="007A0520">
        <w:rPr>
          <w:spacing w:val="-4"/>
          <w:lang w:val="sq-AL"/>
        </w:rPr>
        <w:t xml:space="preserve">. Njëra nga palët nuk mund të konsiderohet se ka shkelur detyrimet e saj në rast se nuk i ka përmbushur për shkak të </w:t>
      </w:r>
      <w:r w:rsidRPr="007A0520">
        <w:rPr>
          <w:i/>
          <w:spacing w:val="-4"/>
          <w:lang w:val="sq-AL"/>
        </w:rPr>
        <w:t>forcave madhore</w:t>
      </w:r>
      <w:r w:rsidRPr="007A0520">
        <w:rPr>
          <w:spacing w:val="-4"/>
          <w:lang w:val="sq-AL"/>
        </w:rPr>
        <w:t xml:space="preserve"> mbi të cilën pala tjetër është e informuar siç duhet. Njëra prej palëve që përballet me një rast të </w:t>
      </w:r>
      <w:r w:rsidRPr="007A0520">
        <w:rPr>
          <w:i/>
          <w:spacing w:val="-4"/>
          <w:lang w:val="sq-AL"/>
        </w:rPr>
        <w:t>forcave madhore</w:t>
      </w:r>
      <w:r w:rsidRPr="007A0520">
        <w:rPr>
          <w:spacing w:val="-4"/>
          <w:lang w:val="sq-AL"/>
        </w:rPr>
        <w:t xml:space="preserve"> duhet të njoftojë palën tjetër pa vonesë, duke deklaruar natyrën, kohëzgjatjen e mundshme dhe efektet e parashikueshme të problematikës dhe duhet të ndërmarrë çdo masë për të minimizuar dëmin e mundshëm. Asnjëra prej palëve nuk mund të akuzohet për shkelje të detyrimeve të kësaj Marrëveshjeje Financiare, në rast se është penguar për t’i përmbushur këto prej </w:t>
      </w:r>
      <w:r w:rsidRPr="007A0520">
        <w:rPr>
          <w:i/>
          <w:spacing w:val="-4"/>
          <w:lang w:val="sq-AL"/>
        </w:rPr>
        <w:t>forcave madhore</w:t>
      </w:r>
      <w:r w:rsidRPr="007A0520">
        <w:rPr>
          <w:spacing w:val="-4"/>
          <w:lang w:val="sq-AL"/>
        </w:rPr>
        <w:t xml:space="preserve">, duke dëshmuar që ka ndërmarrë çdo masë për të minimizuar çdo dëm të mundshëm. </w:t>
      </w:r>
    </w:p>
    <w:p w:rsidR="00506EAF" w:rsidRPr="007A0520" w:rsidRDefault="00506EAF" w:rsidP="00506EAF">
      <w:pPr>
        <w:pStyle w:val="Paragrafi"/>
        <w:rPr>
          <w:spacing w:val="-6"/>
          <w:lang w:val="sq-AL"/>
        </w:rPr>
      </w:pPr>
      <w:r w:rsidRPr="007A0520">
        <w:rPr>
          <w:spacing w:val="-6"/>
          <w:lang w:val="sq-AL"/>
        </w:rPr>
        <w:t xml:space="preserve">2. Komisioni mund të pezullojë këtë Marrëveshje Financiare pa njoftim paraprak. </w:t>
      </w:r>
    </w:p>
    <w:p w:rsidR="00506EAF" w:rsidRPr="007A0520" w:rsidRDefault="00506EAF" w:rsidP="00506EAF">
      <w:pPr>
        <w:pStyle w:val="Paragrafi"/>
        <w:rPr>
          <w:spacing w:val="-6"/>
          <w:lang w:val="sq-AL"/>
        </w:rPr>
      </w:pPr>
      <w:r w:rsidRPr="007A0520">
        <w:rPr>
          <w:spacing w:val="-6"/>
          <w:lang w:val="sq-AL"/>
        </w:rPr>
        <w:t xml:space="preserve">3. Komisioni mund të ndërmarrë masat e nevojshme parandaluese para se të ndodhë pezullimi. </w:t>
      </w:r>
    </w:p>
    <w:p w:rsidR="00506EAF" w:rsidRPr="007A0520" w:rsidRDefault="00506EAF" w:rsidP="00506EAF">
      <w:pPr>
        <w:pStyle w:val="Paragrafi"/>
        <w:rPr>
          <w:spacing w:val="-6"/>
          <w:lang w:val="sq-AL"/>
        </w:rPr>
      </w:pPr>
      <w:r w:rsidRPr="007A0520">
        <w:rPr>
          <w:spacing w:val="-6"/>
          <w:lang w:val="sq-AL"/>
        </w:rPr>
        <w:t xml:space="preserve">4. Pas njoftimit të pezullimit duhet përcaktohen pasojat e tij për prokurimet, kontratat e grantit në zbatim, marrëveshjet e deleguara dhe kontrata të tilla, si dhe marrëveshjet e deleguara që do të nënshkruhen. </w:t>
      </w:r>
    </w:p>
    <w:p w:rsidR="00506EAF" w:rsidRPr="00E51BA5" w:rsidRDefault="00506EAF" w:rsidP="00506EAF">
      <w:pPr>
        <w:pStyle w:val="Paragrafi"/>
        <w:rPr>
          <w:spacing w:val="-4"/>
          <w:lang w:val="sq-AL"/>
        </w:rPr>
      </w:pPr>
      <w:r w:rsidRPr="007A0520">
        <w:rPr>
          <w:spacing w:val="-6"/>
          <w:lang w:val="sq-AL"/>
        </w:rPr>
        <w:t>5. Pezullimi i kësaj Marrëveshjeje Financiare nuk cenon përfundimin e kësaj Marrëveshjeje Financiare nga Komisioni sipas dispozitave të nenit</w:t>
      </w:r>
      <w:r w:rsidRPr="00E51BA5">
        <w:rPr>
          <w:spacing w:val="-4"/>
          <w:lang w:val="sq-AL"/>
        </w:rPr>
        <w:t xml:space="preserve"> 17. </w:t>
      </w:r>
    </w:p>
    <w:p w:rsidR="00506EAF" w:rsidRPr="00E51BA5" w:rsidRDefault="00506EAF" w:rsidP="00506EAF">
      <w:pPr>
        <w:pStyle w:val="Paragrafi"/>
        <w:rPr>
          <w:spacing w:val="-4"/>
          <w:lang w:val="sq-AL"/>
        </w:rPr>
      </w:pPr>
      <w:r w:rsidRPr="00E51BA5">
        <w:rPr>
          <w:spacing w:val="-4"/>
          <w:lang w:val="sq-AL"/>
        </w:rPr>
        <w:t xml:space="preserve">6. Palët do të rifillojnë zbatimin e Marrëveshjes Financiare sapo kushtet ta lejojnë me miratimin paraprak me shkrim të Komisionit. Kjo nuk cenon asnjë ndryshim të kësaj Marrëveshjeje Financiare që do të nevojitet për të përshtatur Programin e Veprimit me rregullat e reja të zbatimit, duke përfshirë, nëse është e mundur, zgjatjen e periudhës së zbatimit ose përfundimin e kësaj Marrëveshjeje Financiare, sipas nenit 17. </w:t>
      </w:r>
    </w:p>
    <w:p w:rsidR="00506EAF" w:rsidRPr="00E51BA5" w:rsidRDefault="00506EAF" w:rsidP="00506EAF">
      <w:pPr>
        <w:pStyle w:val="Paragrafi"/>
        <w:ind w:firstLine="0"/>
        <w:jc w:val="center"/>
        <w:rPr>
          <w:sz w:val="14"/>
          <w:lang w:val="sq-AL"/>
        </w:rPr>
      </w:pPr>
    </w:p>
    <w:p w:rsidR="00506EAF" w:rsidRPr="00E51BA5" w:rsidRDefault="00506EAF" w:rsidP="00506EAF">
      <w:pPr>
        <w:pStyle w:val="Paragrafi"/>
        <w:ind w:firstLine="0"/>
        <w:jc w:val="center"/>
        <w:rPr>
          <w:lang w:val="sq-AL"/>
        </w:rPr>
      </w:pPr>
      <w:r w:rsidRPr="00E51BA5">
        <w:rPr>
          <w:lang w:val="sq-AL"/>
        </w:rPr>
        <w:t>Neni 17</w:t>
      </w:r>
    </w:p>
    <w:p w:rsidR="00506EAF" w:rsidRPr="00E51BA5" w:rsidRDefault="00506EAF" w:rsidP="00506EAF">
      <w:pPr>
        <w:pStyle w:val="Paragrafi"/>
        <w:ind w:firstLine="0"/>
        <w:jc w:val="center"/>
        <w:rPr>
          <w:b/>
          <w:lang w:val="sq-AL"/>
        </w:rPr>
      </w:pPr>
      <w:r w:rsidRPr="00E51BA5">
        <w:rPr>
          <w:b/>
          <w:lang w:val="sq-AL"/>
        </w:rPr>
        <w:t>Përfundimi i Marrëveshjes Financiare</w:t>
      </w:r>
    </w:p>
    <w:p w:rsidR="00506EAF" w:rsidRPr="00E51BA5" w:rsidRDefault="00506EAF" w:rsidP="00506EAF">
      <w:pPr>
        <w:pStyle w:val="Paragrafi"/>
        <w:rPr>
          <w:sz w:val="14"/>
          <w:lang w:val="sq-AL"/>
        </w:rPr>
      </w:pPr>
    </w:p>
    <w:p w:rsidR="00506EAF" w:rsidRPr="00E51BA5" w:rsidRDefault="00506EAF" w:rsidP="00506EAF">
      <w:pPr>
        <w:pStyle w:val="Paragrafi"/>
        <w:rPr>
          <w:lang w:val="sq-AL"/>
        </w:rPr>
      </w:pPr>
      <w:r w:rsidRPr="00E51BA5">
        <w:rPr>
          <w:lang w:val="sq-AL"/>
        </w:rPr>
        <w:t xml:space="preserve">1. Në rast se çështjet të cilat çuan në pezullimin e kësaj Marrëveshjeje Financiare nuk zgjidhen brenda një periudhe maksimale 180-ditore, secila nga palët mund të vendosë të përfundojë Marrëveshjen Financiare nëpërmjet një njoftimi 30-ditor. </w:t>
      </w:r>
    </w:p>
    <w:p w:rsidR="00506EAF" w:rsidRPr="00E51BA5" w:rsidRDefault="00506EAF" w:rsidP="00506EAF">
      <w:pPr>
        <w:pStyle w:val="Paragrafi"/>
        <w:rPr>
          <w:lang w:val="sq-AL"/>
        </w:rPr>
      </w:pPr>
      <w:r w:rsidRPr="00E51BA5">
        <w:rPr>
          <w:lang w:val="sq-AL"/>
        </w:rPr>
        <w:t xml:space="preserve">2. Kjo Marrëveshje Financimi do të përfundohet në mënyrë automatike, në rast se brenda një periudhe 2-vjeçare pas nënshkrimit të saj: </w:t>
      </w:r>
    </w:p>
    <w:p w:rsidR="00506EAF" w:rsidRPr="00E51BA5" w:rsidRDefault="00506EAF" w:rsidP="00506EAF">
      <w:pPr>
        <w:pStyle w:val="Paragrafi"/>
        <w:rPr>
          <w:lang w:val="sq-AL"/>
        </w:rPr>
      </w:pPr>
      <w:r w:rsidRPr="00E51BA5">
        <w:rPr>
          <w:lang w:val="sq-AL"/>
        </w:rPr>
        <w:t xml:space="preserve">a) Nuk është kryer asnjë pagesë; </w:t>
      </w:r>
    </w:p>
    <w:p w:rsidR="00506EAF" w:rsidRPr="00E51BA5" w:rsidRDefault="00506EAF" w:rsidP="00506EAF">
      <w:pPr>
        <w:pStyle w:val="Paragrafi"/>
        <w:rPr>
          <w:lang w:val="sq-AL"/>
        </w:rPr>
      </w:pPr>
      <w:r w:rsidRPr="00E51BA5">
        <w:rPr>
          <w:lang w:val="sq-AL"/>
        </w:rPr>
        <w:t xml:space="preserve">b) Nuk është nënshkruar asnjë kontratë zbatimi ose marrëveshje delegimi. </w:t>
      </w:r>
    </w:p>
    <w:p w:rsidR="00506EAF" w:rsidRPr="00E51BA5" w:rsidRDefault="00506EAF" w:rsidP="00506EAF">
      <w:pPr>
        <w:pStyle w:val="Paragrafi"/>
        <w:rPr>
          <w:lang w:val="sq-AL"/>
        </w:rPr>
      </w:pPr>
      <w:r w:rsidRPr="00E51BA5">
        <w:rPr>
          <w:lang w:val="sq-AL"/>
        </w:rPr>
        <w:t xml:space="preserve">3. Pas njoftimit të përfundimit, duhet të përcaktohen pasojat në vijim mbi prokurimet dhe kontratat e grantit në zbatim dhe kontratat ose grantet që duhen nënshkruar. </w:t>
      </w:r>
    </w:p>
    <w:p w:rsidR="00506EAF" w:rsidRPr="00E51BA5" w:rsidRDefault="00506EAF" w:rsidP="00506EAF">
      <w:pPr>
        <w:pStyle w:val="Paragrafi"/>
        <w:rPr>
          <w:lang w:val="sq-AL"/>
        </w:rPr>
      </w:pPr>
      <w:r w:rsidRPr="00E51BA5">
        <w:rPr>
          <w:lang w:val="sq-AL"/>
        </w:rPr>
        <w:t xml:space="preserve">4. Përfundimi i kësaj Marrëveshjeje Financiare nuk e parandalon mundësinë për korrigjime financiare të Komisionit, sipas dispozitave të neneve 43 dhe 44 të Marrëveshjes Kuadër. </w:t>
      </w:r>
    </w:p>
    <w:p w:rsidR="00506EAF" w:rsidRPr="00E51BA5" w:rsidRDefault="00506EAF" w:rsidP="00506EAF">
      <w:pPr>
        <w:pStyle w:val="Paragrafi"/>
        <w:rPr>
          <w:sz w:val="14"/>
          <w:lang w:val="sq-AL"/>
        </w:rPr>
      </w:pPr>
    </w:p>
    <w:p w:rsidR="00506EAF" w:rsidRPr="00E51BA5" w:rsidRDefault="00506EAF" w:rsidP="00506EAF">
      <w:pPr>
        <w:pStyle w:val="Paragrafi"/>
        <w:ind w:firstLine="0"/>
        <w:jc w:val="center"/>
        <w:rPr>
          <w:spacing w:val="-4"/>
          <w:lang w:val="sq-AL"/>
        </w:rPr>
      </w:pPr>
      <w:r w:rsidRPr="00E51BA5">
        <w:rPr>
          <w:spacing w:val="-4"/>
          <w:lang w:val="sq-AL"/>
        </w:rPr>
        <w:t>Neni 18</w:t>
      </w:r>
    </w:p>
    <w:p w:rsidR="00506EAF" w:rsidRPr="00E51BA5" w:rsidRDefault="00506EAF" w:rsidP="00506EAF">
      <w:pPr>
        <w:pStyle w:val="Paragrafi"/>
        <w:ind w:firstLine="0"/>
        <w:jc w:val="center"/>
        <w:rPr>
          <w:b/>
          <w:spacing w:val="-4"/>
          <w:lang w:val="sq-AL"/>
        </w:rPr>
      </w:pPr>
      <w:r w:rsidRPr="00E51BA5">
        <w:rPr>
          <w:b/>
          <w:spacing w:val="-4"/>
          <w:lang w:val="sq-AL"/>
        </w:rPr>
        <w:t>Marrëveshjet për zgjidhjen e konflikteve</w:t>
      </w:r>
    </w:p>
    <w:p w:rsidR="00506EAF" w:rsidRPr="00E51BA5" w:rsidRDefault="00506EAF" w:rsidP="00506EAF">
      <w:pPr>
        <w:pStyle w:val="Paragrafi"/>
        <w:rPr>
          <w:spacing w:val="-4"/>
          <w:sz w:val="14"/>
          <w:lang w:val="sq-AL"/>
        </w:rPr>
      </w:pPr>
    </w:p>
    <w:p w:rsidR="00506EAF" w:rsidRPr="00E51BA5" w:rsidRDefault="00506EAF" w:rsidP="00506EAF">
      <w:pPr>
        <w:pStyle w:val="Paragrafi"/>
        <w:rPr>
          <w:spacing w:val="-4"/>
          <w:lang w:val="sq-AL"/>
        </w:rPr>
      </w:pPr>
      <w:r w:rsidRPr="00E51BA5">
        <w:rPr>
          <w:spacing w:val="-4"/>
          <w:lang w:val="sq-AL"/>
        </w:rPr>
        <w:t xml:space="preserve">1. Çdo kontradiktë lidhur me Marrëveshjen Financiare, që nuk mund të zgjidhet brenda një periudhe gjashtëmujore nga konsultimi midis palëve, sipas nenit 14, mund të zgjidhet me arbitrazh me kërkesë të njërës prej palëve. </w:t>
      </w:r>
    </w:p>
    <w:p w:rsidR="00506EAF" w:rsidRPr="00E51BA5" w:rsidRDefault="00506EAF" w:rsidP="00506EAF">
      <w:pPr>
        <w:pStyle w:val="Paragrafi"/>
        <w:rPr>
          <w:spacing w:val="-4"/>
          <w:lang w:val="sq-AL"/>
        </w:rPr>
      </w:pPr>
      <w:r w:rsidRPr="00E51BA5">
        <w:rPr>
          <w:spacing w:val="-4"/>
          <w:lang w:val="sq-AL"/>
        </w:rPr>
        <w:t xml:space="preserve">2. Secila prej palëve duhet të caktojë një ndërmjetës brenda 30 ditëve nga kërkesa për arbitrazh. Në rast të kundërt, secila palë mund t’i kërkojë Sekretarit të Përgjithshëm të Gjykatës së Përhershme të Arbitrazhit (Hagë), për të caktuar një ndërmjetës tjetër. Dy ndërmjetësit mund të caktojnë një të tretë brenda 30 ditëve. Në rast të kundërt, secila prej palëve mund t’i kërkojë Sekretarit të Përgjithshëm të Gjykatës së Përhershme të Arbitrazhit të caktojë një ndërmjetës të tretë. </w:t>
      </w:r>
    </w:p>
    <w:p w:rsidR="00506EAF" w:rsidRPr="00E51BA5" w:rsidRDefault="00506EAF" w:rsidP="00506EAF">
      <w:pPr>
        <w:pStyle w:val="Paragrafi"/>
        <w:rPr>
          <w:spacing w:val="-4"/>
          <w:lang w:val="sq-AL"/>
        </w:rPr>
      </w:pPr>
      <w:r w:rsidRPr="00E51BA5">
        <w:rPr>
          <w:spacing w:val="-4"/>
          <w:lang w:val="sq-AL"/>
        </w:rPr>
        <w:t xml:space="preserve">3. Derisa ndërmjetësit të marrin një vendim, duhet të zbatohet procedura e Gjykatës së Përhershme për Rregullat Opsionale për Arbitrazh, me përfshirjen e organizatave ndërkombëtare dhe shteteve që aplikojnë. Vendimi i ndërmjetësve duhet të merret nga shumica e tyre, brenda një periudhe tremujore. </w:t>
      </w:r>
    </w:p>
    <w:p w:rsidR="00506EAF" w:rsidRPr="00E51BA5" w:rsidRDefault="00506EAF" w:rsidP="00506EAF">
      <w:pPr>
        <w:pStyle w:val="Paragrafi"/>
        <w:rPr>
          <w:lang w:val="sq-AL"/>
        </w:rPr>
      </w:pPr>
      <w:r w:rsidRPr="00E51BA5">
        <w:rPr>
          <w:spacing w:val="-4"/>
          <w:lang w:val="sq-AL"/>
        </w:rPr>
        <w:t>4. Secila prej palëve është e detyruar të ndërmarrë të gjitha masat e nevojshme për zbatimin e vendimit të ndërmjetësve</w:t>
      </w:r>
      <w:r w:rsidRPr="00E51BA5">
        <w:rPr>
          <w:lang w:val="sq-AL"/>
        </w:rPr>
        <w:t xml:space="preserve">. </w:t>
      </w:r>
    </w:p>
    <w:p w:rsidR="00506EAF" w:rsidRPr="00E51BA5" w:rsidRDefault="00506EAF" w:rsidP="00506EAF">
      <w:pPr>
        <w:pStyle w:val="Paragrafi"/>
        <w:jc w:val="center"/>
        <w:rPr>
          <w:b/>
          <w:lang w:val="sq-AL"/>
        </w:rPr>
        <w:sectPr w:rsidR="00506EAF" w:rsidRPr="00E51BA5" w:rsidSect="00506EAF">
          <w:footnotePr>
            <w:numRestart w:val="eachPage"/>
          </w:footnotePr>
          <w:type w:val="continuous"/>
          <w:pgSz w:w="11907" w:h="16840" w:code="9"/>
          <w:pgMar w:top="720" w:right="1134" w:bottom="720" w:left="1134" w:header="851" w:footer="851" w:gutter="0"/>
          <w:cols w:space="454"/>
          <w:docGrid w:linePitch="360"/>
        </w:sectPr>
      </w:pPr>
    </w:p>
    <w:p w:rsidR="00506EAF" w:rsidRPr="007A0520" w:rsidRDefault="00506EAF" w:rsidP="00506EAF">
      <w:pPr>
        <w:pStyle w:val="Paragrafi"/>
        <w:jc w:val="center"/>
        <w:rPr>
          <w:b/>
          <w:sz w:val="12"/>
          <w:lang w:val="sq-AL"/>
        </w:rPr>
      </w:pPr>
    </w:p>
    <w:p w:rsidR="00506EAF" w:rsidRPr="00E51BA5" w:rsidRDefault="00506EAF" w:rsidP="00506EAF">
      <w:pPr>
        <w:pStyle w:val="Paragrafi"/>
        <w:jc w:val="center"/>
        <w:rPr>
          <w:lang w:val="sq-AL"/>
        </w:rPr>
      </w:pPr>
      <w:r w:rsidRPr="00E51BA5">
        <w:rPr>
          <w:b/>
          <w:lang w:val="sq-AL"/>
        </w:rPr>
        <w:t>MODEL</w:t>
      </w:r>
    </w:p>
    <w:p w:rsidR="00506EAF" w:rsidRPr="00E51BA5" w:rsidRDefault="00506EAF" w:rsidP="00506EAF">
      <w:pPr>
        <w:pStyle w:val="Paragrafi"/>
        <w:jc w:val="center"/>
        <w:rPr>
          <w:sz w:val="14"/>
          <w:szCs w:val="14"/>
          <w:lang w:val="sq-AL"/>
        </w:rPr>
      </w:pPr>
    </w:p>
    <w:p w:rsidR="00506EAF" w:rsidRPr="00E51BA5" w:rsidRDefault="00506EAF" w:rsidP="00506EAF">
      <w:pPr>
        <w:pStyle w:val="Paragrafi"/>
        <w:jc w:val="center"/>
        <w:rPr>
          <w:b/>
          <w:lang w:val="sq-AL"/>
        </w:rPr>
      </w:pPr>
      <w:r w:rsidRPr="00E51BA5">
        <w:rPr>
          <w:b/>
          <w:lang w:val="sq-AL"/>
        </w:rPr>
        <w:t>Raporti Vjetor mbi zbatimin BNK</w:t>
      </w:r>
    </w:p>
    <w:p w:rsidR="00506EAF" w:rsidRPr="00E51BA5" w:rsidRDefault="00506EAF" w:rsidP="00506EAF">
      <w:pPr>
        <w:pStyle w:val="Paragrafi"/>
        <w:jc w:val="center"/>
        <w:rPr>
          <w:b/>
          <w:lang w:val="sq-AL"/>
        </w:rPr>
      </w:pPr>
      <w:r w:rsidRPr="00E51BA5">
        <w:rPr>
          <w:b/>
          <w:lang w:val="sq-AL"/>
        </w:rPr>
        <w:t>IPA II Bashkëpunimi Ndërkufitar ndërmjet përfituesve IPA II</w:t>
      </w:r>
    </w:p>
    <w:p w:rsidR="00506EAF" w:rsidRPr="00E51BA5" w:rsidRDefault="00506EAF" w:rsidP="00506EAF">
      <w:pPr>
        <w:pStyle w:val="Paragrafi"/>
        <w:jc w:val="center"/>
        <w:rPr>
          <w:b/>
          <w:lang w:val="sq-AL"/>
        </w:rPr>
      </w:pPr>
      <w:r w:rsidRPr="00E51BA5">
        <w:rPr>
          <w:b/>
          <w:lang w:val="sq-AL"/>
        </w:rPr>
        <w:t>(Neni 80 i Marrëveshjes Kuadër)</w:t>
      </w:r>
    </w:p>
    <w:p w:rsidR="00506EAF" w:rsidRPr="00E51BA5" w:rsidRDefault="00506EAF" w:rsidP="00506EAF">
      <w:pPr>
        <w:pStyle w:val="Paragrafi"/>
        <w:rPr>
          <w:rFonts w:cs="Times New Roman"/>
          <w:lang w:val="sq-AL" w:eastAsia="ko-KR"/>
        </w:rPr>
      </w:pPr>
      <w:bookmarkStart w:id="201" w:name="_Toc232409002"/>
      <w:bookmarkStart w:id="202" w:name="_Toc232484853"/>
      <w:r w:rsidRPr="00E51BA5">
        <w:rPr>
          <w:rFonts w:cs="Times New Roman"/>
          <w:lang w:val="sq-AL" w:eastAsia="ko-KR"/>
        </w:rPr>
        <w:t>1. Identifi</w:t>
      </w:r>
      <w:bookmarkEnd w:id="201"/>
      <w:bookmarkEnd w:id="202"/>
      <w:r w:rsidRPr="00E51BA5">
        <w:rPr>
          <w:rFonts w:cs="Times New Roman"/>
          <w:lang w:val="sq-AL" w:eastAsia="ko-KR"/>
        </w:rPr>
        <w:t>kimi</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241"/>
        <w:gridCol w:w="5368"/>
      </w:tblGrid>
      <w:tr w:rsidR="00506EAF" w:rsidRPr="00E51BA5" w:rsidTr="00623BF7">
        <w:trPr>
          <w:cantSplit/>
          <w:trHeight w:val="529"/>
          <w:jc w:val="center"/>
        </w:trPr>
        <w:tc>
          <w:tcPr>
            <w:tcW w:w="2207" w:type="pct"/>
            <w:vMerge w:val="restart"/>
          </w:tcPr>
          <w:p w:rsidR="00506EAF" w:rsidRPr="00E51BA5" w:rsidRDefault="00506EAF" w:rsidP="00623BF7">
            <w:pPr>
              <w:pStyle w:val="Paragrafi"/>
              <w:ind w:firstLine="0"/>
              <w:jc w:val="left"/>
              <w:rPr>
                <w:sz w:val="20"/>
                <w:szCs w:val="20"/>
                <w:lang w:val="sq-AL"/>
              </w:rPr>
            </w:pPr>
            <w:r w:rsidRPr="00E51BA5">
              <w:rPr>
                <w:sz w:val="20"/>
                <w:szCs w:val="20"/>
                <w:lang w:val="sq-AL"/>
              </w:rPr>
              <w:t xml:space="preserve">PROGRAMI I BASHKËPUNIMIT NDËRKUFITAR </w:t>
            </w:r>
          </w:p>
        </w:tc>
        <w:tc>
          <w:tcPr>
            <w:tcW w:w="2793" w:type="pct"/>
          </w:tcPr>
          <w:p w:rsidR="00506EAF" w:rsidRPr="00E51BA5" w:rsidRDefault="00506EAF" w:rsidP="00623BF7">
            <w:pPr>
              <w:pStyle w:val="Paragrafi"/>
              <w:ind w:firstLine="0"/>
              <w:rPr>
                <w:sz w:val="20"/>
                <w:szCs w:val="20"/>
                <w:lang w:val="sq-AL"/>
              </w:rPr>
            </w:pPr>
            <w:r w:rsidRPr="00E51BA5">
              <w:rPr>
                <w:sz w:val="20"/>
                <w:szCs w:val="20"/>
                <w:lang w:val="sq-AL"/>
              </w:rPr>
              <w:t xml:space="preserve">Titulli i programit: </w:t>
            </w:r>
          </w:p>
          <w:p w:rsidR="00506EAF" w:rsidRPr="00E51BA5" w:rsidRDefault="00506EAF" w:rsidP="00623BF7">
            <w:pPr>
              <w:pStyle w:val="Paragrafi"/>
              <w:ind w:firstLine="0"/>
              <w:rPr>
                <w:sz w:val="20"/>
                <w:szCs w:val="20"/>
                <w:lang w:val="sq-AL"/>
              </w:rPr>
            </w:pPr>
            <w:r w:rsidRPr="00E51BA5">
              <w:rPr>
                <w:sz w:val="20"/>
                <w:szCs w:val="20"/>
                <w:lang w:val="sq-AL"/>
              </w:rPr>
              <w:t>Programi i Bashkëpunimit Ndërkufitar &lt;vendi A&gt; – &lt;vendi B&gt; &lt;viti&gt;/&lt;viti&gt;</w:t>
            </w:r>
          </w:p>
        </w:tc>
      </w:tr>
      <w:tr w:rsidR="00506EAF" w:rsidRPr="00E51BA5" w:rsidTr="00623BF7">
        <w:trPr>
          <w:cantSplit/>
          <w:trHeight w:val="146"/>
          <w:jc w:val="center"/>
        </w:trPr>
        <w:tc>
          <w:tcPr>
            <w:tcW w:w="2207" w:type="pct"/>
            <w:vMerge/>
          </w:tcPr>
          <w:p w:rsidR="00506EAF" w:rsidRPr="00E51BA5" w:rsidRDefault="00506EAF" w:rsidP="00623BF7">
            <w:pPr>
              <w:pStyle w:val="Paragrafi"/>
              <w:ind w:firstLine="0"/>
              <w:rPr>
                <w:sz w:val="20"/>
                <w:szCs w:val="20"/>
                <w:lang w:val="sq-AL"/>
              </w:rPr>
            </w:pPr>
          </w:p>
        </w:tc>
        <w:tc>
          <w:tcPr>
            <w:tcW w:w="2793" w:type="pct"/>
          </w:tcPr>
          <w:p w:rsidR="00506EAF" w:rsidRPr="00E51BA5" w:rsidRDefault="00506EAF" w:rsidP="00623BF7">
            <w:pPr>
              <w:pStyle w:val="Paragrafi"/>
              <w:ind w:firstLine="0"/>
              <w:rPr>
                <w:sz w:val="20"/>
                <w:szCs w:val="20"/>
                <w:lang w:val="sq-AL"/>
              </w:rPr>
            </w:pPr>
            <w:r w:rsidRPr="00E51BA5">
              <w:rPr>
                <w:sz w:val="20"/>
                <w:szCs w:val="20"/>
                <w:lang w:val="sq-AL"/>
              </w:rPr>
              <w:t>20xx alokime:</w:t>
            </w:r>
          </w:p>
        </w:tc>
      </w:tr>
      <w:tr w:rsidR="00506EAF" w:rsidRPr="00E51BA5" w:rsidTr="00623BF7">
        <w:trPr>
          <w:cantSplit/>
          <w:trHeight w:val="282"/>
          <w:jc w:val="center"/>
        </w:trPr>
        <w:tc>
          <w:tcPr>
            <w:tcW w:w="2207" w:type="pct"/>
            <w:vMerge/>
          </w:tcPr>
          <w:p w:rsidR="00506EAF" w:rsidRPr="00E51BA5" w:rsidRDefault="00506EAF" w:rsidP="00623BF7">
            <w:pPr>
              <w:pStyle w:val="Paragrafi"/>
              <w:ind w:firstLine="0"/>
              <w:rPr>
                <w:sz w:val="20"/>
                <w:szCs w:val="20"/>
                <w:lang w:val="sq-AL"/>
              </w:rPr>
            </w:pPr>
          </w:p>
        </w:tc>
        <w:tc>
          <w:tcPr>
            <w:tcW w:w="2793" w:type="pct"/>
          </w:tcPr>
          <w:p w:rsidR="00506EAF" w:rsidRPr="00E51BA5" w:rsidRDefault="00506EAF" w:rsidP="00623BF7">
            <w:pPr>
              <w:pStyle w:val="Paragrafi"/>
              <w:ind w:firstLine="0"/>
              <w:rPr>
                <w:sz w:val="20"/>
                <w:szCs w:val="20"/>
                <w:lang w:val="sq-AL"/>
              </w:rPr>
            </w:pPr>
            <w:r w:rsidRPr="00E51BA5">
              <w:rPr>
                <w:sz w:val="20"/>
                <w:szCs w:val="20"/>
                <w:lang w:val="sq-AL"/>
              </w:rPr>
              <w:t>20xx alokime:</w:t>
            </w:r>
          </w:p>
        </w:tc>
      </w:tr>
      <w:tr w:rsidR="00506EAF" w:rsidRPr="00E51BA5" w:rsidTr="00623BF7">
        <w:trPr>
          <w:cantSplit/>
          <w:trHeight w:val="240"/>
          <w:jc w:val="center"/>
        </w:trPr>
        <w:tc>
          <w:tcPr>
            <w:tcW w:w="2207" w:type="pct"/>
            <w:vMerge/>
          </w:tcPr>
          <w:p w:rsidR="00506EAF" w:rsidRPr="00E51BA5" w:rsidRDefault="00506EAF" w:rsidP="00623BF7">
            <w:pPr>
              <w:pStyle w:val="Paragrafi"/>
              <w:ind w:firstLine="0"/>
              <w:rPr>
                <w:sz w:val="20"/>
                <w:szCs w:val="20"/>
                <w:lang w:val="sq-AL"/>
              </w:rPr>
            </w:pPr>
          </w:p>
        </w:tc>
        <w:tc>
          <w:tcPr>
            <w:tcW w:w="2793" w:type="pct"/>
          </w:tcPr>
          <w:p w:rsidR="00506EAF" w:rsidRPr="00E51BA5" w:rsidRDefault="00506EAF" w:rsidP="00623BF7">
            <w:pPr>
              <w:pStyle w:val="Paragrafi"/>
              <w:ind w:firstLine="0"/>
              <w:rPr>
                <w:sz w:val="20"/>
                <w:szCs w:val="20"/>
                <w:lang w:val="sq-AL"/>
              </w:rPr>
            </w:pPr>
            <w:r w:rsidRPr="00E51BA5">
              <w:rPr>
                <w:sz w:val="20"/>
                <w:szCs w:val="20"/>
                <w:lang w:val="sq-AL"/>
              </w:rPr>
              <w:t>20xx alokime:</w:t>
            </w:r>
          </w:p>
        </w:tc>
      </w:tr>
      <w:tr w:rsidR="00506EAF" w:rsidRPr="00E51BA5" w:rsidTr="00623BF7">
        <w:trPr>
          <w:cantSplit/>
          <w:trHeight w:val="230"/>
          <w:jc w:val="center"/>
        </w:trPr>
        <w:tc>
          <w:tcPr>
            <w:tcW w:w="2207" w:type="pct"/>
            <w:vMerge/>
          </w:tcPr>
          <w:p w:rsidR="00506EAF" w:rsidRPr="00E51BA5" w:rsidRDefault="00506EAF" w:rsidP="00623BF7">
            <w:pPr>
              <w:pStyle w:val="Paragrafi"/>
              <w:ind w:firstLine="0"/>
              <w:rPr>
                <w:sz w:val="20"/>
                <w:szCs w:val="20"/>
                <w:lang w:val="sq-AL"/>
              </w:rPr>
            </w:pPr>
          </w:p>
        </w:tc>
        <w:tc>
          <w:tcPr>
            <w:tcW w:w="2793" w:type="pct"/>
          </w:tcPr>
          <w:p w:rsidR="00506EAF" w:rsidRPr="00E51BA5" w:rsidRDefault="00506EAF" w:rsidP="00623BF7">
            <w:pPr>
              <w:pStyle w:val="Paragrafi"/>
              <w:ind w:firstLine="0"/>
              <w:rPr>
                <w:sz w:val="20"/>
                <w:szCs w:val="20"/>
                <w:lang w:val="sq-AL"/>
              </w:rPr>
            </w:pPr>
          </w:p>
        </w:tc>
      </w:tr>
      <w:tr w:rsidR="00506EAF" w:rsidRPr="00E51BA5" w:rsidTr="00623BF7">
        <w:trPr>
          <w:cantSplit/>
          <w:trHeight w:val="195"/>
          <w:jc w:val="center"/>
        </w:trPr>
        <w:tc>
          <w:tcPr>
            <w:tcW w:w="2207" w:type="pct"/>
            <w:vMerge w:val="restart"/>
          </w:tcPr>
          <w:p w:rsidR="00506EAF" w:rsidRPr="00E51BA5" w:rsidRDefault="00506EAF" w:rsidP="00623BF7">
            <w:pPr>
              <w:pStyle w:val="Paragrafi"/>
              <w:ind w:firstLine="0"/>
              <w:rPr>
                <w:sz w:val="20"/>
                <w:szCs w:val="20"/>
                <w:lang w:val="sq-AL"/>
              </w:rPr>
            </w:pPr>
            <w:r w:rsidRPr="00E51BA5">
              <w:rPr>
                <w:sz w:val="20"/>
                <w:szCs w:val="20"/>
                <w:lang w:val="sq-AL"/>
              </w:rPr>
              <w:t xml:space="preserve">RAPORTI VJETOR MBI ZBATIMIN </w:t>
            </w:r>
          </w:p>
        </w:tc>
        <w:tc>
          <w:tcPr>
            <w:tcW w:w="2793" w:type="pct"/>
          </w:tcPr>
          <w:p w:rsidR="00506EAF" w:rsidRPr="00E51BA5" w:rsidRDefault="00506EAF" w:rsidP="00623BF7">
            <w:pPr>
              <w:pStyle w:val="Paragrafi"/>
              <w:ind w:firstLine="0"/>
              <w:rPr>
                <w:sz w:val="20"/>
                <w:szCs w:val="20"/>
                <w:lang w:val="sq-AL"/>
              </w:rPr>
            </w:pPr>
            <w:r w:rsidRPr="00E51BA5">
              <w:rPr>
                <w:sz w:val="20"/>
                <w:szCs w:val="20"/>
                <w:lang w:val="sq-AL"/>
              </w:rPr>
              <w:t>Viti i raportimit (nga 1</w:t>
            </w:r>
            <w:r w:rsidRPr="00E51BA5">
              <w:rPr>
                <w:sz w:val="20"/>
                <w:szCs w:val="20"/>
                <w:vertAlign w:val="superscript"/>
                <w:lang w:val="sq-AL"/>
              </w:rPr>
              <w:t xml:space="preserve"> </w:t>
            </w:r>
            <w:r w:rsidRPr="00E51BA5">
              <w:rPr>
                <w:sz w:val="20"/>
                <w:szCs w:val="20"/>
                <w:lang w:val="sq-AL"/>
              </w:rPr>
              <w:t>janari 20xx deri më 31 dhjetor 20xx)</w:t>
            </w:r>
          </w:p>
        </w:tc>
      </w:tr>
      <w:tr w:rsidR="00506EAF" w:rsidRPr="00E51BA5" w:rsidTr="00623BF7">
        <w:trPr>
          <w:cantSplit/>
          <w:trHeight w:val="768"/>
          <w:jc w:val="center"/>
        </w:trPr>
        <w:tc>
          <w:tcPr>
            <w:tcW w:w="2207" w:type="pct"/>
            <w:vMerge/>
          </w:tcPr>
          <w:p w:rsidR="00506EAF" w:rsidRPr="00E51BA5" w:rsidRDefault="00506EAF" w:rsidP="00623BF7">
            <w:pPr>
              <w:pStyle w:val="Paragrafi"/>
              <w:ind w:firstLine="0"/>
              <w:rPr>
                <w:sz w:val="20"/>
                <w:szCs w:val="20"/>
                <w:lang w:val="sq-AL"/>
              </w:rPr>
            </w:pPr>
          </w:p>
        </w:tc>
        <w:tc>
          <w:tcPr>
            <w:tcW w:w="2793" w:type="pct"/>
          </w:tcPr>
          <w:p w:rsidR="00506EAF" w:rsidRPr="00E51BA5" w:rsidRDefault="00506EAF" w:rsidP="00623BF7">
            <w:pPr>
              <w:pStyle w:val="Paragrafi"/>
              <w:ind w:firstLine="0"/>
              <w:rPr>
                <w:sz w:val="20"/>
                <w:szCs w:val="20"/>
                <w:lang w:val="sq-AL"/>
              </w:rPr>
            </w:pPr>
            <w:r w:rsidRPr="00E51BA5">
              <w:rPr>
                <w:sz w:val="20"/>
                <w:szCs w:val="20"/>
                <w:lang w:val="sq-AL"/>
              </w:rPr>
              <w:t>Përgatitur nga:</w:t>
            </w:r>
          </w:p>
          <w:p w:rsidR="00506EAF" w:rsidRPr="00E51BA5" w:rsidRDefault="00506EAF" w:rsidP="00623BF7">
            <w:pPr>
              <w:pStyle w:val="Paragrafi"/>
              <w:ind w:firstLine="0"/>
              <w:rPr>
                <w:sz w:val="20"/>
                <w:szCs w:val="20"/>
                <w:lang w:val="sq-AL"/>
              </w:rPr>
            </w:pPr>
            <w:r w:rsidRPr="00E51BA5">
              <w:rPr>
                <w:sz w:val="20"/>
                <w:szCs w:val="20"/>
                <w:lang w:val="sq-AL"/>
              </w:rPr>
              <w:t>&lt;struktura operuese vendi X&gt;</w:t>
            </w:r>
          </w:p>
          <w:p w:rsidR="00506EAF" w:rsidRPr="00E51BA5" w:rsidRDefault="00506EAF" w:rsidP="00623BF7">
            <w:pPr>
              <w:pStyle w:val="Paragrafi"/>
              <w:ind w:firstLine="0"/>
              <w:rPr>
                <w:sz w:val="20"/>
                <w:szCs w:val="20"/>
                <w:lang w:val="sq-AL"/>
              </w:rPr>
            </w:pPr>
            <w:r w:rsidRPr="00E51BA5">
              <w:rPr>
                <w:sz w:val="20"/>
                <w:szCs w:val="20"/>
                <w:lang w:val="sq-AL"/>
              </w:rPr>
              <w:t>&lt;struktura operuese vendi Y&gt;</w:t>
            </w:r>
          </w:p>
        </w:tc>
      </w:tr>
      <w:tr w:rsidR="00506EAF" w:rsidRPr="00E51BA5" w:rsidTr="00623BF7">
        <w:trPr>
          <w:cantSplit/>
          <w:trHeight w:val="372"/>
          <w:jc w:val="center"/>
        </w:trPr>
        <w:tc>
          <w:tcPr>
            <w:tcW w:w="2207" w:type="pct"/>
            <w:vMerge/>
          </w:tcPr>
          <w:p w:rsidR="00506EAF" w:rsidRPr="00E51BA5" w:rsidRDefault="00506EAF" w:rsidP="00623BF7">
            <w:pPr>
              <w:pStyle w:val="Paragrafi"/>
              <w:ind w:firstLine="0"/>
              <w:rPr>
                <w:sz w:val="20"/>
                <w:szCs w:val="20"/>
                <w:lang w:val="sq-AL"/>
              </w:rPr>
            </w:pPr>
          </w:p>
        </w:tc>
        <w:tc>
          <w:tcPr>
            <w:tcW w:w="2793" w:type="pct"/>
          </w:tcPr>
          <w:p w:rsidR="00506EAF" w:rsidRPr="00E51BA5" w:rsidRDefault="00506EAF" w:rsidP="00623BF7">
            <w:pPr>
              <w:pStyle w:val="Paragrafi"/>
              <w:ind w:firstLine="0"/>
              <w:rPr>
                <w:sz w:val="20"/>
                <w:szCs w:val="20"/>
                <w:lang w:val="sq-AL"/>
              </w:rPr>
            </w:pPr>
            <w:r w:rsidRPr="00E51BA5">
              <w:rPr>
                <w:sz w:val="20"/>
                <w:szCs w:val="20"/>
                <w:lang w:val="sq-AL"/>
              </w:rPr>
              <w:t xml:space="preserve">Data e shqyrtimit të raportit vjetor nga Komiteti i Përbashkët i Monitorimit </w:t>
            </w:r>
          </w:p>
        </w:tc>
      </w:tr>
    </w:tbl>
    <w:p w:rsidR="00506EAF" w:rsidRPr="00E51BA5" w:rsidRDefault="00506EAF" w:rsidP="00506EAF">
      <w:pPr>
        <w:pStyle w:val="Paragrafi"/>
        <w:rPr>
          <w:spacing w:val="-6"/>
          <w:lang w:val="sq-AL" w:eastAsia="ko-KR"/>
        </w:rPr>
      </w:pPr>
    </w:p>
    <w:p w:rsidR="00506EAF" w:rsidRPr="00E51BA5" w:rsidRDefault="00506EAF" w:rsidP="00506EAF">
      <w:pPr>
        <w:pStyle w:val="Paragrafi"/>
        <w:rPr>
          <w:spacing w:val="-6"/>
          <w:lang w:val="sq-AL" w:eastAsia="ko-KR"/>
        </w:rPr>
        <w:sectPr w:rsidR="00506EAF" w:rsidRPr="00E51BA5" w:rsidSect="00506EAF">
          <w:footnotePr>
            <w:numRestart w:val="eachPage"/>
          </w:footnotePr>
          <w:type w:val="continuous"/>
          <w:pgSz w:w="11907" w:h="16840" w:code="9"/>
          <w:pgMar w:top="720" w:right="1134" w:bottom="720" w:left="1134" w:header="851" w:footer="851" w:gutter="0"/>
          <w:cols w:space="720"/>
          <w:docGrid w:linePitch="360"/>
        </w:sectPr>
      </w:pPr>
    </w:p>
    <w:p w:rsidR="00506EAF" w:rsidRPr="00E51BA5" w:rsidRDefault="00506EAF" w:rsidP="00506EAF">
      <w:pPr>
        <w:pStyle w:val="Paragrafi"/>
        <w:rPr>
          <w:spacing w:val="-6"/>
          <w:lang w:val="sq-AL" w:eastAsia="ko-KR"/>
        </w:rPr>
      </w:pPr>
      <w:r w:rsidRPr="00E51BA5">
        <w:rPr>
          <w:spacing w:val="-6"/>
          <w:lang w:val="sq-AL" w:eastAsia="ko-KR"/>
        </w:rPr>
        <w:t xml:space="preserve">Baza ligjore: Neni 80 i Marrëveshjes Kuadër IPA II. </w:t>
      </w:r>
    </w:p>
    <w:p w:rsidR="00506EAF" w:rsidRPr="00E51BA5" w:rsidRDefault="00506EAF" w:rsidP="00506EAF">
      <w:pPr>
        <w:pStyle w:val="Paragrafi"/>
        <w:rPr>
          <w:rFonts w:cs="Times New Roman"/>
          <w:spacing w:val="-6"/>
          <w:lang w:val="sq-AL" w:eastAsia="ko-KR"/>
        </w:rPr>
      </w:pPr>
      <w:bookmarkStart w:id="203" w:name="_Toc232409003"/>
      <w:bookmarkStart w:id="204" w:name="_Toc232484854"/>
      <w:r>
        <w:rPr>
          <w:rFonts w:cs="Times New Roman"/>
          <w:spacing w:val="-6"/>
          <w:lang w:val="sq-AL" w:eastAsia="ko-KR"/>
        </w:rPr>
        <w:t xml:space="preserve">2. </w:t>
      </w:r>
      <w:r w:rsidRPr="00E51BA5">
        <w:rPr>
          <w:rFonts w:cs="Times New Roman"/>
          <w:spacing w:val="-6"/>
          <w:lang w:val="sq-AL" w:eastAsia="ko-KR"/>
        </w:rPr>
        <w:t>Përmbledhje e zbatimit të programit të bashkëpunimit ndërkufitar</w:t>
      </w:r>
      <w:bookmarkEnd w:id="203"/>
      <w:bookmarkEnd w:id="204"/>
    </w:p>
    <w:p w:rsidR="00506EAF" w:rsidRPr="00E51BA5" w:rsidRDefault="00506EAF" w:rsidP="00506EAF">
      <w:pPr>
        <w:pStyle w:val="Paragrafi"/>
        <w:rPr>
          <w:rFonts w:cs="Times New Roman"/>
          <w:i/>
          <w:iCs/>
          <w:spacing w:val="-6"/>
          <w:lang w:val="sq-AL" w:eastAsia="ko-KR"/>
        </w:rPr>
      </w:pPr>
      <w:bookmarkStart w:id="205" w:name="_Toc232484855"/>
      <w:r>
        <w:rPr>
          <w:rFonts w:cs="Times New Roman"/>
          <w:i/>
          <w:iCs/>
          <w:spacing w:val="-6"/>
          <w:lang w:val="sq-AL" w:eastAsia="ko-KR"/>
        </w:rPr>
        <w:t xml:space="preserve">2.1 </w:t>
      </w:r>
      <w:r w:rsidRPr="00E51BA5">
        <w:rPr>
          <w:rFonts w:cs="Times New Roman"/>
          <w:i/>
          <w:iCs/>
          <w:spacing w:val="-6"/>
          <w:lang w:val="sq-AL" w:eastAsia="ko-KR"/>
        </w:rPr>
        <w:t xml:space="preserve">Arritjet dhe analiza e progresit: </w:t>
      </w:r>
      <w:bookmarkEnd w:id="205"/>
    </w:p>
    <w:p w:rsidR="00506EAF" w:rsidRPr="00E51BA5" w:rsidRDefault="00506EAF" w:rsidP="00506EAF">
      <w:pPr>
        <w:pStyle w:val="Paragrafi"/>
        <w:rPr>
          <w:i/>
          <w:spacing w:val="-6"/>
          <w:lang w:val="sq-AL" w:eastAsia="ko-KR"/>
        </w:rPr>
      </w:pPr>
      <w:r>
        <w:rPr>
          <w:i/>
          <w:spacing w:val="-6"/>
          <w:lang w:val="sq-AL" w:eastAsia="ko-KR"/>
        </w:rPr>
        <w:t xml:space="preserve">- </w:t>
      </w:r>
      <w:r w:rsidRPr="00E51BA5">
        <w:rPr>
          <w:i/>
          <w:spacing w:val="-6"/>
          <w:lang w:val="sq-AL" w:eastAsia="ko-KR"/>
        </w:rPr>
        <w:t>Përmbledhje e zbatimit të programit gjatë periudhës së mbuluar (aktivitetet e kryera, thirrjet e shpallura, forumet për kërkimin e partnerëve, mbledhjet JMC etj.);</w:t>
      </w:r>
    </w:p>
    <w:p w:rsidR="00506EAF" w:rsidRPr="00E51BA5" w:rsidRDefault="00506EAF" w:rsidP="00506EAF">
      <w:pPr>
        <w:pStyle w:val="Paragrafi"/>
        <w:rPr>
          <w:spacing w:val="-6"/>
          <w:lang w:val="sq-AL" w:eastAsia="ko-KR"/>
        </w:rPr>
      </w:pPr>
      <w:r>
        <w:rPr>
          <w:i/>
          <w:spacing w:val="-6"/>
          <w:lang w:val="sq-AL" w:eastAsia="ko-KR"/>
        </w:rPr>
        <w:t xml:space="preserve">- </w:t>
      </w:r>
      <w:r w:rsidRPr="00E51BA5">
        <w:rPr>
          <w:i/>
          <w:spacing w:val="-6"/>
          <w:lang w:val="sq-AL" w:eastAsia="ko-KR"/>
        </w:rPr>
        <w:t xml:space="preserve">Nëse është e rëndësishme, përfshini dhe informacionin mbi përgatitjen ose rishikimin e programit të ri 2014–2020. </w:t>
      </w:r>
    </w:p>
    <w:p w:rsidR="00506EAF" w:rsidRPr="00E51BA5" w:rsidRDefault="00506EAF" w:rsidP="00506EAF">
      <w:pPr>
        <w:pStyle w:val="Paragrafi"/>
        <w:rPr>
          <w:rFonts w:cs="Times New Roman"/>
          <w:i/>
          <w:spacing w:val="-6"/>
          <w:lang w:val="sq-AL" w:eastAsia="ko-KR"/>
        </w:rPr>
      </w:pPr>
      <w:bookmarkStart w:id="206" w:name="_Toc232484856"/>
      <w:r w:rsidRPr="00E51BA5">
        <w:rPr>
          <w:rFonts w:cs="Times New Roman"/>
          <w:i/>
          <w:iCs/>
          <w:spacing w:val="-6"/>
          <w:lang w:val="sq-AL" w:eastAsia="ko-KR"/>
        </w:rPr>
        <w:t>2.2</w:t>
      </w:r>
      <w:r w:rsidRPr="00E51BA5">
        <w:rPr>
          <w:rFonts w:cs="Times New Roman"/>
          <w:i/>
          <w:iCs/>
          <w:spacing w:val="-6"/>
          <w:lang w:val="sq-AL" w:eastAsia="ko-KR"/>
        </w:rPr>
        <w:tab/>
        <w:t xml:space="preserve"> Progresi i realizuar gjatë zbatimit të programit të bashkëpunimit ndërkufitar (neni 80.1(a) </w:t>
      </w:r>
      <w:bookmarkStart w:id="207" w:name="_Toc232409004"/>
      <w:bookmarkStart w:id="208" w:name="_Toc232484857"/>
      <w:bookmarkEnd w:id="206"/>
      <w:r w:rsidRPr="00E51BA5">
        <w:rPr>
          <w:rFonts w:cs="Times New Roman"/>
          <w:i/>
          <w:iCs/>
          <w:spacing w:val="-6"/>
          <w:lang w:val="sq-AL" w:eastAsia="ko-KR"/>
        </w:rPr>
        <w:t>MK IPA II)</w:t>
      </w:r>
    </w:p>
    <w:p w:rsidR="00506EAF" w:rsidRPr="00E51BA5" w:rsidRDefault="00506EAF" w:rsidP="00506EAF">
      <w:pPr>
        <w:pStyle w:val="Paragrafi"/>
        <w:rPr>
          <w:spacing w:val="-6"/>
          <w:lang w:val="sq-AL" w:eastAsia="ko-KR"/>
        </w:rPr>
      </w:pPr>
      <w:r w:rsidRPr="00E51BA5">
        <w:rPr>
          <w:spacing w:val="-6"/>
          <w:lang w:val="sq-AL" w:eastAsia="ko-KR"/>
        </w:rPr>
        <w:t>Progresi i realizuar gjatë zbatimit të programit të bashkëpunimit ndërkufitar dhe, në veçanti, në arritjen e objektivave specifikë për secilin prioritet tematik (gjithashtu dhe për prioritetin e AT-së), duke përfshirë elemente cilësore dhe sasiore të cilat do të tregojnë progresin e realizuar lidhur me objektivat.</w:t>
      </w:r>
    </w:p>
    <w:p w:rsidR="00506EAF" w:rsidRPr="00E51BA5" w:rsidRDefault="00506EAF" w:rsidP="00506EAF">
      <w:pPr>
        <w:pStyle w:val="Paragrafi"/>
        <w:rPr>
          <w:rFonts w:cs="Times New Roman"/>
          <w:spacing w:val="-6"/>
          <w:lang w:val="sq-AL" w:eastAsia="ko-KR"/>
        </w:rPr>
      </w:pPr>
      <w:r w:rsidRPr="00E51BA5">
        <w:rPr>
          <w:rFonts w:cs="Times New Roman"/>
          <w:spacing w:val="-6"/>
          <w:lang w:val="sq-AL" w:eastAsia="ko-KR"/>
        </w:rPr>
        <w:t xml:space="preserve">2.2.1 </w:t>
      </w:r>
      <w:bookmarkEnd w:id="207"/>
      <w:bookmarkEnd w:id="208"/>
      <w:r w:rsidRPr="00E51BA5">
        <w:rPr>
          <w:rFonts w:cs="Times New Roman"/>
          <w:spacing w:val="-6"/>
          <w:lang w:val="sq-AL" w:eastAsia="ko-KR"/>
        </w:rPr>
        <w:t xml:space="preserve">Analiza sasiore: </w:t>
      </w:r>
    </w:p>
    <w:p w:rsidR="00506EAF" w:rsidRPr="00506EAF" w:rsidRDefault="00506EAF" w:rsidP="00506EAF">
      <w:pPr>
        <w:pStyle w:val="Paragrafi"/>
        <w:rPr>
          <w:i/>
          <w:spacing w:val="-6"/>
          <w:lang w:val="sq-AL" w:eastAsia="ko-KR"/>
        </w:rPr>
      </w:pPr>
      <w:r w:rsidRPr="00E51BA5">
        <w:rPr>
          <w:i/>
          <w:spacing w:val="-6"/>
          <w:lang w:val="sq-AL" w:eastAsia="ko-KR"/>
        </w:rPr>
        <w:t>- Informacion mbi progresin e realizuar gjatë zbatimit të programit, duke pasqyruar dhe të dhëna sasiore, kur është e mundur, si dhe duke përdorur objektivat dhe indikatorët e përfshirë në program (plotësoni shtojcën 1);</w:t>
      </w:r>
    </w:p>
    <w:p w:rsidR="00506EAF" w:rsidRPr="00E51BA5" w:rsidRDefault="00506EAF" w:rsidP="00506EAF">
      <w:pPr>
        <w:pStyle w:val="Paragrafi"/>
        <w:rPr>
          <w:i/>
          <w:spacing w:val="-6"/>
          <w:lang w:val="sq-AL" w:eastAsia="ko-KR"/>
        </w:rPr>
      </w:pPr>
      <w:r w:rsidRPr="00E51BA5">
        <w:rPr>
          <w:i/>
          <w:spacing w:val="-6"/>
          <w:lang w:val="sq-AL" w:eastAsia="ko-KR"/>
        </w:rPr>
        <w:t xml:space="preserve">- Analiza e arritjeve të matura nga treguesit fizikë dhe financiarë. Treguesit do të ndahen sipas gjinisë, kur është e mundur; </w:t>
      </w:r>
    </w:p>
    <w:p w:rsidR="00506EAF" w:rsidRPr="00E51BA5" w:rsidRDefault="00506EAF" w:rsidP="00506EAF">
      <w:pPr>
        <w:pStyle w:val="Paragrafi"/>
        <w:rPr>
          <w:i/>
          <w:spacing w:val="-6"/>
          <w:lang w:val="sq-AL" w:eastAsia="ko-KR"/>
        </w:rPr>
      </w:pPr>
      <w:r w:rsidRPr="00E51BA5">
        <w:rPr>
          <w:i/>
          <w:spacing w:val="-6"/>
          <w:lang w:val="sq-AL" w:eastAsia="ko-KR"/>
        </w:rPr>
        <w:t xml:space="preserve">Nëse shifrat (të dhënat) nuk janë të rëndësishme, duhet siguruar informacion se kur do të jenë të disponueshme dhe kur do të përfshihen në raportin vjetor të zbatimit. Përveç kësaj, informacioni mund të paraqitet grafikisht. </w:t>
      </w:r>
    </w:p>
    <w:p w:rsidR="00506EAF" w:rsidRPr="00E51BA5" w:rsidRDefault="00506EAF" w:rsidP="00506EAF">
      <w:pPr>
        <w:pStyle w:val="Paragrafi"/>
        <w:rPr>
          <w:rFonts w:cs="Times New Roman"/>
          <w:spacing w:val="-6"/>
          <w:lang w:val="sq-AL" w:eastAsia="ko-KR"/>
        </w:rPr>
      </w:pPr>
      <w:bookmarkStart w:id="209" w:name="_Toc232409005"/>
      <w:bookmarkStart w:id="210" w:name="_Toc232484858"/>
      <w:r w:rsidRPr="00E51BA5">
        <w:rPr>
          <w:rFonts w:cs="Times New Roman"/>
          <w:spacing w:val="-6"/>
          <w:lang w:val="sq-AL" w:eastAsia="ko-KR"/>
        </w:rPr>
        <w:t>2.2.2</w:t>
      </w:r>
      <w:r w:rsidRPr="00E51BA5">
        <w:rPr>
          <w:rFonts w:cs="Times New Roman"/>
          <w:spacing w:val="-6"/>
          <w:lang w:val="sq-AL" w:eastAsia="ko-KR"/>
        </w:rPr>
        <w:tab/>
        <w:t xml:space="preserve"> </w:t>
      </w:r>
      <w:bookmarkEnd w:id="209"/>
      <w:bookmarkEnd w:id="210"/>
      <w:r w:rsidRPr="00E51BA5">
        <w:rPr>
          <w:rFonts w:cs="Times New Roman"/>
          <w:spacing w:val="-6"/>
          <w:lang w:val="sq-AL" w:eastAsia="ko-KR"/>
        </w:rPr>
        <w:t xml:space="preserve">Analiza cilësore </w:t>
      </w:r>
    </w:p>
    <w:p w:rsidR="00506EAF" w:rsidRPr="00E51BA5" w:rsidRDefault="00506EAF" w:rsidP="00506EAF">
      <w:pPr>
        <w:pStyle w:val="Paragrafi"/>
        <w:rPr>
          <w:spacing w:val="-6"/>
          <w:lang w:val="sq-AL" w:eastAsia="ko-KR"/>
        </w:rPr>
      </w:pPr>
      <w:r w:rsidRPr="00E51BA5">
        <w:rPr>
          <w:spacing w:val="-6"/>
          <w:lang w:val="sq-AL" w:eastAsia="ko-KR"/>
        </w:rPr>
        <w:t xml:space="preserve">- Analizë cilësore e progresit të realizuar gjatë zbatimit të programit të bashkëpunimit ndërkufitar, duke </w:t>
      </w:r>
      <w:r w:rsidRPr="00E51BA5">
        <w:rPr>
          <w:spacing w:val="-6"/>
          <w:lang w:val="sq-AL" w:eastAsia="ko-KR"/>
        </w:rPr>
        <w:lastRenderedPageBreak/>
        <w:t xml:space="preserve">përfshirë analizën e ndikimit të programit në zonën e tij. </w:t>
      </w:r>
    </w:p>
    <w:p w:rsidR="00506EAF" w:rsidRPr="00E51BA5" w:rsidRDefault="00506EAF" w:rsidP="00506EAF">
      <w:pPr>
        <w:pStyle w:val="Paragrafi"/>
        <w:rPr>
          <w:rFonts w:cs="Times New Roman"/>
          <w:i/>
          <w:iCs/>
          <w:spacing w:val="-6"/>
          <w:lang w:val="sq-AL" w:eastAsia="ko-KR"/>
        </w:rPr>
      </w:pPr>
      <w:bookmarkStart w:id="211" w:name="_Toc232484859"/>
      <w:r w:rsidRPr="00E51BA5">
        <w:rPr>
          <w:rFonts w:cs="Times New Roman"/>
          <w:i/>
          <w:iCs/>
          <w:spacing w:val="-6"/>
          <w:lang w:val="sq-AL" w:eastAsia="ko-KR"/>
        </w:rPr>
        <w:t>2.</w:t>
      </w:r>
      <w:r>
        <w:rPr>
          <w:rFonts w:cs="Times New Roman"/>
          <w:i/>
          <w:iCs/>
          <w:spacing w:val="-6"/>
          <w:lang w:val="sq-AL" w:eastAsia="ko-KR"/>
        </w:rPr>
        <w:t>3</w:t>
      </w:r>
      <w:r w:rsidRPr="00E51BA5">
        <w:rPr>
          <w:rFonts w:cs="Times New Roman"/>
          <w:i/>
          <w:iCs/>
          <w:spacing w:val="-6"/>
          <w:lang w:val="sq-AL" w:eastAsia="ko-KR"/>
        </w:rPr>
        <w:t xml:space="preserve"> Informacion i detajuar rreth zbatimit financiar të programit të bashkëpunimit ndërkufitar (neni 801 (d) MK IPAII)</w:t>
      </w:r>
      <w:r w:rsidRPr="00E51BA5">
        <w:rPr>
          <w:rStyle w:val="FootnoteReference"/>
          <w:i/>
          <w:iCs/>
          <w:spacing w:val="-6"/>
          <w:szCs w:val="24"/>
          <w:lang w:val="sq-AL" w:eastAsia="ko-KR"/>
        </w:rPr>
        <w:footnoteReference w:id="66"/>
      </w:r>
      <w:bookmarkEnd w:id="211"/>
      <w:r w:rsidRPr="00E51BA5">
        <w:rPr>
          <w:rFonts w:cs="Times New Roman"/>
          <w:i/>
          <w:iCs/>
          <w:spacing w:val="-6"/>
          <w:lang w:val="sq-AL" w:eastAsia="ko-KR"/>
        </w:rPr>
        <w:t>:</w:t>
      </w:r>
    </w:p>
    <w:p w:rsidR="00506EAF" w:rsidRPr="00E51BA5" w:rsidRDefault="00506EAF" w:rsidP="00506EAF">
      <w:pPr>
        <w:pStyle w:val="Paragrafi"/>
        <w:rPr>
          <w:i/>
          <w:iCs/>
          <w:spacing w:val="-6"/>
          <w:lang w:val="sq-AL" w:eastAsia="sr-Latn-CS"/>
        </w:rPr>
      </w:pPr>
      <w:r w:rsidRPr="00E51BA5">
        <w:rPr>
          <w:i/>
          <w:spacing w:val="-6"/>
          <w:lang w:val="sq-AL" w:eastAsia="ko-KR"/>
        </w:rPr>
        <w:t>- Informacion mbi kontraktimin dhe disbursimin e alokimeve vjetore (***plotësoni shtojcën 2);</w:t>
      </w:r>
    </w:p>
    <w:p w:rsidR="00506EAF" w:rsidRPr="00E51BA5" w:rsidRDefault="00506EAF" w:rsidP="00506EAF">
      <w:pPr>
        <w:pStyle w:val="Paragrafi"/>
        <w:rPr>
          <w:i/>
          <w:iCs/>
          <w:spacing w:val="-6"/>
          <w:lang w:val="sq-AL" w:eastAsia="sr-Latn-CS"/>
        </w:rPr>
      </w:pPr>
      <w:r w:rsidRPr="00E51BA5">
        <w:rPr>
          <w:i/>
          <w:spacing w:val="-6"/>
          <w:lang w:val="sq-AL" w:eastAsia="ko-KR"/>
        </w:rPr>
        <w:t xml:space="preserve">- </w:t>
      </w:r>
      <w:r w:rsidRPr="00E51BA5">
        <w:rPr>
          <w:i/>
          <w:iCs/>
          <w:spacing w:val="-6"/>
          <w:lang w:val="sq-AL" w:eastAsia="sr-Latn-CS"/>
        </w:rPr>
        <w:t>Analizë e faktorëve të mëposhtëm:</w:t>
      </w:r>
    </w:p>
    <w:p w:rsidR="00506EAF" w:rsidRPr="00E51BA5" w:rsidRDefault="00506EAF" w:rsidP="00506EAF">
      <w:pPr>
        <w:pStyle w:val="Paragrafi"/>
        <w:rPr>
          <w:rFonts w:eastAsia="Arial Unicode MS"/>
          <w:i/>
          <w:spacing w:val="-6"/>
          <w:lang w:val="sq-AL"/>
        </w:rPr>
      </w:pPr>
      <w:r w:rsidRPr="00E51BA5">
        <w:rPr>
          <w:rFonts w:eastAsia="Arial Unicode MS"/>
          <w:i/>
          <w:spacing w:val="-6"/>
          <w:lang w:val="sq-AL"/>
        </w:rPr>
        <w:t>- Statusi financiar;</w:t>
      </w:r>
    </w:p>
    <w:p w:rsidR="00506EAF" w:rsidRPr="00E51BA5" w:rsidRDefault="00506EAF" w:rsidP="00506EAF">
      <w:pPr>
        <w:pStyle w:val="Paragrafi"/>
        <w:rPr>
          <w:rFonts w:eastAsia="Arial Unicode MS"/>
          <w:i/>
          <w:spacing w:val="-6"/>
          <w:lang w:val="sq-AL"/>
        </w:rPr>
      </w:pPr>
      <w:r w:rsidRPr="00E51BA5">
        <w:rPr>
          <w:rFonts w:eastAsia="Arial Unicode MS"/>
          <w:i/>
          <w:spacing w:val="-6"/>
          <w:lang w:val="sq-AL"/>
        </w:rPr>
        <w:t>- Informacion mbi bashkëfinancimin;</w:t>
      </w:r>
    </w:p>
    <w:p w:rsidR="00506EAF" w:rsidRPr="00E51BA5" w:rsidRDefault="00506EAF" w:rsidP="00506EAF">
      <w:pPr>
        <w:pStyle w:val="Paragrafi"/>
        <w:rPr>
          <w:rFonts w:eastAsia="Arial Unicode MS"/>
          <w:i/>
          <w:spacing w:val="-6"/>
          <w:lang w:val="sq-AL"/>
        </w:rPr>
      </w:pPr>
      <w:r w:rsidRPr="00E51BA5">
        <w:rPr>
          <w:rFonts w:eastAsia="Arial Unicode MS"/>
          <w:i/>
          <w:spacing w:val="-6"/>
          <w:lang w:val="sq-AL"/>
        </w:rPr>
        <w:t>- Faktorët të cilët kanë penguar dhe/ose vonuar zbatimin financiar;</w:t>
      </w:r>
    </w:p>
    <w:p w:rsidR="00506EAF" w:rsidRPr="00E51BA5" w:rsidRDefault="00506EAF" w:rsidP="00506EAF">
      <w:pPr>
        <w:pStyle w:val="Paragrafi"/>
        <w:rPr>
          <w:spacing w:val="-6"/>
          <w:lang w:val="sq-AL" w:eastAsia="ko-KR"/>
        </w:rPr>
      </w:pPr>
      <w:r w:rsidRPr="00E51BA5">
        <w:rPr>
          <w:rFonts w:eastAsia="Arial Unicode MS"/>
          <w:i/>
          <w:spacing w:val="-6"/>
          <w:lang w:val="sq-AL"/>
        </w:rPr>
        <w:t>- Faktorët të cilët kanë pasur ndikim pozitiv gjatë zbatimin financiar.</w:t>
      </w:r>
    </w:p>
    <w:p w:rsidR="00506EAF" w:rsidRPr="00E51BA5" w:rsidRDefault="00506EAF" w:rsidP="00506EAF">
      <w:pPr>
        <w:pStyle w:val="Paragrafi"/>
        <w:rPr>
          <w:rFonts w:eastAsia="Arial Unicode MS" w:cs="Times New Roman"/>
          <w:i/>
          <w:iCs/>
          <w:spacing w:val="-6"/>
          <w:lang w:val="sq-AL"/>
        </w:rPr>
      </w:pPr>
      <w:bookmarkStart w:id="212" w:name="_Toc232484860"/>
      <w:r w:rsidRPr="00E51BA5">
        <w:rPr>
          <w:rFonts w:cs="Times New Roman"/>
          <w:i/>
          <w:iCs/>
          <w:spacing w:val="-6"/>
          <w:lang w:val="sq-AL" w:eastAsia="ko-KR"/>
        </w:rPr>
        <w:t>2.4 Informacion mbi hapat e ndërmarrë nga struktura operuese dhe/ose Komiteti i Përbashkët i Monitorimit për të garantuar cilësinë dhe efektivitetin e zbatimit</w:t>
      </w:r>
      <w:bookmarkEnd w:id="212"/>
      <w:r w:rsidRPr="00E51BA5">
        <w:rPr>
          <w:rFonts w:cs="Times New Roman"/>
          <w:i/>
          <w:iCs/>
          <w:spacing w:val="-6"/>
          <w:lang w:val="sq-AL" w:eastAsia="ko-KR"/>
        </w:rPr>
        <w:t>.</w:t>
      </w:r>
    </w:p>
    <w:p w:rsidR="00506EAF" w:rsidRPr="00E51BA5" w:rsidRDefault="00506EAF" w:rsidP="00506EAF">
      <w:pPr>
        <w:pStyle w:val="Paragrafi"/>
        <w:rPr>
          <w:rFonts w:cs="Times New Roman"/>
          <w:spacing w:val="-6"/>
          <w:lang w:val="sq-AL" w:eastAsia="ko-KR"/>
        </w:rPr>
      </w:pPr>
      <w:bookmarkStart w:id="213" w:name="_Toc232484861"/>
      <w:r w:rsidRPr="00E51BA5">
        <w:rPr>
          <w:rFonts w:cs="Times New Roman"/>
          <w:spacing w:val="-6"/>
          <w:lang w:val="sq-AL" w:eastAsia="ko-KR"/>
        </w:rPr>
        <w:t>2.4.1 Monitorimi dhe vlerësimi</w:t>
      </w:r>
      <w:bookmarkEnd w:id="213"/>
      <w:r w:rsidRPr="00E51BA5">
        <w:rPr>
          <w:rFonts w:cs="Times New Roman"/>
          <w:spacing w:val="-6"/>
          <w:lang w:val="sq-AL" w:eastAsia="ko-KR"/>
        </w:rPr>
        <w:t xml:space="preserve">: </w:t>
      </w:r>
    </w:p>
    <w:p w:rsidR="00506EAF" w:rsidRPr="00E51BA5" w:rsidRDefault="00506EAF" w:rsidP="00506EAF">
      <w:pPr>
        <w:pStyle w:val="Paragrafi"/>
        <w:rPr>
          <w:i/>
          <w:spacing w:val="-6"/>
          <w:lang w:val="sq-AL" w:eastAsia="ko-KR"/>
        </w:rPr>
      </w:pPr>
      <w:r w:rsidRPr="00E51BA5">
        <w:rPr>
          <w:i/>
          <w:spacing w:val="-6"/>
          <w:lang w:val="sq-AL" w:eastAsia="ko-KR"/>
        </w:rPr>
        <w:t>- Masat monitoruese të ndërmarra nga struktura operuese ose nga Komiteti i Përbashkët i Monitorimit, duke përfshirë marrëveshjet e mbledhjes së të dhënave;</w:t>
      </w:r>
    </w:p>
    <w:p w:rsidR="00506EAF" w:rsidRPr="00E51BA5" w:rsidRDefault="00506EAF" w:rsidP="00506EAF">
      <w:pPr>
        <w:pStyle w:val="Paragrafi"/>
        <w:rPr>
          <w:i/>
          <w:spacing w:val="-6"/>
          <w:lang w:val="sq-AL" w:eastAsia="ko-KR"/>
        </w:rPr>
      </w:pPr>
      <w:r w:rsidRPr="00E51BA5">
        <w:rPr>
          <w:i/>
          <w:spacing w:val="-6"/>
          <w:lang w:val="sq-AL" w:eastAsia="ko-KR"/>
        </w:rPr>
        <w:t>- Në programet të cilat kanë menaxhim të tërthortë masat e vlerësimit të ndërmarra nga struktura operuese ku ndodhet autoriteti kontraktues (neni 57 MK).</w:t>
      </w:r>
    </w:p>
    <w:p w:rsidR="00506EAF" w:rsidRPr="00E51BA5" w:rsidRDefault="00506EAF" w:rsidP="00506EAF">
      <w:pPr>
        <w:pStyle w:val="Paragrafi"/>
        <w:rPr>
          <w:rFonts w:cs="Times New Roman"/>
          <w:spacing w:val="-6"/>
          <w:lang w:val="sq-AL" w:eastAsia="ko-KR"/>
        </w:rPr>
      </w:pPr>
      <w:bookmarkStart w:id="214" w:name="_Toc232484862"/>
      <w:r w:rsidRPr="00E51BA5">
        <w:rPr>
          <w:rFonts w:cs="Times New Roman"/>
          <w:spacing w:val="-6"/>
          <w:lang w:val="sq-AL" w:eastAsia="ko-KR"/>
        </w:rPr>
        <w:t xml:space="preserve">2.4.2 Problemet e hasura dhe masat </w:t>
      </w:r>
      <w:bookmarkEnd w:id="214"/>
      <w:r w:rsidRPr="00E51BA5">
        <w:rPr>
          <w:rFonts w:cs="Times New Roman"/>
          <w:spacing w:val="-6"/>
          <w:lang w:val="sq-AL" w:eastAsia="ko-KR"/>
        </w:rPr>
        <w:t xml:space="preserve">rregulluese: </w:t>
      </w:r>
    </w:p>
    <w:p w:rsidR="00506EAF" w:rsidRPr="00E51BA5" w:rsidRDefault="00506EAF" w:rsidP="00506EAF">
      <w:pPr>
        <w:pStyle w:val="Paragrafi"/>
        <w:rPr>
          <w:i/>
          <w:spacing w:val="-6"/>
          <w:lang w:val="sq-AL" w:eastAsia="ko-KR"/>
        </w:rPr>
      </w:pPr>
      <w:r w:rsidRPr="00E51BA5">
        <w:rPr>
          <w:i/>
          <w:spacing w:val="-6"/>
          <w:lang w:val="sq-AL" w:eastAsia="ko-KR"/>
        </w:rPr>
        <w:t xml:space="preserve">- Përmbledhje e problemeve të rëndësishme të hasura gjatë zbatimit të programit, si dhe i masave rregulluese të ndërmarra; </w:t>
      </w:r>
    </w:p>
    <w:p w:rsidR="00506EAF" w:rsidRPr="00E51BA5" w:rsidRDefault="00506EAF" w:rsidP="00506EAF">
      <w:pPr>
        <w:pStyle w:val="Paragrafi"/>
        <w:rPr>
          <w:i/>
          <w:spacing w:val="-6"/>
          <w:lang w:val="sq-AL" w:eastAsia="ko-KR"/>
        </w:rPr>
      </w:pPr>
      <w:r w:rsidRPr="00E51BA5">
        <w:rPr>
          <w:i/>
          <w:spacing w:val="-6"/>
          <w:lang w:val="sq-AL" w:eastAsia="ko-KR"/>
        </w:rPr>
        <w:t xml:space="preserve">- Rekomandimet për veprime (të tjera) rregulluese. </w:t>
      </w:r>
    </w:p>
    <w:p w:rsidR="00506EAF" w:rsidRPr="00E51BA5" w:rsidRDefault="00506EAF" w:rsidP="00506EAF">
      <w:pPr>
        <w:pStyle w:val="Paragrafi"/>
        <w:rPr>
          <w:rFonts w:cs="Times New Roman"/>
          <w:i/>
          <w:iCs/>
          <w:spacing w:val="-6"/>
          <w:lang w:val="sq-AL" w:eastAsia="ko-KR"/>
        </w:rPr>
      </w:pPr>
      <w:bookmarkStart w:id="215" w:name="_Toc232484864"/>
      <w:r>
        <w:rPr>
          <w:rFonts w:cs="Times New Roman"/>
          <w:i/>
          <w:iCs/>
          <w:spacing w:val="-6"/>
          <w:lang w:val="sq-AL" w:eastAsia="ko-KR"/>
        </w:rPr>
        <w:t>2.5</w:t>
      </w:r>
      <w:r w:rsidRPr="00E51BA5">
        <w:rPr>
          <w:rFonts w:cs="Times New Roman"/>
          <w:i/>
          <w:iCs/>
          <w:spacing w:val="-6"/>
          <w:lang w:val="sq-AL" w:eastAsia="ko-KR"/>
        </w:rPr>
        <w:t xml:space="preserve"> Vizibiliteti/transparenca dhe publiciteti</w:t>
      </w:r>
      <w:bookmarkEnd w:id="215"/>
      <w:r w:rsidRPr="00E51BA5">
        <w:rPr>
          <w:rFonts w:cs="Times New Roman"/>
          <w:i/>
          <w:iCs/>
          <w:spacing w:val="-6"/>
          <w:lang w:val="sq-AL" w:eastAsia="ko-KR"/>
        </w:rPr>
        <w:t>:;</w:t>
      </w:r>
    </w:p>
    <w:p w:rsidR="00506EAF" w:rsidRPr="00E51BA5" w:rsidRDefault="00506EAF" w:rsidP="00506EAF">
      <w:pPr>
        <w:pStyle w:val="Paragrafi"/>
        <w:rPr>
          <w:i/>
          <w:spacing w:val="-6"/>
          <w:lang w:val="sq-AL"/>
        </w:rPr>
      </w:pPr>
      <w:r w:rsidRPr="00E51BA5">
        <w:rPr>
          <w:i/>
          <w:spacing w:val="-6"/>
          <w:lang w:val="sq-AL"/>
        </w:rPr>
        <w:t xml:space="preserve">- Masat e ndërmarra për të garantuar vizibilitetin dhe publicitetin e programit (plani i vizibilitetit), duke përfshirë shembuj nga praktikat më të mira që theksojnë aktivitetet më të rëndësishme. </w:t>
      </w:r>
    </w:p>
    <w:p w:rsidR="00506EAF" w:rsidRPr="00E51BA5" w:rsidRDefault="00506EAF" w:rsidP="00506EAF">
      <w:pPr>
        <w:pStyle w:val="Paragrafi"/>
        <w:rPr>
          <w:rFonts w:cs="Times New Roman"/>
          <w:i/>
          <w:iCs/>
          <w:spacing w:val="-6"/>
          <w:lang w:val="sq-AL" w:eastAsia="ko-KR"/>
        </w:rPr>
      </w:pPr>
      <w:r>
        <w:rPr>
          <w:rFonts w:cs="Times New Roman"/>
          <w:i/>
          <w:iCs/>
          <w:spacing w:val="-6"/>
          <w:lang w:val="sq-AL" w:eastAsia="ko-KR"/>
        </w:rPr>
        <w:t xml:space="preserve">2.6 </w:t>
      </w:r>
      <w:r w:rsidRPr="00E51BA5">
        <w:rPr>
          <w:rFonts w:cs="Times New Roman"/>
          <w:i/>
          <w:iCs/>
          <w:spacing w:val="-6"/>
          <w:lang w:val="sq-AL" w:eastAsia="ko-KR"/>
        </w:rPr>
        <w:t>Përdorimi i fondeve të asistencës teknike:</w:t>
      </w:r>
    </w:p>
    <w:p w:rsidR="00506EAF" w:rsidRPr="00E51BA5" w:rsidRDefault="00506EAF" w:rsidP="00506EAF">
      <w:pPr>
        <w:pStyle w:val="Paragrafi"/>
        <w:rPr>
          <w:i/>
          <w:spacing w:val="-6"/>
          <w:lang w:val="sq-AL" w:eastAsia="ko-KR"/>
        </w:rPr>
      </w:pPr>
      <w:r w:rsidRPr="00E51BA5">
        <w:rPr>
          <w:i/>
          <w:spacing w:val="-6"/>
          <w:lang w:val="sq-AL" w:eastAsia="ko-KR"/>
        </w:rPr>
        <w:t>- Sqarime të detajuara mbi përdorimin e fondeve të asistencës teknike;</w:t>
      </w:r>
    </w:p>
    <w:p w:rsidR="00506EAF" w:rsidRPr="00E51BA5" w:rsidRDefault="00506EAF" w:rsidP="00506EAF">
      <w:pPr>
        <w:pStyle w:val="Paragrafi"/>
        <w:rPr>
          <w:i/>
          <w:spacing w:val="-6"/>
          <w:lang w:val="sq-AL" w:eastAsia="ko-KR"/>
        </w:rPr>
      </w:pPr>
      <w:r w:rsidRPr="00E51BA5">
        <w:rPr>
          <w:i/>
          <w:spacing w:val="-6"/>
          <w:lang w:val="sq-AL" w:eastAsia="ko-KR"/>
        </w:rPr>
        <w:t xml:space="preserve">- Përmbledhje e problemeve më të rëndësishme të hasura gjatë zbatimit të buxhetit të AT-së; </w:t>
      </w:r>
    </w:p>
    <w:p w:rsidR="00506EAF" w:rsidRPr="00E51BA5" w:rsidRDefault="00506EAF" w:rsidP="00506EAF">
      <w:pPr>
        <w:pStyle w:val="Paragrafi"/>
        <w:rPr>
          <w:rFonts w:cs="Times New Roman"/>
          <w:i/>
          <w:iCs/>
          <w:spacing w:val="-6"/>
          <w:lang w:val="sq-AL"/>
        </w:rPr>
      </w:pPr>
      <w:r>
        <w:rPr>
          <w:rFonts w:cs="Times New Roman"/>
          <w:i/>
          <w:iCs/>
          <w:spacing w:val="-6"/>
          <w:lang w:val="sq-AL"/>
        </w:rPr>
        <w:t>2.7</w:t>
      </w:r>
      <w:r w:rsidRPr="00E51BA5">
        <w:rPr>
          <w:rFonts w:cs="Times New Roman"/>
          <w:i/>
          <w:iCs/>
          <w:spacing w:val="-6"/>
          <w:lang w:val="sq-AL"/>
        </w:rPr>
        <w:t xml:space="preserve"> Ndryshimet në kuadrin e zbatimit të programit të bashkëpunimit ndërkufitar (nëse është e rëndësishme):</w:t>
      </w:r>
    </w:p>
    <w:p w:rsidR="00506EAF" w:rsidRPr="00E51BA5" w:rsidRDefault="00506EAF" w:rsidP="00506EAF">
      <w:pPr>
        <w:pStyle w:val="Paragrafi"/>
        <w:rPr>
          <w:spacing w:val="-6"/>
          <w:lang w:val="sq-AL"/>
        </w:rPr>
      </w:pPr>
      <w:r w:rsidRPr="00E51BA5">
        <w:rPr>
          <w:i/>
          <w:spacing w:val="-6"/>
          <w:lang w:val="sq-AL"/>
        </w:rPr>
        <w:t>- Përshkrimi i çdo elementi, i cili edhe pse nuk rrjedh drejtpërdrejt nga asistenca e programit, ka ndikim të drejtpërdrejtë në zbatimin e tij (p.sh., ndryshimet legjislative, ndryshimet e rëndësishme në socioekonomike etj.).</w:t>
      </w:r>
    </w:p>
    <w:p w:rsidR="00506EAF" w:rsidRPr="00E51BA5" w:rsidRDefault="00506EAF" w:rsidP="00506EAF">
      <w:pPr>
        <w:pStyle w:val="Paragrafi"/>
        <w:rPr>
          <w:spacing w:val="-6"/>
          <w:lang w:val="sq-AL"/>
        </w:rPr>
      </w:pPr>
      <w:r w:rsidRPr="00E51BA5">
        <w:rPr>
          <w:spacing w:val="-6"/>
          <w:lang w:val="sq-AL"/>
        </w:rPr>
        <w:t>*** - Përfshini një shtojcë 2, lista e projekteve dhe një përmbledhje e shkurtër</w:t>
      </w:r>
    </w:p>
    <w:p w:rsidR="00506EAF" w:rsidRPr="00E51BA5" w:rsidRDefault="00506EAF" w:rsidP="00506EAF">
      <w:pPr>
        <w:pStyle w:val="Paragrafi"/>
        <w:rPr>
          <w:spacing w:val="-6"/>
          <w:sz w:val="14"/>
          <w:lang w:val="sq-AL"/>
        </w:rPr>
      </w:pPr>
    </w:p>
    <w:p w:rsidR="00506EAF" w:rsidRPr="00E51BA5" w:rsidRDefault="00506EAF" w:rsidP="00506EAF">
      <w:pPr>
        <w:pStyle w:val="Paragrafi"/>
        <w:jc w:val="right"/>
        <w:rPr>
          <w:spacing w:val="-6"/>
          <w:lang w:val="sq-AL"/>
        </w:rPr>
      </w:pPr>
      <w:r w:rsidRPr="00E51BA5">
        <w:rPr>
          <w:spacing w:val="-6"/>
          <w:lang w:val="sq-AL"/>
        </w:rPr>
        <w:t>Periudha e mbuluar nga raporti: 1.1.20XX–31.12.20XX</w:t>
      </w:r>
    </w:p>
    <w:p w:rsidR="00506EAF" w:rsidRPr="00E51BA5" w:rsidRDefault="00506EAF" w:rsidP="00506EAF">
      <w:pPr>
        <w:pStyle w:val="Paragrafi"/>
        <w:jc w:val="right"/>
        <w:rPr>
          <w:spacing w:val="-6"/>
          <w:lang w:val="sq-AL"/>
        </w:rPr>
      </w:pPr>
      <w:r w:rsidRPr="00E51BA5">
        <w:rPr>
          <w:spacing w:val="-6"/>
          <w:lang w:val="sq-AL"/>
        </w:rPr>
        <w:t>Data e lëshimit të raportit: XX.XX.20XX</w:t>
      </w:r>
    </w:p>
    <w:p w:rsidR="00506EAF" w:rsidRPr="00E51BA5" w:rsidRDefault="00506EAF" w:rsidP="00506EAF">
      <w:pPr>
        <w:pStyle w:val="Paragrafi"/>
        <w:rPr>
          <w:spacing w:val="-6"/>
          <w:sz w:val="14"/>
          <w:lang w:val="sq-AL"/>
        </w:rPr>
      </w:pPr>
      <w:r w:rsidRPr="00E51BA5">
        <w:rPr>
          <w:spacing w:val="-6"/>
          <w:lang w:val="sq-AL"/>
        </w:rPr>
        <w:tab/>
      </w:r>
      <w:r w:rsidRPr="00E51BA5">
        <w:rPr>
          <w:spacing w:val="-6"/>
          <w:lang w:val="sq-AL"/>
        </w:rPr>
        <w:tab/>
      </w:r>
      <w:r w:rsidRPr="00E51BA5">
        <w:rPr>
          <w:spacing w:val="-6"/>
          <w:lang w:val="sq-AL"/>
        </w:rPr>
        <w:tab/>
      </w:r>
      <w:r w:rsidRPr="00E51BA5">
        <w:rPr>
          <w:spacing w:val="-6"/>
          <w:lang w:val="sq-AL"/>
        </w:rPr>
        <w:tab/>
      </w:r>
      <w:r w:rsidRPr="00E51BA5">
        <w:rPr>
          <w:spacing w:val="-6"/>
          <w:lang w:val="sq-AL"/>
        </w:rPr>
        <w:tab/>
      </w:r>
    </w:p>
    <w:p w:rsidR="00506EAF" w:rsidRPr="00E51BA5" w:rsidRDefault="00506EAF" w:rsidP="00506EAF">
      <w:pPr>
        <w:pStyle w:val="Paragrafi"/>
        <w:rPr>
          <w:b/>
          <w:spacing w:val="-6"/>
          <w:lang w:val="sq-AL"/>
        </w:rPr>
      </w:pPr>
      <w:r w:rsidRPr="00E51BA5">
        <w:rPr>
          <w:b/>
          <w:spacing w:val="-6"/>
          <w:lang w:val="sq-AL"/>
        </w:rPr>
        <w:t>Raporti vjetor mbi zbatimin e asistencës IPA II nën menaxhimin e drejtpërdrejtë dhe të tërthortë nga [</w:t>
      </w:r>
      <w:r w:rsidRPr="00E51BA5">
        <w:rPr>
          <w:b/>
          <w:i/>
          <w:spacing w:val="-6"/>
          <w:lang w:val="sq-AL"/>
        </w:rPr>
        <w:t>vendi</w:t>
      </w:r>
      <w:r w:rsidRPr="00E51BA5">
        <w:rPr>
          <w:b/>
          <w:spacing w:val="-6"/>
          <w:lang w:val="sq-AL"/>
        </w:rPr>
        <w:t>] i nënshkruar nga Koordinatori Kombëtar i IPA-së</w:t>
      </w:r>
      <w:r w:rsidRPr="00E51BA5">
        <w:rPr>
          <w:b/>
          <w:spacing w:val="-6"/>
          <w:lang w:val="sq-AL"/>
        </w:rPr>
        <w:tab/>
      </w:r>
    </w:p>
    <w:p w:rsidR="00506EAF" w:rsidRPr="00E51BA5" w:rsidRDefault="00506EAF" w:rsidP="00506EAF">
      <w:pPr>
        <w:pStyle w:val="Paragrafi"/>
        <w:rPr>
          <w:b/>
          <w:spacing w:val="-6"/>
          <w:lang w:val="sq-AL"/>
        </w:rPr>
      </w:pPr>
      <w:r w:rsidRPr="00E51BA5">
        <w:rPr>
          <w:b/>
          <w:spacing w:val="-6"/>
          <w:lang w:val="sq-AL"/>
        </w:rPr>
        <w:t xml:space="preserve">I. Përmbledhje: </w:t>
      </w:r>
    </w:p>
    <w:p w:rsidR="00506EAF" w:rsidRPr="00E51BA5" w:rsidRDefault="00506EAF" w:rsidP="00506EAF">
      <w:pPr>
        <w:pStyle w:val="Paragrafi"/>
        <w:rPr>
          <w:spacing w:val="-6"/>
          <w:lang w:val="sq-AL"/>
        </w:rPr>
      </w:pPr>
      <w:r w:rsidRPr="00E51BA5">
        <w:rPr>
          <w:spacing w:val="-6"/>
          <w:lang w:val="sq-AL"/>
        </w:rPr>
        <w:t xml:space="preserve">1. Referencë ndaj objektivave të Dokumentit Strategjik Kombëtar dhe një pasqyrë mbi sfidat e sektorëve; </w:t>
      </w:r>
    </w:p>
    <w:p w:rsidR="00506EAF" w:rsidRPr="00E51BA5" w:rsidRDefault="00506EAF" w:rsidP="00506EAF">
      <w:pPr>
        <w:pStyle w:val="Paragrafi"/>
        <w:rPr>
          <w:spacing w:val="-6"/>
          <w:lang w:val="sq-AL"/>
        </w:rPr>
      </w:pPr>
      <w:r w:rsidRPr="00E51BA5">
        <w:rPr>
          <w:spacing w:val="-6"/>
          <w:lang w:val="sq-AL"/>
        </w:rPr>
        <w:t xml:space="preserve">2. Përfshirja në programim; </w:t>
      </w:r>
    </w:p>
    <w:p w:rsidR="00506EAF" w:rsidRPr="00E51BA5" w:rsidRDefault="00506EAF" w:rsidP="00506EAF">
      <w:pPr>
        <w:pStyle w:val="Paragrafi"/>
        <w:rPr>
          <w:spacing w:val="-6"/>
          <w:lang w:val="sq-AL"/>
        </w:rPr>
      </w:pPr>
      <w:r w:rsidRPr="00E51BA5">
        <w:rPr>
          <w:spacing w:val="-6"/>
          <w:lang w:val="sq-AL"/>
        </w:rPr>
        <w:t xml:space="preserve">3. Marrëdhëniet me Komisionin Evropian; </w:t>
      </w:r>
    </w:p>
    <w:p w:rsidR="00506EAF" w:rsidRPr="00E51BA5" w:rsidRDefault="00506EAF" w:rsidP="00506EAF">
      <w:pPr>
        <w:pStyle w:val="Paragrafi"/>
        <w:rPr>
          <w:spacing w:val="-6"/>
          <w:lang w:val="sq-AL"/>
        </w:rPr>
      </w:pPr>
      <w:r w:rsidRPr="00E51BA5">
        <w:rPr>
          <w:spacing w:val="-6"/>
          <w:lang w:val="sq-AL"/>
        </w:rPr>
        <w:t xml:space="preserve">4. Problemet e hasura në përmbushjen e kushteve të nevojshme dhe sigurimin e qëndrueshmërisë, masat e ndërmarra/të planifikuara, rekomandimet për veprime të mëtejshme; </w:t>
      </w:r>
    </w:p>
    <w:p w:rsidR="00506EAF" w:rsidRPr="00E51BA5" w:rsidRDefault="00506EAF" w:rsidP="00506EAF">
      <w:pPr>
        <w:pStyle w:val="Paragrafi"/>
        <w:rPr>
          <w:spacing w:val="-6"/>
          <w:lang w:val="sq-AL"/>
        </w:rPr>
      </w:pPr>
      <w:r w:rsidRPr="00E51BA5">
        <w:rPr>
          <w:spacing w:val="-6"/>
          <w:lang w:val="sq-AL"/>
        </w:rPr>
        <w:t>5. Çështje të rëndësishme të cilat që rrjedhin nga pjesëmarrja e vendit përfitues IPA II në komitetin e monitorimit dhe në komitetet sektoriale të monitorimit (përfshirë edhe Komitetin e Përbashkët të Monitorimit për CBC), nëse ka ndonjë;</w:t>
      </w:r>
    </w:p>
    <w:p w:rsidR="00506EAF" w:rsidRPr="00E51BA5" w:rsidRDefault="00506EAF" w:rsidP="00506EAF">
      <w:pPr>
        <w:pStyle w:val="Paragrafi"/>
        <w:rPr>
          <w:spacing w:val="-6"/>
          <w:lang w:val="sq-AL"/>
        </w:rPr>
      </w:pPr>
      <w:r w:rsidRPr="00E51BA5">
        <w:rPr>
          <w:spacing w:val="-6"/>
          <w:lang w:val="sq-AL"/>
        </w:rPr>
        <w:t>6. Përfshirja në projekte shumëvendëshe dhe çështjet që lidhen me to;</w:t>
      </w:r>
    </w:p>
    <w:p w:rsidR="00506EAF" w:rsidRPr="00E51BA5" w:rsidRDefault="00506EAF" w:rsidP="00506EAF">
      <w:pPr>
        <w:pStyle w:val="Paragrafi"/>
        <w:rPr>
          <w:spacing w:val="-6"/>
          <w:lang w:val="sq-AL"/>
        </w:rPr>
      </w:pPr>
      <w:r w:rsidRPr="00E51BA5">
        <w:rPr>
          <w:spacing w:val="-6"/>
          <w:lang w:val="sq-AL"/>
        </w:rPr>
        <w:t>7. Monitorimi dhe vlerësimi i aktiviteteve, mësimet kryesore të nxjerra dhe ndjekja e rekomandimeve;</w:t>
      </w:r>
    </w:p>
    <w:p w:rsidR="00506EAF" w:rsidRPr="00E51BA5" w:rsidRDefault="00506EAF" w:rsidP="00506EAF">
      <w:pPr>
        <w:pStyle w:val="Paragrafi"/>
        <w:rPr>
          <w:spacing w:val="-6"/>
          <w:lang w:val="sq-AL"/>
        </w:rPr>
      </w:pPr>
      <w:r w:rsidRPr="00E51BA5">
        <w:rPr>
          <w:spacing w:val="-6"/>
          <w:lang w:val="sq-AL"/>
        </w:rPr>
        <w:t>8. Komunikimi dhe vizibiliteti i aktiviteteve;</w:t>
      </w:r>
    </w:p>
    <w:p w:rsidR="00506EAF" w:rsidRPr="00E51BA5" w:rsidRDefault="00506EAF" w:rsidP="00506EAF">
      <w:pPr>
        <w:pStyle w:val="Paragrafi"/>
        <w:rPr>
          <w:spacing w:val="-6"/>
          <w:lang w:val="sq-AL"/>
        </w:rPr>
      </w:pPr>
      <w:r w:rsidRPr="00E51BA5">
        <w:rPr>
          <w:spacing w:val="-6"/>
          <w:lang w:val="sq-AL"/>
        </w:rPr>
        <w:t xml:space="preserve">9. Koordinimi i donatorëve; </w:t>
      </w:r>
    </w:p>
    <w:p w:rsidR="00506EAF" w:rsidRPr="00E51BA5" w:rsidRDefault="00506EAF" w:rsidP="00506EAF">
      <w:pPr>
        <w:pStyle w:val="Paragrafi"/>
        <w:rPr>
          <w:i/>
          <w:spacing w:val="-6"/>
          <w:lang w:val="sq-AL"/>
        </w:rPr>
      </w:pPr>
      <w:r w:rsidRPr="00E51BA5">
        <w:rPr>
          <w:i/>
          <w:spacing w:val="-6"/>
          <w:lang w:val="sq-AL"/>
        </w:rPr>
        <w:t xml:space="preserve">Në rastin e menaxhimit të tërthortë, përmbledhja duhet të përfshijë: </w:t>
      </w:r>
    </w:p>
    <w:p w:rsidR="00506EAF" w:rsidRPr="00E51BA5" w:rsidRDefault="00506EAF" w:rsidP="00506EAF">
      <w:pPr>
        <w:pStyle w:val="Paragrafi"/>
        <w:rPr>
          <w:spacing w:val="-6"/>
          <w:lang w:val="sq-AL"/>
        </w:rPr>
      </w:pPr>
      <w:r w:rsidRPr="00E51BA5">
        <w:rPr>
          <w:spacing w:val="-6"/>
          <w:lang w:val="sq-AL"/>
        </w:rPr>
        <w:t>10. Zbatimin e përgjithshëm të asistencës IPA nën menaxhimin e tërthortë (maks. një faqe);</w:t>
      </w:r>
    </w:p>
    <w:p w:rsidR="00506EAF" w:rsidRPr="00E51BA5" w:rsidRDefault="00506EAF" w:rsidP="00506EAF">
      <w:pPr>
        <w:pStyle w:val="Paragrafi"/>
        <w:rPr>
          <w:spacing w:val="-6"/>
          <w:lang w:val="sq-AL"/>
        </w:rPr>
      </w:pPr>
      <w:r w:rsidRPr="00E51BA5">
        <w:rPr>
          <w:spacing w:val="-6"/>
          <w:lang w:val="sq-AL"/>
        </w:rPr>
        <w:t>11. Problemet kryesore horizontale të hasura gjatë zbatimit të asistencës IPA dhe masat e marra/të planifikuara (maks. gjysmë faqe);</w:t>
      </w:r>
    </w:p>
    <w:p w:rsidR="00506EAF" w:rsidRPr="00E51BA5" w:rsidRDefault="00506EAF" w:rsidP="00506EAF">
      <w:pPr>
        <w:pStyle w:val="Paragrafi"/>
        <w:rPr>
          <w:spacing w:val="-6"/>
          <w:lang w:val="sq-AL"/>
        </w:rPr>
      </w:pPr>
      <w:r w:rsidRPr="00E51BA5">
        <w:rPr>
          <w:spacing w:val="-6"/>
          <w:lang w:val="sq-AL"/>
        </w:rPr>
        <w:t>12. Rekomandimet për veprimet e mëtejshme (maks. gjysmë faqe);</w:t>
      </w:r>
    </w:p>
    <w:p w:rsidR="00506EAF" w:rsidRPr="00E51BA5" w:rsidRDefault="00506EAF" w:rsidP="00506EAF">
      <w:pPr>
        <w:pStyle w:val="Paragrafi"/>
        <w:rPr>
          <w:spacing w:val="-6"/>
          <w:lang w:val="sq-AL"/>
        </w:rPr>
      </w:pPr>
      <w:r w:rsidRPr="00E51BA5">
        <w:rPr>
          <w:spacing w:val="-6"/>
          <w:lang w:val="sq-AL"/>
        </w:rPr>
        <w:t>13. Auditimet: gjetjet kryesore dhe rekomandimet dhe veprimet korrigjuese të ndërmarra.</w:t>
      </w:r>
    </w:p>
    <w:p w:rsidR="00506EAF" w:rsidRPr="00E51BA5" w:rsidRDefault="00506EAF" w:rsidP="00506EAF">
      <w:pPr>
        <w:pStyle w:val="Paragrafi"/>
        <w:rPr>
          <w:spacing w:val="-6"/>
          <w:lang w:val="sq-AL"/>
        </w:rPr>
      </w:pPr>
      <w:r w:rsidRPr="00E51BA5">
        <w:rPr>
          <w:spacing w:val="-6"/>
          <w:lang w:val="sq-AL"/>
        </w:rPr>
        <w:lastRenderedPageBreak/>
        <w:t>II.</w:t>
      </w:r>
      <w:r w:rsidRPr="00E51BA5">
        <w:rPr>
          <w:spacing w:val="-6"/>
          <w:lang w:val="sq-AL"/>
        </w:rPr>
        <w:tab/>
        <w:t xml:space="preserve"> Informacion për sektorin </w:t>
      </w:r>
    </w:p>
    <w:p w:rsidR="00506EAF" w:rsidRPr="00E51BA5" w:rsidRDefault="00506EAF" w:rsidP="00506EAF">
      <w:pPr>
        <w:pStyle w:val="Paragrafi"/>
        <w:rPr>
          <w:spacing w:val="-6"/>
          <w:lang w:val="sq-AL"/>
        </w:rPr>
      </w:pPr>
      <w:r w:rsidRPr="00E51BA5">
        <w:rPr>
          <w:spacing w:val="-6"/>
          <w:lang w:val="sq-AL"/>
        </w:rPr>
        <w:t>Titulli i Sektorit</w:t>
      </w:r>
      <w:r w:rsidRPr="00E51BA5">
        <w:rPr>
          <w:rStyle w:val="FootnoteReference"/>
          <w:spacing w:val="-6"/>
          <w:sz w:val="22"/>
          <w:lang w:val="sq-AL"/>
        </w:rPr>
        <w:footnoteReference w:id="67"/>
      </w:r>
      <w:r w:rsidRPr="00E51BA5">
        <w:rPr>
          <w:spacing w:val="-6"/>
          <w:lang w:val="sq-AL"/>
        </w:rPr>
        <w:t>: [transport]</w:t>
      </w:r>
    </w:p>
    <w:p w:rsidR="00506EAF" w:rsidRPr="00E51BA5" w:rsidRDefault="00506EAF" w:rsidP="00506EAF">
      <w:pPr>
        <w:pStyle w:val="Paragrafi"/>
        <w:rPr>
          <w:spacing w:val="-6"/>
          <w:lang w:val="sq-AL"/>
        </w:rPr>
      </w:pPr>
      <w:r w:rsidRPr="00E51BA5">
        <w:rPr>
          <w:spacing w:val="-6"/>
          <w:lang w:val="sq-AL"/>
        </w:rPr>
        <w:t>Pjesa narrative: Përmbledhja për sektor, duke përfshirë dhe informacionin që vijon:</w:t>
      </w:r>
    </w:p>
    <w:p w:rsidR="00506EAF" w:rsidRPr="00E51BA5" w:rsidRDefault="00506EAF" w:rsidP="00506EAF">
      <w:pPr>
        <w:pStyle w:val="Paragrafi"/>
        <w:rPr>
          <w:spacing w:val="-6"/>
          <w:lang w:val="sq-AL"/>
        </w:rPr>
      </w:pPr>
      <w:r w:rsidRPr="00E51BA5">
        <w:rPr>
          <w:spacing w:val="-6"/>
          <w:lang w:val="sq-AL"/>
        </w:rPr>
        <w:t>1. Përfshirja në programim;</w:t>
      </w:r>
    </w:p>
    <w:p w:rsidR="00506EAF" w:rsidRPr="00E51BA5" w:rsidRDefault="00506EAF" w:rsidP="00506EAF">
      <w:pPr>
        <w:pStyle w:val="Paragrafi"/>
        <w:rPr>
          <w:spacing w:val="-6"/>
          <w:lang w:val="sq-AL"/>
        </w:rPr>
      </w:pPr>
      <w:r w:rsidRPr="00E51BA5">
        <w:rPr>
          <w:spacing w:val="-6"/>
          <w:lang w:val="sq-AL"/>
        </w:rPr>
        <w:t>2. Paraqitje e rezultateve drejt një qasjeje të re të sektorit (p.sh., objektivat e arritur sipas udhërrëfyesit të sektorit në dokumentin e planifikimit të tij);</w:t>
      </w:r>
    </w:p>
    <w:p w:rsidR="00506EAF" w:rsidRPr="00E51BA5" w:rsidRDefault="00506EAF" w:rsidP="00506EAF">
      <w:pPr>
        <w:pStyle w:val="Paragrafi"/>
        <w:rPr>
          <w:spacing w:val="-6"/>
          <w:lang w:val="sq-AL"/>
        </w:rPr>
      </w:pPr>
      <w:r w:rsidRPr="00E51BA5">
        <w:rPr>
          <w:spacing w:val="-6"/>
          <w:lang w:val="sq-AL"/>
        </w:rPr>
        <w:t>3. Koordinim me instrumente të tjera dhe/ose donator/IFI brenda sektorit;</w:t>
      </w:r>
    </w:p>
    <w:p w:rsidR="00506EAF" w:rsidRPr="00E51BA5" w:rsidRDefault="00506EAF" w:rsidP="00506EAF">
      <w:pPr>
        <w:pStyle w:val="Paragrafi"/>
        <w:rPr>
          <w:spacing w:val="-6"/>
          <w:lang w:val="sq-AL"/>
        </w:rPr>
      </w:pPr>
      <w:r w:rsidRPr="00E51BA5">
        <w:rPr>
          <w:spacing w:val="-6"/>
          <w:lang w:val="sq-AL"/>
        </w:rPr>
        <w:t xml:space="preserve">4. Ndikimi i projekteve IPA II brenda sektorit mbi zhvillimin e kapaciteteve përkatëse administrative kombëtare, planeve strategjike dhe buxhetit. </w:t>
      </w:r>
    </w:p>
    <w:p w:rsidR="00506EAF" w:rsidRPr="007A0520" w:rsidRDefault="00506EAF" w:rsidP="00506EAF">
      <w:pPr>
        <w:pStyle w:val="Paragrafi"/>
        <w:rPr>
          <w:i/>
          <w:spacing w:val="-6"/>
          <w:lang w:val="sq-AL"/>
        </w:rPr>
      </w:pPr>
      <w:r w:rsidRPr="007A0520">
        <w:rPr>
          <w:i/>
          <w:spacing w:val="-6"/>
          <w:lang w:val="sq-AL"/>
        </w:rPr>
        <w:t>Nën menaxhimin indirekt duhet; gjithashtu; të përfshihet dhe informacioni si më poshtë:</w:t>
      </w:r>
    </w:p>
    <w:p w:rsidR="00506EAF" w:rsidRDefault="00506EAF" w:rsidP="00506EAF">
      <w:pPr>
        <w:pStyle w:val="Paragrafi"/>
        <w:rPr>
          <w:spacing w:val="-6"/>
          <w:lang w:val="sq-AL"/>
        </w:rPr>
      </w:pPr>
      <w:r w:rsidRPr="00E51BA5">
        <w:rPr>
          <w:spacing w:val="-6"/>
          <w:lang w:val="sq-AL"/>
        </w:rPr>
        <w:t xml:space="preserve"> 5. Struktura operuese dhe ndryshimet që lidhen me të, nëse janë të rëndësishme: [Ministria e Transportit];</w:t>
      </w:r>
    </w:p>
    <w:p w:rsidR="00506EAF" w:rsidRPr="00E51BA5" w:rsidRDefault="00506EAF" w:rsidP="00506EAF">
      <w:pPr>
        <w:pStyle w:val="Paragrafi"/>
        <w:rPr>
          <w:spacing w:val="-6"/>
          <w:lang w:val="sq-AL"/>
        </w:rPr>
      </w:pPr>
      <w:r w:rsidRPr="00E51BA5">
        <w:rPr>
          <w:spacing w:val="-6"/>
          <w:lang w:val="sq-AL"/>
        </w:rPr>
        <w:t>6. Informacion mbi zbatimin e programit në sektor;</w:t>
      </w:r>
    </w:p>
    <w:p w:rsidR="00506EAF" w:rsidRPr="00E51BA5" w:rsidRDefault="00506EAF" w:rsidP="00506EAF">
      <w:pPr>
        <w:pStyle w:val="Paragrafi"/>
        <w:rPr>
          <w:spacing w:val="-6"/>
          <w:lang w:val="sq-AL"/>
        </w:rPr>
      </w:pPr>
      <w:r w:rsidRPr="00E51BA5">
        <w:rPr>
          <w:spacing w:val="-6"/>
          <w:lang w:val="sq-AL"/>
        </w:rPr>
        <w:t>7. Arritjet kryesore në sektor;</w:t>
      </w:r>
    </w:p>
    <w:p w:rsidR="00506EAF" w:rsidRPr="00E51BA5" w:rsidRDefault="00506EAF" w:rsidP="00506EAF">
      <w:pPr>
        <w:pStyle w:val="Paragrafi"/>
        <w:rPr>
          <w:spacing w:val="-6"/>
          <w:lang w:val="sq-AL"/>
        </w:rPr>
      </w:pPr>
      <w:r w:rsidRPr="00E51BA5">
        <w:rPr>
          <w:spacing w:val="-6"/>
          <w:lang w:val="sq-AL"/>
        </w:rPr>
        <w:t>8. Çdo problem i rëndësishëm i hasur gjatë zbatimit të detyrave, p.sh., vonesat në kontraktim dhe masat e mëtejshme të ndërmarra/ planifikuara;</w:t>
      </w:r>
    </w:p>
    <w:p w:rsidR="00506EAF" w:rsidRPr="00E51BA5" w:rsidRDefault="00506EAF" w:rsidP="00506EAF">
      <w:pPr>
        <w:pStyle w:val="Paragrafi"/>
        <w:rPr>
          <w:spacing w:val="-6"/>
          <w:lang w:val="sq-AL"/>
        </w:rPr>
      </w:pPr>
      <w:r w:rsidRPr="00E51BA5">
        <w:rPr>
          <w:spacing w:val="-6"/>
          <w:lang w:val="sq-AL"/>
        </w:rPr>
        <w:t>9. Rekomandime për veprimet e mëtejshme.</w:t>
      </w:r>
    </w:p>
    <w:p w:rsidR="00506EAF" w:rsidRPr="00E51BA5" w:rsidRDefault="00506EAF" w:rsidP="00506EAF">
      <w:pPr>
        <w:pStyle w:val="Paragrafi"/>
        <w:rPr>
          <w:spacing w:val="-6"/>
          <w:lang w:val="sq-AL"/>
        </w:rPr>
      </w:pPr>
      <w:r w:rsidRPr="00E51BA5">
        <w:rPr>
          <w:spacing w:val="-6"/>
          <w:lang w:val="sq-AL"/>
        </w:rPr>
        <w:t xml:space="preserve">10. Aktivitetet monitoruese të zbatuara dhe të vlerësuara, gjetjet kryesore dhe mësimet e nxjerra nga auditimi, rekomandimet, ndjekja dhe masat korrigjuese të ndërmarra. </w:t>
      </w:r>
    </w:p>
    <w:p w:rsidR="00506EAF" w:rsidRPr="00E51BA5" w:rsidRDefault="00506EAF" w:rsidP="00506EAF">
      <w:pPr>
        <w:pStyle w:val="Paragrafi"/>
        <w:rPr>
          <w:spacing w:val="-6"/>
          <w:lang w:val="sq-AL"/>
        </w:rPr>
      </w:pPr>
      <w:r w:rsidRPr="00E51BA5">
        <w:rPr>
          <w:spacing w:val="-6"/>
          <w:lang w:val="sq-AL"/>
        </w:rPr>
        <w:t>Emërtimi i sektorit: Bashkëpunimi Ndër-kufitar</w:t>
      </w:r>
      <w:r w:rsidRPr="00E51BA5">
        <w:rPr>
          <w:rStyle w:val="FootnoteReference"/>
          <w:spacing w:val="-6"/>
          <w:lang w:val="sq-AL"/>
        </w:rPr>
        <w:footnoteReference w:id="68"/>
      </w:r>
      <w:r w:rsidRPr="00E51BA5">
        <w:rPr>
          <w:spacing w:val="-6"/>
          <w:lang w:val="sq-AL"/>
        </w:rPr>
        <w:t xml:space="preserve">: </w:t>
      </w:r>
    </w:p>
    <w:p w:rsidR="00506EAF" w:rsidRPr="00E51BA5" w:rsidRDefault="00506EAF" w:rsidP="00506EAF">
      <w:pPr>
        <w:pStyle w:val="Paragrafi"/>
        <w:rPr>
          <w:spacing w:val="-6"/>
          <w:lang w:val="sq-AL"/>
        </w:rPr>
      </w:pPr>
      <w:r w:rsidRPr="00E51BA5">
        <w:rPr>
          <w:spacing w:val="-6"/>
          <w:lang w:val="sq-AL"/>
        </w:rPr>
        <w:t>1. Përfshirja, sipas rastit, në program;</w:t>
      </w:r>
    </w:p>
    <w:p w:rsidR="00506EAF" w:rsidRDefault="00506EAF" w:rsidP="00506EAF">
      <w:pPr>
        <w:pStyle w:val="Paragrafi"/>
        <w:rPr>
          <w:spacing w:val="-6"/>
          <w:lang w:val="sq-AL"/>
        </w:rPr>
      </w:pPr>
      <w:r w:rsidRPr="00E51BA5">
        <w:rPr>
          <w:spacing w:val="-6"/>
          <w:lang w:val="sq-AL"/>
        </w:rPr>
        <w:t xml:space="preserve">2. Progresi i realizuar gjatë zbatimit të programeve BNK dhe, në veçanti, në arritjen e objektivave specifikë për çdo prioritet tematik (duke përfshirë elementet cilësore dhe sasiore, të cilat tregojnë progresin e realizuar në lidhje me objektivat); </w:t>
      </w:r>
    </w:p>
    <w:p w:rsidR="00506EAF" w:rsidRDefault="00506EAF" w:rsidP="00506EAF">
      <w:pPr>
        <w:pStyle w:val="Paragrafi"/>
        <w:rPr>
          <w:spacing w:val="-6"/>
          <w:lang w:val="sq-AL"/>
        </w:rPr>
      </w:pPr>
    </w:p>
    <w:p w:rsidR="00506EAF" w:rsidRDefault="00506EAF" w:rsidP="00506EAF">
      <w:pPr>
        <w:pStyle w:val="Paragrafi"/>
        <w:rPr>
          <w:spacing w:val="-6"/>
          <w:lang w:val="sq-AL"/>
        </w:rPr>
      </w:pPr>
      <w:r w:rsidRPr="00E51BA5">
        <w:rPr>
          <w:noProof/>
          <w:spacing w:val="-6"/>
        </w:rPr>
        <mc:AlternateContent>
          <mc:Choice Requires="wps">
            <w:drawing>
              <wp:anchor distT="0" distB="0" distL="114300" distR="114300" simplePos="0" relativeHeight="251662336" behindDoc="0" locked="0" layoutInCell="1" allowOverlap="1" wp14:anchorId="3D1F1D3C" wp14:editId="6DB159F7">
                <wp:simplePos x="0" y="0"/>
                <wp:positionH relativeFrom="column">
                  <wp:posOffset>-116241</wp:posOffset>
                </wp:positionH>
                <wp:positionV relativeFrom="paragraph">
                  <wp:posOffset>57498</wp:posOffset>
                </wp:positionV>
                <wp:extent cx="6459855" cy="2656936"/>
                <wp:effectExtent l="0" t="0" r="0" b="0"/>
                <wp:wrapNone/>
                <wp:docPr id="6" name="Text Box 6"/>
                <wp:cNvGraphicFramePr/>
                <a:graphic xmlns:a="http://schemas.openxmlformats.org/drawingml/2006/main">
                  <a:graphicData uri="http://schemas.microsoft.com/office/word/2010/wordprocessingShape">
                    <wps:wsp>
                      <wps:cNvSpPr txBox="1"/>
                      <wps:spPr>
                        <a:xfrm>
                          <a:off x="0" y="0"/>
                          <a:ext cx="6459855" cy="26569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06EAF" w:rsidRDefault="00506EAF" w:rsidP="00506EAF">
                            <w:pPr>
                              <w:widowControl w:val="0"/>
                              <w:spacing w:after="0" w:line="240" w:lineRule="auto"/>
                              <w:rPr>
                                <w:rFonts w:ascii="Garamond" w:hAnsi="Garamond"/>
                                <w:b/>
                                <w:sz w:val="24"/>
                                <w:szCs w:val="24"/>
                                <w:lang w:val="sq-AL"/>
                              </w:rPr>
                            </w:pPr>
                            <w:r w:rsidRPr="000E5123">
                              <w:rPr>
                                <w:rFonts w:ascii="Garamond" w:hAnsi="Garamond"/>
                                <w:b/>
                                <w:sz w:val="24"/>
                                <w:szCs w:val="24"/>
                                <w:lang w:val="sq-AL"/>
                              </w:rPr>
                              <w:t>II</w:t>
                            </w:r>
                            <w:r>
                              <w:rPr>
                                <w:rFonts w:ascii="Garamond" w:hAnsi="Garamond"/>
                                <w:b/>
                                <w:sz w:val="24"/>
                                <w:szCs w:val="24"/>
                                <w:lang w:val="sq-AL"/>
                              </w:rPr>
                              <w:t>.</w:t>
                            </w:r>
                            <w:r w:rsidRPr="000E5123">
                              <w:rPr>
                                <w:rFonts w:ascii="Garamond" w:hAnsi="Garamond"/>
                                <w:b/>
                                <w:sz w:val="24"/>
                                <w:szCs w:val="24"/>
                                <w:lang w:val="sq-AL"/>
                              </w:rPr>
                              <w:t xml:space="preserve"> a</w:t>
                            </w:r>
                            <w:r>
                              <w:rPr>
                                <w:rFonts w:ascii="Garamond" w:hAnsi="Garamond"/>
                                <w:b/>
                                <w:sz w:val="24"/>
                                <w:szCs w:val="24"/>
                                <w:lang w:val="sq-AL"/>
                              </w:rPr>
                              <w:t>)</w:t>
                            </w:r>
                            <w:r w:rsidRPr="000E5123">
                              <w:rPr>
                                <w:rFonts w:ascii="Garamond" w:hAnsi="Garamond"/>
                                <w:b/>
                                <w:sz w:val="24"/>
                                <w:szCs w:val="24"/>
                                <w:lang w:val="sq-AL"/>
                              </w:rPr>
                              <w:t xml:space="preserve"> Performanca e treguesve në sektor </w:t>
                            </w:r>
                            <w:r w:rsidRPr="009962A4">
                              <w:rPr>
                                <w:rFonts w:ascii="Garamond" w:hAnsi="Garamond"/>
                                <w:b/>
                                <w:i/>
                                <w:sz w:val="24"/>
                                <w:szCs w:val="24"/>
                                <w:lang w:val="sq-AL"/>
                              </w:rPr>
                              <w:t>[p.sh., Transporti]</w:t>
                            </w:r>
                            <w:r w:rsidRPr="000E5123">
                              <w:rPr>
                                <w:rFonts w:ascii="Garamond" w:hAnsi="Garamond"/>
                                <w:b/>
                                <w:sz w:val="24"/>
                                <w:szCs w:val="24"/>
                                <w:lang w:val="sq-AL"/>
                              </w:rPr>
                              <w:t>, duke mbuluar menaxhimin e drejtpërdrejtë dhe atë të tërthortë:</w:t>
                            </w:r>
                          </w:p>
                          <w:p w:rsidR="00506EAF" w:rsidRDefault="00506EAF" w:rsidP="00506EAF">
                            <w:pPr>
                              <w:widowControl w:val="0"/>
                              <w:spacing w:after="0" w:line="240" w:lineRule="auto"/>
                              <w:rPr>
                                <w:rFonts w:ascii="Garamond" w:hAnsi="Garamond"/>
                                <w:b/>
                                <w:sz w:val="24"/>
                                <w:szCs w:val="24"/>
                                <w:lang w:val="sq-AL"/>
                              </w:rPr>
                            </w:pPr>
                            <w:r w:rsidRPr="000E5123">
                              <w:rPr>
                                <w:rFonts w:ascii="Garamond" w:hAnsi="Garamond"/>
                                <w:b/>
                                <w:sz w:val="24"/>
                                <w:szCs w:val="24"/>
                                <w:lang w:val="sq-AL"/>
                              </w:rPr>
                              <w:t>Treguesit</w:t>
                            </w:r>
                            <w:r w:rsidRPr="000E5123">
                              <w:rPr>
                                <w:rStyle w:val="FootnoteReference"/>
                                <w:rFonts w:ascii="Garamond" w:hAnsi="Garamond"/>
                                <w:b/>
                                <w:sz w:val="24"/>
                                <w:szCs w:val="24"/>
                                <w:lang w:val="sq-AL"/>
                              </w:rPr>
                              <w:footnoteRef/>
                            </w:r>
                            <w:r w:rsidRPr="000E5123">
                              <w:rPr>
                                <w:rFonts w:ascii="Garamond" w:hAnsi="Garamond"/>
                                <w:b/>
                                <w:sz w:val="24"/>
                                <w:szCs w:val="24"/>
                                <w:lang w:val="sq-AL"/>
                              </w:rPr>
                              <w:t xml:space="preserve"> për program</w:t>
                            </w:r>
                          </w:p>
                          <w:p w:rsidR="00506EAF" w:rsidRPr="00B809DF" w:rsidRDefault="00506EAF" w:rsidP="00506EAF">
                            <w:pPr>
                              <w:widowControl w:val="0"/>
                              <w:spacing w:after="0" w:line="240" w:lineRule="auto"/>
                              <w:rPr>
                                <w:rFonts w:ascii="Garamond" w:hAnsi="Garamond"/>
                                <w:b/>
                                <w:sz w:val="1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370"/>
                              <w:gridCol w:w="872"/>
                              <w:gridCol w:w="679"/>
                              <w:gridCol w:w="1203"/>
                              <w:gridCol w:w="1288"/>
                              <w:gridCol w:w="905"/>
                            </w:tblGrid>
                            <w:tr w:rsidR="00506EAF" w:rsidRPr="000E5123" w:rsidTr="00D86018">
                              <w:trPr>
                                <w:trHeight w:val="1177"/>
                                <w:jc w:val="center"/>
                              </w:trPr>
                              <w:tc>
                                <w:tcPr>
                                  <w:tcW w:w="0" w:type="auto"/>
                                  <w:shd w:val="clear" w:color="auto" w:fill="auto"/>
                                  <w:vAlign w:val="center"/>
                                </w:tcPr>
                                <w:p w:rsidR="00506EAF" w:rsidRPr="000E5123" w:rsidRDefault="00506EAF" w:rsidP="00D86018">
                                  <w:pPr>
                                    <w:widowControl w:val="0"/>
                                    <w:spacing w:after="0" w:line="240" w:lineRule="auto"/>
                                    <w:ind w:firstLine="0"/>
                                    <w:jc w:val="center"/>
                                    <w:rPr>
                                      <w:rFonts w:ascii="Garamond" w:hAnsi="Garamond"/>
                                      <w:b/>
                                      <w:lang w:val="sq-AL"/>
                                    </w:rPr>
                                  </w:pPr>
                                  <w:r w:rsidRPr="000E5123">
                                    <w:rPr>
                                      <w:rFonts w:ascii="Garamond" w:hAnsi="Garamond"/>
                                      <w:b/>
                                      <w:lang w:val="sq-AL"/>
                                    </w:rPr>
                                    <w:t>Marrëveshja Financiare/referenca e programit</w:t>
                                  </w:r>
                                  <w:r w:rsidRPr="000E5123">
                                    <w:rPr>
                                      <w:rStyle w:val="FootnoteReference"/>
                                      <w:rFonts w:ascii="Garamond" w:hAnsi="Garamond"/>
                                      <w:b/>
                                      <w:lang w:val="sq-AL"/>
                                    </w:rPr>
                                    <w:footnoteRef/>
                                  </w:r>
                                </w:p>
                              </w:tc>
                              <w:tc>
                                <w:tcPr>
                                  <w:tcW w:w="0" w:type="auto"/>
                                  <w:shd w:val="clear" w:color="auto" w:fill="auto"/>
                                  <w:vAlign w:val="center"/>
                                </w:tcPr>
                                <w:p w:rsidR="00506EAF" w:rsidRPr="000E5123" w:rsidRDefault="00506EAF" w:rsidP="00D86018">
                                  <w:pPr>
                                    <w:widowControl w:val="0"/>
                                    <w:spacing w:after="0" w:line="240" w:lineRule="auto"/>
                                    <w:ind w:firstLine="0"/>
                                    <w:jc w:val="center"/>
                                    <w:rPr>
                                      <w:rFonts w:ascii="Garamond" w:hAnsi="Garamond"/>
                                      <w:b/>
                                      <w:lang w:val="sq-AL"/>
                                    </w:rPr>
                                  </w:pPr>
                                  <w:r w:rsidRPr="000E5123">
                                    <w:rPr>
                                      <w:rFonts w:ascii="Garamond" w:hAnsi="Garamond"/>
                                      <w:b/>
                                      <w:lang w:val="sq-AL"/>
                                    </w:rPr>
                                    <w:t xml:space="preserve">Treguesit për sektor </w:t>
                                  </w:r>
                                  <w:r w:rsidRPr="003B6E49">
                                    <w:rPr>
                                      <w:rFonts w:ascii="Garamond" w:hAnsi="Garamond"/>
                                      <w:b/>
                                      <w:i/>
                                      <w:lang w:val="sq-AL"/>
                                    </w:rPr>
                                    <w:t>[Transporti]</w:t>
                                  </w:r>
                                </w:p>
                              </w:tc>
                              <w:tc>
                                <w:tcPr>
                                  <w:tcW w:w="0" w:type="auto"/>
                                  <w:shd w:val="clear" w:color="auto" w:fill="auto"/>
                                  <w:vAlign w:val="center"/>
                                </w:tcPr>
                                <w:p w:rsidR="00506EAF" w:rsidRPr="000E5123" w:rsidRDefault="00506EAF" w:rsidP="00D86018">
                                  <w:pPr>
                                    <w:widowControl w:val="0"/>
                                    <w:spacing w:after="0" w:line="240" w:lineRule="auto"/>
                                    <w:ind w:firstLine="0"/>
                                    <w:jc w:val="center"/>
                                    <w:rPr>
                                      <w:rFonts w:ascii="Garamond" w:hAnsi="Garamond"/>
                                      <w:b/>
                                      <w:lang w:val="sq-AL"/>
                                    </w:rPr>
                                  </w:pPr>
                                  <w:r w:rsidRPr="000E5123">
                                    <w:rPr>
                                      <w:rFonts w:ascii="Garamond" w:hAnsi="Garamond"/>
                                      <w:b/>
                                      <w:lang w:val="sq-AL"/>
                                    </w:rPr>
                                    <w:t>Burimi</w:t>
                                  </w:r>
                                </w:p>
                              </w:tc>
                              <w:tc>
                                <w:tcPr>
                                  <w:tcW w:w="0" w:type="auto"/>
                                  <w:vAlign w:val="center"/>
                                </w:tcPr>
                                <w:p w:rsidR="00506EAF" w:rsidRPr="000E5123" w:rsidRDefault="00506EAF" w:rsidP="00D86018">
                                  <w:pPr>
                                    <w:widowControl w:val="0"/>
                                    <w:spacing w:after="0" w:line="240" w:lineRule="auto"/>
                                    <w:ind w:firstLine="0"/>
                                    <w:jc w:val="center"/>
                                    <w:rPr>
                                      <w:rFonts w:ascii="Garamond" w:hAnsi="Garamond"/>
                                      <w:b/>
                                      <w:lang w:val="sq-AL"/>
                                    </w:rPr>
                                  </w:pPr>
                                  <w:r w:rsidRPr="000E5123">
                                    <w:rPr>
                                      <w:rFonts w:ascii="Garamond" w:hAnsi="Garamond"/>
                                      <w:b/>
                                      <w:lang w:val="sq-AL"/>
                                    </w:rPr>
                                    <w:t>Baza</w:t>
                                  </w:r>
                                </w:p>
                              </w:tc>
                              <w:tc>
                                <w:tcPr>
                                  <w:tcW w:w="0" w:type="auto"/>
                                  <w:shd w:val="clear" w:color="auto" w:fill="auto"/>
                                  <w:vAlign w:val="center"/>
                                </w:tcPr>
                                <w:p w:rsidR="00506EAF" w:rsidRPr="000E5123" w:rsidRDefault="00506EAF" w:rsidP="00D86018">
                                  <w:pPr>
                                    <w:widowControl w:val="0"/>
                                    <w:spacing w:after="0" w:line="240" w:lineRule="auto"/>
                                    <w:ind w:firstLine="0"/>
                                    <w:jc w:val="center"/>
                                    <w:rPr>
                                      <w:rFonts w:ascii="Garamond" w:hAnsi="Garamond"/>
                                      <w:b/>
                                      <w:lang w:val="sq-AL"/>
                                    </w:rPr>
                                  </w:pPr>
                                  <w:r w:rsidRPr="000E5123">
                                    <w:rPr>
                                      <w:rFonts w:ascii="Garamond" w:hAnsi="Garamond"/>
                                      <w:b/>
                                      <w:lang w:val="sq-AL"/>
                                    </w:rPr>
                                    <w:t>Shtyllat kryesore (2017)</w:t>
                                  </w:r>
                                </w:p>
                              </w:tc>
                              <w:tc>
                                <w:tcPr>
                                  <w:tcW w:w="0" w:type="auto"/>
                                  <w:shd w:val="clear" w:color="auto" w:fill="auto"/>
                                  <w:vAlign w:val="center"/>
                                </w:tcPr>
                                <w:p w:rsidR="00506EAF" w:rsidRPr="000E5123" w:rsidRDefault="00506EAF" w:rsidP="00D86018">
                                  <w:pPr>
                                    <w:widowControl w:val="0"/>
                                    <w:spacing w:after="0" w:line="240" w:lineRule="auto"/>
                                    <w:ind w:firstLine="0"/>
                                    <w:jc w:val="center"/>
                                    <w:rPr>
                                      <w:rFonts w:ascii="Garamond" w:hAnsi="Garamond"/>
                                      <w:b/>
                                      <w:lang w:val="sq-AL"/>
                                    </w:rPr>
                                  </w:pPr>
                                  <w:r w:rsidRPr="000E5123">
                                    <w:rPr>
                                      <w:rFonts w:ascii="Garamond" w:hAnsi="Garamond"/>
                                      <w:b/>
                                      <w:lang w:val="sq-AL"/>
                                    </w:rPr>
                                    <w:t>Objektivat (2020)</w:t>
                                  </w:r>
                                </w:p>
                              </w:tc>
                              <w:tc>
                                <w:tcPr>
                                  <w:tcW w:w="0" w:type="auto"/>
                                  <w:shd w:val="clear" w:color="auto" w:fill="auto"/>
                                  <w:vAlign w:val="center"/>
                                </w:tcPr>
                                <w:p w:rsidR="00506EAF" w:rsidRPr="000E5123" w:rsidRDefault="00506EAF" w:rsidP="00D86018">
                                  <w:pPr>
                                    <w:widowControl w:val="0"/>
                                    <w:spacing w:after="0" w:line="240" w:lineRule="auto"/>
                                    <w:ind w:firstLine="0"/>
                                    <w:jc w:val="center"/>
                                    <w:rPr>
                                      <w:rFonts w:ascii="Garamond" w:hAnsi="Garamond"/>
                                      <w:b/>
                                      <w:lang w:val="sq-AL"/>
                                    </w:rPr>
                                  </w:pPr>
                                  <w:r w:rsidRPr="000E5123">
                                    <w:rPr>
                                      <w:rFonts w:ascii="Garamond" w:hAnsi="Garamond"/>
                                      <w:b/>
                                      <w:lang w:val="sq-AL"/>
                                    </w:rPr>
                                    <w:t>Vlera (2014</w:t>
                                  </w:r>
                                  <w:r w:rsidRPr="000E5123">
                                    <w:rPr>
                                      <w:rStyle w:val="FootnoteReference"/>
                                      <w:rFonts w:ascii="Garamond" w:hAnsi="Garamond"/>
                                      <w:b/>
                                      <w:lang w:val="sq-AL"/>
                                    </w:rPr>
                                    <w:footnoteRef/>
                                  </w:r>
                                  <w:r w:rsidRPr="000E5123">
                                    <w:rPr>
                                      <w:rFonts w:ascii="Garamond" w:hAnsi="Garamond"/>
                                      <w:b/>
                                      <w:lang w:val="sq-AL"/>
                                    </w:rPr>
                                    <w:t>)</w:t>
                                  </w:r>
                                </w:p>
                              </w:tc>
                            </w:tr>
                            <w:tr w:rsidR="00506EAF" w:rsidRPr="000E5123" w:rsidTr="00D86018">
                              <w:trPr>
                                <w:jc w:val="center"/>
                              </w:trPr>
                              <w:tc>
                                <w:tcPr>
                                  <w:tcW w:w="0" w:type="auto"/>
                                  <w:shd w:val="clear" w:color="auto" w:fill="auto"/>
                                </w:tcPr>
                                <w:p w:rsidR="00506EAF" w:rsidRPr="000E5123" w:rsidRDefault="00506EAF" w:rsidP="00D86018">
                                  <w:pPr>
                                    <w:widowControl w:val="0"/>
                                    <w:spacing w:after="0" w:line="240" w:lineRule="auto"/>
                                    <w:ind w:firstLine="0"/>
                                    <w:rPr>
                                      <w:rFonts w:ascii="Garamond" w:hAnsi="Garamond"/>
                                      <w:i/>
                                      <w:lang w:val="sq-AL"/>
                                    </w:rPr>
                                  </w:pPr>
                                  <w:r w:rsidRPr="000E5123">
                                    <w:rPr>
                                      <w:rFonts w:ascii="Garamond" w:hAnsi="Garamond"/>
                                      <w:i/>
                                      <w:lang w:val="sq-AL"/>
                                    </w:rPr>
                                    <w:t xml:space="preserve">Programi i vendit për vitin 2014 </w:t>
                                  </w:r>
                                </w:p>
                              </w:tc>
                              <w:tc>
                                <w:tcPr>
                                  <w:tcW w:w="0" w:type="auto"/>
                                  <w:shd w:val="clear" w:color="auto" w:fill="auto"/>
                                </w:tcPr>
                                <w:p w:rsidR="00506EAF" w:rsidRPr="000E5123" w:rsidRDefault="00506EAF" w:rsidP="00D86018">
                                  <w:pPr>
                                    <w:widowControl w:val="0"/>
                                    <w:spacing w:after="0" w:line="240" w:lineRule="auto"/>
                                    <w:ind w:firstLine="0"/>
                                    <w:rPr>
                                      <w:rFonts w:ascii="Garamond" w:hAnsi="Garamond"/>
                                      <w:i/>
                                      <w:lang w:val="sq-AL"/>
                                    </w:rPr>
                                  </w:pPr>
                                  <w:r w:rsidRPr="000E5123">
                                    <w:rPr>
                                      <w:rFonts w:ascii="Garamond" w:hAnsi="Garamond"/>
                                      <w:i/>
                                      <w:lang w:val="sq-AL"/>
                                    </w:rPr>
                                    <w:t>Reduktimi i kohës mesatare të udhëtimit të pasagjerëve ndërmjet qendrave kryesore nga mënyrat e transportit</w:t>
                                  </w:r>
                                </w:p>
                              </w:tc>
                              <w:tc>
                                <w:tcPr>
                                  <w:tcW w:w="0" w:type="auto"/>
                                  <w:shd w:val="clear" w:color="auto" w:fill="auto"/>
                                </w:tcPr>
                                <w:p w:rsidR="00506EAF" w:rsidRPr="000E5123" w:rsidRDefault="00506EAF" w:rsidP="00D86018">
                                  <w:pPr>
                                    <w:widowControl w:val="0"/>
                                    <w:spacing w:after="0" w:line="240" w:lineRule="auto"/>
                                    <w:ind w:firstLine="0"/>
                                    <w:rPr>
                                      <w:rFonts w:ascii="Garamond" w:hAnsi="Garamond"/>
                                      <w:lang w:val="sq-AL"/>
                                    </w:rPr>
                                  </w:pPr>
                                </w:p>
                              </w:tc>
                              <w:tc>
                                <w:tcPr>
                                  <w:tcW w:w="0" w:type="auto"/>
                                </w:tcPr>
                                <w:p w:rsidR="00506EAF" w:rsidRPr="000E5123" w:rsidRDefault="00506EAF" w:rsidP="00D86018">
                                  <w:pPr>
                                    <w:widowControl w:val="0"/>
                                    <w:spacing w:after="0" w:line="240" w:lineRule="auto"/>
                                    <w:ind w:firstLine="0"/>
                                    <w:rPr>
                                      <w:rFonts w:ascii="Garamond" w:hAnsi="Garamond"/>
                                      <w:lang w:val="sq-AL"/>
                                    </w:rPr>
                                  </w:pPr>
                                </w:p>
                              </w:tc>
                              <w:tc>
                                <w:tcPr>
                                  <w:tcW w:w="0" w:type="auto"/>
                                  <w:shd w:val="clear" w:color="auto" w:fill="auto"/>
                                </w:tcPr>
                                <w:p w:rsidR="00506EAF" w:rsidRPr="000E5123" w:rsidRDefault="00506EAF" w:rsidP="00D86018">
                                  <w:pPr>
                                    <w:widowControl w:val="0"/>
                                    <w:spacing w:after="0" w:line="240" w:lineRule="auto"/>
                                    <w:ind w:firstLine="0"/>
                                    <w:rPr>
                                      <w:rFonts w:ascii="Garamond" w:hAnsi="Garamond"/>
                                      <w:lang w:val="sq-AL"/>
                                    </w:rPr>
                                  </w:pPr>
                                </w:p>
                              </w:tc>
                              <w:tc>
                                <w:tcPr>
                                  <w:tcW w:w="0" w:type="auto"/>
                                  <w:shd w:val="clear" w:color="auto" w:fill="auto"/>
                                </w:tcPr>
                                <w:p w:rsidR="00506EAF" w:rsidRPr="000E5123" w:rsidRDefault="00506EAF" w:rsidP="00D86018">
                                  <w:pPr>
                                    <w:widowControl w:val="0"/>
                                    <w:spacing w:after="0" w:line="240" w:lineRule="auto"/>
                                    <w:ind w:firstLine="0"/>
                                    <w:rPr>
                                      <w:rFonts w:ascii="Garamond" w:hAnsi="Garamond"/>
                                      <w:lang w:val="sq-AL"/>
                                    </w:rPr>
                                  </w:pPr>
                                </w:p>
                              </w:tc>
                              <w:tc>
                                <w:tcPr>
                                  <w:tcW w:w="0" w:type="auto"/>
                                  <w:shd w:val="clear" w:color="auto" w:fill="auto"/>
                                </w:tcPr>
                                <w:p w:rsidR="00506EAF" w:rsidRPr="000E5123" w:rsidRDefault="00506EAF" w:rsidP="00D86018">
                                  <w:pPr>
                                    <w:widowControl w:val="0"/>
                                    <w:spacing w:after="0" w:line="240" w:lineRule="auto"/>
                                    <w:ind w:firstLine="0"/>
                                    <w:rPr>
                                      <w:rFonts w:ascii="Garamond" w:hAnsi="Garamond"/>
                                      <w:lang w:val="sq-AL"/>
                                    </w:rPr>
                                  </w:pPr>
                                </w:p>
                              </w:tc>
                            </w:tr>
                            <w:tr w:rsidR="00506EAF" w:rsidRPr="000E5123" w:rsidTr="00D86018">
                              <w:trPr>
                                <w:trHeight w:val="819"/>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506EAF" w:rsidRPr="000E5123" w:rsidRDefault="00506EAF" w:rsidP="00D86018">
                                  <w:pPr>
                                    <w:widowControl w:val="0"/>
                                    <w:spacing w:after="0" w:line="240" w:lineRule="auto"/>
                                    <w:ind w:firstLine="0"/>
                                    <w:jc w:val="left"/>
                                    <w:rPr>
                                      <w:rFonts w:ascii="Garamond" w:hAnsi="Garamond"/>
                                      <w:i/>
                                      <w:lang w:val="sq-AL"/>
                                    </w:rPr>
                                  </w:pPr>
                                  <w:r w:rsidRPr="000E5123">
                                    <w:rPr>
                                      <w:rFonts w:ascii="Garamond" w:hAnsi="Garamond"/>
                                      <w:i/>
                                      <w:lang w:val="sq-AL"/>
                                    </w:rPr>
                                    <w:br w:type="page"/>
                                    <w:t>2014</w:t>
                                  </w:r>
                                  <w:r>
                                    <w:rPr>
                                      <w:rFonts w:ascii="Garamond" w:hAnsi="Garamond"/>
                                      <w:i/>
                                      <w:lang w:val="sq-AL"/>
                                    </w:rPr>
                                    <w:t>–</w:t>
                                  </w:r>
                                  <w:r w:rsidRPr="000E5123">
                                    <w:rPr>
                                      <w:rFonts w:ascii="Garamond" w:hAnsi="Garamond"/>
                                      <w:i/>
                                      <w:lang w:val="sq-AL"/>
                                    </w:rPr>
                                    <w:t>20xx Programi shumëvjeçar</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506EAF" w:rsidRPr="000E5123" w:rsidRDefault="00506EAF" w:rsidP="00D86018">
                                  <w:pPr>
                                    <w:widowControl w:val="0"/>
                                    <w:spacing w:after="0" w:line="240" w:lineRule="auto"/>
                                    <w:ind w:firstLine="0"/>
                                    <w:jc w:val="left"/>
                                    <w:rPr>
                                      <w:rFonts w:ascii="Garamond" w:hAnsi="Garamond"/>
                                      <w:i/>
                                      <w:lang w:val="sq-AL"/>
                                    </w:rPr>
                                  </w:pPr>
                                  <w:r w:rsidRPr="000E5123">
                                    <w:rPr>
                                      <w:rFonts w:ascii="Garamond" w:hAnsi="Garamond"/>
                                      <w:i/>
                                      <w:lang w:val="sq-AL"/>
                                    </w:rPr>
                                    <w:t xml:space="preserve">Reduktimi i kostove të transportit për njësi prodhimi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506EAF" w:rsidRPr="000E5123" w:rsidRDefault="00506EAF" w:rsidP="00D86018">
                                  <w:pPr>
                                    <w:widowControl w:val="0"/>
                                    <w:spacing w:after="0" w:line="240" w:lineRule="auto"/>
                                    <w:ind w:firstLine="0"/>
                                    <w:rPr>
                                      <w:rFonts w:ascii="Garamond" w:hAnsi="Garamond"/>
                                      <w:lang w:val="sq-AL"/>
                                    </w:rPr>
                                  </w:pPr>
                                </w:p>
                              </w:tc>
                              <w:tc>
                                <w:tcPr>
                                  <w:tcW w:w="0" w:type="auto"/>
                                  <w:tcBorders>
                                    <w:top w:val="single" w:sz="4" w:space="0" w:color="auto"/>
                                    <w:left w:val="single" w:sz="4" w:space="0" w:color="auto"/>
                                    <w:bottom w:val="single" w:sz="4" w:space="0" w:color="auto"/>
                                    <w:right w:val="single" w:sz="4" w:space="0" w:color="auto"/>
                                  </w:tcBorders>
                                </w:tcPr>
                                <w:p w:rsidR="00506EAF" w:rsidRPr="000E5123" w:rsidRDefault="00506EAF" w:rsidP="00D86018">
                                  <w:pPr>
                                    <w:widowControl w:val="0"/>
                                    <w:spacing w:after="0" w:line="240" w:lineRule="auto"/>
                                    <w:ind w:firstLine="0"/>
                                    <w:rPr>
                                      <w:rFonts w:ascii="Garamond" w:hAnsi="Garamond"/>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506EAF" w:rsidRPr="000E5123" w:rsidRDefault="00506EAF" w:rsidP="00D86018">
                                  <w:pPr>
                                    <w:widowControl w:val="0"/>
                                    <w:spacing w:after="0" w:line="240" w:lineRule="auto"/>
                                    <w:ind w:firstLine="0"/>
                                    <w:rPr>
                                      <w:rFonts w:ascii="Garamond" w:hAnsi="Garamond"/>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506EAF" w:rsidRPr="000E5123" w:rsidRDefault="00506EAF" w:rsidP="00D86018">
                                  <w:pPr>
                                    <w:widowControl w:val="0"/>
                                    <w:spacing w:after="0" w:line="240" w:lineRule="auto"/>
                                    <w:ind w:firstLine="0"/>
                                    <w:rPr>
                                      <w:rFonts w:ascii="Garamond" w:hAnsi="Garamond"/>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506EAF" w:rsidRPr="000E5123" w:rsidRDefault="00506EAF" w:rsidP="00D86018">
                                  <w:pPr>
                                    <w:widowControl w:val="0"/>
                                    <w:spacing w:after="0" w:line="240" w:lineRule="auto"/>
                                    <w:ind w:firstLine="0"/>
                                    <w:rPr>
                                      <w:rFonts w:ascii="Garamond" w:hAnsi="Garamond"/>
                                      <w:lang w:val="sq-AL"/>
                                    </w:rPr>
                                  </w:pPr>
                                </w:p>
                              </w:tc>
                            </w:tr>
                          </w:tbl>
                          <w:p w:rsidR="00506EAF" w:rsidRDefault="00506EAF" w:rsidP="00506EAF">
                            <w:pPr>
                              <w:spacing w:after="0" w:line="240" w:lineRule="auto"/>
                              <w:ind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1F1D3C" id="_x0000_t202" coordsize="21600,21600" o:spt="202" path="m,l,21600r21600,l21600,xe">
                <v:stroke joinstyle="miter"/>
                <v:path gradientshapeok="t" o:connecttype="rect"/>
              </v:shapetype>
              <v:shape id="Text Box 6" o:spid="_x0000_s1026" type="#_x0000_t202" style="position:absolute;left:0;text-align:left;margin-left:-9.15pt;margin-top:4.55pt;width:508.65pt;height:20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" filled="f" stroked="f" strokeweight=".5pt">
                <v:textbox>
                  <w:txbxContent>
                    <w:p w:rsidR="00506EAF" w:rsidRDefault="00506EAF" w:rsidP="00506EAF">
                      <w:pPr>
                        <w:widowControl w:val="0"/>
                        <w:spacing w:after="0" w:line="240" w:lineRule="auto"/>
                        <w:rPr>
                          <w:rFonts w:ascii="Garamond" w:hAnsi="Garamond"/>
                          <w:b/>
                          <w:sz w:val="24"/>
                          <w:szCs w:val="24"/>
                          <w:lang w:val="sq-AL"/>
                        </w:rPr>
                      </w:pPr>
                      <w:r w:rsidRPr="000E5123">
                        <w:rPr>
                          <w:rFonts w:ascii="Garamond" w:hAnsi="Garamond"/>
                          <w:b/>
                          <w:sz w:val="24"/>
                          <w:szCs w:val="24"/>
                          <w:lang w:val="sq-AL"/>
                        </w:rPr>
                        <w:t>II</w:t>
                      </w:r>
                      <w:r>
                        <w:rPr>
                          <w:rFonts w:ascii="Garamond" w:hAnsi="Garamond"/>
                          <w:b/>
                          <w:sz w:val="24"/>
                          <w:szCs w:val="24"/>
                          <w:lang w:val="sq-AL"/>
                        </w:rPr>
                        <w:t>.</w:t>
                      </w:r>
                      <w:r w:rsidRPr="000E5123">
                        <w:rPr>
                          <w:rFonts w:ascii="Garamond" w:hAnsi="Garamond"/>
                          <w:b/>
                          <w:sz w:val="24"/>
                          <w:szCs w:val="24"/>
                          <w:lang w:val="sq-AL"/>
                        </w:rPr>
                        <w:t xml:space="preserve"> a</w:t>
                      </w:r>
                      <w:r>
                        <w:rPr>
                          <w:rFonts w:ascii="Garamond" w:hAnsi="Garamond"/>
                          <w:b/>
                          <w:sz w:val="24"/>
                          <w:szCs w:val="24"/>
                          <w:lang w:val="sq-AL"/>
                        </w:rPr>
                        <w:t>)</w:t>
                      </w:r>
                      <w:r w:rsidRPr="000E5123">
                        <w:rPr>
                          <w:rFonts w:ascii="Garamond" w:hAnsi="Garamond"/>
                          <w:b/>
                          <w:sz w:val="24"/>
                          <w:szCs w:val="24"/>
                          <w:lang w:val="sq-AL"/>
                        </w:rPr>
                        <w:t xml:space="preserve"> Performanca e treguesve në sektor </w:t>
                      </w:r>
                      <w:r w:rsidRPr="009962A4">
                        <w:rPr>
                          <w:rFonts w:ascii="Garamond" w:hAnsi="Garamond"/>
                          <w:b/>
                          <w:i/>
                          <w:sz w:val="24"/>
                          <w:szCs w:val="24"/>
                          <w:lang w:val="sq-AL"/>
                        </w:rPr>
                        <w:t>[p.sh., Transporti]</w:t>
                      </w:r>
                      <w:r w:rsidRPr="000E5123">
                        <w:rPr>
                          <w:rFonts w:ascii="Garamond" w:hAnsi="Garamond"/>
                          <w:b/>
                          <w:sz w:val="24"/>
                          <w:szCs w:val="24"/>
                          <w:lang w:val="sq-AL"/>
                        </w:rPr>
                        <w:t>, duke mbuluar menaxhimin e drejtpërdrejtë dhe atë të tërthortë:</w:t>
                      </w:r>
                    </w:p>
                    <w:p w:rsidR="00506EAF" w:rsidRDefault="00506EAF" w:rsidP="00506EAF">
                      <w:pPr>
                        <w:widowControl w:val="0"/>
                        <w:spacing w:after="0" w:line="240" w:lineRule="auto"/>
                        <w:rPr>
                          <w:rFonts w:ascii="Garamond" w:hAnsi="Garamond"/>
                          <w:b/>
                          <w:sz w:val="24"/>
                          <w:szCs w:val="24"/>
                          <w:lang w:val="sq-AL"/>
                        </w:rPr>
                      </w:pPr>
                      <w:r w:rsidRPr="000E5123">
                        <w:rPr>
                          <w:rFonts w:ascii="Garamond" w:hAnsi="Garamond"/>
                          <w:b/>
                          <w:sz w:val="24"/>
                          <w:szCs w:val="24"/>
                          <w:lang w:val="sq-AL"/>
                        </w:rPr>
                        <w:t>Treguesit</w:t>
                      </w:r>
                      <w:r w:rsidRPr="000E5123">
                        <w:rPr>
                          <w:rStyle w:val="FootnoteReference"/>
                          <w:rFonts w:ascii="Garamond" w:hAnsi="Garamond"/>
                          <w:b/>
                          <w:sz w:val="24"/>
                          <w:szCs w:val="24"/>
                          <w:lang w:val="sq-AL"/>
                        </w:rPr>
                        <w:footnoteRef/>
                      </w:r>
                      <w:r w:rsidRPr="000E5123">
                        <w:rPr>
                          <w:rFonts w:ascii="Garamond" w:hAnsi="Garamond"/>
                          <w:b/>
                          <w:sz w:val="24"/>
                          <w:szCs w:val="24"/>
                          <w:lang w:val="sq-AL"/>
                        </w:rPr>
                        <w:t xml:space="preserve"> për program</w:t>
                      </w:r>
                    </w:p>
                    <w:p w:rsidR="00506EAF" w:rsidRPr="00B809DF" w:rsidRDefault="00506EAF" w:rsidP="00506EAF">
                      <w:pPr>
                        <w:widowControl w:val="0"/>
                        <w:spacing w:after="0" w:line="240" w:lineRule="auto"/>
                        <w:rPr>
                          <w:rFonts w:ascii="Garamond" w:hAnsi="Garamond"/>
                          <w:b/>
                          <w:sz w:val="1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370"/>
                        <w:gridCol w:w="872"/>
                        <w:gridCol w:w="679"/>
                        <w:gridCol w:w="1203"/>
                        <w:gridCol w:w="1288"/>
                        <w:gridCol w:w="905"/>
                      </w:tblGrid>
                      <w:tr w:rsidR="00506EAF" w:rsidRPr="000E5123" w:rsidTr="00D86018">
                        <w:trPr>
                          <w:trHeight w:val="1177"/>
                          <w:jc w:val="center"/>
                        </w:trPr>
                        <w:tc>
                          <w:tcPr>
                            <w:tcW w:w="0" w:type="auto"/>
                            <w:shd w:val="clear" w:color="auto" w:fill="auto"/>
                            <w:vAlign w:val="center"/>
                          </w:tcPr>
                          <w:p w:rsidR="00506EAF" w:rsidRPr="000E5123" w:rsidRDefault="00506EAF" w:rsidP="00D86018">
                            <w:pPr>
                              <w:widowControl w:val="0"/>
                              <w:spacing w:after="0" w:line="240" w:lineRule="auto"/>
                              <w:ind w:firstLine="0"/>
                              <w:jc w:val="center"/>
                              <w:rPr>
                                <w:rFonts w:ascii="Garamond" w:hAnsi="Garamond"/>
                                <w:b/>
                                <w:lang w:val="sq-AL"/>
                              </w:rPr>
                            </w:pPr>
                            <w:r w:rsidRPr="000E5123">
                              <w:rPr>
                                <w:rFonts w:ascii="Garamond" w:hAnsi="Garamond"/>
                                <w:b/>
                                <w:lang w:val="sq-AL"/>
                              </w:rPr>
                              <w:t>Marrëveshja Financiare/referenca e programit</w:t>
                            </w:r>
                            <w:r w:rsidRPr="000E5123">
                              <w:rPr>
                                <w:rStyle w:val="FootnoteReference"/>
                                <w:rFonts w:ascii="Garamond" w:hAnsi="Garamond"/>
                                <w:b/>
                                <w:lang w:val="sq-AL"/>
                              </w:rPr>
                              <w:footnoteRef/>
                            </w:r>
                          </w:p>
                        </w:tc>
                        <w:tc>
                          <w:tcPr>
                            <w:tcW w:w="0" w:type="auto"/>
                            <w:shd w:val="clear" w:color="auto" w:fill="auto"/>
                            <w:vAlign w:val="center"/>
                          </w:tcPr>
                          <w:p w:rsidR="00506EAF" w:rsidRPr="000E5123" w:rsidRDefault="00506EAF" w:rsidP="00D86018">
                            <w:pPr>
                              <w:widowControl w:val="0"/>
                              <w:spacing w:after="0" w:line="240" w:lineRule="auto"/>
                              <w:ind w:firstLine="0"/>
                              <w:jc w:val="center"/>
                              <w:rPr>
                                <w:rFonts w:ascii="Garamond" w:hAnsi="Garamond"/>
                                <w:b/>
                                <w:lang w:val="sq-AL"/>
                              </w:rPr>
                            </w:pPr>
                            <w:r w:rsidRPr="000E5123">
                              <w:rPr>
                                <w:rFonts w:ascii="Garamond" w:hAnsi="Garamond"/>
                                <w:b/>
                                <w:lang w:val="sq-AL"/>
                              </w:rPr>
                              <w:t xml:space="preserve">Treguesit për sektor </w:t>
                            </w:r>
                            <w:r w:rsidRPr="003B6E49">
                              <w:rPr>
                                <w:rFonts w:ascii="Garamond" w:hAnsi="Garamond"/>
                                <w:b/>
                                <w:i/>
                                <w:lang w:val="sq-AL"/>
                              </w:rPr>
                              <w:t>[Transporti]</w:t>
                            </w:r>
                          </w:p>
                        </w:tc>
                        <w:tc>
                          <w:tcPr>
                            <w:tcW w:w="0" w:type="auto"/>
                            <w:shd w:val="clear" w:color="auto" w:fill="auto"/>
                            <w:vAlign w:val="center"/>
                          </w:tcPr>
                          <w:p w:rsidR="00506EAF" w:rsidRPr="000E5123" w:rsidRDefault="00506EAF" w:rsidP="00D86018">
                            <w:pPr>
                              <w:widowControl w:val="0"/>
                              <w:spacing w:after="0" w:line="240" w:lineRule="auto"/>
                              <w:ind w:firstLine="0"/>
                              <w:jc w:val="center"/>
                              <w:rPr>
                                <w:rFonts w:ascii="Garamond" w:hAnsi="Garamond"/>
                                <w:b/>
                                <w:lang w:val="sq-AL"/>
                              </w:rPr>
                            </w:pPr>
                            <w:r w:rsidRPr="000E5123">
                              <w:rPr>
                                <w:rFonts w:ascii="Garamond" w:hAnsi="Garamond"/>
                                <w:b/>
                                <w:lang w:val="sq-AL"/>
                              </w:rPr>
                              <w:t>Burimi</w:t>
                            </w:r>
                          </w:p>
                        </w:tc>
                        <w:tc>
                          <w:tcPr>
                            <w:tcW w:w="0" w:type="auto"/>
                            <w:vAlign w:val="center"/>
                          </w:tcPr>
                          <w:p w:rsidR="00506EAF" w:rsidRPr="000E5123" w:rsidRDefault="00506EAF" w:rsidP="00D86018">
                            <w:pPr>
                              <w:widowControl w:val="0"/>
                              <w:spacing w:after="0" w:line="240" w:lineRule="auto"/>
                              <w:ind w:firstLine="0"/>
                              <w:jc w:val="center"/>
                              <w:rPr>
                                <w:rFonts w:ascii="Garamond" w:hAnsi="Garamond"/>
                                <w:b/>
                                <w:lang w:val="sq-AL"/>
                              </w:rPr>
                            </w:pPr>
                            <w:r w:rsidRPr="000E5123">
                              <w:rPr>
                                <w:rFonts w:ascii="Garamond" w:hAnsi="Garamond"/>
                                <w:b/>
                                <w:lang w:val="sq-AL"/>
                              </w:rPr>
                              <w:t>Baza</w:t>
                            </w:r>
                          </w:p>
                        </w:tc>
                        <w:tc>
                          <w:tcPr>
                            <w:tcW w:w="0" w:type="auto"/>
                            <w:shd w:val="clear" w:color="auto" w:fill="auto"/>
                            <w:vAlign w:val="center"/>
                          </w:tcPr>
                          <w:p w:rsidR="00506EAF" w:rsidRPr="000E5123" w:rsidRDefault="00506EAF" w:rsidP="00D86018">
                            <w:pPr>
                              <w:widowControl w:val="0"/>
                              <w:spacing w:after="0" w:line="240" w:lineRule="auto"/>
                              <w:ind w:firstLine="0"/>
                              <w:jc w:val="center"/>
                              <w:rPr>
                                <w:rFonts w:ascii="Garamond" w:hAnsi="Garamond"/>
                                <w:b/>
                                <w:lang w:val="sq-AL"/>
                              </w:rPr>
                            </w:pPr>
                            <w:r w:rsidRPr="000E5123">
                              <w:rPr>
                                <w:rFonts w:ascii="Garamond" w:hAnsi="Garamond"/>
                                <w:b/>
                                <w:lang w:val="sq-AL"/>
                              </w:rPr>
                              <w:t>Shtyllat kryesore (2017)</w:t>
                            </w:r>
                          </w:p>
                        </w:tc>
                        <w:tc>
                          <w:tcPr>
                            <w:tcW w:w="0" w:type="auto"/>
                            <w:shd w:val="clear" w:color="auto" w:fill="auto"/>
                            <w:vAlign w:val="center"/>
                          </w:tcPr>
                          <w:p w:rsidR="00506EAF" w:rsidRPr="000E5123" w:rsidRDefault="00506EAF" w:rsidP="00D86018">
                            <w:pPr>
                              <w:widowControl w:val="0"/>
                              <w:spacing w:after="0" w:line="240" w:lineRule="auto"/>
                              <w:ind w:firstLine="0"/>
                              <w:jc w:val="center"/>
                              <w:rPr>
                                <w:rFonts w:ascii="Garamond" w:hAnsi="Garamond"/>
                                <w:b/>
                                <w:lang w:val="sq-AL"/>
                              </w:rPr>
                            </w:pPr>
                            <w:r w:rsidRPr="000E5123">
                              <w:rPr>
                                <w:rFonts w:ascii="Garamond" w:hAnsi="Garamond"/>
                                <w:b/>
                                <w:lang w:val="sq-AL"/>
                              </w:rPr>
                              <w:t>Objektivat (2020)</w:t>
                            </w:r>
                          </w:p>
                        </w:tc>
                        <w:tc>
                          <w:tcPr>
                            <w:tcW w:w="0" w:type="auto"/>
                            <w:shd w:val="clear" w:color="auto" w:fill="auto"/>
                            <w:vAlign w:val="center"/>
                          </w:tcPr>
                          <w:p w:rsidR="00506EAF" w:rsidRPr="000E5123" w:rsidRDefault="00506EAF" w:rsidP="00D86018">
                            <w:pPr>
                              <w:widowControl w:val="0"/>
                              <w:spacing w:after="0" w:line="240" w:lineRule="auto"/>
                              <w:ind w:firstLine="0"/>
                              <w:jc w:val="center"/>
                              <w:rPr>
                                <w:rFonts w:ascii="Garamond" w:hAnsi="Garamond"/>
                                <w:b/>
                                <w:lang w:val="sq-AL"/>
                              </w:rPr>
                            </w:pPr>
                            <w:r w:rsidRPr="000E5123">
                              <w:rPr>
                                <w:rFonts w:ascii="Garamond" w:hAnsi="Garamond"/>
                                <w:b/>
                                <w:lang w:val="sq-AL"/>
                              </w:rPr>
                              <w:t>Vlera (2014</w:t>
                            </w:r>
                            <w:r w:rsidRPr="000E5123">
                              <w:rPr>
                                <w:rStyle w:val="FootnoteReference"/>
                                <w:rFonts w:ascii="Garamond" w:hAnsi="Garamond"/>
                                <w:b/>
                                <w:lang w:val="sq-AL"/>
                              </w:rPr>
                              <w:footnoteRef/>
                            </w:r>
                            <w:r w:rsidRPr="000E5123">
                              <w:rPr>
                                <w:rFonts w:ascii="Garamond" w:hAnsi="Garamond"/>
                                <w:b/>
                                <w:lang w:val="sq-AL"/>
                              </w:rPr>
                              <w:t>)</w:t>
                            </w:r>
                          </w:p>
                        </w:tc>
                      </w:tr>
                      <w:tr w:rsidR="00506EAF" w:rsidRPr="000E5123" w:rsidTr="00D86018">
                        <w:trPr>
                          <w:jc w:val="center"/>
                        </w:trPr>
                        <w:tc>
                          <w:tcPr>
                            <w:tcW w:w="0" w:type="auto"/>
                            <w:shd w:val="clear" w:color="auto" w:fill="auto"/>
                          </w:tcPr>
                          <w:p w:rsidR="00506EAF" w:rsidRPr="000E5123" w:rsidRDefault="00506EAF" w:rsidP="00D86018">
                            <w:pPr>
                              <w:widowControl w:val="0"/>
                              <w:spacing w:after="0" w:line="240" w:lineRule="auto"/>
                              <w:ind w:firstLine="0"/>
                              <w:rPr>
                                <w:rFonts w:ascii="Garamond" w:hAnsi="Garamond"/>
                                <w:i/>
                                <w:lang w:val="sq-AL"/>
                              </w:rPr>
                            </w:pPr>
                            <w:r w:rsidRPr="000E5123">
                              <w:rPr>
                                <w:rFonts w:ascii="Garamond" w:hAnsi="Garamond"/>
                                <w:i/>
                                <w:lang w:val="sq-AL"/>
                              </w:rPr>
                              <w:t xml:space="preserve">Programi i vendit për vitin 2014 </w:t>
                            </w:r>
                          </w:p>
                        </w:tc>
                        <w:tc>
                          <w:tcPr>
                            <w:tcW w:w="0" w:type="auto"/>
                            <w:shd w:val="clear" w:color="auto" w:fill="auto"/>
                          </w:tcPr>
                          <w:p w:rsidR="00506EAF" w:rsidRPr="000E5123" w:rsidRDefault="00506EAF" w:rsidP="00D86018">
                            <w:pPr>
                              <w:widowControl w:val="0"/>
                              <w:spacing w:after="0" w:line="240" w:lineRule="auto"/>
                              <w:ind w:firstLine="0"/>
                              <w:rPr>
                                <w:rFonts w:ascii="Garamond" w:hAnsi="Garamond"/>
                                <w:i/>
                                <w:lang w:val="sq-AL"/>
                              </w:rPr>
                            </w:pPr>
                            <w:r w:rsidRPr="000E5123">
                              <w:rPr>
                                <w:rFonts w:ascii="Garamond" w:hAnsi="Garamond"/>
                                <w:i/>
                                <w:lang w:val="sq-AL"/>
                              </w:rPr>
                              <w:t>Reduktimi i kohës mesatare të udhëtimit të pasagjerëve ndërmjet qendrave kryesore nga mënyrat e transportit</w:t>
                            </w:r>
                          </w:p>
                        </w:tc>
                        <w:tc>
                          <w:tcPr>
                            <w:tcW w:w="0" w:type="auto"/>
                            <w:shd w:val="clear" w:color="auto" w:fill="auto"/>
                          </w:tcPr>
                          <w:p w:rsidR="00506EAF" w:rsidRPr="000E5123" w:rsidRDefault="00506EAF" w:rsidP="00D86018">
                            <w:pPr>
                              <w:widowControl w:val="0"/>
                              <w:spacing w:after="0" w:line="240" w:lineRule="auto"/>
                              <w:ind w:firstLine="0"/>
                              <w:rPr>
                                <w:rFonts w:ascii="Garamond" w:hAnsi="Garamond"/>
                                <w:lang w:val="sq-AL"/>
                              </w:rPr>
                            </w:pPr>
                          </w:p>
                        </w:tc>
                        <w:tc>
                          <w:tcPr>
                            <w:tcW w:w="0" w:type="auto"/>
                          </w:tcPr>
                          <w:p w:rsidR="00506EAF" w:rsidRPr="000E5123" w:rsidRDefault="00506EAF" w:rsidP="00D86018">
                            <w:pPr>
                              <w:widowControl w:val="0"/>
                              <w:spacing w:after="0" w:line="240" w:lineRule="auto"/>
                              <w:ind w:firstLine="0"/>
                              <w:rPr>
                                <w:rFonts w:ascii="Garamond" w:hAnsi="Garamond"/>
                                <w:lang w:val="sq-AL"/>
                              </w:rPr>
                            </w:pPr>
                          </w:p>
                        </w:tc>
                        <w:tc>
                          <w:tcPr>
                            <w:tcW w:w="0" w:type="auto"/>
                            <w:shd w:val="clear" w:color="auto" w:fill="auto"/>
                          </w:tcPr>
                          <w:p w:rsidR="00506EAF" w:rsidRPr="000E5123" w:rsidRDefault="00506EAF" w:rsidP="00D86018">
                            <w:pPr>
                              <w:widowControl w:val="0"/>
                              <w:spacing w:after="0" w:line="240" w:lineRule="auto"/>
                              <w:ind w:firstLine="0"/>
                              <w:rPr>
                                <w:rFonts w:ascii="Garamond" w:hAnsi="Garamond"/>
                                <w:lang w:val="sq-AL"/>
                              </w:rPr>
                            </w:pPr>
                          </w:p>
                        </w:tc>
                        <w:tc>
                          <w:tcPr>
                            <w:tcW w:w="0" w:type="auto"/>
                            <w:shd w:val="clear" w:color="auto" w:fill="auto"/>
                          </w:tcPr>
                          <w:p w:rsidR="00506EAF" w:rsidRPr="000E5123" w:rsidRDefault="00506EAF" w:rsidP="00D86018">
                            <w:pPr>
                              <w:widowControl w:val="0"/>
                              <w:spacing w:after="0" w:line="240" w:lineRule="auto"/>
                              <w:ind w:firstLine="0"/>
                              <w:rPr>
                                <w:rFonts w:ascii="Garamond" w:hAnsi="Garamond"/>
                                <w:lang w:val="sq-AL"/>
                              </w:rPr>
                            </w:pPr>
                          </w:p>
                        </w:tc>
                        <w:tc>
                          <w:tcPr>
                            <w:tcW w:w="0" w:type="auto"/>
                            <w:shd w:val="clear" w:color="auto" w:fill="auto"/>
                          </w:tcPr>
                          <w:p w:rsidR="00506EAF" w:rsidRPr="000E5123" w:rsidRDefault="00506EAF" w:rsidP="00D86018">
                            <w:pPr>
                              <w:widowControl w:val="0"/>
                              <w:spacing w:after="0" w:line="240" w:lineRule="auto"/>
                              <w:ind w:firstLine="0"/>
                              <w:rPr>
                                <w:rFonts w:ascii="Garamond" w:hAnsi="Garamond"/>
                                <w:lang w:val="sq-AL"/>
                              </w:rPr>
                            </w:pPr>
                          </w:p>
                        </w:tc>
                      </w:tr>
                      <w:tr w:rsidR="00506EAF" w:rsidRPr="000E5123" w:rsidTr="00D86018">
                        <w:trPr>
                          <w:trHeight w:val="819"/>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506EAF" w:rsidRPr="000E5123" w:rsidRDefault="00506EAF" w:rsidP="00D86018">
                            <w:pPr>
                              <w:widowControl w:val="0"/>
                              <w:spacing w:after="0" w:line="240" w:lineRule="auto"/>
                              <w:ind w:firstLine="0"/>
                              <w:jc w:val="left"/>
                              <w:rPr>
                                <w:rFonts w:ascii="Garamond" w:hAnsi="Garamond"/>
                                <w:i/>
                                <w:lang w:val="sq-AL"/>
                              </w:rPr>
                            </w:pPr>
                            <w:r w:rsidRPr="000E5123">
                              <w:rPr>
                                <w:rFonts w:ascii="Garamond" w:hAnsi="Garamond"/>
                                <w:i/>
                                <w:lang w:val="sq-AL"/>
                              </w:rPr>
                              <w:br w:type="page"/>
                              <w:t>2014</w:t>
                            </w:r>
                            <w:r>
                              <w:rPr>
                                <w:rFonts w:ascii="Garamond" w:hAnsi="Garamond"/>
                                <w:i/>
                                <w:lang w:val="sq-AL"/>
                              </w:rPr>
                              <w:t>–</w:t>
                            </w:r>
                            <w:r w:rsidRPr="000E5123">
                              <w:rPr>
                                <w:rFonts w:ascii="Garamond" w:hAnsi="Garamond"/>
                                <w:i/>
                                <w:lang w:val="sq-AL"/>
                              </w:rPr>
                              <w:t>20xx Programi shumëvjeçar</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506EAF" w:rsidRPr="000E5123" w:rsidRDefault="00506EAF" w:rsidP="00D86018">
                            <w:pPr>
                              <w:widowControl w:val="0"/>
                              <w:spacing w:after="0" w:line="240" w:lineRule="auto"/>
                              <w:ind w:firstLine="0"/>
                              <w:jc w:val="left"/>
                              <w:rPr>
                                <w:rFonts w:ascii="Garamond" w:hAnsi="Garamond"/>
                                <w:i/>
                                <w:lang w:val="sq-AL"/>
                              </w:rPr>
                            </w:pPr>
                            <w:r w:rsidRPr="000E5123">
                              <w:rPr>
                                <w:rFonts w:ascii="Garamond" w:hAnsi="Garamond"/>
                                <w:i/>
                                <w:lang w:val="sq-AL"/>
                              </w:rPr>
                              <w:t xml:space="preserve">Reduktimi i kostove të transportit për njësi prodhimi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506EAF" w:rsidRPr="000E5123" w:rsidRDefault="00506EAF" w:rsidP="00D86018">
                            <w:pPr>
                              <w:widowControl w:val="0"/>
                              <w:spacing w:after="0" w:line="240" w:lineRule="auto"/>
                              <w:ind w:firstLine="0"/>
                              <w:rPr>
                                <w:rFonts w:ascii="Garamond" w:hAnsi="Garamond"/>
                                <w:lang w:val="sq-AL"/>
                              </w:rPr>
                            </w:pPr>
                          </w:p>
                        </w:tc>
                        <w:tc>
                          <w:tcPr>
                            <w:tcW w:w="0" w:type="auto"/>
                            <w:tcBorders>
                              <w:top w:val="single" w:sz="4" w:space="0" w:color="auto"/>
                              <w:left w:val="single" w:sz="4" w:space="0" w:color="auto"/>
                              <w:bottom w:val="single" w:sz="4" w:space="0" w:color="auto"/>
                              <w:right w:val="single" w:sz="4" w:space="0" w:color="auto"/>
                            </w:tcBorders>
                          </w:tcPr>
                          <w:p w:rsidR="00506EAF" w:rsidRPr="000E5123" w:rsidRDefault="00506EAF" w:rsidP="00D86018">
                            <w:pPr>
                              <w:widowControl w:val="0"/>
                              <w:spacing w:after="0" w:line="240" w:lineRule="auto"/>
                              <w:ind w:firstLine="0"/>
                              <w:rPr>
                                <w:rFonts w:ascii="Garamond" w:hAnsi="Garamond"/>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506EAF" w:rsidRPr="000E5123" w:rsidRDefault="00506EAF" w:rsidP="00D86018">
                            <w:pPr>
                              <w:widowControl w:val="0"/>
                              <w:spacing w:after="0" w:line="240" w:lineRule="auto"/>
                              <w:ind w:firstLine="0"/>
                              <w:rPr>
                                <w:rFonts w:ascii="Garamond" w:hAnsi="Garamond"/>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506EAF" w:rsidRPr="000E5123" w:rsidRDefault="00506EAF" w:rsidP="00D86018">
                            <w:pPr>
                              <w:widowControl w:val="0"/>
                              <w:spacing w:after="0" w:line="240" w:lineRule="auto"/>
                              <w:ind w:firstLine="0"/>
                              <w:rPr>
                                <w:rFonts w:ascii="Garamond" w:hAnsi="Garamond"/>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506EAF" w:rsidRPr="000E5123" w:rsidRDefault="00506EAF" w:rsidP="00D86018">
                            <w:pPr>
                              <w:widowControl w:val="0"/>
                              <w:spacing w:after="0" w:line="240" w:lineRule="auto"/>
                              <w:ind w:firstLine="0"/>
                              <w:rPr>
                                <w:rFonts w:ascii="Garamond" w:hAnsi="Garamond"/>
                                <w:lang w:val="sq-AL"/>
                              </w:rPr>
                            </w:pPr>
                          </w:p>
                        </w:tc>
                      </w:tr>
                    </w:tbl>
                    <w:p w:rsidR="00506EAF" w:rsidRDefault="00506EAF" w:rsidP="00506EAF">
                      <w:pPr>
                        <w:spacing w:after="0" w:line="240" w:lineRule="auto"/>
                        <w:ind w:firstLine="0"/>
                      </w:pPr>
                    </w:p>
                  </w:txbxContent>
                </v:textbox>
              </v:shape>
            </w:pict>
          </mc:Fallback>
        </mc:AlternateContent>
      </w:r>
    </w:p>
    <w:p w:rsidR="00506EAF" w:rsidRDefault="00506EAF" w:rsidP="00506EAF">
      <w:pPr>
        <w:pStyle w:val="Paragrafi"/>
        <w:rPr>
          <w:spacing w:val="-6"/>
          <w:lang w:val="sq-AL"/>
        </w:rPr>
      </w:pPr>
    </w:p>
    <w:p w:rsidR="00506EAF" w:rsidRDefault="00506EAF" w:rsidP="00506EAF">
      <w:pPr>
        <w:pStyle w:val="Paragrafi"/>
        <w:rPr>
          <w:spacing w:val="-6"/>
          <w:lang w:val="sq-AL"/>
        </w:rPr>
      </w:pPr>
    </w:p>
    <w:p w:rsidR="00506EAF" w:rsidRDefault="00506EAF" w:rsidP="00506EAF">
      <w:pPr>
        <w:pStyle w:val="Paragrafi"/>
        <w:rPr>
          <w:spacing w:val="-6"/>
          <w:lang w:val="sq-AL"/>
        </w:rPr>
      </w:pPr>
    </w:p>
    <w:p w:rsidR="00506EAF" w:rsidRDefault="00506EAF" w:rsidP="00506EAF">
      <w:pPr>
        <w:pStyle w:val="Paragrafi"/>
        <w:rPr>
          <w:spacing w:val="-6"/>
          <w:lang w:val="sq-AL"/>
        </w:rPr>
      </w:pPr>
    </w:p>
    <w:p w:rsidR="00506EAF" w:rsidRDefault="00506EAF" w:rsidP="00506EAF">
      <w:pPr>
        <w:pStyle w:val="Paragrafi"/>
        <w:rPr>
          <w:spacing w:val="-6"/>
          <w:lang w:val="sq-AL"/>
        </w:rPr>
      </w:pPr>
    </w:p>
    <w:p w:rsidR="00506EAF" w:rsidRDefault="00506EAF" w:rsidP="00506EAF">
      <w:pPr>
        <w:pStyle w:val="Paragrafi"/>
        <w:rPr>
          <w:spacing w:val="-6"/>
          <w:lang w:val="sq-AL"/>
        </w:rPr>
      </w:pPr>
    </w:p>
    <w:p w:rsidR="00506EAF" w:rsidRDefault="00506EAF" w:rsidP="00506EAF">
      <w:pPr>
        <w:pStyle w:val="Paragrafi"/>
        <w:rPr>
          <w:spacing w:val="-6"/>
          <w:lang w:val="sq-AL"/>
        </w:rPr>
      </w:pPr>
    </w:p>
    <w:p w:rsidR="00506EAF" w:rsidRDefault="00506EAF" w:rsidP="00506EAF">
      <w:pPr>
        <w:pStyle w:val="Paragrafi"/>
        <w:rPr>
          <w:spacing w:val="-6"/>
          <w:lang w:val="sq-AL"/>
        </w:rPr>
      </w:pPr>
    </w:p>
    <w:p w:rsidR="00506EAF" w:rsidRDefault="00506EAF" w:rsidP="00506EAF">
      <w:pPr>
        <w:pStyle w:val="Paragrafi"/>
        <w:rPr>
          <w:spacing w:val="-6"/>
          <w:lang w:val="sq-AL"/>
        </w:rPr>
      </w:pPr>
    </w:p>
    <w:p w:rsidR="00506EAF" w:rsidRPr="00E51BA5" w:rsidRDefault="00506EAF" w:rsidP="00506EAF">
      <w:pPr>
        <w:pStyle w:val="Paragrafi"/>
        <w:rPr>
          <w:spacing w:val="-6"/>
          <w:lang w:val="sq-AL"/>
        </w:rPr>
      </w:pPr>
    </w:p>
    <w:p w:rsidR="00506EAF" w:rsidRPr="00E51BA5" w:rsidRDefault="00506EAF" w:rsidP="00506EAF">
      <w:pPr>
        <w:pStyle w:val="Paragrafi"/>
        <w:rPr>
          <w:spacing w:val="-6"/>
          <w:lang w:val="sq-AL"/>
        </w:rPr>
      </w:pPr>
    </w:p>
    <w:p w:rsidR="00506EAF" w:rsidRPr="00E51BA5" w:rsidRDefault="00506EAF" w:rsidP="00506EAF">
      <w:pPr>
        <w:pStyle w:val="Paragrafi"/>
        <w:ind w:firstLine="0"/>
        <w:rPr>
          <w:spacing w:val="-6"/>
          <w:lang w:val="sq-AL"/>
        </w:rPr>
      </w:pPr>
    </w:p>
    <w:p w:rsidR="00506EAF" w:rsidRPr="00E51BA5" w:rsidRDefault="00506EAF" w:rsidP="00506EAF">
      <w:pPr>
        <w:pStyle w:val="Paragrafi"/>
        <w:ind w:firstLine="0"/>
        <w:rPr>
          <w:spacing w:val="-6"/>
          <w:lang w:val="sq-AL"/>
        </w:rPr>
      </w:pPr>
    </w:p>
    <w:p w:rsidR="00506EAF" w:rsidRPr="00E51BA5" w:rsidRDefault="00506EAF" w:rsidP="00506EAF">
      <w:pPr>
        <w:pStyle w:val="Paragrafi"/>
        <w:ind w:firstLine="0"/>
        <w:rPr>
          <w:spacing w:val="-6"/>
          <w:lang w:val="sq-AL"/>
        </w:rPr>
      </w:pPr>
    </w:p>
    <w:p w:rsidR="00506EAF" w:rsidRPr="00E51BA5" w:rsidRDefault="00506EAF" w:rsidP="00506EAF">
      <w:pPr>
        <w:pStyle w:val="Paragrafi"/>
        <w:ind w:firstLine="0"/>
        <w:rPr>
          <w:spacing w:val="-6"/>
          <w:lang w:val="sq-AL"/>
        </w:rPr>
      </w:pPr>
    </w:p>
    <w:p w:rsidR="00506EAF" w:rsidRPr="00E51BA5" w:rsidRDefault="00506EAF" w:rsidP="00506EAF">
      <w:pPr>
        <w:pStyle w:val="Paragrafi"/>
        <w:ind w:firstLine="0"/>
        <w:rPr>
          <w:spacing w:val="-6"/>
          <w:lang w:val="sq-AL"/>
        </w:rPr>
      </w:pPr>
    </w:p>
    <w:p w:rsidR="00506EAF" w:rsidRPr="00E51BA5" w:rsidRDefault="00506EAF" w:rsidP="00506EAF">
      <w:pPr>
        <w:pStyle w:val="Paragrafi"/>
        <w:ind w:firstLine="0"/>
        <w:rPr>
          <w:spacing w:val="-6"/>
          <w:lang w:val="sq-AL"/>
        </w:rPr>
      </w:pPr>
    </w:p>
    <w:p w:rsidR="00506EAF" w:rsidRPr="00E51BA5" w:rsidRDefault="00506EAF" w:rsidP="00506EAF">
      <w:pPr>
        <w:pStyle w:val="Paragrafi"/>
        <w:ind w:firstLine="0"/>
        <w:rPr>
          <w:spacing w:val="-6"/>
          <w:lang w:val="sq-AL"/>
        </w:rPr>
      </w:pPr>
    </w:p>
    <w:p w:rsidR="00506EAF" w:rsidRPr="00E51BA5" w:rsidRDefault="00506EAF" w:rsidP="00506EAF">
      <w:pPr>
        <w:pStyle w:val="Paragrafi"/>
        <w:ind w:firstLine="0"/>
        <w:rPr>
          <w:spacing w:val="-6"/>
          <w:lang w:val="sq-AL"/>
        </w:rPr>
      </w:pPr>
    </w:p>
    <w:p w:rsidR="00506EAF" w:rsidRPr="00E51BA5" w:rsidRDefault="00506EAF" w:rsidP="00506EAF">
      <w:pPr>
        <w:pStyle w:val="Paragrafi"/>
        <w:ind w:firstLine="0"/>
        <w:rPr>
          <w:spacing w:val="-6"/>
          <w:lang w:val="sq-AL"/>
        </w:rPr>
      </w:pPr>
    </w:p>
    <w:p w:rsidR="00506EAF" w:rsidRPr="00E51BA5" w:rsidRDefault="00506EAF" w:rsidP="00506EAF">
      <w:pPr>
        <w:pStyle w:val="Paragrafi"/>
        <w:ind w:firstLine="0"/>
        <w:rPr>
          <w:spacing w:val="-6"/>
          <w:lang w:val="sq-AL"/>
        </w:rPr>
      </w:pPr>
    </w:p>
    <w:p w:rsidR="00506EAF" w:rsidRPr="00E51BA5" w:rsidRDefault="00506EAF" w:rsidP="00506EAF">
      <w:pPr>
        <w:pStyle w:val="Paragrafi"/>
        <w:ind w:firstLine="0"/>
        <w:rPr>
          <w:spacing w:val="-6"/>
          <w:lang w:val="sq-AL"/>
        </w:rPr>
      </w:pPr>
    </w:p>
    <w:p w:rsidR="00506EAF" w:rsidRPr="00E51BA5" w:rsidRDefault="00506EAF" w:rsidP="00506EAF">
      <w:pPr>
        <w:pStyle w:val="Paragrafi"/>
        <w:ind w:firstLine="0"/>
        <w:rPr>
          <w:spacing w:val="-6"/>
          <w:lang w:val="sq-AL"/>
        </w:rPr>
      </w:pPr>
    </w:p>
    <w:p w:rsidR="00506EAF" w:rsidRPr="00E51BA5" w:rsidRDefault="00506EAF" w:rsidP="00506EAF">
      <w:pPr>
        <w:pStyle w:val="Paragrafi"/>
        <w:ind w:firstLine="0"/>
        <w:rPr>
          <w:spacing w:val="-6"/>
          <w:lang w:val="sq-AL"/>
        </w:rPr>
      </w:pPr>
    </w:p>
    <w:p w:rsidR="00506EAF" w:rsidRPr="00E51BA5" w:rsidRDefault="00506EAF" w:rsidP="00506EAF">
      <w:pPr>
        <w:pStyle w:val="Paragrafi"/>
        <w:ind w:firstLine="0"/>
        <w:rPr>
          <w:spacing w:val="-6"/>
          <w:lang w:val="sq-AL"/>
        </w:rPr>
      </w:pPr>
    </w:p>
    <w:p w:rsidR="00506EAF" w:rsidRPr="00E51BA5" w:rsidRDefault="00506EAF" w:rsidP="00506EAF">
      <w:pPr>
        <w:pStyle w:val="Paragrafi"/>
        <w:ind w:firstLine="0"/>
        <w:rPr>
          <w:spacing w:val="-6"/>
          <w:lang w:val="sq-AL"/>
        </w:rPr>
      </w:pPr>
    </w:p>
    <w:p w:rsidR="00506EAF" w:rsidRPr="00E51BA5" w:rsidRDefault="00506EAF" w:rsidP="00506EAF">
      <w:pPr>
        <w:pStyle w:val="Paragrafi"/>
        <w:ind w:firstLine="0"/>
        <w:rPr>
          <w:spacing w:val="-6"/>
          <w:lang w:val="sq-AL"/>
        </w:rPr>
      </w:pPr>
    </w:p>
    <w:p w:rsidR="00506EAF" w:rsidRPr="00E51BA5" w:rsidRDefault="00506EAF" w:rsidP="00506EAF">
      <w:pPr>
        <w:pStyle w:val="Paragrafi"/>
        <w:rPr>
          <w:spacing w:val="-6"/>
          <w:lang w:val="sq-AL"/>
        </w:rPr>
      </w:pPr>
      <w:r w:rsidRPr="00E51BA5">
        <w:rPr>
          <w:spacing w:val="-6"/>
          <w:lang w:val="sq-AL"/>
        </w:rPr>
        <w:t xml:space="preserve">3. Një përmbledhje e problemeve të hasura gjatë zbatimit të programeve BNK dhe masat korrigjuese të ndërmarra, si dhe rekomandimet për masat e tjera korrigjuese që do ndërmerren; </w:t>
      </w:r>
    </w:p>
    <w:p w:rsidR="00506EAF" w:rsidRPr="00E51BA5" w:rsidRDefault="00506EAF" w:rsidP="00506EAF">
      <w:pPr>
        <w:pStyle w:val="Paragrafi"/>
        <w:rPr>
          <w:spacing w:val="-6"/>
          <w:lang w:val="sq-AL"/>
        </w:rPr>
      </w:pPr>
      <w:r w:rsidRPr="00E51BA5">
        <w:rPr>
          <w:spacing w:val="-6"/>
          <w:lang w:val="sq-AL"/>
        </w:rPr>
        <w:t xml:space="preserve">4. Monitorimi, duke përshirë marrëveshjet për të dhënat e mbledhura dhe aktivitetet e vlerësimit, kur janë të zbatueshme; </w:t>
      </w:r>
    </w:p>
    <w:p w:rsidR="00506EAF" w:rsidRPr="00E51BA5" w:rsidRDefault="00506EAF" w:rsidP="00506EAF">
      <w:pPr>
        <w:pStyle w:val="Paragrafi"/>
        <w:rPr>
          <w:spacing w:val="-6"/>
          <w:lang w:val="sq-AL"/>
        </w:rPr>
      </w:pPr>
      <w:r w:rsidRPr="00E51BA5">
        <w:rPr>
          <w:spacing w:val="-6"/>
          <w:lang w:val="sq-AL"/>
        </w:rPr>
        <w:t xml:space="preserve">5. Komunikimi dhe aktivitetet e vizibilitetit; </w:t>
      </w:r>
    </w:p>
    <w:p w:rsidR="00506EAF" w:rsidRPr="00E51BA5" w:rsidRDefault="00506EAF" w:rsidP="00506EAF">
      <w:pPr>
        <w:pStyle w:val="Paragrafi"/>
        <w:rPr>
          <w:spacing w:val="-6"/>
          <w:lang w:val="sq-AL"/>
        </w:rPr>
      </w:pPr>
      <w:r w:rsidRPr="00E51BA5">
        <w:rPr>
          <w:spacing w:val="-6"/>
          <w:lang w:val="sq-AL"/>
        </w:rPr>
        <w:t>6. Koordinimi me vendin partner.</w:t>
      </w:r>
    </w:p>
    <w:p w:rsidR="00506EAF" w:rsidRPr="007A0520" w:rsidRDefault="00506EAF" w:rsidP="00506EAF">
      <w:pPr>
        <w:pStyle w:val="Paragrafi"/>
        <w:rPr>
          <w:i/>
          <w:spacing w:val="-6"/>
          <w:lang w:val="sq-AL"/>
        </w:rPr>
      </w:pPr>
      <w:r w:rsidRPr="007A0520">
        <w:rPr>
          <w:i/>
          <w:spacing w:val="-6"/>
          <w:lang w:val="sq-AL"/>
        </w:rPr>
        <w:t xml:space="preserve">Nën menaxhimin e tërthortë duhet të përfshihet dhe informacioni si në vijim: </w:t>
      </w:r>
    </w:p>
    <w:p w:rsidR="00506EAF" w:rsidRPr="00E51BA5" w:rsidRDefault="00506EAF" w:rsidP="00506EAF">
      <w:pPr>
        <w:pStyle w:val="Paragrafi"/>
        <w:rPr>
          <w:spacing w:val="-6"/>
          <w:lang w:val="sq-AL"/>
        </w:rPr>
      </w:pPr>
      <w:r w:rsidRPr="00E51BA5">
        <w:rPr>
          <w:spacing w:val="-6"/>
          <w:lang w:val="sq-AL"/>
        </w:rPr>
        <w:t>1. Struktura operuese dhe ndryshimet përkatëse, nëse ka;</w:t>
      </w:r>
    </w:p>
    <w:p w:rsidR="00506EAF" w:rsidRPr="00E51BA5" w:rsidRDefault="00506EAF" w:rsidP="00506EAF">
      <w:pPr>
        <w:pStyle w:val="Paragrafi"/>
        <w:rPr>
          <w:spacing w:val="-6"/>
          <w:lang w:val="sq-AL"/>
        </w:rPr>
      </w:pPr>
      <w:r w:rsidRPr="00E51BA5">
        <w:rPr>
          <w:spacing w:val="-6"/>
          <w:lang w:val="sq-AL"/>
        </w:rPr>
        <w:t>2. Çdo problem i rëndësishëm i hasur gjatë zbatimit të detyrave, p.sh., vonesat në kontraktim dhe masat pasuese të ndërmarra/të planifikuara;</w:t>
      </w:r>
    </w:p>
    <w:p w:rsidR="00506EAF" w:rsidRPr="00E51BA5" w:rsidRDefault="00506EAF" w:rsidP="00506EAF">
      <w:pPr>
        <w:pStyle w:val="Paragrafi"/>
        <w:rPr>
          <w:spacing w:val="-6"/>
          <w:lang w:val="sq-AL"/>
        </w:rPr>
      </w:pPr>
      <w:r w:rsidRPr="00E51BA5">
        <w:rPr>
          <w:spacing w:val="-6"/>
          <w:lang w:val="sq-AL"/>
        </w:rPr>
        <w:t>3. Rekomandime për veprimet e mëtejshme;</w:t>
      </w:r>
    </w:p>
    <w:p w:rsidR="00506EAF" w:rsidRPr="00E51BA5" w:rsidRDefault="00506EAF" w:rsidP="00506EAF">
      <w:pPr>
        <w:pStyle w:val="Paragrafi"/>
        <w:rPr>
          <w:spacing w:val="-6"/>
          <w:lang w:val="sq-AL"/>
        </w:rPr>
      </w:pPr>
      <w:r w:rsidRPr="00E51BA5">
        <w:rPr>
          <w:spacing w:val="-6"/>
          <w:lang w:val="sq-AL"/>
        </w:rPr>
        <w:t>4. Auditimi: gjetjet kryesore dhe rekomandimet dhe veprimet korrigjuese të ndërmarra.</w:t>
      </w:r>
    </w:p>
    <w:p w:rsidR="00506EAF" w:rsidRPr="00E51BA5" w:rsidRDefault="00506EAF" w:rsidP="00506EAF">
      <w:pPr>
        <w:widowControl w:val="0"/>
        <w:spacing w:after="0" w:line="240" w:lineRule="auto"/>
        <w:rPr>
          <w:rFonts w:ascii="Garamond" w:hAnsi="Garamond"/>
          <w:b/>
          <w:sz w:val="24"/>
          <w:szCs w:val="24"/>
          <w:lang w:val="sq-AL"/>
        </w:rPr>
        <w:sectPr w:rsidR="00506EAF" w:rsidRPr="00E51BA5" w:rsidSect="00506EAF">
          <w:footnotePr>
            <w:numRestart w:val="eachPage"/>
          </w:footnotePr>
          <w:type w:val="continuous"/>
          <w:pgSz w:w="11907" w:h="16840" w:code="9"/>
          <w:pgMar w:top="720" w:right="1134" w:bottom="720" w:left="1134" w:header="851" w:footer="851" w:gutter="0"/>
          <w:cols w:space="454"/>
          <w:docGrid w:linePitch="360"/>
        </w:sectPr>
      </w:pPr>
    </w:p>
    <w:p w:rsidR="00506EAF" w:rsidRPr="00E51BA5" w:rsidRDefault="00506EAF" w:rsidP="00506EAF">
      <w:pPr>
        <w:widowControl w:val="0"/>
        <w:spacing w:after="0" w:line="240" w:lineRule="auto"/>
        <w:rPr>
          <w:rFonts w:ascii="Garamond" w:hAnsi="Garamond"/>
          <w:b/>
          <w:sz w:val="24"/>
          <w:szCs w:val="24"/>
          <w:lang w:val="sq-AL"/>
        </w:rPr>
      </w:pPr>
      <w:r w:rsidRPr="00E51BA5">
        <w:rPr>
          <w:rFonts w:ascii="Garamond" w:hAnsi="Garamond"/>
          <w:b/>
          <w:sz w:val="24"/>
          <w:szCs w:val="24"/>
          <w:lang w:val="sq-AL"/>
        </w:rPr>
        <w:t xml:space="preserve">II. b) Përmbledhje për sektorin në nivel veprimi </w:t>
      </w:r>
      <w:r w:rsidRPr="00E51BA5">
        <w:rPr>
          <w:rFonts w:ascii="Garamond" w:hAnsi="Garamond"/>
          <w:b/>
          <w:i/>
          <w:sz w:val="24"/>
          <w:szCs w:val="24"/>
          <w:lang w:val="sq-AL"/>
        </w:rPr>
        <w:t>[p.sh., Transporti]</w:t>
      </w:r>
      <w:r w:rsidRPr="00E51BA5">
        <w:rPr>
          <w:rFonts w:ascii="Garamond" w:hAnsi="Garamond"/>
          <w:b/>
          <w:sz w:val="24"/>
          <w:szCs w:val="24"/>
          <w:lang w:val="sq-AL"/>
        </w:rPr>
        <w:t xml:space="preserve"> </w:t>
      </w:r>
    </w:p>
    <w:p w:rsidR="00506EAF" w:rsidRPr="00E51BA5" w:rsidRDefault="00506EAF" w:rsidP="00506EAF">
      <w:pPr>
        <w:widowControl w:val="0"/>
        <w:spacing w:after="0" w:line="240" w:lineRule="auto"/>
        <w:rPr>
          <w:rFonts w:ascii="Garamond" w:hAnsi="Garamond"/>
          <w:b/>
          <w:i/>
          <w:sz w:val="1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172"/>
        <w:gridCol w:w="1681"/>
        <w:gridCol w:w="1243"/>
        <w:gridCol w:w="1431"/>
        <w:gridCol w:w="1243"/>
        <w:gridCol w:w="1545"/>
      </w:tblGrid>
      <w:tr w:rsidR="00506EAF" w:rsidRPr="00E51BA5" w:rsidTr="00623BF7">
        <w:trPr>
          <w:trHeight w:val="3410"/>
          <w:jc w:val="center"/>
        </w:trPr>
        <w:tc>
          <w:tcPr>
            <w:tcW w:w="714" w:type="pct"/>
            <w:shd w:val="clear" w:color="auto" w:fill="auto"/>
            <w:vAlign w:val="center"/>
          </w:tcPr>
          <w:p w:rsidR="00506EAF" w:rsidRPr="00E51BA5" w:rsidRDefault="00506EAF" w:rsidP="00623BF7">
            <w:pPr>
              <w:widowControl w:val="0"/>
              <w:spacing w:after="0" w:line="240" w:lineRule="auto"/>
              <w:ind w:firstLine="0"/>
              <w:jc w:val="center"/>
              <w:rPr>
                <w:rFonts w:ascii="Garamond" w:hAnsi="Garamond"/>
                <w:b/>
                <w:spacing w:val="-4"/>
                <w:lang w:val="sq-AL"/>
              </w:rPr>
            </w:pPr>
            <w:r w:rsidRPr="00E51BA5">
              <w:rPr>
                <w:rFonts w:ascii="Garamond" w:hAnsi="Garamond"/>
                <w:b/>
                <w:spacing w:val="-4"/>
                <w:lang w:val="sq-AL"/>
              </w:rPr>
              <w:t>Marrëveshja Financiare/ referenca e programit</w:t>
            </w:r>
          </w:p>
        </w:tc>
        <w:tc>
          <w:tcPr>
            <w:tcW w:w="714" w:type="pct"/>
            <w:vAlign w:val="center"/>
          </w:tcPr>
          <w:p w:rsidR="00506EAF" w:rsidRPr="00E51BA5" w:rsidRDefault="00506EAF" w:rsidP="00623BF7">
            <w:pPr>
              <w:widowControl w:val="0"/>
              <w:spacing w:after="0" w:line="240" w:lineRule="auto"/>
              <w:ind w:firstLine="0"/>
              <w:jc w:val="center"/>
              <w:rPr>
                <w:rFonts w:ascii="Garamond" w:hAnsi="Garamond"/>
                <w:b/>
                <w:spacing w:val="-4"/>
                <w:lang w:val="sq-AL"/>
              </w:rPr>
            </w:pPr>
            <w:r w:rsidRPr="00E51BA5">
              <w:rPr>
                <w:rFonts w:ascii="Garamond" w:hAnsi="Garamond"/>
                <w:b/>
                <w:spacing w:val="-4"/>
                <w:lang w:val="sq-AL"/>
              </w:rPr>
              <w:t>Projekti</w:t>
            </w:r>
          </w:p>
        </w:tc>
        <w:tc>
          <w:tcPr>
            <w:tcW w:w="714" w:type="pct"/>
            <w:vAlign w:val="center"/>
          </w:tcPr>
          <w:p w:rsidR="00506EAF" w:rsidRPr="00E51BA5" w:rsidRDefault="00506EAF" w:rsidP="00623BF7">
            <w:pPr>
              <w:widowControl w:val="0"/>
              <w:spacing w:after="0" w:line="240" w:lineRule="auto"/>
              <w:ind w:firstLine="0"/>
              <w:jc w:val="center"/>
              <w:rPr>
                <w:rFonts w:ascii="Garamond" w:hAnsi="Garamond"/>
                <w:b/>
                <w:spacing w:val="-4"/>
                <w:lang w:val="sq-AL"/>
              </w:rPr>
            </w:pPr>
            <w:r w:rsidRPr="00E51BA5">
              <w:rPr>
                <w:rFonts w:ascii="Garamond" w:hAnsi="Garamond"/>
                <w:b/>
                <w:spacing w:val="-4"/>
                <w:lang w:val="sq-AL"/>
              </w:rPr>
              <w:t>Situata/progresi për projekte të veçanta (p.sh., Termat e Referencës në përgatitjen për shpalljen e tenderit, kontraktimin, zbatimin, përfundimin)</w:t>
            </w:r>
          </w:p>
        </w:tc>
        <w:tc>
          <w:tcPr>
            <w:tcW w:w="714" w:type="pct"/>
            <w:shd w:val="clear" w:color="auto" w:fill="auto"/>
            <w:vAlign w:val="center"/>
          </w:tcPr>
          <w:p w:rsidR="00506EAF" w:rsidRPr="00E51BA5" w:rsidRDefault="00506EAF" w:rsidP="00623BF7">
            <w:pPr>
              <w:widowControl w:val="0"/>
              <w:spacing w:after="0" w:line="240" w:lineRule="auto"/>
              <w:ind w:firstLine="0"/>
              <w:jc w:val="center"/>
              <w:rPr>
                <w:rFonts w:ascii="Garamond" w:hAnsi="Garamond"/>
                <w:b/>
                <w:spacing w:val="-4"/>
                <w:lang w:val="sq-AL"/>
              </w:rPr>
            </w:pPr>
            <w:r w:rsidRPr="00E51BA5">
              <w:rPr>
                <w:rFonts w:ascii="Garamond" w:hAnsi="Garamond"/>
                <w:b/>
                <w:spacing w:val="-4"/>
                <w:lang w:val="sq-AL"/>
              </w:rPr>
              <w:t>Arritjet kryesore dhe vlerësimi i tyre</w:t>
            </w:r>
          </w:p>
        </w:tc>
        <w:tc>
          <w:tcPr>
            <w:tcW w:w="714" w:type="pct"/>
            <w:shd w:val="clear" w:color="auto" w:fill="auto"/>
            <w:vAlign w:val="center"/>
          </w:tcPr>
          <w:p w:rsidR="00506EAF" w:rsidRPr="00E51BA5" w:rsidRDefault="00506EAF" w:rsidP="00623BF7">
            <w:pPr>
              <w:widowControl w:val="0"/>
              <w:spacing w:after="0" w:line="240" w:lineRule="auto"/>
              <w:ind w:firstLine="0"/>
              <w:jc w:val="center"/>
              <w:rPr>
                <w:rFonts w:ascii="Garamond" w:hAnsi="Garamond"/>
                <w:b/>
                <w:spacing w:val="-4"/>
                <w:lang w:val="sq-AL"/>
              </w:rPr>
            </w:pPr>
            <w:r w:rsidRPr="00E51BA5">
              <w:rPr>
                <w:rFonts w:ascii="Garamond" w:hAnsi="Garamond"/>
                <w:b/>
                <w:spacing w:val="-4"/>
                <w:lang w:val="sq-AL"/>
              </w:rPr>
              <w:t>Problemet kryesore të hasura gjatë zbatimit të detyrave të caktuara dhe masat e ndërmarra/të planifikuara për kapërcimin e tyre</w:t>
            </w:r>
          </w:p>
        </w:tc>
        <w:tc>
          <w:tcPr>
            <w:tcW w:w="714" w:type="pct"/>
            <w:shd w:val="clear" w:color="auto" w:fill="auto"/>
            <w:vAlign w:val="center"/>
          </w:tcPr>
          <w:p w:rsidR="00506EAF" w:rsidRPr="00E51BA5" w:rsidRDefault="00506EAF" w:rsidP="00623BF7">
            <w:pPr>
              <w:widowControl w:val="0"/>
              <w:spacing w:after="0" w:line="240" w:lineRule="auto"/>
              <w:ind w:firstLine="0"/>
              <w:jc w:val="center"/>
              <w:rPr>
                <w:rFonts w:ascii="Garamond" w:hAnsi="Garamond"/>
                <w:b/>
                <w:spacing w:val="-4"/>
                <w:lang w:val="sq-AL"/>
              </w:rPr>
            </w:pPr>
            <w:r w:rsidRPr="00E51BA5">
              <w:rPr>
                <w:rFonts w:ascii="Garamond" w:hAnsi="Garamond"/>
                <w:b/>
                <w:spacing w:val="-4"/>
                <w:lang w:val="sq-AL"/>
              </w:rPr>
              <w:t>Zhvillimet që ndikojnë në zbatimin e ardhshëm</w:t>
            </w:r>
          </w:p>
        </w:tc>
        <w:tc>
          <w:tcPr>
            <w:tcW w:w="714" w:type="pct"/>
            <w:vAlign w:val="center"/>
          </w:tcPr>
          <w:p w:rsidR="00506EAF" w:rsidRPr="00E51BA5" w:rsidRDefault="00506EAF" w:rsidP="00623BF7">
            <w:pPr>
              <w:widowControl w:val="0"/>
              <w:spacing w:after="0" w:line="240" w:lineRule="auto"/>
              <w:ind w:firstLine="0"/>
              <w:jc w:val="center"/>
              <w:rPr>
                <w:rFonts w:ascii="Garamond" w:hAnsi="Garamond"/>
                <w:b/>
                <w:spacing w:val="-4"/>
                <w:lang w:val="sq-AL"/>
              </w:rPr>
            </w:pPr>
            <w:r w:rsidRPr="00E51BA5">
              <w:rPr>
                <w:rFonts w:ascii="Garamond" w:hAnsi="Garamond"/>
                <w:b/>
                <w:spacing w:val="-4"/>
                <w:lang w:val="sq-AL"/>
              </w:rPr>
              <w:t>Rekomandime për masa të tjera korrigjuese</w:t>
            </w:r>
          </w:p>
        </w:tc>
      </w:tr>
      <w:tr w:rsidR="00506EAF" w:rsidRPr="00E51BA5" w:rsidTr="00623BF7">
        <w:trPr>
          <w:trHeight w:val="3813"/>
          <w:jc w:val="center"/>
        </w:trPr>
        <w:tc>
          <w:tcPr>
            <w:tcW w:w="714" w:type="pct"/>
            <w:shd w:val="clear" w:color="auto" w:fill="auto"/>
          </w:tcPr>
          <w:p w:rsidR="00506EAF" w:rsidRPr="00E51BA5" w:rsidRDefault="00506EAF" w:rsidP="00623BF7">
            <w:pPr>
              <w:widowControl w:val="0"/>
              <w:spacing w:after="0" w:line="240" w:lineRule="auto"/>
              <w:ind w:firstLine="0"/>
              <w:rPr>
                <w:rFonts w:ascii="Garamond" w:hAnsi="Garamond"/>
                <w:i/>
                <w:spacing w:val="-4"/>
                <w:lang w:val="sq-AL"/>
              </w:rPr>
            </w:pPr>
            <w:r w:rsidRPr="00E51BA5">
              <w:rPr>
                <w:rFonts w:ascii="Garamond" w:hAnsi="Garamond"/>
                <w:i/>
                <w:spacing w:val="-4"/>
                <w:lang w:val="sq-AL"/>
              </w:rPr>
              <w:t>[Programi i vendit për vitin 2014]</w:t>
            </w:r>
          </w:p>
        </w:tc>
        <w:tc>
          <w:tcPr>
            <w:tcW w:w="714" w:type="pct"/>
          </w:tcPr>
          <w:p w:rsidR="00506EAF" w:rsidRPr="00E51BA5" w:rsidRDefault="00506EAF" w:rsidP="00623BF7">
            <w:pPr>
              <w:widowControl w:val="0"/>
              <w:spacing w:after="0" w:line="240" w:lineRule="auto"/>
              <w:ind w:firstLine="0"/>
              <w:rPr>
                <w:rFonts w:ascii="Garamond" w:hAnsi="Garamond"/>
                <w:i/>
                <w:spacing w:val="-4"/>
                <w:lang w:val="sq-AL"/>
              </w:rPr>
            </w:pPr>
            <w:r w:rsidRPr="00E51BA5">
              <w:rPr>
                <w:rFonts w:ascii="Garamond" w:hAnsi="Garamond"/>
                <w:i/>
                <w:spacing w:val="-4"/>
                <w:lang w:val="sq-AL"/>
              </w:rPr>
              <w:t xml:space="preserve">Elektrifikimi i linjës hekurudhore nga kufiri xxx deri në kufirin xxx </w:t>
            </w:r>
          </w:p>
        </w:tc>
        <w:tc>
          <w:tcPr>
            <w:tcW w:w="714" w:type="pct"/>
          </w:tcPr>
          <w:p w:rsidR="00506EAF" w:rsidRPr="00E51BA5" w:rsidRDefault="00506EAF" w:rsidP="00623BF7">
            <w:pPr>
              <w:widowControl w:val="0"/>
              <w:spacing w:after="0" w:line="240" w:lineRule="auto"/>
              <w:ind w:firstLine="0"/>
              <w:jc w:val="left"/>
              <w:rPr>
                <w:rFonts w:ascii="Garamond" w:hAnsi="Garamond"/>
                <w:i/>
                <w:spacing w:val="-4"/>
                <w:lang w:val="sq-AL"/>
              </w:rPr>
            </w:pPr>
            <w:r w:rsidRPr="00E51BA5">
              <w:rPr>
                <w:rFonts w:ascii="Garamond" w:hAnsi="Garamond"/>
                <w:i/>
                <w:spacing w:val="-4"/>
                <w:lang w:val="sq-AL"/>
              </w:rPr>
              <w:t xml:space="preserve">P.sh., kontrata e shërbimit për përgatitjen e ToR për kontratën e punimeve të jetë nënshkruar dhe në zbatim, tenderi për kontratën e punimeve; të fillojë në tremujorin e dytë të vitit 2015. </w:t>
            </w:r>
          </w:p>
        </w:tc>
        <w:tc>
          <w:tcPr>
            <w:tcW w:w="714" w:type="pct"/>
            <w:shd w:val="clear" w:color="auto" w:fill="auto"/>
          </w:tcPr>
          <w:p w:rsidR="00506EAF" w:rsidRPr="00E51BA5" w:rsidRDefault="00506EAF" w:rsidP="00623BF7">
            <w:pPr>
              <w:widowControl w:val="0"/>
              <w:spacing w:after="0" w:line="240" w:lineRule="auto"/>
              <w:ind w:firstLine="0"/>
              <w:rPr>
                <w:rFonts w:ascii="Garamond" w:hAnsi="Garamond"/>
                <w:spacing w:val="-4"/>
                <w:lang w:val="sq-AL"/>
              </w:rPr>
            </w:pPr>
          </w:p>
        </w:tc>
        <w:tc>
          <w:tcPr>
            <w:tcW w:w="714" w:type="pct"/>
            <w:shd w:val="clear" w:color="auto" w:fill="auto"/>
          </w:tcPr>
          <w:p w:rsidR="00506EAF" w:rsidRPr="00E51BA5" w:rsidRDefault="00506EAF" w:rsidP="00623BF7">
            <w:pPr>
              <w:widowControl w:val="0"/>
              <w:spacing w:after="0" w:line="240" w:lineRule="auto"/>
              <w:ind w:firstLine="0"/>
              <w:jc w:val="left"/>
              <w:rPr>
                <w:rFonts w:ascii="Garamond" w:hAnsi="Garamond"/>
                <w:i/>
                <w:spacing w:val="-4"/>
                <w:lang w:val="sq-AL"/>
              </w:rPr>
            </w:pPr>
            <w:r w:rsidRPr="00E51BA5">
              <w:rPr>
                <w:rFonts w:ascii="Garamond" w:hAnsi="Garamond"/>
                <w:i/>
                <w:spacing w:val="-4"/>
                <w:lang w:val="sq-AL"/>
              </w:rPr>
              <w:t>P.sh., kontrata e shërbimit për përgatitjen e Termave të Referencës për kontratën e punimeve është vonuar për shkak se procedura e negocimit ka dështuar dhe duhet të ri-shpallet.</w:t>
            </w:r>
          </w:p>
        </w:tc>
        <w:tc>
          <w:tcPr>
            <w:tcW w:w="714" w:type="pct"/>
            <w:shd w:val="clear" w:color="auto" w:fill="auto"/>
          </w:tcPr>
          <w:p w:rsidR="00506EAF" w:rsidRPr="00E51BA5" w:rsidRDefault="00506EAF" w:rsidP="00623BF7">
            <w:pPr>
              <w:pStyle w:val="HTMLPreformatted"/>
              <w:widowControl w:val="0"/>
              <w:shd w:val="clear" w:color="auto" w:fill="FFFFFF"/>
              <w:spacing w:line="240" w:lineRule="auto"/>
              <w:rPr>
                <w:rFonts w:ascii="Garamond" w:hAnsi="Garamond"/>
                <w:i/>
                <w:spacing w:val="-4"/>
                <w:sz w:val="22"/>
                <w:lang w:val="sq-AL"/>
              </w:rPr>
            </w:pPr>
            <w:r w:rsidRPr="00E51BA5">
              <w:rPr>
                <w:rFonts w:ascii="Garamond" w:hAnsi="Garamond"/>
                <w:i/>
                <w:spacing w:val="-4"/>
                <w:sz w:val="22"/>
                <w:lang w:val="sq-AL"/>
              </w:rPr>
              <w:t xml:space="preserve">P.sh, ndryshimi i ligjit vendor, si qasje dhe zbatimi i paketës së katërt hekurudhore. </w:t>
            </w:r>
          </w:p>
        </w:tc>
        <w:tc>
          <w:tcPr>
            <w:tcW w:w="714" w:type="pct"/>
          </w:tcPr>
          <w:p w:rsidR="00506EAF" w:rsidRPr="00E51BA5" w:rsidRDefault="00506EAF" w:rsidP="00623BF7">
            <w:pPr>
              <w:widowControl w:val="0"/>
              <w:spacing w:after="0" w:line="240" w:lineRule="auto"/>
              <w:ind w:firstLine="0"/>
              <w:rPr>
                <w:rFonts w:ascii="Garamond" w:hAnsi="Garamond"/>
                <w:i/>
                <w:spacing w:val="-4"/>
                <w:lang w:val="sq-AL"/>
              </w:rPr>
            </w:pPr>
          </w:p>
        </w:tc>
      </w:tr>
    </w:tbl>
    <w:p w:rsidR="00506EAF" w:rsidRPr="00E51BA5" w:rsidRDefault="00506EAF" w:rsidP="00506EAF">
      <w:pPr>
        <w:pStyle w:val="Paragrafi"/>
        <w:ind w:firstLine="0"/>
        <w:rPr>
          <w:lang w:val="sq-AL"/>
        </w:rPr>
      </w:pPr>
    </w:p>
    <w:p w:rsidR="00506EAF" w:rsidRPr="00E51BA5" w:rsidRDefault="00506EAF" w:rsidP="00506EAF">
      <w:pPr>
        <w:pStyle w:val="Paragrafi"/>
        <w:rPr>
          <w:lang w:val="sq-AL"/>
        </w:rPr>
        <w:sectPr w:rsidR="00506EAF" w:rsidRPr="00E51BA5" w:rsidSect="00506EAF">
          <w:footnotePr>
            <w:numRestart w:val="eachPage"/>
          </w:footnotePr>
          <w:type w:val="continuous"/>
          <w:pgSz w:w="11907" w:h="16840" w:code="9"/>
          <w:pgMar w:top="720" w:right="1134" w:bottom="720" w:left="1134" w:header="851" w:footer="851" w:gutter="0"/>
          <w:cols w:space="720"/>
          <w:docGrid w:linePitch="360"/>
        </w:sectPr>
      </w:pPr>
    </w:p>
    <w:p w:rsidR="00506EAF" w:rsidRPr="00E51BA5" w:rsidRDefault="00506EAF" w:rsidP="00506EAF">
      <w:pPr>
        <w:pStyle w:val="Paragrafi"/>
        <w:rPr>
          <w:spacing w:val="-4"/>
          <w:lang w:val="sq-AL"/>
        </w:rPr>
      </w:pPr>
      <w:r w:rsidRPr="00E51BA5">
        <w:rPr>
          <w:spacing w:val="-4"/>
          <w:lang w:val="sq-AL"/>
        </w:rPr>
        <w:lastRenderedPageBreak/>
        <w:t xml:space="preserve">Nën menaxhimin e tërthortë duhet të sigurohen shtojcat si më poshtë vijon: </w:t>
      </w:r>
    </w:p>
    <w:p w:rsidR="00506EAF" w:rsidRPr="00506EAF" w:rsidRDefault="00506EAF" w:rsidP="00506EAF">
      <w:pPr>
        <w:pStyle w:val="NeniTitull"/>
        <w:keepNext w:val="0"/>
        <w:rPr>
          <w:spacing w:val="-4"/>
          <w:sz w:val="14"/>
          <w:szCs w:val="24"/>
          <w:lang w:val="sq-AL"/>
        </w:rPr>
      </w:pPr>
    </w:p>
    <w:p w:rsidR="00506EAF" w:rsidRPr="00E51BA5" w:rsidRDefault="00506EAF" w:rsidP="00506EAF">
      <w:pPr>
        <w:pStyle w:val="NeniTitull"/>
        <w:keepNext w:val="0"/>
        <w:rPr>
          <w:spacing w:val="-4"/>
          <w:lang w:val="sq-AL"/>
        </w:rPr>
      </w:pPr>
      <w:r w:rsidRPr="00E51BA5">
        <w:rPr>
          <w:spacing w:val="-4"/>
          <w:lang w:val="sq-AL"/>
        </w:rPr>
        <w:t>SHTOJCA 1</w:t>
      </w:r>
    </w:p>
    <w:p w:rsidR="00506EAF" w:rsidRPr="00E51BA5" w:rsidRDefault="00506EAF" w:rsidP="00506EAF">
      <w:pPr>
        <w:pStyle w:val="Paragrafi"/>
        <w:rPr>
          <w:spacing w:val="-4"/>
          <w:sz w:val="14"/>
          <w:lang w:val="sq-AL"/>
        </w:rPr>
      </w:pPr>
    </w:p>
    <w:p w:rsidR="00506EAF" w:rsidRPr="00E51BA5" w:rsidRDefault="00506EAF" w:rsidP="00506EAF">
      <w:pPr>
        <w:pStyle w:val="Paragrafi"/>
        <w:rPr>
          <w:spacing w:val="-4"/>
          <w:lang w:val="sq-AL"/>
        </w:rPr>
      </w:pPr>
      <w:r w:rsidRPr="00E51BA5">
        <w:rPr>
          <w:spacing w:val="-4"/>
          <w:lang w:val="sq-AL"/>
        </w:rPr>
        <w:t>Përmbledhje e funksioneve të sistemit të menaxhimit dhe të kontrollit (duke përfshirë ndryshimet në strukturën institucionale) (maks. një faqe).</w:t>
      </w:r>
    </w:p>
    <w:p w:rsidR="00506EAF" w:rsidRPr="00E51BA5" w:rsidRDefault="00506EAF" w:rsidP="00506EAF">
      <w:pPr>
        <w:pStyle w:val="Paragrafi"/>
        <w:rPr>
          <w:spacing w:val="-4"/>
          <w:lang w:val="sq-AL"/>
        </w:rPr>
      </w:pPr>
      <w:r w:rsidRPr="00E51BA5">
        <w:rPr>
          <w:spacing w:val="-4"/>
          <w:lang w:val="sq-AL"/>
        </w:rPr>
        <w:t xml:space="preserve">Transparenca, vizibiliteti, informacioni dhe aktivitetet e komunikimit në përputhje me Marrëveshjen Kuadër (maks. një faqe.) </w:t>
      </w:r>
    </w:p>
    <w:p w:rsidR="00506EAF" w:rsidRPr="00506EAF" w:rsidRDefault="00506EAF" w:rsidP="00506EAF">
      <w:pPr>
        <w:pStyle w:val="NeniTitull"/>
        <w:keepNext w:val="0"/>
        <w:rPr>
          <w:spacing w:val="-4"/>
          <w:sz w:val="14"/>
          <w:szCs w:val="24"/>
          <w:lang w:val="sq-AL"/>
        </w:rPr>
      </w:pPr>
    </w:p>
    <w:p w:rsidR="00506EAF" w:rsidRPr="00E51BA5" w:rsidRDefault="00506EAF" w:rsidP="00506EAF">
      <w:pPr>
        <w:pStyle w:val="NeniTitull"/>
        <w:keepNext w:val="0"/>
        <w:rPr>
          <w:spacing w:val="-4"/>
          <w:lang w:val="sq-AL"/>
        </w:rPr>
      </w:pPr>
      <w:r w:rsidRPr="00E51BA5">
        <w:rPr>
          <w:spacing w:val="-4"/>
          <w:lang w:val="sq-AL"/>
        </w:rPr>
        <w:t>SHTOJCA 2</w:t>
      </w:r>
    </w:p>
    <w:p w:rsidR="00506EAF" w:rsidRPr="00E51BA5" w:rsidRDefault="00506EAF" w:rsidP="00506EAF">
      <w:pPr>
        <w:pStyle w:val="Paragrafi"/>
        <w:rPr>
          <w:spacing w:val="-4"/>
          <w:sz w:val="14"/>
          <w:lang w:val="sq-AL"/>
        </w:rPr>
      </w:pPr>
    </w:p>
    <w:p w:rsidR="00506EAF" w:rsidRPr="00E51BA5" w:rsidRDefault="00506EAF" w:rsidP="00506EAF">
      <w:pPr>
        <w:pStyle w:val="Paragrafi"/>
        <w:rPr>
          <w:spacing w:val="-4"/>
          <w:lang w:val="sq-AL"/>
        </w:rPr>
      </w:pPr>
      <w:r w:rsidRPr="00E51BA5">
        <w:rPr>
          <w:spacing w:val="-4"/>
          <w:lang w:val="sq-AL"/>
        </w:rPr>
        <w:t>Histori suksesi (Shënim. Ky seksion mund të përdoret për raportin vjetor të asistencës financiare i cili përgatitet nga Komisioni Evropian.)</w:t>
      </w:r>
    </w:p>
    <w:p w:rsidR="00506EAF" w:rsidRPr="00506EAF" w:rsidRDefault="00506EAF" w:rsidP="00506EAF">
      <w:pPr>
        <w:ind w:firstLine="0"/>
        <w:rPr>
          <w:sz w:val="12"/>
          <w:lang w:val="sq-AL"/>
        </w:rPr>
      </w:pPr>
    </w:p>
    <w:p w:rsidR="00506EAF" w:rsidRPr="00E51BA5" w:rsidRDefault="00506EAF" w:rsidP="00506EAF">
      <w:pPr>
        <w:pStyle w:val="NeniTitull"/>
        <w:keepNext w:val="0"/>
        <w:rPr>
          <w:spacing w:val="-4"/>
          <w:lang w:val="sq-AL"/>
        </w:rPr>
      </w:pPr>
      <w:r w:rsidRPr="00E51BA5">
        <w:rPr>
          <w:spacing w:val="-4"/>
          <w:lang w:val="sq-AL"/>
        </w:rPr>
        <w:t>SHTOJCA 3</w:t>
      </w:r>
    </w:p>
    <w:p w:rsidR="00506EAF" w:rsidRPr="00E51BA5" w:rsidRDefault="00506EAF" w:rsidP="00506EAF">
      <w:pPr>
        <w:pStyle w:val="Paragrafi"/>
        <w:rPr>
          <w:spacing w:val="-4"/>
          <w:sz w:val="14"/>
          <w:lang w:val="sq-AL"/>
        </w:rPr>
      </w:pPr>
    </w:p>
    <w:p w:rsidR="00506EAF" w:rsidRPr="00E51BA5" w:rsidRDefault="00506EAF" w:rsidP="00506EAF">
      <w:pPr>
        <w:pStyle w:val="Paragrafi"/>
        <w:rPr>
          <w:spacing w:val="-4"/>
          <w:lang w:val="sq-AL"/>
        </w:rPr>
      </w:pPr>
      <w:r w:rsidRPr="00E51BA5">
        <w:rPr>
          <w:spacing w:val="-4"/>
          <w:lang w:val="sq-AL"/>
        </w:rPr>
        <w:t xml:space="preserve">Plani vjetor i prokurimit </w:t>
      </w:r>
    </w:p>
    <w:p w:rsidR="00506EAF" w:rsidRPr="00E51BA5" w:rsidRDefault="00506EAF" w:rsidP="00506EAF">
      <w:pPr>
        <w:pStyle w:val="Paragrafi"/>
        <w:rPr>
          <w:spacing w:val="-4"/>
          <w:lang w:val="sq-AL"/>
        </w:rPr>
      </w:pPr>
      <w:r w:rsidRPr="00E51BA5">
        <w:rPr>
          <w:spacing w:val="-4"/>
          <w:lang w:val="sq-AL"/>
        </w:rPr>
        <w:t xml:space="preserve">Shtojcat e mëposhtme duhet të sigurohen si për menaxhimin direkt ashtu dhe për atë indirekt. </w:t>
      </w:r>
    </w:p>
    <w:p w:rsidR="00506EAF" w:rsidRPr="00506EAF" w:rsidRDefault="00506EAF" w:rsidP="00506EAF">
      <w:pPr>
        <w:pStyle w:val="NeniTitull"/>
        <w:keepNext w:val="0"/>
        <w:rPr>
          <w:spacing w:val="-4"/>
          <w:sz w:val="14"/>
          <w:lang w:val="sq-AL"/>
        </w:rPr>
      </w:pPr>
    </w:p>
    <w:p w:rsidR="00506EAF" w:rsidRPr="00E51BA5" w:rsidRDefault="00506EAF" w:rsidP="00506EAF">
      <w:pPr>
        <w:pStyle w:val="NeniTitull"/>
        <w:keepNext w:val="0"/>
        <w:rPr>
          <w:spacing w:val="-4"/>
          <w:lang w:val="sq-AL"/>
        </w:rPr>
      </w:pPr>
      <w:r w:rsidRPr="00E51BA5">
        <w:rPr>
          <w:spacing w:val="-4"/>
          <w:lang w:val="sq-AL"/>
        </w:rPr>
        <w:t>SHTOJCA 4</w:t>
      </w:r>
    </w:p>
    <w:p w:rsidR="00506EAF" w:rsidRPr="00E51BA5" w:rsidRDefault="00506EAF" w:rsidP="00506EAF">
      <w:pPr>
        <w:pStyle w:val="Paragrafi"/>
        <w:rPr>
          <w:spacing w:val="-4"/>
          <w:sz w:val="14"/>
          <w:lang w:val="sq-AL"/>
        </w:rPr>
      </w:pPr>
    </w:p>
    <w:p w:rsidR="00506EAF" w:rsidRPr="00E51BA5" w:rsidRDefault="00506EAF" w:rsidP="00506EAF">
      <w:pPr>
        <w:pStyle w:val="Paragrafi"/>
        <w:rPr>
          <w:spacing w:val="-4"/>
          <w:lang w:val="sq-AL"/>
        </w:rPr>
      </w:pPr>
      <w:r w:rsidRPr="00E51BA5">
        <w:rPr>
          <w:spacing w:val="-4"/>
          <w:lang w:val="sq-AL"/>
        </w:rPr>
        <w:t xml:space="preserve">Udhërrëfyesi i qasjes sektoriale: arritjet (duke theksuar nëse objektivat e planifikuar janë përmbushur ose jo). </w:t>
      </w:r>
    </w:p>
    <w:p w:rsidR="00506EAF" w:rsidRPr="00E51BA5" w:rsidRDefault="00506EAF" w:rsidP="00506EAF">
      <w:pPr>
        <w:pStyle w:val="Paragrafi"/>
        <w:rPr>
          <w:spacing w:val="-4"/>
          <w:sz w:val="14"/>
          <w:lang w:val="sq-AL"/>
        </w:rPr>
      </w:pPr>
    </w:p>
    <w:p w:rsidR="00BE1161" w:rsidRDefault="00BE1161"/>
    <w:sectPr w:rsidR="00BE1161" w:rsidSect="00506E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EAF" w:rsidRDefault="00506EAF" w:rsidP="00506EAF">
      <w:pPr>
        <w:spacing w:after="0" w:line="240" w:lineRule="auto"/>
      </w:pPr>
      <w:r>
        <w:separator/>
      </w:r>
    </w:p>
  </w:endnote>
  <w:endnote w:type="continuationSeparator" w:id="0">
    <w:p w:rsidR="00506EAF" w:rsidRDefault="00506EAF" w:rsidP="00506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3582158"/>
      <w:docPartObj>
        <w:docPartGallery w:val="Page Numbers (Bottom of Page)"/>
        <w:docPartUnique/>
      </w:docPartObj>
    </w:sdtPr>
    <w:sdtEndPr>
      <w:rPr>
        <w:rFonts w:ascii="Garamond" w:hAnsi="Garamond"/>
        <w:noProof/>
        <w:sz w:val="24"/>
        <w:szCs w:val="24"/>
      </w:rPr>
    </w:sdtEndPr>
    <w:sdtContent>
      <w:p w:rsidR="00506EAF" w:rsidRPr="00B4283E" w:rsidRDefault="00506EA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11088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EAF" w:rsidRPr="005B4361" w:rsidRDefault="00506EAF"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765031412"/>
      <w:docPartObj>
        <w:docPartGallery w:val="Page Numbers (Bottom of Page)"/>
        <w:docPartUnique/>
      </w:docPartObj>
    </w:sdtPr>
    <w:sdtEndPr>
      <w:rPr>
        <w:noProof/>
        <w:sz w:val="24"/>
        <w:szCs w:val="24"/>
      </w:rPr>
    </w:sdtEndPr>
    <w:sdtContent>
      <w:p w:rsidR="00506EAF" w:rsidRPr="00833610" w:rsidRDefault="00506EA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06EAF" w:rsidRDefault="00506EAF">
    <w:pPr>
      <w:pStyle w:val="Footer"/>
    </w:pPr>
  </w:p>
  <w:p w:rsidR="00506EAF" w:rsidRDefault="00506E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EAF" w:rsidRDefault="00506EAF" w:rsidP="00506EAF">
      <w:pPr>
        <w:spacing w:after="0" w:line="240" w:lineRule="auto"/>
      </w:pPr>
      <w:r>
        <w:separator/>
      </w:r>
    </w:p>
  </w:footnote>
  <w:footnote w:type="continuationSeparator" w:id="0">
    <w:p w:rsidR="00506EAF" w:rsidRDefault="00506EAF" w:rsidP="00506EAF">
      <w:pPr>
        <w:spacing w:after="0" w:line="240" w:lineRule="auto"/>
      </w:pPr>
      <w:r>
        <w:continuationSeparator/>
      </w:r>
    </w:p>
  </w:footnote>
  <w:footnote w:id="1">
    <w:p w:rsidR="00506EAF" w:rsidRPr="008B6AD2" w:rsidRDefault="00506EAF" w:rsidP="00506EAF">
      <w:pPr>
        <w:pStyle w:val="FootnoteText"/>
        <w:ind w:firstLine="0"/>
        <w:rPr>
          <w:rFonts w:ascii="Garamond" w:hAnsi="Garamond"/>
        </w:rPr>
      </w:pPr>
      <w:r w:rsidRPr="008B6AD2">
        <w:rPr>
          <w:rStyle w:val="FootnoteReference"/>
          <w:rFonts w:ascii="Garamond" w:hAnsi="Garamond"/>
        </w:rPr>
        <w:footnoteRef/>
      </w:r>
      <w:r w:rsidRPr="008B6AD2">
        <w:rPr>
          <w:rFonts w:ascii="Garamond" w:hAnsi="Garamond"/>
        </w:rPr>
        <w:t xml:space="preserve"> Rregullorja (BE) nr</w:t>
      </w:r>
      <w:r>
        <w:rPr>
          <w:rFonts w:ascii="Garamond" w:hAnsi="Garamond"/>
        </w:rPr>
        <w:t>.</w:t>
      </w:r>
      <w:r w:rsidRPr="008B6AD2">
        <w:rPr>
          <w:rFonts w:ascii="Garamond" w:hAnsi="Garamond"/>
        </w:rPr>
        <w:t xml:space="preserve"> 231/2014</w:t>
      </w:r>
      <w:r>
        <w:rPr>
          <w:rFonts w:ascii="Garamond" w:hAnsi="Garamond"/>
        </w:rPr>
        <w:t>,</w:t>
      </w:r>
      <w:r w:rsidRPr="008B6AD2">
        <w:rPr>
          <w:rFonts w:ascii="Garamond" w:hAnsi="Garamond"/>
        </w:rPr>
        <w:t xml:space="preserve"> datë 11 mars, e cila krijon Instrumentin e Asistencës së Para</w:t>
      </w:r>
      <w:r>
        <w:rPr>
          <w:rFonts w:ascii="Garamond" w:hAnsi="Garamond"/>
        </w:rPr>
        <w:t>a</w:t>
      </w:r>
      <w:r w:rsidRPr="008B6AD2">
        <w:rPr>
          <w:rFonts w:ascii="Garamond" w:hAnsi="Garamond"/>
        </w:rPr>
        <w:t xml:space="preserve">derimit (IPA II) </w:t>
      </w:r>
      <w:r>
        <w:rPr>
          <w:rFonts w:ascii="Garamond" w:hAnsi="Garamond"/>
        </w:rPr>
        <w:t>FZ L 77, 15.</w:t>
      </w:r>
      <w:r w:rsidRPr="008B6AD2">
        <w:rPr>
          <w:rFonts w:ascii="Garamond" w:hAnsi="Garamond"/>
        </w:rPr>
        <w:t>3.2014, f. 11.</w:t>
      </w:r>
    </w:p>
    <w:p w:rsidR="00506EAF" w:rsidRPr="008B6AD2" w:rsidRDefault="00506EAF" w:rsidP="00506EAF">
      <w:pPr>
        <w:pStyle w:val="HTMLPreformatted"/>
        <w:shd w:val="clear" w:color="auto" w:fill="FFFFFF"/>
        <w:spacing w:line="240" w:lineRule="auto"/>
        <w:jc w:val="both"/>
        <w:rPr>
          <w:rFonts w:ascii="Garamond" w:hAnsi="Garamond"/>
        </w:rPr>
      </w:pPr>
      <w:r w:rsidRPr="008B6AD2">
        <w:rPr>
          <w:rFonts w:ascii="Garamond" w:hAnsi="Garamond"/>
        </w:rPr>
        <w:t>*</w:t>
      </w:r>
      <w:r w:rsidRPr="008B6AD2">
        <w:rPr>
          <w:rFonts w:ascii="Garamond" w:hAnsi="Garamond"/>
          <w:bCs/>
          <w:i/>
          <w:lang w:val="sq-AL" w:eastAsia="zh-CN"/>
        </w:rPr>
        <w:t xml:space="preserve"> </w:t>
      </w:r>
      <w:r w:rsidRPr="008B6AD2">
        <w:rPr>
          <w:rFonts w:ascii="Garamond" w:hAnsi="Garamond"/>
          <w:bCs/>
          <w:i/>
          <w:color w:val="212121"/>
          <w:lang w:val="sq-AL"/>
        </w:rPr>
        <w:t>Ky emërtim nuk cenon qëndrimet në lidhje me statusin dhe është në pajtim me Rezolutën</w:t>
      </w:r>
      <w:r w:rsidRPr="008B6AD2">
        <w:rPr>
          <w:rFonts w:ascii="Garamond" w:hAnsi="Garamond"/>
          <w:i/>
          <w:color w:val="212121"/>
          <w:lang w:val="sq-AL"/>
        </w:rPr>
        <w:t xml:space="preserve"> 1244/1999 dhe me Opinionin e Gjykatës Ndërkombëtare të Drejtësisë për Deklaratën e Pavarësisë të Kosovës.</w:t>
      </w:r>
    </w:p>
  </w:footnote>
  <w:footnote w:id="2">
    <w:p w:rsidR="00506EAF" w:rsidRPr="000C6F70" w:rsidRDefault="00506EAF" w:rsidP="00506EAF">
      <w:pPr>
        <w:pStyle w:val="FootnoteText"/>
        <w:ind w:firstLine="0"/>
        <w:rPr>
          <w:sz w:val="18"/>
          <w:szCs w:val="18"/>
          <w:lang w:val="en-US"/>
        </w:rPr>
      </w:pPr>
      <w:r w:rsidRPr="000C6F70">
        <w:rPr>
          <w:rStyle w:val="FootnoteReference"/>
          <w:sz w:val="18"/>
          <w:szCs w:val="18"/>
        </w:rPr>
        <w:t>*</w:t>
      </w:r>
      <w:r w:rsidRPr="000C6F70">
        <w:rPr>
          <w:sz w:val="18"/>
          <w:szCs w:val="18"/>
        </w:rPr>
        <w:t xml:space="preserve"> </w:t>
      </w:r>
      <w:r w:rsidRPr="000C6F70">
        <w:rPr>
          <w:rFonts w:ascii="Garamond" w:hAnsi="Garamond"/>
          <w:bCs/>
          <w:sz w:val="18"/>
          <w:szCs w:val="18"/>
        </w:rPr>
        <w:t>Ky emërtim nuk cenon qëndrimet në lidhje me statusin dhe është në pajtim me Rezolutën</w:t>
      </w:r>
      <w:r w:rsidRPr="000C6F70">
        <w:rPr>
          <w:rFonts w:ascii="Garamond" w:hAnsi="Garamond"/>
          <w:sz w:val="18"/>
          <w:szCs w:val="18"/>
        </w:rPr>
        <w:t xml:space="preserve"> 1244/1999 dhe me Opinionin e Gjykatës Ndërkombëtare të Drejtësisë për Deklaratën e Pavarësisë së Kosovës.</w:t>
      </w:r>
    </w:p>
  </w:footnote>
  <w:footnote w:id="3">
    <w:p w:rsidR="00506EAF" w:rsidRPr="005A0458" w:rsidRDefault="00506EAF" w:rsidP="00506EAF">
      <w:pPr>
        <w:pStyle w:val="FootnoteText"/>
        <w:rPr>
          <w:lang w:val="en-US"/>
        </w:rPr>
      </w:pPr>
      <w:r>
        <w:rPr>
          <w:rStyle w:val="FootnoteReference"/>
        </w:rPr>
        <w:t>*</w:t>
      </w:r>
      <w:r>
        <w:t xml:space="preserve"> </w:t>
      </w:r>
      <w:r w:rsidRPr="00AD0C38">
        <w:rPr>
          <w:rFonts w:ascii="Garamond" w:hAnsi="Garamond"/>
        </w:rPr>
        <w:t xml:space="preserve">Kontributi i Unionit është llogaritur në raport me shpenzimet e lejuara, </w:t>
      </w:r>
      <w:r>
        <w:rPr>
          <w:rFonts w:ascii="Garamond" w:hAnsi="Garamond"/>
        </w:rPr>
        <w:t>i</w:t>
      </w:r>
      <w:r w:rsidRPr="00AD0C38">
        <w:rPr>
          <w:rFonts w:ascii="Garamond" w:hAnsi="Garamond"/>
        </w:rPr>
        <w:t xml:space="preserve"> cil</w:t>
      </w:r>
      <w:r>
        <w:rPr>
          <w:rFonts w:ascii="Garamond" w:hAnsi="Garamond"/>
        </w:rPr>
        <w:t>i</w:t>
      </w:r>
      <w:r w:rsidRPr="00AD0C38">
        <w:rPr>
          <w:rFonts w:ascii="Garamond" w:hAnsi="Garamond"/>
        </w:rPr>
        <w:t xml:space="preserve"> është e bazuar në totalin e shpenzimeve të pranueshme</w:t>
      </w:r>
      <w:r>
        <w:rPr>
          <w:rFonts w:ascii="Garamond" w:hAnsi="Garamond"/>
        </w:rPr>
        <w:t>,</w:t>
      </w:r>
      <w:r w:rsidRPr="00AD0C38">
        <w:rPr>
          <w:rFonts w:ascii="Garamond" w:hAnsi="Garamond"/>
        </w:rPr>
        <w:t xml:space="preserve"> duke përfshirë shpenzimet publike dhe private. Shkalla e bashkëfinancimit të Unionit</w:t>
      </w:r>
      <w:r>
        <w:rPr>
          <w:rFonts w:ascii="Garamond" w:hAnsi="Garamond"/>
        </w:rPr>
        <w:t>,</w:t>
      </w:r>
      <w:r w:rsidRPr="00AD0C38">
        <w:rPr>
          <w:rFonts w:ascii="Garamond" w:hAnsi="Garamond"/>
        </w:rPr>
        <w:t xml:space="preserve"> në nive</w:t>
      </w:r>
      <w:r>
        <w:rPr>
          <w:rFonts w:ascii="Garamond" w:hAnsi="Garamond"/>
        </w:rPr>
        <w:t xml:space="preserve">lin e secilit prioritet tematik, </w:t>
      </w:r>
      <w:r w:rsidRPr="00AD0C38">
        <w:rPr>
          <w:rFonts w:ascii="Garamond" w:hAnsi="Garamond"/>
        </w:rPr>
        <w:t>nuk duhet të jetë më pak se 20% dhe jo më e lartë se 85% të shpenzimeve të lejueshme. Bashkëfinancimi i prioriteteve tematike do të sigurohet nga përfituesit e granteve. Përfituesit e granteve duhet të kontribuojnë me një minimum prej 15% të kostos totale të lejueshme të projektit.</w:t>
      </w:r>
    </w:p>
  </w:footnote>
  <w:footnote w:id="4">
    <w:p w:rsidR="00506EAF" w:rsidRPr="00AD0C38" w:rsidRDefault="00506EAF" w:rsidP="00506EAF">
      <w:pPr>
        <w:pStyle w:val="Paragrafi"/>
        <w:ind w:firstLine="0"/>
        <w:rPr>
          <w:rFonts w:cs="Times New Roman"/>
          <w:sz w:val="20"/>
          <w:szCs w:val="20"/>
          <w:lang w:val="sq-AL"/>
        </w:rPr>
      </w:pPr>
      <w:r w:rsidRPr="00AD0C38">
        <w:rPr>
          <w:rStyle w:val="FootnoteReference"/>
          <w:sz w:val="20"/>
          <w:szCs w:val="20"/>
        </w:rPr>
        <w:footnoteRef/>
      </w:r>
      <w:r w:rsidRPr="00AD0C38">
        <w:rPr>
          <w:sz w:val="20"/>
          <w:szCs w:val="20"/>
        </w:rPr>
        <w:t xml:space="preserve"> </w:t>
      </w:r>
      <w:r w:rsidRPr="00AD0C38">
        <w:rPr>
          <w:rStyle w:val="hps"/>
          <w:rFonts w:cs="Times New Roman"/>
          <w:sz w:val="20"/>
          <w:szCs w:val="20"/>
          <w:lang w:val="sq-AL"/>
        </w:rPr>
        <w:t>Agjencia</w:t>
      </w:r>
      <w:r w:rsidRPr="00AD0C38">
        <w:rPr>
          <w:sz w:val="20"/>
          <w:szCs w:val="20"/>
          <w:lang w:val="sq-AL"/>
        </w:rPr>
        <w:t xml:space="preserve"> </w:t>
      </w:r>
      <w:r w:rsidRPr="00AD0C38">
        <w:rPr>
          <w:rStyle w:val="hps"/>
          <w:rFonts w:cs="Times New Roman"/>
          <w:sz w:val="20"/>
          <w:szCs w:val="20"/>
          <w:lang w:val="sq-AL"/>
        </w:rPr>
        <w:t>e Statistikave të Kosovës</w:t>
      </w:r>
      <w:r w:rsidRPr="00AD0C38">
        <w:rPr>
          <w:sz w:val="20"/>
          <w:szCs w:val="20"/>
          <w:lang w:val="sq-AL"/>
        </w:rPr>
        <w:t xml:space="preserve">: </w:t>
      </w:r>
      <w:r w:rsidRPr="00AD0C38">
        <w:rPr>
          <w:rStyle w:val="hps"/>
          <w:rFonts w:cs="Times New Roman"/>
          <w:sz w:val="20"/>
          <w:szCs w:val="20"/>
          <w:lang w:val="sq-AL"/>
        </w:rPr>
        <w:t>Kosova, shifra</w:t>
      </w:r>
      <w:r w:rsidRPr="00AD0C38">
        <w:rPr>
          <w:sz w:val="20"/>
          <w:szCs w:val="20"/>
          <w:lang w:val="sq-AL"/>
        </w:rPr>
        <w:t xml:space="preserve"> të </w:t>
      </w:r>
      <w:r w:rsidRPr="00AD0C38">
        <w:rPr>
          <w:rStyle w:val="hps"/>
          <w:rFonts w:cs="Times New Roman"/>
          <w:sz w:val="20"/>
          <w:szCs w:val="20"/>
          <w:lang w:val="sq-AL"/>
        </w:rPr>
        <w:t>2012</w:t>
      </w:r>
      <w:r>
        <w:rPr>
          <w:rStyle w:val="hps"/>
          <w:rFonts w:cs="Times New Roman"/>
          <w:sz w:val="20"/>
          <w:szCs w:val="20"/>
          <w:lang w:val="sq-AL"/>
        </w:rPr>
        <w:t>-ës.</w:t>
      </w:r>
    </w:p>
  </w:footnote>
  <w:footnote w:id="5">
    <w:p w:rsidR="00506EAF" w:rsidRPr="00AD0C38" w:rsidRDefault="00506EAF" w:rsidP="00506EAF">
      <w:pPr>
        <w:pStyle w:val="Paragrafi"/>
        <w:ind w:firstLine="0"/>
        <w:rPr>
          <w:sz w:val="20"/>
          <w:szCs w:val="20"/>
        </w:rPr>
      </w:pPr>
      <w:r w:rsidRPr="00AD0C38">
        <w:rPr>
          <w:rStyle w:val="FootnoteReference"/>
          <w:sz w:val="20"/>
          <w:szCs w:val="20"/>
        </w:rPr>
        <w:footnoteRef/>
      </w:r>
      <w:r w:rsidRPr="00AD0C38">
        <w:rPr>
          <w:sz w:val="20"/>
          <w:szCs w:val="20"/>
        </w:rPr>
        <w:t xml:space="preserve"> </w:t>
      </w:r>
      <w:r w:rsidRPr="00AD0C38">
        <w:rPr>
          <w:rStyle w:val="hps"/>
          <w:rFonts w:cs="Times New Roman"/>
          <w:sz w:val="20"/>
          <w:szCs w:val="20"/>
          <w:lang w:val="sq-AL"/>
        </w:rPr>
        <w:t>Agjencia Kadastrale e Kosovës,</w:t>
      </w:r>
      <w:r w:rsidRPr="00AD0C38">
        <w:rPr>
          <w:sz w:val="20"/>
          <w:szCs w:val="20"/>
          <w:lang w:val="sq-AL"/>
        </w:rPr>
        <w:t xml:space="preserve"> </w:t>
      </w:r>
      <w:r w:rsidRPr="00AD0C38">
        <w:rPr>
          <w:rStyle w:val="hps"/>
          <w:rFonts w:cs="Times New Roman"/>
          <w:sz w:val="20"/>
          <w:szCs w:val="20"/>
          <w:lang w:val="sq-AL"/>
        </w:rPr>
        <w:t>2013</w:t>
      </w:r>
      <w:r>
        <w:rPr>
          <w:rStyle w:val="hps"/>
          <w:rFonts w:cs="Times New Roman"/>
          <w:sz w:val="20"/>
          <w:szCs w:val="20"/>
          <w:lang w:val="sq-AL"/>
        </w:rPr>
        <w:t>.</w:t>
      </w:r>
    </w:p>
  </w:footnote>
  <w:footnote w:id="6">
    <w:p w:rsidR="00506EAF" w:rsidRPr="0072063D" w:rsidRDefault="00506EAF" w:rsidP="00506EAF">
      <w:pPr>
        <w:spacing w:after="0" w:line="240" w:lineRule="auto"/>
        <w:rPr>
          <w:rFonts w:ascii="Garamond" w:hAnsi="Garamond"/>
          <w:sz w:val="20"/>
          <w:szCs w:val="20"/>
          <w:lang w:val="sq-AL"/>
        </w:rPr>
      </w:pPr>
      <w:r w:rsidRPr="0072063D">
        <w:rPr>
          <w:rFonts w:ascii="Garamond" w:hAnsi="Garamond"/>
          <w:sz w:val="20"/>
          <w:szCs w:val="20"/>
          <w:vertAlign w:val="superscript"/>
          <w:lang w:val="sq-AL"/>
        </w:rPr>
        <w:footnoteRef/>
      </w:r>
      <w:r w:rsidRPr="0072063D">
        <w:rPr>
          <w:rFonts w:ascii="Garamond" w:hAnsi="Garamond"/>
          <w:sz w:val="20"/>
          <w:szCs w:val="20"/>
          <w:lang w:val="sq-AL"/>
        </w:rPr>
        <w:t xml:space="preserve"> Zona ndërkufitare përfituese është përcaktuar në përputhje me </w:t>
      </w:r>
      <w:bookmarkStart w:id="57" w:name="OLE_LINK56"/>
      <w:bookmarkStart w:id="58" w:name="OLE_LINK57"/>
      <w:r w:rsidRPr="0072063D">
        <w:rPr>
          <w:rFonts w:ascii="Garamond" w:hAnsi="Garamond"/>
          <w:sz w:val="20"/>
          <w:szCs w:val="20"/>
          <w:lang w:val="sq-AL"/>
        </w:rPr>
        <w:t>nenin 88 të Rregullores Zbatuese IPA</w:t>
      </w:r>
      <w:bookmarkEnd w:id="57"/>
      <w:bookmarkEnd w:id="58"/>
      <w:r w:rsidRPr="0072063D">
        <w:rPr>
          <w:rFonts w:ascii="Garamond" w:hAnsi="Garamond"/>
          <w:sz w:val="20"/>
          <w:szCs w:val="20"/>
          <w:lang w:val="sq-AL"/>
        </w:rPr>
        <w:t>.</w:t>
      </w:r>
    </w:p>
  </w:footnote>
  <w:footnote w:id="7">
    <w:p w:rsidR="00506EAF" w:rsidRPr="0072063D" w:rsidRDefault="00506EAF" w:rsidP="00506EAF">
      <w:pPr>
        <w:spacing w:after="0" w:line="240" w:lineRule="auto"/>
        <w:rPr>
          <w:rFonts w:ascii="Garamond" w:hAnsi="Garamond"/>
          <w:sz w:val="20"/>
          <w:szCs w:val="20"/>
          <w:lang w:val="sq-AL"/>
        </w:rPr>
      </w:pPr>
      <w:r w:rsidRPr="0072063D">
        <w:rPr>
          <w:rFonts w:ascii="Garamond" w:hAnsi="Garamond"/>
          <w:sz w:val="20"/>
          <w:szCs w:val="20"/>
          <w:vertAlign w:val="superscript"/>
          <w:lang w:val="sq-AL"/>
        </w:rPr>
        <w:footnoteRef/>
      </w:r>
      <w:r w:rsidRPr="0072063D">
        <w:rPr>
          <w:rFonts w:ascii="Garamond" w:hAnsi="Garamond"/>
          <w:sz w:val="20"/>
          <w:szCs w:val="20"/>
          <w:vertAlign w:val="superscript"/>
          <w:lang w:val="sq-AL"/>
        </w:rPr>
        <w:t xml:space="preserve"> </w:t>
      </w:r>
      <w:r w:rsidRPr="0072063D">
        <w:rPr>
          <w:rFonts w:ascii="Garamond" w:hAnsi="Garamond"/>
          <w:sz w:val="20"/>
          <w:szCs w:val="20"/>
          <w:lang w:val="sq-AL"/>
        </w:rPr>
        <w:t>Agjencia e Statistikave të Kosovës: Kosova në shifra 2012.</w:t>
      </w:r>
    </w:p>
  </w:footnote>
  <w:footnote w:id="8">
    <w:p w:rsidR="00506EAF" w:rsidRPr="0072063D" w:rsidRDefault="00506EAF" w:rsidP="00506EAF">
      <w:pPr>
        <w:spacing w:after="0" w:line="240" w:lineRule="auto"/>
        <w:ind w:firstLine="0"/>
        <w:rPr>
          <w:rFonts w:ascii="Garamond" w:hAnsi="Garamond"/>
          <w:sz w:val="20"/>
          <w:szCs w:val="20"/>
          <w:lang w:val="sq-AL"/>
        </w:rPr>
      </w:pPr>
      <w:r w:rsidRPr="0072063D">
        <w:rPr>
          <w:rFonts w:ascii="Garamond" w:hAnsi="Garamond"/>
          <w:sz w:val="20"/>
          <w:szCs w:val="20"/>
          <w:vertAlign w:val="superscript"/>
          <w:lang w:val="sq-AL"/>
        </w:rPr>
        <w:footnoteRef/>
      </w:r>
      <w:r w:rsidRPr="0072063D">
        <w:rPr>
          <w:rFonts w:ascii="Garamond" w:hAnsi="Garamond"/>
          <w:sz w:val="20"/>
          <w:szCs w:val="20"/>
          <w:lang w:val="sq-AL"/>
        </w:rPr>
        <w:t xml:space="preserve"> Censusi i Popullsisë dhe </w:t>
      </w:r>
      <w:r>
        <w:rPr>
          <w:rFonts w:ascii="Garamond" w:hAnsi="Garamond"/>
          <w:sz w:val="20"/>
          <w:szCs w:val="20"/>
          <w:lang w:val="sq-AL"/>
        </w:rPr>
        <w:t xml:space="preserve">i </w:t>
      </w:r>
      <w:r w:rsidRPr="0072063D">
        <w:rPr>
          <w:rFonts w:ascii="Garamond" w:hAnsi="Garamond"/>
          <w:sz w:val="20"/>
          <w:szCs w:val="20"/>
          <w:lang w:val="sq-AL"/>
        </w:rPr>
        <w:t>Banesave 2011, INSTAT, Shqipëri.</w:t>
      </w:r>
    </w:p>
  </w:footnote>
  <w:footnote w:id="9">
    <w:p w:rsidR="00506EAF" w:rsidRPr="00A42A94" w:rsidRDefault="00506EAF" w:rsidP="00506EAF">
      <w:pPr>
        <w:pStyle w:val="Paragrafi"/>
        <w:ind w:firstLine="0"/>
        <w:rPr>
          <w:sz w:val="20"/>
          <w:szCs w:val="20"/>
          <w:lang w:val="sq-AL"/>
        </w:rPr>
      </w:pPr>
      <w:r w:rsidRPr="00A42A94">
        <w:rPr>
          <w:rStyle w:val="FootnoteReference"/>
          <w:sz w:val="20"/>
          <w:szCs w:val="20"/>
          <w:lang w:val="sq-AL"/>
        </w:rPr>
        <w:footnoteRef/>
      </w:r>
      <w:r w:rsidRPr="00A42A94">
        <w:rPr>
          <w:sz w:val="20"/>
          <w:szCs w:val="20"/>
          <w:vertAlign w:val="superscript"/>
          <w:lang w:val="sq-AL"/>
        </w:rPr>
        <w:t xml:space="preserve"> </w:t>
      </w:r>
      <w:r w:rsidRPr="00A42A94">
        <w:rPr>
          <w:sz w:val="20"/>
          <w:szCs w:val="20"/>
          <w:lang w:val="sq-AL"/>
        </w:rPr>
        <w:t>Agjencia Kadastrale e Kosovës 2013.</w:t>
      </w:r>
    </w:p>
  </w:footnote>
  <w:footnote w:id="10">
    <w:p w:rsidR="00506EAF" w:rsidRPr="00A42A94" w:rsidRDefault="00506EAF" w:rsidP="00506EAF">
      <w:pPr>
        <w:pStyle w:val="Paragrafi"/>
        <w:ind w:firstLine="0"/>
        <w:rPr>
          <w:sz w:val="20"/>
          <w:szCs w:val="20"/>
          <w:lang w:val="sq-AL"/>
        </w:rPr>
      </w:pPr>
      <w:r w:rsidRPr="00A42A94">
        <w:rPr>
          <w:rStyle w:val="FootnoteReference"/>
          <w:sz w:val="20"/>
          <w:szCs w:val="20"/>
          <w:lang w:val="sq-AL"/>
        </w:rPr>
        <w:footnoteRef/>
      </w:r>
      <w:r w:rsidRPr="00A42A94">
        <w:rPr>
          <w:sz w:val="20"/>
          <w:szCs w:val="20"/>
          <w:lang w:val="sq-AL"/>
        </w:rPr>
        <w:t xml:space="preserve"> Nomenklatura e Njësive Territoriale për Statistikat.</w:t>
      </w:r>
    </w:p>
  </w:footnote>
  <w:footnote w:id="11">
    <w:p w:rsidR="00506EAF" w:rsidRPr="00A42A94" w:rsidRDefault="00506EAF" w:rsidP="00506EAF">
      <w:pPr>
        <w:pStyle w:val="Paragrafi"/>
        <w:ind w:firstLine="0"/>
        <w:rPr>
          <w:sz w:val="20"/>
          <w:szCs w:val="20"/>
          <w:lang w:val="sq-AL"/>
        </w:rPr>
      </w:pPr>
      <w:r w:rsidRPr="00A42A94">
        <w:rPr>
          <w:rStyle w:val="FootnoteReference"/>
          <w:sz w:val="20"/>
          <w:szCs w:val="20"/>
          <w:lang w:val="sq-AL"/>
        </w:rPr>
        <w:footnoteRef/>
      </w:r>
      <w:r w:rsidRPr="00A42A94">
        <w:rPr>
          <w:sz w:val="20"/>
          <w:szCs w:val="20"/>
          <w:vertAlign w:val="superscript"/>
          <w:lang w:val="sq-AL"/>
        </w:rPr>
        <w:t xml:space="preserve"> </w:t>
      </w:r>
      <w:r w:rsidRPr="00A42A94">
        <w:rPr>
          <w:sz w:val="20"/>
          <w:szCs w:val="20"/>
          <w:lang w:val="sq-AL"/>
        </w:rPr>
        <w:t>KE - Strategjia e Zgjerimit dhe Sfidat Kryesore 2013-2014, tetor 2013.</w:t>
      </w:r>
    </w:p>
  </w:footnote>
  <w:footnote w:id="12">
    <w:p w:rsidR="00506EAF" w:rsidRPr="00A42A94" w:rsidRDefault="00506EAF" w:rsidP="00506EAF">
      <w:pPr>
        <w:pStyle w:val="Paragrafi"/>
        <w:ind w:firstLine="0"/>
        <w:rPr>
          <w:sz w:val="20"/>
          <w:szCs w:val="20"/>
          <w:lang w:val="sq-AL"/>
        </w:rPr>
      </w:pPr>
      <w:r w:rsidRPr="00A42A94">
        <w:rPr>
          <w:rStyle w:val="FootnoteReference"/>
          <w:sz w:val="20"/>
          <w:szCs w:val="20"/>
          <w:lang w:val="sq-AL"/>
        </w:rPr>
        <w:footnoteRef/>
      </w:r>
      <w:r w:rsidRPr="00A42A94">
        <w:rPr>
          <w:sz w:val="20"/>
          <w:szCs w:val="20"/>
          <w:lang w:val="sq-AL"/>
        </w:rPr>
        <w:t xml:space="preserve"> Raporti i Progresit i Komisionit Evropian për Kosovën, tetor 2013.</w:t>
      </w:r>
    </w:p>
  </w:footnote>
  <w:footnote w:id="13">
    <w:p w:rsidR="00506EAF" w:rsidRPr="00393678" w:rsidRDefault="00506EAF" w:rsidP="00506EAF">
      <w:pPr>
        <w:pStyle w:val="Paragrafi"/>
        <w:ind w:firstLine="0"/>
        <w:rPr>
          <w:sz w:val="20"/>
          <w:szCs w:val="20"/>
          <w:lang w:val="sq-AL"/>
        </w:rPr>
      </w:pPr>
      <w:r w:rsidRPr="00393678">
        <w:rPr>
          <w:rStyle w:val="FootnoteReference"/>
          <w:sz w:val="20"/>
          <w:szCs w:val="20"/>
          <w:lang w:val="sq-AL"/>
        </w:rPr>
        <w:footnoteRef/>
      </w:r>
      <w:r w:rsidRPr="00393678">
        <w:rPr>
          <w:sz w:val="20"/>
          <w:szCs w:val="20"/>
          <w:lang w:val="sq-AL"/>
        </w:rPr>
        <w:t xml:space="preserve"> Observatori i Transportit të Evropës Juglindore. </w:t>
      </w:r>
    </w:p>
  </w:footnote>
  <w:footnote w:id="14">
    <w:p w:rsidR="00506EAF" w:rsidRPr="00393678" w:rsidRDefault="00506EAF" w:rsidP="00506EAF">
      <w:pPr>
        <w:pStyle w:val="Paragrafi"/>
        <w:ind w:firstLine="0"/>
        <w:rPr>
          <w:sz w:val="20"/>
          <w:szCs w:val="20"/>
          <w:lang w:val="sq-AL"/>
        </w:rPr>
      </w:pPr>
      <w:r w:rsidRPr="00393678">
        <w:rPr>
          <w:rStyle w:val="FootnoteReference"/>
          <w:sz w:val="20"/>
          <w:szCs w:val="20"/>
          <w:lang w:val="sq-AL"/>
        </w:rPr>
        <w:footnoteRef/>
      </w:r>
      <w:r w:rsidRPr="00393678">
        <w:rPr>
          <w:sz w:val="20"/>
          <w:szCs w:val="20"/>
          <w:lang w:val="sq-AL"/>
        </w:rPr>
        <w:t xml:space="preserve"> </w:t>
      </w:r>
      <w:r w:rsidRPr="009E181A">
        <w:rPr>
          <w:sz w:val="20"/>
          <w:szCs w:val="20"/>
          <w:lang w:val="sq-AL"/>
        </w:rPr>
        <w:t>Route</w:t>
      </w:r>
      <w:r w:rsidRPr="00393678">
        <w:rPr>
          <w:sz w:val="20"/>
          <w:szCs w:val="20"/>
          <w:lang w:val="sq-AL"/>
        </w:rPr>
        <w:t xml:space="preserve"> 7 </w:t>
      </w:r>
      <w:bookmarkStart w:id="89" w:name="OLE_LINK143"/>
      <w:r w:rsidRPr="00393678">
        <w:rPr>
          <w:sz w:val="20"/>
          <w:szCs w:val="20"/>
          <w:lang w:val="sq-AL"/>
        </w:rPr>
        <w:t>d</w:t>
      </w:r>
      <w:bookmarkEnd w:id="89"/>
      <w:r w:rsidRPr="00393678">
        <w:rPr>
          <w:sz w:val="20"/>
          <w:szCs w:val="20"/>
          <w:lang w:val="sq-AL"/>
        </w:rPr>
        <w:t>rejtimet përfshij</w:t>
      </w:r>
      <w:r>
        <w:rPr>
          <w:sz w:val="20"/>
          <w:szCs w:val="20"/>
          <w:lang w:val="sq-AL"/>
        </w:rPr>
        <w:t>në: Lezhë (Shqipëri)–Prishtinë/</w:t>
      </w:r>
      <w:r w:rsidRPr="00393678">
        <w:rPr>
          <w:sz w:val="20"/>
          <w:szCs w:val="20"/>
          <w:lang w:val="sq-AL"/>
        </w:rPr>
        <w:t>Priština (Kosovë)–Doljevac (Serbi).</w:t>
      </w:r>
    </w:p>
  </w:footnote>
  <w:footnote w:id="15">
    <w:p w:rsidR="00506EAF" w:rsidRPr="00336282" w:rsidRDefault="00506EAF" w:rsidP="00506EAF">
      <w:pPr>
        <w:pStyle w:val="Paragrafi"/>
        <w:ind w:firstLine="0"/>
        <w:rPr>
          <w:sz w:val="20"/>
          <w:szCs w:val="20"/>
          <w:lang w:val="sq-AL"/>
        </w:rPr>
      </w:pPr>
      <w:r w:rsidRPr="00336282">
        <w:rPr>
          <w:rStyle w:val="FootnoteReference"/>
          <w:sz w:val="20"/>
          <w:szCs w:val="20"/>
          <w:lang w:val="sq-AL"/>
        </w:rPr>
        <w:footnoteRef/>
      </w:r>
      <w:r w:rsidRPr="00336282">
        <w:rPr>
          <w:sz w:val="20"/>
          <w:szCs w:val="20"/>
          <w:lang w:val="sq-AL"/>
        </w:rPr>
        <w:t xml:space="preserve"> Agjencia Kosovare për Statistikat dhe Banka Botërore: Rezultatet e anketës së fuqisë punëtore në Kosovë</w:t>
      </w:r>
      <w:r>
        <w:rPr>
          <w:sz w:val="20"/>
          <w:szCs w:val="20"/>
          <w:lang w:val="sq-AL"/>
        </w:rPr>
        <w:t>,</w:t>
      </w:r>
      <w:r w:rsidRPr="00336282">
        <w:rPr>
          <w:sz w:val="20"/>
          <w:szCs w:val="20"/>
          <w:lang w:val="sq-AL"/>
        </w:rPr>
        <w:t xml:space="preserve"> 2012.</w:t>
      </w:r>
    </w:p>
  </w:footnote>
  <w:footnote w:id="16">
    <w:p w:rsidR="00506EAF" w:rsidRPr="00336282" w:rsidRDefault="00506EAF" w:rsidP="00506EAF">
      <w:pPr>
        <w:pStyle w:val="Paragrafi"/>
        <w:ind w:firstLine="0"/>
        <w:rPr>
          <w:sz w:val="20"/>
          <w:szCs w:val="20"/>
          <w:lang w:val="sq-AL"/>
        </w:rPr>
      </w:pPr>
      <w:r w:rsidRPr="00336282">
        <w:rPr>
          <w:rStyle w:val="FootnoteReference"/>
          <w:sz w:val="20"/>
          <w:szCs w:val="20"/>
          <w:lang w:val="sq-AL"/>
        </w:rPr>
        <w:footnoteRef/>
      </w:r>
      <w:r w:rsidRPr="00336282">
        <w:rPr>
          <w:sz w:val="20"/>
          <w:szCs w:val="20"/>
          <w:lang w:val="sq-AL"/>
        </w:rPr>
        <w:t xml:space="preserve"> </w:t>
      </w:r>
      <w:bookmarkStart w:id="114" w:name="OLE_LINK128"/>
      <w:bookmarkStart w:id="115" w:name="OLE_LINK129"/>
      <w:r w:rsidRPr="00336282">
        <w:rPr>
          <w:sz w:val="20"/>
          <w:szCs w:val="20"/>
          <w:lang w:val="sq-AL"/>
        </w:rPr>
        <w:t xml:space="preserve">Organizata për Bashkëpunim Ekonomik dhe Zhvillim (OECD), </w:t>
      </w:r>
      <w:bookmarkEnd w:id="114"/>
      <w:bookmarkEnd w:id="115"/>
      <w:r w:rsidRPr="00336282">
        <w:rPr>
          <w:sz w:val="20"/>
          <w:szCs w:val="20"/>
          <w:lang w:val="sq-AL"/>
        </w:rPr>
        <w:t>2013</w:t>
      </w:r>
      <w:r>
        <w:rPr>
          <w:sz w:val="20"/>
          <w:szCs w:val="20"/>
          <w:lang w:val="sq-AL"/>
        </w:rPr>
        <w:t>.</w:t>
      </w:r>
      <w:r w:rsidRPr="00336282">
        <w:rPr>
          <w:sz w:val="20"/>
          <w:szCs w:val="20"/>
          <w:lang w:val="sq-AL"/>
        </w:rPr>
        <w:t xml:space="preserve"> </w:t>
      </w:r>
    </w:p>
  </w:footnote>
  <w:footnote w:id="17">
    <w:p w:rsidR="00506EAF" w:rsidRPr="00336282" w:rsidRDefault="00506EAF" w:rsidP="00506EAF">
      <w:pPr>
        <w:pStyle w:val="Paragrafi"/>
        <w:ind w:firstLine="0"/>
        <w:rPr>
          <w:sz w:val="20"/>
          <w:szCs w:val="20"/>
          <w:lang w:val="sq-AL"/>
        </w:rPr>
      </w:pPr>
      <w:r w:rsidRPr="00336282">
        <w:rPr>
          <w:rStyle w:val="FootnoteReference"/>
          <w:sz w:val="20"/>
          <w:szCs w:val="20"/>
          <w:lang w:val="sq-AL"/>
        </w:rPr>
        <w:footnoteRef/>
      </w:r>
      <w:r w:rsidRPr="00336282">
        <w:rPr>
          <w:sz w:val="20"/>
          <w:szCs w:val="20"/>
          <w:lang w:val="sq-AL"/>
        </w:rPr>
        <w:t xml:space="preserve"> </w:t>
      </w:r>
      <w:bookmarkStart w:id="117" w:name="OLE_LINK130"/>
      <w:bookmarkStart w:id="118" w:name="OLE_LINK131"/>
      <w:r w:rsidRPr="00336282">
        <w:rPr>
          <w:sz w:val="20"/>
          <w:szCs w:val="20"/>
          <w:lang w:val="sq-AL"/>
        </w:rPr>
        <w:t>Puna dhe punësimi</w:t>
      </w:r>
      <w:r>
        <w:rPr>
          <w:sz w:val="20"/>
          <w:szCs w:val="20"/>
          <w:lang w:val="sq-AL"/>
        </w:rPr>
        <w:t>:</w:t>
      </w:r>
      <w:r w:rsidRPr="00336282">
        <w:rPr>
          <w:sz w:val="20"/>
          <w:szCs w:val="20"/>
          <w:lang w:val="sq-AL"/>
        </w:rPr>
        <w:t xml:space="preserve"> Raporti i Performancës 2012</w:t>
      </w:r>
      <w:r>
        <w:rPr>
          <w:sz w:val="20"/>
          <w:szCs w:val="20"/>
          <w:lang w:val="sq-AL"/>
        </w:rPr>
        <w:t xml:space="preserve">, </w:t>
      </w:r>
      <w:r w:rsidRPr="00336282">
        <w:rPr>
          <w:sz w:val="20"/>
          <w:szCs w:val="20"/>
          <w:lang w:val="sq-AL"/>
        </w:rPr>
        <w:t>MPMS</w:t>
      </w:r>
      <w:r>
        <w:rPr>
          <w:sz w:val="20"/>
          <w:szCs w:val="20"/>
          <w:lang w:val="sq-AL"/>
        </w:rPr>
        <w:t>,</w:t>
      </w:r>
      <w:r w:rsidRPr="00336282">
        <w:rPr>
          <w:sz w:val="20"/>
          <w:szCs w:val="20"/>
          <w:lang w:val="sq-AL"/>
        </w:rPr>
        <w:t xml:space="preserve"> prill 2013</w:t>
      </w:r>
      <w:bookmarkEnd w:id="117"/>
      <w:bookmarkEnd w:id="118"/>
      <w:r>
        <w:rPr>
          <w:sz w:val="20"/>
          <w:szCs w:val="20"/>
          <w:lang w:val="sq-AL"/>
        </w:rPr>
        <w:t>.</w:t>
      </w:r>
    </w:p>
  </w:footnote>
  <w:footnote w:id="18">
    <w:p w:rsidR="00506EAF" w:rsidRPr="00336282" w:rsidRDefault="00506EAF" w:rsidP="00506EAF">
      <w:pPr>
        <w:pStyle w:val="Paragrafi"/>
        <w:ind w:firstLine="0"/>
        <w:rPr>
          <w:sz w:val="20"/>
          <w:szCs w:val="20"/>
          <w:lang w:val="sq-AL"/>
        </w:rPr>
      </w:pPr>
      <w:r w:rsidRPr="00336282">
        <w:rPr>
          <w:rStyle w:val="FootnoteReference"/>
          <w:sz w:val="20"/>
          <w:szCs w:val="20"/>
          <w:lang w:val="sq-AL"/>
        </w:rPr>
        <w:footnoteRef/>
      </w:r>
      <w:r w:rsidRPr="00336282">
        <w:rPr>
          <w:sz w:val="20"/>
          <w:szCs w:val="20"/>
          <w:lang w:val="sq-AL"/>
        </w:rPr>
        <w:t xml:space="preserve"> </w:t>
      </w:r>
      <w:bookmarkStart w:id="123" w:name="OLE_LINK132"/>
      <w:bookmarkStart w:id="124" w:name="OLE_LINK133"/>
      <w:r w:rsidRPr="00336282">
        <w:rPr>
          <w:sz w:val="20"/>
          <w:szCs w:val="20"/>
          <w:lang w:val="sq-AL"/>
        </w:rPr>
        <w:t>INSTAT, Tregu i Punës 2011</w:t>
      </w:r>
      <w:r>
        <w:rPr>
          <w:sz w:val="20"/>
          <w:szCs w:val="20"/>
          <w:lang w:val="sq-AL"/>
        </w:rPr>
        <w:t>–</w:t>
      </w:r>
      <w:r w:rsidRPr="00336282">
        <w:rPr>
          <w:sz w:val="20"/>
          <w:szCs w:val="20"/>
          <w:lang w:val="sq-AL"/>
        </w:rPr>
        <w:t>2012</w:t>
      </w:r>
      <w:bookmarkEnd w:id="123"/>
      <w:bookmarkEnd w:id="124"/>
      <w:r>
        <w:rPr>
          <w:sz w:val="20"/>
          <w:szCs w:val="20"/>
          <w:lang w:val="sq-AL"/>
        </w:rPr>
        <w:t>.</w:t>
      </w:r>
    </w:p>
  </w:footnote>
  <w:footnote w:id="19">
    <w:p w:rsidR="00506EAF" w:rsidRPr="00336282" w:rsidRDefault="00506EAF" w:rsidP="00506EAF">
      <w:pPr>
        <w:pStyle w:val="Paragrafi"/>
        <w:ind w:firstLine="0"/>
        <w:rPr>
          <w:sz w:val="20"/>
          <w:szCs w:val="20"/>
          <w:lang w:val="sq-AL"/>
        </w:rPr>
      </w:pPr>
      <w:r w:rsidRPr="00336282">
        <w:rPr>
          <w:rStyle w:val="FootnoteReference"/>
          <w:sz w:val="20"/>
          <w:szCs w:val="20"/>
          <w:lang w:val="sq-AL"/>
        </w:rPr>
        <w:footnoteRef/>
      </w:r>
      <w:r w:rsidRPr="00336282">
        <w:rPr>
          <w:sz w:val="20"/>
          <w:szCs w:val="20"/>
          <w:lang w:val="sq-AL"/>
        </w:rPr>
        <w:t xml:space="preserve"> INSTAT, Anketa e fuqisë punëtore, T1.2012-T4</w:t>
      </w:r>
      <w:r>
        <w:rPr>
          <w:sz w:val="20"/>
          <w:szCs w:val="20"/>
          <w:lang w:val="sq-AL"/>
        </w:rPr>
        <w:t xml:space="preserve">, </w:t>
      </w:r>
      <w:r w:rsidRPr="00336282">
        <w:rPr>
          <w:sz w:val="20"/>
          <w:szCs w:val="20"/>
          <w:lang w:val="sq-AL"/>
        </w:rPr>
        <w:t>2013</w:t>
      </w:r>
      <w:r>
        <w:rPr>
          <w:sz w:val="20"/>
          <w:szCs w:val="20"/>
          <w:lang w:val="sq-AL"/>
        </w:rPr>
        <w:t>.</w:t>
      </w:r>
    </w:p>
  </w:footnote>
  <w:footnote w:id="20">
    <w:p w:rsidR="00506EAF" w:rsidRPr="001374F0" w:rsidRDefault="00506EAF" w:rsidP="00506EAF">
      <w:pPr>
        <w:pStyle w:val="Paragrafi"/>
        <w:ind w:firstLine="0"/>
        <w:rPr>
          <w:sz w:val="20"/>
          <w:szCs w:val="20"/>
          <w:lang w:val="sq-AL"/>
        </w:rPr>
      </w:pPr>
      <w:r w:rsidRPr="001374F0">
        <w:rPr>
          <w:rStyle w:val="FootnoteReference"/>
          <w:sz w:val="20"/>
          <w:szCs w:val="20"/>
          <w:lang w:val="sq-AL"/>
        </w:rPr>
        <w:footnoteRef/>
      </w:r>
      <w:r w:rsidRPr="001374F0">
        <w:rPr>
          <w:sz w:val="20"/>
          <w:szCs w:val="20"/>
          <w:vertAlign w:val="superscript"/>
          <w:lang w:val="sq-AL"/>
        </w:rPr>
        <w:t xml:space="preserve"> </w:t>
      </w:r>
      <w:bookmarkStart w:id="127" w:name="OLE_LINK137"/>
      <w:bookmarkStart w:id="128" w:name="OLE_LINK135"/>
      <w:bookmarkStart w:id="129" w:name="OLE_LINK136"/>
      <w:bookmarkStart w:id="130" w:name="OLE_LINK115"/>
      <w:r w:rsidRPr="001374F0">
        <w:rPr>
          <w:sz w:val="20"/>
          <w:szCs w:val="20"/>
          <w:lang w:val="sq-AL"/>
        </w:rPr>
        <w:t>INSTAT, Buletini Statistikor Tremujor</w:t>
      </w:r>
      <w:bookmarkEnd w:id="127"/>
      <w:r w:rsidRPr="001374F0">
        <w:rPr>
          <w:sz w:val="20"/>
          <w:szCs w:val="20"/>
          <w:lang w:val="sq-AL"/>
        </w:rPr>
        <w:t>, nr. 2, 2013</w:t>
      </w:r>
      <w:r>
        <w:rPr>
          <w:sz w:val="20"/>
          <w:szCs w:val="20"/>
          <w:lang w:val="sq-AL"/>
        </w:rPr>
        <w:t xml:space="preserve">. </w:t>
      </w:r>
      <w:bookmarkEnd w:id="128"/>
      <w:bookmarkEnd w:id="129"/>
      <w:bookmarkEnd w:id="130"/>
      <w:r w:rsidRPr="001374F0">
        <w:rPr>
          <w:sz w:val="20"/>
          <w:szCs w:val="20"/>
          <w:lang w:val="sq-AL"/>
        </w:rPr>
        <w:t>Sistemi i mbrojtjes sociale siguron mbështetje për një pjesë të konsiderueshme të popullatës në të dy</w:t>
      </w:r>
      <w:r>
        <w:rPr>
          <w:sz w:val="20"/>
          <w:szCs w:val="20"/>
          <w:lang w:val="sq-AL"/>
        </w:rPr>
        <w:t>ja</w:t>
      </w:r>
      <w:r w:rsidRPr="001374F0">
        <w:rPr>
          <w:sz w:val="20"/>
          <w:szCs w:val="20"/>
          <w:lang w:val="sq-AL"/>
        </w:rPr>
        <w:t xml:space="preserve"> anët e zonës së programit.</w:t>
      </w:r>
    </w:p>
  </w:footnote>
  <w:footnote w:id="21">
    <w:p w:rsidR="00506EAF" w:rsidRPr="001374F0" w:rsidRDefault="00506EAF" w:rsidP="00506EAF">
      <w:pPr>
        <w:pStyle w:val="Paragrafi"/>
        <w:ind w:firstLine="0"/>
        <w:rPr>
          <w:sz w:val="20"/>
          <w:szCs w:val="20"/>
          <w:lang w:val="sq-AL"/>
        </w:rPr>
      </w:pPr>
      <w:r w:rsidRPr="001374F0">
        <w:rPr>
          <w:rStyle w:val="FootnoteReference"/>
          <w:sz w:val="20"/>
          <w:szCs w:val="20"/>
          <w:lang w:val="sq-AL"/>
        </w:rPr>
        <w:footnoteRef/>
      </w:r>
      <w:r w:rsidRPr="001374F0">
        <w:rPr>
          <w:sz w:val="20"/>
          <w:szCs w:val="20"/>
          <w:lang w:val="sq-AL"/>
        </w:rPr>
        <w:t xml:space="preserve"> </w:t>
      </w:r>
      <w:bookmarkStart w:id="135" w:name="OLE_LINK47"/>
      <w:bookmarkStart w:id="136" w:name="OLE_LINK48"/>
      <w:r w:rsidRPr="001374F0">
        <w:rPr>
          <w:sz w:val="20"/>
          <w:szCs w:val="20"/>
          <w:lang w:val="sq-AL"/>
        </w:rPr>
        <w:t>Shqipëria, tendencat e varfërisë, shtator 2013, INSTAT</w:t>
      </w:r>
      <w:r>
        <w:rPr>
          <w:sz w:val="20"/>
          <w:szCs w:val="20"/>
          <w:lang w:val="sq-AL"/>
        </w:rPr>
        <w:t>–</w:t>
      </w:r>
      <w:r w:rsidRPr="001374F0">
        <w:rPr>
          <w:sz w:val="20"/>
          <w:szCs w:val="20"/>
          <w:lang w:val="sq-AL"/>
        </w:rPr>
        <w:t>Banka Botërore.</w:t>
      </w:r>
      <w:bookmarkEnd w:id="135"/>
      <w:bookmarkEnd w:id="136"/>
    </w:p>
  </w:footnote>
  <w:footnote w:id="22">
    <w:p w:rsidR="00506EAF" w:rsidRPr="001374F0" w:rsidRDefault="00506EAF" w:rsidP="00506EAF">
      <w:pPr>
        <w:pStyle w:val="Paragrafi"/>
        <w:ind w:firstLine="0"/>
        <w:rPr>
          <w:sz w:val="20"/>
          <w:szCs w:val="20"/>
          <w:lang w:val="sq-AL"/>
        </w:rPr>
      </w:pPr>
      <w:r w:rsidRPr="001374F0">
        <w:rPr>
          <w:rStyle w:val="FootnoteReference"/>
          <w:sz w:val="20"/>
          <w:szCs w:val="20"/>
          <w:lang w:val="sq-AL"/>
        </w:rPr>
        <w:footnoteRef/>
      </w:r>
      <w:r w:rsidRPr="001374F0">
        <w:rPr>
          <w:sz w:val="20"/>
          <w:szCs w:val="20"/>
          <w:lang w:val="sq-AL"/>
        </w:rPr>
        <w:t xml:space="preserve"> </w:t>
      </w:r>
      <w:bookmarkStart w:id="137" w:name="OLE_LINK49"/>
      <w:r w:rsidRPr="001374F0">
        <w:rPr>
          <w:sz w:val="20"/>
          <w:szCs w:val="20"/>
          <w:lang w:val="sq-AL"/>
        </w:rPr>
        <w:t>Anketa e banesave e vitit 2011 vlerësoi se 29.7% e popullsisë së Kosovës jeton nën kufirin e varfërisë, me 10.2% të popullsisë që jeton nën kufirin e varfërisë së skajshme (Agjencia e Statistikave të Kosovës).</w:t>
      </w:r>
      <w:bookmarkEnd w:id="137"/>
    </w:p>
  </w:footnote>
  <w:footnote w:id="23">
    <w:p w:rsidR="00506EAF" w:rsidRPr="001374F0" w:rsidRDefault="00506EAF" w:rsidP="00506EAF">
      <w:pPr>
        <w:pStyle w:val="Paragrafi"/>
        <w:ind w:firstLine="0"/>
        <w:rPr>
          <w:sz w:val="20"/>
          <w:szCs w:val="20"/>
          <w:lang w:val="sq-AL"/>
        </w:rPr>
      </w:pPr>
      <w:r w:rsidRPr="001374F0">
        <w:rPr>
          <w:rStyle w:val="FootnoteReference"/>
          <w:sz w:val="20"/>
          <w:szCs w:val="20"/>
          <w:lang w:val="sq-AL"/>
        </w:rPr>
        <w:footnoteRef/>
      </w:r>
      <w:r w:rsidRPr="001374F0">
        <w:rPr>
          <w:sz w:val="20"/>
          <w:szCs w:val="20"/>
          <w:lang w:val="sq-AL"/>
        </w:rPr>
        <w:t xml:space="preserve"> </w:t>
      </w:r>
      <w:bookmarkStart w:id="138" w:name="OLE_LINK52"/>
      <w:bookmarkStart w:id="139" w:name="OLE_LINK58"/>
      <w:r w:rsidRPr="001374F0">
        <w:rPr>
          <w:sz w:val="20"/>
          <w:szCs w:val="20"/>
          <w:lang w:val="sq-AL"/>
        </w:rPr>
        <w:t>Në vitin 2011, 30.3% e femrave në Kosovë jetojnë në varfëri në krahasim me 29.2% të meshkujve, me një pikë përqindje diferencë. Nga viti 2009 deri në vitin 2010</w:t>
      </w:r>
      <w:r>
        <w:rPr>
          <w:sz w:val="20"/>
          <w:szCs w:val="20"/>
          <w:lang w:val="sq-AL"/>
        </w:rPr>
        <w:t>,</w:t>
      </w:r>
      <w:r w:rsidRPr="001374F0">
        <w:rPr>
          <w:sz w:val="20"/>
          <w:szCs w:val="20"/>
          <w:lang w:val="sq-AL"/>
        </w:rPr>
        <w:t xml:space="preserve"> shkalla e varfërisë ka rënë pak më shumë për meshkujt se te femrat.</w:t>
      </w:r>
      <w:bookmarkEnd w:id="138"/>
      <w:bookmarkEnd w:id="139"/>
    </w:p>
  </w:footnote>
  <w:footnote w:id="24">
    <w:p w:rsidR="00506EAF" w:rsidRPr="00336282" w:rsidRDefault="00506EAF" w:rsidP="00506EAF">
      <w:pPr>
        <w:pStyle w:val="Paragrafi"/>
        <w:ind w:firstLine="0"/>
        <w:rPr>
          <w:sz w:val="20"/>
          <w:szCs w:val="20"/>
          <w:lang w:val="sq-AL"/>
        </w:rPr>
      </w:pPr>
      <w:r w:rsidRPr="00336282">
        <w:rPr>
          <w:rStyle w:val="FootnoteReference"/>
          <w:sz w:val="20"/>
          <w:szCs w:val="20"/>
          <w:lang w:val="sq-AL"/>
        </w:rPr>
        <w:footnoteRef/>
      </w:r>
      <w:r w:rsidRPr="00336282">
        <w:rPr>
          <w:sz w:val="20"/>
          <w:szCs w:val="20"/>
          <w:lang w:val="sq-AL"/>
        </w:rPr>
        <w:t xml:space="preserve"> Ministria e Arsimit dhe Shkencës, Vjetari Statistikor 2010–2011:</w:t>
      </w:r>
      <w:hyperlink r:id="rId1" w:history="1">
        <w:r w:rsidRPr="00336282">
          <w:rPr>
            <w:sz w:val="20"/>
            <w:szCs w:val="20"/>
            <w:lang w:val="sq-AL"/>
          </w:rPr>
          <w:t xml:space="preserve"> http://www.mash.gov.al/File/statistika/vjetari-statistikor-per-</w:t>
        </w:r>
      </w:hyperlink>
      <w:hyperlink r:id="rId2" w:history="1">
        <w:r>
          <w:rPr>
            <w:spacing w:val="-8"/>
            <w:sz w:val="20"/>
            <w:szCs w:val="20"/>
            <w:lang w:val="sq-AL"/>
          </w:rPr>
          <w:t>arsimin</w:t>
        </w:r>
        <w:r w:rsidRPr="00336282">
          <w:rPr>
            <w:spacing w:val="-8"/>
            <w:sz w:val="20"/>
            <w:szCs w:val="20"/>
            <w:lang w:val="sq-AL"/>
          </w:rPr>
          <w:t xml:space="preserve"> 2010–2011-dhe-seri-kohore.pdf</w:t>
        </w:r>
      </w:hyperlink>
      <w:r>
        <w:rPr>
          <w:spacing w:val="-8"/>
          <w:sz w:val="20"/>
          <w:szCs w:val="20"/>
          <w:lang w:val="sq-AL"/>
        </w:rPr>
        <w:t xml:space="preserve">   </w:t>
      </w:r>
    </w:p>
  </w:footnote>
  <w:footnote w:id="25">
    <w:p w:rsidR="00506EAF" w:rsidRPr="00336282" w:rsidRDefault="00506EAF" w:rsidP="00506EAF">
      <w:pPr>
        <w:pStyle w:val="Paragrafi"/>
        <w:ind w:firstLine="0"/>
        <w:rPr>
          <w:spacing w:val="-7"/>
          <w:sz w:val="20"/>
          <w:szCs w:val="20"/>
          <w:lang w:val="sq-AL"/>
        </w:rPr>
      </w:pPr>
      <w:r w:rsidRPr="00336282">
        <w:rPr>
          <w:rStyle w:val="FootnoteReference"/>
          <w:sz w:val="20"/>
          <w:szCs w:val="20"/>
          <w:lang w:val="sq-AL"/>
        </w:rPr>
        <w:footnoteRef/>
      </w:r>
      <w:r w:rsidRPr="00336282">
        <w:rPr>
          <w:sz w:val="20"/>
          <w:szCs w:val="20"/>
          <w:lang w:val="sq-AL"/>
        </w:rPr>
        <w:t xml:space="preserve"> </w:t>
      </w:r>
      <w:r w:rsidRPr="00336282">
        <w:rPr>
          <w:spacing w:val="-7"/>
          <w:sz w:val="20"/>
          <w:szCs w:val="20"/>
          <w:lang w:val="sq-AL"/>
        </w:rPr>
        <w:t>Brenda rajonit, drejtoritë e ndryshme të rrethit për shëndetësinë, pjesë e Ministrisë së Shëndetësisë në Tiranë, kanë përgjegjësi të caktuara operative dhe administrative.</w:t>
      </w:r>
    </w:p>
  </w:footnote>
  <w:footnote w:id="26">
    <w:p w:rsidR="00506EAF" w:rsidRPr="00336282" w:rsidRDefault="00506EAF" w:rsidP="00506EAF">
      <w:pPr>
        <w:pStyle w:val="Paragrafi"/>
        <w:ind w:firstLine="0"/>
        <w:rPr>
          <w:sz w:val="20"/>
          <w:szCs w:val="20"/>
          <w:lang w:val="sq-AL"/>
        </w:rPr>
      </w:pPr>
      <w:r w:rsidRPr="00336282">
        <w:rPr>
          <w:rStyle w:val="FootnoteReference"/>
          <w:sz w:val="20"/>
          <w:szCs w:val="20"/>
          <w:lang w:val="sq-AL"/>
        </w:rPr>
        <w:footnoteRef/>
      </w:r>
      <w:r w:rsidRPr="00336282">
        <w:rPr>
          <w:sz w:val="20"/>
          <w:szCs w:val="20"/>
          <w:lang w:val="sq-AL"/>
        </w:rPr>
        <w:t xml:space="preserve"> </w:t>
      </w:r>
      <w:r w:rsidRPr="00336282">
        <w:rPr>
          <w:spacing w:val="-7"/>
          <w:sz w:val="20"/>
          <w:szCs w:val="20"/>
          <w:lang w:val="sq-AL"/>
        </w:rPr>
        <w:t>Mjekësia familjare/</w:t>
      </w:r>
      <w:r w:rsidRPr="00336282">
        <w:rPr>
          <w:iCs/>
          <w:spacing w:val="-7"/>
          <w:sz w:val="20"/>
          <w:szCs w:val="20"/>
          <w:lang w:val="sq-AL"/>
        </w:rPr>
        <w:t xml:space="preserve">kujdesi parësor shëndetësor </w:t>
      </w:r>
      <w:r w:rsidRPr="00336282">
        <w:rPr>
          <w:spacing w:val="-7"/>
          <w:sz w:val="20"/>
          <w:szCs w:val="20"/>
          <w:lang w:val="sq-AL"/>
        </w:rPr>
        <w:t>është pjesë e sistemit qeveritar të kujdesit shëndetësor dhe është rregulluar në të gjitha bashkitë dhe komunat e Kosovës. Koncepti i mjekësisë familjare nënkupton aplikimin e masave parandaluese dhe të kujdesit shëndetësor publik.</w:t>
      </w:r>
    </w:p>
  </w:footnote>
  <w:footnote w:id="27">
    <w:p w:rsidR="00506EAF" w:rsidRPr="0082160D" w:rsidRDefault="00506EAF" w:rsidP="00506EAF">
      <w:pPr>
        <w:spacing w:after="0" w:line="240" w:lineRule="auto"/>
        <w:ind w:firstLine="0"/>
        <w:rPr>
          <w:rFonts w:ascii="Garamond" w:eastAsia="Arial Unicode MS" w:hAnsi="Garamond"/>
          <w:sz w:val="20"/>
          <w:szCs w:val="20"/>
          <w:lang w:val="sq-AL"/>
        </w:rPr>
      </w:pPr>
      <w:r w:rsidRPr="0082160D">
        <w:rPr>
          <w:rStyle w:val="FootnoteReference"/>
          <w:rFonts w:ascii="Garamond" w:hAnsi="Garamond"/>
          <w:sz w:val="20"/>
          <w:szCs w:val="20"/>
        </w:rPr>
        <w:footnoteRef/>
      </w:r>
      <w:r w:rsidRPr="0082160D">
        <w:rPr>
          <w:rFonts w:ascii="Garamond" w:hAnsi="Garamond"/>
          <w:sz w:val="20"/>
          <w:szCs w:val="20"/>
        </w:rPr>
        <w:t xml:space="preserve"> </w:t>
      </w:r>
      <w:r w:rsidRPr="0082160D">
        <w:rPr>
          <w:rFonts w:ascii="Garamond" w:hAnsi="Garamond"/>
          <w:sz w:val="20"/>
          <w:szCs w:val="20"/>
          <w:lang w:val="sq-AL"/>
        </w:rPr>
        <w:t>Zona ndërkufitare përfituese është përcaktuar në përputhje me nenin 88 të Rregullores Zbatuese IPA</w:t>
      </w:r>
      <w:r>
        <w:rPr>
          <w:rFonts w:ascii="Garamond" w:hAnsi="Garamond"/>
          <w:sz w:val="20"/>
          <w:szCs w:val="20"/>
          <w:lang w:val="sq-AL"/>
        </w:rPr>
        <w:t>.</w:t>
      </w:r>
    </w:p>
  </w:footnote>
  <w:footnote w:id="28">
    <w:p w:rsidR="00506EAF" w:rsidRPr="00A70873" w:rsidRDefault="00506EAF" w:rsidP="00506EAF">
      <w:pPr>
        <w:spacing w:after="0" w:line="240" w:lineRule="auto"/>
        <w:ind w:firstLine="0"/>
        <w:rPr>
          <w:rFonts w:ascii="Garamond" w:eastAsia="Arial Unicode MS" w:hAnsi="Garamond"/>
          <w:sz w:val="20"/>
          <w:szCs w:val="20"/>
          <w:lang w:val="sq-AL"/>
        </w:rPr>
      </w:pPr>
      <w:r w:rsidRPr="00A70873">
        <w:rPr>
          <w:rStyle w:val="FootnoteReference"/>
          <w:rFonts w:ascii="Garamond" w:hAnsi="Garamond"/>
          <w:sz w:val="20"/>
          <w:szCs w:val="20"/>
        </w:rPr>
        <w:footnoteRef/>
      </w:r>
      <w:r w:rsidRPr="00A70873">
        <w:rPr>
          <w:rFonts w:ascii="Garamond" w:hAnsi="Garamond"/>
          <w:sz w:val="20"/>
          <w:szCs w:val="20"/>
        </w:rPr>
        <w:t xml:space="preserve"> </w:t>
      </w:r>
      <w:r w:rsidRPr="00A70873">
        <w:rPr>
          <w:rFonts w:ascii="Garamond" w:hAnsi="Garamond"/>
          <w:sz w:val="20"/>
          <w:szCs w:val="20"/>
          <w:lang w:val="sq-AL"/>
        </w:rPr>
        <w:t>Agjencia e Statistikave të Kosovës: Kosova në shifra 2012.</w:t>
      </w:r>
    </w:p>
  </w:footnote>
  <w:footnote w:id="29">
    <w:p w:rsidR="00506EAF" w:rsidRPr="00A70873" w:rsidRDefault="00506EAF" w:rsidP="00506EAF">
      <w:pPr>
        <w:spacing w:after="0" w:line="240" w:lineRule="auto"/>
        <w:ind w:firstLine="0"/>
        <w:rPr>
          <w:rFonts w:ascii="Garamond" w:hAnsi="Garamond"/>
          <w:sz w:val="20"/>
          <w:szCs w:val="20"/>
        </w:rPr>
      </w:pPr>
      <w:r w:rsidRPr="00A70873">
        <w:rPr>
          <w:rStyle w:val="FootnoteReference"/>
          <w:rFonts w:ascii="Garamond" w:hAnsi="Garamond"/>
          <w:sz w:val="20"/>
          <w:szCs w:val="20"/>
        </w:rPr>
        <w:footnoteRef/>
      </w:r>
      <w:r w:rsidRPr="00A70873">
        <w:rPr>
          <w:rFonts w:ascii="Garamond" w:hAnsi="Garamond"/>
          <w:sz w:val="20"/>
          <w:szCs w:val="20"/>
        </w:rPr>
        <w:t xml:space="preserve"> </w:t>
      </w:r>
      <w:r w:rsidRPr="00A70873">
        <w:rPr>
          <w:rFonts w:ascii="Garamond" w:hAnsi="Garamond"/>
          <w:sz w:val="20"/>
          <w:szCs w:val="20"/>
          <w:lang w:val="sq-AL"/>
        </w:rPr>
        <w:t>Censusi i Popullsisë dhe i Banesave 2011, INSTAT, Shqipëri.</w:t>
      </w:r>
    </w:p>
  </w:footnote>
  <w:footnote w:id="30">
    <w:p w:rsidR="00506EAF" w:rsidRPr="00A70873" w:rsidRDefault="00506EAF" w:rsidP="00506EAF">
      <w:pPr>
        <w:spacing w:after="0" w:line="240" w:lineRule="auto"/>
        <w:ind w:firstLine="0"/>
        <w:rPr>
          <w:rFonts w:ascii="Garamond" w:hAnsi="Garamond"/>
          <w:sz w:val="20"/>
          <w:szCs w:val="20"/>
          <w:lang w:val="sq-AL"/>
        </w:rPr>
      </w:pPr>
      <w:r w:rsidRPr="00A70873">
        <w:rPr>
          <w:rStyle w:val="FootnoteReference"/>
          <w:rFonts w:ascii="Garamond" w:hAnsi="Garamond"/>
          <w:sz w:val="20"/>
          <w:szCs w:val="20"/>
        </w:rPr>
        <w:footnoteRef/>
      </w:r>
      <w:r w:rsidRPr="00A70873">
        <w:rPr>
          <w:rFonts w:ascii="Garamond" w:hAnsi="Garamond"/>
          <w:sz w:val="20"/>
          <w:szCs w:val="20"/>
        </w:rPr>
        <w:t xml:space="preserve"> </w:t>
      </w:r>
      <w:r w:rsidRPr="00A70873">
        <w:rPr>
          <w:rFonts w:ascii="Garamond" w:hAnsi="Garamond"/>
          <w:sz w:val="20"/>
          <w:szCs w:val="20"/>
          <w:lang w:val="sq-AL"/>
        </w:rPr>
        <w:t>Agjencia Kadastrale e Kosovës 2013.</w:t>
      </w:r>
    </w:p>
  </w:footnote>
  <w:footnote w:id="31">
    <w:p w:rsidR="00506EAF" w:rsidRPr="00A70873" w:rsidRDefault="00506EAF" w:rsidP="00506EAF">
      <w:pPr>
        <w:pStyle w:val="FootnoteText"/>
        <w:ind w:firstLine="0"/>
        <w:rPr>
          <w:rFonts w:ascii="Garamond" w:hAnsi="Garamond"/>
          <w:lang w:val="en-US"/>
        </w:rPr>
      </w:pPr>
      <w:r w:rsidRPr="00A70873">
        <w:rPr>
          <w:rStyle w:val="FootnoteReference"/>
          <w:rFonts w:ascii="Garamond" w:hAnsi="Garamond"/>
        </w:rPr>
        <w:footnoteRef/>
      </w:r>
      <w:r w:rsidRPr="00A70873">
        <w:rPr>
          <w:rFonts w:ascii="Garamond" w:hAnsi="Garamond"/>
        </w:rPr>
        <w:t xml:space="preserve"> Nomenklatura e Njësive Territoriale për Statistikat.</w:t>
      </w:r>
    </w:p>
  </w:footnote>
  <w:footnote w:id="32">
    <w:p w:rsidR="00506EAF" w:rsidRPr="00B50799" w:rsidRDefault="00506EAF" w:rsidP="00506EAF">
      <w:pPr>
        <w:pStyle w:val="FootnoteText"/>
        <w:ind w:firstLine="0"/>
        <w:rPr>
          <w:rFonts w:ascii="Garamond" w:hAnsi="Garamond"/>
        </w:rPr>
      </w:pPr>
      <w:r w:rsidRPr="00B50799">
        <w:rPr>
          <w:rStyle w:val="FootnoteReference"/>
          <w:rFonts w:ascii="Garamond" w:hAnsi="Garamond"/>
        </w:rPr>
        <w:footnoteRef/>
      </w:r>
      <w:r>
        <w:rPr>
          <w:rFonts w:ascii="Garamond" w:hAnsi="Garamond"/>
        </w:rPr>
        <w:t xml:space="preserve"> </w:t>
      </w:r>
      <w:r w:rsidRPr="00B50799">
        <w:rPr>
          <w:rFonts w:ascii="Garamond" w:hAnsi="Garamond"/>
        </w:rPr>
        <w:t>KE</w:t>
      </w:r>
      <w:r>
        <w:rPr>
          <w:rFonts w:ascii="Garamond" w:hAnsi="Garamond"/>
        </w:rPr>
        <w:t>,</w:t>
      </w:r>
      <w:r w:rsidRPr="00B50799">
        <w:rPr>
          <w:rFonts w:ascii="Garamond" w:hAnsi="Garamond"/>
        </w:rPr>
        <w:t xml:space="preserve"> Strategjia e Zgjerimit dhe Sfidat Kryesore 2013</w:t>
      </w:r>
      <w:r>
        <w:rPr>
          <w:rFonts w:ascii="Garamond" w:hAnsi="Garamond"/>
        </w:rPr>
        <w:t>–</w:t>
      </w:r>
      <w:r w:rsidRPr="00B50799">
        <w:rPr>
          <w:rFonts w:ascii="Garamond" w:hAnsi="Garamond"/>
        </w:rPr>
        <w:t>2014, tetor 2013</w:t>
      </w:r>
      <w:r>
        <w:rPr>
          <w:rFonts w:ascii="Garamond" w:hAnsi="Garamond"/>
        </w:rPr>
        <w:t>.</w:t>
      </w:r>
    </w:p>
  </w:footnote>
  <w:footnote w:id="33">
    <w:p w:rsidR="00506EAF" w:rsidRPr="00B50799" w:rsidRDefault="00506EAF" w:rsidP="00506EAF">
      <w:pPr>
        <w:pStyle w:val="FootnoteText"/>
        <w:ind w:firstLine="0"/>
        <w:rPr>
          <w:rFonts w:ascii="Garamond" w:hAnsi="Garamond"/>
        </w:rPr>
      </w:pPr>
      <w:r w:rsidRPr="00B50799">
        <w:rPr>
          <w:rStyle w:val="FootnoteReference"/>
          <w:rFonts w:ascii="Garamond" w:eastAsia="Calibri" w:hAnsi="Garamond"/>
        </w:rPr>
        <w:footnoteRef/>
      </w:r>
      <w:r>
        <w:rPr>
          <w:rFonts w:ascii="Garamond" w:eastAsia="Cambria" w:hAnsi="Garamond" w:cs="Times"/>
          <w:color w:val="000000"/>
        </w:rPr>
        <w:t xml:space="preserve"> </w:t>
      </w:r>
      <w:r w:rsidRPr="00B50799">
        <w:rPr>
          <w:rFonts w:ascii="Garamond" w:eastAsia="Cambria" w:hAnsi="Garamond" w:cs="Times"/>
          <w:color w:val="000000"/>
        </w:rPr>
        <w:t>Një vendim pritet të merret në dhjetor 2013</w:t>
      </w:r>
      <w:r>
        <w:rPr>
          <w:rFonts w:ascii="Garamond" w:eastAsia="Cambria" w:hAnsi="Garamond" w:cs="Times"/>
          <w:color w:val="000000"/>
        </w:rPr>
        <w:t>.</w:t>
      </w:r>
    </w:p>
  </w:footnote>
  <w:footnote w:id="34">
    <w:p w:rsidR="00506EAF" w:rsidRPr="00B50799" w:rsidRDefault="00506EAF" w:rsidP="00506EAF">
      <w:pPr>
        <w:pStyle w:val="FootnoteText"/>
        <w:ind w:firstLine="0"/>
        <w:rPr>
          <w:rFonts w:ascii="Garamond" w:hAnsi="Garamond"/>
        </w:rPr>
      </w:pPr>
      <w:r w:rsidRPr="00B50799">
        <w:rPr>
          <w:rStyle w:val="FootnoteReference"/>
          <w:rFonts w:ascii="Garamond" w:eastAsia="Calibri" w:hAnsi="Garamond"/>
        </w:rPr>
        <w:footnoteRef/>
      </w:r>
      <w:r>
        <w:rPr>
          <w:rFonts w:ascii="Garamond" w:eastAsia="Calibri" w:hAnsi="Garamond" w:cs="Arial"/>
          <w:color w:val="000000"/>
        </w:rPr>
        <w:t xml:space="preserve"> </w:t>
      </w:r>
      <w:r w:rsidRPr="00B50799">
        <w:rPr>
          <w:rFonts w:ascii="Garamond" w:eastAsia="Calibri" w:hAnsi="Garamond" w:cs="Arial"/>
          <w:color w:val="000000"/>
        </w:rPr>
        <w:t>Raporti i Progresit i Komisionit E</w:t>
      </w:r>
      <w:r>
        <w:rPr>
          <w:rFonts w:ascii="Garamond" w:eastAsia="Calibri" w:hAnsi="Garamond" w:cs="Arial"/>
          <w:color w:val="000000"/>
        </w:rPr>
        <w:t>v</w:t>
      </w:r>
      <w:r w:rsidRPr="00B50799">
        <w:rPr>
          <w:rFonts w:ascii="Garamond" w:eastAsia="Calibri" w:hAnsi="Garamond" w:cs="Arial"/>
          <w:color w:val="000000"/>
        </w:rPr>
        <w:t>ropian për Shqipërinë, tetor 2013</w:t>
      </w:r>
      <w:r>
        <w:rPr>
          <w:rFonts w:ascii="Garamond" w:eastAsia="Calibri" w:hAnsi="Garamond" w:cs="Arial"/>
          <w:color w:val="000000"/>
        </w:rPr>
        <w:t>.</w:t>
      </w:r>
    </w:p>
  </w:footnote>
  <w:footnote w:id="35">
    <w:p w:rsidR="00506EAF" w:rsidRPr="00AB5DFE" w:rsidRDefault="00506EAF" w:rsidP="00506EAF">
      <w:pPr>
        <w:pStyle w:val="FootnoteText"/>
        <w:ind w:firstLine="0"/>
        <w:rPr>
          <w:rFonts w:ascii="Garamond" w:hAnsi="Garamond"/>
        </w:rPr>
      </w:pPr>
      <w:r w:rsidRPr="00AB5DFE">
        <w:rPr>
          <w:rStyle w:val="FootnoteReference"/>
          <w:rFonts w:ascii="Garamond" w:eastAsia="Calibri" w:hAnsi="Garamond"/>
        </w:rPr>
        <w:footnoteRef/>
      </w:r>
      <w:r>
        <w:rPr>
          <w:rFonts w:ascii="Garamond" w:eastAsia="Calibri" w:hAnsi="Garamond" w:cs="Arial"/>
          <w:color w:val="000000"/>
        </w:rPr>
        <w:t xml:space="preserve"> </w:t>
      </w:r>
      <w:r w:rsidRPr="00AB5DFE">
        <w:rPr>
          <w:rFonts w:ascii="Garamond" w:eastAsia="Calibri" w:hAnsi="Garamond" w:cs="Arial"/>
          <w:color w:val="000000"/>
        </w:rPr>
        <w:t>Draft</w:t>
      </w:r>
      <w:r>
        <w:rPr>
          <w:rFonts w:ascii="Garamond" w:eastAsia="Calibri" w:hAnsi="Garamond" w:cs="Arial"/>
          <w:color w:val="000000"/>
        </w:rPr>
        <w:t>s</w:t>
      </w:r>
      <w:r w:rsidRPr="00AB5DFE">
        <w:rPr>
          <w:rFonts w:ascii="Garamond" w:eastAsia="Calibri" w:hAnsi="Garamond" w:cs="Arial"/>
          <w:color w:val="000000"/>
        </w:rPr>
        <w:t>trategjia Kombëtare për Zhvillim dhe Integrim</w:t>
      </w:r>
      <w:r>
        <w:rPr>
          <w:rFonts w:ascii="Garamond" w:eastAsia="Calibri" w:hAnsi="Garamond" w:cs="Arial"/>
          <w:color w:val="000000"/>
        </w:rPr>
        <w:t>,</w:t>
      </w:r>
      <w:r w:rsidRPr="00AB5DFE">
        <w:rPr>
          <w:rFonts w:ascii="Garamond" w:eastAsia="Calibri" w:hAnsi="Garamond" w:cs="Arial"/>
          <w:color w:val="000000"/>
        </w:rPr>
        <w:t xml:space="preserve"> 2014</w:t>
      </w:r>
      <w:r>
        <w:rPr>
          <w:rFonts w:ascii="Garamond" w:eastAsia="Calibri" w:hAnsi="Garamond" w:cs="Arial"/>
          <w:color w:val="000000"/>
        </w:rPr>
        <w:t>–</w:t>
      </w:r>
      <w:r w:rsidRPr="00AB5DFE">
        <w:rPr>
          <w:rFonts w:ascii="Garamond" w:eastAsia="Calibri" w:hAnsi="Garamond" w:cs="Arial"/>
          <w:color w:val="000000"/>
        </w:rPr>
        <w:t>2020 (SKZHI)</w:t>
      </w:r>
      <w:r>
        <w:rPr>
          <w:rFonts w:ascii="Garamond" w:eastAsia="Calibri" w:hAnsi="Garamond" w:cs="Arial"/>
          <w:color w:val="000000"/>
        </w:rPr>
        <w:t>.</w:t>
      </w:r>
    </w:p>
  </w:footnote>
  <w:footnote w:id="36">
    <w:p w:rsidR="00506EAF" w:rsidRPr="00AB5DFE" w:rsidRDefault="00506EAF" w:rsidP="00506EAF">
      <w:pPr>
        <w:pStyle w:val="FootnoteText"/>
        <w:ind w:firstLine="0"/>
        <w:rPr>
          <w:rFonts w:ascii="Garamond" w:hAnsi="Garamond"/>
        </w:rPr>
      </w:pPr>
      <w:r w:rsidRPr="00AB5DFE">
        <w:rPr>
          <w:rStyle w:val="FootnoteReference"/>
          <w:rFonts w:ascii="Garamond" w:eastAsia="Calibri" w:hAnsi="Garamond"/>
        </w:rPr>
        <w:footnoteRef/>
      </w:r>
      <w:r>
        <w:rPr>
          <w:rFonts w:ascii="Garamond" w:eastAsia="Calibri" w:hAnsi="Garamond" w:cs="Arial"/>
          <w:color w:val="000000"/>
        </w:rPr>
        <w:t xml:space="preserve"> </w:t>
      </w:r>
      <w:r w:rsidRPr="00AB5DFE">
        <w:rPr>
          <w:rFonts w:ascii="Garamond" w:eastAsia="Calibri" w:hAnsi="Garamond" w:cs="Arial"/>
          <w:color w:val="000000"/>
        </w:rPr>
        <w:t xml:space="preserve">Raporti i Progresit </w:t>
      </w:r>
      <w:r>
        <w:rPr>
          <w:rFonts w:ascii="Garamond" w:eastAsia="Calibri" w:hAnsi="Garamond" w:cs="Arial"/>
          <w:color w:val="000000"/>
        </w:rPr>
        <w:t>të</w:t>
      </w:r>
      <w:r w:rsidRPr="00AB5DFE">
        <w:rPr>
          <w:rFonts w:ascii="Garamond" w:eastAsia="Calibri" w:hAnsi="Garamond" w:cs="Arial"/>
          <w:color w:val="000000"/>
        </w:rPr>
        <w:t xml:space="preserve"> Komisionit Evropian për Kosovën, tetor 2013</w:t>
      </w:r>
      <w:r>
        <w:rPr>
          <w:rFonts w:ascii="Garamond" w:eastAsia="Calibri" w:hAnsi="Garamond" w:cs="Arial"/>
          <w:color w:val="000000"/>
        </w:rPr>
        <w:t>.</w:t>
      </w:r>
    </w:p>
  </w:footnote>
  <w:footnote w:id="37">
    <w:p w:rsidR="00506EAF" w:rsidRPr="00AB5DFE" w:rsidRDefault="00506EAF" w:rsidP="00506EAF">
      <w:pPr>
        <w:pStyle w:val="FootnoteText"/>
        <w:ind w:firstLine="0"/>
        <w:rPr>
          <w:rFonts w:ascii="Garamond" w:hAnsi="Garamond"/>
        </w:rPr>
      </w:pPr>
      <w:r w:rsidRPr="00AB5DFE">
        <w:rPr>
          <w:rStyle w:val="FootnoteReference"/>
          <w:rFonts w:ascii="Garamond" w:eastAsia="Calibri" w:hAnsi="Garamond"/>
        </w:rPr>
        <w:footnoteRef/>
      </w:r>
      <w:r>
        <w:rPr>
          <w:rFonts w:ascii="Garamond" w:eastAsia="Calibri" w:hAnsi="Garamond" w:cs="Arial"/>
          <w:color w:val="000000"/>
        </w:rPr>
        <w:t xml:space="preserve"> </w:t>
      </w:r>
      <w:r w:rsidRPr="00AB5DFE">
        <w:rPr>
          <w:rFonts w:ascii="Garamond" w:eastAsia="Calibri" w:hAnsi="Garamond" w:cs="Arial"/>
          <w:color w:val="000000"/>
        </w:rPr>
        <w:t xml:space="preserve">Raporti i Progresit </w:t>
      </w:r>
      <w:r>
        <w:rPr>
          <w:rFonts w:ascii="Garamond" w:eastAsia="Calibri" w:hAnsi="Garamond" w:cs="Arial"/>
          <w:color w:val="000000"/>
        </w:rPr>
        <w:t>të</w:t>
      </w:r>
      <w:r w:rsidRPr="00AB5DFE">
        <w:rPr>
          <w:rFonts w:ascii="Garamond" w:eastAsia="Calibri" w:hAnsi="Garamond" w:cs="Arial"/>
          <w:color w:val="000000"/>
        </w:rPr>
        <w:t xml:space="preserve"> Komisionit Evropian për Kosovën, tetor 2013</w:t>
      </w:r>
      <w:r>
        <w:rPr>
          <w:rFonts w:ascii="Garamond" w:eastAsia="Calibri" w:hAnsi="Garamond" w:cs="Arial"/>
          <w:color w:val="000000"/>
        </w:rPr>
        <w:t>.</w:t>
      </w:r>
    </w:p>
  </w:footnote>
  <w:footnote w:id="38">
    <w:p w:rsidR="00506EAF" w:rsidRPr="00AB5DFE" w:rsidRDefault="00506EAF" w:rsidP="00506EAF">
      <w:pPr>
        <w:pStyle w:val="FootnoteText"/>
        <w:ind w:firstLine="0"/>
        <w:rPr>
          <w:rFonts w:ascii="Garamond" w:hAnsi="Garamond"/>
        </w:rPr>
      </w:pPr>
      <w:r w:rsidRPr="00AB5DFE">
        <w:rPr>
          <w:rStyle w:val="FootnoteReference"/>
          <w:rFonts w:ascii="Garamond" w:eastAsia="Calibri" w:hAnsi="Garamond"/>
        </w:rPr>
        <w:footnoteRef/>
      </w:r>
      <w:r w:rsidRPr="00AB5DFE">
        <w:rPr>
          <w:rFonts w:ascii="Garamond" w:eastAsia="Calibri" w:hAnsi="Garamond" w:cs="Arial"/>
          <w:color w:val="000000"/>
        </w:rPr>
        <w:t xml:space="preserve"> Strategjia për Komunitete dhe Kthim</w:t>
      </w:r>
      <w:r>
        <w:rPr>
          <w:rFonts w:ascii="Garamond" w:eastAsia="Calibri" w:hAnsi="Garamond" w:cs="Arial"/>
          <w:color w:val="000000"/>
        </w:rPr>
        <w:t>,</w:t>
      </w:r>
      <w:r w:rsidRPr="00AB5DFE">
        <w:rPr>
          <w:rFonts w:ascii="Garamond" w:eastAsia="Calibri" w:hAnsi="Garamond" w:cs="Arial"/>
          <w:color w:val="000000"/>
        </w:rPr>
        <w:t xml:space="preserve"> 2009</w:t>
      </w:r>
      <w:r>
        <w:rPr>
          <w:rFonts w:ascii="Garamond" w:eastAsia="Calibri" w:hAnsi="Garamond" w:cs="Arial"/>
          <w:color w:val="000000"/>
        </w:rPr>
        <w:t>–</w:t>
      </w:r>
      <w:r w:rsidRPr="00AB5DFE">
        <w:rPr>
          <w:rFonts w:ascii="Garamond" w:eastAsia="Calibri" w:hAnsi="Garamond" w:cs="Arial"/>
          <w:color w:val="000000"/>
        </w:rPr>
        <w:t>2013</w:t>
      </w:r>
      <w:r>
        <w:rPr>
          <w:rFonts w:ascii="Garamond" w:eastAsia="Calibri" w:hAnsi="Garamond" w:cs="Arial"/>
          <w:color w:val="000000"/>
        </w:rPr>
        <w:t>.</w:t>
      </w:r>
    </w:p>
  </w:footnote>
  <w:footnote w:id="39">
    <w:p w:rsidR="00506EAF" w:rsidRPr="00AB5DFE" w:rsidRDefault="00506EAF" w:rsidP="00506EAF">
      <w:pPr>
        <w:pStyle w:val="FootnoteText"/>
        <w:ind w:firstLine="0"/>
        <w:rPr>
          <w:rFonts w:ascii="Garamond" w:hAnsi="Garamond"/>
        </w:rPr>
      </w:pPr>
      <w:r w:rsidRPr="00AB5DFE">
        <w:rPr>
          <w:rStyle w:val="FootnoteReference"/>
          <w:rFonts w:ascii="Garamond" w:eastAsia="Calibri" w:hAnsi="Garamond"/>
        </w:rPr>
        <w:footnoteRef/>
      </w:r>
      <w:r>
        <w:rPr>
          <w:rFonts w:ascii="Garamond" w:eastAsia="Calibri" w:hAnsi="Garamond" w:cs="Arial"/>
          <w:color w:val="000000"/>
        </w:rPr>
        <w:t xml:space="preserve"> </w:t>
      </w:r>
      <w:r w:rsidRPr="00AB5DFE">
        <w:rPr>
          <w:rFonts w:ascii="Garamond" w:eastAsia="Calibri" w:hAnsi="Garamond" w:cs="Arial"/>
          <w:color w:val="000000"/>
        </w:rPr>
        <w:t>Strategjia Kombëtare dhe Plani i Veprimit kundër Trafikimit me Qeniet Njerëzore</w:t>
      </w:r>
      <w:r>
        <w:rPr>
          <w:rFonts w:ascii="Garamond" w:eastAsia="Calibri" w:hAnsi="Garamond" w:cs="Arial"/>
          <w:color w:val="000000"/>
        </w:rPr>
        <w:t>,</w:t>
      </w:r>
      <w:r w:rsidRPr="00AB5DFE">
        <w:rPr>
          <w:rFonts w:ascii="Garamond" w:eastAsia="Calibri" w:hAnsi="Garamond" w:cs="Arial"/>
          <w:color w:val="000000"/>
        </w:rPr>
        <w:t xml:space="preserve"> 2011</w:t>
      </w:r>
      <w:r>
        <w:rPr>
          <w:rFonts w:ascii="Garamond" w:eastAsia="Calibri" w:hAnsi="Garamond" w:cs="Arial"/>
          <w:color w:val="000000"/>
        </w:rPr>
        <w:t>–</w:t>
      </w:r>
      <w:r w:rsidRPr="00AB5DFE">
        <w:rPr>
          <w:rFonts w:ascii="Garamond" w:eastAsia="Calibri" w:hAnsi="Garamond" w:cs="Arial"/>
          <w:color w:val="000000"/>
        </w:rPr>
        <w:t>2014</w:t>
      </w:r>
      <w:r>
        <w:rPr>
          <w:rFonts w:ascii="Garamond" w:eastAsia="Calibri" w:hAnsi="Garamond" w:cs="Arial"/>
          <w:color w:val="000000"/>
        </w:rPr>
        <w:t>.</w:t>
      </w:r>
    </w:p>
  </w:footnote>
  <w:footnote w:id="40">
    <w:p w:rsidR="00506EAF" w:rsidRPr="00150892" w:rsidRDefault="00506EAF" w:rsidP="00506EAF">
      <w:pPr>
        <w:pStyle w:val="FootnoteText"/>
        <w:ind w:firstLine="0"/>
        <w:rPr>
          <w:rFonts w:ascii="Garamond" w:hAnsi="Garamond"/>
        </w:rPr>
      </w:pPr>
      <w:r w:rsidRPr="00150892">
        <w:rPr>
          <w:rStyle w:val="FootnoteReference"/>
          <w:rFonts w:ascii="Garamond" w:eastAsia="Calibri" w:hAnsi="Garamond"/>
        </w:rPr>
        <w:footnoteRef/>
      </w:r>
      <w:r w:rsidRPr="00150892">
        <w:rPr>
          <w:rFonts w:ascii="Garamond" w:eastAsia="Calibri" w:hAnsi="Garamond" w:cs="Arial"/>
          <w:color w:val="000000"/>
        </w:rPr>
        <w:t xml:space="preserve"> Në bazë të ligjit për vetëqeverisjen lokale (nr</w:t>
      </w:r>
      <w:r>
        <w:rPr>
          <w:rFonts w:ascii="Garamond" w:eastAsia="Calibri" w:hAnsi="Garamond" w:cs="Arial"/>
          <w:color w:val="000000"/>
        </w:rPr>
        <w:t>.</w:t>
      </w:r>
      <w:r w:rsidRPr="00150892">
        <w:rPr>
          <w:rFonts w:ascii="Garamond" w:eastAsia="Calibri" w:hAnsi="Garamond" w:cs="Arial"/>
          <w:color w:val="000000"/>
        </w:rPr>
        <w:t xml:space="preserve"> 03/L-040), komunat në Kosovë kanë të drejtë të lëshojnë me qira pasurinë e luajtshme dhe të paluajtshme për investitorët e huaj. Qiradhënia mund të jepet për një afat prej dhjetë v</w:t>
      </w:r>
      <w:r>
        <w:rPr>
          <w:rFonts w:ascii="Garamond" w:eastAsia="Calibri" w:hAnsi="Garamond" w:cs="Arial"/>
          <w:color w:val="000000"/>
        </w:rPr>
        <w:t>itesh,</w:t>
      </w:r>
      <w:r w:rsidRPr="00150892">
        <w:rPr>
          <w:rFonts w:ascii="Garamond" w:eastAsia="Calibri" w:hAnsi="Garamond" w:cs="Arial"/>
          <w:color w:val="000000"/>
        </w:rPr>
        <w:t xml:space="preserve"> me mundësi zgjatje</w:t>
      </w:r>
      <w:r>
        <w:rPr>
          <w:rFonts w:ascii="Garamond" w:eastAsia="Calibri" w:hAnsi="Garamond" w:cs="Arial"/>
          <w:color w:val="000000"/>
        </w:rPr>
        <w:t>je</w:t>
      </w:r>
      <w:r w:rsidRPr="00150892">
        <w:rPr>
          <w:rFonts w:ascii="Garamond" w:eastAsia="Calibri" w:hAnsi="Garamond" w:cs="Arial"/>
          <w:color w:val="000000"/>
        </w:rPr>
        <w:t xml:space="preserve"> deri në 99 vjet.</w:t>
      </w:r>
    </w:p>
  </w:footnote>
  <w:footnote w:id="41">
    <w:p w:rsidR="00506EAF" w:rsidRPr="00150892" w:rsidRDefault="00506EAF" w:rsidP="00506EAF">
      <w:pPr>
        <w:pStyle w:val="FootnoteText"/>
        <w:ind w:firstLine="0"/>
        <w:rPr>
          <w:rFonts w:ascii="Garamond" w:hAnsi="Garamond"/>
        </w:rPr>
      </w:pPr>
      <w:r w:rsidRPr="00150892">
        <w:rPr>
          <w:rStyle w:val="FootnoteReference"/>
          <w:rFonts w:ascii="Garamond" w:eastAsia="Calibri" w:hAnsi="Garamond"/>
        </w:rPr>
        <w:footnoteRef/>
      </w:r>
      <w:r w:rsidRPr="00150892">
        <w:rPr>
          <w:rFonts w:ascii="Garamond" w:eastAsia="Calibri" w:hAnsi="Garamond" w:cs="Arial"/>
        </w:rPr>
        <w:t xml:space="preserve"> Kosova iu bashkua Bankës Evropiane për Rindërtim dhe Zhvillim (BERZH) në dhjetor 2012. Ajo nënshkroi një marrëveshje kornizë për anëtarësim në Bankën Evropiane të Investimeve dhe Bankën e Këshillit të Evropës për Zhvillim në qershor 2013.</w:t>
      </w:r>
    </w:p>
  </w:footnote>
  <w:footnote w:id="42">
    <w:p w:rsidR="00506EAF" w:rsidRPr="00150892" w:rsidRDefault="00506EAF" w:rsidP="00506EAF">
      <w:pPr>
        <w:pStyle w:val="FootnoteText"/>
        <w:ind w:firstLine="0"/>
        <w:rPr>
          <w:rFonts w:ascii="Garamond" w:hAnsi="Garamond"/>
        </w:rPr>
      </w:pPr>
      <w:r w:rsidRPr="00150892">
        <w:rPr>
          <w:rStyle w:val="FootnoteReference"/>
          <w:rFonts w:ascii="Garamond" w:eastAsia="Calibri" w:hAnsi="Garamond"/>
        </w:rPr>
        <w:footnoteRef/>
      </w:r>
      <w:r w:rsidRPr="00150892">
        <w:rPr>
          <w:rFonts w:ascii="Garamond" w:eastAsia="Calibri" w:hAnsi="Garamond" w:cs="Arial"/>
        </w:rPr>
        <w:t xml:space="preserve"> Programi i Qeverisë së Kosovës 2011</w:t>
      </w:r>
      <w:r>
        <w:rPr>
          <w:rFonts w:ascii="Garamond" w:eastAsia="Calibri" w:hAnsi="Garamond" w:cs="Arial"/>
        </w:rPr>
        <w:t>–</w:t>
      </w:r>
      <w:r w:rsidRPr="00150892">
        <w:rPr>
          <w:rFonts w:ascii="Garamond" w:eastAsia="Calibri" w:hAnsi="Garamond" w:cs="Arial"/>
        </w:rPr>
        <w:t>2014</w:t>
      </w:r>
      <w:r>
        <w:rPr>
          <w:rFonts w:ascii="Garamond" w:eastAsia="Calibri" w:hAnsi="Garamond" w:cs="Arial"/>
        </w:rPr>
        <w:t>.</w:t>
      </w:r>
    </w:p>
  </w:footnote>
  <w:footnote w:id="43">
    <w:p w:rsidR="00506EAF" w:rsidRPr="00B1385C" w:rsidRDefault="00506EAF" w:rsidP="00506EAF">
      <w:pPr>
        <w:pStyle w:val="FootnoteText"/>
        <w:ind w:firstLine="0"/>
        <w:rPr>
          <w:rFonts w:ascii="Garamond" w:hAnsi="Garamond"/>
          <w:lang w:val="it-IT"/>
        </w:rPr>
      </w:pPr>
      <w:r w:rsidRPr="00B1385C">
        <w:rPr>
          <w:rStyle w:val="FootnoteReference"/>
          <w:rFonts w:ascii="Garamond" w:eastAsia="Calibri" w:hAnsi="Garamond"/>
        </w:rPr>
        <w:footnoteRef/>
      </w:r>
      <w:r w:rsidRPr="00B1385C">
        <w:rPr>
          <w:rFonts w:ascii="Garamond" w:eastAsia="Calibri" w:hAnsi="Garamond" w:cs="Arial"/>
          <w:color w:val="000000"/>
        </w:rPr>
        <w:t xml:space="preserve"> Raporti i Progresit i Komisionit Evropian për Kosovën, tetor 2013.</w:t>
      </w:r>
    </w:p>
  </w:footnote>
  <w:footnote w:id="44">
    <w:p w:rsidR="00506EAF" w:rsidRPr="00B1385C" w:rsidRDefault="00506EAF" w:rsidP="00506EAF">
      <w:pPr>
        <w:pStyle w:val="FootnoteText"/>
        <w:ind w:firstLine="0"/>
        <w:rPr>
          <w:rFonts w:ascii="Garamond" w:hAnsi="Garamond"/>
        </w:rPr>
      </w:pPr>
      <w:r w:rsidRPr="00B1385C">
        <w:rPr>
          <w:rStyle w:val="FootnoteReference"/>
          <w:rFonts w:ascii="Garamond" w:eastAsia="Calibri" w:hAnsi="Garamond"/>
        </w:rPr>
        <w:footnoteRef/>
      </w:r>
      <w:r w:rsidRPr="00B1385C">
        <w:rPr>
          <w:rFonts w:ascii="Garamond" w:hAnsi="Garamond"/>
        </w:rPr>
        <w:t xml:space="preserve"> INSTAT, Llogaritë Rajonale 2013.</w:t>
      </w:r>
    </w:p>
  </w:footnote>
  <w:footnote w:id="45">
    <w:p w:rsidR="00506EAF" w:rsidRPr="00D3271A" w:rsidRDefault="00506EAF" w:rsidP="00506EAF">
      <w:pPr>
        <w:pStyle w:val="FootnoteText"/>
        <w:ind w:firstLine="0"/>
        <w:rPr>
          <w:rFonts w:ascii="Garamond" w:hAnsi="Garamond"/>
        </w:rPr>
      </w:pPr>
      <w:r w:rsidRPr="00D3271A">
        <w:rPr>
          <w:rStyle w:val="FootnoteReference"/>
          <w:rFonts w:ascii="Garamond" w:eastAsia="Calibri" w:hAnsi="Garamond"/>
        </w:rPr>
        <w:footnoteRef/>
      </w:r>
      <w:r w:rsidRPr="00D3271A">
        <w:rPr>
          <w:rFonts w:ascii="Garamond" w:hAnsi="Garamond"/>
        </w:rPr>
        <w:t xml:space="preserve"> INSTAT, Llogaritë Rajonale 2013</w:t>
      </w:r>
      <w:r>
        <w:rPr>
          <w:rFonts w:ascii="Garamond" w:hAnsi="Garamond"/>
        </w:rPr>
        <w:t>.</w:t>
      </w:r>
    </w:p>
  </w:footnote>
  <w:footnote w:id="46">
    <w:p w:rsidR="00506EAF" w:rsidRPr="00D3271A" w:rsidRDefault="00506EAF" w:rsidP="00506EAF">
      <w:pPr>
        <w:pStyle w:val="FootnoteText"/>
        <w:ind w:firstLine="0"/>
        <w:rPr>
          <w:rStyle w:val="FootnoteReference"/>
          <w:rFonts w:ascii="Garamond" w:eastAsia="Calibri" w:hAnsi="Garamond"/>
          <w:vertAlign w:val="baseline"/>
        </w:rPr>
      </w:pPr>
      <w:r w:rsidRPr="00D3271A">
        <w:rPr>
          <w:rStyle w:val="FootnoteReference"/>
          <w:rFonts w:ascii="Garamond" w:eastAsia="Calibri" w:hAnsi="Garamond"/>
        </w:rPr>
        <w:footnoteRef/>
      </w:r>
      <w:r w:rsidRPr="00D3271A">
        <w:rPr>
          <w:rFonts w:ascii="Garamond" w:eastAsia="Calibri" w:hAnsi="Garamond"/>
        </w:rPr>
        <w:t xml:space="preserve"> </w:t>
      </w:r>
      <w:r w:rsidRPr="00D3271A">
        <w:rPr>
          <w:rStyle w:val="FootnoteReference"/>
          <w:rFonts w:ascii="Garamond" w:eastAsia="Calibri" w:hAnsi="Garamond"/>
          <w:vertAlign w:val="baseline"/>
        </w:rPr>
        <w:t>Efekti i krizës globale dhe eurozonës në ekonominë e Kosovës ka qenë në shkallë më të ulët për shkak të nivelit të ulët të integrimit në tregun financiar dhe bazës së ulët të eksportit (</w:t>
      </w:r>
      <w:r w:rsidRPr="00D3271A">
        <w:rPr>
          <w:rFonts w:ascii="Garamond" w:eastAsia="Calibri" w:hAnsi="Garamond"/>
        </w:rPr>
        <w:t xml:space="preserve">MTEF </w:t>
      </w:r>
      <w:r w:rsidRPr="00D3271A">
        <w:rPr>
          <w:rStyle w:val="FootnoteReference"/>
          <w:rFonts w:ascii="Garamond" w:eastAsia="Calibri" w:hAnsi="Garamond"/>
          <w:vertAlign w:val="baseline"/>
        </w:rPr>
        <w:t>2014</w:t>
      </w:r>
      <w:r>
        <w:rPr>
          <w:rStyle w:val="FootnoteReference"/>
          <w:rFonts w:ascii="Garamond" w:eastAsia="Calibri" w:hAnsi="Garamond"/>
          <w:vertAlign w:val="baseline"/>
        </w:rPr>
        <w:t>–</w:t>
      </w:r>
      <w:r w:rsidRPr="00D3271A">
        <w:rPr>
          <w:rStyle w:val="FootnoteReference"/>
          <w:rFonts w:ascii="Garamond" w:eastAsia="Calibri" w:hAnsi="Garamond"/>
          <w:vertAlign w:val="baseline"/>
        </w:rPr>
        <w:t>2020).</w:t>
      </w:r>
    </w:p>
  </w:footnote>
  <w:footnote w:id="47">
    <w:p w:rsidR="00506EAF" w:rsidRPr="00D3271A" w:rsidRDefault="00506EAF" w:rsidP="00506EAF">
      <w:pPr>
        <w:pStyle w:val="FootnoteText"/>
        <w:ind w:firstLine="0"/>
        <w:rPr>
          <w:rFonts w:ascii="Garamond" w:hAnsi="Garamond"/>
        </w:rPr>
      </w:pPr>
      <w:r w:rsidRPr="00D3271A">
        <w:rPr>
          <w:rStyle w:val="FootnoteReference"/>
          <w:rFonts w:ascii="Garamond" w:eastAsia="Calibri" w:hAnsi="Garamond"/>
        </w:rPr>
        <w:footnoteRef/>
      </w:r>
      <w:r>
        <w:rPr>
          <w:rFonts w:ascii="Garamond" w:hAnsi="Garamond"/>
        </w:rPr>
        <w:t xml:space="preserve"> </w:t>
      </w:r>
      <w:r w:rsidRPr="00D3271A">
        <w:rPr>
          <w:rFonts w:ascii="Garamond" w:hAnsi="Garamond"/>
        </w:rPr>
        <w:t>Raporti i FMN</w:t>
      </w:r>
      <w:r>
        <w:rPr>
          <w:rFonts w:ascii="Garamond" w:hAnsi="Garamond"/>
        </w:rPr>
        <w:t>-së</w:t>
      </w:r>
      <w:r w:rsidRPr="00D3271A">
        <w:rPr>
          <w:rFonts w:ascii="Garamond" w:hAnsi="Garamond"/>
        </w:rPr>
        <w:t xml:space="preserve"> për vendin nr. 223, qershor 2013</w:t>
      </w:r>
      <w:r>
        <w:rPr>
          <w:rFonts w:ascii="Garamond" w:hAnsi="Garamond"/>
        </w:rPr>
        <w:t>.</w:t>
      </w:r>
    </w:p>
  </w:footnote>
  <w:footnote w:id="48">
    <w:p w:rsidR="00506EAF" w:rsidRPr="00D3271A" w:rsidRDefault="00506EAF" w:rsidP="00506EAF">
      <w:pPr>
        <w:pStyle w:val="FootnoteText"/>
        <w:ind w:firstLine="0"/>
        <w:rPr>
          <w:rFonts w:ascii="Garamond" w:hAnsi="Garamond"/>
        </w:rPr>
      </w:pPr>
      <w:r w:rsidRPr="00D3271A">
        <w:rPr>
          <w:rStyle w:val="FootnoteReference"/>
          <w:rFonts w:ascii="Garamond" w:eastAsia="Calibri" w:hAnsi="Garamond"/>
        </w:rPr>
        <w:footnoteRef/>
      </w:r>
      <w:r w:rsidRPr="00D3271A">
        <w:rPr>
          <w:rFonts w:ascii="Garamond" w:hAnsi="Garamond"/>
        </w:rPr>
        <w:t xml:space="preserve"> Banka Botërore, </w:t>
      </w:r>
      <w:r>
        <w:rPr>
          <w:rFonts w:ascii="Garamond" w:hAnsi="Garamond"/>
        </w:rPr>
        <w:t>“</w:t>
      </w:r>
      <w:r w:rsidRPr="00D3271A">
        <w:rPr>
          <w:rFonts w:ascii="Garamond" w:hAnsi="Garamond"/>
        </w:rPr>
        <w:t>Raporti i rregullt për ve</w:t>
      </w:r>
      <w:r>
        <w:rPr>
          <w:rFonts w:ascii="Garamond" w:hAnsi="Garamond"/>
        </w:rPr>
        <w:t>ndet e Evropës Juglindore (SEE)”,</w:t>
      </w:r>
      <w:r w:rsidRPr="00D3271A">
        <w:rPr>
          <w:rFonts w:ascii="Garamond" w:hAnsi="Garamond"/>
        </w:rPr>
        <w:t xml:space="preserve"> nga recesioni i </w:t>
      </w:r>
      <w:r w:rsidRPr="00D3271A">
        <w:rPr>
          <w:rFonts w:ascii="Garamond" w:hAnsi="Garamond"/>
          <w:b/>
        </w:rPr>
        <w:t>dyfishtë</w:t>
      </w:r>
      <w:r w:rsidRPr="00D3271A">
        <w:rPr>
          <w:rFonts w:ascii="Garamond" w:hAnsi="Garamond"/>
        </w:rPr>
        <w:t xml:space="preserve"> në reformat e përshpejtuara</w:t>
      </w:r>
      <w:r>
        <w:rPr>
          <w:rFonts w:ascii="Garamond" w:hAnsi="Garamond"/>
        </w:rPr>
        <w:t>”</w:t>
      </w:r>
      <w:r w:rsidRPr="00D3271A">
        <w:rPr>
          <w:rFonts w:ascii="Garamond" w:hAnsi="Garamond"/>
        </w:rPr>
        <w:t>, dhjetor 2012</w:t>
      </w:r>
    </w:p>
  </w:footnote>
  <w:footnote w:id="49">
    <w:p w:rsidR="00506EAF" w:rsidRPr="00D3271A" w:rsidRDefault="00506EAF" w:rsidP="00506EAF">
      <w:pPr>
        <w:pStyle w:val="FootnoteText"/>
        <w:ind w:firstLine="0"/>
        <w:rPr>
          <w:rFonts w:ascii="Garamond" w:hAnsi="Garamond"/>
        </w:rPr>
      </w:pPr>
      <w:r w:rsidRPr="00D3271A">
        <w:rPr>
          <w:rStyle w:val="FootnoteReference"/>
          <w:rFonts w:ascii="Garamond" w:eastAsia="Calibri" w:hAnsi="Garamond"/>
        </w:rPr>
        <w:footnoteRef/>
      </w:r>
      <w:r>
        <w:rPr>
          <w:rFonts w:ascii="Garamond" w:hAnsi="Garamond" w:cs="Calibri"/>
        </w:rPr>
        <w:t xml:space="preserve"> </w:t>
      </w:r>
      <w:r w:rsidRPr="00D3271A">
        <w:rPr>
          <w:rFonts w:ascii="Garamond" w:hAnsi="Garamond" w:cs="Calibri"/>
        </w:rPr>
        <w:t>Strategjia e Zhvi</w:t>
      </w:r>
      <w:r>
        <w:rPr>
          <w:rFonts w:ascii="Garamond" w:hAnsi="Garamond" w:cs="Calibri"/>
        </w:rPr>
        <w:t>llimit të NVM-ve në Kosovë 2012–</w:t>
      </w:r>
      <w:r w:rsidRPr="00D3271A">
        <w:rPr>
          <w:rFonts w:ascii="Garamond" w:hAnsi="Garamond" w:cs="Calibri"/>
        </w:rPr>
        <w:t>2016</w:t>
      </w:r>
      <w:r>
        <w:rPr>
          <w:rFonts w:ascii="Garamond" w:hAnsi="Garamond" w:cs="Calibri"/>
        </w:rPr>
        <w:t>,</w:t>
      </w:r>
      <w:r w:rsidRPr="00D3271A">
        <w:rPr>
          <w:rFonts w:ascii="Garamond" w:hAnsi="Garamond" w:cs="Calibri"/>
        </w:rPr>
        <w:t xml:space="preserve"> me vizion 2020</w:t>
      </w:r>
      <w:r>
        <w:rPr>
          <w:rFonts w:ascii="Garamond" w:hAnsi="Garamond" w:cs="Calibri"/>
        </w:rPr>
        <w:t>-ën.</w:t>
      </w:r>
    </w:p>
  </w:footnote>
  <w:footnote w:id="50">
    <w:p w:rsidR="00506EAF" w:rsidRPr="00D3271A" w:rsidRDefault="00506EAF" w:rsidP="00506EAF">
      <w:pPr>
        <w:pStyle w:val="FootnoteText"/>
        <w:ind w:firstLine="0"/>
        <w:rPr>
          <w:rFonts w:ascii="Garamond" w:hAnsi="Garamond"/>
        </w:rPr>
      </w:pPr>
      <w:bookmarkStart w:id="194" w:name="OLE_LINK64"/>
      <w:r w:rsidRPr="00D3271A">
        <w:rPr>
          <w:rStyle w:val="FootnoteReference"/>
          <w:rFonts w:ascii="Garamond" w:eastAsia="Calibri" w:hAnsi="Garamond"/>
        </w:rPr>
        <w:footnoteRef/>
      </w:r>
      <w:bookmarkEnd w:id="194"/>
      <w:r>
        <w:rPr>
          <w:rFonts w:ascii="Garamond" w:hAnsi="Garamond"/>
        </w:rPr>
        <w:t xml:space="preserve"> </w:t>
      </w:r>
      <w:r w:rsidRPr="00D3271A">
        <w:rPr>
          <w:rFonts w:ascii="Garamond" w:hAnsi="Garamond"/>
        </w:rPr>
        <w:t xml:space="preserve">Banka Botërore, </w:t>
      </w:r>
      <w:r>
        <w:rPr>
          <w:rFonts w:ascii="Garamond" w:hAnsi="Garamond"/>
        </w:rPr>
        <w:t>“</w:t>
      </w:r>
      <w:r w:rsidRPr="00D3271A">
        <w:rPr>
          <w:rFonts w:ascii="Garamond" w:hAnsi="Garamond"/>
        </w:rPr>
        <w:t>Raporti i rregullt për ven</w:t>
      </w:r>
      <w:r>
        <w:rPr>
          <w:rFonts w:ascii="Garamond" w:hAnsi="Garamond"/>
        </w:rPr>
        <w:t>det e Evropës Juglindore (SEE)”,</w:t>
      </w:r>
      <w:r w:rsidRPr="00D3271A">
        <w:rPr>
          <w:rFonts w:ascii="Garamond" w:hAnsi="Garamond"/>
        </w:rPr>
        <w:t xml:space="preserve"> nga recesioni i dyfishtë në reformat e përshpejtuara</w:t>
      </w:r>
      <w:r>
        <w:rPr>
          <w:rFonts w:ascii="Garamond" w:hAnsi="Garamond"/>
        </w:rPr>
        <w:t>”</w:t>
      </w:r>
      <w:r w:rsidRPr="00D3271A">
        <w:rPr>
          <w:rFonts w:ascii="Garamond" w:hAnsi="Garamond"/>
        </w:rPr>
        <w:t>, dhjetor 2012</w:t>
      </w:r>
      <w:r>
        <w:rPr>
          <w:rFonts w:ascii="Garamond" w:hAnsi="Garamond"/>
        </w:rPr>
        <w:t>.</w:t>
      </w:r>
    </w:p>
  </w:footnote>
  <w:footnote w:id="51">
    <w:p w:rsidR="00506EAF" w:rsidRPr="00D3271A" w:rsidRDefault="00506EAF" w:rsidP="00506EAF">
      <w:pPr>
        <w:pStyle w:val="FootnoteText"/>
        <w:ind w:firstLine="0"/>
        <w:rPr>
          <w:rFonts w:ascii="Garamond" w:hAnsi="Garamond"/>
        </w:rPr>
      </w:pPr>
      <w:r w:rsidRPr="00D3271A">
        <w:rPr>
          <w:rStyle w:val="FootnoteReference"/>
          <w:rFonts w:ascii="Garamond" w:eastAsia="Calibri" w:hAnsi="Garamond"/>
        </w:rPr>
        <w:footnoteRef/>
      </w:r>
      <w:r w:rsidRPr="00D3271A">
        <w:rPr>
          <w:rFonts w:ascii="Garamond" w:hAnsi="Garamond" w:cs="Calibri"/>
        </w:rPr>
        <w:t xml:space="preserve"> INSAT, Regjistri Statistikor i Bizneseve 2013.</w:t>
      </w:r>
    </w:p>
  </w:footnote>
  <w:footnote w:id="52">
    <w:p w:rsidR="00506EAF" w:rsidRPr="00D3271A" w:rsidRDefault="00506EAF" w:rsidP="00506EAF">
      <w:pPr>
        <w:pStyle w:val="FootnoteText"/>
        <w:ind w:firstLine="0"/>
        <w:rPr>
          <w:rFonts w:ascii="Garamond" w:hAnsi="Garamond"/>
        </w:rPr>
      </w:pPr>
      <w:r w:rsidRPr="00D3271A">
        <w:rPr>
          <w:rStyle w:val="FootnoteReference"/>
          <w:rFonts w:ascii="Garamond" w:eastAsia="Calibri" w:hAnsi="Garamond"/>
        </w:rPr>
        <w:footnoteRef/>
      </w:r>
      <w:r w:rsidRPr="00D3271A">
        <w:rPr>
          <w:rFonts w:ascii="Garamond" w:hAnsi="Garamond" w:cs="Calibri"/>
        </w:rPr>
        <w:t xml:space="preserve"> INSAT, Regjistri Statistikor i Bizneseve 2013.</w:t>
      </w:r>
    </w:p>
  </w:footnote>
  <w:footnote w:id="53">
    <w:p w:rsidR="00506EAF" w:rsidRPr="00D3271A" w:rsidRDefault="00506EAF" w:rsidP="00506EAF">
      <w:pPr>
        <w:pStyle w:val="FootnoteText"/>
        <w:ind w:firstLine="0"/>
        <w:rPr>
          <w:rFonts w:ascii="Garamond" w:hAnsi="Garamond"/>
          <w:lang w:val="it-IT"/>
        </w:rPr>
      </w:pPr>
      <w:r w:rsidRPr="00D3271A">
        <w:rPr>
          <w:rStyle w:val="FootnoteReference"/>
          <w:rFonts w:ascii="Garamond" w:eastAsia="Calibri" w:hAnsi="Garamond"/>
        </w:rPr>
        <w:footnoteRef/>
      </w:r>
      <w:r w:rsidRPr="00D3271A">
        <w:rPr>
          <w:rFonts w:ascii="Garamond" w:hAnsi="Garamond" w:cs="Calibri"/>
        </w:rPr>
        <w:t xml:space="preserve"> INSAT, Regjistri Statistikor i Bizneseve 2013.</w:t>
      </w:r>
    </w:p>
  </w:footnote>
  <w:footnote w:id="54">
    <w:p w:rsidR="00506EAF" w:rsidRPr="00D3271A" w:rsidRDefault="00506EAF" w:rsidP="00506EAF">
      <w:pPr>
        <w:pStyle w:val="FootnoteText"/>
        <w:ind w:firstLine="0"/>
        <w:rPr>
          <w:rFonts w:ascii="Garamond" w:hAnsi="Garamond" w:cs="Calibri"/>
          <w:lang w:val="it-IT"/>
        </w:rPr>
      </w:pPr>
      <w:r w:rsidRPr="00D3271A">
        <w:rPr>
          <w:rStyle w:val="FootnoteReference"/>
          <w:rFonts w:ascii="Garamond" w:eastAsia="Calibri" w:hAnsi="Garamond"/>
        </w:rPr>
        <w:footnoteRef/>
      </w:r>
      <w:r w:rsidRPr="00D3271A">
        <w:rPr>
          <w:rFonts w:ascii="Garamond" w:hAnsi="Garamond"/>
        </w:rPr>
        <w:t xml:space="preserve"> Strategjia e Zhvi</w:t>
      </w:r>
      <w:r>
        <w:rPr>
          <w:rFonts w:ascii="Garamond" w:hAnsi="Garamond"/>
        </w:rPr>
        <w:t>llimit të NVM-ve në Kosovë, 2012–</w:t>
      </w:r>
      <w:r w:rsidRPr="00D3271A">
        <w:rPr>
          <w:rFonts w:ascii="Garamond" w:hAnsi="Garamond"/>
        </w:rPr>
        <w:t>2016</w:t>
      </w:r>
      <w:r>
        <w:rPr>
          <w:rFonts w:ascii="Garamond" w:hAnsi="Garamond"/>
        </w:rPr>
        <w:t>,</w:t>
      </w:r>
      <w:r w:rsidRPr="00D3271A">
        <w:rPr>
          <w:rFonts w:ascii="Garamond" w:hAnsi="Garamond"/>
        </w:rPr>
        <w:t xml:space="preserve"> me vizion 2020</w:t>
      </w:r>
      <w:r>
        <w:rPr>
          <w:rFonts w:ascii="Garamond" w:hAnsi="Garamond"/>
        </w:rPr>
        <w:t>-ën</w:t>
      </w:r>
      <w:r w:rsidRPr="00D3271A">
        <w:rPr>
          <w:rFonts w:ascii="Garamond" w:hAnsi="Garamond"/>
        </w:rPr>
        <w:t>.</w:t>
      </w:r>
    </w:p>
  </w:footnote>
  <w:footnote w:id="55">
    <w:p w:rsidR="00506EAF" w:rsidRPr="00D3271A" w:rsidRDefault="00506EAF" w:rsidP="00506EAF">
      <w:pPr>
        <w:pStyle w:val="FootnoteText"/>
        <w:ind w:firstLine="0"/>
        <w:rPr>
          <w:rFonts w:ascii="Garamond" w:hAnsi="Garamond" w:cs="Calibri"/>
          <w:lang w:val="it-IT"/>
        </w:rPr>
      </w:pPr>
      <w:r w:rsidRPr="00D3271A">
        <w:rPr>
          <w:rStyle w:val="FootnoteReference"/>
          <w:rFonts w:ascii="Garamond" w:eastAsia="Calibri" w:hAnsi="Garamond" w:cs="Calibri"/>
        </w:rPr>
        <w:footnoteRef/>
      </w:r>
      <w:r w:rsidRPr="00D3271A">
        <w:rPr>
          <w:rFonts w:ascii="Garamond" w:hAnsi="Garamond"/>
        </w:rPr>
        <w:t xml:space="preserve"> Strategjia e NVM-ve në Kosovë.</w:t>
      </w:r>
    </w:p>
  </w:footnote>
  <w:footnote w:id="56">
    <w:p w:rsidR="00506EAF" w:rsidRPr="00D3271A" w:rsidRDefault="00506EAF" w:rsidP="00506EAF">
      <w:pPr>
        <w:pStyle w:val="FootnoteText"/>
        <w:ind w:firstLine="0"/>
        <w:rPr>
          <w:rFonts w:ascii="Garamond" w:hAnsi="Garamond" w:cs="Calibri"/>
          <w:lang w:val="it-IT"/>
        </w:rPr>
      </w:pPr>
      <w:r w:rsidRPr="00D3271A">
        <w:rPr>
          <w:rStyle w:val="FootnoteReference"/>
          <w:rFonts w:ascii="Garamond" w:eastAsia="Calibri" w:hAnsi="Garamond" w:cs="Calibri"/>
        </w:rPr>
        <w:footnoteRef/>
      </w:r>
      <w:r w:rsidRPr="00D3271A">
        <w:rPr>
          <w:rFonts w:ascii="Garamond" w:hAnsi="Garamond"/>
        </w:rPr>
        <w:t xml:space="preserve"> Strategjia e Zhvillimit Rajonal për Rajonin Ekonomik Jugor</w:t>
      </w:r>
      <w:r>
        <w:rPr>
          <w:rFonts w:ascii="Garamond" w:hAnsi="Garamond"/>
        </w:rPr>
        <w:t>,</w:t>
      </w:r>
      <w:r w:rsidRPr="00D3271A">
        <w:rPr>
          <w:rFonts w:ascii="Garamond" w:hAnsi="Garamond"/>
        </w:rPr>
        <w:t xml:space="preserve"> 2010</w:t>
      </w:r>
      <w:r>
        <w:rPr>
          <w:rFonts w:ascii="Garamond" w:hAnsi="Garamond"/>
        </w:rPr>
        <w:t>–</w:t>
      </w:r>
      <w:r w:rsidRPr="00D3271A">
        <w:rPr>
          <w:rFonts w:ascii="Garamond" w:hAnsi="Garamond"/>
        </w:rPr>
        <w:t>2013.</w:t>
      </w:r>
    </w:p>
  </w:footnote>
  <w:footnote w:id="57">
    <w:p w:rsidR="00506EAF" w:rsidRPr="00D3271A" w:rsidRDefault="00506EAF" w:rsidP="00506EAF">
      <w:pPr>
        <w:pStyle w:val="FootnoteText"/>
        <w:ind w:firstLine="0"/>
        <w:rPr>
          <w:rFonts w:ascii="Garamond" w:hAnsi="Garamond"/>
          <w:lang w:val="it-IT"/>
        </w:rPr>
      </w:pPr>
      <w:r w:rsidRPr="00D3271A">
        <w:rPr>
          <w:rStyle w:val="FootnoteReference"/>
          <w:rFonts w:ascii="Garamond" w:eastAsia="Calibri" w:hAnsi="Garamond"/>
        </w:rPr>
        <w:footnoteRef/>
      </w:r>
      <w:r>
        <w:rPr>
          <w:rFonts w:ascii="Garamond" w:hAnsi="Garamond"/>
        </w:rPr>
        <w:t xml:space="preserve"> </w:t>
      </w:r>
      <w:r w:rsidRPr="00D3271A">
        <w:rPr>
          <w:rFonts w:ascii="Garamond" w:hAnsi="Garamond"/>
        </w:rPr>
        <w:t>Agjencia Kosovare për Statistikat dhe Banka Botërore: Rezultatet e anketës së fuqisë punëtore</w:t>
      </w:r>
      <w:r>
        <w:rPr>
          <w:rFonts w:ascii="Garamond" w:hAnsi="Garamond"/>
        </w:rPr>
        <w:t>,</w:t>
      </w:r>
      <w:r w:rsidRPr="00D3271A">
        <w:rPr>
          <w:rFonts w:ascii="Garamond" w:hAnsi="Garamond"/>
        </w:rPr>
        <w:t xml:space="preserve"> Kosovë</w:t>
      </w:r>
      <w:r>
        <w:rPr>
          <w:rFonts w:ascii="Garamond" w:hAnsi="Garamond"/>
        </w:rPr>
        <w:t>,</w:t>
      </w:r>
      <w:r w:rsidRPr="00D3271A">
        <w:rPr>
          <w:rFonts w:ascii="Garamond" w:hAnsi="Garamond"/>
        </w:rPr>
        <w:t xml:space="preserve"> 2012</w:t>
      </w:r>
      <w:r>
        <w:rPr>
          <w:rFonts w:ascii="Garamond" w:hAnsi="Garamond"/>
        </w:rPr>
        <w:t>.</w:t>
      </w:r>
    </w:p>
  </w:footnote>
  <w:footnote w:id="58">
    <w:p w:rsidR="00506EAF" w:rsidRPr="00D3271A" w:rsidRDefault="00506EAF" w:rsidP="00506EAF">
      <w:pPr>
        <w:pStyle w:val="FootnoteText"/>
        <w:ind w:firstLine="0"/>
        <w:rPr>
          <w:rFonts w:ascii="Garamond" w:hAnsi="Garamond" w:cs="Calibri"/>
          <w:lang w:val="it-IT"/>
        </w:rPr>
      </w:pPr>
      <w:r w:rsidRPr="00D3271A">
        <w:rPr>
          <w:rStyle w:val="FootnoteReference"/>
          <w:rFonts w:ascii="Garamond" w:eastAsia="Calibri" w:hAnsi="Garamond" w:cs="Calibri"/>
        </w:rPr>
        <w:footnoteRef/>
      </w:r>
      <w:r>
        <w:rPr>
          <w:rFonts w:ascii="Garamond" w:hAnsi="Garamond"/>
        </w:rPr>
        <w:t xml:space="preserve"> </w:t>
      </w:r>
      <w:r w:rsidRPr="00D3271A">
        <w:rPr>
          <w:rFonts w:ascii="Garamond" w:hAnsi="Garamond"/>
        </w:rPr>
        <w:t>Agjencia e Statistikave të Kosovës: Të dhënat e tregut të punës</w:t>
      </w:r>
      <w:r>
        <w:rPr>
          <w:rFonts w:ascii="Garamond" w:hAnsi="Garamond" w:cs="Calibri"/>
        </w:rPr>
        <w:t xml:space="preserve"> sipas komunave 2011</w:t>
      </w:r>
      <w:r w:rsidRPr="00D3271A">
        <w:rPr>
          <w:rFonts w:ascii="Garamond" w:hAnsi="Garamond" w:cs="Calibri"/>
        </w:rPr>
        <w:t>: Rezultatet përfundimtare të regjistrimit të popullsisë</w:t>
      </w:r>
      <w:r>
        <w:rPr>
          <w:rFonts w:ascii="Garamond" w:hAnsi="Garamond" w:cs="Calibri"/>
        </w:rPr>
        <w:t>,</w:t>
      </w:r>
      <w:r w:rsidRPr="00D3271A">
        <w:rPr>
          <w:rFonts w:ascii="Garamond" w:hAnsi="Garamond" w:cs="Calibri"/>
        </w:rPr>
        <w:t xml:space="preserve"> 2011</w:t>
      </w:r>
      <w:r>
        <w:rPr>
          <w:rFonts w:ascii="Garamond" w:hAnsi="Garamond" w:cs="Calibri"/>
        </w:rPr>
        <w:t>,</w:t>
      </w:r>
    </w:p>
  </w:footnote>
  <w:footnote w:id="59">
    <w:p w:rsidR="00506EAF" w:rsidRPr="00D3271A" w:rsidRDefault="00506EAF" w:rsidP="00506EAF">
      <w:pPr>
        <w:pStyle w:val="FootnoteText"/>
        <w:ind w:firstLine="0"/>
        <w:rPr>
          <w:rFonts w:ascii="Garamond" w:hAnsi="Garamond" w:cs="Calibri"/>
          <w:lang w:val="it-IT"/>
        </w:rPr>
      </w:pPr>
      <w:r w:rsidRPr="00D3271A">
        <w:rPr>
          <w:rStyle w:val="FootnoteReference"/>
          <w:rFonts w:ascii="Garamond" w:eastAsia="Calibri" w:hAnsi="Garamond" w:cs="Calibri"/>
        </w:rPr>
        <w:footnoteRef/>
      </w:r>
      <w:r>
        <w:rPr>
          <w:rFonts w:ascii="Garamond" w:hAnsi="Garamond"/>
        </w:rPr>
        <w:t xml:space="preserve"> </w:t>
      </w:r>
      <w:r w:rsidRPr="00D3271A">
        <w:rPr>
          <w:rFonts w:ascii="Garamond" w:hAnsi="Garamond"/>
        </w:rPr>
        <w:t>Puna dhe Punësimi</w:t>
      </w:r>
      <w:r>
        <w:rPr>
          <w:rFonts w:ascii="Garamond" w:hAnsi="Garamond"/>
        </w:rPr>
        <w:t>:</w:t>
      </w:r>
      <w:r w:rsidRPr="00D3271A">
        <w:rPr>
          <w:rFonts w:ascii="Garamond" w:hAnsi="Garamond"/>
        </w:rPr>
        <w:t xml:space="preserve"> Raporti i Performancës 2012</w:t>
      </w:r>
      <w:r>
        <w:rPr>
          <w:rFonts w:ascii="Garamond" w:hAnsi="Garamond"/>
        </w:rPr>
        <w:t>,</w:t>
      </w:r>
      <w:r w:rsidRPr="00D3271A">
        <w:rPr>
          <w:rFonts w:ascii="Garamond" w:hAnsi="Garamond"/>
        </w:rPr>
        <w:t xml:space="preserve"> MPMS</w:t>
      </w:r>
      <w:r>
        <w:rPr>
          <w:rFonts w:ascii="Garamond" w:hAnsi="Garamond"/>
        </w:rPr>
        <w:t>,</w:t>
      </w:r>
      <w:r w:rsidRPr="00D3271A">
        <w:rPr>
          <w:rFonts w:ascii="Garamond" w:hAnsi="Garamond"/>
        </w:rPr>
        <w:t xml:space="preserve"> prill 2013</w:t>
      </w:r>
    </w:p>
  </w:footnote>
  <w:footnote w:id="60">
    <w:p w:rsidR="00506EAF" w:rsidRPr="00D3271A" w:rsidRDefault="00506EAF" w:rsidP="00506EAF">
      <w:pPr>
        <w:pStyle w:val="FootnoteText"/>
        <w:ind w:firstLine="0"/>
        <w:rPr>
          <w:rFonts w:ascii="Garamond" w:hAnsi="Garamond" w:cs="Calibri"/>
        </w:rPr>
      </w:pPr>
      <w:r w:rsidRPr="00D3271A">
        <w:rPr>
          <w:rStyle w:val="FootnoteReference"/>
          <w:rFonts w:ascii="Garamond" w:eastAsia="Calibri" w:hAnsi="Garamond" w:cs="Calibri"/>
        </w:rPr>
        <w:footnoteRef/>
      </w:r>
      <w:r>
        <w:rPr>
          <w:rFonts w:ascii="Garamond" w:hAnsi="Garamond" w:cs="Calibri"/>
        </w:rPr>
        <w:t xml:space="preserve"> </w:t>
      </w:r>
      <w:r w:rsidRPr="00D3271A">
        <w:rPr>
          <w:rFonts w:ascii="Garamond" w:hAnsi="Garamond" w:cs="Calibri"/>
        </w:rPr>
        <w:t xml:space="preserve">INSTAT, </w:t>
      </w:r>
      <w:r w:rsidRPr="00D3271A">
        <w:rPr>
          <w:rFonts w:ascii="Garamond" w:hAnsi="Garamond"/>
        </w:rPr>
        <w:t>Tregu i punës 2011</w:t>
      </w:r>
      <w:r>
        <w:rPr>
          <w:rFonts w:ascii="Garamond" w:hAnsi="Garamond"/>
        </w:rPr>
        <w:t>–</w:t>
      </w:r>
      <w:r w:rsidRPr="00D3271A">
        <w:rPr>
          <w:rFonts w:ascii="Garamond" w:hAnsi="Garamond"/>
        </w:rPr>
        <w:t>2012</w:t>
      </w:r>
      <w:r>
        <w:rPr>
          <w:rFonts w:ascii="Garamond" w:hAnsi="Garamond"/>
        </w:rPr>
        <w:t>.</w:t>
      </w:r>
    </w:p>
  </w:footnote>
  <w:footnote w:id="61">
    <w:p w:rsidR="00506EAF" w:rsidRPr="00D3271A" w:rsidRDefault="00506EAF" w:rsidP="00506EAF">
      <w:pPr>
        <w:autoSpaceDE w:val="0"/>
        <w:autoSpaceDN w:val="0"/>
        <w:adjustRightInd w:val="0"/>
        <w:spacing w:after="0" w:line="240" w:lineRule="auto"/>
        <w:ind w:firstLine="0"/>
        <w:rPr>
          <w:rFonts w:ascii="Garamond" w:hAnsi="Garamond" w:cs="Calibri"/>
          <w:sz w:val="20"/>
          <w:szCs w:val="20"/>
        </w:rPr>
      </w:pPr>
      <w:r w:rsidRPr="00D3271A">
        <w:rPr>
          <w:rFonts w:ascii="Garamond" w:hAnsi="Garamond" w:cs="Calibri"/>
          <w:sz w:val="20"/>
          <w:szCs w:val="20"/>
          <w:vertAlign w:val="superscript"/>
        </w:rPr>
        <w:footnoteRef/>
      </w:r>
      <w:r w:rsidRPr="00D3271A">
        <w:rPr>
          <w:rFonts w:ascii="Garamond" w:hAnsi="Garamond" w:cs="Calibri"/>
          <w:sz w:val="20"/>
          <w:szCs w:val="20"/>
        </w:rPr>
        <w:t xml:space="preserve"> INSTAT, </w:t>
      </w:r>
      <w:r w:rsidRPr="00D3271A">
        <w:rPr>
          <w:rFonts w:ascii="Garamond" w:hAnsi="Garamond"/>
          <w:sz w:val="20"/>
          <w:szCs w:val="20"/>
          <w:lang w:val="sq-AL"/>
        </w:rPr>
        <w:t>TAT, Buletini Tremujor Statistikor, nr. 2, 2013</w:t>
      </w:r>
      <w:r>
        <w:rPr>
          <w:rFonts w:ascii="Garamond" w:hAnsi="Garamond"/>
          <w:sz w:val="20"/>
          <w:szCs w:val="20"/>
          <w:lang w:val="sq-AL"/>
        </w:rPr>
        <w:t>.</w:t>
      </w:r>
    </w:p>
  </w:footnote>
  <w:footnote w:id="62">
    <w:p w:rsidR="00506EAF" w:rsidRPr="0051444B" w:rsidRDefault="00506EAF" w:rsidP="00506EAF">
      <w:pPr>
        <w:pStyle w:val="FootnoteText"/>
        <w:ind w:firstLine="0"/>
        <w:rPr>
          <w:rFonts w:ascii="Garamond" w:hAnsi="Garamond"/>
          <w:spacing w:val="-4"/>
        </w:rPr>
      </w:pPr>
      <w:r w:rsidRPr="0051444B">
        <w:rPr>
          <w:rStyle w:val="FootnoteReference"/>
          <w:rFonts w:ascii="Garamond" w:hAnsi="Garamond"/>
          <w:spacing w:val="-4"/>
        </w:rPr>
        <w:footnoteRef/>
      </w:r>
      <w:r w:rsidRPr="0051444B">
        <w:rPr>
          <w:rFonts w:ascii="Garamond" w:hAnsi="Garamond"/>
          <w:spacing w:val="-4"/>
        </w:rPr>
        <w:t xml:space="preserve"> Përfituesi IPA II do të lejohet të ketë akses drejtpërdrejt në Bazën e të Dhënave Qendrore të Përjashtimit ,nëpërmjet një pike ndërlidhjeje, atëherë kur përfituesi u vërteton shërbimeve përgjegjëse të Komisionit që zbaton masat e nevojshme për mbrojtjen e të dhënave, siç parashikohet në Rregulloren (KE) nr. 45/2001 të Parlamentit Evropian dhe të Këshillit, të 18 dhjetorit, për mbrojtjen e individëve në lidhje me përpunimin e të dhënave personale nga organet dhe institucionet e Komunitetit dhe në lëvizjen e lirë të këtyre të dhënave (GZ L 8, 12.1.2001, f. 1). </w:t>
      </w:r>
    </w:p>
  </w:footnote>
  <w:footnote w:id="63">
    <w:p w:rsidR="00506EAF" w:rsidRPr="0051444B" w:rsidRDefault="00506EAF" w:rsidP="00506EAF">
      <w:pPr>
        <w:pStyle w:val="FootnoteText"/>
        <w:ind w:firstLine="0"/>
        <w:rPr>
          <w:rFonts w:ascii="Garamond" w:hAnsi="Garamond"/>
          <w:spacing w:val="-4"/>
        </w:rPr>
      </w:pPr>
      <w:r w:rsidRPr="0051444B">
        <w:rPr>
          <w:rStyle w:val="FootnoteReference"/>
          <w:rFonts w:ascii="Garamond" w:hAnsi="Garamond"/>
          <w:spacing w:val="-4"/>
        </w:rPr>
        <w:footnoteRef/>
      </w:r>
      <w:r w:rsidRPr="0051444B">
        <w:rPr>
          <w:rFonts w:ascii="Garamond" w:hAnsi="Garamond"/>
          <w:spacing w:val="-4"/>
        </w:rPr>
        <w:t xml:space="preserve"> Eliminimi i ofertave të pasuksesshme pesë vjet pas mbylljes së procedurës së prokurimit.</w:t>
      </w:r>
    </w:p>
  </w:footnote>
  <w:footnote w:id="64">
    <w:p w:rsidR="00506EAF" w:rsidRPr="0051444B" w:rsidRDefault="00506EAF" w:rsidP="00506EAF">
      <w:pPr>
        <w:pStyle w:val="FootnoteText"/>
        <w:ind w:firstLine="0"/>
        <w:rPr>
          <w:rFonts w:ascii="Garamond" w:hAnsi="Garamond"/>
          <w:spacing w:val="-4"/>
        </w:rPr>
      </w:pPr>
      <w:r w:rsidRPr="0051444B">
        <w:rPr>
          <w:rStyle w:val="FootnoteReference"/>
          <w:rFonts w:ascii="Garamond" w:hAnsi="Garamond"/>
          <w:spacing w:val="-4"/>
        </w:rPr>
        <w:footnoteRef/>
      </w:r>
      <w:r w:rsidRPr="0051444B">
        <w:rPr>
          <w:rFonts w:ascii="Garamond" w:hAnsi="Garamond"/>
          <w:spacing w:val="-4"/>
        </w:rPr>
        <w:t xml:space="preserve"> Eliminimi i aplikantëve të pasuksesshëm tre vjet pas mbylljes së procedurës së grantit.</w:t>
      </w:r>
    </w:p>
  </w:footnote>
  <w:footnote w:id="65">
    <w:p w:rsidR="00506EAF" w:rsidRPr="0051444B" w:rsidRDefault="00506EAF" w:rsidP="00506EAF">
      <w:pPr>
        <w:pStyle w:val="FootnoteText"/>
        <w:ind w:firstLine="0"/>
        <w:rPr>
          <w:rFonts w:ascii="Garamond" w:hAnsi="Garamond"/>
          <w:spacing w:val="-4"/>
        </w:rPr>
      </w:pPr>
      <w:r w:rsidRPr="0051444B">
        <w:rPr>
          <w:rStyle w:val="FootnoteReference"/>
          <w:rFonts w:ascii="Garamond" w:hAnsi="Garamond"/>
          <w:spacing w:val="-4"/>
        </w:rPr>
        <w:footnoteRef/>
      </w:r>
      <w:r w:rsidRPr="0051444B">
        <w:rPr>
          <w:rFonts w:ascii="Garamond" w:hAnsi="Garamond"/>
          <w:spacing w:val="-4"/>
        </w:rPr>
        <w:t xml:space="preserve"> Për kontratat e shërbimeve këta hapa përfshijnë kontrollet </w:t>
      </w:r>
      <w:r w:rsidRPr="0051444B">
        <w:rPr>
          <w:rFonts w:ascii="Garamond" w:hAnsi="Garamond"/>
          <w:i/>
          <w:spacing w:val="-4"/>
        </w:rPr>
        <w:t>ex ante</w:t>
      </w:r>
      <w:r w:rsidRPr="0051444B">
        <w:rPr>
          <w:rFonts w:ascii="Garamond" w:hAnsi="Garamond"/>
          <w:spacing w:val="-4"/>
        </w:rPr>
        <w:t xml:space="preserve"> në lidhje me miratimin e listës.</w:t>
      </w:r>
    </w:p>
  </w:footnote>
  <w:footnote w:id="66">
    <w:p w:rsidR="00506EAF" w:rsidRDefault="00506EAF" w:rsidP="00506EAF">
      <w:pPr>
        <w:autoSpaceDE w:val="0"/>
        <w:autoSpaceDN w:val="0"/>
        <w:adjustRightInd w:val="0"/>
        <w:spacing w:after="0" w:line="240" w:lineRule="auto"/>
        <w:ind w:firstLine="0"/>
      </w:pPr>
      <w:r w:rsidRPr="00824A96">
        <w:rPr>
          <w:rStyle w:val="FootnoteReference"/>
          <w:rFonts w:ascii="Garamond" w:hAnsi="Garamond"/>
          <w:sz w:val="20"/>
          <w:szCs w:val="20"/>
          <w:lang w:val="sq-AL"/>
        </w:rPr>
        <w:footnoteRef/>
      </w:r>
      <w:r>
        <w:rPr>
          <w:rFonts w:ascii="Garamond" w:hAnsi="Garamond"/>
          <w:sz w:val="20"/>
          <w:szCs w:val="20"/>
          <w:lang w:val="sq-AL"/>
        </w:rPr>
        <w:t xml:space="preserve"> </w:t>
      </w:r>
      <w:r w:rsidRPr="00824A96">
        <w:rPr>
          <w:rFonts w:ascii="Garamond" w:hAnsi="Garamond"/>
          <w:sz w:val="20"/>
          <w:szCs w:val="20"/>
          <w:lang w:val="sq-AL"/>
        </w:rPr>
        <w:t>Ky paragraf do të përfshihet në raport vetëm në rast të menaxhimit të tërthortë</w:t>
      </w:r>
      <w:r w:rsidRPr="00824A96">
        <w:rPr>
          <w:rFonts w:ascii="Garamond" w:hAnsi="Garamond" w:cs="Arial"/>
          <w:iCs/>
          <w:sz w:val="20"/>
          <w:szCs w:val="20"/>
          <w:lang w:val="sq-AL" w:eastAsia="sr-Latn-CS"/>
        </w:rPr>
        <w:t>.</w:t>
      </w:r>
    </w:p>
  </w:footnote>
  <w:footnote w:id="67">
    <w:p w:rsidR="00506EAF" w:rsidRPr="0066337F" w:rsidRDefault="00506EAF" w:rsidP="00506EAF">
      <w:pPr>
        <w:pStyle w:val="FootnoteText"/>
        <w:ind w:firstLine="0"/>
        <w:rPr>
          <w:rFonts w:ascii="Garamond" w:hAnsi="Garamond"/>
          <w:spacing w:val="-4"/>
        </w:rPr>
      </w:pPr>
      <w:r w:rsidRPr="0066337F">
        <w:rPr>
          <w:rStyle w:val="FootnoteReference"/>
          <w:rFonts w:ascii="Garamond" w:hAnsi="Garamond"/>
          <w:spacing w:val="-4"/>
        </w:rPr>
        <w:footnoteRef/>
      </w:r>
      <w:r w:rsidRPr="0066337F">
        <w:rPr>
          <w:rFonts w:ascii="Garamond" w:hAnsi="Garamond"/>
          <w:spacing w:val="-4"/>
        </w:rPr>
        <w:t xml:space="preserve"> Sipas sektorëve në dokumentet strategjike. </w:t>
      </w:r>
    </w:p>
  </w:footnote>
  <w:footnote w:id="68">
    <w:p w:rsidR="00506EAF" w:rsidRPr="0066337F" w:rsidRDefault="00506EAF" w:rsidP="00506EAF">
      <w:pPr>
        <w:pStyle w:val="FootnoteText"/>
        <w:ind w:firstLine="0"/>
        <w:rPr>
          <w:rFonts w:ascii="Garamond" w:hAnsi="Garamond"/>
          <w:spacing w:val="-4"/>
        </w:rPr>
      </w:pPr>
      <w:r w:rsidRPr="0066337F">
        <w:rPr>
          <w:rStyle w:val="FootnoteReference"/>
          <w:rFonts w:ascii="Garamond" w:hAnsi="Garamond"/>
          <w:spacing w:val="-4"/>
        </w:rPr>
        <w:footnoteRef/>
      </w:r>
      <w:r w:rsidRPr="0066337F">
        <w:rPr>
          <w:rFonts w:ascii="Garamond" w:hAnsi="Garamond"/>
          <w:spacing w:val="-4"/>
        </w:rPr>
        <w:t xml:space="preserve"> Për bashkëpunimin nd</w:t>
      </w:r>
      <w:r w:rsidRPr="0066337F">
        <w:rPr>
          <w:rFonts w:ascii="Garamond" w:eastAsia="Calibri" w:hAnsi="Garamond"/>
          <w:spacing w:val="-4"/>
          <w:lang w:eastAsia="ja-JP"/>
        </w:rPr>
        <w:t>ërkufitar kërkohet raportim specifik.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06EAF" w:rsidRPr="00EB260B" w:rsidTr="00C67E79">
      <w:trPr>
        <w:trHeight w:val="936"/>
        <w:jc w:val="center"/>
      </w:trPr>
      <w:tc>
        <w:tcPr>
          <w:tcW w:w="2811" w:type="dxa"/>
          <w:shd w:val="pct5" w:color="auto" w:fill="F2F2F2"/>
          <w:vAlign w:val="center"/>
        </w:tcPr>
        <w:p w:rsidR="00506EAF" w:rsidRPr="00EB260B" w:rsidRDefault="00506EAF" w:rsidP="00C67E7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06EAF" w:rsidRPr="00EB260B" w:rsidRDefault="00506EAF" w:rsidP="00C67E79">
          <w:pPr>
            <w:pStyle w:val="NoSpacing"/>
            <w:spacing w:before="100" w:after="100"/>
            <w:jc w:val="center"/>
            <w:rPr>
              <w:rFonts w:ascii="Garamond" w:hAnsi="Garamond"/>
              <w:b/>
              <w:sz w:val="28"/>
              <w:szCs w:val="28"/>
            </w:rPr>
          </w:pPr>
          <w:r>
            <w:rPr>
              <w:noProof/>
              <w:lang w:val="en-US"/>
            </w:rPr>
            <w:drawing>
              <wp:inline distT="0" distB="0" distL="0" distR="0" wp14:anchorId="36AC9295" wp14:editId="158031C0">
                <wp:extent cx="304524" cy="427512"/>
                <wp:effectExtent l="0" t="0" r="635" b="0"/>
                <wp:docPr id="28" name="Picture 2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06EAF" w:rsidRPr="00EB260B" w:rsidRDefault="00506EAF" w:rsidP="00C67E79">
          <w:pPr>
            <w:pStyle w:val="NoSpacing"/>
            <w:spacing w:before="100" w:after="100"/>
            <w:jc w:val="center"/>
            <w:rPr>
              <w:rFonts w:ascii="Garamond" w:hAnsi="Garamond"/>
              <w:b/>
              <w:sz w:val="28"/>
              <w:szCs w:val="28"/>
            </w:rPr>
          </w:pPr>
          <w:r>
            <w:rPr>
              <w:rFonts w:ascii="Garamond" w:hAnsi="Garamond"/>
              <w:b/>
              <w:sz w:val="28"/>
              <w:szCs w:val="28"/>
            </w:rPr>
            <w:t xml:space="preserve"> Viti 2018 – Numri 163</w:t>
          </w:r>
        </w:p>
      </w:tc>
    </w:tr>
  </w:tbl>
  <w:p w:rsidR="00506EAF" w:rsidRPr="00385E2C" w:rsidRDefault="00506EAF" w:rsidP="00671694">
    <w:pPr>
      <w:pStyle w:val="Paragraf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EAF" w:rsidRDefault="00506EAF" w:rsidP="00671694">
    <w:pPr>
      <w:pStyle w:val="Paragrafi"/>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EAF" w:rsidRDefault="00506EAF" w:rsidP="00330117">
    <w:pPr>
      <w:pStyle w:val="Header"/>
      <w:jc w:val="center"/>
    </w:pPr>
  </w:p>
  <w:p w:rsidR="00506EAF" w:rsidRDefault="00506EA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06EAF" w:rsidRPr="00EB260B" w:rsidTr="00B14FBF">
      <w:trPr>
        <w:trHeight w:val="936"/>
        <w:jc w:val="center"/>
      </w:trPr>
      <w:tc>
        <w:tcPr>
          <w:tcW w:w="1392" w:type="pct"/>
          <w:shd w:val="pct5" w:color="auto" w:fill="F2F2F2"/>
          <w:vAlign w:val="center"/>
        </w:tcPr>
        <w:p w:rsidR="00506EAF" w:rsidRPr="00EB260B" w:rsidRDefault="00506EAF" w:rsidP="00C67E7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06EAF" w:rsidRPr="00EB260B" w:rsidRDefault="00506EAF" w:rsidP="00C67E79">
          <w:pPr>
            <w:pStyle w:val="NoSpacing"/>
            <w:spacing w:before="100" w:after="100"/>
            <w:jc w:val="center"/>
            <w:rPr>
              <w:rFonts w:ascii="Garamond" w:hAnsi="Garamond"/>
              <w:b/>
              <w:sz w:val="28"/>
              <w:szCs w:val="28"/>
            </w:rPr>
          </w:pPr>
          <w:r>
            <w:rPr>
              <w:noProof/>
              <w:lang w:val="en-US"/>
            </w:rPr>
            <w:drawing>
              <wp:inline distT="0" distB="0" distL="0" distR="0" wp14:anchorId="1D1212C4" wp14:editId="5966B448">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06EAF" w:rsidRPr="00EB260B" w:rsidRDefault="00506EAF" w:rsidP="00C67E79">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506EAF" w:rsidRPr="00385E2C" w:rsidRDefault="00506EAF" w:rsidP="00671694">
    <w:pPr>
      <w:pStyle w:val="Paragraf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EAF" w:rsidRDefault="00506EAF" w:rsidP="00671694">
    <w:pPr>
      <w:pStyle w:val="Paragrafi"/>
      <w:ind w:firstLine="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83"/>
      <w:gridCol w:w="3773"/>
      <w:gridCol w:w="3183"/>
    </w:tblGrid>
    <w:tr w:rsidR="00506EAF" w:rsidRPr="00EB260B" w:rsidTr="00B14FBF">
      <w:trPr>
        <w:trHeight w:val="936"/>
        <w:jc w:val="center"/>
      </w:trPr>
      <w:tc>
        <w:tcPr>
          <w:tcW w:w="1392" w:type="pct"/>
          <w:shd w:val="pct5" w:color="auto" w:fill="F2F2F2"/>
          <w:vAlign w:val="center"/>
        </w:tcPr>
        <w:p w:rsidR="00506EAF" w:rsidRPr="00EB260B" w:rsidRDefault="00506EAF" w:rsidP="00C67E7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06EAF" w:rsidRPr="00EB260B" w:rsidRDefault="00506EAF" w:rsidP="00C67E79">
          <w:pPr>
            <w:pStyle w:val="NoSpacing"/>
            <w:spacing w:before="100" w:after="100"/>
            <w:jc w:val="center"/>
            <w:rPr>
              <w:rFonts w:ascii="Garamond" w:hAnsi="Garamond"/>
              <w:b/>
              <w:sz w:val="28"/>
              <w:szCs w:val="28"/>
            </w:rPr>
          </w:pPr>
          <w:r>
            <w:rPr>
              <w:noProof/>
              <w:lang w:val="en-US"/>
            </w:rPr>
            <w:drawing>
              <wp:inline distT="0" distB="0" distL="0" distR="0" wp14:anchorId="19E6EADF" wp14:editId="4ACD3BFC">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06EAF" w:rsidRPr="00EB260B" w:rsidRDefault="00506EAF" w:rsidP="00C67E79">
          <w:pPr>
            <w:pStyle w:val="NoSpacing"/>
            <w:spacing w:before="100" w:after="100"/>
            <w:jc w:val="center"/>
            <w:rPr>
              <w:rFonts w:ascii="Garamond" w:hAnsi="Garamond"/>
              <w:b/>
              <w:sz w:val="28"/>
              <w:szCs w:val="28"/>
            </w:rPr>
          </w:pPr>
          <w:r>
            <w:rPr>
              <w:rFonts w:ascii="Garamond" w:hAnsi="Garamond"/>
              <w:b/>
              <w:sz w:val="28"/>
              <w:szCs w:val="28"/>
            </w:rPr>
            <w:t xml:space="preserve"> Viti 2018 – Numri 163</w:t>
          </w:r>
        </w:p>
      </w:tc>
    </w:tr>
  </w:tbl>
  <w:p w:rsidR="00506EAF" w:rsidRPr="00385E2C" w:rsidRDefault="00506EAF" w:rsidP="00671694">
    <w:pPr>
      <w:pStyle w:val="Paragraf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EAF" w:rsidRDefault="00506EAF" w:rsidP="00671694">
    <w:pPr>
      <w:pStyle w:val="Paragrafi"/>
      <w:ind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EAF" w:rsidRDefault="00506EAF" w:rsidP="00671694">
    <w:pPr>
      <w:pStyle w:val="Paragrafi"/>
      <w:ind w:firstLine="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83"/>
      <w:gridCol w:w="3773"/>
      <w:gridCol w:w="3183"/>
    </w:tblGrid>
    <w:tr w:rsidR="00506EAF" w:rsidRPr="00EB260B" w:rsidTr="00B14FBF">
      <w:trPr>
        <w:trHeight w:val="936"/>
        <w:jc w:val="center"/>
      </w:trPr>
      <w:tc>
        <w:tcPr>
          <w:tcW w:w="1392" w:type="pct"/>
          <w:shd w:val="pct5" w:color="auto" w:fill="F2F2F2"/>
          <w:vAlign w:val="center"/>
        </w:tcPr>
        <w:p w:rsidR="00506EAF" w:rsidRPr="00EB260B" w:rsidRDefault="00506EAF" w:rsidP="00C67E7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06EAF" w:rsidRPr="00EB260B" w:rsidRDefault="00506EAF" w:rsidP="00C67E79">
          <w:pPr>
            <w:pStyle w:val="NoSpacing"/>
            <w:spacing w:before="100" w:after="100"/>
            <w:jc w:val="center"/>
            <w:rPr>
              <w:rFonts w:ascii="Garamond" w:hAnsi="Garamond"/>
              <w:b/>
              <w:sz w:val="28"/>
              <w:szCs w:val="28"/>
            </w:rPr>
          </w:pPr>
          <w:r>
            <w:rPr>
              <w:noProof/>
              <w:lang w:val="en-US"/>
            </w:rPr>
            <w:drawing>
              <wp:inline distT="0" distB="0" distL="0" distR="0" wp14:anchorId="5DAEBF8A" wp14:editId="13F6FCE2">
                <wp:extent cx="304524" cy="427512"/>
                <wp:effectExtent l="0" t="0" r="635" b="0"/>
                <wp:docPr id="32" name="Picture 3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06EAF" w:rsidRPr="00EB260B" w:rsidRDefault="00506EAF" w:rsidP="00C67E79">
          <w:pPr>
            <w:pStyle w:val="NoSpacing"/>
            <w:spacing w:before="100" w:after="100"/>
            <w:jc w:val="center"/>
            <w:rPr>
              <w:rFonts w:ascii="Garamond" w:hAnsi="Garamond"/>
              <w:b/>
              <w:sz w:val="28"/>
              <w:szCs w:val="28"/>
            </w:rPr>
          </w:pPr>
          <w:r>
            <w:rPr>
              <w:rFonts w:ascii="Garamond" w:hAnsi="Garamond"/>
              <w:b/>
              <w:sz w:val="28"/>
              <w:szCs w:val="28"/>
            </w:rPr>
            <w:t xml:space="preserve"> Viti 2018 – Numri 163</w:t>
          </w:r>
        </w:p>
      </w:tc>
    </w:tr>
  </w:tbl>
  <w:p w:rsidR="00506EAF" w:rsidRPr="00385E2C" w:rsidRDefault="00506EAF" w:rsidP="00671694">
    <w:pPr>
      <w:pStyle w:val="Paragraf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15:restartNumberingAfterBreak="0">
    <w:nsid w:val="696C278A"/>
    <w:multiLevelType w:val="singleLevel"/>
    <w:tmpl w:val="443639EC"/>
    <w:name w:val="Tiret 0"/>
    <w:lvl w:ilvl="0">
      <w:start w:val="1"/>
      <w:numFmt w:val="bullet"/>
      <w:lvlRestart w:val="0"/>
      <w:pStyle w:val="Tiret0"/>
      <w:lvlText w:val="–"/>
      <w:lvlJc w:val="left"/>
      <w:pPr>
        <w:tabs>
          <w:tab w:val="num" w:pos="850"/>
        </w:tabs>
        <w:ind w:left="850" w:hanging="850"/>
      </w:pPr>
    </w:lvl>
  </w:abstractNum>
  <w:abstractNum w:abstractNumId="15"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EAF"/>
    <w:rsid w:val="00506EAF"/>
    <w:rsid w:val="00BE1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B88B2-85A1-4BFD-BA16-E766FA559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EAF"/>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506EAF"/>
    <w:pPr>
      <w:keepNext/>
      <w:keepLines/>
      <w:numPr>
        <w:numId w:val="13"/>
      </w:numPr>
      <w:tabs>
        <w:tab w:val="clear" w:pos="1134"/>
      </w:tabs>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1"/>
    <w:uiPriority w:val="1"/>
    <w:qFormat/>
    <w:rsid w:val="00506EAF"/>
    <w:pPr>
      <w:keepNext/>
      <w:keepLines/>
      <w:numPr>
        <w:ilvl w:val="1"/>
        <w:numId w:val="13"/>
      </w:numPr>
      <w:tabs>
        <w:tab w:val="clear" w:pos="1134"/>
      </w:tabs>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qFormat/>
    <w:rsid w:val="00506EAF"/>
    <w:pPr>
      <w:keepNext/>
      <w:keepLines/>
      <w:numPr>
        <w:ilvl w:val="2"/>
        <w:numId w:val="13"/>
      </w:numPr>
      <w:tabs>
        <w:tab w:val="clear" w:pos="1134"/>
      </w:tabs>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506EAF"/>
    <w:pPr>
      <w:keepNext/>
      <w:keepLines/>
      <w:numPr>
        <w:ilvl w:val="3"/>
        <w:numId w:val="13"/>
      </w:numPr>
      <w:tabs>
        <w:tab w:val="clear" w:pos="1134"/>
      </w:tabs>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506EAF"/>
    <w:pPr>
      <w:keepNext/>
      <w:keepLines/>
      <w:numPr>
        <w:ilvl w:val="4"/>
        <w:numId w:val="13"/>
      </w:numPr>
      <w:tabs>
        <w:tab w:val="clear" w:pos="1134"/>
      </w:tabs>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506EAF"/>
    <w:pPr>
      <w:keepNext/>
      <w:keepLines/>
      <w:numPr>
        <w:ilvl w:val="5"/>
        <w:numId w:val="13"/>
      </w:numPr>
      <w:tabs>
        <w:tab w:val="clear" w:pos="1134"/>
      </w:tabs>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qFormat/>
    <w:rsid w:val="00506EAF"/>
    <w:pPr>
      <w:keepNext/>
      <w:keepLines/>
      <w:numPr>
        <w:ilvl w:val="6"/>
        <w:numId w:val="13"/>
      </w:numPr>
      <w:tabs>
        <w:tab w:val="clear" w:pos="1134"/>
      </w:tabs>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qFormat/>
    <w:rsid w:val="00506EAF"/>
    <w:pPr>
      <w:keepNext/>
      <w:keepLines/>
      <w:numPr>
        <w:ilvl w:val="7"/>
        <w:numId w:val="13"/>
      </w:numPr>
      <w:tabs>
        <w:tab w:val="clear" w:pos="1134"/>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506EAF"/>
    <w:pPr>
      <w:keepNext/>
      <w:keepLines/>
      <w:numPr>
        <w:ilvl w:val="8"/>
        <w:numId w:val="13"/>
      </w:numPr>
      <w:tabs>
        <w:tab w:val="clear" w:pos="1134"/>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506EAF"/>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Pika Char"/>
    <w:basedOn w:val="DefaultParagraphFont"/>
    <w:rsid w:val="00506EAF"/>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rsid w:val="00506EA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506EA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506EA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506EAF"/>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rsid w:val="00506EAF"/>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rsid w:val="00506E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506EAF"/>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506EA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506EAF"/>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506E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06EAF"/>
    <w:rPr>
      <w:rFonts w:ascii="Tahoma" w:eastAsia="Calibri" w:hAnsi="Tahoma" w:cs="Tahoma"/>
      <w:sz w:val="16"/>
      <w:szCs w:val="16"/>
    </w:rPr>
  </w:style>
  <w:style w:type="paragraph" w:styleId="Header">
    <w:name w:val="header"/>
    <w:basedOn w:val="Normal"/>
    <w:link w:val="HeaderChar"/>
    <w:uiPriority w:val="99"/>
    <w:unhideWhenUsed/>
    <w:rsid w:val="00506E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EAF"/>
    <w:rPr>
      <w:rFonts w:ascii="Calibri" w:eastAsia="Calibri" w:hAnsi="Calibri" w:cs="Times New Roman"/>
    </w:rPr>
  </w:style>
  <w:style w:type="paragraph" w:styleId="Footer">
    <w:name w:val="footer"/>
    <w:basedOn w:val="Normal"/>
    <w:link w:val="FooterChar"/>
    <w:unhideWhenUsed/>
    <w:rsid w:val="00506EAF"/>
    <w:pPr>
      <w:tabs>
        <w:tab w:val="center" w:pos="4680"/>
        <w:tab w:val="right" w:pos="9360"/>
      </w:tabs>
      <w:spacing w:after="0" w:line="240" w:lineRule="auto"/>
    </w:pPr>
  </w:style>
  <w:style w:type="character" w:customStyle="1" w:styleId="FooterChar">
    <w:name w:val="Footer Char"/>
    <w:basedOn w:val="DefaultParagraphFont"/>
    <w:link w:val="Footer"/>
    <w:rsid w:val="00506EAF"/>
    <w:rPr>
      <w:rFonts w:ascii="Calibri" w:eastAsia="Calibri" w:hAnsi="Calibri" w:cs="Times New Roman"/>
    </w:rPr>
  </w:style>
  <w:style w:type="paragraph" w:customStyle="1" w:styleId="Akti">
    <w:name w:val="Akti"/>
    <w:link w:val="AktiChar"/>
    <w:rsid w:val="00506EA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06EA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06EAF"/>
    <w:rPr>
      <w:rFonts w:ascii="Garamond" w:eastAsia="MS Mincho" w:hAnsi="Garamond" w:cs="CG Times"/>
      <w:b/>
      <w:bCs/>
      <w:sz w:val="24"/>
      <w:lang w:val="en-GB"/>
    </w:rPr>
  </w:style>
  <w:style w:type="paragraph" w:customStyle="1" w:styleId="Paragrafi">
    <w:name w:val="Paragrafi"/>
    <w:link w:val="ParagrafiChar"/>
    <w:rsid w:val="00506EA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06EAF"/>
    <w:rPr>
      <w:rFonts w:ascii="Garamond" w:eastAsia="MS Mincho" w:hAnsi="Garamond" w:cs="CG Times"/>
      <w:sz w:val="24"/>
    </w:rPr>
  </w:style>
  <w:style w:type="paragraph" w:customStyle="1" w:styleId="Titulli">
    <w:name w:val="Titulli"/>
    <w:next w:val="Normal"/>
    <w:link w:val="TitulliChar"/>
    <w:rsid w:val="00506EA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06EAF"/>
    <w:rPr>
      <w:rFonts w:ascii="Garamond" w:eastAsia="MS Mincho" w:hAnsi="Garamond" w:cs="CG Times"/>
      <w:b/>
      <w:bCs/>
      <w:caps/>
      <w:sz w:val="24"/>
      <w:lang w:val="en-GB"/>
    </w:rPr>
  </w:style>
  <w:style w:type="character" w:customStyle="1" w:styleId="AktiChar">
    <w:name w:val="Akti Char"/>
    <w:basedOn w:val="DefaultParagraphFont"/>
    <w:link w:val="Akti"/>
    <w:rsid w:val="00506EAF"/>
    <w:rPr>
      <w:rFonts w:ascii="Garamond" w:eastAsia="MS Mincho" w:hAnsi="Garamond" w:cs="CG Times"/>
      <w:b/>
      <w:bCs/>
      <w:caps/>
      <w:color w:val="000000"/>
      <w:sz w:val="24"/>
      <w:lang w:val="en-GB"/>
    </w:rPr>
  </w:style>
  <w:style w:type="paragraph" w:customStyle="1" w:styleId="NeniNr">
    <w:name w:val="Neni_Nr"/>
    <w:next w:val="Normal"/>
    <w:link w:val="NeniNrChar"/>
    <w:rsid w:val="00506EA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06EA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06EAF"/>
    <w:rPr>
      <w:rFonts w:ascii="Garamond" w:eastAsia="MS Mincho" w:hAnsi="Garamond" w:cs="CG Times"/>
      <w:sz w:val="24"/>
      <w:lang w:val="en-GB"/>
    </w:rPr>
  </w:style>
  <w:style w:type="paragraph" w:customStyle="1" w:styleId="Autoriteti">
    <w:name w:val="Autoriteti"/>
    <w:next w:val="Normal"/>
    <w:link w:val="AutoritetiChar"/>
    <w:rsid w:val="00506EA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06EA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06EAF"/>
    <w:rPr>
      <w:rFonts w:ascii="Garamond" w:eastAsia="MS Mincho" w:hAnsi="Garamond" w:cs="CG Times"/>
      <w:caps/>
      <w:sz w:val="24"/>
      <w:lang w:val="en-GB"/>
    </w:rPr>
  </w:style>
  <w:style w:type="character" w:customStyle="1" w:styleId="AutoritetiEmerChar">
    <w:name w:val="Autoriteti_Emer Char"/>
    <w:link w:val="AutoritetiEmer"/>
    <w:locked/>
    <w:rsid w:val="00506EAF"/>
    <w:rPr>
      <w:rFonts w:ascii="Garamond" w:eastAsia="MS Mincho" w:hAnsi="Garamond" w:cs="Times New Roman"/>
      <w:b/>
      <w:bCs/>
      <w:sz w:val="24"/>
      <w:lang w:val="en-GB"/>
    </w:rPr>
  </w:style>
  <w:style w:type="paragraph" w:customStyle="1" w:styleId="Titull-Titull">
    <w:name w:val="Titull-Titull"/>
    <w:basedOn w:val="Paragrafi"/>
    <w:qFormat/>
    <w:rsid w:val="00506EAF"/>
    <w:pPr>
      <w:ind w:firstLine="0"/>
      <w:jc w:val="center"/>
    </w:pPr>
    <w:rPr>
      <w:caps/>
      <w:szCs w:val="24"/>
    </w:rPr>
  </w:style>
  <w:style w:type="paragraph" w:customStyle="1" w:styleId="Vendosi">
    <w:name w:val="Vendosi"/>
    <w:basedOn w:val="Titull-Titull"/>
    <w:qFormat/>
    <w:rsid w:val="00506EAF"/>
  </w:style>
  <w:style w:type="paragraph" w:customStyle="1" w:styleId="Hapesira7">
    <w:name w:val="Hapesira 7"/>
    <w:basedOn w:val="Paragrafi"/>
    <w:qFormat/>
    <w:rsid w:val="00506EAF"/>
    <w:rPr>
      <w:sz w:val="14"/>
      <w:szCs w:val="24"/>
    </w:rPr>
  </w:style>
  <w:style w:type="paragraph" w:styleId="ListParagraph">
    <w:name w:val="List Paragraph"/>
    <w:aliases w:val="List Paragraph2"/>
    <w:basedOn w:val="Normal"/>
    <w:link w:val="ListParagraphChar"/>
    <w:uiPriority w:val="1"/>
    <w:qFormat/>
    <w:rsid w:val="00506EAF"/>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1"/>
    <w:locked/>
    <w:rsid w:val="00506EAF"/>
    <w:rPr>
      <w:rFonts w:ascii="Calibri" w:eastAsia="Times New Roman" w:hAnsi="Calibri" w:cs="Times New Roman"/>
      <w:lang w:val="x-none" w:eastAsia="x-none"/>
    </w:rPr>
  </w:style>
  <w:style w:type="paragraph" w:customStyle="1" w:styleId="Style1">
    <w:name w:val="Style1"/>
    <w:basedOn w:val="Akti"/>
    <w:qFormat/>
    <w:rsid w:val="00506EAF"/>
    <w:rPr>
      <w:rFonts w:ascii="CG Times" w:hAnsi="CG Times"/>
      <w:sz w:val="21"/>
    </w:rPr>
  </w:style>
  <w:style w:type="character" w:customStyle="1" w:styleId="Heading2Char1">
    <w:name w:val="Heading 2 Char1"/>
    <w:link w:val="Heading2"/>
    <w:uiPriority w:val="1"/>
    <w:locked/>
    <w:rsid w:val="00506EAF"/>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locked/>
    <w:rsid w:val="00506EAF"/>
    <w:rPr>
      <w:rFonts w:asciiTheme="majorHAnsi" w:eastAsiaTheme="majorEastAsia" w:hAnsiTheme="majorHAnsi" w:cstheme="majorBidi"/>
      <w:color w:val="1F4D78" w:themeColor="accent1" w:themeShade="7F"/>
      <w:sz w:val="24"/>
      <w:szCs w:val="24"/>
    </w:rPr>
  </w:style>
  <w:style w:type="paragraph" w:customStyle="1" w:styleId="ADDRESS">
    <w:name w:val="ADDRESS"/>
    <w:basedOn w:val="Normal"/>
    <w:rsid w:val="00506EA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506EAF"/>
    <w:pPr>
      <w:spacing w:after="0" w:line="240" w:lineRule="auto"/>
      <w:jc w:val="both"/>
    </w:pPr>
    <w:rPr>
      <w:rFonts w:ascii="CG Times" w:eastAsia="MS Mincho" w:hAnsi="CG Times" w:cs="CG Times"/>
      <w:sz w:val="21"/>
      <w:lang w:val="en-GB"/>
    </w:rPr>
  </w:style>
  <w:style w:type="paragraph" w:customStyle="1" w:styleId="AneksiNr">
    <w:name w:val="Aneksi_Nr"/>
    <w:next w:val="Normal"/>
    <w:rsid w:val="00506EA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506EA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506EA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506EAF"/>
    <w:rPr>
      <w:rFonts w:ascii="Arial" w:eastAsia="Times New Roman" w:hAnsi="Arial" w:cs="Arial"/>
      <w:color w:val="000000"/>
      <w:sz w:val="24"/>
      <w:szCs w:val="24"/>
    </w:rPr>
  </w:style>
  <w:style w:type="paragraph" w:customStyle="1" w:styleId="BazLigjPropozues">
    <w:name w:val="Baz_Ligj_Propozues"/>
    <w:rsid w:val="00506EA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506EA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506EAF"/>
    <w:rPr>
      <w:rFonts w:ascii="Times New Roman" w:eastAsia="Times New Roman" w:hAnsi="Times New Roman" w:cs="Times New Roman"/>
      <w:caps/>
      <w:sz w:val="26"/>
      <w:szCs w:val="26"/>
      <w:lang w:val="en-GB"/>
    </w:rPr>
  </w:style>
  <w:style w:type="character" w:customStyle="1" w:styleId="apple-converted-space">
    <w:name w:val="apple-converted-space"/>
    <w:rsid w:val="00506EAF"/>
  </w:style>
  <w:style w:type="character" w:styleId="Hyperlink">
    <w:name w:val="Hyperlink"/>
    <w:uiPriority w:val="99"/>
    <w:unhideWhenUsed/>
    <w:rsid w:val="00506EAF"/>
    <w:rPr>
      <w:color w:val="0000FF"/>
      <w:u w:val="single"/>
    </w:rPr>
  </w:style>
  <w:style w:type="character" w:styleId="FollowedHyperlink">
    <w:name w:val="FollowedHyperlink"/>
    <w:uiPriority w:val="99"/>
    <w:unhideWhenUsed/>
    <w:rsid w:val="00506EAF"/>
    <w:rPr>
      <w:color w:val="800080"/>
      <w:u w:val="single"/>
    </w:rPr>
  </w:style>
  <w:style w:type="paragraph" w:customStyle="1" w:styleId="font5">
    <w:name w:val="font5"/>
    <w:basedOn w:val="Normal"/>
    <w:rsid w:val="00506EA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506EA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506EA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506EA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506EA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506EA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506EA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506EA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506EA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506EA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506EA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506EA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506EA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506EAF"/>
    <w:pPr>
      <w:pageBreakBefore/>
      <w:spacing w:after="0" w:line="240" w:lineRule="auto"/>
      <w:jc w:val="both"/>
    </w:pPr>
    <w:rPr>
      <w:rFonts w:ascii="CG Times" w:eastAsia="MS Mincho" w:hAnsi="CG Times" w:cs="CG Times"/>
      <w:b/>
      <w:bCs/>
      <w:sz w:val="21"/>
    </w:rPr>
  </w:style>
  <w:style w:type="paragraph" w:customStyle="1" w:styleId="KapitulliNr">
    <w:name w:val="Kapitulli_Nr"/>
    <w:rsid w:val="00506EA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506EA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506EA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506EA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506EA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506EA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506EA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506EA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506EA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506EA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506EA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506EA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506EA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506EA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506EA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506EA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506EA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506EA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506EA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506EA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506EA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506EA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506EA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506EA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506EAF"/>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rsid w:val="00506EA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506EA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506EA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506EA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506EA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506EA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506EA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506EA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506EA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506EA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506EA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506EA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506EA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506EA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506EA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506EA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506EA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506EA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506EA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506EA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506EA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506EA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506EA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506EA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506EA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506EA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506EA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506EA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506EA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506EA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506EA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506EA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506EA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506EA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506EA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506EA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506EA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506EA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506EA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506EA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506EA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506EA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506EA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506EA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506EA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506EAF"/>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506EA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506EA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506EA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506EA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506EA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506EA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506EAF"/>
    <w:rPr>
      <w:b/>
      <w:bCs/>
    </w:rPr>
  </w:style>
  <w:style w:type="paragraph" w:customStyle="1" w:styleId="xl136">
    <w:name w:val="xl136"/>
    <w:basedOn w:val="Normal"/>
    <w:rsid w:val="00506EA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506EA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506EA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506EA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506EA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506EA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506EA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506EA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506EA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506EA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506EA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506EA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06EA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06EA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06EA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06EA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06EA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06EA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06EA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06EA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06EA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06EA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06EA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06EA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506EA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506EA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506EA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506EA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506EA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506EAF"/>
  </w:style>
  <w:style w:type="paragraph" w:styleId="Title">
    <w:name w:val="Title"/>
    <w:basedOn w:val="Heading1"/>
    <w:next w:val="Normal"/>
    <w:link w:val="TitleChar"/>
    <w:qFormat/>
    <w:rsid w:val="00506EAF"/>
    <w:pPr>
      <w:keepNext w:val="0"/>
      <w:keepLines w:val="0"/>
      <w:numPr>
        <w:numId w:val="0"/>
      </w:numPr>
      <w:pBdr>
        <w:bottom w:val="single" w:sz="4" w:space="1" w:color="auto"/>
      </w:pBdr>
      <w:tabs>
        <w:tab w:val="num" w:pos="360"/>
      </w:tabs>
      <w:spacing w:line="240" w:lineRule="auto"/>
      <w:ind w:left="360"/>
      <w:contextualSpacing/>
      <w:jc w:val="left"/>
    </w:pPr>
    <w:rPr>
      <w:rFonts w:ascii="Calibri" w:eastAsia="Times New Roman" w:hAnsi="Calibri" w:cs="Arial"/>
      <w:b/>
      <w:caps/>
      <w:color w:val="auto"/>
      <w:spacing w:val="10"/>
      <w:sz w:val="40"/>
      <w:szCs w:val="40"/>
      <w:lang w:val="sq-AL"/>
    </w:rPr>
  </w:style>
  <w:style w:type="character" w:customStyle="1" w:styleId="TitleChar">
    <w:name w:val="Title Char"/>
    <w:basedOn w:val="DefaultParagraphFont"/>
    <w:link w:val="Title"/>
    <w:rsid w:val="00506EA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506EA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506EAF"/>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paragraph" w:styleId="TOC1">
    <w:name w:val="toc 1"/>
    <w:basedOn w:val="Normal"/>
    <w:next w:val="Normal"/>
    <w:autoRedefine/>
    <w:uiPriority w:val="99"/>
    <w:unhideWhenUsed/>
    <w:qFormat/>
    <w:rsid w:val="00506EA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506EA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506EA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506EAF"/>
    <w:pPr>
      <w:spacing w:after="100"/>
      <w:ind w:left="660" w:firstLine="0"/>
      <w:jc w:val="left"/>
    </w:pPr>
    <w:rPr>
      <w:rFonts w:eastAsia="Times New Roman"/>
    </w:rPr>
  </w:style>
  <w:style w:type="paragraph" w:styleId="TOC5">
    <w:name w:val="toc 5"/>
    <w:basedOn w:val="Normal"/>
    <w:next w:val="Normal"/>
    <w:autoRedefine/>
    <w:unhideWhenUsed/>
    <w:rsid w:val="00506EAF"/>
    <w:pPr>
      <w:spacing w:after="100"/>
      <w:ind w:left="880" w:firstLine="0"/>
      <w:jc w:val="left"/>
    </w:pPr>
    <w:rPr>
      <w:rFonts w:eastAsia="Times New Roman"/>
    </w:rPr>
  </w:style>
  <w:style w:type="paragraph" w:styleId="TOC6">
    <w:name w:val="toc 6"/>
    <w:basedOn w:val="Normal"/>
    <w:next w:val="Normal"/>
    <w:autoRedefine/>
    <w:unhideWhenUsed/>
    <w:rsid w:val="00506EAF"/>
    <w:pPr>
      <w:spacing w:after="100"/>
      <w:ind w:left="1100" w:firstLine="0"/>
      <w:jc w:val="left"/>
    </w:pPr>
    <w:rPr>
      <w:rFonts w:eastAsia="Times New Roman"/>
    </w:rPr>
  </w:style>
  <w:style w:type="paragraph" w:styleId="TOC7">
    <w:name w:val="toc 7"/>
    <w:basedOn w:val="Normal"/>
    <w:next w:val="Normal"/>
    <w:autoRedefine/>
    <w:unhideWhenUsed/>
    <w:rsid w:val="00506EAF"/>
    <w:pPr>
      <w:spacing w:after="100"/>
      <w:ind w:left="1320" w:firstLine="0"/>
      <w:jc w:val="left"/>
    </w:pPr>
    <w:rPr>
      <w:rFonts w:eastAsia="Times New Roman"/>
    </w:rPr>
  </w:style>
  <w:style w:type="paragraph" w:styleId="TOC8">
    <w:name w:val="toc 8"/>
    <w:basedOn w:val="Normal"/>
    <w:next w:val="Normal"/>
    <w:autoRedefine/>
    <w:unhideWhenUsed/>
    <w:rsid w:val="00506EAF"/>
    <w:pPr>
      <w:spacing w:after="100"/>
      <w:ind w:left="1540" w:firstLine="0"/>
      <w:jc w:val="left"/>
    </w:pPr>
    <w:rPr>
      <w:rFonts w:eastAsia="Times New Roman"/>
    </w:rPr>
  </w:style>
  <w:style w:type="paragraph" w:styleId="TOC9">
    <w:name w:val="toc 9"/>
    <w:basedOn w:val="Normal"/>
    <w:next w:val="Normal"/>
    <w:autoRedefine/>
    <w:unhideWhenUsed/>
    <w:rsid w:val="00506EAF"/>
    <w:pPr>
      <w:spacing w:after="100"/>
      <w:ind w:left="1760" w:firstLine="0"/>
      <w:jc w:val="left"/>
    </w:pPr>
    <w:rPr>
      <w:rFonts w:eastAsia="Times New Roman"/>
    </w:rPr>
  </w:style>
  <w:style w:type="paragraph" w:styleId="BodyTextIndent">
    <w:name w:val="Body Text Indent"/>
    <w:basedOn w:val="Normal"/>
    <w:link w:val="BodyTextIndentChar"/>
    <w:unhideWhenUsed/>
    <w:rsid w:val="00506EAF"/>
    <w:pPr>
      <w:spacing w:after="120"/>
      <w:ind w:left="360"/>
    </w:pPr>
  </w:style>
  <w:style w:type="character" w:customStyle="1" w:styleId="BodyTextIndentChar">
    <w:name w:val="Body Text Indent Char"/>
    <w:basedOn w:val="DefaultParagraphFont"/>
    <w:link w:val="BodyTextIndent"/>
    <w:rsid w:val="00506EAF"/>
    <w:rPr>
      <w:rFonts w:ascii="Calibri" w:eastAsia="Calibri" w:hAnsi="Calibri" w:cs="Times New Roman"/>
    </w:rPr>
  </w:style>
  <w:style w:type="paragraph" w:customStyle="1" w:styleId="numridata0">
    <w:name w:val="numridata"/>
    <w:basedOn w:val="Normal"/>
    <w:rsid w:val="00506EA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506EA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06EA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06EAF"/>
    <w:rPr>
      <w:rFonts w:ascii="Times New Roman" w:eastAsia="Times New Roman" w:hAnsi="Times New Roman" w:cs="Times New Roman"/>
      <w:sz w:val="16"/>
      <w:szCs w:val="16"/>
    </w:rPr>
  </w:style>
  <w:style w:type="paragraph" w:customStyle="1" w:styleId="s32b251d">
    <w:name w:val="s32b251d"/>
    <w:basedOn w:val="Normal"/>
    <w:rsid w:val="00506EA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506EAF"/>
  </w:style>
  <w:style w:type="paragraph" w:customStyle="1" w:styleId="s30eec3f8">
    <w:name w:val="s30eec3f8"/>
    <w:basedOn w:val="Normal"/>
    <w:rsid w:val="00506EA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506EAF"/>
    <w:rPr>
      <w:sz w:val="24"/>
      <w:lang w:val="en-GB" w:eastAsia="fr-FR"/>
    </w:rPr>
  </w:style>
  <w:style w:type="paragraph" w:customStyle="1" w:styleId="JuPara">
    <w:name w:val="Ju_Para"/>
    <w:basedOn w:val="Normal"/>
    <w:link w:val="JuParaCar"/>
    <w:rsid w:val="00506EA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506EAF"/>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506EA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506EA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506EA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Times 10 Point, Exposant 3 Point,Exposant 3 Point"/>
    <w:uiPriority w:val="99"/>
    <w:rsid w:val="00506EAF"/>
    <w:rPr>
      <w:vertAlign w:val="superscript"/>
    </w:rPr>
  </w:style>
  <w:style w:type="paragraph" w:customStyle="1" w:styleId="ju-005fpara">
    <w:name w:val="ju-005fpara"/>
    <w:basedOn w:val="Normal"/>
    <w:rsid w:val="00506EA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506EAF"/>
  </w:style>
  <w:style w:type="character" w:customStyle="1" w:styleId="s7d2086b4">
    <w:name w:val="s7d2086b4"/>
    <w:basedOn w:val="DefaultParagraphFont"/>
    <w:uiPriority w:val="99"/>
    <w:rsid w:val="00506EAF"/>
  </w:style>
  <w:style w:type="character" w:customStyle="1" w:styleId="hps">
    <w:name w:val="hps"/>
    <w:basedOn w:val="DefaultParagraphFont"/>
    <w:rsid w:val="00506EAF"/>
  </w:style>
  <w:style w:type="paragraph" w:customStyle="1" w:styleId="paragrafi0">
    <w:name w:val="paragrafi"/>
    <w:basedOn w:val="Normal"/>
    <w:rsid w:val="00506EA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06EA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06EAF"/>
    <w:rPr>
      <w:rFonts w:cs="Times New Roman"/>
    </w:rPr>
  </w:style>
  <w:style w:type="paragraph" w:customStyle="1" w:styleId="titulli0">
    <w:name w:val="titulli"/>
    <w:basedOn w:val="Normal"/>
    <w:rsid w:val="00506EA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506EA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506EA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506EAF"/>
  </w:style>
  <w:style w:type="paragraph" w:customStyle="1" w:styleId="akti0">
    <w:name w:val="akti"/>
    <w:basedOn w:val="Normal"/>
    <w:rsid w:val="00506EA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506EA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506EA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506EA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506EA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506EAF"/>
  </w:style>
  <w:style w:type="paragraph" w:customStyle="1" w:styleId="CM49">
    <w:name w:val="CM49"/>
    <w:basedOn w:val="Normal"/>
    <w:next w:val="Normal"/>
    <w:rsid w:val="00506EA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506EA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506EA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506EAF"/>
    <w:pPr>
      <w:widowControl w:val="0"/>
    </w:pPr>
    <w:rPr>
      <w:rFonts w:ascii="Helvetica" w:eastAsia="Times New Roman" w:hAnsi="Helvetica" w:cs="Helvetica"/>
      <w:lang w:val="sq-AL"/>
    </w:rPr>
  </w:style>
  <w:style w:type="paragraph" w:customStyle="1" w:styleId="CM57">
    <w:name w:val="CM57"/>
    <w:basedOn w:val="Normal"/>
    <w:next w:val="Normal"/>
    <w:rsid w:val="00506EA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506EA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506EA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506E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506EA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506EAF"/>
    <w:pPr>
      <w:keepNext w:val="0"/>
      <w:keepLines w:val="0"/>
      <w:numPr>
        <w:ilvl w:val="0"/>
        <w:numId w:val="0"/>
      </w:numPr>
      <w:tabs>
        <w:tab w:val="num" w:pos="2160"/>
      </w:tabs>
      <w:spacing w:before="0" w:line="271" w:lineRule="auto"/>
      <w:ind w:left="2160" w:hanging="360"/>
    </w:pPr>
    <w:rPr>
      <w:rFonts w:ascii="Cambria" w:eastAsia="MS Mincho" w:hAnsi="Cambria" w:cs="Cambria"/>
      <w:b/>
      <w:bCs/>
      <w:i/>
      <w:iCs/>
      <w:color w:val="7F7F7F"/>
      <w:sz w:val="24"/>
      <w:szCs w:val="24"/>
    </w:rPr>
  </w:style>
  <w:style w:type="character" w:customStyle="1" w:styleId="StyleHeading6BoldChar">
    <w:name w:val="Style Heading 6 + Bold Char"/>
    <w:link w:val="StyleHeading6Bold"/>
    <w:rsid w:val="00506EAF"/>
    <w:rPr>
      <w:rFonts w:ascii="Cambria" w:eastAsia="MS Mincho" w:hAnsi="Cambria" w:cs="Cambria"/>
      <w:b/>
      <w:bCs/>
      <w:i/>
      <w:iCs/>
      <w:color w:val="7F7F7F"/>
      <w:sz w:val="24"/>
      <w:szCs w:val="24"/>
    </w:rPr>
  </w:style>
  <w:style w:type="paragraph" w:customStyle="1" w:styleId="tableheaders">
    <w:name w:val="table headers"/>
    <w:rsid w:val="00506EA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506EAF"/>
    <w:rPr>
      <w:b w:val="0"/>
    </w:rPr>
  </w:style>
  <w:style w:type="paragraph" w:styleId="PlainText">
    <w:name w:val="Plain Text"/>
    <w:basedOn w:val="Normal"/>
    <w:link w:val="PlainTextChar"/>
    <w:uiPriority w:val="99"/>
    <w:unhideWhenUsed/>
    <w:rsid w:val="00506EAF"/>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506EAF"/>
    <w:rPr>
      <w:rFonts w:ascii="Consolas" w:eastAsia="Calibri" w:hAnsi="Consolas" w:cs="Times New Roman"/>
      <w:sz w:val="21"/>
      <w:szCs w:val="21"/>
      <w:lang w:val="sq-AL" w:eastAsia="x-none"/>
    </w:rPr>
  </w:style>
  <w:style w:type="paragraph" w:customStyle="1" w:styleId="StyleStyle1Bold">
    <w:name w:val="Style Style1 + Bold"/>
    <w:basedOn w:val="Style1"/>
    <w:rsid w:val="00506EAF"/>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506EAF"/>
    <w:rPr>
      <w:rFonts w:ascii="EUAlbertina" w:hAnsi="EUAlbertina"/>
      <w:color w:val="auto"/>
    </w:rPr>
  </w:style>
  <w:style w:type="paragraph" w:customStyle="1" w:styleId="CM4">
    <w:name w:val="CM4"/>
    <w:basedOn w:val="Normal"/>
    <w:next w:val="Normal"/>
    <w:rsid w:val="00506EA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506EA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506EAF"/>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506EAF"/>
    <w:rPr>
      <w:rFonts w:ascii="Tahoma" w:eastAsia="Times New Roman" w:hAnsi="Tahoma" w:cs="Times New Roman"/>
      <w:sz w:val="16"/>
      <w:szCs w:val="16"/>
      <w:lang w:val="sq-AL" w:eastAsia="x-none"/>
    </w:rPr>
  </w:style>
  <w:style w:type="numbering" w:customStyle="1" w:styleId="NoList3">
    <w:name w:val="No List3"/>
    <w:next w:val="NoList"/>
    <w:semiHidden/>
    <w:rsid w:val="00506EAF"/>
  </w:style>
  <w:style w:type="numbering" w:customStyle="1" w:styleId="NoList4">
    <w:name w:val="No List4"/>
    <w:next w:val="NoList"/>
    <w:semiHidden/>
    <w:rsid w:val="00506EAF"/>
  </w:style>
  <w:style w:type="paragraph" w:customStyle="1" w:styleId="Point1">
    <w:name w:val="Point 1"/>
    <w:basedOn w:val="Normal"/>
    <w:link w:val="Point1Char"/>
    <w:rsid w:val="00506EA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506EAF"/>
    <w:rPr>
      <w:rFonts w:ascii="Calibri" w:eastAsia="Times New Roman" w:hAnsi="Calibri" w:cs="Times New Roman"/>
      <w:sz w:val="24"/>
      <w:szCs w:val="24"/>
      <w:lang w:val="en-GB" w:eastAsia="en-GB"/>
    </w:rPr>
  </w:style>
  <w:style w:type="character" w:customStyle="1" w:styleId="longtext">
    <w:name w:val="long_text"/>
    <w:rsid w:val="00506EAF"/>
    <w:rPr>
      <w:rFonts w:ascii="Comic Sans MS" w:hAnsi="Comic Sans MS"/>
      <w:b/>
      <w:sz w:val="96"/>
      <w:szCs w:val="24"/>
      <w:lang w:val="pl-PL" w:eastAsia="pl-PL" w:bidi="ar-SA"/>
    </w:rPr>
  </w:style>
  <w:style w:type="paragraph" w:customStyle="1" w:styleId="Text1">
    <w:name w:val="Text 1"/>
    <w:basedOn w:val="Normal"/>
    <w:link w:val="Text1Char"/>
    <w:rsid w:val="00506EA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506EA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506EA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506EA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506EA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506EAF"/>
  </w:style>
  <w:style w:type="character" w:customStyle="1" w:styleId="SectionTitleCharCharChar">
    <w:name w:val="SectionTitle Char Char Char"/>
    <w:link w:val="SectionTitleCharChar"/>
    <w:rsid w:val="00506EA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506EAF"/>
    <w:rPr>
      <w:rFonts w:ascii="Calibri" w:eastAsia="Times New Roman" w:hAnsi="Calibri" w:cs="Times New Roman"/>
      <w:b/>
      <w:bCs/>
      <w:smallCaps/>
      <w:sz w:val="28"/>
      <w:szCs w:val="28"/>
      <w:lang w:val="en-GB" w:eastAsia="en-GB"/>
    </w:rPr>
  </w:style>
  <w:style w:type="character" w:customStyle="1" w:styleId="Text1Char">
    <w:name w:val="Text 1 Char"/>
    <w:link w:val="Text1"/>
    <w:rsid w:val="00506EAF"/>
    <w:rPr>
      <w:rFonts w:ascii="Calibri" w:eastAsia="Times New Roman" w:hAnsi="Calibri" w:cs="Times New Roman"/>
      <w:sz w:val="24"/>
      <w:szCs w:val="24"/>
      <w:lang w:val="en-GB" w:eastAsia="en-GB"/>
    </w:rPr>
  </w:style>
  <w:style w:type="character" w:customStyle="1" w:styleId="Point1CharChar">
    <w:name w:val="Point 1 Char Char"/>
    <w:rsid w:val="00506EAF"/>
    <w:rPr>
      <w:sz w:val="24"/>
      <w:szCs w:val="24"/>
      <w:lang w:val="en-GB" w:eastAsia="en-GB" w:bidi="ar-SA"/>
    </w:rPr>
  </w:style>
  <w:style w:type="paragraph" w:customStyle="1" w:styleId="Point0">
    <w:name w:val="Point 0"/>
    <w:basedOn w:val="Normal"/>
    <w:rsid w:val="00506EA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506EA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506EA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506EA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506EA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506EA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506EA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506EA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506EA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506EAF"/>
    <w:rPr>
      <w:rFonts w:ascii="CG Times" w:hAnsi="CG Times"/>
      <w:sz w:val="22"/>
      <w:lang w:val="en-US" w:eastAsia="en-US" w:bidi="ar-SA"/>
    </w:rPr>
  </w:style>
  <w:style w:type="paragraph" w:customStyle="1" w:styleId="SectionTitle">
    <w:name w:val="SectionTitle"/>
    <w:basedOn w:val="Normal"/>
    <w:next w:val="Heading1"/>
    <w:rsid w:val="00506EA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506EAF"/>
  </w:style>
  <w:style w:type="paragraph" w:styleId="TableofFigures">
    <w:name w:val="table of figures"/>
    <w:basedOn w:val="Normal"/>
    <w:next w:val="Normal"/>
    <w:rsid w:val="00506EA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506EA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506EA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506EA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506EA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506EA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506EA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506EA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506EA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506EA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506EA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506EA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506EA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506EA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506EA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506EA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506EAF"/>
    <w:pPr>
      <w:spacing w:after="0" w:line="360" w:lineRule="auto"/>
      <w:ind w:firstLine="0"/>
      <w:jc w:val="left"/>
    </w:pPr>
    <w:rPr>
      <w:rFonts w:ascii="Tahoma" w:eastAsia="Times New Roman" w:hAnsi="Tahoma"/>
      <w:lang w:val="de-AT" w:eastAsia="de-DE"/>
    </w:rPr>
  </w:style>
  <w:style w:type="paragraph" w:styleId="List">
    <w:name w:val="List"/>
    <w:basedOn w:val="Normal"/>
    <w:rsid w:val="00506EA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506EA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506EA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506EA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506EA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506EA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506EA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506EA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506EA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506EA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506EA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506EA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506EAF"/>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506EAF"/>
    <w:rPr>
      <w:sz w:val="16"/>
      <w:szCs w:val="16"/>
    </w:rPr>
  </w:style>
  <w:style w:type="paragraph" w:styleId="CommentText">
    <w:name w:val="annotation text"/>
    <w:aliases w:val=" Char"/>
    <w:basedOn w:val="Normal"/>
    <w:link w:val="CommentTextChar"/>
    <w:unhideWhenUsed/>
    <w:rsid w:val="00506EAF"/>
    <w:rPr>
      <w:rFonts w:eastAsia="MS Mincho"/>
      <w:sz w:val="20"/>
      <w:szCs w:val="20"/>
      <w:lang w:val="sq-AL"/>
    </w:rPr>
  </w:style>
  <w:style w:type="character" w:customStyle="1" w:styleId="CommentTextChar">
    <w:name w:val="Comment Text Char"/>
    <w:aliases w:val=" Char Char1"/>
    <w:basedOn w:val="DefaultParagraphFont"/>
    <w:link w:val="CommentText"/>
    <w:rsid w:val="00506EA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506EAF"/>
    <w:rPr>
      <w:b/>
      <w:bCs/>
    </w:rPr>
  </w:style>
  <w:style w:type="character" w:customStyle="1" w:styleId="CommentSubjectChar">
    <w:name w:val="Comment Subject Char"/>
    <w:basedOn w:val="CommentTextChar"/>
    <w:link w:val="CommentSubject"/>
    <w:rsid w:val="00506EAF"/>
    <w:rPr>
      <w:rFonts w:ascii="Calibri" w:eastAsia="MS Mincho" w:hAnsi="Calibri" w:cs="Times New Roman"/>
      <w:b/>
      <w:bCs/>
      <w:sz w:val="20"/>
      <w:szCs w:val="20"/>
      <w:lang w:val="sq-AL"/>
    </w:rPr>
  </w:style>
  <w:style w:type="paragraph" w:styleId="ListNumber4">
    <w:name w:val="List Number 4"/>
    <w:basedOn w:val="Normal"/>
    <w:rsid w:val="00506EA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506EA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506EAF"/>
  </w:style>
  <w:style w:type="paragraph" w:styleId="MacroText">
    <w:name w:val="macro"/>
    <w:link w:val="MacroTextChar"/>
    <w:semiHidden/>
    <w:rsid w:val="00506EA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506EAF"/>
    <w:rPr>
      <w:rFonts w:ascii="Courier New" w:eastAsia="Times New Roman" w:hAnsi="Courier New" w:cs="Times New Roman"/>
      <w:lang w:val="de-DE" w:eastAsia="de-DE"/>
    </w:rPr>
  </w:style>
  <w:style w:type="paragraph" w:styleId="NormalIndent">
    <w:name w:val="Normal Indent"/>
    <w:basedOn w:val="Normal"/>
    <w:link w:val="NormalIndentChar"/>
    <w:rsid w:val="00506EA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506EA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506EA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506EAF"/>
    <w:rPr>
      <w:rFonts w:ascii="Tahoma" w:hAnsi="Tahoma"/>
      <w:sz w:val="22"/>
    </w:rPr>
  </w:style>
  <w:style w:type="paragraph" w:styleId="BlockText">
    <w:name w:val="Block Text"/>
    <w:basedOn w:val="Normal"/>
    <w:rsid w:val="00506EA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506EA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506EAF"/>
    <w:rPr>
      <w:rFonts w:ascii="Tahoma" w:eastAsia="Times New Roman" w:hAnsi="Tahoma" w:cs="Times New Roman"/>
      <w:lang w:val="de-AT" w:eastAsia="de-DE"/>
    </w:rPr>
  </w:style>
  <w:style w:type="character" w:customStyle="1" w:styleId="Emphasis1">
    <w:name w:val="Emphasis1"/>
    <w:semiHidden/>
    <w:rsid w:val="00506EAF"/>
  </w:style>
  <w:style w:type="paragraph" w:styleId="NoteHeading">
    <w:name w:val="Note Heading"/>
    <w:basedOn w:val="Normal"/>
    <w:next w:val="Normal"/>
    <w:link w:val="NoteHeadingChar"/>
    <w:rsid w:val="00506EA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506EAF"/>
    <w:rPr>
      <w:rFonts w:ascii="Tahoma" w:eastAsia="Times New Roman" w:hAnsi="Tahoma" w:cs="Times New Roman"/>
      <w:lang w:val="de-AT" w:eastAsia="de-DE"/>
    </w:rPr>
  </w:style>
  <w:style w:type="paragraph" w:styleId="MessageHeader">
    <w:name w:val="Message Header"/>
    <w:basedOn w:val="Normal"/>
    <w:link w:val="MessageHeaderChar"/>
    <w:semiHidden/>
    <w:rsid w:val="00506EA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506EA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506EA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506EA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506EAF"/>
    <w:rPr>
      <w:rFonts w:ascii="Tahoma" w:eastAsia="Times New Roman" w:hAnsi="Tahoma" w:cs="Times New Roman"/>
      <w:sz w:val="20"/>
      <w:szCs w:val="20"/>
    </w:rPr>
  </w:style>
  <w:style w:type="character" w:styleId="EndnoteReference">
    <w:name w:val="endnote reference"/>
    <w:uiPriority w:val="99"/>
    <w:semiHidden/>
    <w:unhideWhenUsed/>
    <w:rsid w:val="00506EAF"/>
    <w:rPr>
      <w:vertAlign w:val="superscript"/>
    </w:rPr>
  </w:style>
  <w:style w:type="paragraph" w:styleId="BodyTextFirstIndent2">
    <w:name w:val="Body Text First Indent 2"/>
    <w:basedOn w:val="BodyTextIndent"/>
    <w:link w:val="BodyTextFirstIndent2Char"/>
    <w:semiHidden/>
    <w:rsid w:val="00506EA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506EAF"/>
    <w:rPr>
      <w:rFonts w:ascii="Tahoma" w:eastAsia="Times New Roman" w:hAnsi="Tahoma" w:cs="Times New Roman"/>
      <w:lang w:val="de-AT" w:eastAsia="de-DE"/>
    </w:rPr>
  </w:style>
  <w:style w:type="numbering" w:styleId="111111">
    <w:name w:val="Outline List 2"/>
    <w:basedOn w:val="NoList"/>
    <w:semiHidden/>
    <w:rsid w:val="00506EAF"/>
    <w:pPr>
      <w:numPr>
        <w:numId w:val="14"/>
      </w:numPr>
    </w:pPr>
  </w:style>
  <w:style w:type="paragraph" w:customStyle="1" w:styleId="Zusatz2">
    <w:name w:val="Zusatz 2"/>
    <w:basedOn w:val="Normal"/>
    <w:next w:val="Normal"/>
    <w:semiHidden/>
    <w:rsid w:val="00506EA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506EA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506EAF"/>
    <w:pPr>
      <w:numPr>
        <w:numId w:val="15"/>
      </w:numPr>
    </w:pPr>
  </w:style>
  <w:style w:type="paragraph" w:styleId="Salutation">
    <w:name w:val="Salutation"/>
    <w:basedOn w:val="Normal"/>
    <w:next w:val="Normal"/>
    <w:link w:val="SalutationChar"/>
    <w:semiHidden/>
    <w:rsid w:val="00506EA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506EAF"/>
    <w:rPr>
      <w:rFonts w:ascii="Tahoma" w:eastAsia="Times New Roman" w:hAnsi="Tahoma" w:cs="Times New Roman"/>
      <w:lang w:val="de-AT" w:eastAsia="de-DE"/>
    </w:rPr>
  </w:style>
  <w:style w:type="numbering" w:styleId="ArticleSection">
    <w:name w:val="Outline List 3"/>
    <w:basedOn w:val="NoList"/>
    <w:semiHidden/>
    <w:rsid w:val="00506EAF"/>
    <w:pPr>
      <w:numPr>
        <w:numId w:val="16"/>
      </w:numPr>
    </w:pPr>
  </w:style>
  <w:style w:type="paragraph" w:styleId="Closing">
    <w:name w:val="Closing"/>
    <w:basedOn w:val="Normal"/>
    <w:link w:val="ClosingChar"/>
    <w:semiHidden/>
    <w:rsid w:val="00506EA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506EAF"/>
    <w:rPr>
      <w:rFonts w:ascii="Tahoma" w:eastAsia="Times New Roman" w:hAnsi="Tahoma" w:cs="Times New Roman"/>
      <w:lang w:val="de-AT" w:eastAsia="de-DE"/>
    </w:rPr>
  </w:style>
  <w:style w:type="character" w:styleId="Emphasis">
    <w:name w:val="Emphasis"/>
    <w:uiPriority w:val="20"/>
    <w:qFormat/>
    <w:rsid w:val="00506EAF"/>
    <w:rPr>
      <w:i/>
      <w:iCs/>
    </w:rPr>
  </w:style>
  <w:style w:type="paragraph" w:styleId="HTMLAddress">
    <w:name w:val="HTML Address"/>
    <w:basedOn w:val="Normal"/>
    <w:link w:val="HTMLAddressChar"/>
    <w:semiHidden/>
    <w:rsid w:val="00506EA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506EAF"/>
    <w:rPr>
      <w:rFonts w:ascii="Tahoma" w:eastAsia="Times New Roman" w:hAnsi="Tahoma" w:cs="Times New Roman"/>
      <w:i/>
      <w:iCs/>
      <w:lang w:val="de-AT" w:eastAsia="de-DE"/>
    </w:rPr>
  </w:style>
  <w:style w:type="character" w:styleId="HTMLAcronym">
    <w:name w:val="HTML Acronym"/>
    <w:semiHidden/>
    <w:rsid w:val="00506EAF"/>
  </w:style>
  <w:style w:type="character" w:styleId="HTMLSample">
    <w:name w:val="HTML Sample"/>
    <w:semiHidden/>
    <w:rsid w:val="00506EAF"/>
    <w:rPr>
      <w:rFonts w:ascii="Courier New" w:hAnsi="Courier New" w:cs="Courier New"/>
    </w:rPr>
  </w:style>
  <w:style w:type="character" w:styleId="HTMLCode">
    <w:name w:val="HTML Code"/>
    <w:semiHidden/>
    <w:rsid w:val="00506EAF"/>
    <w:rPr>
      <w:rFonts w:ascii="Courier New" w:hAnsi="Courier New" w:cs="Courier New"/>
      <w:sz w:val="20"/>
      <w:szCs w:val="20"/>
    </w:rPr>
  </w:style>
  <w:style w:type="character" w:styleId="HTMLDefinition">
    <w:name w:val="HTML Definition"/>
    <w:semiHidden/>
    <w:rsid w:val="00506EAF"/>
    <w:rPr>
      <w:i/>
      <w:iCs/>
    </w:rPr>
  </w:style>
  <w:style w:type="character" w:styleId="HTMLTypewriter">
    <w:name w:val="HTML Typewriter"/>
    <w:semiHidden/>
    <w:rsid w:val="00506EAF"/>
    <w:rPr>
      <w:rFonts w:ascii="Courier New" w:hAnsi="Courier New" w:cs="Courier New"/>
      <w:sz w:val="20"/>
      <w:szCs w:val="20"/>
    </w:rPr>
  </w:style>
  <w:style w:type="character" w:styleId="HTMLKeyboard">
    <w:name w:val="HTML Keyboard"/>
    <w:semiHidden/>
    <w:rsid w:val="00506EAF"/>
    <w:rPr>
      <w:rFonts w:ascii="Courier New" w:hAnsi="Courier New" w:cs="Courier New"/>
      <w:sz w:val="20"/>
      <w:szCs w:val="20"/>
    </w:rPr>
  </w:style>
  <w:style w:type="character" w:styleId="HTMLVariable">
    <w:name w:val="HTML Variable"/>
    <w:semiHidden/>
    <w:rsid w:val="00506EAF"/>
    <w:rPr>
      <w:i/>
      <w:iCs/>
    </w:rPr>
  </w:style>
  <w:style w:type="paragraph" w:styleId="HTMLPreformatted">
    <w:name w:val="HTML Preformatted"/>
    <w:basedOn w:val="Normal"/>
    <w:link w:val="HTMLPreformattedChar"/>
    <w:rsid w:val="00506EA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506EAF"/>
    <w:rPr>
      <w:rFonts w:ascii="Courier New" w:eastAsia="Times New Roman" w:hAnsi="Courier New" w:cs="Times New Roman"/>
      <w:sz w:val="20"/>
      <w:lang w:val="de-AT" w:eastAsia="de-DE"/>
    </w:rPr>
  </w:style>
  <w:style w:type="character" w:styleId="HTMLCite">
    <w:name w:val="HTML Cite"/>
    <w:semiHidden/>
    <w:rsid w:val="00506EAF"/>
    <w:rPr>
      <w:i/>
      <w:iCs/>
    </w:rPr>
  </w:style>
  <w:style w:type="table" w:styleId="Table3Deffects1">
    <w:name w:val="Table 3D effects 1"/>
    <w:basedOn w:val="TableNormal"/>
    <w:semiHidden/>
    <w:rsid w:val="00506EAF"/>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6EAF"/>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6EAF"/>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506EAF"/>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506EAF"/>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6EAF"/>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6EA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506EAF"/>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506EAF"/>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06EAF"/>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06EAF"/>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506EA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6EA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6EAF"/>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6EAF"/>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506EA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506EAF"/>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6EAF"/>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6EA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06EA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6EA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6EAF"/>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6EAF"/>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6EAF"/>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6EA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506EA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06EAF"/>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6EAF"/>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6EAF"/>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6EA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6EA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6EAF"/>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6EAF"/>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506EAF"/>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6EAF"/>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06EAF"/>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6EAF"/>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6EAF"/>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506EAF"/>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6EAF"/>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506EAF"/>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6EAF"/>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6EAF"/>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506EAF"/>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506EAF"/>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506EA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506EAF"/>
    <w:rPr>
      <w:rFonts w:ascii="Tahoma" w:eastAsia="Times New Roman" w:hAnsi="Tahoma" w:cs="Times New Roman"/>
      <w:lang w:val="de-AT" w:eastAsia="de-DE"/>
    </w:rPr>
  </w:style>
  <w:style w:type="paragraph" w:styleId="E-mailSignature">
    <w:name w:val="E-mail Signature"/>
    <w:basedOn w:val="Normal"/>
    <w:link w:val="E-mailSignatureChar"/>
    <w:rsid w:val="00506EA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506EAF"/>
    <w:rPr>
      <w:rFonts w:ascii="Tahoma" w:eastAsia="Times New Roman" w:hAnsi="Tahoma" w:cs="Times New Roman"/>
      <w:lang w:val="de-AT" w:eastAsia="de-DE"/>
    </w:rPr>
  </w:style>
  <w:style w:type="paragraph" w:styleId="BodyText2">
    <w:name w:val="Body Text 2"/>
    <w:basedOn w:val="Normal"/>
    <w:link w:val="BodyText2Char"/>
    <w:rsid w:val="00506EA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506EAF"/>
    <w:rPr>
      <w:rFonts w:ascii="Tahoma" w:eastAsia="Times New Roman" w:hAnsi="Tahoma" w:cs="Times New Roman"/>
      <w:lang w:val="de-AT" w:eastAsia="de-DE"/>
    </w:rPr>
  </w:style>
  <w:style w:type="paragraph" w:styleId="BodyTextIndent2">
    <w:name w:val="Body Text Indent 2"/>
    <w:basedOn w:val="Normal"/>
    <w:link w:val="BodyTextIndent2Char"/>
    <w:rsid w:val="00506EA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506EAF"/>
    <w:rPr>
      <w:rFonts w:ascii="Tahoma" w:eastAsia="Times New Roman" w:hAnsi="Tahoma" w:cs="Times New Roman"/>
      <w:lang w:val="de-AT" w:eastAsia="de-DE"/>
    </w:rPr>
  </w:style>
  <w:style w:type="paragraph" w:styleId="BodyTextIndent3">
    <w:name w:val="Body Text Indent 3"/>
    <w:basedOn w:val="Normal"/>
    <w:link w:val="BodyTextIndent3Char"/>
    <w:rsid w:val="00506EA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506EA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506EA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506EA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506EA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506EA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506EAF"/>
    <w:rPr>
      <w:rFonts w:ascii="CG Times" w:eastAsia="Times New Roman" w:hAnsi="CG Times" w:cs="Times New Roman"/>
      <w:b/>
      <w:szCs w:val="24"/>
    </w:rPr>
  </w:style>
  <w:style w:type="character" w:customStyle="1" w:styleId="SubtitleChar1">
    <w:name w:val="Subtitle Char1"/>
    <w:locked/>
    <w:rsid w:val="00506EAF"/>
    <w:rPr>
      <w:rFonts w:ascii="Cambria" w:hAnsi="Cambria"/>
      <w:sz w:val="24"/>
      <w:szCs w:val="24"/>
    </w:rPr>
  </w:style>
  <w:style w:type="paragraph" w:customStyle="1" w:styleId="Char1">
    <w:name w:val="Char1"/>
    <w:basedOn w:val="Normal"/>
    <w:rsid w:val="00506EA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506EAF"/>
    <w:rPr>
      <w:rFonts w:ascii="Tahoma" w:hAnsi="Tahoma" w:cs="Tahoma"/>
      <w:i/>
      <w:iCs/>
      <w:sz w:val="22"/>
      <w:szCs w:val="22"/>
      <w:lang w:val="de-AT" w:eastAsia="de-DE" w:bidi="ar-SA"/>
    </w:rPr>
  </w:style>
  <w:style w:type="character" w:customStyle="1" w:styleId="CharChar36">
    <w:name w:val="Char Char36"/>
    <w:locked/>
    <w:rsid w:val="00506EAF"/>
    <w:rPr>
      <w:rFonts w:ascii="Arial" w:hAnsi="Arial" w:cs="Arial"/>
      <w:b/>
      <w:bCs/>
      <w:kern w:val="32"/>
      <w:sz w:val="32"/>
      <w:szCs w:val="32"/>
      <w:lang w:val="sq-AL" w:eastAsia="en-US" w:bidi="ar-SA"/>
    </w:rPr>
  </w:style>
  <w:style w:type="character" w:customStyle="1" w:styleId="CharChar35">
    <w:name w:val="Char Char35"/>
    <w:locked/>
    <w:rsid w:val="00506EAF"/>
    <w:rPr>
      <w:rFonts w:ascii="Arial" w:hAnsi="Arial" w:cs="Arial"/>
      <w:b/>
      <w:bCs/>
      <w:i/>
      <w:iCs/>
      <w:sz w:val="28"/>
      <w:szCs w:val="28"/>
      <w:lang w:val="sq-AL" w:eastAsia="en-US" w:bidi="ar-SA"/>
    </w:rPr>
  </w:style>
  <w:style w:type="character" w:customStyle="1" w:styleId="CharChar34">
    <w:name w:val="Char Char34"/>
    <w:locked/>
    <w:rsid w:val="00506EAF"/>
    <w:rPr>
      <w:rFonts w:ascii="Tahoma" w:hAnsi="Tahoma"/>
      <w:b/>
      <w:kern w:val="28"/>
      <w:sz w:val="24"/>
      <w:szCs w:val="28"/>
      <w:lang w:val="de-AT" w:eastAsia="de-DE" w:bidi="ar-SA"/>
    </w:rPr>
  </w:style>
  <w:style w:type="character" w:customStyle="1" w:styleId="CharChar33">
    <w:name w:val="Char Char33"/>
    <w:locked/>
    <w:rsid w:val="00506EAF"/>
    <w:rPr>
      <w:rFonts w:ascii="Tahoma" w:hAnsi="Tahoma"/>
      <w:b/>
      <w:i/>
      <w:kern w:val="28"/>
      <w:sz w:val="22"/>
      <w:szCs w:val="22"/>
      <w:lang w:val="de-AT" w:eastAsia="de-DE" w:bidi="ar-SA"/>
    </w:rPr>
  </w:style>
  <w:style w:type="character" w:customStyle="1" w:styleId="CharChar32">
    <w:name w:val="Char Char32"/>
    <w:locked/>
    <w:rsid w:val="00506EAF"/>
    <w:rPr>
      <w:rFonts w:ascii="Tahoma" w:hAnsi="Tahoma"/>
      <w:b/>
      <w:i/>
      <w:kern w:val="28"/>
      <w:sz w:val="22"/>
      <w:szCs w:val="22"/>
      <w:lang w:val="de-AT" w:eastAsia="de-DE" w:bidi="ar-SA"/>
    </w:rPr>
  </w:style>
  <w:style w:type="character" w:customStyle="1" w:styleId="CharChar31">
    <w:name w:val="Char Char31"/>
    <w:locked/>
    <w:rsid w:val="00506EAF"/>
    <w:rPr>
      <w:rFonts w:ascii="Tahoma" w:hAnsi="Tahoma"/>
      <w:b/>
      <w:i/>
      <w:kern w:val="28"/>
      <w:sz w:val="22"/>
      <w:szCs w:val="22"/>
      <w:lang w:val="de-AT" w:eastAsia="de-DE" w:bidi="ar-SA"/>
    </w:rPr>
  </w:style>
  <w:style w:type="character" w:customStyle="1" w:styleId="CharChar10">
    <w:name w:val="Char Char10"/>
    <w:semiHidden/>
    <w:locked/>
    <w:rsid w:val="00506EAF"/>
    <w:rPr>
      <w:rFonts w:ascii="Courier New" w:hAnsi="Courier New" w:cs="Courier New"/>
      <w:szCs w:val="22"/>
      <w:lang w:val="de-AT" w:eastAsia="de-DE" w:bidi="ar-SA"/>
    </w:rPr>
  </w:style>
  <w:style w:type="character" w:customStyle="1" w:styleId="CharChar30">
    <w:name w:val="Char Char30"/>
    <w:locked/>
    <w:rsid w:val="00506EAF"/>
    <w:rPr>
      <w:rFonts w:ascii="Tahoma" w:hAnsi="Tahoma"/>
      <w:b/>
      <w:i/>
      <w:kern w:val="28"/>
      <w:sz w:val="22"/>
      <w:szCs w:val="22"/>
      <w:lang w:val="de-AT" w:eastAsia="de-DE" w:bidi="ar-SA"/>
    </w:rPr>
  </w:style>
  <w:style w:type="character" w:customStyle="1" w:styleId="CharChar29">
    <w:name w:val="Char Char29"/>
    <w:locked/>
    <w:rsid w:val="00506EAF"/>
    <w:rPr>
      <w:rFonts w:ascii="Tahoma" w:hAnsi="Tahoma"/>
      <w:b/>
      <w:i/>
      <w:kern w:val="28"/>
      <w:sz w:val="22"/>
      <w:szCs w:val="22"/>
      <w:lang w:val="de-AT" w:eastAsia="de-DE" w:bidi="ar-SA"/>
    </w:rPr>
  </w:style>
  <w:style w:type="character" w:customStyle="1" w:styleId="CharChar28">
    <w:name w:val="Char Char28"/>
    <w:locked/>
    <w:rsid w:val="00506EAF"/>
    <w:rPr>
      <w:rFonts w:ascii="Tahoma" w:hAnsi="Tahoma"/>
      <w:b/>
      <w:i/>
      <w:kern w:val="28"/>
      <w:sz w:val="22"/>
      <w:szCs w:val="22"/>
      <w:lang w:val="de-AT" w:eastAsia="de-DE" w:bidi="ar-SA"/>
    </w:rPr>
  </w:style>
  <w:style w:type="character" w:customStyle="1" w:styleId="CharChar27">
    <w:name w:val="Char Char27"/>
    <w:locked/>
    <w:rsid w:val="00506EAF"/>
    <w:rPr>
      <w:rFonts w:ascii="Calibri" w:eastAsia="Calibri" w:hAnsi="Calibri"/>
      <w:lang w:val="sq-AL" w:eastAsia="en-US" w:bidi="ar-SA"/>
    </w:rPr>
  </w:style>
  <w:style w:type="character" w:customStyle="1" w:styleId="CharChar24">
    <w:name w:val="Char Char24"/>
    <w:locked/>
    <w:rsid w:val="00506EAF"/>
    <w:rPr>
      <w:rFonts w:ascii="Tahoma" w:hAnsi="Tahoma" w:cs="Tahoma"/>
      <w:sz w:val="22"/>
      <w:szCs w:val="22"/>
      <w:lang w:val="de-AT" w:eastAsia="de-DE" w:bidi="ar-SA"/>
    </w:rPr>
  </w:style>
  <w:style w:type="character" w:customStyle="1" w:styleId="CharChar23">
    <w:name w:val="Char Char23"/>
    <w:locked/>
    <w:rsid w:val="00506EAF"/>
    <w:rPr>
      <w:rFonts w:ascii="Tahoma" w:hAnsi="Tahoma" w:cs="Tahoma"/>
      <w:sz w:val="22"/>
      <w:szCs w:val="22"/>
      <w:lang w:val="de-AT" w:eastAsia="de-DE" w:bidi="ar-SA"/>
    </w:rPr>
  </w:style>
  <w:style w:type="character" w:customStyle="1" w:styleId="CharChar22">
    <w:name w:val="Char Char22"/>
    <w:semiHidden/>
    <w:locked/>
    <w:rsid w:val="00506EAF"/>
    <w:rPr>
      <w:rFonts w:ascii="Courier New" w:hAnsi="Courier New" w:cs="Courier New"/>
      <w:sz w:val="22"/>
      <w:szCs w:val="22"/>
      <w:lang w:val="de-DE" w:eastAsia="de-DE" w:bidi="ar-SA"/>
    </w:rPr>
  </w:style>
  <w:style w:type="character" w:customStyle="1" w:styleId="CharChar21">
    <w:name w:val="Char Char21"/>
    <w:locked/>
    <w:rsid w:val="00506EAF"/>
    <w:rPr>
      <w:rFonts w:ascii="Tahoma" w:hAnsi="Tahoma" w:cs="Tahoma"/>
      <w:b/>
      <w:kern w:val="28"/>
      <w:sz w:val="36"/>
      <w:szCs w:val="36"/>
      <w:lang w:val="de-AT" w:eastAsia="de-DE" w:bidi="ar-SA"/>
    </w:rPr>
  </w:style>
  <w:style w:type="character" w:customStyle="1" w:styleId="CharChar12">
    <w:name w:val="Char Char12"/>
    <w:semiHidden/>
    <w:locked/>
    <w:rsid w:val="00506EAF"/>
    <w:rPr>
      <w:rFonts w:ascii="Tahoma" w:hAnsi="Tahoma" w:cs="Tahoma"/>
      <w:sz w:val="22"/>
      <w:szCs w:val="22"/>
      <w:lang w:val="de-AT" w:eastAsia="de-DE" w:bidi="ar-SA"/>
    </w:rPr>
  </w:style>
  <w:style w:type="character" w:customStyle="1" w:styleId="CharChar9">
    <w:name w:val="Char Char9"/>
    <w:semiHidden/>
    <w:locked/>
    <w:rsid w:val="00506EAF"/>
    <w:rPr>
      <w:rFonts w:ascii="Tahoma" w:hAnsi="Tahoma" w:cs="Tahoma"/>
      <w:sz w:val="22"/>
      <w:szCs w:val="22"/>
      <w:lang w:val="de-AT" w:eastAsia="de-DE" w:bidi="ar-SA"/>
    </w:rPr>
  </w:style>
  <w:style w:type="character" w:customStyle="1" w:styleId="CharChar25">
    <w:name w:val="Char Char25"/>
    <w:semiHidden/>
    <w:locked/>
    <w:rsid w:val="00506EAF"/>
    <w:rPr>
      <w:rFonts w:ascii="Tahoma" w:hAnsi="Tahoma" w:cs="Tahoma"/>
      <w:sz w:val="22"/>
      <w:szCs w:val="22"/>
      <w:lang w:val="de-AT" w:eastAsia="de-DE" w:bidi="ar-SA"/>
    </w:rPr>
  </w:style>
  <w:style w:type="character" w:customStyle="1" w:styleId="CharChar15">
    <w:name w:val="Char Char15"/>
    <w:semiHidden/>
    <w:locked/>
    <w:rsid w:val="00506EAF"/>
    <w:rPr>
      <w:rFonts w:ascii="Tahoma" w:hAnsi="Tahoma" w:cs="Tahoma"/>
      <w:sz w:val="22"/>
      <w:szCs w:val="22"/>
      <w:lang w:val="de-AT" w:eastAsia="de-DE" w:bidi="ar-SA"/>
    </w:rPr>
  </w:style>
  <w:style w:type="character" w:customStyle="1" w:styleId="CharChar16">
    <w:name w:val="Char Char16"/>
    <w:semiHidden/>
    <w:locked/>
    <w:rsid w:val="00506EAF"/>
    <w:rPr>
      <w:rFonts w:ascii="Tahoma" w:hAnsi="Tahoma" w:cs="Arial"/>
      <w:sz w:val="24"/>
      <w:szCs w:val="24"/>
      <w:lang w:val="de-AT" w:eastAsia="de-DE" w:bidi="ar-SA"/>
    </w:rPr>
  </w:style>
  <w:style w:type="character" w:customStyle="1" w:styleId="CharChar20">
    <w:name w:val="Char Char20"/>
    <w:locked/>
    <w:rsid w:val="00506EAF"/>
    <w:rPr>
      <w:rFonts w:ascii="Tahoma" w:hAnsi="Tahoma" w:cs="Tahoma"/>
      <w:b/>
      <w:kern w:val="28"/>
      <w:sz w:val="32"/>
      <w:szCs w:val="36"/>
      <w:lang w:val="de-AT" w:eastAsia="de-DE" w:bidi="ar-SA"/>
    </w:rPr>
  </w:style>
  <w:style w:type="character" w:customStyle="1" w:styleId="CharChar13">
    <w:name w:val="Char Char13"/>
    <w:semiHidden/>
    <w:locked/>
    <w:rsid w:val="00506EAF"/>
    <w:rPr>
      <w:rFonts w:ascii="Tahoma" w:hAnsi="Tahoma" w:cs="Tahoma"/>
      <w:sz w:val="22"/>
      <w:szCs w:val="22"/>
      <w:lang w:val="de-AT" w:eastAsia="de-DE" w:bidi="ar-SA"/>
    </w:rPr>
  </w:style>
  <w:style w:type="character" w:customStyle="1" w:styleId="CharChar19">
    <w:name w:val="Char Char19"/>
    <w:semiHidden/>
    <w:locked/>
    <w:rsid w:val="00506EAF"/>
    <w:rPr>
      <w:rFonts w:ascii="Tahoma" w:hAnsi="Tahoma" w:cs="Tahoma"/>
      <w:sz w:val="22"/>
      <w:szCs w:val="22"/>
      <w:lang w:val="de-AT" w:eastAsia="de-DE" w:bidi="ar-SA"/>
    </w:rPr>
  </w:style>
  <w:style w:type="character" w:customStyle="1" w:styleId="CharChar3">
    <w:name w:val="Char Char3"/>
    <w:semiHidden/>
    <w:locked/>
    <w:rsid w:val="00506EAF"/>
  </w:style>
  <w:style w:type="character" w:customStyle="1" w:styleId="CharChar14">
    <w:name w:val="Char Char14"/>
    <w:semiHidden/>
    <w:locked/>
    <w:rsid w:val="00506EAF"/>
  </w:style>
  <w:style w:type="character" w:customStyle="1" w:styleId="CharChar17">
    <w:name w:val="Char Char17"/>
    <w:locked/>
    <w:rsid w:val="00506EAF"/>
    <w:rPr>
      <w:rFonts w:ascii="Tahoma" w:hAnsi="Tahoma" w:cs="Tahoma"/>
      <w:sz w:val="22"/>
      <w:szCs w:val="22"/>
      <w:lang w:val="de-AT" w:eastAsia="de-DE" w:bidi="ar-SA"/>
    </w:rPr>
  </w:style>
  <w:style w:type="character" w:customStyle="1" w:styleId="CharChar7">
    <w:name w:val="Char Char7"/>
    <w:semiHidden/>
    <w:locked/>
    <w:rsid w:val="00506EAF"/>
    <w:rPr>
      <w:rFonts w:ascii="Tahoma" w:hAnsi="Tahoma" w:cs="Tahoma"/>
      <w:sz w:val="22"/>
      <w:szCs w:val="22"/>
      <w:lang w:val="de-AT" w:eastAsia="de-DE" w:bidi="ar-SA"/>
    </w:rPr>
  </w:style>
  <w:style w:type="character" w:customStyle="1" w:styleId="CharChar6">
    <w:name w:val="Char Char6"/>
    <w:semiHidden/>
    <w:locked/>
    <w:rsid w:val="00506EAF"/>
    <w:rPr>
      <w:rFonts w:ascii="Tahoma" w:hAnsi="Tahoma" w:cs="Tahoma"/>
      <w:sz w:val="16"/>
      <w:szCs w:val="16"/>
      <w:lang w:val="de-AT" w:eastAsia="de-DE" w:bidi="ar-SA"/>
    </w:rPr>
  </w:style>
  <w:style w:type="character" w:customStyle="1" w:styleId="CharChar5">
    <w:name w:val="Char Char5"/>
    <w:semiHidden/>
    <w:locked/>
    <w:rsid w:val="00506EAF"/>
    <w:rPr>
      <w:rFonts w:ascii="Tahoma" w:hAnsi="Tahoma" w:cs="Tahoma"/>
      <w:sz w:val="22"/>
      <w:szCs w:val="22"/>
      <w:lang w:val="de-AT" w:eastAsia="de-DE" w:bidi="ar-SA"/>
    </w:rPr>
  </w:style>
  <w:style w:type="character" w:customStyle="1" w:styleId="CharChar4">
    <w:name w:val="Char Char4"/>
    <w:semiHidden/>
    <w:locked/>
    <w:rsid w:val="00506EAF"/>
    <w:rPr>
      <w:rFonts w:ascii="Tahoma" w:hAnsi="Tahoma" w:cs="Tahoma"/>
      <w:sz w:val="16"/>
      <w:szCs w:val="16"/>
      <w:lang w:val="de-AT" w:eastAsia="de-DE" w:bidi="ar-SA"/>
    </w:rPr>
  </w:style>
  <w:style w:type="character" w:customStyle="1" w:styleId="CharChar18">
    <w:name w:val="Char Char18"/>
    <w:semiHidden/>
    <w:locked/>
    <w:rsid w:val="00506EAF"/>
    <w:rPr>
      <w:rFonts w:ascii="Tahoma" w:hAnsi="Tahoma" w:cs="Tahoma"/>
      <w:sz w:val="22"/>
      <w:szCs w:val="22"/>
      <w:lang w:val="de-AT" w:eastAsia="de-DE" w:bidi="ar-SA"/>
    </w:rPr>
  </w:style>
  <w:style w:type="character" w:customStyle="1" w:styleId="CharChar8">
    <w:name w:val="Char Char8"/>
    <w:locked/>
    <w:rsid w:val="00506EAF"/>
    <w:rPr>
      <w:rFonts w:ascii="Tahoma" w:hAnsi="Tahoma" w:cs="Tahoma"/>
      <w:sz w:val="22"/>
      <w:szCs w:val="22"/>
      <w:lang w:val="de-AT" w:eastAsia="de-DE" w:bidi="ar-SA"/>
    </w:rPr>
  </w:style>
  <w:style w:type="character" w:customStyle="1" w:styleId="CharChar2">
    <w:name w:val="Char Char2"/>
    <w:locked/>
    <w:rsid w:val="00506EAF"/>
    <w:rPr>
      <w:rFonts w:ascii="Calibri" w:eastAsia="Calibri" w:hAnsi="Calibri" w:cs="Times New Roman"/>
      <w:b/>
      <w:bCs/>
      <w:sz w:val="20"/>
      <w:szCs w:val="20"/>
      <w:lang w:val="sq-AL" w:eastAsia="en-US" w:bidi="ar-SA"/>
    </w:rPr>
  </w:style>
  <w:style w:type="character" w:customStyle="1" w:styleId="CharChar26">
    <w:name w:val="Char Char26"/>
    <w:semiHidden/>
    <w:locked/>
    <w:rsid w:val="00506EAF"/>
    <w:rPr>
      <w:rFonts w:ascii="Tahoma" w:hAnsi="Tahoma" w:cs="Tahoma"/>
      <w:sz w:val="16"/>
      <w:szCs w:val="16"/>
      <w:lang w:val="sq-AL" w:eastAsia="en-US" w:bidi="ar-SA"/>
    </w:rPr>
  </w:style>
  <w:style w:type="character" w:customStyle="1" w:styleId="CommentTextChar11">
    <w:name w:val="Comment Text Char11"/>
    <w:aliases w:val="Char Char37"/>
    <w:semiHidden/>
    <w:rsid w:val="00506EAF"/>
    <w:rPr>
      <w:rFonts w:ascii="Calibri" w:hAnsi="Calibri" w:hint="default"/>
      <w:lang w:val="sq-AL"/>
    </w:rPr>
  </w:style>
  <w:style w:type="character" w:customStyle="1" w:styleId="NormalIndentChar">
    <w:name w:val="Normal Indent Char"/>
    <w:link w:val="NormalIndent"/>
    <w:rsid w:val="00506EA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506EA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506EAF"/>
    <w:pPr>
      <w:tabs>
        <w:tab w:val="num" w:pos="360"/>
        <w:tab w:val="num" w:pos="1935"/>
        <w:tab w:val="num" w:pos="2563"/>
        <w:tab w:val="num" w:pos="3474"/>
      </w:tabs>
      <w:ind w:left="1935" w:hanging="360"/>
      <w:outlineLvl w:val="6"/>
    </w:pPr>
  </w:style>
  <w:style w:type="character" w:customStyle="1" w:styleId="AODefHeadChar">
    <w:name w:val="AODefHead Char"/>
    <w:link w:val="AODefHead"/>
    <w:rsid w:val="00506EAF"/>
    <w:rPr>
      <w:rFonts w:ascii="Times New Roman" w:eastAsia="Times New Roman" w:hAnsi="Times New Roman" w:cs="Times New Roman"/>
      <w:szCs w:val="20"/>
      <w:lang w:val="sq-AL" w:eastAsia="sq-AL" w:bidi="sq-AL"/>
    </w:rPr>
  </w:style>
  <w:style w:type="paragraph" w:customStyle="1" w:styleId="PARA">
    <w:name w:val="PARA"/>
    <w:basedOn w:val="Normal"/>
    <w:locked/>
    <w:rsid w:val="00506EA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506EA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506EA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506EA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506EA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506EAF"/>
    <w:rPr>
      <w:color w:val="0000FF"/>
      <w:spacing w:val="0"/>
      <w:u w:val="double"/>
    </w:rPr>
  </w:style>
  <w:style w:type="paragraph" w:customStyle="1" w:styleId="dia">
    <w:name w:val="di(a)"/>
    <w:basedOn w:val="Normal"/>
    <w:rsid w:val="00506EA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506EA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506EA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506EAF"/>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506EAF"/>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506EA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506EAF"/>
    <w:rPr>
      <w:rFonts w:cs="Times New Roman"/>
      <w:color w:val="808080"/>
    </w:rPr>
  </w:style>
  <w:style w:type="character" w:customStyle="1" w:styleId="az12">
    <w:name w:val="az12"/>
    <w:uiPriority w:val="99"/>
    <w:rsid w:val="00506EA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506EA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506EAF"/>
    <w:rPr>
      <w:rFonts w:ascii="Calibri" w:eastAsia="Times New Roman" w:hAnsi="Calibri" w:cs="Times New Roman"/>
      <w:sz w:val="24"/>
      <w:szCs w:val="24"/>
      <w:lang w:val="en-GB" w:eastAsia="en-GB"/>
    </w:rPr>
  </w:style>
  <w:style w:type="paragraph" w:customStyle="1" w:styleId="Paragraf02">
    <w:name w:val="Paragraf 0.2"/>
    <w:basedOn w:val="Paragrafi"/>
    <w:qFormat/>
    <w:rsid w:val="00506EAF"/>
    <w:pPr>
      <w:tabs>
        <w:tab w:val="left" w:pos="6575"/>
      </w:tabs>
    </w:pPr>
    <w:rPr>
      <w:spacing w:val="-4"/>
    </w:rPr>
  </w:style>
  <w:style w:type="table" w:customStyle="1" w:styleId="TableGrid30">
    <w:name w:val="Table Grid3"/>
    <w:basedOn w:val="TableNormal"/>
    <w:next w:val="TableGrid"/>
    <w:uiPriority w:val="59"/>
    <w:rsid w:val="00506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06EAF"/>
  </w:style>
  <w:style w:type="character" w:styleId="BookTitle">
    <w:name w:val="Book Title"/>
    <w:uiPriority w:val="33"/>
    <w:qFormat/>
    <w:rsid w:val="00506EAF"/>
    <w:rPr>
      <w:b/>
      <w:bCs/>
      <w:smallCaps/>
      <w:spacing w:val="5"/>
    </w:rPr>
  </w:style>
  <w:style w:type="paragraph" w:customStyle="1" w:styleId="Cover1">
    <w:name w:val="Cover1"/>
    <w:basedOn w:val="Normal"/>
    <w:next w:val="Normal"/>
    <w:rsid w:val="00506EA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506EA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506EA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506EA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506EAF"/>
    <w:rPr>
      <w:rFonts w:ascii="Times New Roman" w:eastAsia="Times New Roman" w:hAnsi="Times New Roman" w:cs="Times New Roman"/>
      <w:szCs w:val="20"/>
      <w:lang w:val="sq-AL"/>
    </w:rPr>
  </w:style>
  <w:style w:type="character" w:customStyle="1" w:styleId="Bodytext0">
    <w:name w:val="Body text_"/>
    <w:link w:val="BodyText1"/>
    <w:rsid w:val="00506EAF"/>
    <w:rPr>
      <w:rFonts w:ascii="Times New Roman" w:hAnsi="Times New Roman"/>
      <w:sz w:val="21"/>
      <w:szCs w:val="21"/>
      <w:shd w:val="clear" w:color="auto" w:fill="FFFFFF"/>
    </w:rPr>
  </w:style>
  <w:style w:type="paragraph" w:customStyle="1" w:styleId="BodyText1">
    <w:name w:val="Body Text1"/>
    <w:basedOn w:val="Normal"/>
    <w:link w:val="Bodytext0"/>
    <w:rsid w:val="00506EAF"/>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506EA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506EAF"/>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506EA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506EA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506EA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506EA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506EA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506EAF"/>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506EA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506E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shorttext">
    <w:name w:val="short_text"/>
    <w:basedOn w:val="DefaultParagraphFont"/>
    <w:rsid w:val="00506EAF"/>
  </w:style>
  <w:style w:type="paragraph" w:customStyle="1" w:styleId="CM17">
    <w:name w:val="CM17"/>
    <w:basedOn w:val="Default"/>
    <w:next w:val="Default"/>
    <w:uiPriority w:val="99"/>
    <w:rsid w:val="00506EAF"/>
    <w:pPr>
      <w:widowControl w:val="0"/>
    </w:pPr>
    <w:rPr>
      <w:rFonts w:eastAsia="Times New Roman"/>
      <w:color w:val="auto"/>
      <w:lang w:val="sq-AL" w:eastAsia="sq-AL"/>
    </w:rPr>
  </w:style>
  <w:style w:type="paragraph" w:customStyle="1" w:styleId="CM2">
    <w:name w:val="CM2"/>
    <w:basedOn w:val="Default"/>
    <w:next w:val="Default"/>
    <w:uiPriority w:val="99"/>
    <w:rsid w:val="00506EAF"/>
    <w:pPr>
      <w:widowControl w:val="0"/>
      <w:spacing w:line="513" w:lineRule="atLeast"/>
    </w:pPr>
    <w:rPr>
      <w:rFonts w:eastAsia="Times New Roman"/>
      <w:color w:val="auto"/>
      <w:lang w:val="sq-AL" w:eastAsia="sq-AL"/>
    </w:rPr>
  </w:style>
  <w:style w:type="paragraph" w:customStyle="1" w:styleId="CM18">
    <w:name w:val="CM18"/>
    <w:basedOn w:val="Default"/>
    <w:next w:val="Default"/>
    <w:uiPriority w:val="99"/>
    <w:rsid w:val="00506EAF"/>
    <w:pPr>
      <w:widowControl w:val="0"/>
    </w:pPr>
    <w:rPr>
      <w:rFonts w:eastAsia="Times New Roman"/>
      <w:color w:val="auto"/>
      <w:lang w:val="sq-AL" w:eastAsia="sq-AL"/>
    </w:rPr>
  </w:style>
  <w:style w:type="paragraph" w:customStyle="1" w:styleId="CM19">
    <w:name w:val="CM19"/>
    <w:basedOn w:val="Default"/>
    <w:next w:val="Default"/>
    <w:uiPriority w:val="99"/>
    <w:rsid w:val="00506EAF"/>
    <w:pPr>
      <w:widowControl w:val="0"/>
    </w:pPr>
    <w:rPr>
      <w:rFonts w:eastAsia="Times New Roman"/>
      <w:color w:val="auto"/>
      <w:lang w:val="sq-AL" w:eastAsia="sq-AL"/>
    </w:rPr>
  </w:style>
  <w:style w:type="paragraph" w:customStyle="1" w:styleId="CM5">
    <w:name w:val="CM5"/>
    <w:basedOn w:val="Default"/>
    <w:next w:val="Default"/>
    <w:uiPriority w:val="99"/>
    <w:rsid w:val="00506EAF"/>
    <w:pPr>
      <w:widowControl w:val="0"/>
      <w:spacing w:line="523" w:lineRule="atLeast"/>
    </w:pPr>
    <w:rPr>
      <w:rFonts w:eastAsia="Times New Roman"/>
      <w:color w:val="auto"/>
      <w:lang w:val="sq-AL" w:eastAsia="sq-AL"/>
    </w:rPr>
  </w:style>
  <w:style w:type="paragraph" w:customStyle="1" w:styleId="CM7">
    <w:name w:val="CM7"/>
    <w:basedOn w:val="Default"/>
    <w:next w:val="Default"/>
    <w:uiPriority w:val="99"/>
    <w:rsid w:val="00506EAF"/>
    <w:pPr>
      <w:widowControl w:val="0"/>
      <w:spacing w:line="253" w:lineRule="atLeast"/>
    </w:pPr>
    <w:rPr>
      <w:rFonts w:eastAsia="Times New Roman"/>
      <w:color w:val="auto"/>
      <w:lang w:val="sq-AL" w:eastAsia="sq-AL"/>
    </w:rPr>
  </w:style>
  <w:style w:type="paragraph" w:customStyle="1" w:styleId="CM9">
    <w:name w:val="CM9"/>
    <w:basedOn w:val="Default"/>
    <w:next w:val="Default"/>
    <w:uiPriority w:val="99"/>
    <w:rsid w:val="00506EAF"/>
    <w:pPr>
      <w:widowControl w:val="0"/>
      <w:spacing w:line="253" w:lineRule="atLeast"/>
    </w:pPr>
    <w:rPr>
      <w:rFonts w:eastAsia="Times New Roman"/>
      <w:color w:val="auto"/>
      <w:lang w:val="sq-AL" w:eastAsia="sq-AL"/>
    </w:rPr>
  </w:style>
  <w:style w:type="paragraph" w:customStyle="1" w:styleId="CM8">
    <w:name w:val="CM8"/>
    <w:basedOn w:val="Default"/>
    <w:next w:val="Default"/>
    <w:uiPriority w:val="99"/>
    <w:rsid w:val="00506EAF"/>
    <w:pPr>
      <w:widowControl w:val="0"/>
      <w:spacing w:line="253" w:lineRule="atLeast"/>
    </w:pPr>
    <w:rPr>
      <w:rFonts w:eastAsia="Times New Roman"/>
      <w:color w:val="auto"/>
      <w:lang w:val="sq-AL" w:eastAsia="sq-AL"/>
    </w:rPr>
  </w:style>
  <w:style w:type="paragraph" w:customStyle="1" w:styleId="CM10">
    <w:name w:val="CM10"/>
    <w:basedOn w:val="Default"/>
    <w:next w:val="Default"/>
    <w:uiPriority w:val="99"/>
    <w:rsid w:val="00506EAF"/>
    <w:pPr>
      <w:widowControl w:val="0"/>
    </w:pPr>
    <w:rPr>
      <w:rFonts w:eastAsia="Times New Roman"/>
      <w:color w:val="auto"/>
      <w:lang w:val="sq-AL" w:eastAsia="sq-AL"/>
    </w:rPr>
  </w:style>
  <w:style w:type="paragraph" w:customStyle="1" w:styleId="CM20">
    <w:name w:val="CM20"/>
    <w:basedOn w:val="Default"/>
    <w:next w:val="Default"/>
    <w:uiPriority w:val="99"/>
    <w:rsid w:val="00506EAF"/>
    <w:pPr>
      <w:widowControl w:val="0"/>
    </w:pPr>
    <w:rPr>
      <w:rFonts w:eastAsia="Times New Roman"/>
      <w:color w:val="auto"/>
      <w:lang w:val="sq-AL" w:eastAsia="sq-AL"/>
    </w:rPr>
  </w:style>
  <w:style w:type="paragraph" w:customStyle="1" w:styleId="CM14">
    <w:name w:val="CM14"/>
    <w:basedOn w:val="Default"/>
    <w:next w:val="Default"/>
    <w:uiPriority w:val="99"/>
    <w:rsid w:val="00506EAF"/>
    <w:pPr>
      <w:widowControl w:val="0"/>
      <w:spacing w:line="253" w:lineRule="atLeast"/>
    </w:pPr>
    <w:rPr>
      <w:rFonts w:eastAsia="Times New Roman"/>
      <w:color w:val="auto"/>
      <w:lang w:val="sq-AL" w:eastAsia="sq-AL"/>
    </w:rPr>
  </w:style>
  <w:style w:type="paragraph" w:customStyle="1" w:styleId="CM16">
    <w:name w:val="CM16"/>
    <w:basedOn w:val="Default"/>
    <w:next w:val="Default"/>
    <w:uiPriority w:val="99"/>
    <w:rsid w:val="00506EAF"/>
    <w:pPr>
      <w:widowControl w:val="0"/>
      <w:spacing w:line="523" w:lineRule="atLeast"/>
    </w:pPr>
    <w:rPr>
      <w:rFonts w:eastAsia="Times New Roman"/>
      <w:color w:val="auto"/>
      <w:lang w:val="sq-AL" w:eastAsia="sq-AL"/>
    </w:rPr>
  </w:style>
  <w:style w:type="paragraph" w:customStyle="1" w:styleId="CM21">
    <w:name w:val="CM21"/>
    <w:basedOn w:val="Default"/>
    <w:next w:val="Default"/>
    <w:uiPriority w:val="99"/>
    <w:rsid w:val="00506EAF"/>
    <w:pPr>
      <w:widowControl w:val="0"/>
    </w:pPr>
    <w:rPr>
      <w:rFonts w:eastAsia="Times New Roman"/>
      <w:color w:val="auto"/>
      <w:lang w:val="sq-AL" w:eastAsia="sq-AL"/>
    </w:rPr>
  </w:style>
  <w:style w:type="paragraph" w:customStyle="1" w:styleId="Kzepesrcs12jellszn1">
    <w:name w:val="Közepes rács 1 – 2. jelölőszín1"/>
    <w:basedOn w:val="Normal"/>
    <w:uiPriority w:val="34"/>
    <w:qFormat/>
    <w:rsid w:val="00506EAF"/>
    <w:pPr>
      <w:ind w:left="720" w:firstLine="0"/>
      <w:contextualSpacing/>
      <w:jc w:val="left"/>
    </w:pPr>
    <w:rPr>
      <w:rFonts w:eastAsia="Times New Roman"/>
      <w:lang w:val="sq-AL" w:eastAsia="sq-AL"/>
    </w:rPr>
  </w:style>
  <w:style w:type="paragraph" w:customStyle="1" w:styleId="GridTable31">
    <w:name w:val="Grid Table 31"/>
    <w:basedOn w:val="Heading1"/>
    <w:next w:val="Normal"/>
    <w:uiPriority w:val="39"/>
    <w:qFormat/>
    <w:rsid w:val="00506EAF"/>
    <w:pPr>
      <w:numPr>
        <w:numId w:val="0"/>
      </w:numPr>
      <w:spacing w:before="480"/>
      <w:jc w:val="left"/>
      <w:outlineLvl w:val="9"/>
    </w:pPr>
    <w:rPr>
      <w:rFonts w:ascii="Cambria" w:eastAsia="Times New Roman" w:hAnsi="Cambria" w:cs="Times New Roman"/>
      <w:b/>
      <w:bCs/>
      <w:color w:val="365F91"/>
      <w:sz w:val="28"/>
      <w:szCs w:val="28"/>
    </w:rPr>
  </w:style>
  <w:style w:type="paragraph" w:customStyle="1" w:styleId="AR">
    <w:name w:val="AR"/>
    <w:rsid w:val="00506EAF"/>
    <w:pPr>
      <w:keepNext/>
      <w:keepLines/>
      <w:spacing w:before="120" w:after="120" w:line="240" w:lineRule="auto"/>
      <w:jc w:val="center"/>
    </w:pPr>
    <w:rPr>
      <w:rFonts w:ascii="Times New Roman" w:eastAsia="Times New Roman" w:hAnsi="Times New Roman" w:cs="Times New Roman"/>
      <w:b/>
      <w:sz w:val="24"/>
      <w:szCs w:val="24"/>
      <w:lang w:val="en-GB"/>
    </w:rPr>
  </w:style>
  <w:style w:type="paragraph" w:customStyle="1" w:styleId="NP">
    <w:name w:val="NP"/>
    <w:rsid w:val="00506EAF"/>
    <w:pPr>
      <w:spacing w:after="120" w:line="240" w:lineRule="auto"/>
      <w:jc w:val="both"/>
    </w:pPr>
    <w:rPr>
      <w:rFonts w:ascii="Times New Roman" w:eastAsia="Times New Roman" w:hAnsi="Times New Roman" w:cs="Times New Roman"/>
      <w:sz w:val="24"/>
      <w:szCs w:val="24"/>
      <w:lang w:val="en-GB"/>
    </w:rPr>
  </w:style>
  <w:style w:type="paragraph" w:customStyle="1" w:styleId="P1">
    <w:name w:val="P1"/>
    <w:rsid w:val="00506EAF"/>
    <w:pPr>
      <w:tabs>
        <w:tab w:val="left" w:pos="794"/>
      </w:tabs>
      <w:spacing w:after="120" w:line="240" w:lineRule="auto"/>
      <w:ind w:left="794" w:hanging="340"/>
      <w:jc w:val="both"/>
    </w:pPr>
    <w:rPr>
      <w:rFonts w:ascii="Times New Roman" w:eastAsia="Times New Roman" w:hAnsi="Times New Roman" w:cs="Times New Roman"/>
      <w:sz w:val="24"/>
      <w:szCs w:val="24"/>
      <w:lang w:val="en-GB"/>
    </w:rPr>
  </w:style>
  <w:style w:type="paragraph" w:customStyle="1" w:styleId="PS">
    <w:name w:val="PS"/>
    <w:rsid w:val="00506EAF"/>
    <w:pPr>
      <w:tabs>
        <w:tab w:val="left" w:pos="454"/>
      </w:tabs>
      <w:spacing w:after="120" w:line="240" w:lineRule="auto"/>
      <w:ind w:left="454" w:hanging="454"/>
      <w:jc w:val="both"/>
    </w:pPr>
    <w:rPr>
      <w:rFonts w:ascii="Times New Roman" w:eastAsia="Times New Roman" w:hAnsi="Times New Roman" w:cs="Times New Roman"/>
      <w:sz w:val="24"/>
      <w:szCs w:val="24"/>
      <w:lang w:val="en-GB"/>
    </w:rPr>
  </w:style>
  <w:style w:type="paragraph" w:customStyle="1" w:styleId="Kzepesrcs21">
    <w:name w:val="Közepes rács 21"/>
    <w:uiPriority w:val="1"/>
    <w:qFormat/>
    <w:rsid w:val="00506EAF"/>
    <w:pPr>
      <w:spacing w:after="0" w:line="240" w:lineRule="auto"/>
    </w:pPr>
    <w:rPr>
      <w:rFonts w:ascii="Calibri" w:eastAsia="Calibri" w:hAnsi="Calibri" w:cs="Angsana New"/>
      <w:lang w:val="en-GB"/>
    </w:rPr>
  </w:style>
  <w:style w:type="paragraph" w:customStyle="1" w:styleId="Style10">
    <w:name w:val="Style 1"/>
    <w:basedOn w:val="Normal"/>
    <w:rsid w:val="00506EAF"/>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rPr>
  </w:style>
  <w:style w:type="paragraph" w:customStyle="1" w:styleId="Style21">
    <w:name w:val="Style 21"/>
    <w:basedOn w:val="Normal"/>
    <w:rsid w:val="00506EAF"/>
    <w:pPr>
      <w:widowControl w:val="0"/>
      <w:autoSpaceDE w:val="0"/>
      <w:autoSpaceDN w:val="0"/>
      <w:spacing w:before="36" w:after="0" w:line="204" w:lineRule="auto"/>
      <w:ind w:left="720" w:firstLine="0"/>
      <w:jc w:val="left"/>
    </w:pPr>
    <w:rPr>
      <w:rFonts w:ascii="Arial" w:eastAsia="Times New Roman" w:hAnsi="Arial" w:cs="Arial"/>
      <w:sz w:val="6"/>
      <w:szCs w:val="6"/>
      <w:lang w:val="sq-AL"/>
    </w:rPr>
  </w:style>
  <w:style w:type="character" w:customStyle="1" w:styleId="CharacterStyle2">
    <w:name w:val="Character Style 2"/>
    <w:rsid w:val="00506EAF"/>
    <w:rPr>
      <w:rFonts w:ascii="Arial" w:hAnsi="Arial" w:cs="Arial"/>
      <w:sz w:val="19"/>
      <w:szCs w:val="19"/>
    </w:rPr>
  </w:style>
  <w:style w:type="paragraph" w:customStyle="1" w:styleId="Table">
    <w:name w:val="Table"/>
    <w:basedOn w:val="Normal"/>
    <w:rsid w:val="00506EAF"/>
    <w:pPr>
      <w:spacing w:before="60" w:after="60" w:line="220" w:lineRule="atLeast"/>
      <w:ind w:firstLine="0"/>
      <w:jc w:val="left"/>
    </w:pPr>
    <w:rPr>
      <w:rFonts w:ascii="Arial" w:eastAsia="Times New Roman" w:hAnsi="Arial" w:cs="Arial"/>
      <w:sz w:val="18"/>
      <w:szCs w:val="20"/>
      <w:lang w:val="sq-AL" w:eastAsia="da-DK"/>
    </w:rPr>
  </w:style>
  <w:style w:type="character" w:customStyle="1" w:styleId="CharacterStyle3">
    <w:name w:val="Character Style 3"/>
    <w:rsid w:val="00506EAF"/>
    <w:rPr>
      <w:rFonts w:ascii="Arial" w:hAnsi="Arial" w:cs="Arial"/>
      <w:sz w:val="6"/>
      <w:szCs w:val="6"/>
    </w:rPr>
  </w:style>
  <w:style w:type="paragraph" w:customStyle="1" w:styleId="Kzepeslista22jellszn1">
    <w:name w:val="Közepes lista 2 – 2. jelölőszín1"/>
    <w:hidden/>
    <w:uiPriority w:val="99"/>
    <w:semiHidden/>
    <w:rsid w:val="00506EAF"/>
    <w:pPr>
      <w:spacing w:after="0" w:line="240" w:lineRule="auto"/>
    </w:pPr>
    <w:rPr>
      <w:rFonts w:ascii="Calibri" w:eastAsia="Times New Roman" w:hAnsi="Calibri" w:cs="Times New Roman"/>
      <w:lang w:val="en-GB" w:eastAsia="sq-AL"/>
    </w:rPr>
  </w:style>
  <w:style w:type="paragraph" w:customStyle="1" w:styleId="Szneslista1jellszn1">
    <w:name w:val="Színes lista – 1. jelölőszín1"/>
    <w:basedOn w:val="Normal"/>
    <w:uiPriority w:val="34"/>
    <w:qFormat/>
    <w:rsid w:val="00506EAF"/>
    <w:pPr>
      <w:ind w:left="720" w:firstLine="0"/>
      <w:jc w:val="left"/>
    </w:pPr>
    <w:rPr>
      <w:rFonts w:eastAsia="Times New Roman"/>
      <w:lang w:val="sq-AL" w:eastAsia="sq-AL"/>
    </w:rPr>
  </w:style>
  <w:style w:type="paragraph" w:customStyle="1" w:styleId="ManualHeading1">
    <w:name w:val="Manual Heading 1"/>
    <w:basedOn w:val="Normal"/>
    <w:next w:val="Text1"/>
    <w:rsid w:val="00506EAF"/>
    <w:pPr>
      <w:keepNext/>
      <w:tabs>
        <w:tab w:val="left" w:pos="850"/>
      </w:tabs>
      <w:spacing w:before="360" w:after="120" w:line="240" w:lineRule="auto"/>
      <w:ind w:left="850" w:hanging="850"/>
      <w:outlineLvl w:val="0"/>
    </w:pPr>
    <w:rPr>
      <w:rFonts w:ascii="Times New Roman" w:eastAsia="Times New Roman" w:hAnsi="Times New Roman"/>
      <w:b/>
      <w:smallCaps/>
      <w:sz w:val="24"/>
      <w:szCs w:val="24"/>
      <w:lang w:val="en-GB" w:eastAsia="de-DE"/>
    </w:rPr>
  </w:style>
  <w:style w:type="paragraph" w:customStyle="1" w:styleId="Annexetitreacte">
    <w:name w:val="Annexe titre (acte)"/>
    <w:basedOn w:val="Normal"/>
    <w:next w:val="Normal"/>
    <w:rsid w:val="00506EAF"/>
    <w:pPr>
      <w:spacing w:before="120" w:after="120" w:line="240" w:lineRule="auto"/>
      <w:ind w:firstLine="0"/>
      <w:jc w:val="center"/>
    </w:pPr>
    <w:rPr>
      <w:rFonts w:ascii="Times New Roman" w:eastAsia="Times New Roman" w:hAnsi="Times New Roman"/>
      <w:b/>
      <w:sz w:val="24"/>
      <w:szCs w:val="24"/>
      <w:u w:val="single"/>
      <w:lang w:val="en-GB" w:eastAsia="de-DE"/>
    </w:rPr>
  </w:style>
  <w:style w:type="paragraph" w:customStyle="1" w:styleId="Tiret0">
    <w:name w:val="Tiret 0"/>
    <w:basedOn w:val="Point0"/>
    <w:rsid w:val="00506EAF"/>
    <w:pPr>
      <w:numPr>
        <w:numId w:val="17"/>
      </w:numPr>
    </w:pPr>
    <w:rPr>
      <w:lang w:eastAsia="de-DE"/>
    </w:rPr>
  </w:style>
  <w:style w:type="paragraph" w:customStyle="1" w:styleId="ManualHeading2">
    <w:name w:val="Manual Heading 2"/>
    <w:basedOn w:val="Normal"/>
    <w:next w:val="Normal"/>
    <w:rsid w:val="00506EAF"/>
    <w:pPr>
      <w:keepNext/>
      <w:tabs>
        <w:tab w:val="left" w:pos="850"/>
      </w:tabs>
      <w:spacing w:before="120" w:after="120" w:line="240" w:lineRule="auto"/>
      <w:ind w:left="850" w:hanging="850"/>
      <w:outlineLvl w:val="1"/>
    </w:pPr>
    <w:rPr>
      <w:rFonts w:ascii="Times New Roman" w:eastAsia="Times New Roman" w:hAnsi="Times New Roman"/>
      <w:b/>
      <w:sz w:val="24"/>
      <w:szCs w:val="24"/>
      <w:lang w:val="en-GB" w:eastAsia="de-DE"/>
    </w:rPr>
  </w:style>
  <w:style w:type="paragraph" w:customStyle="1" w:styleId="MediumGrid1-Accent21">
    <w:name w:val="Medium Grid 1 - Accent 21"/>
    <w:basedOn w:val="Normal"/>
    <w:uiPriority w:val="34"/>
    <w:qFormat/>
    <w:rsid w:val="00506EAF"/>
    <w:pPr>
      <w:ind w:left="720" w:firstLine="0"/>
      <w:contextualSpacing/>
      <w:jc w:val="left"/>
    </w:pPr>
    <w:rPr>
      <w:rFonts w:eastAsia="Times New Roman"/>
      <w:lang w:val="sq-AL"/>
    </w:rPr>
  </w:style>
  <w:style w:type="character" w:customStyle="1" w:styleId="st">
    <w:name w:val="st"/>
    <w:basedOn w:val="DefaultParagraphFont"/>
    <w:rsid w:val="00506EAF"/>
  </w:style>
  <w:style w:type="paragraph" w:customStyle="1" w:styleId="Heading3Ariel">
    <w:name w:val="Heading 3 + Ariel"/>
    <w:basedOn w:val="Normal"/>
    <w:link w:val="Heading3ArielChar"/>
    <w:rsid w:val="00506EAF"/>
    <w:pPr>
      <w:autoSpaceDE w:val="0"/>
      <w:autoSpaceDN w:val="0"/>
      <w:adjustRightInd w:val="0"/>
      <w:spacing w:after="120" w:line="240" w:lineRule="auto"/>
      <w:ind w:firstLine="0"/>
    </w:pPr>
    <w:rPr>
      <w:rFonts w:ascii="Arial" w:hAnsi="Arial"/>
      <w:b/>
      <w:sz w:val="20"/>
      <w:szCs w:val="20"/>
      <w:lang w:val="en-GB" w:eastAsia="en-GB"/>
    </w:rPr>
  </w:style>
  <w:style w:type="character" w:customStyle="1" w:styleId="Heading3ArielChar">
    <w:name w:val="Heading 3 + Ariel Char"/>
    <w:link w:val="Heading3Ariel"/>
    <w:rsid w:val="00506EAF"/>
    <w:rPr>
      <w:rFonts w:ascii="Arial" w:eastAsia="Calibri" w:hAnsi="Arial" w:cs="Times New Roman"/>
      <w:b/>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tegrimi.gov.al" TargetMode="Externa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yperlink" Target="mailto:NEAR-D4@ec.europa.eu" TargetMode="Externa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5.emf"/><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3.emf"/><Relationship Id="rId28" Type="http://schemas.openxmlformats.org/officeDocument/2006/relationships/fontTable" Target="fontTable.xml"/><Relationship Id="rId10" Type="http://schemas.openxmlformats.org/officeDocument/2006/relationships/hyperlink" Target="mailto:Demush.Shasha@rks-gov.net"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mailto:mei@rks-gov.net" TargetMode="Externa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hyperlink" Target="mailto:BUDG-C01-EXCL-DB@ec.europa.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mash.gov.al/File/statistika/vjetari-statistikor-per-arsimin-2010-2011-dhe-seri-kohore.pdf" TargetMode="External"/><Relationship Id="rId1" Type="http://schemas.openxmlformats.org/officeDocument/2006/relationships/hyperlink" Target="http://www.mash.gov.al/File/statistika/vjetari-statistikor-per-arsimin-2010-2011-dhe-seri-kohor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58</Pages>
  <Words>30134</Words>
  <Characters>171766</Characters>
  <Application>Microsoft Office Word</Application>
  <DocSecurity>0</DocSecurity>
  <Lines>1431</Lines>
  <Paragraphs>402</Paragraphs>
  <ScaleCrop>false</ScaleCrop>
  <Company/>
  <LinksUpToDate>false</LinksUpToDate>
  <CharactersWithSpaces>201498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2018-11-16T11:33:00Z</dcterms:created>
  <dcterms:modified xsi:type="dcterms:W3CDTF">2018-11-16T11:41:00Z</dcterms:modified>
</cp:coreProperties>
</file>