
<file path=[Content_Types].xml><?xml version="1.0" encoding="utf-8"?>
<Types xmlns="http://schemas.openxmlformats.org/package/2006/content-types">
  <Default Extension="png" ContentType="image/png"/>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336D" w:rsidRPr="009C4391" w:rsidRDefault="000E336D" w:rsidP="000E336D">
      <w:pPr>
        <w:pStyle w:val="NeniTitull"/>
        <w:keepNext w:val="0"/>
        <w:rPr>
          <w:lang w:val="sq-AL"/>
        </w:rPr>
      </w:pPr>
      <w:r w:rsidRPr="009C4391">
        <w:rPr>
          <w:lang w:val="sq-AL"/>
        </w:rPr>
        <w:t>LIGJ</w:t>
      </w:r>
    </w:p>
    <w:p w:rsidR="000E336D" w:rsidRPr="009C4391" w:rsidRDefault="000E336D" w:rsidP="000E336D">
      <w:pPr>
        <w:pStyle w:val="NeniTitull"/>
        <w:keepNext w:val="0"/>
        <w:rPr>
          <w:lang w:val="sq-AL"/>
        </w:rPr>
      </w:pPr>
      <w:r w:rsidRPr="009C4391">
        <w:rPr>
          <w:lang w:val="sq-AL"/>
        </w:rPr>
        <w:t>Nr</w:t>
      </w:r>
      <w:bookmarkStart w:id="0" w:name="_GoBack"/>
      <w:r w:rsidRPr="009C4391">
        <w:rPr>
          <w:lang w:val="sq-AL"/>
        </w:rPr>
        <w:t>. 78/2018</w:t>
      </w:r>
      <w:bookmarkEnd w:id="0"/>
    </w:p>
    <w:p w:rsidR="000E336D" w:rsidRPr="009C4391" w:rsidRDefault="000E336D" w:rsidP="000E336D">
      <w:pPr>
        <w:pStyle w:val="Hapesira7"/>
        <w:rPr>
          <w:lang w:val="sq-AL"/>
        </w:rPr>
      </w:pPr>
    </w:p>
    <w:p w:rsidR="000E336D" w:rsidRPr="009C4391" w:rsidRDefault="000E336D" w:rsidP="000E336D">
      <w:pPr>
        <w:pStyle w:val="NeniTitull"/>
        <w:keepNext w:val="0"/>
        <w:rPr>
          <w:lang w:val="sq-AL"/>
        </w:rPr>
      </w:pPr>
      <w:r w:rsidRPr="009C4391">
        <w:rPr>
          <w:lang w:val="sq-AL"/>
        </w:rPr>
        <w:t>PËR RATIFIKIMIN E MARRËVESHJES SË FINANCIMIT NDËRMJET KËSHILLIT TË MINISTRAVE TË REPUBLIKËS SË SHQIPËRISË, REPUBLIKËS SË MALIT TË ZI DHE KOMISIONIT EVROPIAN, PËR PROGRAMIN E VEPRIMIT TË BASHKËPUNIMIT NDËRKUFITAR IPA II, MALI I ZI–SHQIPËRI, ALOKIMET E VITIT 2016</w:t>
      </w:r>
    </w:p>
    <w:p w:rsidR="000E336D" w:rsidRPr="009C4391" w:rsidRDefault="000E336D" w:rsidP="000E336D">
      <w:pPr>
        <w:pStyle w:val="Hapesira7"/>
        <w:rPr>
          <w:lang w:val="sq-AL"/>
        </w:rPr>
      </w:pPr>
    </w:p>
    <w:p w:rsidR="000E336D" w:rsidRPr="009C4391" w:rsidRDefault="000E336D" w:rsidP="000E336D">
      <w:pPr>
        <w:pStyle w:val="Paragrafi"/>
        <w:rPr>
          <w:lang w:val="sq-AL"/>
        </w:rPr>
      </w:pPr>
      <w:r w:rsidRPr="009C4391">
        <w:rPr>
          <w:lang w:val="sq-AL"/>
        </w:rPr>
        <w:tab/>
        <w:t xml:space="preserve">Në mbështetje të neneve 78, 83, pika 1, dhe 121, pika 1, të Kushtetutës, me propozimin e Këshillit të Ministrave, </w:t>
      </w:r>
    </w:p>
    <w:p w:rsidR="000E336D" w:rsidRPr="009C4391" w:rsidRDefault="000E336D" w:rsidP="000E336D">
      <w:pPr>
        <w:pStyle w:val="Hapesira7"/>
        <w:rPr>
          <w:lang w:val="sq-AL"/>
        </w:rPr>
      </w:pPr>
    </w:p>
    <w:p w:rsidR="000E336D" w:rsidRPr="009C4391" w:rsidRDefault="000E336D" w:rsidP="000E336D">
      <w:pPr>
        <w:pStyle w:val="NeniNr"/>
        <w:keepNext w:val="0"/>
        <w:rPr>
          <w:lang w:val="sq-AL"/>
        </w:rPr>
      </w:pPr>
      <w:r w:rsidRPr="009C4391">
        <w:rPr>
          <w:lang w:val="sq-AL"/>
        </w:rPr>
        <w:t>KUVENDI</w:t>
      </w:r>
    </w:p>
    <w:p w:rsidR="000E336D" w:rsidRPr="009C4391" w:rsidRDefault="000E336D" w:rsidP="000E336D">
      <w:pPr>
        <w:pStyle w:val="NeniNr"/>
        <w:keepNext w:val="0"/>
        <w:rPr>
          <w:lang w:val="sq-AL"/>
        </w:rPr>
      </w:pPr>
      <w:r w:rsidRPr="009C4391">
        <w:rPr>
          <w:lang w:val="sq-AL"/>
        </w:rPr>
        <w:t>I REPUBLIKËS SË SHQIPËRISË</w:t>
      </w:r>
    </w:p>
    <w:p w:rsidR="000E336D" w:rsidRPr="009C4391" w:rsidRDefault="000E336D" w:rsidP="000E336D">
      <w:pPr>
        <w:pStyle w:val="Hapesira7"/>
        <w:rPr>
          <w:lang w:val="sq-AL"/>
        </w:rPr>
      </w:pPr>
    </w:p>
    <w:p w:rsidR="000E336D" w:rsidRPr="009C4391" w:rsidRDefault="000E336D" w:rsidP="000E336D">
      <w:pPr>
        <w:pStyle w:val="NeniNr"/>
        <w:keepNext w:val="0"/>
        <w:rPr>
          <w:lang w:val="sq-AL"/>
        </w:rPr>
      </w:pPr>
      <w:r w:rsidRPr="009C4391">
        <w:rPr>
          <w:lang w:val="sq-AL"/>
        </w:rPr>
        <w:t>VENDOSI:</w:t>
      </w:r>
    </w:p>
    <w:p w:rsidR="000E336D" w:rsidRPr="009C4391" w:rsidRDefault="000E336D" w:rsidP="000E336D">
      <w:pPr>
        <w:pStyle w:val="Hapesira7"/>
        <w:rPr>
          <w:lang w:val="sq-AL"/>
        </w:rPr>
      </w:pPr>
    </w:p>
    <w:p w:rsidR="000E336D" w:rsidRPr="009C4391" w:rsidRDefault="000E336D" w:rsidP="000E336D">
      <w:pPr>
        <w:pStyle w:val="NeniNr"/>
        <w:keepNext w:val="0"/>
        <w:rPr>
          <w:lang w:val="sq-AL"/>
        </w:rPr>
      </w:pPr>
      <w:r w:rsidRPr="009C4391">
        <w:rPr>
          <w:lang w:val="sq-AL"/>
        </w:rPr>
        <w:t>Neni 1</w:t>
      </w:r>
    </w:p>
    <w:p w:rsidR="000E336D" w:rsidRPr="009C4391" w:rsidRDefault="000E336D" w:rsidP="000E336D">
      <w:pPr>
        <w:pStyle w:val="Hapesira7"/>
        <w:rPr>
          <w:lang w:val="sq-AL"/>
        </w:rPr>
      </w:pPr>
    </w:p>
    <w:p w:rsidR="000E336D" w:rsidRPr="009C4391" w:rsidRDefault="000E336D" w:rsidP="000E336D">
      <w:pPr>
        <w:pStyle w:val="Paragrafi"/>
        <w:rPr>
          <w:lang w:val="sq-AL"/>
        </w:rPr>
      </w:pPr>
      <w:r w:rsidRPr="009C4391">
        <w:rPr>
          <w:lang w:val="sq-AL"/>
        </w:rPr>
        <w:tab/>
        <w:t xml:space="preserve">Ratifikohet marrëveshja e financimit ndërmjet Këshillit të Ministrave të Republikës së Shqipërisë, Republikës së Malit të Zi dhe Komisionit Evropian, për programin e veprimit të bashkëpunimit ndërkufitar IPA II, Mali i Zi–Shqipëri, alokimet e vitit 2016, sipas tekstit që i bashkëlidhet këtij ligji. </w:t>
      </w:r>
    </w:p>
    <w:p w:rsidR="000E336D" w:rsidRPr="009C4391" w:rsidRDefault="000E336D" w:rsidP="000E336D">
      <w:pPr>
        <w:pStyle w:val="Hapesira7"/>
        <w:rPr>
          <w:lang w:val="sq-AL"/>
        </w:rPr>
      </w:pPr>
    </w:p>
    <w:p w:rsidR="000E336D" w:rsidRPr="009C4391" w:rsidRDefault="000E336D" w:rsidP="000E336D">
      <w:pPr>
        <w:pStyle w:val="NeniNr"/>
        <w:keepNext w:val="0"/>
        <w:rPr>
          <w:lang w:val="sq-AL"/>
        </w:rPr>
      </w:pPr>
      <w:r w:rsidRPr="009C4391">
        <w:rPr>
          <w:lang w:val="sq-AL"/>
        </w:rPr>
        <w:t>Neni 2</w:t>
      </w:r>
    </w:p>
    <w:p w:rsidR="000E336D" w:rsidRPr="009C4391" w:rsidRDefault="000E336D" w:rsidP="000E336D">
      <w:pPr>
        <w:pStyle w:val="Hapesira7"/>
        <w:rPr>
          <w:lang w:val="sq-AL"/>
        </w:rPr>
      </w:pPr>
    </w:p>
    <w:p w:rsidR="000E336D" w:rsidRPr="009C4391" w:rsidRDefault="000E336D" w:rsidP="000E336D">
      <w:pPr>
        <w:pStyle w:val="Paragrafi"/>
        <w:rPr>
          <w:lang w:val="sq-AL"/>
        </w:rPr>
      </w:pPr>
      <w:r w:rsidRPr="009C4391">
        <w:rPr>
          <w:lang w:val="sq-AL"/>
        </w:rPr>
        <w:tab/>
        <w:t>Ky ligj hyn në fuqi 15 ditë pas botimit në Fletoren Zyrtare.</w:t>
      </w:r>
    </w:p>
    <w:p w:rsidR="000E336D" w:rsidRPr="009C4391" w:rsidRDefault="000E336D" w:rsidP="000E336D">
      <w:pPr>
        <w:pStyle w:val="Paragrafi"/>
        <w:rPr>
          <w:lang w:val="sq-AL"/>
        </w:rPr>
      </w:pPr>
    </w:p>
    <w:p w:rsidR="000E336D" w:rsidRPr="009C4391" w:rsidRDefault="000E336D" w:rsidP="000E336D">
      <w:pPr>
        <w:pStyle w:val="Paragrafi"/>
        <w:rPr>
          <w:lang w:val="sq-AL"/>
        </w:rPr>
      </w:pPr>
      <w:r w:rsidRPr="009C4391">
        <w:rPr>
          <w:lang w:val="sq-AL"/>
        </w:rPr>
        <w:t>Miratuar në datën 1.11.2018</w:t>
      </w:r>
    </w:p>
    <w:p w:rsidR="000E336D" w:rsidRPr="009C4391" w:rsidRDefault="000E336D" w:rsidP="000E336D">
      <w:pPr>
        <w:pStyle w:val="Hapesira7"/>
        <w:rPr>
          <w:rStyle w:val="Heading2Char"/>
          <w:b/>
          <w:bCs/>
          <w:sz w:val="14"/>
          <w:lang w:val="sq-AL"/>
        </w:rPr>
      </w:pPr>
    </w:p>
    <w:p w:rsidR="000E336D" w:rsidRPr="009C4391" w:rsidRDefault="000E336D" w:rsidP="000E336D">
      <w:pPr>
        <w:widowControl w:val="0"/>
        <w:tabs>
          <w:tab w:val="num" w:pos="1080"/>
        </w:tabs>
        <w:spacing w:after="0" w:line="240" w:lineRule="auto"/>
        <w:ind w:firstLine="0"/>
        <w:rPr>
          <w:rFonts w:ascii="Garamond" w:hAnsi="Garamond"/>
          <w:b/>
          <w:sz w:val="24"/>
          <w:szCs w:val="24"/>
          <w:lang w:val="sq-AL"/>
        </w:rPr>
      </w:pPr>
      <w:r w:rsidRPr="009C4391">
        <w:rPr>
          <w:rFonts w:ascii="Garamond" w:hAnsi="Garamond"/>
          <w:b/>
          <w:sz w:val="24"/>
          <w:szCs w:val="24"/>
          <w:lang w:val="sq-AL"/>
        </w:rPr>
        <w:t>Shpallur me dekretin nr.</w:t>
      </w:r>
      <w:r>
        <w:rPr>
          <w:rFonts w:ascii="Garamond" w:hAnsi="Garamond"/>
          <w:b/>
          <w:sz w:val="24"/>
          <w:szCs w:val="24"/>
          <w:lang w:val="sq-AL"/>
        </w:rPr>
        <w:t xml:space="preserve"> 10944</w:t>
      </w:r>
      <w:r w:rsidRPr="009C4391">
        <w:rPr>
          <w:rFonts w:ascii="Garamond" w:hAnsi="Garamond"/>
          <w:b/>
          <w:sz w:val="24"/>
          <w:szCs w:val="24"/>
          <w:lang w:val="sq-AL"/>
        </w:rPr>
        <w:t>, datë 9.11.2018, të Presidentit të Republikës së Shqipërisë, Ilir Meta</w:t>
      </w:r>
    </w:p>
    <w:p w:rsidR="000E336D" w:rsidRPr="009C4391" w:rsidRDefault="000E336D" w:rsidP="000E336D">
      <w:pPr>
        <w:pStyle w:val="Paragrafi"/>
        <w:ind w:firstLine="0"/>
        <w:rPr>
          <w:b/>
          <w:lang w:val="sq-AL"/>
        </w:rPr>
      </w:pPr>
    </w:p>
    <w:p w:rsidR="000E336D" w:rsidRPr="009C4391" w:rsidRDefault="000E336D" w:rsidP="000E336D">
      <w:pPr>
        <w:pStyle w:val="NeniTitull"/>
        <w:rPr>
          <w:lang w:val="sq-AL"/>
        </w:rPr>
      </w:pPr>
      <w:r w:rsidRPr="009C4391">
        <w:rPr>
          <w:lang w:val="sq-AL"/>
        </w:rPr>
        <w:t>MARRËVESHJE FINANCIARE</w:t>
      </w:r>
    </w:p>
    <w:p w:rsidR="000E336D" w:rsidRPr="009C4391" w:rsidRDefault="000E336D" w:rsidP="000E336D">
      <w:pPr>
        <w:pStyle w:val="NeniTitull"/>
        <w:rPr>
          <w:lang w:val="sq-AL"/>
        </w:rPr>
      </w:pPr>
      <w:r w:rsidRPr="009C4391">
        <w:rPr>
          <w:lang w:val="sq-AL"/>
        </w:rPr>
        <w:t>KUSHTET E VEÇANTA</w:t>
      </w:r>
    </w:p>
    <w:p w:rsidR="000E336D" w:rsidRPr="009C4391" w:rsidRDefault="000E336D" w:rsidP="000E336D">
      <w:pPr>
        <w:pStyle w:val="Hapesira7"/>
        <w:rPr>
          <w:lang w:val="sq-AL"/>
        </w:rPr>
      </w:pPr>
    </w:p>
    <w:p w:rsidR="000E336D" w:rsidRPr="009C4391" w:rsidRDefault="000E336D" w:rsidP="000E336D">
      <w:pPr>
        <w:pStyle w:val="Paragrafi"/>
        <w:rPr>
          <w:lang w:val="sq-AL"/>
        </w:rPr>
      </w:pPr>
      <w:r w:rsidRPr="009C4391">
        <w:rPr>
          <w:lang w:val="sq-AL"/>
        </w:rPr>
        <w:t>Komisioni Evropian, në vijim i referuar si “Komisioni” ose “Pala”, i cili vepron në emër të Bashkimit Evropian, në vijim i referuar si “Bashkimi”, nga njëra anë dhe Mali i Zi i përfaqësuar nga qeveria e Malit të Zi dhe Shqipëria e përfaqësuar nga qeveria e Shqipërisë, të cilat do të përfaqësohen nga Ministria për Evropën dhe Punët e Jashtme, që në vijim referohen bashkërisht si “Përfituesit e IPA II” ose veçmas si “Përfituesja e IPA II” ose “Pala”, nga ana tjetër, dhe së bashku, të referuara si “Palët”, kanë rënë dakord si më poshtë:</w:t>
      </w:r>
    </w:p>
    <w:p w:rsidR="000E336D" w:rsidRPr="009C4391" w:rsidRDefault="000E336D" w:rsidP="000E336D">
      <w:pPr>
        <w:pStyle w:val="Hapesira7"/>
        <w:rPr>
          <w:lang w:val="sq-AL"/>
        </w:rPr>
      </w:pPr>
    </w:p>
    <w:p w:rsidR="000E336D" w:rsidRPr="009C4391" w:rsidRDefault="000E336D" w:rsidP="000E336D">
      <w:pPr>
        <w:pStyle w:val="Paragrafi"/>
        <w:ind w:firstLine="0"/>
        <w:jc w:val="center"/>
        <w:rPr>
          <w:lang w:val="sq-AL"/>
        </w:rPr>
      </w:pPr>
      <w:r w:rsidRPr="009C4391">
        <w:rPr>
          <w:lang w:val="sq-AL"/>
        </w:rPr>
        <w:t>Neni 1</w:t>
      </w:r>
    </w:p>
    <w:p w:rsidR="000E336D" w:rsidRPr="009C4391" w:rsidRDefault="000E336D" w:rsidP="000E336D">
      <w:pPr>
        <w:pStyle w:val="Paragrafi"/>
        <w:ind w:firstLine="0"/>
        <w:jc w:val="center"/>
        <w:rPr>
          <w:b/>
          <w:lang w:val="sq-AL"/>
        </w:rPr>
      </w:pPr>
      <w:r w:rsidRPr="009C4391">
        <w:rPr>
          <w:b/>
          <w:lang w:val="sq-AL"/>
        </w:rPr>
        <w:t>Programi i Veprimit</w:t>
      </w:r>
    </w:p>
    <w:p w:rsidR="000E336D" w:rsidRPr="009C4391" w:rsidRDefault="000E336D" w:rsidP="000E336D">
      <w:pPr>
        <w:pStyle w:val="Hapesira7"/>
        <w:rPr>
          <w:lang w:val="sq-AL"/>
        </w:rPr>
      </w:pPr>
    </w:p>
    <w:p w:rsidR="000E336D" w:rsidRPr="009C4391" w:rsidRDefault="000E336D" w:rsidP="000E336D">
      <w:pPr>
        <w:pStyle w:val="Paragrafi"/>
        <w:rPr>
          <w:spacing w:val="-4"/>
          <w:lang w:val="sq-AL"/>
        </w:rPr>
      </w:pPr>
      <w:r w:rsidRPr="009C4391">
        <w:rPr>
          <w:spacing w:val="-4"/>
          <w:lang w:val="sq-AL"/>
        </w:rPr>
        <w:t xml:space="preserve">1. Bashkimi bie dakord të financojë dhe Përfituesit e IPA II bien dakord të pranojnë financimin i livrimit për vitin 2016 të Programit të Veprimit në vijim, siç përshkruhet në shtojcën I: </w:t>
      </w:r>
    </w:p>
    <w:p w:rsidR="000E336D" w:rsidRPr="009C4391" w:rsidRDefault="000E336D" w:rsidP="000E336D">
      <w:pPr>
        <w:pStyle w:val="Paragrafi"/>
        <w:rPr>
          <w:lang w:val="sq-AL"/>
        </w:rPr>
      </w:pPr>
      <w:r w:rsidRPr="009C4391">
        <w:rPr>
          <w:lang w:val="sq-AL"/>
        </w:rPr>
        <w:t>Programi i veprimit të bashkëpunimi ndërkufitar Mali i Zi–Shqipëri, për vitet 2015–2017;</w:t>
      </w:r>
    </w:p>
    <w:p w:rsidR="000E336D" w:rsidRPr="009C4391" w:rsidRDefault="000E336D" w:rsidP="000E336D">
      <w:pPr>
        <w:pStyle w:val="Paragrafi"/>
        <w:rPr>
          <w:lang w:val="sq-AL"/>
        </w:rPr>
      </w:pPr>
      <w:r w:rsidRPr="009C4391">
        <w:rPr>
          <w:lang w:val="sq-AL"/>
        </w:rPr>
        <w:t>Numri i angazhimit global (CRIS): 2016/038-174.</w:t>
      </w:r>
    </w:p>
    <w:p w:rsidR="000E336D" w:rsidRPr="009C4391" w:rsidRDefault="000E336D" w:rsidP="000E336D">
      <w:pPr>
        <w:pStyle w:val="Paragrafi"/>
        <w:rPr>
          <w:lang w:val="sq-AL"/>
        </w:rPr>
      </w:pPr>
      <w:r w:rsidRPr="009C4391">
        <w:rPr>
          <w:lang w:val="sq-AL"/>
        </w:rPr>
        <w:t>Ky Program Veprimi financohet nga Buxheti i Bashkimit, në bazë të aktit themelor në vijim:</w:t>
      </w:r>
    </w:p>
    <w:p w:rsidR="000E336D" w:rsidRPr="009C4391" w:rsidRDefault="000E336D" w:rsidP="000E336D">
      <w:pPr>
        <w:pStyle w:val="Paragrafi"/>
        <w:rPr>
          <w:lang w:val="sq-AL"/>
        </w:rPr>
      </w:pPr>
      <w:r w:rsidRPr="009C4391">
        <w:rPr>
          <w:lang w:val="sq-AL"/>
        </w:rPr>
        <w:t>Instrumenti për Asistencën e Paraanëtarësimit (IPA II)</w:t>
      </w:r>
      <w:r w:rsidRPr="009C4391">
        <w:rPr>
          <w:rStyle w:val="FootnoteReference"/>
          <w:lang w:val="sq-AL"/>
        </w:rPr>
        <w:footnoteReference w:id="1"/>
      </w:r>
      <w:r w:rsidRPr="009C4391">
        <w:rPr>
          <w:lang w:val="sq-AL"/>
        </w:rPr>
        <w:t>.</w:t>
      </w:r>
    </w:p>
    <w:p w:rsidR="000E336D" w:rsidRPr="009C4391" w:rsidRDefault="000E336D" w:rsidP="000E336D">
      <w:pPr>
        <w:pStyle w:val="Paragrafi"/>
        <w:rPr>
          <w:lang w:val="sq-AL"/>
        </w:rPr>
      </w:pPr>
      <w:r w:rsidRPr="009C4391">
        <w:rPr>
          <w:lang w:val="sq-AL"/>
        </w:rPr>
        <w:t xml:space="preserve">2. Kostoja e përgjithshme e vlerësuar e livrimit për vitin 2016 të këtij Program Veprimi është 2,000,000 euro dhe kontributi maksimal i Bashkimit për këtë Program Veprimi është vendosur 1.700.000 euro. </w:t>
      </w:r>
    </w:p>
    <w:p w:rsidR="000E336D" w:rsidRPr="009C4391" w:rsidRDefault="000E336D" w:rsidP="000E336D">
      <w:pPr>
        <w:pStyle w:val="Paragrafi"/>
        <w:rPr>
          <w:lang w:val="sq-AL"/>
        </w:rPr>
      </w:pPr>
      <w:r w:rsidRPr="009C4391">
        <w:rPr>
          <w:lang w:val="sq-AL"/>
        </w:rPr>
        <w:t xml:space="preserve">Nuk kërkohet kontribut financiar nga përfituesit e IPA II. </w:t>
      </w:r>
    </w:p>
    <w:p w:rsidR="000E336D" w:rsidRPr="009C4391" w:rsidRDefault="000E336D" w:rsidP="000E336D">
      <w:pPr>
        <w:pStyle w:val="Hapesira7"/>
        <w:rPr>
          <w:lang w:val="sq-AL"/>
        </w:rPr>
      </w:pPr>
    </w:p>
    <w:p w:rsidR="000E336D" w:rsidRPr="009C4391" w:rsidRDefault="000E336D" w:rsidP="000E336D">
      <w:pPr>
        <w:pStyle w:val="Paragrafi"/>
        <w:ind w:firstLine="0"/>
        <w:jc w:val="center"/>
        <w:rPr>
          <w:lang w:val="sq-AL"/>
        </w:rPr>
      </w:pPr>
      <w:r w:rsidRPr="009C4391">
        <w:rPr>
          <w:lang w:val="sq-AL"/>
        </w:rPr>
        <w:t>Neni 2</w:t>
      </w:r>
    </w:p>
    <w:p w:rsidR="000E336D" w:rsidRPr="009C4391" w:rsidRDefault="000E336D" w:rsidP="000E336D">
      <w:pPr>
        <w:pStyle w:val="Paragrafi"/>
        <w:ind w:firstLine="0"/>
        <w:jc w:val="center"/>
        <w:rPr>
          <w:b/>
          <w:lang w:val="sq-AL"/>
        </w:rPr>
      </w:pPr>
      <w:r w:rsidRPr="009C4391">
        <w:rPr>
          <w:b/>
          <w:lang w:val="sq-AL"/>
        </w:rPr>
        <w:t>Periudha e ekzekutimit dhe periudha e zbatimit operacional</w:t>
      </w:r>
    </w:p>
    <w:p w:rsidR="000E336D" w:rsidRPr="009C4391" w:rsidRDefault="000E336D" w:rsidP="000E336D">
      <w:pPr>
        <w:pStyle w:val="Hapesira7"/>
        <w:rPr>
          <w:lang w:val="sq-AL"/>
        </w:rPr>
      </w:pPr>
    </w:p>
    <w:p w:rsidR="000E336D" w:rsidRPr="009C4391" w:rsidRDefault="000E336D" w:rsidP="000E336D">
      <w:pPr>
        <w:pStyle w:val="Paragrafi"/>
        <w:rPr>
          <w:lang w:val="sq-AL"/>
        </w:rPr>
      </w:pPr>
      <w:r w:rsidRPr="009C4391">
        <w:rPr>
          <w:lang w:val="sq-AL"/>
        </w:rPr>
        <w:t xml:space="preserve">1. Siç përcaktohet në nenin 1 (1) të shtojcës II, periudha e ekzekutimit të kësaj Marrëveshjeje Financimi është caktuar 12 vjet nga hyrja në fuqi e kësaj Marrëveshjeje Financimi. </w:t>
      </w:r>
    </w:p>
    <w:p w:rsidR="000E336D" w:rsidRPr="009C4391" w:rsidRDefault="000E336D" w:rsidP="000E336D">
      <w:pPr>
        <w:pStyle w:val="Paragrafi"/>
        <w:rPr>
          <w:lang w:val="sq-AL"/>
        </w:rPr>
      </w:pPr>
      <w:r w:rsidRPr="009C4391">
        <w:rPr>
          <w:lang w:val="sq-AL"/>
        </w:rPr>
        <w:lastRenderedPageBreak/>
        <w:t xml:space="preserve">2. Siç përcaktohet në nenin 1 (2) të shtojcës II, periudha e zbatimit operacional të kësaj Marrëveshjeje Financimi është caktuar 6 vjet nga hyrja në fuqi e kësaj Marrëveshjeje Financimi. </w:t>
      </w:r>
    </w:p>
    <w:p w:rsidR="000E336D" w:rsidRPr="009C4391" w:rsidRDefault="000E336D" w:rsidP="000E336D">
      <w:pPr>
        <w:pStyle w:val="Hapesira7"/>
        <w:rPr>
          <w:lang w:val="sq-AL"/>
        </w:rPr>
      </w:pPr>
    </w:p>
    <w:p w:rsidR="000E336D" w:rsidRPr="009C4391" w:rsidRDefault="000E336D" w:rsidP="000E336D">
      <w:pPr>
        <w:pStyle w:val="Paragrafi"/>
        <w:ind w:firstLine="0"/>
        <w:jc w:val="center"/>
        <w:rPr>
          <w:lang w:val="sq-AL"/>
        </w:rPr>
      </w:pPr>
      <w:r w:rsidRPr="009C4391">
        <w:rPr>
          <w:lang w:val="sq-AL"/>
        </w:rPr>
        <w:t>Neni 3</w:t>
      </w:r>
    </w:p>
    <w:p w:rsidR="000E336D" w:rsidRPr="009C4391" w:rsidRDefault="000E336D" w:rsidP="000E336D">
      <w:pPr>
        <w:pStyle w:val="Paragrafi"/>
        <w:ind w:firstLine="0"/>
        <w:jc w:val="center"/>
        <w:rPr>
          <w:b/>
          <w:lang w:val="sq-AL"/>
        </w:rPr>
      </w:pPr>
      <w:r w:rsidRPr="009C4391">
        <w:rPr>
          <w:b/>
          <w:lang w:val="sq-AL"/>
        </w:rPr>
        <w:t>Adresat dhe komunikimi</w:t>
      </w:r>
    </w:p>
    <w:p w:rsidR="000E336D" w:rsidRPr="009C4391" w:rsidRDefault="000E336D" w:rsidP="000E336D">
      <w:pPr>
        <w:pStyle w:val="Hapesira7"/>
        <w:rPr>
          <w:lang w:val="sq-AL"/>
        </w:rPr>
      </w:pPr>
    </w:p>
    <w:p w:rsidR="000E336D" w:rsidRPr="009C4391" w:rsidRDefault="000E336D" w:rsidP="000E336D">
      <w:pPr>
        <w:pStyle w:val="Paragrafi"/>
        <w:rPr>
          <w:lang w:val="sq-AL"/>
        </w:rPr>
      </w:pPr>
      <w:r w:rsidRPr="009C4391">
        <w:rPr>
          <w:lang w:val="sq-AL"/>
        </w:rPr>
        <w:t>I gjithë komunikimi në lidhje me zbatimin e kësaj marrëveshjeje financimi duhet të jenë në formë të shkruar, do ti referohet shprehimisht Programit të Veprimit siç identifikohet në nenin 1 (1) dhe do të dërgohet në adresat e mëposhtme:</w:t>
      </w:r>
    </w:p>
    <w:p w:rsidR="000E336D" w:rsidRPr="009C4391" w:rsidRDefault="000E336D" w:rsidP="000E336D">
      <w:pPr>
        <w:pStyle w:val="Hapesira7"/>
        <w:rPr>
          <w:lang w:val="sq-AL"/>
        </w:rPr>
      </w:pPr>
    </w:p>
    <w:p w:rsidR="000E336D" w:rsidRPr="009C4391" w:rsidRDefault="000E336D" w:rsidP="000E336D">
      <w:pPr>
        <w:pStyle w:val="Paragrafi"/>
        <w:rPr>
          <w:b/>
          <w:lang w:val="sq-AL"/>
        </w:rPr>
      </w:pPr>
      <w:r w:rsidRPr="009C4391">
        <w:rPr>
          <w:b/>
          <w:lang w:val="sq-AL"/>
        </w:rPr>
        <w:t xml:space="preserve">a) Për Komisionin </w:t>
      </w:r>
    </w:p>
    <w:p w:rsidR="000E336D" w:rsidRPr="009C4391" w:rsidRDefault="000E336D" w:rsidP="000E336D">
      <w:pPr>
        <w:pStyle w:val="Paragrafi"/>
        <w:rPr>
          <w:lang w:val="sq-AL"/>
        </w:rPr>
      </w:pPr>
      <w:r w:rsidRPr="009C4391">
        <w:rPr>
          <w:lang w:val="sq-AL"/>
        </w:rPr>
        <w:t>Znj. Ruiz Calavera Genoveva</w:t>
      </w:r>
    </w:p>
    <w:p w:rsidR="000E336D" w:rsidRPr="009C4391" w:rsidRDefault="000E336D" w:rsidP="000E336D">
      <w:pPr>
        <w:pStyle w:val="Paragrafi"/>
        <w:rPr>
          <w:lang w:val="sq-AL"/>
        </w:rPr>
      </w:pPr>
      <w:r w:rsidRPr="009C4391">
        <w:rPr>
          <w:lang w:val="sq-AL"/>
        </w:rPr>
        <w:t>Drejtoria D, Ballkani Perëndimor</w:t>
      </w:r>
    </w:p>
    <w:p w:rsidR="000E336D" w:rsidRPr="009C4391" w:rsidRDefault="000E336D" w:rsidP="000E336D">
      <w:pPr>
        <w:pStyle w:val="Paragrafi"/>
        <w:rPr>
          <w:lang w:val="sq-AL"/>
        </w:rPr>
      </w:pPr>
      <w:r w:rsidRPr="009C4391">
        <w:rPr>
          <w:lang w:val="sq-AL"/>
        </w:rPr>
        <w:t>Drejtoria e Përgjithshme për Negociatat e Zgjerimit dhe Fqinjësinë Komisioni Evropian</w:t>
      </w:r>
    </w:p>
    <w:p w:rsidR="000E336D" w:rsidRPr="009C4391" w:rsidRDefault="000E336D" w:rsidP="000E336D">
      <w:pPr>
        <w:pStyle w:val="Paragrafi"/>
        <w:rPr>
          <w:lang w:val="sq-AL"/>
        </w:rPr>
      </w:pPr>
      <w:r w:rsidRPr="009C4391">
        <w:rPr>
          <w:lang w:val="sq-AL"/>
        </w:rPr>
        <w:t xml:space="preserve">15, Rue de la Loi, B–1049 Bruksel, Belgjikë </w:t>
      </w:r>
      <w:r w:rsidRPr="009C4391">
        <w:rPr>
          <w:i/>
          <w:lang w:val="sq-AL"/>
        </w:rPr>
        <w:t>E-mail</w:t>
      </w:r>
      <w:r w:rsidRPr="009C4391">
        <w:rPr>
          <w:lang w:val="sq-AL"/>
        </w:rPr>
        <w:t xml:space="preserve">: </w:t>
      </w:r>
      <w:hyperlink r:id="rId7" w:history="1">
        <w:r w:rsidRPr="009C4391">
          <w:rPr>
            <w:lang w:val="sq-AL"/>
          </w:rPr>
          <w:t xml:space="preserve"> </w:t>
        </w:r>
        <w:r w:rsidRPr="009C4391">
          <w:rPr>
            <w:u w:val="single"/>
            <w:lang w:val="sq-AL"/>
          </w:rPr>
          <w:t>NEAR-D1@ec.europa.e</w:t>
        </w:r>
      </w:hyperlink>
      <w:r w:rsidRPr="009C4391">
        <w:rPr>
          <w:u w:val="single"/>
          <w:lang w:val="sq-AL"/>
        </w:rPr>
        <w:t>u</w:t>
      </w:r>
    </w:p>
    <w:p w:rsidR="000E336D" w:rsidRPr="009C4391" w:rsidRDefault="000E336D" w:rsidP="000E336D">
      <w:pPr>
        <w:pStyle w:val="Paragrafi"/>
        <w:rPr>
          <w:sz w:val="14"/>
          <w:szCs w:val="14"/>
          <w:lang w:val="sq-AL"/>
        </w:rPr>
      </w:pPr>
    </w:p>
    <w:p w:rsidR="000E336D" w:rsidRPr="009C4391" w:rsidRDefault="000E336D" w:rsidP="000E336D">
      <w:pPr>
        <w:pStyle w:val="Paragrafi"/>
        <w:rPr>
          <w:b/>
          <w:lang w:val="sq-AL"/>
        </w:rPr>
      </w:pPr>
      <w:r w:rsidRPr="009C4391">
        <w:rPr>
          <w:b/>
          <w:lang w:val="sq-AL"/>
        </w:rPr>
        <w:t>b) Për përfituesit e IPA II</w:t>
      </w:r>
    </w:p>
    <w:p w:rsidR="000E336D" w:rsidRPr="009C4391" w:rsidRDefault="000E336D" w:rsidP="000E336D">
      <w:pPr>
        <w:pStyle w:val="Paragrafi"/>
        <w:rPr>
          <w:b/>
          <w:lang w:val="sq-AL"/>
        </w:rPr>
      </w:pPr>
      <w:r w:rsidRPr="009C4391">
        <w:rPr>
          <w:b/>
          <w:lang w:val="sq-AL"/>
        </w:rPr>
        <w:t>Për Malin e Zi:</w:t>
      </w:r>
    </w:p>
    <w:p w:rsidR="000E336D" w:rsidRPr="009C4391" w:rsidRDefault="000E336D" w:rsidP="000E336D">
      <w:pPr>
        <w:pStyle w:val="Paragrafi"/>
        <w:rPr>
          <w:lang w:val="sq-AL"/>
        </w:rPr>
      </w:pPr>
      <w:r w:rsidRPr="009C4391">
        <w:rPr>
          <w:lang w:val="sq-AL"/>
        </w:rPr>
        <w:t>Z. Ambasador Aleksandar Andrija Pejović</w:t>
      </w:r>
    </w:p>
    <w:p w:rsidR="000E336D" w:rsidRPr="009C4391" w:rsidRDefault="000E336D" w:rsidP="000E336D">
      <w:pPr>
        <w:pStyle w:val="Paragrafi"/>
        <w:rPr>
          <w:lang w:val="sq-AL"/>
        </w:rPr>
      </w:pPr>
      <w:r w:rsidRPr="009C4391">
        <w:rPr>
          <w:lang w:val="sq-AL"/>
        </w:rPr>
        <w:t>Ministër dhe Koordinator Kombëtar i IPA-s</w:t>
      </w:r>
    </w:p>
    <w:p w:rsidR="000E336D" w:rsidRPr="009C4391" w:rsidRDefault="000E336D" w:rsidP="000E336D">
      <w:pPr>
        <w:pStyle w:val="Paragrafi"/>
        <w:rPr>
          <w:lang w:val="sq-AL"/>
        </w:rPr>
      </w:pPr>
      <w:r w:rsidRPr="009C4391">
        <w:rPr>
          <w:lang w:val="sq-AL"/>
        </w:rPr>
        <w:t>Ministria e Punëve Evropiane</w:t>
      </w:r>
    </w:p>
    <w:p w:rsidR="000E336D" w:rsidRPr="009C4391" w:rsidRDefault="000E336D" w:rsidP="000E336D">
      <w:pPr>
        <w:pStyle w:val="Paragrafi"/>
        <w:rPr>
          <w:lang w:val="sq-AL"/>
        </w:rPr>
      </w:pPr>
      <w:r w:rsidRPr="009C4391">
        <w:rPr>
          <w:lang w:val="sq-AL"/>
        </w:rPr>
        <w:t>Bulevar Revoluvije 15</w:t>
      </w:r>
    </w:p>
    <w:p w:rsidR="000E336D" w:rsidRPr="009C4391" w:rsidRDefault="000E336D" w:rsidP="000E336D">
      <w:pPr>
        <w:pStyle w:val="Paragrafi"/>
        <w:rPr>
          <w:lang w:val="sq-AL"/>
        </w:rPr>
      </w:pPr>
      <w:r w:rsidRPr="009C4391">
        <w:rPr>
          <w:lang w:val="sq-AL"/>
        </w:rPr>
        <w:t>81000, Podgoricë, Mali i Zi</w:t>
      </w:r>
    </w:p>
    <w:p w:rsidR="000E336D" w:rsidRPr="009C4391" w:rsidRDefault="000E336D" w:rsidP="000E336D">
      <w:pPr>
        <w:pStyle w:val="Hapesira7"/>
        <w:rPr>
          <w:lang w:val="sq-AL"/>
        </w:rPr>
      </w:pPr>
    </w:p>
    <w:p w:rsidR="000E336D" w:rsidRPr="009C4391" w:rsidRDefault="000E336D" w:rsidP="000E336D">
      <w:pPr>
        <w:pStyle w:val="Paragrafi"/>
        <w:rPr>
          <w:lang w:val="sq-AL"/>
        </w:rPr>
      </w:pPr>
      <w:r w:rsidRPr="009C4391">
        <w:rPr>
          <w:lang w:val="sq-AL"/>
        </w:rPr>
        <w:t xml:space="preserve">E-mail: </w:t>
      </w:r>
      <w:hyperlink r:id="rId8" w:history="1">
        <w:r w:rsidRPr="009C4391">
          <w:rPr>
            <w:rStyle w:val="Hyperlink"/>
            <w:szCs w:val="24"/>
            <w:u w:val="none"/>
            <w:lang w:val="sq-AL"/>
          </w:rPr>
          <w:t xml:space="preserve"> </w:t>
        </w:r>
        <w:r w:rsidRPr="009C4391">
          <w:rPr>
            <w:rStyle w:val="Hyperlink"/>
            <w:szCs w:val="24"/>
            <w:lang w:val="sq-AL"/>
          </w:rPr>
          <w:t>aleksandar.pejovic@mep.gov.m</w:t>
        </w:r>
      </w:hyperlink>
      <w:r w:rsidRPr="009C4391">
        <w:rPr>
          <w:lang w:val="sq-AL"/>
        </w:rPr>
        <w:t>e</w:t>
      </w:r>
    </w:p>
    <w:p w:rsidR="000E336D" w:rsidRPr="009C4391" w:rsidRDefault="000E336D" w:rsidP="000E336D">
      <w:pPr>
        <w:pStyle w:val="Hapesira7"/>
        <w:rPr>
          <w:rStyle w:val="Heading2Char"/>
          <w:b/>
          <w:bCs/>
          <w:sz w:val="14"/>
          <w:lang w:val="sq-AL"/>
        </w:rPr>
      </w:pPr>
    </w:p>
    <w:p w:rsidR="000E336D" w:rsidRPr="009C4391" w:rsidRDefault="000E336D" w:rsidP="000E336D">
      <w:pPr>
        <w:pStyle w:val="Paragrafi"/>
        <w:rPr>
          <w:b/>
          <w:lang w:val="sq-AL"/>
        </w:rPr>
      </w:pPr>
      <w:r w:rsidRPr="009C4391">
        <w:rPr>
          <w:b/>
          <w:lang w:val="sq-AL"/>
        </w:rPr>
        <w:t>Për Shqipërinë:</w:t>
      </w:r>
    </w:p>
    <w:p w:rsidR="000E336D" w:rsidRPr="009C4391" w:rsidRDefault="000E336D" w:rsidP="000E336D">
      <w:pPr>
        <w:pStyle w:val="Paragrafi"/>
        <w:rPr>
          <w:lang w:val="sq-AL"/>
        </w:rPr>
      </w:pPr>
      <w:r w:rsidRPr="009C4391">
        <w:rPr>
          <w:lang w:val="sq-AL"/>
        </w:rPr>
        <w:t>Koordinatori Kombëtar IPA</w:t>
      </w:r>
    </w:p>
    <w:p w:rsidR="000E336D" w:rsidRPr="009C4391" w:rsidRDefault="000E336D" w:rsidP="000E336D">
      <w:pPr>
        <w:pStyle w:val="Paragrafi"/>
        <w:rPr>
          <w:lang w:val="sq-AL"/>
        </w:rPr>
      </w:pPr>
      <w:r w:rsidRPr="009C4391">
        <w:rPr>
          <w:lang w:val="sq-AL"/>
        </w:rPr>
        <w:t xml:space="preserve">Ministria për Evropën dhe Punët e Jashtme </w:t>
      </w:r>
    </w:p>
    <w:p w:rsidR="000E336D" w:rsidRPr="009C4391" w:rsidRDefault="000E336D" w:rsidP="000E336D">
      <w:pPr>
        <w:pStyle w:val="Paragrafi"/>
        <w:rPr>
          <w:lang w:val="sq-AL"/>
        </w:rPr>
      </w:pPr>
      <w:r w:rsidRPr="009C4391">
        <w:rPr>
          <w:lang w:val="sq-AL"/>
        </w:rPr>
        <w:t>Bulevardi “Gjergj Fishta”</w:t>
      </w:r>
    </w:p>
    <w:p w:rsidR="000E336D" w:rsidRPr="009C4391" w:rsidRDefault="000E336D" w:rsidP="000E336D">
      <w:pPr>
        <w:pStyle w:val="Paragrafi"/>
        <w:rPr>
          <w:lang w:val="sq-AL"/>
        </w:rPr>
      </w:pPr>
      <w:r w:rsidRPr="009C4391">
        <w:rPr>
          <w:lang w:val="sq-AL"/>
        </w:rPr>
        <w:t>Tiranë, Shqipëri</w:t>
      </w:r>
    </w:p>
    <w:p w:rsidR="000E336D" w:rsidRPr="009C4391" w:rsidRDefault="000E336D" w:rsidP="000E336D">
      <w:pPr>
        <w:pStyle w:val="Paragrafi"/>
        <w:rPr>
          <w:lang w:val="sq-AL"/>
        </w:rPr>
      </w:pPr>
      <w:r w:rsidRPr="009C4391">
        <w:rPr>
          <w:lang w:val="sq-AL"/>
        </w:rPr>
        <w:t xml:space="preserve">Adresë </w:t>
      </w:r>
      <w:r w:rsidRPr="009C4391">
        <w:rPr>
          <w:i/>
          <w:lang w:val="sq-AL"/>
        </w:rPr>
        <w:t>e-mail</w:t>
      </w:r>
      <w:r w:rsidRPr="009C4391">
        <w:rPr>
          <w:lang w:val="sq-AL"/>
        </w:rPr>
        <w:t xml:space="preserve">-i: </w:t>
      </w:r>
      <w:hyperlink r:id="rId9" w:history="1">
        <w:r w:rsidRPr="009C4391">
          <w:rPr>
            <w:rStyle w:val="Hyperlink"/>
            <w:szCs w:val="24"/>
            <w:lang w:val="sq-AL"/>
          </w:rPr>
          <w:t>info@imfa.gov.al</w:t>
        </w:r>
      </w:hyperlink>
      <w:r w:rsidRPr="009C4391">
        <w:rPr>
          <w:lang w:val="sq-AL"/>
        </w:rPr>
        <w:t xml:space="preserve"> </w:t>
      </w:r>
    </w:p>
    <w:p w:rsidR="000E336D" w:rsidRPr="009C4391" w:rsidRDefault="000E336D" w:rsidP="000E336D">
      <w:pPr>
        <w:pStyle w:val="Hapesira7"/>
        <w:rPr>
          <w:lang w:val="sq-AL"/>
        </w:rPr>
      </w:pPr>
    </w:p>
    <w:p w:rsidR="000E336D" w:rsidRPr="009C4391" w:rsidRDefault="000E336D" w:rsidP="000E336D">
      <w:pPr>
        <w:pStyle w:val="Paragrafi"/>
        <w:ind w:firstLine="0"/>
        <w:jc w:val="center"/>
        <w:rPr>
          <w:lang w:val="sq-AL"/>
        </w:rPr>
      </w:pPr>
      <w:r w:rsidRPr="009C4391">
        <w:rPr>
          <w:lang w:val="sq-AL"/>
        </w:rPr>
        <w:t>Neni 4</w:t>
      </w:r>
    </w:p>
    <w:p w:rsidR="000E336D" w:rsidRPr="009C4391" w:rsidRDefault="000E336D" w:rsidP="000E336D">
      <w:pPr>
        <w:pStyle w:val="Paragrafi"/>
        <w:ind w:firstLine="0"/>
        <w:jc w:val="center"/>
        <w:rPr>
          <w:b/>
          <w:lang w:val="sq-AL"/>
        </w:rPr>
      </w:pPr>
      <w:r w:rsidRPr="009C4391">
        <w:rPr>
          <w:b/>
          <w:lang w:val="sq-AL"/>
        </w:rPr>
        <w:t>Pikat e kontaktit të OLAF-it</w:t>
      </w:r>
    </w:p>
    <w:p w:rsidR="000E336D" w:rsidRPr="009C4391" w:rsidRDefault="000E336D" w:rsidP="000E336D">
      <w:pPr>
        <w:pStyle w:val="Hapesira7"/>
        <w:rPr>
          <w:lang w:val="sq-AL"/>
        </w:rPr>
      </w:pPr>
    </w:p>
    <w:p w:rsidR="000E336D" w:rsidRPr="009C4391" w:rsidRDefault="000E336D" w:rsidP="000E336D">
      <w:pPr>
        <w:pStyle w:val="Paragrafi"/>
        <w:rPr>
          <w:lang w:val="sq-AL"/>
        </w:rPr>
      </w:pPr>
      <w:r w:rsidRPr="009C4391">
        <w:rPr>
          <w:lang w:val="sq-AL"/>
        </w:rPr>
        <w:t>Pika e kontaktit të përfituesit të IPA II që ka kompetencat e duhura për të bashkëpunuar drejtpërdrejt me Zyrën Evropiane Kundër Mashtrimit (OLAF), në mënyrë që të lehtësojë aktivitetet operative të OLAF-it, do të jenë:</w:t>
      </w:r>
    </w:p>
    <w:p w:rsidR="000E336D" w:rsidRPr="009C4391" w:rsidRDefault="000E336D" w:rsidP="000E336D">
      <w:pPr>
        <w:pStyle w:val="Hapesira7"/>
        <w:rPr>
          <w:lang w:val="sq-AL"/>
        </w:rPr>
      </w:pPr>
    </w:p>
    <w:p w:rsidR="000E336D" w:rsidRPr="009C4391" w:rsidRDefault="000E336D" w:rsidP="000E336D">
      <w:pPr>
        <w:pStyle w:val="Paragrafi"/>
        <w:rPr>
          <w:b/>
          <w:lang w:val="sq-AL"/>
        </w:rPr>
      </w:pPr>
      <w:r w:rsidRPr="009C4391">
        <w:rPr>
          <w:b/>
          <w:lang w:val="sq-AL"/>
        </w:rPr>
        <w:t>Për Malin e Zi:</w:t>
      </w:r>
    </w:p>
    <w:p w:rsidR="000E336D" w:rsidRPr="009C4391" w:rsidRDefault="000E336D" w:rsidP="000E336D">
      <w:pPr>
        <w:pStyle w:val="Paragrafi"/>
        <w:rPr>
          <w:lang w:val="sq-AL"/>
        </w:rPr>
      </w:pPr>
      <w:r w:rsidRPr="009C4391">
        <w:rPr>
          <w:lang w:val="sq-AL"/>
        </w:rPr>
        <w:t>AFCOS pikë kontakti/zyra e AFCOS</w:t>
      </w:r>
    </w:p>
    <w:p w:rsidR="000E336D" w:rsidRPr="009C4391" w:rsidRDefault="000E336D" w:rsidP="000E336D">
      <w:pPr>
        <w:pStyle w:val="Hapesira7"/>
        <w:rPr>
          <w:lang w:val="sq-AL"/>
        </w:rPr>
      </w:pPr>
    </w:p>
    <w:p w:rsidR="000E336D" w:rsidRPr="009C4391" w:rsidRDefault="000E336D" w:rsidP="000E336D">
      <w:pPr>
        <w:pStyle w:val="Paragrafi"/>
        <w:rPr>
          <w:lang w:val="sq-AL"/>
        </w:rPr>
      </w:pPr>
      <w:r w:rsidRPr="009C4391">
        <w:rPr>
          <w:lang w:val="sq-AL"/>
        </w:rPr>
        <w:t>Ministria e Financave e Malit të Zi</w:t>
      </w:r>
    </w:p>
    <w:p w:rsidR="000E336D" w:rsidRPr="009C4391" w:rsidRDefault="000E336D" w:rsidP="000E336D">
      <w:pPr>
        <w:pStyle w:val="Paragrafi"/>
        <w:rPr>
          <w:spacing w:val="-4"/>
          <w:lang w:val="sq-AL"/>
        </w:rPr>
      </w:pPr>
      <w:r w:rsidRPr="009C4391">
        <w:rPr>
          <w:spacing w:val="-4"/>
          <w:lang w:val="sq-AL"/>
        </w:rPr>
        <w:t xml:space="preserve">Stanka Dragojevića 2, 81000, Podgoricë, </w:t>
      </w:r>
    </w:p>
    <w:p w:rsidR="000E336D" w:rsidRPr="009C4391" w:rsidRDefault="000E336D" w:rsidP="000E336D">
      <w:pPr>
        <w:pStyle w:val="Paragrafi"/>
        <w:rPr>
          <w:spacing w:val="-4"/>
          <w:lang w:val="sq-AL"/>
        </w:rPr>
      </w:pPr>
      <w:r w:rsidRPr="009C4391">
        <w:rPr>
          <w:spacing w:val="-4"/>
          <w:lang w:val="sq-AL"/>
        </w:rPr>
        <w:t>Mali i Zi</w:t>
      </w:r>
    </w:p>
    <w:p w:rsidR="000E336D" w:rsidRPr="009C4391" w:rsidRDefault="000E336D" w:rsidP="000E336D">
      <w:pPr>
        <w:pStyle w:val="Paragrafi"/>
        <w:rPr>
          <w:lang w:val="sq-AL"/>
        </w:rPr>
      </w:pPr>
      <w:r w:rsidRPr="009C4391">
        <w:rPr>
          <w:lang w:val="sq-AL"/>
        </w:rPr>
        <w:t>Tel.: + 382 20 224 480</w:t>
      </w:r>
    </w:p>
    <w:p w:rsidR="000E336D" w:rsidRPr="009C4391" w:rsidRDefault="000E336D" w:rsidP="000E336D">
      <w:pPr>
        <w:pStyle w:val="Paragrafi"/>
        <w:rPr>
          <w:lang w:val="sq-AL"/>
        </w:rPr>
      </w:pPr>
      <w:r w:rsidRPr="009C4391">
        <w:rPr>
          <w:lang w:val="sq-AL"/>
        </w:rPr>
        <w:t>Faks: + 382 20 224 450</w:t>
      </w:r>
    </w:p>
    <w:p w:rsidR="000E336D" w:rsidRPr="009C4391" w:rsidRDefault="000E336D" w:rsidP="000E336D">
      <w:pPr>
        <w:pStyle w:val="Hapesira7"/>
        <w:rPr>
          <w:lang w:val="sq-AL"/>
        </w:rPr>
      </w:pPr>
    </w:p>
    <w:p w:rsidR="000E336D" w:rsidRPr="009C4391" w:rsidRDefault="000E336D" w:rsidP="000E336D">
      <w:pPr>
        <w:pStyle w:val="Paragrafi"/>
        <w:rPr>
          <w:b/>
          <w:lang w:val="sq-AL"/>
        </w:rPr>
      </w:pPr>
      <w:r w:rsidRPr="009C4391">
        <w:rPr>
          <w:b/>
          <w:lang w:val="sq-AL"/>
        </w:rPr>
        <w:t>Për Shqipërinë:</w:t>
      </w:r>
    </w:p>
    <w:p w:rsidR="000E336D" w:rsidRPr="009C4391" w:rsidRDefault="000E336D" w:rsidP="000E336D">
      <w:pPr>
        <w:pStyle w:val="Paragrafi"/>
        <w:rPr>
          <w:lang w:val="sq-AL"/>
        </w:rPr>
      </w:pPr>
      <w:r w:rsidRPr="009C4391">
        <w:rPr>
          <w:lang w:val="sq-AL"/>
        </w:rPr>
        <w:t>Pika e kontaktit e AFCOS</w:t>
      </w:r>
    </w:p>
    <w:p w:rsidR="000E336D" w:rsidRPr="009C4391" w:rsidRDefault="000E336D" w:rsidP="000E336D">
      <w:pPr>
        <w:pStyle w:val="Paragrafi"/>
        <w:rPr>
          <w:lang w:val="sq-AL"/>
        </w:rPr>
      </w:pPr>
      <w:r w:rsidRPr="009C4391">
        <w:rPr>
          <w:lang w:val="sq-AL"/>
        </w:rPr>
        <w:t>Ministria e Financave e Shqipërisë</w:t>
      </w:r>
    </w:p>
    <w:p w:rsidR="000E336D" w:rsidRPr="009C4391" w:rsidRDefault="000E336D" w:rsidP="000E336D">
      <w:pPr>
        <w:pStyle w:val="Paragrafi"/>
        <w:rPr>
          <w:lang w:val="sq-AL"/>
        </w:rPr>
      </w:pPr>
      <w:r w:rsidRPr="009C4391">
        <w:rPr>
          <w:lang w:val="sq-AL"/>
        </w:rPr>
        <w:t>Njësia e Inspektimit Financiar</w:t>
      </w:r>
    </w:p>
    <w:p w:rsidR="000E336D" w:rsidRPr="009C4391" w:rsidRDefault="000E336D" w:rsidP="000E336D">
      <w:pPr>
        <w:pStyle w:val="Paragrafi"/>
        <w:rPr>
          <w:lang w:val="sq-AL"/>
        </w:rPr>
      </w:pPr>
      <w:r w:rsidRPr="009C4391">
        <w:rPr>
          <w:lang w:val="sq-AL"/>
        </w:rPr>
        <w:t>Tel.: +355 4 223 0803</w:t>
      </w:r>
    </w:p>
    <w:p w:rsidR="000E336D" w:rsidRPr="000E336D" w:rsidRDefault="000E336D" w:rsidP="000E336D">
      <w:pPr>
        <w:pStyle w:val="Paragrafi"/>
        <w:ind w:firstLine="0"/>
        <w:rPr>
          <w:sz w:val="14"/>
          <w:lang w:val="sq-AL"/>
        </w:rPr>
      </w:pPr>
    </w:p>
    <w:p w:rsidR="000E336D" w:rsidRPr="009C4391" w:rsidRDefault="000E336D" w:rsidP="000E336D">
      <w:pPr>
        <w:pStyle w:val="Paragrafi"/>
        <w:ind w:firstLine="0"/>
        <w:jc w:val="center"/>
        <w:rPr>
          <w:lang w:val="sq-AL"/>
        </w:rPr>
      </w:pPr>
      <w:r w:rsidRPr="009C4391">
        <w:rPr>
          <w:lang w:val="sq-AL"/>
        </w:rPr>
        <w:t>Neni 5</w:t>
      </w:r>
    </w:p>
    <w:p w:rsidR="000E336D" w:rsidRPr="009C4391" w:rsidRDefault="000E336D" w:rsidP="000E336D">
      <w:pPr>
        <w:pStyle w:val="Paragrafi"/>
        <w:ind w:firstLine="0"/>
        <w:jc w:val="center"/>
        <w:rPr>
          <w:b/>
          <w:lang w:val="sq-AL"/>
        </w:rPr>
      </w:pPr>
      <w:r w:rsidRPr="009C4391">
        <w:rPr>
          <w:b/>
          <w:lang w:val="sq-AL"/>
        </w:rPr>
        <w:t>Marrëveshjet Kuadër</w:t>
      </w:r>
    </w:p>
    <w:p w:rsidR="000E336D" w:rsidRPr="009C4391" w:rsidRDefault="000E336D" w:rsidP="000E336D">
      <w:pPr>
        <w:pStyle w:val="Hapesira7"/>
        <w:rPr>
          <w:lang w:val="sq-AL"/>
        </w:rPr>
      </w:pPr>
    </w:p>
    <w:p w:rsidR="000E336D" w:rsidRPr="009C4391" w:rsidRDefault="000E336D" w:rsidP="000E336D">
      <w:pPr>
        <w:pStyle w:val="Paragrafi"/>
        <w:rPr>
          <w:lang w:val="sq-AL"/>
        </w:rPr>
      </w:pPr>
      <w:r w:rsidRPr="009C4391">
        <w:rPr>
          <w:lang w:val="sq-AL"/>
        </w:rPr>
        <w:t xml:space="preserve">Programi i Veprimit do të zbatohet në përputhje me dispozitat e Marrëveshjes Kuadër ndërmjet Komisionit Evropian dhe Malit të Zi, mbi marrëveshjet për zbatimin e asistencës financiare të Bashkimit </w:t>
      </w:r>
      <w:r w:rsidRPr="009C4391">
        <w:rPr>
          <w:lang w:val="sq-AL"/>
        </w:rPr>
        <w:lastRenderedPageBreak/>
        <w:t>për Malin e Zi, nën Instrumentin e Asistencës së Paraanëtarësimit (IPA II), e cila ka hyrë në fuqi më 4 qershor 2015 dhe në përputhje me dispozitat e Marrëveshjes Kuadër ndërmjet Komisionit Evropian dhe Republikës së Shqipërisë mbi marrëveshjet për zbatimin e asistencës financiare të Bashkimit në Shqipëri nën Instrumentin e asistencës së Paraanëtarësimit (IPA II), e cila ka hyrë në fuqi më 16 prill 2015 (e referuar në vijim si “Marrëveshja/et Kuadër”).</w:t>
      </w:r>
    </w:p>
    <w:p w:rsidR="000E336D" w:rsidRPr="009C4391" w:rsidRDefault="000E336D" w:rsidP="000E336D">
      <w:pPr>
        <w:pStyle w:val="Paragrafi"/>
        <w:rPr>
          <w:lang w:val="sq-AL"/>
        </w:rPr>
      </w:pPr>
      <w:r w:rsidRPr="009C4391">
        <w:rPr>
          <w:lang w:val="sq-AL"/>
        </w:rPr>
        <w:t>Kjo Marrëveshje Financimi plotëson dispozitat e Marrëveshjeve Kuadër të lartpërmendura. Në rast konflikti, nga njëra anë, të dispozitave të kësaj Marrëveshjeje Financimi dhe nga ana tjetër, dispozitave të Marrëveshjes Kuadër përkatëse, këto të fundit do të kenë përparësi.</w:t>
      </w:r>
    </w:p>
    <w:p w:rsidR="000E336D" w:rsidRPr="009C4391" w:rsidRDefault="000E336D" w:rsidP="000E336D">
      <w:pPr>
        <w:pStyle w:val="Hapesira7"/>
        <w:rPr>
          <w:lang w:val="sq-AL"/>
        </w:rPr>
      </w:pPr>
    </w:p>
    <w:p w:rsidR="000E336D" w:rsidRPr="009C4391" w:rsidRDefault="000E336D" w:rsidP="000E336D">
      <w:pPr>
        <w:pStyle w:val="Paragrafi"/>
        <w:ind w:firstLine="0"/>
        <w:jc w:val="center"/>
        <w:rPr>
          <w:lang w:val="sq-AL"/>
        </w:rPr>
      </w:pPr>
      <w:r w:rsidRPr="009C4391">
        <w:rPr>
          <w:lang w:val="sq-AL"/>
        </w:rPr>
        <w:t>Neni 6</w:t>
      </w:r>
    </w:p>
    <w:p w:rsidR="000E336D" w:rsidRPr="009C4391" w:rsidRDefault="000E336D" w:rsidP="000E336D">
      <w:pPr>
        <w:pStyle w:val="Paragrafi"/>
        <w:ind w:firstLine="0"/>
        <w:jc w:val="center"/>
        <w:rPr>
          <w:b/>
          <w:lang w:val="sq-AL"/>
        </w:rPr>
      </w:pPr>
      <w:r w:rsidRPr="009C4391">
        <w:rPr>
          <w:b/>
          <w:lang w:val="sq-AL"/>
        </w:rPr>
        <w:t>Shtojcat</w:t>
      </w:r>
    </w:p>
    <w:p w:rsidR="000E336D" w:rsidRPr="009C4391" w:rsidRDefault="000E336D" w:rsidP="000E336D">
      <w:pPr>
        <w:pStyle w:val="Hapesira7"/>
        <w:rPr>
          <w:lang w:val="sq-AL"/>
        </w:rPr>
      </w:pPr>
    </w:p>
    <w:p w:rsidR="000E336D" w:rsidRPr="009C4391" w:rsidRDefault="000E336D" w:rsidP="000E336D">
      <w:pPr>
        <w:pStyle w:val="Paragrafi"/>
        <w:rPr>
          <w:lang w:val="sq-AL"/>
        </w:rPr>
      </w:pPr>
      <w:r w:rsidRPr="009C4391">
        <w:rPr>
          <w:lang w:val="sq-AL"/>
        </w:rPr>
        <w:t>1.</w:t>
      </w:r>
      <w:r w:rsidRPr="009C4391">
        <w:rPr>
          <w:lang w:val="sq-AL"/>
        </w:rPr>
        <w:tab/>
        <w:t>Kjo Marrëveshje Financimi përbëhet, nga:</w:t>
      </w:r>
    </w:p>
    <w:p w:rsidR="000E336D" w:rsidRPr="009C4391" w:rsidRDefault="000E336D" w:rsidP="000E336D">
      <w:pPr>
        <w:pStyle w:val="Paragrafi"/>
        <w:rPr>
          <w:lang w:val="sq-AL"/>
        </w:rPr>
      </w:pPr>
      <w:r w:rsidRPr="009C4391">
        <w:rPr>
          <w:lang w:val="sq-AL"/>
        </w:rPr>
        <w:t xml:space="preserve">a) Këto Kushte të Veçanta; </w:t>
      </w:r>
    </w:p>
    <w:p w:rsidR="000E336D" w:rsidRPr="009C4391" w:rsidRDefault="000E336D" w:rsidP="000E336D">
      <w:pPr>
        <w:pStyle w:val="Paragrafi"/>
        <w:rPr>
          <w:lang w:val="sq-AL"/>
        </w:rPr>
      </w:pPr>
      <w:r w:rsidRPr="009C4391">
        <w:rPr>
          <w:lang w:val="sq-AL"/>
        </w:rPr>
        <w:t xml:space="preserve">b) Shtojca I. Programi i Veprimit CBC Mali i Zi–Shqipëri, për vitet 2015–2017: Vendim Zbatues i Komisionit C (2015) 5235, i datës 22 korrik 2015; </w:t>
      </w:r>
    </w:p>
    <w:p w:rsidR="000E336D" w:rsidRPr="009C4391" w:rsidRDefault="000E336D" w:rsidP="000E336D">
      <w:pPr>
        <w:pStyle w:val="Paragrafi"/>
        <w:rPr>
          <w:lang w:val="sq-AL"/>
        </w:rPr>
      </w:pPr>
      <w:r w:rsidRPr="009C4391">
        <w:rPr>
          <w:lang w:val="sq-AL"/>
        </w:rPr>
        <w:t xml:space="preserve">c) Shtojca IA. IPA II CBC 2014-2020 programi midis Malit të Zi dhe Shqipërisë; </w:t>
      </w:r>
    </w:p>
    <w:p w:rsidR="000E336D" w:rsidRPr="009C4391" w:rsidRDefault="000E336D" w:rsidP="000E336D">
      <w:pPr>
        <w:pStyle w:val="Paragrafi"/>
        <w:rPr>
          <w:lang w:val="sq-AL"/>
        </w:rPr>
      </w:pPr>
      <w:r w:rsidRPr="009C4391">
        <w:rPr>
          <w:lang w:val="sq-AL"/>
        </w:rPr>
        <w:t xml:space="preserve">d) Shtojca II. Kushtet e Përgjithshme; </w:t>
      </w:r>
    </w:p>
    <w:p w:rsidR="000E336D" w:rsidRPr="009C4391" w:rsidRDefault="000E336D" w:rsidP="000E336D">
      <w:pPr>
        <w:pStyle w:val="Paragrafi"/>
        <w:rPr>
          <w:lang w:val="sq-AL"/>
        </w:rPr>
      </w:pPr>
      <w:r w:rsidRPr="009C4391">
        <w:rPr>
          <w:lang w:val="sq-AL"/>
        </w:rPr>
        <w:t xml:space="preserve">e) Shtojca III. Raporti Vjetor Model CBC për zbatimin e asistencës IPA II, në përputhje me nenin 80 të Marrëveshjes Kuadër; </w:t>
      </w:r>
    </w:p>
    <w:p w:rsidR="000E336D" w:rsidRPr="009C4391" w:rsidRDefault="000E336D" w:rsidP="000E336D">
      <w:pPr>
        <w:pStyle w:val="Paragrafi"/>
        <w:rPr>
          <w:lang w:val="sq-AL"/>
        </w:rPr>
      </w:pPr>
      <w:r w:rsidRPr="009C4391">
        <w:rPr>
          <w:lang w:val="sq-AL"/>
        </w:rPr>
        <w:t xml:space="preserve">f) Shtojca IIIA. Raporti Vjetor Model për zbatimin e asistencës IPA II, në përputhje me nenin 58 dhe 59 (1) të Marrëveshjes Kuadër; </w:t>
      </w:r>
    </w:p>
    <w:p w:rsidR="000E336D" w:rsidRPr="009C4391" w:rsidRDefault="000E336D" w:rsidP="000E336D">
      <w:pPr>
        <w:pStyle w:val="Paragrafi"/>
        <w:rPr>
          <w:lang w:val="sq-AL"/>
        </w:rPr>
      </w:pPr>
      <w:r w:rsidRPr="009C4391">
        <w:rPr>
          <w:lang w:val="sq-AL"/>
        </w:rPr>
        <w:t xml:space="preserve">g) Shtojca IV. Modeli i Raportit Financiar, sipas nenit 59 (2) të Marrëveshjes Kuadër; </w:t>
      </w:r>
    </w:p>
    <w:p w:rsidR="000E336D" w:rsidRPr="009C4391" w:rsidRDefault="000E336D" w:rsidP="000E336D">
      <w:pPr>
        <w:pStyle w:val="Paragrafi"/>
        <w:rPr>
          <w:lang w:val="sq-AL"/>
        </w:rPr>
      </w:pPr>
      <w:r w:rsidRPr="009C4391">
        <w:rPr>
          <w:lang w:val="sq-AL"/>
        </w:rPr>
        <w:t xml:space="preserve">h) Shtojca V. Specifikimet Minimale të Sistemit të Kontabilitetit me Bazë Akruale. </w:t>
      </w:r>
    </w:p>
    <w:p w:rsidR="000E336D" w:rsidRPr="009C4391" w:rsidRDefault="000E336D" w:rsidP="000E336D">
      <w:pPr>
        <w:pStyle w:val="Paragrafi"/>
        <w:rPr>
          <w:i/>
          <w:lang w:val="sq-AL"/>
        </w:rPr>
      </w:pPr>
      <w:r w:rsidRPr="009C4391">
        <w:rPr>
          <w:lang w:val="sq-AL"/>
        </w:rPr>
        <w:t xml:space="preserve">i) Shtojca 6. Masat </w:t>
      </w:r>
      <w:r w:rsidRPr="009C4391">
        <w:rPr>
          <w:i/>
          <w:lang w:val="sq-AL"/>
        </w:rPr>
        <w:t>ad hoc</w:t>
      </w:r>
      <w:r w:rsidRPr="009C4391">
        <w:rPr>
          <w:lang w:val="sq-AL"/>
        </w:rPr>
        <w:t xml:space="preserve"> për besimin e detyrave të zbatimit të buxhetit nën këtë Program.</w:t>
      </w:r>
    </w:p>
    <w:p w:rsidR="000E336D" w:rsidRPr="009C4391" w:rsidRDefault="000E336D" w:rsidP="000E336D">
      <w:pPr>
        <w:pStyle w:val="Paragrafi"/>
        <w:rPr>
          <w:lang w:val="sq-AL"/>
        </w:rPr>
      </w:pPr>
      <w:r w:rsidRPr="009C4391">
        <w:rPr>
          <w:lang w:val="sq-AL"/>
        </w:rPr>
        <w:t xml:space="preserve">2. Në rast të një konflikti, në njërën anë e dispozitave të shtojcave dhe nga ana tjetër e dispozitave të këtyre Kushteve të Veçanta, këto të fundit do të kenë përparësi. Në rast të një konflikti, nga njëra anë, të dispozitave të shtojcës I dhe shtojcës IA dhe e dispozitave të shtojcës II, nga ana tjetër, këto të fundit do të kenë përparësi. Në rast konflikti ndërmjet dispozitave të shtojcës I, nga njëra anë, dhe dispozitave të shtojcës IA nga ana tjetër, këto të fundit do të kenë përparësi. </w:t>
      </w:r>
    </w:p>
    <w:p w:rsidR="000E336D" w:rsidRPr="009C4391" w:rsidRDefault="000E336D" w:rsidP="000E336D">
      <w:pPr>
        <w:pStyle w:val="Paragrafi"/>
        <w:rPr>
          <w:lang w:val="sq-AL"/>
        </w:rPr>
      </w:pPr>
      <w:r w:rsidRPr="009C4391">
        <w:rPr>
          <w:lang w:val="sq-AL"/>
        </w:rPr>
        <w:t xml:space="preserve">3. Shtojca VI parashikon masat </w:t>
      </w:r>
      <w:r w:rsidRPr="009C4391">
        <w:rPr>
          <w:i/>
          <w:lang w:val="sq-AL"/>
        </w:rPr>
        <w:t>ad hoc</w:t>
      </w:r>
      <w:r w:rsidRPr="009C4391">
        <w:rPr>
          <w:lang w:val="sq-AL"/>
        </w:rPr>
        <w:t xml:space="preserve"> për besimin e detyrave të zbatimit të buxhetit nën këtë Program, përveç detyrave të Përfituesit IPA II që është Autoriteti Kontraktues në lidhje me besimin e detyrave të zbatimit të buxhetit të parashikuar në këtë Marrëveshje Financiare, në veçanti shtojcën II. </w:t>
      </w:r>
    </w:p>
    <w:p w:rsidR="000E336D" w:rsidRPr="009C4391" w:rsidRDefault="000E336D" w:rsidP="000E336D">
      <w:pPr>
        <w:pStyle w:val="Hapesira7"/>
        <w:rPr>
          <w:lang w:val="sq-AL"/>
        </w:rPr>
      </w:pPr>
    </w:p>
    <w:p w:rsidR="000E336D" w:rsidRPr="009C4391" w:rsidRDefault="000E336D" w:rsidP="000E336D">
      <w:pPr>
        <w:pStyle w:val="Paragrafi"/>
        <w:ind w:firstLine="0"/>
        <w:jc w:val="center"/>
        <w:rPr>
          <w:lang w:val="sq-AL"/>
        </w:rPr>
      </w:pPr>
      <w:r w:rsidRPr="009C4391">
        <w:rPr>
          <w:lang w:val="sq-AL"/>
        </w:rPr>
        <w:t>Neni 7</w:t>
      </w:r>
    </w:p>
    <w:p w:rsidR="000E336D" w:rsidRPr="009C4391" w:rsidRDefault="000E336D" w:rsidP="000E336D">
      <w:pPr>
        <w:pStyle w:val="Paragrafi"/>
        <w:ind w:firstLine="0"/>
        <w:jc w:val="center"/>
        <w:rPr>
          <w:b/>
          <w:lang w:val="sq-AL"/>
        </w:rPr>
      </w:pPr>
      <w:r w:rsidRPr="009C4391">
        <w:rPr>
          <w:b/>
          <w:lang w:val="sq-AL"/>
        </w:rPr>
        <w:t>Hyrja në fuqi</w:t>
      </w:r>
    </w:p>
    <w:p w:rsidR="000E336D" w:rsidRPr="009C4391" w:rsidRDefault="000E336D" w:rsidP="000E336D">
      <w:pPr>
        <w:pStyle w:val="Hapesira7"/>
        <w:rPr>
          <w:lang w:val="sq-AL"/>
        </w:rPr>
      </w:pPr>
    </w:p>
    <w:p w:rsidR="000E336D" w:rsidRPr="009C4391" w:rsidRDefault="000E336D" w:rsidP="000E336D">
      <w:pPr>
        <w:pStyle w:val="Paragrafi"/>
        <w:rPr>
          <w:lang w:val="sq-AL"/>
        </w:rPr>
      </w:pPr>
      <w:r w:rsidRPr="009C4391">
        <w:rPr>
          <w:lang w:val="sq-AL"/>
        </w:rPr>
        <w:t>Kjo Marrëveshje Financimi do të hyjë në fuqi ditën që do të nënshkruhet nga pala e fundit, në rastin më të vonë, deri më 31 dhjetor 2017.</w:t>
      </w:r>
    </w:p>
    <w:p w:rsidR="000E336D" w:rsidRPr="009C4391" w:rsidRDefault="000E336D" w:rsidP="000E336D">
      <w:pPr>
        <w:pStyle w:val="Paragrafi"/>
        <w:rPr>
          <w:lang w:val="sq-AL"/>
        </w:rPr>
      </w:pPr>
      <w:r w:rsidRPr="009C4391">
        <w:rPr>
          <w:lang w:val="sq-AL"/>
        </w:rPr>
        <w:t>Kjo Marrëveshje hartohet në gjuhën angleze në tri kopje, një kopje i dorëzohet Komisionit dhe një kopje secilit prej Përfituesve IPA II.</w:t>
      </w:r>
    </w:p>
    <w:p w:rsidR="000E336D" w:rsidRPr="009C4391" w:rsidRDefault="000E336D" w:rsidP="000E336D">
      <w:pPr>
        <w:pStyle w:val="Hapesira7"/>
        <w:rPr>
          <w:lang w:val="sq-AL"/>
        </w:rPr>
      </w:pPr>
    </w:p>
    <w:p w:rsidR="000E336D" w:rsidRPr="009C4391" w:rsidRDefault="000E336D" w:rsidP="000E336D">
      <w:pPr>
        <w:pStyle w:val="Paragrafi"/>
        <w:ind w:firstLine="0"/>
        <w:rPr>
          <w:b/>
          <w:szCs w:val="24"/>
          <w:lang w:val="sq-AL"/>
        </w:rPr>
      </w:pPr>
      <w:r w:rsidRPr="009C4391">
        <w:rPr>
          <w:b/>
          <w:szCs w:val="24"/>
          <w:lang w:val="sq-AL"/>
        </w:rPr>
        <w:t>Për përfituesit IPA II:</w:t>
      </w:r>
      <w:r w:rsidRPr="009C4391">
        <w:rPr>
          <w:b/>
          <w:szCs w:val="24"/>
          <w:lang w:val="sq-AL"/>
        </w:rPr>
        <w:tab/>
      </w:r>
    </w:p>
    <w:p w:rsidR="000E336D" w:rsidRPr="009C4391" w:rsidRDefault="000E336D" w:rsidP="000E336D">
      <w:pPr>
        <w:pStyle w:val="Paragrafi"/>
        <w:ind w:firstLine="0"/>
        <w:rPr>
          <w:b/>
          <w:szCs w:val="24"/>
          <w:lang w:val="sq-AL"/>
        </w:rPr>
      </w:pPr>
      <w:r w:rsidRPr="009C4391">
        <w:rPr>
          <w:b/>
          <w:szCs w:val="24"/>
          <w:lang w:val="sq-AL"/>
        </w:rPr>
        <w:t>Për Malin e Zi:</w:t>
      </w:r>
    </w:p>
    <w:p w:rsidR="000E336D" w:rsidRPr="009C4391" w:rsidRDefault="000E336D" w:rsidP="000E336D">
      <w:pPr>
        <w:pStyle w:val="Paragrafi"/>
        <w:ind w:firstLine="0"/>
        <w:rPr>
          <w:szCs w:val="24"/>
          <w:lang w:val="sq-AL"/>
        </w:rPr>
      </w:pPr>
      <w:r w:rsidRPr="009C4391">
        <w:rPr>
          <w:szCs w:val="24"/>
          <w:lang w:val="sq-AL"/>
        </w:rPr>
        <w:t>Z. Ambasador Aleksandar Andrija Pejović</w:t>
      </w:r>
      <w:r w:rsidRPr="009C4391">
        <w:rPr>
          <w:szCs w:val="24"/>
          <w:lang w:val="sq-AL"/>
        </w:rPr>
        <w:tab/>
      </w:r>
    </w:p>
    <w:p w:rsidR="000E336D" w:rsidRPr="009C4391" w:rsidRDefault="000E336D" w:rsidP="000E336D">
      <w:pPr>
        <w:pStyle w:val="Paragrafi"/>
        <w:ind w:firstLine="0"/>
        <w:rPr>
          <w:szCs w:val="24"/>
          <w:lang w:val="sq-AL"/>
        </w:rPr>
      </w:pPr>
      <w:r w:rsidRPr="009C4391">
        <w:rPr>
          <w:szCs w:val="24"/>
          <w:lang w:val="sq-AL"/>
        </w:rPr>
        <w:t>Koordinator Kombëtar i IPA-së (KKIPA)</w:t>
      </w:r>
    </w:p>
    <w:p w:rsidR="000E336D" w:rsidRPr="009C4391" w:rsidRDefault="000E336D" w:rsidP="000E336D">
      <w:pPr>
        <w:pStyle w:val="Paragrafi"/>
        <w:ind w:firstLine="0"/>
        <w:rPr>
          <w:szCs w:val="24"/>
          <w:lang w:val="sq-AL"/>
        </w:rPr>
      </w:pPr>
      <w:r w:rsidRPr="009C4391">
        <w:rPr>
          <w:szCs w:val="24"/>
          <w:lang w:val="sq-AL"/>
        </w:rPr>
        <w:t xml:space="preserve">Ministria e Punëve Evropiane </w:t>
      </w:r>
    </w:p>
    <w:p w:rsidR="000E336D" w:rsidRPr="009C4391" w:rsidRDefault="000E336D" w:rsidP="000E336D">
      <w:pPr>
        <w:pStyle w:val="Paragrafi"/>
        <w:ind w:firstLine="0"/>
        <w:rPr>
          <w:szCs w:val="24"/>
          <w:lang w:val="sq-AL"/>
        </w:rPr>
      </w:pPr>
      <w:r w:rsidRPr="009C4391">
        <w:rPr>
          <w:szCs w:val="24"/>
          <w:lang w:val="sq-AL"/>
        </w:rPr>
        <w:t xml:space="preserve">Fqinjësisë dhe </w:t>
      </w:r>
    </w:p>
    <w:p w:rsidR="000E336D" w:rsidRPr="009C4391" w:rsidRDefault="000E336D" w:rsidP="000E336D">
      <w:pPr>
        <w:pStyle w:val="Paragrafi"/>
        <w:ind w:firstLine="0"/>
        <w:rPr>
          <w:szCs w:val="24"/>
          <w:lang w:val="sq-AL"/>
        </w:rPr>
      </w:pPr>
      <w:r w:rsidRPr="009C4391">
        <w:rPr>
          <w:szCs w:val="24"/>
          <w:lang w:val="sq-AL"/>
        </w:rPr>
        <w:t xml:space="preserve">Podgoricë, ____________ </w:t>
      </w:r>
    </w:p>
    <w:p w:rsidR="000E336D" w:rsidRPr="009C4391" w:rsidRDefault="000E336D" w:rsidP="000E336D">
      <w:pPr>
        <w:pStyle w:val="Hapesira7"/>
        <w:rPr>
          <w:lang w:val="sq-AL"/>
        </w:rPr>
      </w:pPr>
    </w:p>
    <w:p w:rsidR="000E336D" w:rsidRPr="009C4391" w:rsidRDefault="000E336D" w:rsidP="000E336D">
      <w:pPr>
        <w:pStyle w:val="Paragrafi"/>
        <w:ind w:firstLine="0"/>
        <w:rPr>
          <w:b/>
          <w:szCs w:val="24"/>
          <w:lang w:val="sq-AL"/>
        </w:rPr>
      </w:pPr>
      <w:r w:rsidRPr="009C4391">
        <w:rPr>
          <w:b/>
          <w:szCs w:val="24"/>
          <w:lang w:val="sq-AL"/>
        </w:rPr>
        <w:t>Për Komisionin:</w:t>
      </w:r>
    </w:p>
    <w:p w:rsidR="000E336D" w:rsidRPr="009C4391" w:rsidRDefault="000E336D" w:rsidP="000E336D">
      <w:pPr>
        <w:pStyle w:val="Paragrafi"/>
        <w:ind w:firstLine="0"/>
        <w:rPr>
          <w:szCs w:val="24"/>
          <w:lang w:val="sq-AL"/>
        </w:rPr>
      </w:pPr>
      <w:r w:rsidRPr="009C4391">
        <w:rPr>
          <w:szCs w:val="24"/>
          <w:lang w:val="sq-AL"/>
        </w:rPr>
        <w:t>Znj. Ruiz Calavera Genoveva</w:t>
      </w:r>
    </w:p>
    <w:p w:rsidR="000E336D" w:rsidRPr="009C4391" w:rsidRDefault="000E336D" w:rsidP="000E336D">
      <w:pPr>
        <w:pStyle w:val="Paragrafi"/>
        <w:ind w:firstLine="0"/>
        <w:rPr>
          <w:szCs w:val="24"/>
          <w:lang w:val="sq-AL"/>
        </w:rPr>
      </w:pPr>
      <w:r w:rsidRPr="009C4391">
        <w:rPr>
          <w:szCs w:val="24"/>
          <w:lang w:val="sq-AL"/>
        </w:rPr>
        <w:t>Drejtoria D, Ballkani Perëndimor</w:t>
      </w:r>
    </w:p>
    <w:p w:rsidR="000E336D" w:rsidRPr="009C4391" w:rsidRDefault="000E336D" w:rsidP="000E336D">
      <w:pPr>
        <w:pStyle w:val="Paragrafi"/>
        <w:ind w:firstLine="0"/>
        <w:rPr>
          <w:szCs w:val="24"/>
          <w:lang w:val="sq-AL"/>
        </w:rPr>
      </w:pPr>
      <w:r w:rsidRPr="009C4391">
        <w:rPr>
          <w:szCs w:val="24"/>
          <w:lang w:val="sq-AL"/>
        </w:rPr>
        <w:t xml:space="preserve">Drejtoria e Përgjithshme për Politikat e </w:t>
      </w:r>
    </w:p>
    <w:p w:rsidR="000E336D" w:rsidRPr="009C4391" w:rsidRDefault="000E336D" w:rsidP="000E336D">
      <w:pPr>
        <w:pStyle w:val="Paragrafi"/>
        <w:ind w:firstLine="0"/>
        <w:rPr>
          <w:szCs w:val="24"/>
          <w:lang w:val="sq-AL"/>
        </w:rPr>
      </w:pPr>
      <w:r w:rsidRPr="009C4391">
        <w:rPr>
          <w:szCs w:val="24"/>
          <w:lang w:val="sq-AL"/>
        </w:rPr>
        <w:t>Negociatat për Zgjerim</w:t>
      </w:r>
    </w:p>
    <w:p w:rsidR="000E336D" w:rsidRPr="009C4391" w:rsidRDefault="000E336D" w:rsidP="000E336D">
      <w:pPr>
        <w:pStyle w:val="Paragrafi"/>
        <w:ind w:firstLine="0"/>
        <w:rPr>
          <w:szCs w:val="24"/>
          <w:lang w:val="sq-AL"/>
        </w:rPr>
      </w:pPr>
      <w:r w:rsidRPr="009C4391">
        <w:rPr>
          <w:szCs w:val="24"/>
          <w:lang w:val="sq-AL"/>
        </w:rPr>
        <w:t>Bruksel, ____________</w:t>
      </w:r>
    </w:p>
    <w:p w:rsidR="000E336D" w:rsidRPr="009C4391" w:rsidRDefault="000E336D" w:rsidP="000E336D">
      <w:pPr>
        <w:pStyle w:val="Hapesira7"/>
        <w:rPr>
          <w:lang w:val="sq-AL"/>
        </w:rPr>
      </w:pPr>
    </w:p>
    <w:p w:rsidR="000E336D" w:rsidRPr="009C4391" w:rsidRDefault="000E336D" w:rsidP="000E336D">
      <w:pPr>
        <w:pStyle w:val="Paragrafi"/>
        <w:ind w:firstLine="0"/>
        <w:rPr>
          <w:b/>
          <w:szCs w:val="24"/>
          <w:lang w:val="sq-AL"/>
        </w:rPr>
      </w:pPr>
      <w:r w:rsidRPr="009C4391">
        <w:rPr>
          <w:b/>
          <w:szCs w:val="24"/>
          <w:lang w:val="sq-AL"/>
        </w:rPr>
        <w:t>Për Shqipërinë:</w:t>
      </w:r>
    </w:p>
    <w:p w:rsidR="000E336D" w:rsidRPr="009C4391" w:rsidRDefault="000E336D" w:rsidP="000E336D">
      <w:pPr>
        <w:pStyle w:val="Paragrafi"/>
        <w:ind w:firstLine="0"/>
        <w:rPr>
          <w:szCs w:val="24"/>
          <w:lang w:val="sq-AL"/>
        </w:rPr>
      </w:pPr>
      <w:r w:rsidRPr="009C4391">
        <w:rPr>
          <w:szCs w:val="24"/>
          <w:lang w:val="sq-AL"/>
        </w:rPr>
        <w:lastRenderedPageBreak/>
        <w:t>Koordinatori Kombëtar i IPA-së</w:t>
      </w:r>
    </w:p>
    <w:p w:rsidR="000E336D" w:rsidRPr="009C4391" w:rsidRDefault="000E336D" w:rsidP="000E336D">
      <w:pPr>
        <w:pStyle w:val="Paragrafi"/>
        <w:ind w:firstLine="0"/>
        <w:rPr>
          <w:szCs w:val="24"/>
          <w:lang w:val="sq-AL"/>
        </w:rPr>
      </w:pPr>
      <w:r w:rsidRPr="009C4391">
        <w:rPr>
          <w:szCs w:val="24"/>
          <w:lang w:val="sq-AL"/>
        </w:rPr>
        <w:t xml:space="preserve">Ministria Për Evropën dhe Punët e Jashtme </w:t>
      </w:r>
    </w:p>
    <w:p w:rsidR="000E336D" w:rsidRPr="009C4391" w:rsidRDefault="000E336D" w:rsidP="000E336D">
      <w:pPr>
        <w:pStyle w:val="Paragrafi"/>
        <w:ind w:firstLine="0"/>
        <w:rPr>
          <w:szCs w:val="24"/>
          <w:lang w:val="sq-AL"/>
        </w:rPr>
      </w:pPr>
      <w:r w:rsidRPr="009C4391">
        <w:rPr>
          <w:szCs w:val="24"/>
          <w:lang w:val="sq-AL"/>
        </w:rPr>
        <w:t>Tiranë, ________</w:t>
      </w:r>
    </w:p>
    <w:p w:rsidR="000E336D" w:rsidRPr="009C4391" w:rsidRDefault="000E336D" w:rsidP="000E336D">
      <w:pPr>
        <w:pStyle w:val="Paragrafi"/>
        <w:rPr>
          <w:szCs w:val="24"/>
          <w:lang w:val="sq-AL"/>
        </w:rPr>
      </w:pPr>
    </w:p>
    <w:p w:rsidR="000E336D" w:rsidRPr="009C4391" w:rsidRDefault="000E336D" w:rsidP="000E336D">
      <w:pPr>
        <w:pStyle w:val="Paragrafi"/>
        <w:jc w:val="center"/>
        <w:rPr>
          <w:lang w:val="sq-AL"/>
        </w:rPr>
        <w:sectPr w:rsidR="000E336D" w:rsidRPr="009C4391" w:rsidSect="000E336D">
          <w:headerReference w:type="even" r:id="rId10"/>
          <w:footerReference w:type="even" r:id="rId11"/>
          <w:footerReference w:type="default" r:id="rId12"/>
          <w:headerReference w:type="first" r:id="rId13"/>
          <w:footerReference w:type="first" r:id="rId14"/>
          <w:pgSz w:w="11907" w:h="16840" w:code="9"/>
          <w:pgMar w:top="720" w:right="1134" w:bottom="720" w:left="1134" w:header="851" w:footer="851" w:gutter="0"/>
          <w:pgNumType w:start="11163"/>
          <w:cols w:space="454"/>
          <w:docGrid w:linePitch="360"/>
        </w:sectPr>
      </w:pPr>
    </w:p>
    <w:p w:rsidR="000E336D" w:rsidRPr="009C4391" w:rsidRDefault="000E336D" w:rsidP="000E336D">
      <w:pPr>
        <w:pStyle w:val="Paragrafi"/>
        <w:jc w:val="center"/>
        <w:rPr>
          <w:lang w:val="sq-AL"/>
        </w:rPr>
      </w:pPr>
      <w:r w:rsidRPr="009C4391">
        <w:rPr>
          <w:lang w:val="sq-AL"/>
        </w:rPr>
        <w:t>ANEKSI I</w:t>
      </w:r>
    </w:p>
    <w:p w:rsidR="000E336D" w:rsidRPr="009C4391" w:rsidRDefault="000E336D" w:rsidP="000E336D">
      <w:pPr>
        <w:pStyle w:val="Paragrafi"/>
        <w:ind w:firstLine="0"/>
        <w:jc w:val="center"/>
        <w:rPr>
          <w:lang w:val="sq-AL"/>
        </w:rPr>
      </w:pPr>
      <w:r w:rsidRPr="009C4391">
        <w:rPr>
          <w:lang w:val="sq-AL"/>
        </w:rPr>
        <w:t>PROGRAMI I VEPRIMIT TË BASHKËPUNIMIT NDËRKUFITAR MALI I ZI–SHQIPËRI PËR VITET 2015–2017</w:t>
      </w:r>
    </w:p>
    <w:p w:rsidR="000E336D" w:rsidRPr="009C4391" w:rsidRDefault="000E336D" w:rsidP="000E336D">
      <w:pPr>
        <w:pStyle w:val="Hapesira7"/>
        <w:rPr>
          <w:lang w:val="sq-AL"/>
        </w:rPr>
      </w:pPr>
    </w:p>
    <w:p w:rsidR="000E336D" w:rsidRPr="009C4391" w:rsidRDefault="000E336D" w:rsidP="000E336D">
      <w:pPr>
        <w:pStyle w:val="Paragrafi"/>
        <w:rPr>
          <w:lang w:val="sq-AL"/>
        </w:rPr>
      </w:pPr>
      <w:r w:rsidRPr="009C4391">
        <w:rPr>
          <w:lang w:val="sq-AL"/>
        </w:rPr>
        <w:t>1</w:t>
      </w:r>
      <w:r w:rsidRPr="009C4391">
        <w:rPr>
          <w:lang w:val="sq-AL"/>
        </w:rPr>
        <w:tab/>
        <w:t>. IDENTIFIKIMI</w:t>
      </w:r>
    </w:p>
    <w:tbl>
      <w:tblPr>
        <w:tblStyle w:val="TableGrid"/>
        <w:tblW w:w="0" w:type="auto"/>
        <w:jc w:val="center"/>
        <w:tblLook w:val="04A0" w:firstRow="1" w:lastRow="0" w:firstColumn="1" w:lastColumn="0" w:noHBand="0" w:noVBand="1"/>
      </w:tblPr>
      <w:tblGrid>
        <w:gridCol w:w="4829"/>
        <w:gridCol w:w="4800"/>
      </w:tblGrid>
      <w:tr w:rsidR="000E336D" w:rsidRPr="009C4391" w:rsidTr="00AA0A87">
        <w:trPr>
          <w:jc w:val="center"/>
        </w:trPr>
        <w:tc>
          <w:tcPr>
            <w:tcW w:w="4927" w:type="dxa"/>
          </w:tcPr>
          <w:p w:rsidR="000E336D" w:rsidRPr="009C4391" w:rsidRDefault="000E336D" w:rsidP="00AA0A87">
            <w:pPr>
              <w:pStyle w:val="Paragrafi"/>
              <w:ind w:firstLine="0"/>
              <w:rPr>
                <w:sz w:val="22"/>
                <w:szCs w:val="22"/>
                <w:lang w:val="sq-AL"/>
              </w:rPr>
            </w:pPr>
            <w:r w:rsidRPr="009C4391">
              <w:rPr>
                <w:rFonts w:cs="Arial"/>
                <w:b/>
                <w:bCs/>
                <w:sz w:val="22"/>
                <w:szCs w:val="22"/>
                <w:lang w:val="sq-AL"/>
              </w:rPr>
              <w:t>Përfituesit</w:t>
            </w:r>
          </w:p>
        </w:tc>
        <w:tc>
          <w:tcPr>
            <w:tcW w:w="4928" w:type="dxa"/>
          </w:tcPr>
          <w:p w:rsidR="000E336D" w:rsidRPr="009C4391" w:rsidRDefault="000E336D" w:rsidP="00AA0A87">
            <w:pPr>
              <w:pStyle w:val="Paragrafi"/>
              <w:ind w:firstLine="0"/>
              <w:rPr>
                <w:sz w:val="22"/>
                <w:szCs w:val="22"/>
                <w:lang w:val="sq-AL"/>
              </w:rPr>
            </w:pPr>
            <w:r w:rsidRPr="009C4391">
              <w:rPr>
                <w:rFonts w:cs="Arial"/>
                <w:sz w:val="22"/>
                <w:szCs w:val="22"/>
                <w:lang w:val="sq-AL"/>
              </w:rPr>
              <w:t>Mali i Zi, Shqipëria</w:t>
            </w:r>
          </w:p>
        </w:tc>
      </w:tr>
      <w:tr w:rsidR="000E336D" w:rsidRPr="009C4391" w:rsidTr="00AA0A87">
        <w:trPr>
          <w:jc w:val="center"/>
        </w:trPr>
        <w:tc>
          <w:tcPr>
            <w:tcW w:w="4927" w:type="dxa"/>
          </w:tcPr>
          <w:p w:rsidR="000E336D" w:rsidRPr="009C4391" w:rsidRDefault="000E336D" w:rsidP="00AA0A87">
            <w:pPr>
              <w:pStyle w:val="Paragrafi"/>
              <w:ind w:firstLine="0"/>
              <w:rPr>
                <w:rFonts w:cs="Arial"/>
                <w:b/>
                <w:bCs/>
                <w:sz w:val="22"/>
                <w:szCs w:val="22"/>
                <w:lang w:val="sq-AL"/>
              </w:rPr>
            </w:pPr>
            <w:r w:rsidRPr="009C4391">
              <w:rPr>
                <w:rFonts w:cs="Arial"/>
                <w:b/>
                <w:bCs/>
                <w:sz w:val="22"/>
                <w:szCs w:val="22"/>
                <w:lang w:val="sq-AL"/>
              </w:rPr>
              <w:t xml:space="preserve">Referencat e angazhimit të CRIS/ABAC Kontributi i Unionit </w:t>
            </w:r>
          </w:p>
          <w:p w:rsidR="000E336D" w:rsidRPr="009C4391" w:rsidRDefault="000E336D" w:rsidP="00AA0A87">
            <w:pPr>
              <w:pStyle w:val="Paragrafi"/>
              <w:ind w:firstLine="0"/>
              <w:rPr>
                <w:sz w:val="22"/>
                <w:szCs w:val="22"/>
                <w:lang w:val="sq-AL"/>
              </w:rPr>
            </w:pPr>
            <w:r w:rsidRPr="009C4391">
              <w:rPr>
                <w:rFonts w:cs="Arial"/>
                <w:b/>
                <w:bCs/>
                <w:sz w:val="22"/>
                <w:szCs w:val="22"/>
                <w:lang w:val="sq-AL"/>
              </w:rPr>
              <w:t>Linja e buxhetit</w:t>
            </w:r>
          </w:p>
        </w:tc>
        <w:tc>
          <w:tcPr>
            <w:tcW w:w="4928" w:type="dxa"/>
          </w:tcPr>
          <w:p w:rsidR="000E336D" w:rsidRPr="009C4391" w:rsidRDefault="000E336D" w:rsidP="00AA0A87">
            <w:pPr>
              <w:pStyle w:val="Paragrafi"/>
              <w:ind w:firstLine="0"/>
              <w:rPr>
                <w:rFonts w:cs="Arial"/>
                <w:sz w:val="22"/>
                <w:szCs w:val="22"/>
                <w:lang w:val="sq-AL"/>
              </w:rPr>
            </w:pPr>
            <w:r w:rsidRPr="009C4391">
              <w:rPr>
                <w:rFonts w:cs="Arial"/>
                <w:sz w:val="22"/>
                <w:szCs w:val="22"/>
                <w:lang w:val="sq-AL"/>
              </w:rPr>
              <w:t>2015/038-158 EURO 1,700,000 22.020401</w:t>
            </w:r>
          </w:p>
          <w:p w:rsidR="000E336D" w:rsidRPr="009C4391" w:rsidRDefault="000E336D" w:rsidP="00AA0A87">
            <w:pPr>
              <w:pStyle w:val="Paragrafi"/>
              <w:ind w:firstLine="0"/>
              <w:rPr>
                <w:rFonts w:cs="Arial"/>
                <w:sz w:val="22"/>
                <w:szCs w:val="22"/>
                <w:lang w:val="sq-AL"/>
              </w:rPr>
            </w:pPr>
            <w:r w:rsidRPr="009C4391">
              <w:rPr>
                <w:rFonts w:cs="Arial"/>
                <w:sz w:val="22"/>
                <w:szCs w:val="22"/>
                <w:lang w:val="sq-AL"/>
              </w:rPr>
              <w:t>2016/038-174 EURO 1,700,000 22.020401</w:t>
            </w:r>
          </w:p>
          <w:p w:rsidR="000E336D" w:rsidRPr="009C4391" w:rsidRDefault="000E336D" w:rsidP="00AA0A87">
            <w:pPr>
              <w:pStyle w:val="Paragrafi"/>
              <w:ind w:firstLine="0"/>
              <w:rPr>
                <w:sz w:val="22"/>
                <w:szCs w:val="22"/>
                <w:lang w:val="sq-AL"/>
              </w:rPr>
            </w:pPr>
            <w:r w:rsidRPr="009C4391">
              <w:rPr>
                <w:rFonts w:cs="Arial"/>
                <w:sz w:val="22"/>
                <w:szCs w:val="22"/>
                <w:lang w:val="sq-AL"/>
              </w:rPr>
              <w:t>2017/038-175 EURO 1,190,000 22.020401</w:t>
            </w:r>
          </w:p>
        </w:tc>
      </w:tr>
      <w:tr w:rsidR="000E336D" w:rsidRPr="009C4391" w:rsidTr="00AA0A87">
        <w:trPr>
          <w:jc w:val="center"/>
        </w:trPr>
        <w:tc>
          <w:tcPr>
            <w:tcW w:w="4927" w:type="dxa"/>
          </w:tcPr>
          <w:p w:rsidR="000E336D" w:rsidRPr="009C4391" w:rsidRDefault="000E336D" w:rsidP="00AA0A87">
            <w:pPr>
              <w:pStyle w:val="Paragrafi"/>
              <w:ind w:firstLine="0"/>
              <w:rPr>
                <w:rFonts w:cs="Arial"/>
                <w:b/>
                <w:bCs/>
                <w:sz w:val="22"/>
                <w:szCs w:val="22"/>
                <w:lang w:val="sq-AL"/>
              </w:rPr>
            </w:pPr>
            <w:r w:rsidRPr="009C4391">
              <w:rPr>
                <w:rFonts w:cs="Arial"/>
                <w:b/>
                <w:bCs/>
                <w:sz w:val="22"/>
                <w:szCs w:val="22"/>
                <w:lang w:val="sq-AL"/>
              </w:rPr>
              <w:t xml:space="preserve">Mënyra e menaxhimit </w:t>
            </w:r>
          </w:p>
          <w:p w:rsidR="000E336D" w:rsidRPr="009C4391" w:rsidRDefault="000E336D" w:rsidP="00AA0A87">
            <w:pPr>
              <w:pStyle w:val="Paragrafi"/>
              <w:ind w:firstLine="0"/>
              <w:rPr>
                <w:rFonts w:cs="Arial"/>
                <w:b/>
                <w:bCs/>
                <w:sz w:val="22"/>
                <w:szCs w:val="22"/>
                <w:lang w:val="sq-AL"/>
              </w:rPr>
            </w:pPr>
          </w:p>
          <w:p w:rsidR="000E336D" w:rsidRPr="009C4391" w:rsidRDefault="000E336D" w:rsidP="00AA0A87">
            <w:pPr>
              <w:pStyle w:val="Paragrafi"/>
              <w:ind w:firstLine="0"/>
              <w:rPr>
                <w:rFonts w:cs="Arial"/>
                <w:b/>
                <w:bCs/>
                <w:sz w:val="22"/>
                <w:szCs w:val="22"/>
                <w:lang w:val="sq-AL"/>
              </w:rPr>
            </w:pPr>
          </w:p>
          <w:p w:rsidR="000E336D" w:rsidRPr="009C4391" w:rsidRDefault="000E336D" w:rsidP="00AA0A87">
            <w:pPr>
              <w:pStyle w:val="Paragrafi"/>
              <w:ind w:firstLine="0"/>
              <w:rPr>
                <w:rFonts w:cs="Arial"/>
                <w:b/>
                <w:bCs/>
                <w:sz w:val="22"/>
                <w:szCs w:val="22"/>
                <w:lang w:val="sq-AL"/>
              </w:rPr>
            </w:pPr>
          </w:p>
          <w:p w:rsidR="000E336D" w:rsidRPr="009C4391" w:rsidRDefault="000E336D" w:rsidP="00AA0A87">
            <w:pPr>
              <w:pStyle w:val="Paragrafi"/>
              <w:ind w:firstLine="0"/>
              <w:rPr>
                <w:rFonts w:cs="Arial"/>
                <w:b/>
                <w:bCs/>
                <w:sz w:val="22"/>
                <w:szCs w:val="22"/>
                <w:lang w:val="sq-AL"/>
              </w:rPr>
            </w:pPr>
          </w:p>
          <w:p w:rsidR="000E336D" w:rsidRPr="009C4391" w:rsidRDefault="000E336D" w:rsidP="00AA0A87">
            <w:pPr>
              <w:pStyle w:val="Paragrafi"/>
              <w:ind w:firstLine="0"/>
              <w:rPr>
                <w:sz w:val="22"/>
                <w:szCs w:val="22"/>
                <w:lang w:val="sq-AL"/>
              </w:rPr>
            </w:pPr>
            <w:r w:rsidRPr="009C4391">
              <w:rPr>
                <w:rFonts w:cs="Arial"/>
                <w:b/>
                <w:bCs/>
                <w:sz w:val="22"/>
                <w:szCs w:val="22"/>
                <w:lang w:val="sq-AL"/>
              </w:rPr>
              <w:t>Strukturat përgjegjëse</w:t>
            </w:r>
          </w:p>
        </w:tc>
        <w:tc>
          <w:tcPr>
            <w:tcW w:w="4928" w:type="dxa"/>
          </w:tcPr>
          <w:p w:rsidR="000E336D" w:rsidRPr="009C4391" w:rsidRDefault="000E336D" w:rsidP="00AA0A87">
            <w:pPr>
              <w:pStyle w:val="Paragrafi"/>
              <w:ind w:firstLine="0"/>
              <w:rPr>
                <w:rFonts w:cs="Arial"/>
                <w:sz w:val="22"/>
                <w:szCs w:val="22"/>
                <w:lang w:val="sq-AL"/>
              </w:rPr>
            </w:pPr>
            <w:r w:rsidRPr="009C4391">
              <w:rPr>
                <w:rFonts w:cs="Arial"/>
                <w:sz w:val="22"/>
                <w:szCs w:val="22"/>
                <w:lang w:val="sq-AL"/>
              </w:rPr>
              <w:t>Menaxhimi indirekt nga Mali i Zi</w:t>
            </w:r>
          </w:p>
          <w:p w:rsidR="000E336D" w:rsidRPr="009C4391" w:rsidRDefault="000E336D" w:rsidP="00AA0A87">
            <w:pPr>
              <w:pStyle w:val="Paragrafi"/>
              <w:ind w:firstLine="0"/>
              <w:rPr>
                <w:rFonts w:cs="Arial"/>
                <w:sz w:val="22"/>
                <w:szCs w:val="22"/>
                <w:lang w:val="sq-AL"/>
              </w:rPr>
            </w:pPr>
            <w:r w:rsidRPr="009C4391">
              <w:rPr>
                <w:rFonts w:cs="Arial"/>
                <w:sz w:val="22"/>
                <w:szCs w:val="22"/>
                <w:lang w:val="sq-AL"/>
              </w:rPr>
              <w:t>Struktura operative përgjegjëse për ekzekutimin e operacioneve është: Ministria e Punëve të Jashtme dhe Integrimit Evropian</w:t>
            </w:r>
          </w:p>
          <w:p w:rsidR="000E336D" w:rsidRPr="009C4391" w:rsidRDefault="000E336D" w:rsidP="00AA0A87">
            <w:pPr>
              <w:pStyle w:val="Paragrafi"/>
              <w:ind w:firstLine="0"/>
              <w:rPr>
                <w:rFonts w:cs="Arial"/>
                <w:sz w:val="6"/>
                <w:szCs w:val="14"/>
                <w:lang w:val="sq-AL"/>
              </w:rPr>
            </w:pPr>
          </w:p>
          <w:p w:rsidR="000E336D" w:rsidRPr="009C4391" w:rsidRDefault="000E336D" w:rsidP="00AA0A87">
            <w:pPr>
              <w:pStyle w:val="Paragrafi"/>
              <w:ind w:firstLine="0"/>
              <w:rPr>
                <w:rFonts w:cs="Arial"/>
                <w:sz w:val="22"/>
                <w:szCs w:val="22"/>
                <w:lang w:val="sq-AL"/>
              </w:rPr>
            </w:pPr>
            <w:r w:rsidRPr="009C4391">
              <w:rPr>
                <w:rFonts w:cs="Arial"/>
                <w:sz w:val="22"/>
                <w:szCs w:val="22"/>
                <w:lang w:val="sq-AL"/>
              </w:rPr>
              <w:t>Autoriteti kontraktues është Drejtoria e Financave dhe e Administrimit të Fondeve të Ndihmës të BE-së (CFCU) në Ministrinë e Financave</w:t>
            </w:r>
          </w:p>
          <w:p w:rsidR="000E336D" w:rsidRPr="009C4391" w:rsidRDefault="000E336D" w:rsidP="00AA0A87">
            <w:pPr>
              <w:pStyle w:val="Paragrafi"/>
              <w:ind w:firstLine="0"/>
              <w:rPr>
                <w:rFonts w:cs="Arial"/>
                <w:sz w:val="22"/>
                <w:szCs w:val="22"/>
                <w:lang w:val="sq-AL"/>
              </w:rPr>
            </w:pPr>
            <w:r w:rsidRPr="009C4391">
              <w:rPr>
                <w:rFonts w:cs="Arial"/>
                <w:sz w:val="22"/>
                <w:szCs w:val="22"/>
                <w:lang w:val="sq-AL"/>
              </w:rPr>
              <w:t>Struktura operative partnere në Shqipëri është:</w:t>
            </w:r>
          </w:p>
          <w:p w:rsidR="000E336D" w:rsidRPr="009C4391" w:rsidRDefault="000E336D" w:rsidP="00AA0A87">
            <w:pPr>
              <w:pStyle w:val="Paragrafi"/>
              <w:ind w:firstLine="0"/>
              <w:rPr>
                <w:sz w:val="22"/>
                <w:szCs w:val="22"/>
                <w:lang w:val="sq-AL"/>
              </w:rPr>
            </w:pPr>
            <w:r w:rsidRPr="009C4391">
              <w:rPr>
                <w:rFonts w:cs="Arial"/>
                <w:sz w:val="22"/>
                <w:szCs w:val="22"/>
                <w:lang w:val="sq-AL"/>
              </w:rPr>
              <w:t>Ministria për Evropën dhe Punët e Jashtme</w:t>
            </w:r>
          </w:p>
        </w:tc>
      </w:tr>
      <w:tr w:rsidR="000E336D" w:rsidRPr="009C4391" w:rsidTr="00AA0A87">
        <w:trPr>
          <w:jc w:val="center"/>
        </w:trPr>
        <w:tc>
          <w:tcPr>
            <w:tcW w:w="4927" w:type="dxa"/>
          </w:tcPr>
          <w:p w:rsidR="000E336D" w:rsidRPr="009C4391" w:rsidRDefault="000E336D" w:rsidP="00AA0A87">
            <w:pPr>
              <w:pStyle w:val="Paragrafi"/>
              <w:ind w:firstLine="0"/>
              <w:rPr>
                <w:sz w:val="22"/>
                <w:szCs w:val="22"/>
                <w:lang w:val="sq-AL"/>
              </w:rPr>
            </w:pPr>
            <w:r w:rsidRPr="009C4391">
              <w:rPr>
                <w:rFonts w:cs="Arial"/>
                <w:b/>
                <w:bCs/>
                <w:sz w:val="22"/>
                <w:szCs w:val="22"/>
                <w:lang w:val="sq-AL"/>
              </w:rPr>
              <w:t>Data përfundimtare për miratimin e</w:t>
            </w:r>
            <w:r w:rsidRPr="009C4391">
              <w:rPr>
                <w:rFonts w:cs="Arial"/>
                <w:b/>
                <w:bCs/>
                <w:sz w:val="22"/>
                <w:szCs w:val="22"/>
                <w:u w:val="single"/>
                <w:lang w:val="sq-AL"/>
              </w:rPr>
              <w:t xml:space="preserve"> </w:t>
            </w:r>
            <w:r w:rsidRPr="009C4391">
              <w:rPr>
                <w:rFonts w:cs="Arial"/>
                <w:b/>
                <w:bCs/>
                <w:sz w:val="22"/>
                <w:szCs w:val="22"/>
                <w:lang w:val="sq-AL"/>
              </w:rPr>
              <w:t>Marrëveshjes/ve Financiare me vendet përfituese të IPA II (trepalëshe)</w:t>
            </w:r>
          </w:p>
        </w:tc>
        <w:tc>
          <w:tcPr>
            <w:tcW w:w="4928" w:type="dxa"/>
          </w:tcPr>
          <w:p w:rsidR="000E336D" w:rsidRPr="009C4391" w:rsidRDefault="000E336D" w:rsidP="00AA0A87">
            <w:pPr>
              <w:pStyle w:val="Paragrafi"/>
              <w:ind w:firstLine="0"/>
              <w:rPr>
                <w:rFonts w:cs="Arial"/>
                <w:sz w:val="22"/>
                <w:szCs w:val="22"/>
                <w:lang w:val="sq-AL"/>
              </w:rPr>
            </w:pPr>
            <w:r w:rsidRPr="009C4391">
              <w:rPr>
                <w:rFonts w:cs="Arial"/>
                <w:sz w:val="22"/>
                <w:szCs w:val="22"/>
                <w:lang w:val="sq-AL"/>
              </w:rPr>
              <w:t xml:space="preserve">Për angazhimin buxhetor të vitit 2015 </w:t>
            </w:r>
          </w:p>
          <w:p w:rsidR="000E336D" w:rsidRPr="009C4391" w:rsidRDefault="000E336D" w:rsidP="00AA0A87">
            <w:pPr>
              <w:pStyle w:val="Paragrafi"/>
              <w:ind w:firstLine="0"/>
              <w:rPr>
                <w:rFonts w:cs="Arial"/>
                <w:sz w:val="22"/>
                <w:szCs w:val="22"/>
                <w:lang w:val="sq-AL"/>
              </w:rPr>
            </w:pPr>
            <w:r w:rsidRPr="009C4391">
              <w:rPr>
                <w:rFonts w:cs="Arial"/>
                <w:sz w:val="22"/>
                <w:szCs w:val="22"/>
                <w:lang w:val="sq-AL"/>
              </w:rPr>
              <w:t xml:space="preserve">maksimumi brenda datës 31 dhjetor 2016 </w:t>
            </w:r>
          </w:p>
          <w:p w:rsidR="000E336D" w:rsidRPr="009C4391" w:rsidRDefault="000E336D" w:rsidP="00AA0A87">
            <w:pPr>
              <w:pStyle w:val="Paragrafi"/>
              <w:ind w:firstLine="0"/>
              <w:rPr>
                <w:rFonts w:cs="Arial"/>
                <w:sz w:val="22"/>
                <w:szCs w:val="22"/>
                <w:lang w:val="sq-AL"/>
              </w:rPr>
            </w:pPr>
            <w:r w:rsidRPr="009C4391">
              <w:rPr>
                <w:rFonts w:cs="Arial"/>
                <w:sz w:val="22"/>
                <w:szCs w:val="22"/>
                <w:lang w:val="sq-AL"/>
              </w:rPr>
              <w:t xml:space="preserve">Për angazhimin buxhetor të vitit 2016 </w:t>
            </w:r>
          </w:p>
          <w:p w:rsidR="000E336D" w:rsidRPr="009C4391" w:rsidRDefault="000E336D" w:rsidP="00AA0A87">
            <w:pPr>
              <w:pStyle w:val="Paragrafi"/>
              <w:ind w:firstLine="0"/>
              <w:rPr>
                <w:rFonts w:cs="Arial"/>
                <w:sz w:val="22"/>
                <w:szCs w:val="22"/>
                <w:lang w:val="sq-AL"/>
              </w:rPr>
            </w:pPr>
            <w:r w:rsidRPr="009C4391">
              <w:rPr>
                <w:rFonts w:cs="Arial"/>
                <w:sz w:val="22"/>
                <w:szCs w:val="22"/>
                <w:lang w:val="sq-AL"/>
              </w:rPr>
              <w:t>maksimumi brenda datës 31 dhjetor 2017</w:t>
            </w:r>
          </w:p>
          <w:p w:rsidR="000E336D" w:rsidRPr="009C4391" w:rsidRDefault="000E336D" w:rsidP="00AA0A87">
            <w:pPr>
              <w:pStyle w:val="Paragrafi"/>
              <w:ind w:firstLine="0"/>
              <w:rPr>
                <w:rFonts w:cs="Arial"/>
                <w:sz w:val="22"/>
                <w:szCs w:val="22"/>
                <w:lang w:val="sq-AL"/>
              </w:rPr>
            </w:pPr>
            <w:r w:rsidRPr="009C4391">
              <w:rPr>
                <w:rFonts w:cs="Arial"/>
                <w:sz w:val="22"/>
                <w:szCs w:val="22"/>
                <w:lang w:val="sq-AL"/>
              </w:rPr>
              <w:t>Për angazhimin buxhetor të vitit 2017</w:t>
            </w:r>
          </w:p>
          <w:p w:rsidR="000E336D" w:rsidRPr="009C4391" w:rsidRDefault="000E336D" w:rsidP="00AA0A87">
            <w:pPr>
              <w:pStyle w:val="Paragrafi"/>
              <w:ind w:firstLine="0"/>
              <w:rPr>
                <w:sz w:val="22"/>
                <w:szCs w:val="22"/>
                <w:lang w:val="sq-AL"/>
              </w:rPr>
            </w:pPr>
            <w:r w:rsidRPr="009C4391">
              <w:rPr>
                <w:rFonts w:cs="Arial"/>
                <w:sz w:val="22"/>
                <w:szCs w:val="22"/>
                <w:lang w:val="sq-AL"/>
              </w:rPr>
              <w:t>maksimumi brenda datës 31 dhjetor 2018</w:t>
            </w:r>
          </w:p>
        </w:tc>
      </w:tr>
      <w:tr w:rsidR="000E336D" w:rsidRPr="009C4391" w:rsidTr="00AA0A87">
        <w:trPr>
          <w:jc w:val="center"/>
        </w:trPr>
        <w:tc>
          <w:tcPr>
            <w:tcW w:w="4927" w:type="dxa"/>
          </w:tcPr>
          <w:p w:rsidR="000E336D" w:rsidRPr="009C4391" w:rsidRDefault="000E336D" w:rsidP="00AA0A87">
            <w:pPr>
              <w:pStyle w:val="Paragrafi"/>
              <w:ind w:firstLine="0"/>
              <w:rPr>
                <w:sz w:val="22"/>
                <w:szCs w:val="22"/>
                <w:lang w:val="sq-AL"/>
              </w:rPr>
            </w:pPr>
            <w:r w:rsidRPr="009C4391">
              <w:rPr>
                <w:rFonts w:cs="Arial"/>
                <w:b/>
                <w:bCs/>
                <w:sz w:val="22"/>
                <w:szCs w:val="22"/>
                <w:lang w:val="sq-AL"/>
              </w:rPr>
              <w:t>Data përfundimtare për miratimin e prokurimit dhe kontratave të granteve</w:t>
            </w:r>
          </w:p>
        </w:tc>
        <w:tc>
          <w:tcPr>
            <w:tcW w:w="4928" w:type="dxa"/>
          </w:tcPr>
          <w:p w:rsidR="000E336D" w:rsidRPr="009C4391" w:rsidRDefault="000E336D" w:rsidP="00AA0A87">
            <w:pPr>
              <w:pStyle w:val="Paragrafi"/>
              <w:ind w:firstLine="0"/>
              <w:rPr>
                <w:sz w:val="22"/>
                <w:szCs w:val="22"/>
                <w:lang w:val="sq-AL"/>
              </w:rPr>
            </w:pPr>
            <w:r w:rsidRPr="009C4391">
              <w:rPr>
                <w:rFonts w:cs="Arial"/>
                <w:sz w:val="22"/>
                <w:szCs w:val="22"/>
                <w:lang w:val="sq-AL"/>
              </w:rPr>
              <w:t>3 vjet pas datës së nënshkrimit të marrëveshjes së financimit (nënshkrimi i palës së fundit), me përjashtim të rasteve të renditura në nenin 189 (2) të Rregullores Financiare</w:t>
            </w:r>
          </w:p>
        </w:tc>
      </w:tr>
      <w:tr w:rsidR="000E336D" w:rsidRPr="009C4391" w:rsidTr="00AA0A87">
        <w:trPr>
          <w:jc w:val="center"/>
        </w:trPr>
        <w:tc>
          <w:tcPr>
            <w:tcW w:w="4927" w:type="dxa"/>
          </w:tcPr>
          <w:p w:rsidR="000E336D" w:rsidRPr="009C4391" w:rsidRDefault="000E336D" w:rsidP="00AA0A87">
            <w:pPr>
              <w:pStyle w:val="Paragrafi"/>
              <w:ind w:firstLine="0"/>
              <w:rPr>
                <w:sz w:val="22"/>
                <w:szCs w:val="22"/>
                <w:lang w:val="sq-AL"/>
              </w:rPr>
            </w:pPr>
            <w:r w:rsidRPr="009C4391">
              <w:rPr>
                <w:rFonts w:cs="Arial"/>
                <w:b/>
                <w:bCs/>
                <w:sz w:val="22"/>
                <w:szCs w:val="22"/>
                <w:lang w:val="sq-AL"/>
              </w:rPr>
              <w:t>Data përfundimtare për zbatimin operacional</w:t>
            </w:r>
          </w:p>
        </w:tc>
        <w:tc>
          <w:tcPr>
            <w:tcW w:w="4928" w:type="dxa"/>
          </w:tcPr>
          <w:p w:rsidR="000E336D" w:rsidRPr="009C4391" w:rsidRDefault="000E336D" w:rsidP="00AA0A87">
            <w:pPr>
              <w:pStyle w:val="Paragrafi"/>
              <w:ind w:firstLine="0"/>
              <w:rPr>
                <w:sz w:val="22"/>
                <w:szCs w:val="22"/>
                <w:lang w:val="sq-AL"/>
              </w:rPr>
            </w:pPr>
            <w:r w:rsidRPr="009C4391">
              <w:rPr>
                <w:rFonts w:cs="Arial"/>
                <w:sz w:val="22"/>
                <w:szCs w:val="22"/>
                <w:lang w:val="sq-AL"/>
              </w:rPr>
              <w:t>6 vjet pas datës së nënshkrimit të marrëveshjes së financimit (nënshkrimi i palës së fundit).</w:t>
            </w:r>
          </w:p>
        </w:tc>
      </w:tr>
      <w:tr w:rsidR="000E336D" w:rsidRPr="009C4391" w:rsidTr="00AA0A87">
        <w:trPr>
          <w:jc w:val="center"/>
        </w:trPr>
        <w:tc>
          <w:tcPr>
            <w:tcW w:w="4927" w:type="dxa"/>
          </w:tcPr>
          <w:p w:rsidR="000E336D" w:rsidRPr="009C4391" w:rsidRDefault="000E336D" w:rsidP="00AA0A87">
            <w:pPr>
              <w:pStyle w:val="Paragrafi"/>
              <w:ind w:firstLine="0"/>
              <w:rPr>
                <w:rFonts w:cs="Arial"/>
                <w:b/>
                <w:bCs/>
                <w:sz w:val="22"/>
                <w:szCs w:val="22"/>
                <w:lang w:val="sq-AL"/>
              </w:rPr>
            </w:pPr>
            <w:r w:rsidRPr="009C4391">
              <w:rPr>
                <w:rFonts w:cs="Arial"/>
                <w:b/>
                <w:bCs/>
                <w:sz w:val="22"/>
                <w:szCs w:val="22"/>
                <w:lang w:val="sq-AL"/>
              </w:rPr>
              <w:t>Data përfundimtare për zbatimin e Marrëveshjes Financiare</w:t>
            </w:r>
          </w:p>
          <w:p w:rsidR="000E336D" w:rsidRPr="009C4391" w:rsidRDefault="000E336D" w:rsidP="00AA0A87">
            <w:pPr>
              <w:pStyle w:val="Paragrafi"/>
              <w:ind w:firstLine="0"/>
              <w:rPr>
                <w:sz w:val="22"/>
                <w:szCs w:val="22"/>
                <w:lang w:val="sq-AL"/>
              </w:rPr>
            </w:pPr>
            <w:r w:rsidRPr="009C4391">
              <w:rPr>
                <w:rFonts w:cs="Arial"/>
                <w:sz w:val="22"/>
                <w:szCs w:val="22"/>
                <w:lang w:val="sq-AL"/>
              </w:rPr>
              <w:t>(data kur ky program duhet të jetë dorëzuar dhe të jetë mbyllur) pas pranimit të llogarive</w:t>
            </w:r>
          </w:p>
        </w:tc>
        <w:tc>
          <w:tcPr>
            <w:tcW w:w="4928" w:type="dxa"/>
          </w:tcPr>
          <w:p w:rsidR="000E336D" w:rsidRPr="009C4391" w:rsidRDefault="000E336D" w:rsidP="00AA0A87">
            <w:pPr>
              <w:pStyle w:val="Paragrafi"/>
              <w:ind w:firstLine="0"/>
              <w:rPr>
                <w:sz w:val="22"/>
                <w:szCs w:val="22"/>
                <w:lang w:val="sq-AL"/>
              </w:rPr>
            </w:pPr>
            <w:r w:rsidRPr="009C4391">
              <w:rPr>
                <w:rFonts w:cs="Arial"/>
                <w:sz w:val="22"/>
                <w:szCs w:val="22"/>
                <w:lang w:val="sq-AL"/>
              </w:rPr>
              <w:t>12 vjet pas nënshkrimit të Marrëveshjes së Financimit (nënshkrimi i palës së fundit)</w:t>
            </w:r>
          </w:p>
        </w:tc>
      </w:tr>
      <w:tr w:rsidR="000E336D" w:rsidRPr="009C4391" w:rsidTr="00AA0A87">
        <w:trPr>
          <w:jc w:val="center"/>
        </w:trPr>
        <w:tc>
          <w:tcPr>
            <w:tcW w:w="4927" w:type="dxa"/>
          </w:tcPr>
          <w:p w:rsidR="000E336D" w:rsidRPr="009C4391" w:rsidRDefault="000E336D" w:rsidP="00AA0A87">
            <w:pPr>
              <w:pStyle w:val="Paragrafi"/>
              <w:ind w:firstLine="0"/>
              <w:rPr>
                <w:sz w:val="22"/>
                <w:szCs w:val="22"/>
                <w:lang w:val="sq-AL"/>
              </w:rPr>
            </w:pPr>
            <w:r w:rsidRPr="009C4391">
              <w:rPr>
                <w:rFonts w:cs="Arial"/>
                <w:b/>
                <w:bCs/>
                <w:sz w:val="22"/>
                <w:szCs w:val="22"/>
                <w:lang w:val="sq-AL"/>
              </w:rPr>
              <w:t>Njësia e programimit</w:t>
            </w:r>
          </w:p>
        </w:tc>
        <w:tc>
          <w:tcPr>
            <w:tcW w:w="4928" w:type="dxa"/>
          </w:tcPr>
          <w:p w:rsidR="000E336D" w:rsidRPr="009C4391" w:rsidRDefault="000E336D" w:rsidP="00AA0A87">
            <w:pPr>
              <w:pStyle w:val="Paragrafi"/>
              <w:ind w:firstLine="0"/>
              <w:rPr>
                <w:sz w:val="22"/>
                <w:szCs w:val="22"/>
                <w:lang w:val="sq-AL"/>
              </w:rPr>
            </w:pPr>
            <w:r w:rsidRPr="009C4391">
              <w:rPr>
                <w:rFonts w:cs="Arial"/>
                <w:sz w:val="22"/>
                <w:szCs w:val="22"/>
                <w:lang w:val="sq-AL"/>
              </w:rPr>
              <w:t>Njësia D1 Mali i Zi</w:t>
            </w:r>
          </w:p>
        </w:tc>
      </w:tr>
      <w:tr w:rsidR="000E336D" w:rsidRPr="009C4391" w:rsidTr="00AA0A87">
        <w:trPr>
          <w:jc w:val="center"/>
        </w:trPr>
        <w:tc>
          <w:tcPr>
            <w:tcW w:w="4927" w:type="dxa"/>
          </w:tcPr>
          <w:p w:rsidR="000E336D" w:rsidRPr="009C4391" w:rsidRDefault="000E336D" w:rsidP="00AA0A87">
            <w:pPr>
              <w:pStyle w:val="Paragrafi"/>
              <w:ind w:firstLine="0"/>
              <w:rPr>
                <w:sz w:val="22"/>
                <w:szCs w:val="22"/>
                <w:lang w:val="sq-AL"/>
              </w:rPr>
            </w:pPr>
            <w:r w:rsidRPr="009C4391">
              <w:rPr>
                <w:rFonts w:cs="Arial"/>
                <w:b/>
                <w:bCs/>
                <w:sz w:val="22"/>
                <w:szCs w:val="22"/>
                <w:lang w:val="sq-AL"/>
              </w:rPr>
              <w:t>Njësia e zbatimit/Delegacioni i BE-së</w:t>
            </w:r>
          </w:p>
        </w:tc>
        <w:tc>
          <w:tcPr>
            <w:tcW w:w="4928" w:type="dxa"/>
          </w:tcPr>
          <w:p w:rsidR="000E336D" w:rsidRPr="009C4391" w:rsidRDefault="000E336D" w:rsidP="00AA0A87">
            <w:pPr>
              <w:pStyle w:val="Paragrafi"/>
              <w:ind w:firstLine="0"/>
              <w:rPr>
                <w:sz w:val="22"/>
                <w:szCs w:val="22"/>
                <w:lang w:val="sq-AL"/>
              </w:rPr>
            </w:pPr>
            <w:r w:rsidRPr="009C4391">
              <w:rPr>
                <w:rFonts w:cs="Arial"/>
                <w:sz w:val="22"/>
                <w:szCs w:val="22"/>
                <w:lang w:val="sq-AL"/>
              </w:rPr>
              <w:t>Delegacioni i BE-së në Podgoricë</w:t>
            </w:r>
          </w:p>
        </w:tc>
      </w:tr>
    </w:tbl>
    <w:p w:rsidR="000E336D" w:rsidRPr="009C4391" w:rsidRDefault="000E336D" w:rsidP="000E336D">
      <w:pPr>
        <w:pStyle w:val="Paragrafi"/>
        <w:rPr>
          <w:lang w:val="sq-AL"/>
        </w:rPr>
      </w:pPr>
    </w:p>
    <w:p w:rsidR="000E336D" w:rsidRPr="009C4391" w:rsidRDefault="000E336D" w:rsidP="000E336D">
      <w:pPr>
        <w:pStyle w:val="Paragrafi"/>
        <w:rPr>
          <w:lang w:val="sq-AL"/>
        </w:rPr>
        <w:sectPr w:rsidR="000E336D" w:rsidRPr="009C4391" w:rsidSect="000E336D">
          <w:type w:val="continuous"/>
          <w:pgSz w:w="11907" w:h="16840" w:code="9"/>
          <w:pgMar w:top="720" w:right="1134" w:bottom="720" w:left="1134" w:header="851" w:footer="851" w:gutter="0"/>
          <w:cols w:space="720"/>
          <w:docGrid w:linePitch="360"/>
        </w:sectPr>
      </w:pPr>
    </w:p>
    <w:p w:rsidR="000E336D" w:rsidRPr="009C4391" w:rsidRDefault="000E336D" w:rsidP="000E336D">
      <w:pPr>
        <w:pStyle w:val="Paragrafi"/>
        <w:rPr>
          <w:spacing w:val="-4"/>
          <w:lang w:val="sq-AL"/>
        </w:rPr>
      </w:pPr>
      <w:r w:rsidRPr="009C4391">
        <w:rPr>
          <w:spacing w:val="-4"/>
          <w:lang w:val="sq-AL"/>
        </w:rPr>
        <w:t>2. PËRSHKRIMI I PROGRAMIT TË VEPRIMIT</w:t>
      </w:r>
    </w:p>
    <w:p w:rsidR="000E336D" w:rsidRPr="009C4391" w:rsidRDefault="000E336D" w:rsidP="000E336D">
      <w:pPr>
        <w:pStyle w:val="Paragrafi"/>
        <w:rPr>
          <w:spacing w:val="-4"/>
          <w:lang w:val="sq-AL"/>
        </w:rPr>
      </w:pPr>
      <w:r w:rsidRPr="009C4391">
        <w:rPr>
          <w:spacing w:val="-4"/>
          <w:lang w:val="sq-AL"/>
        </w:rPr>
        <w:t>2.1 PËRMBLEDHJA E PROGRAMIT TË BASHKËPUNIMIT TË BASHKËPUNIMIT NDËRKUFITAR TË 2014–2020 DHE PROGRAMI I VEPRIMIT BNK PËR 2015–2017</w:t>
      </w:r>
    </w:p>
    <w:p w:rsidR="000E336D" w:rsidRPr="009C4391" w:rsidRDefault="000E336D" w:rsidP="000E336D">
      <w:pPr>
        <w:pStyle w:val="Paragrafi"/>
        <w:rPr>
          <w:spacing w:val="-4"/>
          <w:lang w:val="sq-AL"/>
        </w:rPr>
      </w:pPr>
      <w:r w:rsidRPr="009C4391">
        <w:rPr>
          <w:spacing w:val="-4"/>
          <w:lang w:val="sq-AL"/>
        </w:rPr>
        <w:t>Programi i BNK-së, Mali i Zi–Shqipëri, 2014–2020, është miratuar nga Komisioni i Zbatimit, vendimi C (2014) 9352, i datës 10 dhjetor 2014. Programi i miratuar 2014–2020, përbën strategjinë e bashkëpunimit të BNK-së për rajonin e kufitar, duke përcaktuar ndër të tjera edhe listën e zonave gjeografike të pranueshme, kontekstin e zonës, programin tematik prioritar dhe ndarjet orientuese buxhetore për periudhën 7-vjeçare.</w:t>
      </w:r>
    </w:p>
    <w:p w:rsidR="000E336D" w:rsidRPr="009C4391" w:rsidRDefault="000E336D" w:rsidP="000E336D">
      <w:pPr>
        <w:pStyle w:val="Paragrafi"/>
        <w:rPr>
          <w:spacing w:val="-4"/>
          <w:lang w:val="sq-AL"/>
        </w:rPr>
      </w:pPr>
      <w:r w:rsidRPr="009C4391">
        <w:rPr>
          <w:spacing w:val="-4"/>
          <w:lang w:val="sq-AL"/>
        </w:rPr>
        <w:t>Programi BNK 2014-2020 shërben, gjithashtu, si një referencë për miratimin e programeve të veprimit BNK. Programi i veprimit BNK 2015–2017 synon sigurimin e asistencës për bashkëpunim ndërkufitar në fushat tematike, parashikuar në programin 2014–2020 (siç tregohet në seksionin 2.2).</w:t>
      </w:r>
    </w:p>
    <w:p w:rsidR="000E336D" w:rsidRPr="009C4391" w:rsidRDefault="000E336D" w:rsidP="000E336D">
      <w:pPr>
        <w:pStyle w:val="Paragrafi"/>
        <w:rPr>
          <w:spacing w:val="-4"/>
          <w:lang w:val="sq-AL"/>
        </w:rPr>
      </w:pPr>
      <w:r w:rsidRPr="009C4391">
        <w:rPr>
          <w:rFonts w:cs="Symbol"/>
          <w:spacing w:val="-4"/>
          <w:lang w:val="sq-AL"/>
        </w:rPr>
        <w:t xml:space="preserve">- </w:t>
      </w:r>
      <w:r w:rsidRPr="009C4391">
        <w:rPr>
          <w:spacing w:val="-4"/>
          <w:lang w:val="sq-AL"/>
        </w:rPr>
        <w:t xml:space="preserve">Lista e zonave gjeografike të pranueshme </w:t>
      </w:r>
    </w:p>
    <w:p w:rsidR="000E336D" w:rsidRPr="009C4391" w:rsidRDefault="000E336D" w:rsidP="000E336D">
      <w:pPr>
        <w:pStyle w:val="Paragrafi"/>
        <w:rPr>
          <w:spacing w:val="-4"/>
          <w:lang w:val="sq-AL"/>
        </w:rPr>
      </w:pPr>
      <w:r w:rsidRPr="009C4391">
        <w:rPr>
          <w:spacing w:val="-4"/>
          <w:u w:val="single"/>
          <w:lang w:val="sq-AL"/>
        </w:rPr>
        <w:t>Mali i Zi</w:t>
      </w:r>
      <w:r w:rsidRPr="009C4391">
        <w:rPr>
          <w:spacing w:val="-4"/>
          <w:lang w:val="sq-AL"/>
        </w:rPr>
        <w:t>:</w:t>
      </w:r>
    </w:p>
    <w:p w:rsidR="000E336D" w:rsidRPr="009C4391" w:rsidRDefault="000E336D" w:rsidP="000E336D">
      <w:pPr>
        <w:pStyle w:val="Paragrafi"/>
        <w:rPr>
          <w:spacing w:val="-4"/>
          <w:lang w:val="sq-AL"/>
        </w:rPr>
      </w:pPr>
      <w:r w:rsidRPr="009C4391">
        <w:rPr>
          <w:spacing w:val="-4"/>
          <w:lang w:val="sq-AL"/>
        </w:rPr>
        <w:t xml:space="preserve">- Andrijevica, Berane, Petnjica, Plavë, Gucia, Rozhajë, Podgoricë, Cetinje, Danilovgrad, Budva, Bar dhe Ulqin. </w:t>
      </w:r>
    </w:p>
    <w:p w:rsidR="000E336D" w:rsidRPr="009C4391" w:rsidRDefault="000E336D" w:rsidP="000E336D">
      <w:pPr>
        <w:pStyle w:val="Paragrafi"/>
        <w:rPr>
          <w:spacing w:val="-4"/>
          <w:lang w:val="sq-AL"/>
        </w:rPr>
      </w:pPr>
      <w:r w:rsidRPr="009C4391">
        <w:rPr>
          <w:spacing w:val="-4"/>
          <w:u w:val="single"/>
          <w:lang w:val="sq-AL"/>
        </w:rPr>
        <w:t>Shqipëri</w:t>
      </w:r>
      <w:r w:rsidRPr="009C4391">
        <w:rPr>
          <w:spacing w:val="-4"/>
          <w:lang w:val="sq-AL"/>
        </w:rPr>
        <w:t>:</w:t>
      </w:r>
    </w:p>
    <w:p w:rsidR="000E336D" w:rsidRPr="009C4391" w:rsidRDefault="000E336D" w:rsidP="000E336D">
      <w:pPr>
        <w:pStyle w:val="Paragrafi"/>
        <w:rPr>
          <w:spacing w:val="-4"/>
          <w:lang w:val="sq-AL"/>
        </w:rPr>
      </w:pPr>
      <w:r w:rsidRPr="009C4391">
        <w:rPr>
          <w:spacing w:val="-4"/>
          <w:lang w:val="sq-AL"/>
        </w:rPr>
        <w:t xml:space="preserve">- Shkodra, Lezha; </w:t>
      </w:r>
    </w:p>
    <w:p w:rsidR="000E336D" w:rsidRPr="009C4391" w:rsidRDefault="000E336D" w:rsidP="000E336D">
      <w:pPr>
        <w:pStyle w:val="Paragrafi"/>
        <w:rPr>
          <w:spacing w:val="-4"/>
          <w:lang w:val="sq-AL"/>
        </w:rPr>
      </w:pPr>
      <w:r w:rsidRPr="009C4391">
        <w:rPr>
          <w:spacing w:val="-4"/>
          <w:lang w:val="sq-AL"/>
        </w:rPr>
        <w:lastRenderedPageBreak/>
        <w:t xml:space="preserve">* Rrethi i Tropojës. </w:t>
      </w:r>
    </w:p>
    <w:p w:rsidR="000E336D" w:rsidRPr="009C4391" w:rsidRDefault="000E336D" w:rsidP="000E336D">
      <w:pPr>
        <w:pStyle w:val="Paragrafi"/>
        <w:rPr>
          <w:rFonts w:cs="Symbol"/>
          <w:spacing w:val="-4"/>
          <w:lang w:val="sq-AL"/>
        </w:rPr>
      </w:pPr>
      <w:r w:rsidRPr="009C4391">
        <w:rPr>
          <w:spacing w:val="-4"/>
          <w:lang w:val="sq-AL"/>
        </w:rPr>
        <w:t xml:space="preserve">- Bashkëpunimi ndërkufitar (BNK) në kontekstin e zonës përfituese. </w:t>
      </w:r>
    </w:p>
    <w:p w:rsidR="000E336D" w:rsidRPr="009C4391" w:rsidRDefault="000E336D" w:rsidP="000E336D">
      <w:pPr>
        <w:pStyle w:val="Paragrafi"/>
        <w:rPr>
          <w:spacing w:val="-4"/>
          <w:lang w:val="sq-AL"/>
        </w:rPr>
      </w:pPr>
      <w:r w:rsidRPr="009C4391">
        <w:rPr>
          <w:spacing w:val="-4"/>
          <w:lang w:val="sq-AL"/>
        </w:rPr>
        <w:t>Zona e Programit është e ndryshme, por ka disa karakteristika të përbashkëta të lidhura, për shembull, me natyrën, pozitën gjeografike, tendencat demografike, ekonominë dhe kapitalin njerëzor, që mund të gjenerojnë një sinergji dhe të jenë një mundësi e mirë për zhvillimin dhe zbatimin e iniciativave të BNK-së. Për më tepër, Programi duhet të ndërtohet mbi karakteristikat dhe veprimet e sakta, të përcaktuara nga të dyja vendet, Mali i Zi dhe Shqipëria, në kuadër të Strategjisë së ardhshme Makrorajonale të Adriatikut dhe të Jonit (COM (2014) 357 në Strategjinë e BE-së për Rajonin e Adriatikut dhe të Jonit)</w:t>
      </w:r>
    </w:p>
    <w:p w:rsidR="000E336D" w:rsidRPr="009C4391" w:rsidRDefault="000E336D" w:rsidP="000E336D">
      <w:pPr>
        <w:pStyle w:val="Paragrafi"/>
        <w:rPr>
          <w:rFonts w:cs="Symbol"/>
          <w:spacing w:val="-4"/>
          <w:lang w:val="sq-AL"/>
        </w:rPr>
      </w:pPr>
      <w:r w:rsidRPr="009C4391">
        <w:rPr>
          <w:spacing w:val="-4"/>
          <w:lang w:val="sq-AL"/>
        </w:rPr>
        <w:t xml:space="preserve">* Karakteristika ekonomike të të dyja vendeve tregojnë tendenca të ngjashme. Të dyja vendet janë klasifikuar si ekonomi me të ardhura mesatare-të larta nga Banka Botërore. Struktura e ekonomisë është e ndryshme në të dyja anët e kufirit. </w:t>
      </w:r>
    </w:p>
    <w:p w:rsidR="000E336D" w:rsidRPr="009C4391" w:rsidRDefault="000E336D" w:rsidP="000E336D">
      <w:pPr>
        <w:pStyle w:val="Paragrafi"/>
        <w:rPr>
          <w:rFonts w:cs="Symbol"/>
          <w:spacing w:val="-4"/>
          <w:lang w:val="sq-AL"/>
        </w:rPr>
      </w:pPr>
      <w:r w:rsidRPr="009C4391">
        <w:rPr>
          <w:spacing w:val="-4"/>
          <w:lang w:val="sq-AL"/>
        </w:rPr>
        <w:t xml:space="preserve">* Konkurrenca është e ulët në të dyja anët e kufirit; produktivitet më të lartë, investime të mëtejshme në njohuritë teknike dhe përdorimi i teknologjive të inovacionit janë një parakusht për t’u bërë më konkurrues në nivel kombëtar, rajonal dhe ndërkombëtar. </w:t>
      </w:r>
    </w:p>
    <w:p w:rsidR="000E336D" w:rsidRPr="009C4391" w:rsidRDefault="000E336D" w:rsidP="000E336D">
      <w:pPr>
        <w:pStyle w:val="Paragrafi"/>
        <w:rPr>
          <w:spacing w:val="-4"/>
          <w:lang w:val="sq-AL"/>
        </w:rPr>
      </w:pPr>
      <w:r w:rsidRPr="009C4391">
        <w:rPr>
          <w:spacing w:val="-4"/>
          <w:lang w:val="sq-AL"/>
        </w:rPr>
        <w:t>* Forcimi i ndërmarrjeve të vogla dhe të mesme (NVM), rrjeteve dhe lidhjeve të shërbimit ekzistues në zonat kufitare është një potencial që përdoret pak. Mbi 97% e NVM-ve të regjistruara kanë më pak se 4 persona të punësuar. Niveli i bashkëpunimit përtej kufirit është minimal.</w:t>
      </w:r>
    </w:p>
    <w:p w:rsidR="000E336D" w:rsidRPr="009C4391" w:rsidRDefault="000E336D" w:rsidP="000E336D">
      <w:pPr>
        <w:pStyle w:val="Paragrafi"/>
        <w:rPr>
          <w:rFonts w:cs="Symbol"/>
          <w:spacing w:val="-4"/>
          <w:lang w:val="sq-AL"/>
        </w:rPr>
      </w:pPr>
      <w:r w:rsidRPr="009C4391">
        <w:rPr>
          <w:spacing w:val="-4"/>
          <w:lang w:val="sq-AL"/>
        </w:rPr>
        <w:t xml:space="preserve">* Të dyja anët e zonës së programit po bëhet gjithnjë e më tërheqëse për investitorët e huaj, por ka nevojë të përmirësohen kushtet nga të dyja anët dhe, veçanërisht, ato të infrastrukturës, për të bërë biznes. </w:t>
      </w:r>
    </w:p>
    <w:p w:rsidR="000E336D" w:rsidRPr="009C4391" w:rsidRDefault="000E336D" w:rsidP="000E336D">
      <w:pPr>
        <w:pStyle w:val="Paragrafi"/>
        <w:rPr>
          <w:rFonts w:cs="Symbol"/>
          <w:spacing w:val="-4"/>
          <w:lang w:val="sq-AL"/>
        </w:rPr>
      </w:pPr>
      <w:r w:rsidRPr="009C4391">
        <w:rPr>
          <w:spacing w:val="-4"/>
          <w:lang w:val="sq-AL"/>
        </w:rPr>
        <w:t xml:space="preserve">* Bujqësia është një potencial i madh ekonomik në zonën e programit, por e nënvlerësuar. Papunësia mbetet një problem i madh për popullatën e zonës së programit, veçanërisht për grupet e ndjeshme sociale, siç janë të rinjtë, gratë dhe popullsia rurale. </w:t>
      </w:r>
    </w:p>
    <w:p w:rsidR="000E336D" w:rsidRPr="009C4391" w:rsidRDefault="000E336D" w:rsidP="000E336D">
      <w:pPr>
        <w:pStyle w:val="Paragrafi"/>
        <w:rPr>
          <w:rFonts w:cs="Symbol"/>
          <w:spacing w:val="-4"/>
          <w:lang w:val="sq-AL"/>
        </w:rPr>
      </w:pPr>
      <w:r w:rsidRPr="009C4391">
        <w:rPr>
          <w:spacing w:val="-4"/>
          <w:lang w:val="sq-AL"/>
        </w:rPr>
        <w:t xml:space="preserve">* Mbrojtja e mjedisit ka nevojë për vëmendje serioze në planet e ardhshme të zhvillimit të zonës së programit. Me zhvillimin e përgjithshëm të zonës së programit, duke u mbështetur kryesisht në burimet natyrore, mbrojtja e mjedisit dhe ruajtja e këtyre burimeve, është vendimtare për zhvillimin e qëndrueshëm të zonës. </w:t>
      </w:r>
    </w:p>
    <w:p w:rsidR="000E336D" w:rsidRPr="009C4391" w:rsidRDefault="000E336D" w:rsidP="000E336D">
      <w:pPr>
        <w:pStyle w:val="Paragrafi"/>
        <w:rPr>
          <w:rFonts w:cs="Symbol"/>
          <w:spacing w:val="-4"/>
          <w:lang w:val="sq-AL"/>
        </w:rPr>
      </w:pPr>
      <w:r w:rsidRPr="009C4391">
        <w:rPr>
          <w:spacing w:val="-4"/>
          <w:lang w:val="sq-AL"/>
        </w:rPr>
        <w:t xml:space="preserve">* Infrastruktura e dobët është një sfidë e rëndësishme për zhvillimin ekonomik dhe social të zonës së programit. Zhvillimi i qëndrueshëm dhe përmirësimi i transportit dhe i infrastrukturës publike mund të kontribuojnë në zhvillimin e qëndrueshëm ekonomik dhe në rritjen e përgjithshme të pasurisë në zonën e programit. </w:t>
      </w:r>
    </w:p>
    <w:p w:rsidR="000E336D" w:rsidRPr="009C4391" w:rsidRDefault="000E336D" w:rsidP="000E336D">
      <w:pPr>
        <w:pStyle w:val="Paragrafi"/>
        <w:rPr>
          <w:rFonts w:cs="Symbol"/>
          <w:spacing w:val="-4"/>
          <w:lang w:val="sq-AL"/>
        </w:rPr>
      </w:pPr>
      <w:r w:rsidRPr="009C4391">
        <w:rPr>
          <w:spacing w:val="-4"/>
          <w:lang w:val="sq-AL"/>
        </w:rPr>
        <w:t xml:space="preserve">* Zona e programit ka potencial të lartë turistik, por këto mundësi janë përdorur kryesisht në anën e Malit të Zi, ndërsa turizmi në anën shqiptare ka zhvillim të dobët, pavarësisht potencialit të madh. </w:t>
      </w:r>
    </w:p>
    <w:p w:rsidR="000E336D" w:rsidRPr="009C4391" w:rsidRDefault="000E336D" w:rsidP="000E336D">
      <w:pPr>
        <w:pStyle w:val="Paragrafi"/>
        <w:rPr>
          <w:rFonts w:cs="Symbol"/>
          <w:spacing w:val="-4"/>
          <w:lang w:val="sq-AL"/>
        </w:rPr>
      </w:pPr>
      <w:r w:rsidRPr="009C4391">
        <w:rPr>
          <w:spacing w:val="-4"/>
          <w:lang w:val="sq-AL"/>
        </w:rPr>
        <w:t xml:space="preserve">* Në zonën kufitare ekziston një trashëgimi e pasur historike-kulturore-artistike, që duhet të ruhet. </w:t>
      </w:r>
    </w:p>
    <w:p w:rsidR="000E336D" w:rsidRPr="009C4391" w:rsidRDefault="000E336D" w:rsidP="000E336D">
      <w:pPr>
        <w:pStyle w:val="Paragrafi"/>
        <w:rPr>
          <w:rFonts w:cs="Symbol"/>
          <w:spacing w:val="-4"/>
          <w:lang w:val="sq-AL"/>
        </w:rPr>
      </w:pPr>
      <w:r w:rsidRPr="009C4391">
        <w:rPr>
          <w:spacing w:val="-4"/>
          <w:lang w:val="sq-AL"/>
        </w:rPr>
        <w:t xml:space="preserve">* Përmirësimi i cilësisë së sistemit arsimor dhe të infrastrukturës shkollore është një sfidë dhe prioritet për zonën e programit, veçanërisht në zonat rurale. </w:t>
      </w:r>
    </w:p>
    <w:p w:rsidR="000E336D" w:rsidRPr="009C4391" w:rsidRDefault="000E336D" w:rsidP="000E336D">
      <w:pPr>
        <w:pStyle w:val="Paragrafi"/>
        <w:rPr>
          <w:rFonts w:cs="Symbol"/>
          <w:spacing w:val="-4"/>
          <w:lang w:val="sq-AL"/>
        </w:rPr>
      </w:pPr>
      <w:r w:rsidRPr="009C4391">
        <w:rPr>
          <w:spacing w:val="-4"/>
          <w:lang w:val="sq-AL"/>
        </w:rPr>
        <w:t xml:space="preserve">* Sektori i shëndetësisë është i dobët dhe i zhvilluar në mënyrë të pabarabartë dhe mungesa e një kuadri të duhur ligjor për sigurim shëndetësor në zonat rurale (në anën shqiptare të kufirit) është ende pengesë në zhvillimin e saj. </w:t>
      </w:r>
    </w:p>
    <w:p w:rsidR="000E336D" w:rsidRPr="009C4391" w:rsidRDefault="000E336D" w:rsidP="000E336D">
      <w:pPr>
        <w:pStyle w:val="Paragrafi"/>
        <w:rPr>
          <w:rFonts w:cs="Symbol"/>
          <w:spacing w:val="-4"/>
          <w:lang w:val="sq-AL"/>
        </w:rPr>
      </w:pPr>
      <w:r w:rsidRPr="009C4391">
        <w:rPr>
          <w:spacing w:val="-4"/>
          <w:lang w:val="sq-AL"/>
        </w:rPr>
        <w:t xml:space="preserve">* Rrjetet e inkurajimit rajonal të Organizatave të Shoqërisë Civile (OSHC). </w:t>
      </w:r>
    </w:p>
    <w:p w:rsidR="000E336D" w:rsidRPr="009C4391" w:rsidRDefault="000E336D" w:rsidP="000E336D">
      <w:pPr>
        <w:pStyle w:val="Paragrafi"/>
        <w:rPr>
          <w:rFonts w:cs="Symbol"/>
          <w:spacing w:val="-4"/>
          <w:lang w:val="sq-AL"/>
        </w:rPr>
      </w:pPr>
      <w:r w:rsidRPr="009C4391">
        <w:rPr>
          <w:spacing w:val="-4"/>
          <w:lang w:val="sq-AL"/>
        </w:rPr>
        <w:t>*</w:t>
      </w:r>
      <w:r>
        <w:rPr>
          <w:spacing w:val="-4"/>
          <w:lang w:val="sq-AL"/>
        </w:rPr>
        <w:t xml:space="preserve"> </w:t>
      </w:r>
      <w:r w:rsidRPr="009C4391">
        <w:rPr>
          <w:spacing w:val="-4"/>
          <w:lang w:val="sq-AL"/>
        </w:rPr>
        <w:t xml:space="preserve">Hulumtimi, zhvillimi dhe depërtimi i Teknologjisë Informative dhe Komunikacionit (TIK) është në nivel të ulët dhe në disproporcion të lartë midis vendeve. </w:t>
      </w:r>
    </w:p>
    <w:p w:rsidR="000E336D" w:rsidRPr="009C4391" w:rsidRDefault="000E336D" w:rsidP="000E336D">
      <w:pPr>
        <w:pStyle w:val="Paragrafi"/>
        <w:rPr>
          <w:rFonts w:cs="Symbol"/>
          <w:spacing w:val="-4"/>
          <w:lang w:val="sq-AL"/>
        </w:rPr>
      </w:pPr>
      <w:r w:rsidRPr="009C4391">
        <w:rPr>
          <w:spacing w:val="-4"/>
          <w:lang w:val="sq-AL"/>
        </w:rPr>
        <w:t xml:space="preserve">* Qeveritë lokale dhe rajonale janë përgjithësisht të dobëta financiarisht dhe nuk mund ta nxisin zhvillimin lokal. </w:t>
      </w:r>
    </w:p>
    <w:p w:rsidR="000E336D" w:rsidRPr="009C4391" w:rsidRDefault="000E336D" w:rsidP="000E336D">
      <w:pPr>
        <w:pStyle w:val="Paragrafi"/>
        <w:rPr>
          <w:rFonts w:cs="Symbol"/>
          <w:spacing w:val="-4"/>
          <w:lang w:val="sq-AL"/>
        </w:rPr>
      </w:pPr>
      <w:r w:rsidRPr="009C4391">
        <w:rPr>
          <w:spacing w:val="-4"/>
          <w:lang w:val="sq-AL"/>
        </w:rPr>
        <w:t>- Përmbledhje e përvojave të kaluara dhe të atyre në vazhdim të BNK-së, duke përfshirë mësimet e marra</w:t>
      </w:r>
      <w:r>
        <w:rPr>
          <w:spacing w:val="-4"/>
          <w:lang w:val="sq-AL"/>
        </w:rPr>
        <w:t>.</w:t>
      </w:r>
      <w:r w:rsidRPr="009C4391">
        <w:rPr>
          <w:spacing w:val="-4"/>
          <w:lang w:val="sq-AL"/>
        </w:rPr>
        <w:t xml:space="preserve"> </w:t>
      </w:r>
    </w:p>
    <w:p w:rsidR="000E336D" w:rsidRPr="009C4391" w:rsidRDefault="000E336D" w:rsidP="000E336D">
      <w:pPr>
        <w:pStyle w:val="Paragrafi"/>
        <w:rPr>
          <w:rFonts w:cs="Symbol"/>
          <w:spacing w:val="-4"/>
          <w:lang w:val="sq-AL"/>
        </w:rPr>
      </w:pPr>
      <w:r w:rsidRPr="009C4391">
        <w:rPr>
          <w:spacing w:val="-4"/>
          <w:lang w:val="sq-AL"/>
        </w:rPr>
        <w:t>Në zhvillimin e këtij programi janë marrë parasysh rekomandimet kryesore nga vlerësimet e përkohshme dhe auditimet e programeve të BNK-së, më 2007–2013. Kështu, programet e BNK-së 2014–2020 janë më të fokusuar për sa i përket numrit të prioriteteve tematike të adresuara dhe pranueshmërisë gjeografike, e cila do të ndihmojë për të arritur rezultate më të mira dhe ndikimin në rritje. Përveç kësaj, zbatimi i programeve të BNK-së është thjeshtuar, kryesisht duke pasur një autoritet të vetëm kontraktues dhe një zarf të vetëm financiar për programin.</w:t>
      </w:r>
    </w:p>
    <w:p w:rsidR="000E336D" w:rsidRPr="009C4391" w:rsidRDefault="000E336D" w:rsidP="000E336D">
      <w:pPr>
        <w:pStyle w:val="Paragrafi"/>
        <w:rPr>
          <w:spacing w:val="-4"/>
          <w:lang w:val="sq-AL"/>
        </w:rPr>
      </w:pPr>
      <w:r w:rsidRPr="009C4391">
        <w:rPr>
          <w:spacing w:val="-4"/>
          <w:lang w:val="sq-AL"/>
        </w:rPr>
        <w:t>Duke ndjekur përvojën e fituar në periudhën prej vitit 2007 deri në vitin 2013, Komisioni i Përbashkët i Monitorimit (KPM) do të veprojë si organ vendimmarrës i programit ndërkufitar, për të mbikëqyrur efektivitetin dhe cilësinë e zbatimit të programit. Roli i KPM-së i referohet programimit të përgjithshëm dhe monitorimit të programit të BNK-së, ndërkohë përzgjedhja e veprimeve do të jetë nën përgjegjësinë e Autoritetit Kontraktues në formën indirekte të menaxhimit.</w:t>
      </w:r>
    </w:p>
    <w:p w:rsidR="000E336D" w:rsidRPr="009C4391" w:rsidRDefault="000E336D" w:rsidP="000E336D">
      <w:pPr>
        <w:pStyle w:val="Paragrafi"/>
        <w:rPr>
          <w:spacing w:val="-4"/>
          <w:lang w:val="sq-AL"/>
        </w:rPr>
      </w:pPr>
      <w:r w:rsidRPr="009C4391">
        <w:rPr>
          <w:spacing w:val="-4"/>
          <w:lang w:val="sq-AL"/>
        </w:rPr>
        <w:lastRenderedPageBreak/>
        <w:t>2.2 PËRSHKRIMI DHE ZBATIMI I VEPRIMEVE</w:t>
      </w:r>
    </w:p>
    <w:p w:rsidR="000E336D" w:rsidRPr="009C4391" w:rsidRDefault="000E336D" w:rsidP="000E336D">
      <w:pPr>
        <w:pStyle w:val="Paragrafi"/>
        <w:rPr>
          <w:spacing w:val="-4"/>
          <w:sz w:val="14"/>
          <w:szCs w:val="14"/>
          <w:lang w:val="sq-AL"/>
        </w:rPr>
      </w:pPr>
      <w:r w:rsidRPr="009C4391">
        <w:rPr>
          <w:spacing w:val="-4"/>
          <w:lang w:val="sq-AL"/>
        </w:rPr>
        <w:t xml:space="preserve"> </w:t>
      </w:r>
    </w:p>
    <w:tbl>
      <w:tblPr>
        <w:tblStyle w:val="TableGrid"/>
        <w:tblW w:w="0" w:type="auto"/>
        <w:tblLook w:val="04A0" w:firstRow="1" w:lastRow="0" w:firstColumn="1" w:lastColumn="0" w:noHBand="0" w:noVBand="1"/>
      </w:tblPr>
      <w:tblGrid>
        <w:gridCol w:w="1311"/>
        <w:gridCol w:w="1774"/>
        <w:gridCol w:w="1418"/>
      </w:tblGrid>
      <w:tr w:rsidR="000E336D" w:rsidRPr="009C4391" w:rsidTr="00AA0A87">
        <w:tc>
          <w:tcPr>
            <w:tcW w:w="1311" w:type="dxa"/>
          </w:tcPr>
          <w:p w:rsidR="000E336D" w:rsidRPr="009C4391" w:rsidRDefault="000E336D" w:rsidP="00AA0A87">
            <w:pPr>
              <w:pStyle w:val="Paragrafi"/>
              <w:ind w:firstLine="0"/>
              <w:rPr>
                <w:spacing w:val="-4"/>
                <w:sz w:val="20"/>
                <w:lang w:val="sq-AL"/>
              </w:rPr>
            </w:pPr>
            <w:r w:rsidRPr="009C4391">
              <w:rPr>
                <w:spacing w:val="-4"/>
                <w:sz w:val="20"/>
                <w:lang w:val="sq-AL"/>
              </w:rPr>
              <w:t>Veprimi 1</w:t>
            </w:r>
          </w:p>
        </w:tc>
        <w:tc>
          <w:tcPr>
            <w:tcW w:w="1774" w:type="dxa"/>
          </w:tcPr>
          <w:p w:rsidR="000E336D" w:rsidRPr="009C4391" w:rsidRDefault="000E336D" w:rsidP="00AA0A87">
            <w:pPr>
              <w:pStyle w:val="Paragrafi"/>
              <w:ind w:firstLine="0"/>
              <w:jc w:val="left"/>
              <w:rPr>
                <w:spacing w:val="-4"/>
                <w:sz w:val="20"/>
                <w:lang w:val="sq-AL"/>
              </w:rPr>
            </w:pPr>
            <w:r w:rsidRPr="009C4391">
              <w:rPr>
                <w:spacing w:val="-4"/>
                <w:sz w:val="20"/>
                <w:lang w:val="sq-AL"/>
              </w:rPr>
              <w:t>Operacionet e Bashkëpunimit Ndërkufitar</w:t>
            </w:r>
          </w:p>
        </w:tc>
        <w:tc>
          <w:tcPr>
            <w:tcW w:w="1418" w:type="dxa"/>
          </w:tcPr>
          <w:p w:rsidR="000E336D" w:rsidRPr="009C4391" w:rsidRDefault="000E336D" w:rsidP="00AA0A87">
            <w:pPr>
              <w:pStyle w:val="Paragrafi"/>
              <w:ind w:firstLine="0"/>
              <w:rPr>
                <w:spacing w:val="-4"/>
                <w:sz w:val="20"/>
                <w:lang w:val="sq-AL"/>
              </w:rPr>
            </w:pPr>
            <w:r w:rsidRPr="009C4391">
              <w:rPr>
                <w:spacing w:val="-4"/>
                <w:sz w:val="20"/>
                <w:lang w:val="sq-AL"/>
              </w:rPr>
              <w:t>4,590,000 euro</w:t>
            </w:r>
          </w:p>
        </w:tc>
      </w:tr>
    </w:tbl>
    <w:p w:rsidR="000E336D" w:rsidRPr="009C4391" w:rsidRDefault="000E336D" w:rsidP="000E336D">
      <w:pPr>
        <w:pStyle w:val="Paragrafi"/>
        <w:rPr>
          <w:spacing w:val="-4"/>
          <w:sz w:val="14"/>
          <w:szCs w:val="14"/>
          <w:lang w:val="sq-AL"/>
        </w:rPr>
      </w:pPr>
    </w:p>
    <w:p w:rsidR="000E336D" w:rsidRPr="009C4391" w:rsidRDefault="000E336D" w:rsidP="000E336D">
      <w:pPr>
        <w:pStyle w:val="Paragrafi"/>
        <w:rPr>
          <w:b/>
          <w:spacing w:val="-4"/>
          <w:lang w:val="sq-AL"/>
        </w:rPr>
      </w:pPr>
      <w:r w:rsidRPr="009C4391">
        <w:rPr>
          <w:b/>
          <w:spacing w:val="-4"/>
          <w:lang w:val="sq-AL"/>
        </w:rPr>
        <w:t>1. Përshkrimi i veprimit, objektivi, rezultatet e pritshme</w:t>
      </w:r>
    </w:p>
    <w:p w:rsidR="000E336D" w:rsidRPr="009C4391" w:rsidRDefault="000E336D" w:rsidP="000E336D">
      <w:pPr>
        <w:pStyle w:val="Paragrafi"/>
        <w:rPr>
          <w:spacing w:val="-4"/>
          <w:lang w:val="sq-AL"/>
        </w:rPr>
      </w:pPr>
      <w:r w:rsidRPr="009C4391">
        <w:rPr>
          <w:b/>
          <w:i/>
          <w:iCs/>
          <w:spacing w:val="-4"/>
          <w:lang w:val="sq-AL"/>
        </w:rPr>
        <w:t>Përshkrimi i veprimit:</w:t>
      </w:r>
      <w:r w:rsidRPr="009C4391">
        <w:rPr>
          <w:i/>
          <w:iCs/>
          <w:spacing w:val="-4"/>
          <w:lang w:val="sq-AL"/>
        </w:rPr>
        <w:t xml:space="preserve"> </w:t>
      </w:r>
      <w:r w:rsidRPr="009C4391">
        <w:rPr>
          <w:spacing w:val="-4"/>
          <w:lang w:val="sq-AL"/>
        </w:rPr>
        <w:t>Operacionet e bashkëpunimit ndërkufitar në rajonin kufitar, në</w:t>
      </w:r>
      <w:r w:rsidRPr="009C4391">
        <w:rPr>
          <w:i/>
          <w:iCs/>
          <w:spacing w:val="-4"/>
          <w:lang w:val="sq-AL"/>
        </w:rPr>
        <w:t xml:space="preserve"> </w:t>
      </w:r>
      <w:r w:rsidRPr="009C4391">
        <w:rPr>
          <w:spacing w:val="-4"/>
          <w:lang w:val="sq-AL"/>
        </w:rPr>
        <w:t>fushën e punësimit, lëvizshmërisë për punë dhe përfshirjes sociale dhe kulturore, mjedisit, përshtatjes ndaj ndryshimeve klimatike, si dhe zbutjes, parandalimit të rrezikut dhe menaxhimit të turizmit dhe të trashëgimisë kulturore dhe natyrore.</w:t>
      </w:r>
    </w:p>
    <w:p w:rsidR="000E336D" w:rsidRPr="009C4391" w:rsidRDefault="000E336D" w:rsidP="000E336D">
      <w:pPr>
        <w:pStyle w:val="Paragrafi"/>
        <w:rPr>
          <w:spacing w:val="-4"/>
          <w:lang w:val="sq-AL"/>
        </w:rPr>
      </w:pPr>
      <w:r w:rsidRPr="009C4391">
        <w:rPr>
          <w:b/>
          <w:i/>
          <w:iCs/>
          <w:spacing w:val="-4"/>
          <w:lang w:val="sq-AL"/>
        </w:rPr>
        <w:t>Synimi:</w:t>
      </w:r>
      <w:r w:rsidRPr="009C4391">
        <w:rPr>
          <w:i/>
          <w:iCs/>
          <w:spacing w:val="-4"/>
          <w:lang w:val="sq-AL"/>
        </w:rPr>
        <w:t xml:space="preserve"> </w:t>
      </w:r>
      <w:r w:rsidRPr="009C4391">
        <w:rPr>
          <w:spacing w:val="-4"/>
          <w:lang w:val="sq-AL"/>
        </w:rPr>
        <w:t>Zhvillimi socio-ekonomik dhe forcimi i marrëdhënieve të fqinjësisë në zonën</w:t>
      </w:r>
      <w:r w:rsidRPr="009C4391">
        <w:rPr>
          <w:i/>
          <w:iCs/>
          <w:spacing w:val="-4"/>
          <w:lang w:val="sq-AL"/>
        </w:rPr>
        <w:t xml:space="preserve"> </w:t>
      </w:r>
      <w:r w:rsidRPr="009C4391">
        <w:rPr>
          <w:spacing w:val="-4"/>
          <w:lang w:val="sq-AL"/>
        </w:rPr>
        <w:t>ndërkufitare, përmes zbatimit të operacioneve të bashkëpunimit ndërkufitar që synojnë:</w:t>
      </w:r>
    </w:p>
    <w:p w:rsidR="000E336D" w:rsidRPr="009C4391" w:rsidRDefault="000E336D" w:rsidP="000E336D">
      <w:pPr>
        <w:pStyle w:val="Paragrafi"/>
        <w:rPr>
          <w:spacing w:val="-4"/>
          <w:lang w:val="sq-AL"/>
        </w:rPr>
      </w:pPr>
      <w:r w:rsidRPr="009C4391">
        <w:rPr>
          <w:spacing w:val="-4"/>
          <w:lang w:val="sq-AL"/>
        </w:rPr>
        <w:t xml:space="preserve">a) Promovimin e punësimit, lëvizjen e fuqisë punëtore dhe përfshirjen sociale dhe kulturore përtej kufijve, midis të tjerash: integrimin e tregjeve ndërkufitare të punës, duke përfshirë edhe lëvizshmërinë ndërkufitare; iniciativa të përbashkëta të punësimit lokal; informacion dhe shërbime këshilluese dhe trajnime të përbashkëta; barazinë gjinore; mundësi të barabarta; integrimi i komuniteteve të emigrantëve dhe grupeve të cenueshme; investimi në shërbimin e punësimit publik, dhe mbështetjen e investimeve në shëndetin publik dhe shërbimet sociale; </w:t>
      </w:r>
    </w:p>
    <w:p w:rsidR="000E336D" w:rsidRPr="009C4391" w:rsidRDefault="000E336D" w:rsidP="000E336D">
      <w:pPr>
        <w:pStyle w:val="Paragrafi"/>
        <w:rPr>
          <w:spacing w:val="-4"/>
          <w:lang w:val="sq-AL"/>
        </w:rPr>
      </w:pPr>
      <w:r w:rsidRPr="009C4391">
        <w:rPr>
          <w:spacing w:val="-4"/>
          <w:lang w:val="sq-AL"/>
        </w:rPr>
        <w:t xml:space="preserve">b) Mbrojtjen e mjedisit dhe promovimin e përshtatjes ndaj ndryshimeve klimatike dhe zbutjen, parandalimin e rrezikut dhe të menaxhimit, përmes, ndër të tjera: veprimeve të përbashkëta për mbrojtjen e mjedisit; promovimin e përdorimit të qëndrueshëm të burimeve natyrore, eficiencën e burimeve, burimet e rinovueshme të energjisë dhe ndryshim drejt një ekonomie të ulët të karbonit të qëndrueshme dhe të sigurt; promovimin e investimeve për rreziqet specifike, duke siguruar aftësinë e përballimit të katastrofave dhe zhvillimin e sistemeve të menaxhimit të fatkeqësive dhe gatishmërisë për emergjenca; </w:t>
      </w:r>
    </w:p>
    <w:p w:rsidR="000E336D" w:rsidRPr="009C4391" w:rsidRDefault="000E336D" w:rsidP="000E336D">
      <w:pPr>
        <w:pStyle w:val="Paragrafi"/>
        <w:rPr>
          <w:spacing w:val="-4"/>
          <w:lang w:val="sq-AL"/>
        </w:rPr>
      </w:pPr>
      <w:r w:rsidRPr="009C4391">
        <w:rPr>
          <w:spacing w:val="-4"/>
          <w:lang w:val="sq-AL"/>
        </w:rPr>
        <w:t>c) Inkurajimin e turizmit dhe të trashëgimisë kulturore dhe natyrore, ndër të tjera, përmes: mbështetjes për shkëmbimet sociale dhe kulturore; promovimi i turizmit të qëndrueshëm dhe valorizimi i trashëgimisë kulturore të zonës, duke përfshirë përmirësimin e cilësisë së shërbimeve, krijimin e rrjeteve dhe partneriteteve ndërmjet pushtetit vendor dhe palëve të interesuara lokale për të promovuar faqet e përbashkëta turistike; ruajtjen e trashëgimisë kulturore; rritjen e shkëmbimeve kulturore, vlerave historike dhe diversitetit kulturor.</w:t>
      </w:r>
    </w:p>
    <w:p w:rsidR="000E336D" w:rsidRPr="009C4391" w:rsidRDefault="000E336D" w:rsidP="000E336D">
      <w:pPr>
        <w:pStyle w:val="Paragrafi"/>
        <w:rPr>
          <w:spacing w:val="-4"/>
          <w:lang w:val="sq-AL"/>
        </w:rPr>
      </w:pPr>
      <w:r w:rsidRPr="009C4391">
        <w:rPr>
          <w:spacing w:val="-4"/>
          <w:lang w:val="sq-AL"/>
        </w:rPr>
        <w:t>Kur është e mundur, në veprimet që lidhen me objektivat e lartpërmendur, siç janë zhvilluar në Planin e Veprimit të strategjisë makrorajonale të Jonit dhe të Adriatikut, duhet të merren parasysh të dyja vendet që të marrin pjesë.</w:t>
      </w:r>
    </w:p>
    <w:p w:rsidR="000E336D" w:rsidRPr="009C4391" w:rsidRDefault="000E336D" w:rsidP="000E336D">
      <w:pPr>
        <w:pStyle w:val="Paragrafi"/>
        <w:rPr>
          <w:b/>
          <w:spacing w:val="-4"/>
          <w:lang w:val="sq-AL"/>
        </w:rPr>
      </w:pPr>
      <w:r w:rsidRPr="009C4391">
        <w:rPr>
          <w:b/>
          <w:i/>
          <w:iCs/>
          <w:spacing w:val="-4"/>
          <w:lang w:val="sq-AL"/>
        </w:rPr>
        <w:t>Rezultatet e pritshme:</w:t>
      </w:r>
    </w:p>
    <w:p w:rsidR="000E336D" w:rsidRPr="009C4391" w:rsidRDefault="000E336D" w:rsidP="000E336D">
      <w:pPr>
        <w:pStyle w:val="Paragrafi"/>
        <w:rPr>
          <w:rFonts w:cs="Symbol"/>
          <w:spacing w:val="-4"/>
          <w:lang w:val="sq-AL"/>
        </w:rPr>
      </w:pPr>
      <w:r w:rsidRPr="009C4391">
        <w:rPr>
          <w:spacing w:val="-4"/>
          <w:lang w:val="sq-AL"/>
        </w:rPr>
        <w:t xml:space="preserve">- Përmirësimi i cilësisë së shërbimeve dhe i produkteve të turizmit; </w:t>
      </w:r>
    </w:p>
    <w:p w:rsidR="000E336D" w:rsidRPr="009C4391" w:rsidRDefault="000E336D" w:rsidP="000E336D">
      <w:pPr>
        <w:pStyle w:val="Paragrafi"/>
        <w:rPr>
          <w:rFonts w:cs="Symbol"/>
          <w:spacing w:val="-4"/>
          <w:lang w:val="sq-AL"/>
        </w:rPr>
      </w:pPr>
      <w:r w:rsidRPr="009C4391">
        <w:rPr>
          <w:spacing w:val="-4"/>
          <w:lang w:val="sq-AL"/>
        </w:rPr>
        <w:t xml:space="preserve">- Bashkëpunimi në fushën e ruajtjes së trashëgimisë kulturore dhe natyrore është rritur (p.sh., rreth zonës së Shkodrës/Liqenit të Shkodrës); </w:t>
      </w:r>
    </w:p>
    <w:p w:rsidR="000E336D" w:rsidRPr="009C4391" w:rsidRDefault="000E336D" w:rsidP="000E336D">
      <w:pPr>
        <w:pStyle w:val="Paragrafi"/>
        <w:rPr>
          <w:rFonts w:cs="Symbol"/>
          <w:spacing w:val="-4"/>
          <w:lang w:val="sq-AL"/>
        </w:rPr>
      </w:pPr>
      <w:r w:rsidRPr="009C4391">
        <w:rPr>
          <w:spacing w:val="-4"/>
          <w:lang w:val="sq-AL"/>
        </w:rPr>
        <w:t xml:space="preserve">- Ndërgjegjësimi i përdorimit të qëndrueshëm të burimeve mjedisore në liqen dhe zonat alpine ka avancuar; </w:t>
      </w:r>
    </w:p>
    <w:p w:rsidR="000E336D" w:rsidRPr="009C4391" w:rsidRDefault="000E336D" w:rsidP="000E336D">
      <w:pPr>
        <w:pStyle w:val="Paragrafi"/>
        <w:rPr>
          <w:rFonts w:cs="Symbol"/>
          <w:spacing w:val="-4"/>
          <w:lang w:val="sq-AL"/>
        </w:rPr>
      </w:pPr>
      <w:r w:rsidRPr="009C4391">
        <w:rPr>
          <w:spacing w:val="-4"/>
          <w:lang w:val="sq-AL"/>
        </w:rPr>
        <w:t xml:space="preserve">- Qasja në tregun e punës është përmirësuar, veçanërisht për grupet e cenueshme. </w:t>
      </w:r>
    </w:p>
    <w:p w:rsidR="000E336D" w:rsidRPr="009C4391" w:rsidRDefault="000E336D" w:rsidP="000E336D">
      <w:pPr>
        <w:pStyle w:val="Paragrafi"/>
        <w:rPr>
          <w:spacing w:val="-4"/>
          <w:lang w:val="sq-AL"/>
        </w:rPr>
      </w:pPr>
      <w:r w:rsidRPr="009C4391">
        <w:rPr>
          <w:spacing w:val="-4"/>
          <w:lang w:val="sq-AL"/>
        </w:rPr>
        <w:t>Programi i Veprimit BNK 2015–2017 do të kontribuojë në arritjen e objektivave të përgjithshëm dhe rezultatet e pritura të përcaktuara në programin BNK 2014–2020. Për detaje të mëtejshme shihni seksionin 3.2 të programit BNK 2014–2020 (aneksi 2 i Komisionit Zbatues - Vendimi C (2014) 9352 të 10 dhjetor 2014).</w:t>
      </w:r>
    </w:p>
    <w:p w:rsidR="000E336D" w:rsidRPr="009C4391" w:rsidRDefault="000E336D" w:rsidP="000E336D">
      <w:pPr>
        <w:pStyle w:val="Paragrafi"/>
        <w:rPr>
          <w:b/>
          <w:spacing w:val="-4"/>
          <w:lang w:val="sq-AL"/>
        </w:rPr>
      </w:pPr>
      <w:r w:rsidRPr="009C4391">
        <w:rPr>
          <w:b/>
          <w:iCs/>
          <w:spacing w:val="-4"/>
          <w:lang w:val="sq-AL"/>
        </w:rPr>
        <w:t>2. Hipotezat dhe kushtet</w:t>
      </w:r>
    </w:p>
    <w:p w:rsidR="000E336D" w:rsidRPr="009C4391" w:rsidRDefault="000E336D" w:rsidP="000E336D">
      <w:pPr>
        <w:pStyle w:val="Paragrafi"/>
        <w:rPr>
          <w:spacing w:val="-4"/>
          <w:lang w:val="sq-AL"/>
        </w:rPr>
      </w:pPr>
      <w:r w:rsidRPr="009C4391">
        <w:rPr>
          <w:spacing w:val="-4"/>
          <w:lang w:val="sq-AL"/>
        </w:rPr>
        <w:t>Si një kusht i nevojshëm për menaxhimin efektiv të programit, vendet pjesëmarrëse do të krijojnë një Komision të Përbashkët të Monitorimit dhe do të ofrojnë zyrat dhe personelin e duhur për Sekretariatin e Përbashkët Teknik (që do të vendoset me një vendim të veçantë të financimit) dhe antenën në funksion, në rast se kjo e fundit do të ngrihet.</w:t>
      </w:r>
    </w:p>
    <w:p w:rsidR="000E336D" w:rsidRPr="009C4391" w:rsidRDefault="000E336D" w:rsidP="000E336D">
      <w:pPr>
        <w:pStyle w:val="Paragrafi"/>
        <w:rPr>
          <w:spacing w:val="-4"/>
          <w:lang w:val="sq-AL"/>
        </w:rPr>
      </w:pPr>
      <w:r w:rsidRPr="009C4391">
        <w:rPr>
          <w:spacing w:val="-4"/>
          <w:lang w:val="sq-AL"/>
        </w:rPr>
        <w:t>Nën menaxhimin indirekt, vendet pjesëmarrëse do të nënshkruajnë një marrëveshje dypalëshe për të gjithë kohëzgjatjen e programit, e cila do të përcaktojë përgjegjësitë e tyre përkatëse për zbatimin e programit.</w:t>
      </w:r>
    </w:p>
    <w:p w:rsidR="000E336D" w:rsidRDefault="000E336D" w:rsidP="000E336D">
      <w:pPr>
        <w:pStyle w:val="Paragrafi"/>
        <w:rPr>
          <w:spacing w:val="-4"/>
          <w:lang w:val="sq-AL"/>
        </w:rPr>
      </w:pPr>
    </w:p>
    <w:p w:rsidR="000E336D" w:rsidRPr="009C4391" w:rsidRDefault="000E336D" w:rsidP="000E336D">
      <w:pPr>
        <w:pStyle w:val="Paragrafi"/>
        <w:rPr>
          <w:spacing w:val="-4"/>
          <w:lang w:val="sq-AL"/>
        </w:rPr>
      </w:pPr>
      <w:r w:rsidRPr="009C4391">
        <w:rPr>
          <w:spacing w:val="-4"/>
          <w:lang w:val="sq-AL"/>
        </w:rPr>
        <w:t>Dështimi, në përputhje me kërkesat e përcaktuara më sipër, mund të çojë në një rikuperimin të fondeve nën këtë program dhe/ose rindarje të fondeve në të ardhmen.</w:t>
      </w:r>
    </w:p>
    <w:p w:rsidR="000E336D" w:rsidRPr="009C4391" w:rsidRDefault="000E336D" w:rsidP="000E336D">
      <w:pPr>
        <w:pStyle w:val="Paragrafi"/>
        <w:rPr>
          <w:b/>
          <w:spacing w:val="-4"/>
          <w:lang w:val="sq-AL"/>
        </w:rPr>
      </w:pPr>
      <w:r w:rsidRPr="009C4391">
        <w:rPr>
          <w:b/>
          <w:iCs/>
          <w:spacing w:val="-4"/>
          <w:lang w:val="sq-AL"/>
        </w:rPr>
        <w:t>3. Përshkrim i shkurtër i detyrave të besuara</w:t>
      </w:r>
    </w:p>
    <w:p w:rsidR="000E336D" w:rsidRPr="009C4391" w:rsidRDefault="000E336D" w:rsidP="000E336D">
      <w:pPr>
        <w:pStyle w:val="Paragrafi"/>
        <w:rPr>
          <w:spacing w:val="-4"/>
          <w:lang w:val="sq-AL"/>
        </w:rPr>
      </w:pPr>
      <w:r w:rsidRPr="009C4391">
        <w:rPr>
          <w:spacing w:val="-4"/>
          <w:lang w:val="sq-AL"/>
        </w:rPr>
        <w:t>Strukturat operative të Malit të Zi dhe të Shqipërisë do të bien dakord mbi masat e nevojshme për menaxhimin dhe për zbatimin e programit, duke përfshirë krijimin e një sistemi për monitorimin e zbatimit.</w:t>
      </w:r>
    </w:p>
    <w:p w:rsidR="000E336D" w:rsidRPr="009C4391" w:rsidRDefault="000E336D" w:rsidP="000E336D">
      <w:pPr>
        <w:pStyle w:val="Paragrafi"/>
        <w:rPr>
          <w:spacing w:val="-4"/>
          <w:lang w:val="sq-AL"/>
        </w:rPr>
      </w:pPr>
      <w:r w:rsidRPr="009C4391">
        <w:rPr>
          <w:spacing w:val="-4"/>
          <w:lang w:val="sq-AL"/>
        </w:rPr>
        <w:lastRenderedPageBreak/>
        <w:t xml:space="preserve">Struktura operative e Malit të Zi do të organizojë procedurat e prokurimit dhe dhënies së grantit me prioritetet e përzgjedhura tematike të programit. Për sa i përket kërkesës për propozime, detyrat e besuara përfshijnë hartimin e udhëzimeve për aplikantët, nisjen e aplikimeve, përzgjedhjen e përfituesve të granteve dhe nënshkrimin e kontratave të </w:t>
      </w:r>
      <w:bookmarkStart w:id="1" w:name="page7"/>
      <w:bookmarkEnd w:id="1"/>
      <w:r w:rsidRPr="009C4391">
        <w:rPr>
          <w:spacing w:val="-4"/>
          <w:lang w:val="sq-AL"/>
        </w:rPr>
        <w:t>granteve. Detyrat e besuara përfshijnë edhe aktivitete të lidhura me menaxhimin financiar dhe zbatimin e programeve, të tilla si: monitorimi, vlerësimi, pagesat, rikuperimi, verifikimi i shpenzimeve, duke siguruar auditim të brendshëm, raportimi i parregullsive dhe krijimi i masave të duhura kundër mashtrimit.</w:t>
      </w:r>
    </w:p>
    <w:p w:rsidR="000E336D" w:rsidRPr="009C4391" w:rsidRDefault="000E336D" w:rsidP="000E336D">
      <w:pPr>
        <w:pStyle w:val="Paragrafi"/>
        <w:rPr>
          <w:b/>
          <w:spacing w:val="-4"/>
          <w:lang w:val="sq-AL"/>
        </w:rPr>
      </w:pPr>
      <w:r w:rsidRPr="009C4391">
        <w:rPr>
          <w:b/>
          <w:iCs/>
          <w:spacing w:val="-4"/>
          <w:lang w:val="sq-AL"/>
        </w:rPr>
        <w:t>4. Elementet thelbësore të veprimit</w:t>
      </w:r>
    </w:p>
    <w:p w:rsidR="000E336D" w:rsidRPr="009C4391" w:rsidRDefault="000E336D" w:rsidP="000E336D">
      <w:pPr>
        <w:pStyle w:val="Paragrafi"/>
        <w:rPr>
          <w:spacing w:val="-4"/>
          <w:lang w:val="sq-AL"/>
        </w:rPr>
      </w:pPr>
      <w:r w:rsidRPr="009C4391">
        <w:rPr>
          <w:spacing w:val="-4"/>
          <w:lang w:val="sq-AL"/>
        </w:rPr>
        <w:t xml:space="preserve">Granti: Ftesë për propozim: </w:t>
      </w:r>
      <w:r w:rsidRPr="009C4391">
        <w:rPr>
          <w:spacing w:val="-4"/>
          <w:u w:val="single"/>
          <w:lang w:val="sq-AL"/>
        </w:rPr>
        <w:t>4,590,000 EUR</w:t>
      </w:r>
    </w:p>
    <w:p w:rsidR="000E336D" w:rsidRPr="009C4391" w:rsidRDefault="000E336D" w:rsidP="000E336D">
      <w:pPr>
        <w:pStyle w:val="Paragrafi"/>
        <w:rPr>
          <w:spacing w:val="-4"/>
          <w:lang w:val="sq-AL"/>
        </w:rPr>
      </w:pPr>
      <w:r w:rsidRPr="009C4391">
        <w:rPr>
          <w:spacing w:val="-4"/>
          <w:lang w:val="sq-AL"/>
        </w:rPr>
        <w:t xml:space="preserve">a) </w:t>
      </w:r>
      <w:r w:rsidRPr="009C4391">
        <w:rPr>
          <w:spacing w:val="-4"/>
          <w:u w:val="single"/>
          <w:lang w:val="sq-AL"/>
        </w:rPr>
        <w:t>Kriteret thelbësore të pranueshmërisë</w:t>
      </w:r>
      <w:r w:rsidRPr="009C4391">
        <w:rPr>
          <w:spacing w:val="-4"/>
          <w:lang w:val="sq-AL"/>
        </w:rPr>
        <w:t>:</w:t>
      </w:r>
    </w:p>
    <w:p w:rsidR="000E336D" w:rsidRPr="009C4391" w:rsidRDefault="000E336D" w:rsidP="000E336D">
      <w:pPr>
        <w:pStyle w:val="Paragrafi"/>
        <w:rPr>
          <w:spacing w:val="-4"/>
          <w:lang w:val="sq-AL"/>
        </w:rPr>
      </w:pPr>
      <w:r w:rsidRPr="009C4391">
        <w:rPr>
          <w:spacing w:val="-4"/>
          <w:lang w:val="sq-AL"/>
        </w:rPr>
        <w:t>Aktivitetet e pranueshme janë përcaktuar në nenin 3.2, të aneksit 2 të Komisionit të zbatimit të vendimit C (2014) 9352, të 10.12.2014. Lista e mëposhtme është një përmbledhje që tregon veprimet/operacionet kryesore të pranueshme:</w:t>
      </w:r>
    </w:p>
    <w:p w:rsidR="000E336D" w:rsidRPr="009C4391" w:rsidRDefault="000E336D" w:rsidP="000E336D">
      <w:pPr>
        <w:pStyle w:val="Paragrafi"/>
        <w:rPr>
          <w:rFonts w:cs="Symbol"/>
          <w:spacing w:val="-4"/>
          <w:lang w:val="sq-AL"/>
        </w:rPr>
      </w:pPr>
      <w:r w:rsidRPr="009C4391">
        <w:rPr>
          <w:spacing w:val="-4"/>
          <w:lang w:val="sq-AL"/>
        </w:rPr>
        <w:t xml:space="preserve">- Inkurajimi i sipërmarrjes dhe i aftësisë konkurruese në sektorin e turizmit; </w:t>
      </w:r>
    </w:p>
    <w:p w:rsidR="000E336D" w:rsidRPr="009C4391" w:rsidRDefault="000E336D" w:rsidP="000E336D">
      <w:pPr>
        <w:pStyle w:val="Paragrafi"/>
        <w:rPr>
          <w:rFonts w:cs="Symbol"/>
          <w:spacing w:val="-4"/>
          <w:lang w:val="sq-AL"/>
        </w:rPr>
      </w:pPr>
      <w:r w:rsidRPr="009C4391">
        <w:rPr>
          <w:spacing w:val="-4"/>
          <w:lang w:val="sq-AL"/>
        </w:rPr>
        <w:t xml:space="preserve">- Diversifikimi i ofertës turistike, të përmirësuar dhe për të promovuar atraksionet turistike më të njohura në zonën e programit; </w:t>
      </w:r>
    </w:p>
    <w:p w:rsidR="000E336D" w:rsidRPr="009C4391" w:rsidRDefault="000E336D" w:rsidP="000E336D">
      <w:pPr>
        <w:pStyle w:val="Paragrafi"/>
        <w:rPr>
          <w:rFonts w:cs="Symbol"/>
          <w:spacing w:val="-4"/>
          <w:lang w:val="sq-AL"/>
        </w:rPr>
      </w:pPr>
      <w:r w:rsidRPr="009C4391">
        <w:rPr>
          <w:spacing w:val="-4"/>
          <w:lang w:val="sq-AL"/>
        </w:rPr>
        <w:t xml:space="preserve">- Rritja e kapaciteteve dhe futja e teknikave të reja për promovimet dhe qasjet, duke përfshirë hartat, përdorimin e TIK-ut, multimediat, hulumtimet etj.; </w:t>
      </w:r>
    </w:p>
    <w:p w:rsidR="000E336D" w:rsidRPr="009C4391" w:rsidRDefault="000E336D" w:rsidP="000E336D">
      <w:pPr>
        <w:pStyle w:val="Paragrafi"/>
        <w:rPr>
          <w:rFonts w:cs="Symbol"/>
          <w:spacing w:val="-4"/>
          <w:lang w:val="sq-AL"/>
        </w:rPr>
      </w:pPr>
      <w:r w:rsidRPr="009C4391">
        <w:rPr>
          <w:spacing w:val="-4"/>
          <w:lang w:val="sq-AL"/>
        </w:rPr>
        <w:t>- Trajnimi i përbashkët profesional, lidhur me aftësitë që synohen, lidhur me një ofertë konkurruese turistike dhe kërkesat e tregut;</w:t>
      </w:r>
    </w:p>
    <w:p w:rsidR="000E336D" w:rsidRPr="009C4391" w:rsidRDefault="000E336D" w:rsidP="000E336D">
      <w:pPr>
        <w:pStyle w:val="Paragrafi"/>
        <w:rPr>
          <w:rFonts w:cs="Symbol"/>
          <w:spacing w:val="-4"/>
          <w:lang w:val="sq-AL"/>
        </w:rPr>
      </w:pPr>
      <w:r w:rsidRPr="009C4391">
        <w:rPr>
          <w:spacing w:val="-4"/>
          <w:lang w:val="sq-AL"/>
        </w:rPr>
        <w:t>- Punimet në shkallë të vogël të infrastrukturës dhe sigurimi i pajisjeve për të përmirësuar standardet e ofertës turistike dhe për të rivendosur ose për ruajtur trashëgiminë historike;</w:t>
      </w:r>
    </w:p>
    <w:p w:rsidR="000E336D" w:rsidRPr="009C4391" w:rsidRDefault="000E336D" w:rsidP="000E336D">
      <w:pPr>
        <w:pStyle w:val="Paragrafi"/>
        <w:rPr>
          <w:rFonts w:cs="Symbol"/>
          <w:spacing w:val="-4"/>
          <w:lang w:val="sq-AL"/>
        </w:rPr>
      </w:pPr>
      <w:r w:rsidRPr="009C4391">
        <w:rPr>
          <w:spacing w:val="-4"/>
          <w:lang w:val="sq-AL"/>
        </w:rPr>
        <w:t xml:space="preserve">- Fushatat ndërgjegjësuese dhe programet edukative, dhe kurrikulat që synojnë turizmin dhe shfrytëzimin më të mirë të potencialeve të saj në këtë zone; </w:t>
      </w:r>
    </w:p>
    <w:p w:rsidR="000E336D" w:rsidRPr="009C4391" w:rsidRDefault="000E336D" w:rsidP="000E336D">
      <w:pPr>
        <w:pStyle w:val="Paragrafi"/>
        <w:rPr>
          <w:rFonts w:cs="Symbol"/>
          <w:spacing w:val="-4"/>
          <w:lang w:val="sq-AL"/>
        </w:rPr>
      </w:pPr>
      <w:r w:rsidRPr="009C4391">
        <w:rPr>
          <w:spacing w:val="-4"/>
          <w:lang w:val="sq-AL"/>
        </w:rPr>
        <w:t xml:space="preserve">- Aktivitetet për të promovuar potencialin kulturor dhe natyror turistik të zonës së programit; </w:t>
      </w:r>
    </w:p>
    <w:p w:rsidR="000E336D" w:rsidRPr="009C4391" w:rsidRDefault="000E336D" w:rsidP="000E336D">
      <w:pPr>
        <w:pStyle w:val="Paragrafi"/>
        <w:rPr>
          <w:rFonts w:cs="Symbol"/>
          <w:spacing w:val="-4"/>
          <w:lang w:val="sq-AL"/>
        </w:rPr>
      </w:pPr>
      <w:r w:rsidRPr="009C4391">
        <w:rPr>
          <w:spacing w:val="-4"/>
          <w:lang w:val="sq-AL"/>
        </w:rPr>
        <w:t xml:space="preserve">- Aktivitete të përbashkëta për të nxitur, por edhe për të përtërirë vlerat kulturore dhe trashëgiminë natyrore përmes festivaleve, panaireve, konkurseve; </w:t>
      </w:r>
    </w:p>
    <w:p w:rsidR="000E336D" w:rsidRPr="009C4391" w:rsidRDefault="000E336D" w:rsidP="000E336D">
      <w:pPr>
        <w:pStyle w:val="Paragrafi"/>
        <w:rPr>
          <w:spacing w:val="-4"/>
          <w:lang w:val="sq-AL"/>
        </w:rPr>
      </w:pPr>
      <w:r w:rsidRPr="009C4391">
        <w:rPr>
          <w:spacing w:val="-4"/>
          <w:lang w:val="sq-AL"/>
        </w:rPr>
        <w:t xml:space="preserve">- Trajnimet e synuara për të rritur cilësinë e shërbimeve në vendet kulturore dhe natyrore; </w:t>
      </w:r>
    </w:p>
    <w:p w:rsidR="000E336D" w:rsidRPr="009C4391" w:rsidRDefault="000E336D" w:rsidP="000E336D">
      <w:pPr>
        <w:pStyle w:val="Paragrafi"/>
        <w:rPr>
          <w:spacing w:val="-4"/>
          <w:lang w:val="sq-AL"/>
        </w:rPr>
      </w:pPr>
      <w:r w:rsidRPr="009C4391">
        <w:rPr>
          <w:spacing w:val="-4"/>
          <w:lang w:val="sq-AL"/>
        </w:rPr>
        <w:t xml:space="preserve">- Veprimet për të rritur ndërgjegjësimin e njerëzve për rëndësinë e trashëgimisë kulturore dhe natyrore, veçanërisht në shkolla; </w:t>
      </w:r>
    </w:p>
    <w:p w:rsidR="000E336D" w:rsidRPr="009C4391" w:rsidRDefault="000E336D" w:rsidP="000E336D">
      <w:pPr>
        <w:pStyle w:val="Paragrafi"/>
        <w:rPr>
          <w:spacing w:val="-4"/>
          <w:lang w:val="sq-AL"/>
        </w:rPr>
      </w:pPr>
      <w:r w:rsidRPr="009C4391">
        <w:rPr>
          <w:spacing w:val="-4"/>
          <w:lang w:val="sq-AL"/>
        </w:rPr>
        <w:t xml:space="preserve">- Veprimet e hartuara për t’u marrë së bashku me mbrojtjen e mjedisit dhe me promovimin në zonën e programit; </w:t>
      </w:r>
    </w:p>
    <w:p w:rsidR="000E336D" w:rsidRPr="009C4391" w:rsidRDefault="000E336D" w:rsidP="000E336D">
      <w:pPr>
        <w:pStyle w:val="Paragrafi"/>
        <w:rPr>
          <w:spacing w:val="-4"/>
          <w:lang w:val="sq-AL"/>
        </w:rPr>
      </w:pPr>
      <w:r w:rsidRPr="009C4391">
        <w:rPr>
          <w:spacing w:val="-4"/>
          <w:lang w:val="sq-AL"/>
        </w:rPr>
        <w:t xml:space="preserve">- Mbështetje për mbrojtjen dhe administrimin e integruar të ekosistemeve të ndjeshme, duke i dhënë përparësi zonave të mbrojtura, duke i dhënë përparësi mbrojtjes së zonës së programit; </w:t>
      </w:r>
    </w:p>
    <w:p w:rsidR="000E336D" w:rsidRPr="009C4391" w:rsidRDefault="000E336D" w:rsidP="000E336D">
      <w:pPr>
        <w:pStyle w:val="Paragrafi"/>
        <w:rPr>
          <w:spacing w:val="-4"/>
          <w:lang w:val="sq-AL"/>
        </w:rPr>
      </w:pPr>
      <w:r w:rsidRPr="009C4391">
        <w:rPr>
          <w:spacing w:val="-4"/>
          <w:lang w:val="sq-AL"/>
        </w:rPr>
        <w:t xml:space="preserve">- Veprimet e projektuara për të inkurajuar aktivitetet ekonomike miqësore për mjedisin, në zonën programit; </w:t>
      </w:r>
    </w:p>
    <w:p w:rsidR="000E336D" w:rsidRPr="009C4391" w:rsidRDefault="000E336D" w:rsidP="000E336D">
      <w:pPr>
        <w:pStyle w:val="Paragrafi"/>
        <w:rPr>
          <w:spacing w:val="-4"/>
          <w:lang w:val="sq-AL"/>
        </w:rPr>
      </w:pPr>
      <w:r w:rsidRPr="009C4391">
        <w:rPr>
          <w:spacing w:val="-4"/>
          <w:lang w:val="sq-AL"/>
        </w:rPr>
        <w:t>- Veprimet e projektuara për të parandaluar dhe për të menaxhuar fatkeqësitë natyrore dhe rreziqet mjedisore të shkaktuara nga njeriu, që ndikojnë në zonën e programit;</w:t>
      </w:r>
    </w:p>
    <w:p w:rsidR="000E336D" w:rsidRPr="009C4391" w:rsidRDefault="000E336D" w:rsidP="000E336D">
      <w:pPr>
        <w:pStyle w:val="Paragrafi"/>
        <w:rPr>
          <w:spacing w:val="-4"/>
          <w:lang w:val="sq-AL"/>
        </w:rPr>
      </w:pPr>
      <w:r w:rsidRPr="009C4391">
        <w:rPr>
          <w:spacing w:val="-4"/>
          <w:lang w:val="sq-AL"/>
        </w:rPr>
        <w:t xml:space="preserve">- Mbështetje për ndërgjegjësimin e popullatës për rëndësinë, për mbrojtjen dhe për promovimin e burimeve mjedisore të zonës programit; </w:t>
      </w:r>
    </w:p>
    <w:p w:rsidR="000E336D" w:rsidRPr="009C4391" w:rsidRDefault="000E336D" w:rsidP="000E336D">
      <w:pPr>
        <w:pStyle w:val="Paragrafi"/>
        <w:rPr>
          <w:spacing w:val="-4"/>
          <w:lang w:val="sq-AL"/>
        </w:rPr>
      </w:pPr>
      <w:r w:rsidRPr="009C4391">
        <w:rPr>
          <w:spacing w:val="-4"/>
          <w:lang w:val="sq-AL"/>
        </w:rPr>
        <w:t xml:space="preserve">- Mbështetja e bashkëpunimit midis dhe ndërmjet institucioneve të arsimit dhe sektorit privat, për të përmirësuar përputhjen e kurrikulave të trajnimit për grupeve të cenueshme, me kërkesën e tregut të punës, duke përfshirë programet e mësimit dhe përdorimin e TIK-ut (teknologjia e informacionit dhe e komunikimit). </w:t>
      </w:r>
    </w:p>
    <w:p w:rsidR="000E336D" w:rsidRPr="009C4391" w:rsidRDefault="000E336D" w:rsidP="000E336D">
      <w:pPr>
        <w:pStyle w:val="Paragrafi"/>
        <w:rPr>
          <w:rFonts w:cs="Symbol"/>
          <w:spacing w:val="-4"/>
          <w:lang w:val="sq-AL"/>
        </w:rPr>
      </w:pPr>
      <w:r w:rsidRPr="009C4391">
        <w:rPr>
          <w:spacing w:val="-4"/>
          <w:lang w:val="sq-AL"/>
        </w:rPr>
        <w:t xml:space="preserve">- Përkrahja e iniciativave dhe fushatave për vetëpunësim, veçanërisht në zonat rurale, duke përfshirë mbështetjen për të filluar biznesin për grupet e cenueshme. </w:t>
      </w:r>
    </w:p>
    <w:p w:rsidR="000E336D" w:rsidRPr="009C4391" w:rsidRDefault="000E336D" w:rsidP="000E336D">
      <w:pPr>
        <w:pStyle w:val="Paragrafi"/>
        <w:rPr>
          <w:rFonts w:cs="Symbol"/>
          <w:spacing w:val="-4"/>
          <w:lang w:val="sq-AL"/>
        </w:rPr>
      </w:pPr>
      <w:r w:rsidRPr="009C4391">
        <w:rPr>
          <w:spacing w:val="-4"/>
          <w:lang w:val="sq-AL"/>
        </w:rPr>
        <w:t xml:space="preserve">- Mbështetje për forcimin e kapaciteteve të institucioneve të promovimit të punës, shkëmbimin e përvojave dhe modeleve më të mira për të rritur punësimin (veçanërisht, të grupeve vulnerabël) brenda dhe përtej kufijve; </w:t>
      </w:r>
    </w:p>
    <w:p w:rsidR="000E336D" w:rsidRPr="000E336D" w:rsidRDefault="000E336D" w:rsidP="000E336D">
      <w:pPr>
        <w:pStyle w:val="Paragrafi"/>
        <w:rPr>
          <w:rFonts w:cs="Symbol"/>
          <w:spacing w:val="-4"/>
          <w:lang w:val="sq-AL"/>
        </w:rPr>
      </w:pPr>
      <w:r w:rsidRPr="009C4391">
        <w:rPr>
          <w:rFonts w:cs="Symbol"/>
          <w:spacing w:val="-4"/>
          <w:lang w:val="sq-AL"/>
        </w:rPr>
        <w:t xml:space="preserve">- </w:t>
      </w:r>
      <w:r w:rsidRPr="009C4391">
        <w:rPr>
          <w:spacing w:val="-4"/>
          <w:lang w:val="sq-AL"/>
        </w:rPr>
        <w:t xml:space="preserve">Veprimet që synojnë krijimin e mundësive të punësimit dhe të aftësive për grupet e dizavantazhuara të shoqërisë; </w:t>
      </w:r>
    </w:p>
    <w:p w:rsidR="000E336D" w:rsidRPr="009C4391" w:rsidRDefault="000E336D" w:rsidP="000E336D">
      <w:pPr>
        <w:pStyle w:val="Paragrafi"/>
        <w:rPr>
          <w:rFonts w:cs="Symbol"/>
          <w:spacing w:val="-4"/>
          <w:lang w:val="sq-AL"/>
        </w:rPr>
      </w:pPr>
      <w:r w:rsidRPr="009C4391">
        <w:rPr>
          <w:spacing w:val="-4"/>
          <w:lang w:val="sq-AL"/>
        </w:rPr>
        <w:t xml:space="preserve">- Puna kërkimore për të promovuar punësimin, lëvizjen e fuqisë punëtore dhe përfshirjen sociale; </w:t>
      </w:r>
    </w:p>
    <w:p w:rsidR="000E336D" w:rsidRPr="009C4391" w:rsidRDefault="000E336D" w:rsidP="000E336D">
      <w:pPr>
        <w:pStyle w:val="Paragrafi"/>
        <w:rPr>
          <w:rFonts w:cs="Symbol"/>
          <w:spacing w:val="-4"/>
          <w:lang w:val="sq-AL"/>
        </w:rPr>
      </w:pPr>
      <w:r w:rsidRPr="009C4391">
        <w:rPr>
          <w:spacing w:val="-4"/>
          <w:lang w:val="sq-AL"/>
        </w:rPr>
        <w:t xml:space="preserve">- Inkurajimi i partneritetit pushtetit vendor, OSHC (organizatave të shoqërisë civile), në përfshirjen sociale (planet e veprimeve lokale për grupet në nevojë, rritjen e kapaciteteve të pushtetit vendor për të menaxhuar programet sociale dhe për të siguruar qëndrueshmërinë e veprimeve); </w:t>
      </w:r>
    </w:p>
    <w:p w:rsidR="000E336D" w:rsidRPr="009C4391" w:rsidRDefault="000E336D" w:rsidP="000E336D">
      <w:pPr>
        <w:pStyle w:val="Paragrafi"/>
        <w:rPr>
          <w:rFonts w:cs="Symbol"/>
          <w:spacing w:val="-4"/>
          <w:lang w:val="sq-AL"/>
        </w:rPr>
      </w:pPr>
      <w:r w:rsidRPr="009C4391">
        <w:rPr>
          <w:spacing w:val="-4"/>
          <w:lang w:val="sq-AL"/>
        </w:rPr>
        <w:t xml:space="preserve">- Organizimi i programeve të shkëmbimit të të rinjve, për shembull, nëpërmjet programeve të shkëmbimit </w:t>
      </w:r>
      <w:r w:rsidRPr="009C4391">
        <w:rPr>
          <w:spacing w:val="-4"/>
          <w:lang w:val="sq-AL"/>
        </w:rPr>
        <w:lastRenderedPageBreak/>
        <w:t xml:space="preserve">shkollor ose iniciativave të tjera të OJQ-ve. </w:t>
      </w:r>
    </w:p>
    <w:p w:rsidR="000E336D" w:rsidRPr="009C4391" w:rsidRDefault="000E336D" w:rsidP="000E336D">
      <w:pPr>
        <w:pStyle w:val="Paragrafi"/>
        <w:rPr>
          <w:spacing w:val="-4"/>
          <w:lang w:val="sq-AL"/>
        </w:rPr>
      </w:pPr>
      <w:r w:rsidRPr="009C4391">
        <w:rPr>
          <w:spacing w:val="-4"/>
          <w:lang w:val="sq-AL"/>
        </w:rPr>
        <w:t>Përfituesit duhet të jenë persona juridikë dhe të vendosur në një përfitues IPA II, që marrin pjesë në programin BNK.</w:t>
      </w:r>
    </w:p>
    <w:p w:rsidR="000E336D" w:rsidRPr="009C4391" w:rsidRDefault="000E336D" w:rsidP="000E336D">
      <w:pPr>
        <w:pStyle w:val="Paragrafi"/>
        <w:rPr>
          <w:spacing w:val="-4"/>
          <w:lang w:val="sq-AL"/>
        </w:rPr>
      </w:pPr>
      <w:r w:rsidRPr="009C4391">
        <w:rPr>
          <w:spacing w:val="-4"/>
          <w:lang w:val="sq-AL"/>
        </w:rPr>
        <w:t>Përfituesit potencialë mund të jenë: autoritetet vendore, personat juridikë që menaxhohen nga autoritetet vendore, shoqatat e komunave, agjencitë e zhvillimit, organizatat mbështetëse të biznesit lokal, faktorët ekonomikë, si: NVM-të, organizatat turistike dhe kulturore, OJQ-të, publike dhe organet publike dhe private në mbështetje të fuqisë punëtore, institucionet e formimit profesional dhe teknik, organet dhe organizatat për mbrojtjen e natyrës, organet publike përgjegjëse për menaxhimin e ujit, shërbimet e emergjencës/zjarrit, shkollat, kolegjet, universitetet dhe qendrat kërkimore, duke përfshirë dhe institucionet e trajnimit profesional dhe teknik.</w:t>
      </w:r>
    </w:p>
    <w:p w:rsidR="000E336D" w:rsidRPr="009C4391" w:rsidRDefault="000E336D" w:rsidP="000E336D">
      <w:pPr>
        <w:pStyle w:val="Paragrafi"/>
        <w:rPr>
          <w:spacing w:val="-4"/>
          <w:lang w:val="sq-AL"/>
        </w:rPr>
      </w:pPr>
      <w:r w:rsidRPr="009C4391">
        <w:rPr>
          <w:spacing w:val="-4"/>
          <w:lang w:val="sq-AL"/>
        </w:rPr>
        <w:t xml:space="preserve">b) Kriteret kyçe të përzgjedhjes janë kapaciteti financiar dhe operacional i aplikuesit; </w:t>
      </w:r>
    </w:p>
    <w:p w:rsidR="000E336D" w:rsidRPr="009C4391" w:rsidRDefault="000E336D" w:rsidP="000E336D">
      <w:pPr>
        <w:pStyle w:val="Paragrafi"/>
        <w:rPr>
          <w:spacing w:val="-4"/>
          <w:lang w:val="sq-AL"/>
        </w:rPr>
      </w:pPr>
      <w:r w:rsidRPr="009C4391">
        <w:rPr>
          <w:spacing w:val="-4"/>
          <w:lang w:val="sq-AL"/>
        </w:rPr>
        <w:t xml:space="preserve">c) Kriteret thelbësore të dhënies së grantit janë rëndësia, efektiviteti, fizibilitetit, qëndrueshmëria dhe kostoja e efektivitetit të veprimit; </w:t>
      </w:r>
    </w:p>
    <w:p w:rsidR="000E336D" w:rsidRPr="009C4391" w:rsidRDefault="000E336D" w:rsidP="000E336D">
      <w:pPr>
        <w:pStyle w:val="Paragrafi"/>
        <w:rPr>
          <w:spacing w:val="-4"/>
          <w:lang w:val="sq-AL"/>
        </w:rPr>
      </w:pPr>
      <w:r w:rsidRPr="009C4391">
        <w:rPr>
          <w:spacing w:val="-4"/>
          <w:lang w:val="sq-AL"/>
        </w:rPr>
        <w:t xml:space="preserve">d) Shkalla maksimale e bashkëfinancimit të BE-së për grante në bazë të kërkesave është 85% e kostos së pranueshme të veprimit; </w:t>
      </w:r>
    </w:p>
    <w:p w:rsidR="000E336D" w:rsidRPr="009C4391" w:rsidRDefault="000E336D" w:rsidP="000E336D">
      <w:pPr>
        <w:pStyle w:val="Paragrafi"/>
        <w:rPr>
          <w:spacing w:val="-4"/>
          <w:lang w:val="sq-AL"/>
        </w:rPr>
      </w:pPr>
      <w:r w:rsidRPr="009C4391">
        <w:rPr>
          <w:spacing w:val="-4"/>
          <w:lang w:val="sq-AL"/>
        </w:rPr>
        <w:t xml:space="preserve">e) Shuma treguese e kërkesës/ave: 4.590.000 EUR. </w:t>
      </w:r>
    </w:p>
    <w:p w:rsidR="000E336D" w:rsidRPr="009C4391" w:rsidRDefault="000E336D" w:rsidP="000E336D">
      <w:pPr>
        <w:pStyle w:val="Paragrafi"/>
        <w:rPr>
          <w:spacing w:val="-4"/>
          <w:lang w:val="sq-AL"/>
        </w:rPr>
      </w:pPr>
      <w:r w:rsidRPr="009C4391">
        <w:rPr>
          <w:spacing w:val="-4"/>
          <w:lang w:val="sq-AL"/>
        </w:rPr>
        <w:t xml:space="preserve">Strukturat përgjegjëse mund të vendosin të publikojnë më shumë se një kërkesë për propozimet. Çdo kërkesë për propozime do të ketë të njëjtët objektiva, rezultate dhe përshtatshmëri, përzgjedhje dhe dhënie kriteresh thelbësore, siç përshkruhet më sipër. Çdo kontratë granti do të financohet nga një angazhim buxhetor. </w:t>
      </w:r>
    </w:p>
    <w:p w:rsidR="000E336D" w:rsidRPr="009C4391" w:rsidRDefault="000E336D" w:rsidP="000E336D">
      <w:pPr>
        <w:pStyle w:val="Paragrafi"/>
        <w:rPr>
          <w:spacing w:val="-4"/>
          <w:lang w:val="sq-AL"/>
        </w:rPr>
      </w:pPr>
      <w:r w:rsidRPr="009C4391">
        <w:rPr>
          <w:spacing w:val="-4"/>
          <w:lang w:val="sq-AL"/>
        </w:rPr>
        <w:t xml:space="preserve">f) Datë treguese për fillimin e thirrjes/ve (kërkesave) për propozime: paraprakisht gjashtëmujori i parë i vitit 2017. </w:t>
      </w:r>
    </w:p>
    <w:p w:rsidR="000E336D" w:rsidRPr="009C4391" w:rsidRDefault="000E336D" w:rsidP="000E336D">
      <w:pPr>
        <w:widowControl w:val="0"/>
        <w:autoSpaceDE w:val="0"/>
        <w:autoSpaceDN w:val="0"/>
        <w:adjustRightInd w:val="0"/>
        <w:spacing w:after="0" w:line="240" w:lineRule="auto"/>
        <w:ind w:firstLine="0"/>
        <w:rPr>
          <w:rFonts w:ascii="Garamond" w:hAnsi="Garamond"/>
          <w:sz w:val="24"/>
          <w:szCs w:val="24"/>
          <w:lang w:val="sq-AL"/>
        </w:rPr>
      </w:pPr>
      <w:r w:rsidRPr="009C4391">
        <w:rPr>
          <w:rFonts w:ascii="Garamond" w:hAnsi="Garamond"/>
          <w:noProof/>
          <w:sz w:val="24"/>
          <w:szCs w:val="24"/>
        </w:rPr>
        <w:drawing>
          <wp:anchor distT="0" distB="0" distL="114300" distR="114300" simplePos="0" relativeHeight="251659264" behindDoc="1" locked="0" layoutInCell="0" allowOverlap="1" wp14:anchorId="77539A79" wp14:editId="5D59FF8D">
            <wp:simplePos x="0" y="0"/>
            <wp:positionH relativeFrom="column">
              <wp:posOffset>-17780</wp:posOffset>
            </wp:positionH>
            <wp:positionV relativeFrom="paragraph">
              <wp:posOffset>5327015</wp:posOffset>
            </wp:positionV>
            <wp:extent cx="6158230" cy="635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58230" cy="6350"/>
                    </a:xfrm>
                    <a:prstGeom prst="rect">
                      <a:avLst/>
                    </a:prstGeom>
                    <a:noFill/>
                  </pic:spPr>
                </pic:pic>
              </a:graphicData>
            </a:graphic>
            <wp14:sizeRelH relativeFrom="page">
              <wp14:pctWidth>0</wp14:pctWidth>
            </wp14:sizeRelH>
            <wp14:sizeRelV relativeFrom="page">
              <wp14:pctHeight>0</wp14:pctHeight>
            </wp14:sizeRelV>
          </wp:anchor>
        </w:drawing>
      </w:r>
    </w:p>
    <w:p w:rsidR="000E336D" w:rsidRPr="009C4391" w:rsidRDefault="000E336D" w:rsidP="000E336D">
      <w:pPr>
        <w:pStyle w:val="Paragrafi"/>
        <w:rPr>
          <w:szCs w:val="24"/>
          <w:lang w:val="sq-AL"/>
        </w:rPr>
        <w:sectPr w:rsidR="000E336D" w:rsidRPr="009C4391" w:rsidSect="000E336D">
          <w:type w:val="continuous"/>
          <w:pgSz w:w="11907" w:h="16840" w:code="9"/>
          <w:pgMar w:top="720" w:right="1134" w:bottom="720" w:left="1134" w:header="851" w:footer="851" w:gutter="0"/>
          <w:cols w:space="454"/>
          <w:docGrid w:linePitch="360"/>
        </w:sectPr>
      </w:pPr>
    </w:p>
    <w:p w:rsidR="000E336D" w:rsidRPr="009C4391" w:rsidRDefault="000E336D" w:rsidP="000E336D">
      <w:pPr>
        <w:pStyle w:val="Paragrafi"/>
        <w:rPr>
          <w:szCs w:val="24"/>
          <w:lang w:val="sq-AL"/>
        </w:rPr>
      </w:pPr>
      <w:r w:rsidRPr="009C4391">
        <w:rPr>
          <w:szCs w:val="24"/>
          <w:lang w:val="sq-AL"/>
        </w:rPr>
        <w:lastRenderedPageBreak/>
        <w:t>3. BUXHETI</w:t>
      </w:r>
    </w:p>
    <w:tbl>
      <w:tblPr>
        <w:tblStyle w:val="TableGrid"/>
        <w:tblW w:w="15852" w:type="dxa"/>
        <w:jc w:val="center"/>
        <w:tblLook w:val="04A0" w:firstRow="1" w:lastRow="0" w:firstColumn="1" w:lastColumn="0" w:noHBand="0" w:noVBand="1"/>
      </w:tblPr>
      <w:tblGrid>
        <w:gridCol w:w="1102"/>
        <w:gridCol w:w="1133"/>
        <w:gridCol w:w="1366"/>
        <w:gridCol w:w="1219"/>
        <w:gridCol w:w="1102"/>
        <w:gridCol w:w="1142"/>
        <w:gridCol w:w="1342"/>
        <w:gridCol w:w="1312"/>
        <w:gridCol w:w="1102"/>
        <w:gridCol w:w="1142"/>
        <w:gridCol w:w="1336"/>
        <w:gridCol w:w="1219"/>
        <w:gridCol w:w="1335"/>
      </w:tblGrid>
      <w:tr w:rsidR="000E336D" w:rsidRPr="009C4391" w:rsidTr="00AA0A87">
        <w:trPr>
          <w:jc w:val="center"/>
        </w:trPr>
        <w:tc>
          <w:tcPr>
            <w:tcW w:w="4933" w:type="dxa"/>
            <w:gridSpan w:val="4"/>
          </w:tcPr>
          <w:p w:rsidR="000E336D" w:rsidRPr="009C4391" w:rsidRDefault="000E336D" w:rsidP="00AA0A87">
            <w:pPr>
              <w:pStyle w:val="Paragrafi"/>
              <w:ind w:firstLine="0"/>
              <w:jc w:val="center"/>
              <w:rPr>
                <w:b/>
                <w:szCs w:val="24"/>
                <w:lang w:val="sq-AL"/>
              </w:rPr>
            </w:pPr>
            <w:r w:rsidRPr="009C4391">
              <w:rPr>
                <w:b/>
                <w:szCs w:val="24"/>
                <w:lang w:val="sq-AL"/>
              </w:rPr>
              <w:t>2015</w:t>
            </w:r>
          </w:p>
        </w:tc>
        <w:tc>
          <w:tcPr>
            <w:tcW w:w="4838" w:type="dxa"/>
            <w:gridSpan w:val="4"/>
          </w:tcPr>
          <w:p w:rsidR="000E336D" w:rsidRPr="009C4391" w:rsidRDefault="000E336D" w:rsidP="00AA0A87">
            <w:pPr>
              <w:pStyle w:val="Paragrafi"/>
              <w:ind w:firstLine="0"/>
              <w:jc w:val="center"/>
              <w:rPr>
                <w:b/>
                <w:szCs w:val="24"/>
                <w:lang w:val="sq-AL"/>
              </w:rPr>
            </w:pPr>
            <w:r w:rsidRPr="009C4391">
              <w:rPr>
                <w:b/>
                <w:szCs w:val="24"/>
                <w:lang w:val="sq-AL"/>
              </w:rPr>
              <w:t>2016</w:t>
            </w:r>
          </w:p>
        </w:tc>
        <w:tc>
          <w:tcPr>
            <w:tcW w:w="4746" w:type="dxa"/>
            <w:gridSpan w:val="4"/>
          </w:tcPr>
          <w:p w:rsidR="000E336D" w:rsidRPr="009C4391" w:rsidRDefault="000E336D" w:rsidP="00AA0A87">
            <w:pPr>
              <w:pStyle w:val="Paragrafi"/>
              <w:ind w:firstLine="0"/>
              <w:jc w:val="center"/>
              <w:rPr>
                <w:b/>
                <w:szCs w:val="24"/>
                <w:lang w:val="sq-AL"/>
              </w:rPr>
            </w:pPr>
            <w:r w:rsidRPr="009C4391">
              <w:rPr>
                <w:b/>
                <w:szCs w:val="24"/>
                <w:lang w:val="sq-AL"/>
              </w:rPr>
              <w:t>2017</w:t>
            </w:r>
          </w:p>
        </w:tc>
        <w:tc>
          <w:tcPr>
            <w:tcW w:w="1335" w:type="dxa"/>
            <w:vMerge w:val="restart"/>
            <w:vAlign w:val="center"/>
          </w:tcPr>
          <w:p w:rsidR="000E336D" w:rsidRPr="009C4391" w:rsidRDefault="000E336D" w:rsidP="00AA0A87">
            <w:pPr>
              <w:pStyle w:val="Paragrafi"/>
              <w:ind w:firstLine="0"/>
              <w:jc w:val="center"/>
              <w:rPr>
                <w:szCs w:val="24"/>
                <w:lang w:val="sq-AL"/>
              </w:rPr>
            </w:pPr>
            <w:r w:rsidRPr="009C4391">
              <w:rPr>
                <w:rFonts w:cs="Arial"/>
                <w:b/>
                <w:bCs/>
                <w:sz w:val="20"/>
                <w:lang w:val="sq-AL"/>
              </w:rPr>
              <w:t>Vendimi i financimit të përgjithshëm</w:t>
            </w:r>
          </w:p>
        </w:tc>
      </w:tr>
      <w:tr w:rsidR="000E336D" w:rsidRPr="009C4391" w:rsidTr="00AA0A87">
        <w:trPr>
          <w:jc w:val="center"/>
        </w:trPr>
        <w:tc>
          <w:tcPr>
            <w:tcW w:w="1166" w:type="dxa"/>
          </w:tcPr>
          <w:p w:rsidR="000E336D" w:rsidRPr="009C4391" w:rsidRDefault="000E336D" w:rsidP="00AA0A87">
            <w:pPr>
              <w:pStyle w:val="Paragrafi"/>
              <w:ind w:firstLine="0"/>
              <w:jc w:val="center"/>
              <w:rPr>
                <w:szCs w:val="24"/>
                <w:lang w:val="sq-AL"/>
              </w:rPr>
            </w:pPr>
          </w:p>
        </w:tc>
        <w:tc>
          <w:tcPr>
            <w:tcW w:w="1165" w:type="dxa"/>
            <w:vAlign w:val="bottom"/>
          </w:tcPr>
          <w:p w:rsidR="000E336D" w:rsidRPr="009C4391" w:rsidRDefault="000E336D" w:rsidP="00AA0A87">
            <w:pPr>
              <w:widowControl w:val="0"/>
              <w:autoSpaceDE w:val="0"/>
              <w:autoSpaceDN w:val="0"/>
              <w:adjustRightInd w:val="0"/>
              <w:ind w:firstLine="0"/>
              <w:jc w:val="center"/>
              <w:rPr>
                <w:rFonts w:ascii="Garamond" w:hAnsi="Garamond"/>
                <w:b/>
                <w:sz w:val="24"/>
                <w:szCs w:val="24"/>
                <w:lang w:val="sq-AL"/>
              </w:rPr>
            </w:pPr>
            <w:r w:rsidRPr="009C4391">
              <w:rPr>
                <w:rFonts w:ascii="Garamond" w:hAnsi="Garamond" w:cs="Arial"/>
                <w:b/>
                <w:w w:val="98"/>
                <w:lang w:val="sq-AL"/>
              </w:rPr>
              <w:t>Kontributi i</w:t>
            </w:r>
            <w:r w:rsidRPr="009C4391">
              <w:rPr>
                <w:rFonts w:ascii="Garamond" w:hAnsi="Garamond" w:cs="Arial"/>
                <w:b/>
                <w:w w:val="99"/>
                <w:lang w:val="sq-AL"/>
              </w:rPr>
              <w:t xml:space="preserve"> Unionit*</w:t>
            </w:r>
          </w:p>
        </w:tc>
        <w:tc>
          <w:tcPr>
            <w:tcW w:w="1383" w:type="dxa"/>
          </w:tcPr>
          <w:p w:rsidR="000E336D" w:rsidRPr="009C4391" w:rsidRDefault="000E336D" w:rsidP="00AA0A87">
            <w:pPr>
              <w:pStyle w:val="Paragrafi"/>
              <w:ind w:firstLine="0"/>
              <w:jc w:val="center"/>
              <w:rPr>
                <w:b/>
                <w:szCs w:val="24"/>
                <w:lang w:val="sq-AL"/>
              </w:rPr>
            </w:pPr>
            <w:r w:rsidRPr="009C4391">
              <w:rPr>
                <w:rFonts w:cs="Arial"/>
                <w:b/>
                <w:w w:val="99"/>
                <w:sz w:val="20"/>
                <w:lang w:val="sq-AL"/>
              </w:rPr>
              <w:t>Përfituesi/t e Grantit</w:t>
            </w:r>
            <w:r w:rsidRPr="009C4391">
              <w:rPr>
                <w:rFonts w:cs="Arial"/>
                <w:b/>
                <w:sz w:val="20"/>
                <w:lang w:val="sq-AL"/>
              </w:rPr>
              <w:t xml:space="preserve"> Bashkëfin</w:t>
            </w:r>
            <w:r w:rsidRPr="009C4391">
              <w:rPr>
                <w:rFonts w:cs="Arial"/>
                <w:b/>
                <w:w w:val="98"/>
                <w:sz w:val="20"/>
                <w:lang w:val="sq-AL"/>
              </w:rPr>
              <w:t>an-cimi**</w:t>
            </w:r>
          </w:p>
        </w:tc>
        <w:tc>
          <w:tcPr>
            <w:tcW w:w="1219" w:type="dxa"/>
          </w:tcPr>
          <w:p w:rsidR="000E336D" w:rsidRPr="009C4391" w:rsidRDefault="000E336D" w:rsidP="00AA0A87">
            <w:pPr>
              <w:pStyle w:val="Paragrafi"/>
              <w:ind w:firstLine="0"/>
              <w:jc w:val="center"/>
              <w:rPr>
                <w:b/>
                <w:szCs w:val="24"/>
                <w:lang w:val="sq-AL"/>
              </w:rPr>
            </w:pPr>
            <w:r w:rsidRPr="009C4391">
              <w:rPr>
                <w:rFonts w:cs="Arial"/>
                <w:b/>
                <w:bCs/>
                <w:sz w:val="20"/>
                <w:lang w:val="sq-AL"/>
              </w:rPr>
              <w:t>Shpenzimet e përgjith-shme</w:t>
            </w:r>
          </w:p>
        </w:tc>
        <w:tc>
          <w:tcPr>
            <w:tcW w:w="1167" w:type="dxa"/>
          </w:tcPr>
          <w:p w:rsidR="000E336D" w:rsidRPr="009C4391" w:rsidRDefault="000E336D" w:rsidP="00AA0A87">
            <w:pPr>
              <w:pStyle w:val="Paragrafi"/>
              <w:ind w:firstLine="0"/>
              <w:jc w:val="center"/>
              <w:rPr>
                <w:b/>
                <w:szCs w:val="24"/>
                <w:lang w:val="sq-AL"/>
              </w:rPr>
            </w:pPr>
          </w:p>
        </w:tc>
        <w:tc>
          <w:tcPr>
            <w:tcW w:w="1175" w:type="dxa"/>
          </w:tcPr>
          <w:p w:rsidR="000E336D" w:rsidRPr="009C4391" w:rsidRDefault="000E336D" w:rsidP="00AA0A87">
            <w:pPr>
              <w:pStyle w:val="Paragrafi"/>
              <w:ind w:firstLine="0"/>
              <w:jc w:val="center"/>
              <w:rPr>
                <w:b/>
                <w:szCs w:val="24"/>
                <w:lang w:val="sq-AL"/>
              </w:rPr>
            </w:pPr>
            <w:r w:rsidRPr="009C4391">
              <w:rPr>
                <w:rFonts w:cs="Arial"/>
                <w:b/>
                <w:w w:val="99"/>
                <w:sz w:val="20"/>
                <w:lang w:val="sq-AL"/>
              </w:rPr>
              <w:t>Kontributi i Unionit</w:t>
            </w:r>
          </w:p>
        </w:tc>
        <w:tc>
          <w:tcPr>
            <w:tcW w:w="1184" w:type="dxa"/>
          </w:tcPr>
          <w:p w:rsidR="000E336D" w:rsidRPr="009C4391" w:rsidRDefault="000E336D" w:rsidP="00AA0A87">
            <w:pPr>
              <w:pStyle w:val="Paragrafi"/>
              <w:ind w:firstLine="0"/>
              <w:jc w:val="center"/>
              <w:rPr>
                <w:b/>
                <w:szCs w:val="24"/>
                <w:lang w:val="sq-AL"/>
              </w:rPr>
            </w:pPr>
            <w:r w:rsidRPr="009C4391">
              <w:rPr>
                <w:rFonts w:cs="Arial"/>
                <w:b/>
                <w:w w:val="99"/>
                <w:sz w:val="20"/>
                <w:lang w:val="sq-AL"/>
              </w:rPr>
              <w:t>Përfituesi/t e Grantit</w:t>
            </w:r>
            <w:r w:rsidRPr="009C4391">
              <w:rPr>
                <w:rFonts w:cs="Arial"/>
                <w:b/>
                <w:sz w:val="20"/>
                <w:lang w:val="sq-AL"/>
              </w:rPr>
              <w:t xml:space="preserve"> Bashkëfinan-cimi</w:t>
            </w:r>
          </w:p>
        </w:tc>
        <w:tc>
          <w:tcPr>
            <w:tcW w:w="1312" w:type="dxa"/>
          </w:tcPr>
          <w:p w:rsidR="000E336D" w:rsidRPr="009C4391" w:rsidRDefault="000E336D" w:rsidP="00AA0A87">
            <w:pPr>
              <w:pStyle w:val="Paragrafi"/>
              <w:ind w:firstLine="0"/>
              <w:jc w:val="center"/>
              <w:rPr>
                <w:b/>
                <w:szCs w:val="24"/>
                <w:lang w:val="sq-AL"/>
              </w:rPr>
            </w:pPr>
            <w:r w:rsidRPr="009C4391">
              <w:rPr>
                <w:rFonts w:cs="Arial"/>
                <w:b/>
                <w:bCs/>
                <w:w w:val="99"/>
                <w:sz w:val="20"/>
                <w:lang w:val="sq-AL"/>
              </w:rPr>
              <w:t>Shpenzimet e</w:t>
            </w:r>
            <w:r w:rsidRPr="009C4391">
              <w:rPr>
                <w:rFonts w:cs="Arial"/>
                <w:b/>
                <w:bCs/>
                <w:w w:val="98"/>
                <w:sz w:val="20"/>
                <w:lang w:val="sq-AL"/>
              </w:rPr>
              <w:t xml:space="preserve"> përgjithshme</w:t>
            </w:r>
          </w:p>
        </w:tc>
        <w:tc>
          <w:tcPr>
            <w:tcW w:w="1167" w:type="dxa"/>
          </w:tcPr>
          <w:p w:rsidR="000E336D" w:rsidRPr="009C4391" w:rsidRDefault="000E336D" w:rsidP="00AA0A87">
            <w:pPr>
              <w:pStyle w:val="Paragrafi"/>
              <w:ind w:firstLine="0"/>
              <w:jc w:val="center"/>
              <w:rPr>
                <w:b/>
                <w:szCs w:val="24"/>
                <w:lang w:val="sq-AL"/>
              </w:rPr>
            </w:pPr>
          </w:p>
        </w:tc>
        <w:tc>
          <w:tcPr>
            <w:tcW w:w="1175" w:type="dxa"/>
          </w:tcPr>
          <w:p w:rsidR="000E336D" w:rsidRPr="009C4391" w:rsidRDefault="000E336D" w:rsidP="00AA0A87">
            <w:pPr>
              <w:pStyle w:val="Paragrafi"/>
              <w:ind w:firstLine="0"/>
              <w:jc w:val="center"/>
              <w:rPr>
                <w:b/>
                <w:szCs w:val="24"/>
                <w:lang w:val="sq-AL"/>
              </w:rPr>
            </w:pPr>
            <w:r w:rsidRPr="009C4391">
              <w:rPr>
                <w:rFonts w:cs="Arial"/>
                <w:b/>
                <w:w w:val="99"/>
                <w:sz w:val="20"/>
                <w:lang w:val="sq-AL"/>
              </w:rPr>
              <w:t>Kontributi i Unionit</w:t>
            </w:r>
          </w:p>
        </w:tc>
        <w:tc>
          <w:tcPr>
            <w:tcW w:w="1185" w:type="dxa"/>
          </w:tcPr>
          <w:p w:rsidR="000E336D" w:rsidRPr="009C4391" w:rsidRDefault="000E336D" w:rsidP="00AA0A87">
            <w:pPr>
              <w:pStyle w:val="Paragrafi"/>
              <w:ind w:firstLine="0"/>
              <w:jc w:val="center"/>
              <w:rPr>
                <w:b/>
                <w:szCs w:val="24"/>
                <w:lang w:val="sq-AL"/>
              </w:rPr>
            </w:pPr>
            <w:r w:rsidRPr="009C4391">
              <w:rPr>
                <w:rFonts w:cs="Arial"/>
                <w:b/>
                <w:w w:val="99"/>
                <w:sz w:val="20"/>
                <w:lang w:val="sq-AL"/>
              </w:rPr>
              <w:t>Përfituesi/t e Grantit</w:t>
            </w:r>
            <w:r w:rsidRPr="009C4391">
              <w:rPr>
                <w:rFonts w:cs="Arial"/>
                <w:b/>
                <w:sz w:val="20"/>
                <w:lang w:val="sq-AL"/>
              </w:rPr>
              <w:t xml:space="preserve"> Bashkëfin</w:t>
            </w:r>
            <w:r w:rsidRPr="009C4391">
              <w:rPr>
                <w:rFonts w:cs="Arial"/>
                <w:b/>
                <w:w w:val="98"/>
                <w:sz w:val="20"/>
                <w:lang w:val="sq-AL"/>
              </w:rPr>
              <w:t>an-cimi</w:t>
            </w:r>
          </w:p>
        </w:tc>
        <w:tc>
          <w:tcPr>
            <w:tcW w:w="1219" w:type="dxa"/>
            <w:vAlign w:val="center"/>
          </w:tcPr>
          <w:p w:rsidR="000E336D" w:rsidRPr="009C4391" w:rsidRDefault="000E336D" w:rsidP="00AA0A87">
            <w:pPr>
              <w:pStyle w:val="Paragrafi"/>
              <w:ind w:firstLine="0"/>
              <w:jc w:val="center"/>
              <w:rPr>
                <w:b/>
                <w:szCs w:val="24"/>
                <w:lang w:val="sq-AL"/>
              </w:rPr>
            </w:pPr>
            <w:r w:rsidRPr="009C4391">
              <w:rPr>
                <w:rFonts w:cs="Arial"/>
                <w:b/>
                <w:bCs/>
                <w:sz w:val="20"/>
                <w:lang w:val="sq-AL"/>
              </w:rPr>
              <w:t>Shpenzimet e përgjith-shme</w:t>
            </w:r>
          </w:p>
        </w:tc>
        <w:tc>
          <w:tcPr>
            <w:tcW w:w="1335" w:type="dxa"/>
            <w:vMerge/>
          </w:tcPr>
          <w:p w:rsidR="000E336D" w:rsidRPr="009C4391" w:rsidRDefault="000E336D" w:rsidP="00AA0A87">
            <w:pPr>
              <w:pStyle w:val="Paragrafi"/>
              <w:ind w:firstLine="0"/>
              <w:jc w:val="center"/>
              <w:rPr>
                <w:szCs w:val="24"/>
                <w:lang w:val="sq-AL"/>
              </w:rPr>
            </w:pPr>
          </w:p>
        </w:tc>
      </w:tr>
      <w:tr w:rsidR="000E336D" w:rsidRPr="009C4391" w:rsidTr="00AA0A87">
        <w:trPr>
          <w:jc w:val="center"/>
        </w:trPr>
        <w:tc>
          <w:tcPr>
            <w:tcW w:w="1166" w:type="dxa"/>
          </w:tcPr>
          <w:p w:rsidR="000E336D" w:rsidRPr="009C4391" w:rsidRDefault="000E336D" w:rsidP="00AA0A87">
            <w:pPr>
              <w:pStyle w:val="Paragrafi"/>
              <w:ind w:firstLine="0"/>
              <w:jc w:val="center"/>
              <w:rPr>
                <w:szCs w:val="24"/>
                <w:lang w:val="sq-AL"/>
              </w:rPr>
            </w:pPr>
            <w:r w:rsidRPr="009C4391">
              <w:rPr>
                <w:rFonts w:cs="Arial"/>
                <w:sz w:val="20"/>
                <w:lang w:val="sq-AL"/>
              </w:rPr>
              <w:t>Veprimet e BNK-së</w:t>
            </w:r>
          </w:p>
        </w:tc>
        <w:tc>
          <w:tcPr>
            <w:tcW w:w="1165" w:type="dxa"/>
            <w:vAlign w:val="bottom"/>
          </w:tcPr>
          <w:p w:rsidR="000E336D" w:rsidRPr="009C4391" w:rsidRDefault="000E336D" w:rsidP="00AA0A87">
            <w:pPr>
              <w:widowControl w:val="0"/>
              <w:autoSpaceDE w:val="0"/>
              <w:autoSpaceDN w:val="0"/>
              <w:adjustRightInd w:val="0"/>
              <w:ind w:firstLine="0"/>
              <w:jc w:val="right"/>
              <w:rPr>
                <w:rFonts w:ascii="Garamond" w:hAnsi="Garamond"/>
                <w:sz w:val="10"/>
                <w:szCs w:val="10"/>
                <w:lang w:val="sq-AL"/>
              </w:rPr>
            </w:pPr>
            <w:r w:rsidRPr="009C4391">
              <w:rPr>
                <w:rFonts w:ascii="Garamond" w:hAnsi="Garamond" w:cs="Arial"/>
                <w:w w:val="98"/>
                <w:lang w:val="sq-AL"/>
              </w:rPr>
              <w:t>1,700,000</w:t>
            </w:r>
          </w:p>
        </w:tc>
        <w:tc>
          <w:tcPr>
            <w:tcW w:w="1383" w:type="dxa"/>
          </w:tcPr>
          <w:p w:rsidR="000E336D" w:rsidRPr="009C4391" w:rsidRDefault="000E336D" w:rsidP="00AA0A87">
            <w:pPr>
              <w:pStyle w:val="Paragrafi"/>
              <w:ind w:firstLine="0"/>
              <w:jc w:val="right"/>
              <w:rPr>
                <w:rFonts w:cs="Arial"/>
                <w:sz w:val="20"/>
                <w:lang w:val="sq-AL"/>
              </w:rPr>
            </w:pPr>
          </w:p>
          <w:p w:rsidR="000E336D" w:rsidRPr="009C4391" w:rsidRDefault="000E336D" w:rsidP="00AA0A87">
            <w:pPr>
              <w:pStyle w:val="Paragrafi"/>
              <w:ind w:firstLine="0"/>
              <w:jc w:val="right"/>
              <w:rPr>
                <w:szCs w:val="24"/>
                <w:lang w:val="sq-AL"/>
              </w:rPr>
            </w:pPr>
            <w:r w:rsidRPr="009C4391">
              <w:rPr>
                <w:rFonts w:cs="Arial"/>
                <w:sz w:val="20"/>
                <w:lang w:val="sq-AL"/>
              </w:rPr>
              <w:t>300,000</w:t>
            </w:r>
          </w:p>
        </w:tc>
        <w:tc>
          <w:tcPr>
            <w:tcW w:w="1219" w:type="dxa"/>
          </w:tcPr>
          <w:p w:rsidR="000E336D" w:rsidRPr="009C4391" w:rsidRDefault="000E336D" w:rsidP="00AA0A87">
            <w:pPr>
              <w:pStyle w:val="Paragrafi"/>
              <w:ind w:firstLine="0"/>
              <w:jc w:val="right"/>
              <w:rPr>
                <w:rFonts w:cs="Arial"/>
                <w:sz w:val="20"/>
                <w:lang w:val="sq-AL"/>
              </w:rPr>
            </w:pPr>
          </w:p>
          <w:p w:rsidR="000E336D" w:rsidRPr="009C4391" w:rsidRDefault="000E336D" w:rsidP="00AA0A87">
            <w:pPr>
              <w:pStyle w:val="Paragrafi"/>
              <w:ind w:firstLine="0"/>
              <w:jc w:val="right"/>
              <w:rPr>
                <w:szCs w:val="24"/>
                <w:lang w:val="sq-AL"/>
              </w:rPr>
            </w:pPr>
            <w:r w:rsidRPr="009C4391">
              <w:rPr>
                <w:rFonts w:cs="Arial"/>
                <w:sz w:val="20"/>
                <w:lang w:val="sq-AL"/>
              </w:rPr>
              <w:t>2,000,000</w:t>
            </w:r>
          </w:p>
        </w:tc>
        <w:tc>
          <w:tcPr>
            <w:tcW w:w="1167" w:type="dxa"/>
          </w:tcPr>
          <w:p w:rsidR="000E336D" w:rsidRPr="009C4391" w:rsidRDefault="000E336D" w:rsidP="00AA0A87">
            <w:pPr>
              <w:pStyle w:val="Paragrafi"/>
              <w:ind w:firstLine="0"/>
              <w:jc w:val="center"/>
              <w:rPr>
                <w:szCs w:val="24"/>
                <w:lang w:val="sq-AL"/>
              </w:rPr>
            </w:pPr>
            <w:r w:rsidRPr="009C4391">
              <w:rPr>
                <w:rFonts w:cs="Arial"/>
                <w:sz w:val="20"/>
                <w:lang w:val="sq-AL"/>
              </w:rPr>
              <w:t>Veprimet BNK-së</w:t>
            </w:r>
          </w:p>
        </w:tc>
        <w:tc>
          <w:tcPr>
            <w:tcW w:w="1175" w:type="dxa"/>
          </w:tcPr>
          <w:p w:rsidR="000E336D" w:rsidRPr="009C4391" w:rsidRDefault="000E336D" w:rsidP="00AA0A87">
            <w:pPr>
              <w:pStyle w:val="Paragrafi"/>
              <w:ind w:firstLine="0"/>
              <w:jc w:val="right"/>
              <w:rPr>
                <w:rFonts w:cs="Arial"/>
                <w:sz w:val="20"/>
                <w:lang w:val="sq-AL"/>
              </w:rPr>
            </w:pPr>
          </w:p>
          <w:p w:rsidR="000E336D" w:rsidRPr="009C4391" w:rsidRDefault="000E336D" w:rsidP="00AA0A87">
            <w:pPr>
              <w:pStyle w:val="Paragrafi"/>
              <w:ind w:firstLine="0"/>
              <w:jc w:val="right"/>
              <w:rPr>
                <w:szCs w:val="24"/>
                <w:lang w:val="sq-AL"/>
              </w:rPr>
            </w:pPr>
            <w:r w:rsidRPr="009C4391">
              <w:rPr>
                <w:rFonts w:cs="Arial"/>
                <w:sz w:val="20"/>
                <w:lang w:val="sq-AL"/>
              </w:rPr>
              <w:t>1,700,0</w:t>
            </w:r>
            <w:r w:rsidRPr="009C4391">
              <w:rPr>
                <w:rFonts w:cs="Arial"/>
                <w:w w:val="98"/>
                <w:sz w:val="20"/>
                <w:lang w:val="sq-AL"/>
              </w:rPr>
              <w:t>00</w:t>
            </w:r>
          </w:p>
        </w:tc>
        <w:tc>
          <w:tcPr>
            <w:tcW w:w="1184" w:type="dxa"/>
          </w:tcPr>
          <w:p w:rsidR="000E336D" w:rsidRPr="009C4391" w:rsidRDefault="000E336D" w:rsidP="00AA0A87">
            <w:pPr>
              <w:pStyle w:val="Paragrafi"/>
              <w:ind w:firstLine="0"/>
              <w:jc w:val="right"/>
              <w:rPr>
                <w:rFonts w:cs="Arial"/>
                <w:sz w:val="20"/>
                <w:lang w:val="sq-AL"/>
              </w:rPr>
            </w:pPr>
          </w:p>
          <w:p w:rsidR="000E336D" w:rsidRPr="009C4391" w:rsidRDefault="000E336D" w:rsidP="00AA0A87">
            <w:pPr>
              <w:pStyle w:val="Paragrafi"/>
              <w:ind w:firstLine="0"/>
              <w:jc w:val="right"/>
              <w:rPr>
                <w:szCs w:val="24"/>
                <w:lang w:val="sq-AL"/>
              </w:rPr>
            </w:pPr>
            <w:r w:rsidRPr="009C4391">
              <w:rPr>
                <w:rFonts w:cs="Arial"/>
                <w:sz w:val="20"/>
                <w:lang w:val="sq-AL"/>
              </w:rPr>
              <w:t>300,000</w:t>
            </w:r>
          </w:p>
        </w:tc>
        <w:tc>
          <w:tcPr>
            <w:tcW w:w="1312" w:type="dxa"/>
          </w:tcPr>
          <w:p w:rsidR="000E336D" w:rsidRPr="009C4391" w:rsidRDefault="000E336D" w:rsidP="00AA0A87">
            <w:pPr>
              <w:pStyle w:val="Paragrafi"/>
              <w:ind w:firstLine="0"/>
              <w:jc w:val="right"/>
              <w:rPr>
                <w:rFonts w:cs="Arial"/>
                <w:w w:val="98"/>
                <w:sz w:val="20"/>
                <w:lang w:val="sq-AL"/>
              </w:rPr>
            </w:pPr>
          </w:p>
          <w:p w:rsidR="000E336D" w:rsidRPr="009C4391" w:rsidRDefault="000E336D" w:rsidP="00AA0A87">
            <w:pPr>
              <w:pStyle w:val="Paragrafi"/>
              <w:ind w:firstLine="0"/>
              <w:jc w:val="right"/>
              <w:rPr>
                <w:szCs w:val="24"/>
                <w:lang w:val="sq-AL"/>
              </w:rPr>
            </w:pPr>
            <w:r w:rsidRPr="009C4391">
              <w:rPr>
                <w:rFonts w:cs="Arial"/>
                <w:w w:val="98"/>
                <w:sz w:val="20"/>
                <w:lang w:val="sq-AL"/>
              </w:rPr>
              <w:t>2,000,000</w:t>
            </w:r>
          </w:p>
        </w:tc>
        <w:tc>
          <w:tcPr>
            <w:tcW w:w="1167" w:type="dxa"/>
          </w:tcPr>
          <w:p w:rsidR="000E336D" w:rsidRPr="009C4391" w:rsidRDefault="000E336D" w:rsidP="00AA0A87">
            <w:pPr>
              <w:pStyle w:val="Paragrafi"/>
              <w:ind w:firstLine="0"/>
              <w:jc w:val="center"/>
              <w:rPr>
                <w:szCs w:val="24"/>
                <w:lang w:val="sq-AL"/>
              </w:rPr>
            </w:pPr>
            <w:r w:rsidRPr="009C4391">
              <w:rPr>
                <w:rFonts w:cs="Arial"/>
                <w:sz w:val="20"/>
                <w:lang w:val="sq-AL"/>
              </w:rPr>
              <w:t>Veprimet e BNK-së</w:t>
            </w:r>
          </w:p>
        </w:tc>
        <w:tc>
          <w:tcPr>
            <w:tcW w:w="1175" w:type="dxa"/>
          </w:tcPr>
          <w:p w:rsidR="000E336D" w:rsidRPr="009C4391" w:rsidRDefault="000E336D" w:rsidP="00AA0A87">
            <w:pPr>
              <w:pStyle w:val="Paragrafi"/>
              <w:ind w:firstLine="0"/>
              <w:jc w:val="right"/>
              <w:rPr>
                <w:rFonts w:cs="Arial"/>
                <w:sz w:val="20"/>
                <w:lang w:val="sq-AL"/>
              </w:rPr>
            </w:pPr>
          </w:p>
          <w:p w:rsidR="000E336D" w:rsidRPr="009C4391" w:rsidRDefault="000E336D" w:rsidP="00AA0A87">
            <w:pPr>
              <w:pStyle w:val="Paragrafi"/>
              <w:ind w:firstLine="0"/>
              <w:jc w:val="right"/>
              <w:rPr>
                <w:szCs w:val="24"/>
                <w:lang w:val="sq-AL"/>
              </w:rPr>
            </w:pPr>
            <w:r w:rsidRPr="009C4391">
              <w:rPr>
                <w:rFonts w:cs="Arial"/>
                <w:sz w:val="20"/>
                <w:lang w:val="sq-AL"/>
              </w:rPr>
              <w:t>1,190,000</w:t>
            </w:r>
          </w:p>
        </w:tc>
        <w:tc>
          <w:tcPr>
            <w:tcW w:w="1185" w:type="dxa"/>
          </w:tcPr>
          <w:p w:rsidR="000E336D" w:rsidRPr="009C4391" w:rsidRDefault="000E336D" w:rsidP="00AA0A87">
            <w:pPr>
              <w:pStyle w:val="Paragrafi"/>
              <w:ind w:firstLine="0"/>
              <w:jc w:val="right"/>
              <w:rPr>
                <w:rFonts w:cs="Arial"/>
                <w:w w:val="99"/>
                <w:sz w:val="20"/>
                <w:lang w:val="sq-AL"/>
              </w:rPr>
            </w:pPr>
          </w:p>
          <w:p w:rsidR="000E336D" w:rsidRPr="009C4391" w:rsidRDefault="000E336D" w:rsidP="00AA0A87">
            <w:pPr>
              <w:pStyle w:val="Paragrafi"/>
              <w:ind w:firstLine="0"/>
              <w:jc w:val="right"/>
              <w:rPr>
                <w:szCs w:val="24"/>
                <w:lang w:val="sq-AL"/>
              </w:rPr>
            </w:pPr>
            <w:r w:rsidRPr="009C4391">
              <w:rPr>
                <w:rFonts w:cs="Arial"/>
                <w:w w:val="99"/>
                <w:sz w:val="20"/>
                <w:lang w:val="sq-AL"/>
              </w:rPr>
              <w:t>210,000</w:t>
            </w:r>
          </w:p>
        </w:tc>
        <w:tc>
          <w:tcPr>
            <w:tcW w:w="1219" w:type="dxa"/>
          </w:tcPr>
          <w:p w:rsidR="000E336D" w:rsidRPr="009C4391" w:rsidRDefault="000E336D" w:rsidP="00AA0A87">
            <w:pPr>
              <w:pStyle w:val="Paragrafi"/>
              <w:ind w:firstLine="0"/>
              <w:jc w:val="right"/>
              <w:rPr>
                <w:rFonts w:cs="Arial"/>
                <w:w w:val="98"/>
                <w:sz w:val="20"/>
                <w:lang w:val="sq-AL"/>
              </w:rPr>
            </w:pPr>
          </w:p>
          <w:p w:rsidR="000E336D" w:rsidRPr="009C4391" w:rsidRDefault="000E336D" w:rsidP="00AA0A87">
            <w:pPr>
              <w:pStyle w:val="Paragrafi"/>
              <w:ind w:firstLine="0"/>
              <w:jc w:val="right"/>
              <w:rPr>
                <w:szCs w:val="24"/>
                <w:lang w:val="sq-AL"/>
              </w:rPr>
            </w:pPr>
            <w:r w:rsidRPr="009C4391">
              <w:rPr>
                <w:rFonts w:cs="Arial"/>
                <w:w w:val="98"/>
                <w:sz w:val="20"/>
                <w:lang w:val="sq-AL"/>
              </w:rPr>
              <w:t>1,400,000</w:t>
            </w:r>
          </w:p>
        </w:tc>
        <w:tc>
          <w:tcPr>
            <w:tcW w:w="1335" w:type="dxa"/>
          </w:tcPr>
          <w:p w:rsidR="000E336D" w:rsidRPr="009C4391" w:rsidRDefault="000E336D" w:rsidP="00AA0A87">
            <w:pPr>
              <w:pStyle w:val="Paragrafi"/>
              <w:ind w:firstLine="0"/>
              <w:jc w:val="right"/>
              <w:rPr>
                <w:rFonts w:cs="Arial"/>
                <w:sz w:val="20"/>
                <w:lang w:val="sq-AL"/>
              </w:rPr>
            </w:pPr>
          </w:p>
          <w:p w:rsidR="000E336D" w:rsidRPr="009C4391" w:rsidRDefault="000E336D" w:rsidP="00AA0A87">
            <w:pPr>
              <w:pStyle w:val="Paragrafi"/>
              <w:ind w:firstLine="0"/>
              <w:jc w:val="right"/>
              <w:rPr>
                <w:szCs w:val="24"/>
                <w:lang w:val="sq-AL"/>
              </w:rPr>
            </w:pPr>
            <w:r w:rsidRPr="009C4391">
              <w:rPr>
                <w:rFonts w:cs="Arial"/>
                <w:sz w:val="20"/>
                <w:lang w:val="sq-AL"/>
              </w:rPr>
              <w:t>4,590,000</w:t>
            </w:r>
          </w:p>
        </w:tc>
      </w:tr>
      <w:tr w:rsidR="000E336D" w:rsidRPr="009C4391" w:rsidTr="00AA0A87">
        <w:trPr>
          <w:jc w:val="center"/>
        </w:trPr>
        <w:tc>
          <w:tcPr>
            <w:tcW w:w="1166" w:type="dxa"/>
          </w:tcPr>
          <w:p w:rsidR="000E336D" w:rsidRPr="009C4391" w:rsidRDefault="000E336D" w:rsidP="00AA0A87">
            <w:pPr>
              <w:pStyle w:val="Paragrafi"/>
              <w:ind w:firstLine="0"/>
              <w:rPr>
                <w:szCs w:val="24"/>
                <w:lang w:val="sq-AL"/>
              </w:rPr>
            </w:pPr>
            <w:r w:rsidRPr="009C4391">
              <w:rPr>
                <w:rFonts w:cs="Arial"/>
                <w:b/>
                <w:bCs/>
                <w:sz w:val="20"/>
                <w:lang w:val="sq-AL"/>
              </w:rPr>
              <w:t>Në %</w:t>
            </w:r>
          </w:p>
        </w:tc>
        <w:tc>
          <w:tcPr>
            <w:tcW w:w="1165" w:type="dxa"/>
            <w:vAlign w:val="bottom"/>
          </w:tcPr>
          <w:p w:rsidR="000E336D" w:rsidRPr="009C4391" w:rsidRDefault="000E336D" w:rsidP="00AA0A87">
            <w:pPr>
              <w:widowControl w:val="0"/>
              <w:autoSpaceDE w:val="0"/>
              <w:autoSpaceDN w:val="0"/>
              <w:adjustRightInd w:val="0"/>
              <w:ind w:firstLine="0"/>
              <w:jc w:val="right"/>
              <w:rPr>
                <w:rFonts w:ascii="Garamond" w:hAnsi="Garamond"/>
                <w:sz w:val="24"/>
                <w:szCs w:val="24"/>
                <w:lang w:val="sq-AL"/>
              </w:rPr>
            </w:pPr>
            <w:r w:rsidRPr="009C4391">
              <w:rPr>
                <w:rFonts w:ascii="Garamond" w:hAnsi="Garamond" w:cs="Arial"/>
                <w:w w:val="98"/>
                <w:lang w:val="sq-AL"/>
              </w:rPr>
              <w:t>85</w:t>
            </w:r>
          </w:p>
        </w:tc>
        <w:tc>
          <w:tcPr>
            <w:tcW w:w="1383" w:type="dxa"/>
          </w:tcPr>
          <w:p w:rsidR="000E336D" w:rsidRPr="009C4391" w:rsidRDefault="000E336D" w:rsidP="00AA0A87">
            <w:pPr>
              <w:pStyle w:val="Paragrafi"/>
              <w:ind w:firstLine="0"/>
              <w:jc w:val="right"/>
              <w:rPr>
                <w:szCs w:val="24"/>
                <w:lang w:val="sq-AL"/>
              </w:rPr>
            </w:pPr>
            <w:r w:rsidRPr="009C4391">
              <w:rPr>
                <w:rFonts w:cs="Arial"/>
                <w:sz w:val="20"/>
                <w:lang w:val="sq-AL"/>
              </w:rPr>
              <w:t>15</w:t>
            </w:r>
          </w:p>
        </w:tc>
        <w:tc>
          <w:tcPr>
            <w:tcW w:w="1219" w:type="dxa"/>
          </w:tcPr>
          <w:p w:rsidR="000E336D" w:rsidRPr="009C4391" w:rsidRDefault="000E336D" w:rsidP="00AA0A87">
            <w:pPr>
              <w:pStyle w:val="Paragrafi"/>
              <w:ind w:firstLine="0"/>
              <w:jc w:val="right"/>
              <w:rPr>
                <w:szCs w:val="24"/>
                <w:lang w:val="sq-AL"/>
              </w:rPr>
            </w:pPr>
            <w:r w:rsidRPr="009C4391">
              <w:rPr>
                <w:rFonts w:cs="Arial"/>
                <w:sz w:val="20"/>
                <w:lang w:val="sq-AL"/>
              </w:rPr>
              <w:t>100</w:t>
            </w:r>
          </w:p>
        </w:tc>
        <w:tc>
          <w:tcPr>
            <w:tcW w:w="1167" w:type="dxa"/>
          </w:tcPr>
          <w:p w:rsidR="000E336D" w:rsidRPr="009C4391" w:rsidRDefault="000E336D" w:rsidP="00AA0A87">
            <w:pPr>
              <w:pStyle w:val="Paragrafi"/>
              <w:ind w:firstLine="0"/>
              <w:rPr>
                <w:szCs w:val="24"/>
                <w:lang w:val="sq-AL"/>
              </w:rPr>
            </w:pPr>
          </w:p>
        </w:tc>
        <w:tc>
          <w:tcPr>
            <w:tcW w:w="1175" w:type="dxa"/>
          </w:tcPr>
          <w:p w:rsidR="000E336D" w:rsidRPr="009C4391" w:rsidRDefault="000E336D" w:rsidP="00AA0A87">
            <w:pPr>
              <w:pStyle w:val="Paragrafi"/>
              <w:ind w:firstLine="0"/>
              <w:jc w:val="right"/>
              <w:rPr>
                <w:szCs w:val="24"/>
                <w:lang w:val="sq-AL"/>
              </w:rPr>
            </w:pPr>
            <w:r w:rsidRPr="009C4391">
              <w:rPr>
                <w:rFonts w:cs="Arial"/>
                <w:w w:val="98"/>
                <w:sz w:val="20"/>
                <w:lang w:val="sq-AL"/>
              </w:rPr>
              <w:t>85</w:t>
            </w:r>
          </w:p>
        </w:tc>
        <w:tc>
          <w:tcPr>
            <w:tcW w:w="1184" w:type="dxa"/>
          </w:tcPr>
          <w:p w:rsidR="000E336D" w:rsidRPr="009C4391" w:rsidRDefault="000E336D" w:rsidP="00AA0A87">
            <w:pPr>
              <w:pStyle w:val="Paragrafi"/>
              <w:ind w:firstLine="0"/>
              <w:jc w:val="right"/>
              <w:rPr>
                <w:szCs w:val="24"/>
                <w:lang w:val="sq-AL"/>
              </w:rPr>
            </w:pPr>
            <w:r w:rsidRPr="009C4391">
              <w:rPr>
                <w:rFonts w:cs="Arial"/>
                <w:sz w:val="20"/>
                <w:lang w:val="sq-AL"/>
              </w:rPr>
              <w:t>15</w:t>
            </w:r>
          </w:p>
        </w:tc>
        <w:tc>
          <w:tcPr>
            <w:tcW w:w="1312" w:type="dxa"/>
          </w:tcPr>
          <w:p w:rsidR="000E336D" w:rsidRPr="009C4391" w:rsidRDefault="000E336D" w:rsidP="00AA0A87">
            <w:pPr>
              <w:pStyle w:val="Paragrafi"/>
              <w:ind w:firstLine="0"/>
              <w:jc w:val="right"/>
              <w:rPr>
                <w:szCs w:val="24"/>
                <w:lang w:val="sq-AL"/>
              </w:rPr>
            </w:pPr>
            <w:r w:rsidRPr="009C4391">
              <w:rPr>
                <w:rFonts w:cs="Arial"/>
                <w:sz w:val="20"/>
                <w:lang w:val="sq-AL"/>
              </w:rPr>
              <w:t>100</w:t>
            </w:r>
          </w:p>
        </w:tc>
        <w:tc>
          <w:tcPr>
            <w:tcW w:w="1167" w:type="dxa"/>
          </w:tcPr>
          <w:p w:rsidR="000E336D" w:rsidRPr="009C4391" w:rsidRDefault="000E336D" w:rsidP="00AA0A87">
            <w:pPr>
              <w:pStyle w:val="Paragrafi"/>
              <w:ind w:firstLine="0"/>
              <w:rPr>
                <w:szCs w:val="24"/>
                <w:lang w:val="sq-AL"/>
              </w:rPr>
            </w:pPr>
          </w:p>
        </w:tc>
        <w:tc>
          <w:tcPr>
            <w:tcW w:w="1175" w:type="dxa"/>
          </w:tcPr>
          <w:p w:rsidR="000E336D" w:rsidRPr="009C4391" w:rsidRDefault="000E336D" w:rsidP="00AA0A87">
            <w:pPr>
              <w:pStyle w:val="Paragrafi"/>
              <w:ind w:firstLine="0"/>
              <w:jc w:val="right"/>
              <w:rPr>
                <w:szCs w:val="24"/>
                <w:lang w:val="sq-AL"/>
              </w:rPr>
            </w:pPr>
            <w:r w:rsidRPr="009C4391">
              <w:rPr>
                <w:rFonts w:cs="Arial"/>
                <w:w w:val="98"/>
                <w:sz w:val="20"/>
                <w:lang w:val="sq-AL"/>
              </w:rPr>
              <w:t>85</w:t>
            </w:r>
          </w:p>
        </w:tc>
        <w:tc>
          <w:tcPr>
            <w:tcW w:w="1185" w:type="dxa"/>
          </w:tcPr>
          <w:p w:rsidR="000E336D" w:rsidRPr="009C4391" w:rsidRDefault="000E336D" w:rsidP="00AA0A87">
            <w:pPr>
              <w:pStyle w:val="Paragrafi"/>
              <w:ind w:firstLine="0"/>
              <w:jc w:val="right"/>
              <w:rPr>
                <w:szCs w:val="24"/>
                <w:lang w:val="sq-AL"/>
              </w:rPr>
            </w:pPr>
            <w:r w:rsidRPr="009C4391">
              <w:rPr>
                <w:rFonts w:cs="Arial"/>
                <w:w w:val="98"/>
                <w:sz w:val="20"/>
                <w:lang w:val="sq-AL"/>
              </w:rPr>
              <w:t>15</w:t>
            </w:r>
          </w:p>
        </w:tc>
        <w:tc>
          <w:tcPr>
            <w:tcW w:w="1219" w:type="dxa"/>
          </w:tcPr>
          <w:p w:rsidR="000E336D" w:rsidRPr="009C4391" w:rsidRDefault="000E336D" w:rsidP="00AA0A87">
            <w:pPr>
              <w:pStyle w:val="Paragrafi"/>
              <w:ind w:firstLine="0"/>
              <w:jc w:val="right"/>
              <w:rPr>
                <w:szCs w:val="24"/>
                <w:lang w:val="sq-AL"/>
              </w:rPr>
            </w:pPr>
            <w:r w:rsidRPr="009C4391">
              <w:rPr>
                <w:rFonts w:cs="Arial"/>
                <w:sz w:val="20"/>
                <w:lang w:val="sq-AL"/>
              </w:rPr>
              <w:t>100</w:t>
            </w:r>
          </w:p>
        </w:tc>
        <w:tc>
          <w:tcPr>
            <w:tcW w:w="1335" w:type="dxa"/>
          </w:tcPr>
          <w:p w:rsidR="000E336D" w:rsidRPr="009C4391" w:rsidRDefault="000E336D" w:rsidP="00AA0A87">
            <w:pPr>
              <w:pStyle w:val="Paragrafi"/>
              <w:ind w:firstLine="0"/>
              <w:jc w:val="right"/>
              <w:rPr>
                <w:szCs w:val="24"/>
                <w:lang w:val="sq-AL"/>
              </w:rPr>
            </w:pPr>
          </w:p>
        </w:tc>
      </w:tr>
      <w:tr w:rsidR="000E336D" w:rsidRPr="009C4391" w:rsidTr="00AA0A87">
        <w:trPr>
          <w:jc w:val="center"/>
        </w:trPr>
        <w:tc>
          <w:tcPr>
            <w:tcW w:w="1166" w:type="dxa"/>
          </w:tcPr>
          <w:p w:rsidR="000E336D" w:rsidRPr="009C4391" w:rsidRDefault="000E336D" w:rsidP="00AA0A87">
            <w:pPr>
              <w:pStyle w:val="Paragrafi"/>
              <w:ind w:firstLine="0"/>
              <w:jc w:val="center"/>
              <w:rPr>
                <w:szCs w:val="24"/>
                <w:lang w:val="sq-AL"/>
              </w:rPr>
            </w:pPr>
            <w:r w:rsidRPr="009C4391">
              <w:rPr>
                <w:rFonts w:cs="Arial"/>
                <w:b/>
                <w:bCs/>
                <w:sz w:val="20"/>
                <w:lang w:val="sq-AL"/>
              </w:rPr>
              <w:t>TOTALI 2015</w:t>
            </w:r>
          </w:p>
        </w:tc>
        <w:tc>
          <w:tcPr>
            <w:tcW w:w="1165" w:type="dxa"/>
            <w:vAlign w:val="bottom"/>
          </w:tcPr>
          <w:p w:rsidR="000E336D" w:rsidRPr="009C4391" w:rsidRDefault="000E336D" w:rsidP="00AA0A87">
            <w:pPr>
              <w:widowControl w:val="0"/>
              <w:autoSpaceDE w:val="0"/>
              <w:autoSpaceDN w:val="0"/>
              <w:adjustRightInd w:val="0"/>
              <w:ind w:firstLine="0"/>
              <w:jc w:val="right"/>
              <w:rPr>
                <w:rFonts w:ascii="Garamond" w:hAnsi="Garamond"/>
                <w:sz w:val="9"/>
                <w:szCs w:val="9"/>
                <w:lang w:val="sq-AL"/>
              </w:rPr>
            </w:pPr>
            <w:r w:rsidRPr="009C4391">
              <w:rPr>
                <w:rFonts w:ascii="Garamond" w:hAnsi="Garamond" w:cs="Arial"/>
                <w:b/>
                <w:bCs/>
                <w:w w:val="98"/>
                <w:lang w:val="sq-AL"/>
              </w:rPr>
              <w:t>1,700,000</w:t>
            </w:r>
          </w:p>
        </w:tc>
        <w:tc>
          <w:tcPr>
            <w:tcW w:w="1383" w:type="dxa"/>
          </w:tcPr>
          <w:p w:rsidR="000E336D" w:rsidRPr="009C4391" w:rsidRDefault="000E336D" w:rsidP="00AA0A87">
            <w:pPr>
              <w:pStyle w:val="Paragrafi"/>
              <w:ind w:firstLine="0"/>
              <w:jc w:val="right"/>
              <w:rPr>
                <w:rFonts w:cs="Arial"/>
                <w:b/>
                <w:bCs/>
                <w:sz w:val="20"/>
                <w:lang w:val="sq-AL"/>
              </w:rPr>
            </w:pPr>
          </w:p>
          <w:p w:rsidR="000E336D" w:rsidRPr="009C4391" w:rsidRDefault="000E336D" w:rsidP="00AA0A87">
            <w:pPr>
              <w:pStyle w:val="Paragrafi"/>
              <w:ind w:firstLine="0"/>
              <w:jc w:val="right"/>
              <w:rPr>
                <w:szCs w:val="24"/>
                <w:lang w:val="sq-AL"/>
              </w:rPr>
            </w:pPr>
            <w:r w:rsidRPr="009C4391">
              <w:rPr>
                <w:rFonts w:cs="Arial"/>
                <w:b/>
                <w:bCs/>
                <w:sz w:val="20"/>
                <w:lang w:val="sq-AL"/>
              </w:rPr>
              <w:t>300,000</w:t>
            </w:r>
          </w:p>
        </w:tc>
        <w:tc>
          <w:tcPr>
            <w:tcW w:w="1219" w:type="dxa"/>
          </w:tcPr>
          <w:p w:rsidR="000E336D" w:rsidRPr="009C4391" w:rsidRDefault="000E336D" w:rsidP="00AA0A87">
            <w:pPr>
              <w:pStyle w:val="Paragrafi"/>
              <w:ind w:firstLine="0"/>
              <w:jc w:val="right"/>
              <w:rPr>
                <w:rFonts w:cs="Arial"/>
                <w:b/>
                <w:bCs/>
                <w:sz w:val="20"/>
                <w:lang w:val="sq-AL"/>
              </w:rPr>
            </w:pPr>
          </w:p>
          <w:p w:rsidR="000E336D" w:rsidRPr="009C4391" w:rsidRDefault="000E336D" w:rsidP="00AA0A87">
            <w:pPr>
              <w:pStyle w:val="Paragrafi"/>
              <w:ind w:firstLine="0"/>
              <w:jc w:val="right"/>
              <w:rPr>
                <w:szCs w:val="24"/>
                <w:lang w:val="sq-AL"/>
              </w:rPr>
            </w:pPr>
            <w:r w:rsidRPr="009C4391">
              <w:rPr>
                <w:rFonts w:cs="Arial"/>
                <w:b/>
                <w:bCs/>
                <w:sz w:val="20"/>
                <w:lang w:val="sq-AL"/>
              </w:rPr>
              <w:t>2,000,000</w:t>
            </w:r>
          </w:p>
        </w:tc>
        <w:tc>
          <w:tcPr>
            <w:tcW w:w="1167" w:type="dxa"/>
          </w:tcPr>
          <w:p w:rsidR="000E336D" w:rsidRPr="009C4391" w:rsidRDefault="000E336D" w:rsidP="00AA0A87">
            <w:pPr>
              <w:pStyle w:val="Paragrafi"/>
              <w:ind w:firstLine="0"/>
              <w:jc w:val="center"/>
              <w:rPr>
                <w:szCs w:val="24"/>
                <w:lang w:val="sq-AL"/>
              </w:rPr>
            </w:pPr>
            <w:r w:rsidRPr="009C4391">
              <w:rPr>
                <w:rFonts w:cs="Arial"/>
                <w:b/>
                <w:bCs/>
                <w:sz w:val="20"/>
                <w:lang w:val="sq-AL"/>
              </w:rPr>
              <w:t>TOTAL</w:t>
            </w:r>
            <w:r w:rsidRPr="009C4391">
              <w:rPr>
                <w:rFonts w:cs="Arial"/>
                <w:b/>
                <w:bCs/>
                <w:w w:val="97"/>
                <w:sz w:val="20"/>
                <w:lang w:val="sq-AL"/>
              </w:rPr>
              <w:t>I 2016</w:t>
            </w:r>
          </w:p>
        </w:tc>
        <w:tc>
          <w:tcPr>
            <w:tcW w:w="1175" w:type="dxa"/>
          </w:tcPr>
          <w:p w:rsidR="000E336D" w:rsidRPr="009C4391" w:rsidRDefault="000E336D" w:rsidP="00AA0A87">
            <w:pPr>
              <w:pStyle w:val="Paragrafi"/>
              <w:ind w:firstLine="0"/>
              <w:jc w:val="right"/>
              <w:rPr>
                <w:rFonts w:cs="Arial"/>
                <w:b/>
                <w:bCs/>
                <w:w w:val="98"/>
                <w:sz w:val="20"/>
                <w:lang w:val="sq-AL"/>
              </w:rPr>
            </w:pPr>
          </w:p>
          <w:p w:rsidR="000E336D" w:rsidRPr="009C4391" w:rsidRDefault="000E336D" w:rsidP="00AA0A87">
            <w:pPr>
              <w:pStyle w:val="Paragrafi"/>
              <w:ind w:firstLine="0"/>
              <w:jc w:val="right"/>
              <w:rPr>
                <w:szCs w:val="24"/>
                <w:lang w:val="sq-AL"/>
              </w:rPr>
            </w:pPr>
            <w:r w:rsidRPr="009C4391">
              <w:rPr>
                <w:rFonts w:cs="Arial"/>
                <w:b/>
                <w:bCs/>
                <w:w w:val="98"/>
                <w:sz w:val="20"/>
                <w:lang w:val="sq-AL"/>
              </w:rPr>
              <w:t>1,700,0</w:t>
            </w:r>
            <w:r w:rsidRPr="009C4391">
              <w:rPr>
                <w:rFonts w:cs="Arial"/>
                <w:b/>
                <w:bCs/>
                <w:sz w:val="20"/>
                <w:lang w:val="sq-AL"/>
              </w:rPr>
              <w:t>00</w:t>
            </w:r>
          </w:p>
        </w:tc>
        <w:tc>
          <w:tcPr>
            <w:tcW w:w="1184" w:type="dxa"/>
          </w:tcPr>
          <w:p w:rsidR="000E336D" w:rsidRPr="009C4391" w:rsidRDefault="000E336D" w:rsidP="00AA0A87">
            <w:pPr>
              <w:pStyle w:val="Paragrafi"/>
              <w:ind w:firstLine="0"/>
              <w:jc w:val="right"/>
              <w:rPr>
                <w:rFonts w:cs="Arial"/>
                <w:b/>
                <w:bCs/>
                <w:sz w:val="20"/>
                <w:lang w:val="sq-AL"/>
              </w:rPr>
            </w:pPr>
          </w:p>
          <w:p w:rsidR="000E336D" w:rsidRPr="009C4391" w:rsidRDefault="000E336D" w:rsidP="00AA0A87">
            <w:pPr>
              <w:pStyle w:val="Paragrafi"/>
              <w:ind w:firstLine="0"/>
              <w:jc w:val="right"/>
              <w:rPr>
                <w:szCs w:val="24"/>
                <w:lang w:val="sq-AL"/>
              </w:rPr>
            </w:pPr>
            <w:r w:rsidRPr="009C4391">
              <w:rPr>
                <w:rFonts w:cs="Arial"/>
                <w:b/>
                <w:bCs/>
                <w:sz w:val="20"/>
                <w:lang w:val="sq-AL"/>
              </w:rPr>
              <w:t>300,000</w:t>
            </w:r>
          </w:p>
        </w:tc>
        <w:tc>
          <w:tcPr>
            <w:tcW w:w="1312" w:type="dxa"/>
          </w:tcPr>
          <w:p w:rsidR="000E336D" w:rsidRPr="009C4391" w:rsidRDefault="000E336D" w:rsidP="00AA0A87">
            <w:pPr>
              <w:pStyle w:val="Paragrafi"/>
              <w:ind w:firstLine="0"/>
              <w:jc w:val="right"/>
              <w:rPr>
                <w:rFonts w:cs="Arial"/>
                <w:b/>
                <w:bCs/>
                <w:sz w:val="20"/>
                <w:lang w:val="sq-AL"/>
              </w:rPr>
            </w:pPr>
          </w:p>
          <w:p w:rsidR="000E336D" w:rsidRPr="009C4391" w:rsidRDefault="000E336D" w:rsidP="00AA0A87">
            <w:pPr>
              <w:pStyle w:val="Paragrafi"/>
              <w:ind w:firstLine="0"/>
              <w:jc w:val="right"/>
              <w:rPr>
                <w:szCs w:val="24"/>
                <w:lang w:val="sq-AL"/>
              </w:rPr>
            </w:pPr>
            <w:r w:rsidRPr="009C4391">
              <w:rPr>
                <w:rFonts w:cs="Arial"/>
                <w:b/>
                <w:bCs/>
                <w:sz w:val="20"/>
                <w:lang w:val="sq-AL"/>
              </w:rPr>
              <w:t>2,000,000</w:t>
            </w:r>
          </w:p>
        </w:tc>
        <w:tc>
          <w:tcPr>
            <w:tcW w:w="1167" w:type="dxa"/>
          </w:tcPr>
          <w:p w:rsidR="000E336D" w:rsidRPr="009C4391" w:rsidRDefault="000E336D" w:rsidP="00AA0A87">
            <w:pPr>
              <w:pStyle w:val="Paragrafi"/>
              <w:ind w:firstLine="0"/>
              <w:jc w:val="center"/>
              <w:rPr>
                <w:szCs w:val="24"/>
                <w:lang w:val="sq-AL"/>
              </w:rPr>
            </w:pPr>
            <w:r w:rsidRPr="009C4391">
              <w:rPr>
                <w:rFonts w:cs="Arial"/>
                <w:b/>
                <w:bCs/>
                <w:sz w:val="20"/>
                <w:lang w:val="sq-AL"/>
              </w:rPr>
              <w:t>TOTALI 2017</w:t>
            </w:r>
          </w:p>
        </w:tc>
        <w:tc>
          <w:tcPr>
            <w:tcW w:w="1175" w:type="dxa"/>
          </w:tcPr>
          <w:p w:rsidR="000E336D" w:rsidRPr="009C4391" w:rsidRDefault="000E336D" w:rsidP="00AA0A87">
            <w:pPr>
              <w:pStyle w:val="Paragrafi"/>
              <w:ind w:firstLine="0"/>
              <w:jc w:val="right"/>
              <w:rPr>
                <w:rFonts w:cs="Arial"/>
                <w:b/>
                <w:bCs/>
                <w:sz w:val="20"/>
                <w:lang w:val="sq-AL"/>
              </w:rPr>
            </w:pPr>
          </w:p>
          <w:p w:rsidR="000E336D" w:rsidRPr="009C4391" w:rsidRDefault="000E336D" w:rsidP="00AA0A87">
            <w:pPr>
              <w:pStyle w:val="Paragrafi"/>
              <w:ind w:firstLine="0"/>
              <w:jc w:val="right"/>
              <w:rPr>
                <w:szCs w:val="24"/>
                <w:lang w:val="sq-AL"/>
              </w:rPr>
            </w:pPr>
            <w:r w:rsidRPr="009C4391">
              <w:rPr>
                <w:rFonts w:cs="Arial"/>
                <w:b/>
                <w:bCs/>
                <w:sz w:val="20"/>
                <w:lang w:val="sq-AL"/>
              </w:rPr>
              <w:t>1,190,000</w:t>
            </w:r>
          </w:p>
        </w:tc>
        <w:tc>
          <w:tcPr>
            <w:tcW w:w="1185" w:type="dxa"/>
          </w:tcPr>
          <w:p w:rsidR="000E336D" w:rsidRPr="009C4391" w:rsidRDefault="000E336D" w:rsidP="00AA0A87">
            <w:pPr>
              <w:pStyle w:val="Paragrafi"/>
              <w:ind w:firstLine="0"/>
              <w:jc w:val="right"/>
              <w:rPr>
                <w:rFonts w:cs="Arial"/>
                <w:b/>
                <w:bCs/>
                <w:w w:val="99"/>
                <w:sz w:val="20"/>
                <w:lang w:val="sq-AL"/>
              </w:rPr>
            </w:pPr>
          </w:p>
          <w:p w:rsidR="000E336D" w:rsidRPr="009C4391" w:rsidRDefault="000E336D" w:rsidP="00AA0A87">
            <w:pPr>
              <w:pStyle w:val="Paragrafi"/>
              <w:ind w:firstLine="0"/>
              <w:jc w:val="right"/>
              <w:rPr>
                <w:szCs w:val="24"/>
                <w:lang w:val="sq-AL"/>
              </w:rPr>
            </w:pPr>
            <w:r w:rsidRPr="009C4391">
              <w:rPr>
                <w:rFonts w:cs="Arial"/>
                <w:b/>
                <w:bCs/>
                <w:w w:val="99"/>
                <w:sz w:val="20"/>
                <w:lang w:val="sq-AL"/>
              </w:rPr>
              <w:t>210,000</w:t>
            </w:r>
          </w:p>
        </w:tc>
        <w:tc>
          <w:tcPr>
            <w:tcW w:w="1219" w:type="dxa"/>
          </w:tcPr>
          <w:p w:rsidR="000E336D" w:rsidRPr="009C4391" w:rsidRDefault="000E336D" w:rsidP="00AA0A87">
            <w:pPr>
              <w:pStyle w:val="Paragrafi"/>
              <w:ind w:firstLine="0"/>
              <w:jc w:val="right"/>
              <w:rPr>
                <w:rFonts w:cs="Arial"/>
                <w:b/>
                <w:bCs/>
                <w:sz w:val="20"/>
                <w:lang w:val="sq-AL"/>
              </w:rPr>
            </w:pPr>
          </w:p>
          <w:p w:rsidR="000E336D" w:rsidRPr="009C4391" w:rsidRDefault="000E336D" w:rsidP="00AA0A87">
            <w:pPr>
              <w:pStyle w:val="Paragrafi"/>
              <w:ind w:firstLine="0"/>
              <w:jc w:val="right"/>
              <w:rPr>
                <w:szCs w:val="24"/>
                <w:lang w:val="sq-AL"/>
              </w:rPr>
            </w:pPr>
            <w:r w:rsidRPr="009C4391">
              <w:rPr>
                <w:rFonts w:cs="Arial"/>
                <w:b/>
                <w:bCs/>
                <w:sz w:val="20"/>
                <w:lang w:val="sq-AL"/>
              </w:rPr>
              <w:t>1,400,000</w:t>
            </w:r>
          </w:p>
        </w:tc>
        <w:tc>
          <w:tcPr>
            <w:tcW w:w="1335" w:type="dxa"/>
          </w:tcPr>
          <w:p w:rsidR="000E336D" w:rsidRPr="009C4391" w:rsidRDefault="000E336D" w:rsidP="00AA0A87">
            <w:pPr>
              <w:pStyle w:val="Paragrafi"/>
              <w:ind w:firstLine="0"/>
              <w:jc w:val="right"/>
              <w:rPr>
                <w:rFonts w:cs="Arial"/>
                <w:b/>
                <w:bCs/>
                <w:sz w:val="20"/>
                <w:lang w:val="sq-AL"/>
              </w:rPr>
            </w:pPr>
          </w:p>
          <w:p w:rsidR="000E336D" w:rsidRPr="009C4391" w:rsidRDefault="000E336D" w:rsidP="00AA0A87">
            <w:pPr>
              <w:pStyle w:val="Paragrafi"/>
              <w:ind w:firstLine="0"/>
              <w:jc w:val="right"/>
              <w:rPr>
                <w:szCs w:val="24"/>
                <w:lang w:val="sq-AL"/>
              </w:rPr>
            </w:pPr>
            <w:r w:rsidRPr="009C4391">
              <w:rPr>
                <w:rFonts w:cs="Arial"/>
                <w:b/>
                <w:bCs/>
                <w:sz w:val="20"/>
                <w:lang w:val="sq-AL"/>
              </w:rPr>
              <w:t>4,590,000</w:t>
            </w:r>
          </w:p>
        </w:tc>
      </w:tr>
    </w:tbl>
    <w:p w:rsidR="000E336D" w:rsidRPr="009C4391" w:rsidRDefault="000E336D" w:rsidP="000E336D">
      <w:pPr>
        <w:pStyle w:val="Paragrafi"/>
        <w:rPr>
          <w:szCs w:val="24"/>
          <w:lang w:val="sq-AL"/>
        </w:rPr>
      </w:pPr>
    </w:p>
    <w:p w:rsidR="000E336D" w:rsidRPr="009C4391" w:rsidRDefault="000E336D" w:rsidP="000E336D">
      <w:pPr>
        <w:widowControl w:val="0"/>
        <w:overflowPunct w:val="0"/>
        <w:autoSpaceDE w:val="0"/>
        <w:autoSpaceDN w:val="0"/>
        <w:adjustRightInd w:val="0"/>
        <w:spacing w:after="0" w:line="224" w:lineRule="auto"/>
        <w:ind w:left="920" w:right="1060"/>
        <w:rPr>
          <w:rFonts w:ascii="Garamond" w:hAnsi="Garamond"/>
          <w:sz w:val="24"/>
          <w:szCs w:val="24"/>
          <w:lang w:val="sq-AL"/>
        </w:rPr>
      </w:pPr>
      <w:r w:rsidRPr="009C4391">
        <w:rPr>
          <w:rFonts w:ascii="Garamond" w:hAnsi="Garamond" w:cs="Arial"/>
          <w:i/>
          <w:iCs/>
          <w:sz w:val="24"/>
          <w:szCs w:val="24"/>
          <w:lang w:val="sq-AL"/>
        </w:rPr>
        <w:t>Kontributi i Unionit është llogaritur në raport me shpenzimet e pranueshme, që janë bazuar në totalin e shpenzimeve të pranueshme, duke përfshirë shpenzimet publike dhe private. Shkalla e bashkëfinancimit të Unionit, në nivel të çdo prioriteti tematik, nuk duhet të jetë më pak se 20% dhe jo më e lartë se 85% të shpenzimeve të pranueshme.</w:t>
      </w:r>
    </w:p>
    <w:p w:rsidR="000E336D" w:rsidRPr="009C4391" w:rsidRDefault="000E336D" w:rsidP="000E336D">
      <w:pPr>
        <w:widowControl w:val="0"/>
        <w:autoSpaceDE w:val="0"/>
        <w:autoSpaceDN w:val="0"/>
        <w:adjustRightInd w:val="0"/>
        <w:spacing w:after="0" w:line="175" w:lineRule="exact"/>
        <w:rPr>
          <w:rFonts w:ascii="Garamond" w:hAnsi="Garamond"/>
          <w:sz w:val="24"/>
          <w:szCs w:val="24"/>
          <w:lang w:val="sq-AL"/>
        </w:rPr>
      </w:pPr>
    </w:p>
    <w:p w:rsidR="000E336D" w:rsidRPr="009C4391" w:rsidRDefault="000E336D" w:rsidP="000E336D">
      <w:pPr>
        <w:widowControl w:val="0"/>
        <w:overflowPunct w:val="0"/>
        <w:autoSpaceDE w:val="0"/>
        <w:autoSpaceDN w:val="0"/>
        <w:adjustRightInd w:val="0"/>
        <w:spacing w:after="0" w:line="217" w:lineRule="auto"/>
        <w:ind w:left="920" w:right="940"/>
        <w:rPr>
          <w:rFonts w:ascii="Garamond" w:hAnsi="Garamond"/>
          <w:sz w:val="24"/>
          <w:szCs w:val="24"/>
          <w:lang w:val="sq-AL"/>
        </w:rPr>
      </w:pPr>
      <w:r w:rsidRPr="009C4391">
        <w:rPr>
          <w:rFonts w:ascii="Garamond" w:hAnsi="Garamond" w:cs="Arial"/>
          <w:i/>
          <w:iCs/>
          <w:sz w:val="24"/>
          <w:szCs w:val="24"/>
          <w:lang w:val="sq-AL"/>
        </w:rPr>
        <w:t>** Bashkëfinancimi i prioriteteve tematike do të sigurohet nga përfituesit e granteve. Përfituesit e grantit duhet të kontribuojnë me një nivel minimal prej 15% të kostos totale të pranueshme projektit.</w:t>
      </w:r>
    </w:p>
    <w:p w:rsidR="000E336D" w:rsidRPr="009C4391" w:rsidRDefault="000E336D" w:rsidP="000E336D">
      <w:pPr>
        <w:pStyle w:val="Paragrafi"/>
        <w:rPr>
          <w:szCs w:val="24"/>
          <w:lang w:val="sq-AL"/>
        </w:rPr>
      </w:pPr>
    </w:p>
    <w:p w:rsidR="000E336D" w:rsidRPr="009C4391" w:rsidRDefault="000E336D" w:rsidP="000E336D">
      <w:pPr>
        <w:pStyle w:val="Paragrafi"/>
        <w:rPr>
          <w:szCs w:val="24"/>
          <w:lang w:val="sq-AL"/>
        </w:rPr>
      </w:pPr>
    </w:p>
    <w:p w:rsidR="000E336D" w:rsidRPr="009C4391" w:rsidRDefault="000E336D" w:rsidP="000E336D">
      <w:pPr>
        <w:pStyle w:val="Paragrafi"/>
        <w:rPr>
          <w:szCs w:val="24"/>
          <w:lang w:val="sq-AL"/>
        </w:rPr>
      </w:pPr>
    </w:p>
    <w:p w:rsidR="000E336D" w:rsidRPr="009C4391" w:rsidRDefault="000E336D" w:rsidP="000E336D">
      <w:pPr>
        <w:pStyle w:val="Paragrafi"/>
        <w:rPr>
          <w:lang w:val="sq-AL"/>
        </w:rPr>
      </w:pPr>
    </w:p>
    <w:p w:rsidR="000E336D" w:rsidRPr="009C4391" w:rsidRDefault="000E336D" w:rsidP="000E336D">
      <w:pPr>
        <w:pStyle w:val="Paragrafi"/>
        <w:rPr>
          <w:lang w:val="sq-AL"/>
        </w:rPr>
      </w:pPr>
    </w:p>
    <w:p w:rsidR="000E336D" w:rsidRPr="009C4391" w:rsidRDefault="000E336D" w:rsidP="000E336D">
      <w:pPr>
        <w:pStyle w:val="Paragrafi"/>
        <w:rPr>
          <w:lang w:val="sq-AL"/>
        </w:rPr>
      </w:pPr>
    </w:p>
    <w:p w:rsidR="000E336D" w:rsidRPr="009C4391" w:rsidRDefault="000E336D" w:rsidP="000E336D">
      <w:pPr>
        <w:pStyle w:val="Paragrafi"/>
        <w:rPr>
          <w:lang w:val="sq-AL"/>
        </w:rPr>
      </w:pPr>
    </w:p>
    <w:p w:rsidR="000E336D" w:rsidRPr="009C4391" w:rsidRDefault="000E336D" w:rsidP="000E336D">
      <w:pPr>
        <w:pStyle w:val="Paragrafi"/>
        <w:rPr>
          <w:lang w:val="sq-AL"/>
        </w:rPr>
      </w:pPr>
    </w:p>
    <w:p w:rsidR="000E336D" w:rsidRPr="009C4391" w:rsidRDefault="000E336D" w:rsidP="000E336D">
      <w:pPr>
        <w:pStyle w:val="Paragrafi"/>
        <w:rPr>
          <w:lang w:val="sq-AL"/>
        </w:rPr>
      </w:pPr>
    </w:p>
    <w:p w:rsidR="000E336D" w:rsidRPr="009C4391" w:rsidRDefault="000E336D" w:rsidP="000E336D">
      <w:pPr>
        <w:pStyle w:val="Paragrafi"/>
        <w:rPr>
          <w:lang w:val="sq-AL"/>
        </w:rPr>
      </w:pPr>
    </w:p>
    <w:p w:rsidR="000E336D" w:rsidRPr="009C4391" w:rsidRDefault="000E336D" w:rsidP="000E336D">
      <w:pPr>
        <w:pStyle w:val="Paragrafi"/>
        <w:rPr>
          <w:lang w:val="sq-AL"/>
        </w:rPr>
      </w:pPr>
    </w:p>
    <w:p w:rsidR="000E336D" w:rsidRPr="009C4391" w:rsidRDefault="000E336D" w:rsidP="000E336D">
      <w:pPr>
        <w:pStyle w:val="Paragrafi"/>
        <w:rPr>
          <w:lang w:val="sq-AL"/>
        </w:rPr>
      </w:pPr>
    </w:p>
    <w:p w:rsidR="000E336D" w:rsidRPr="009C4391" w:rsidRDefault="000E336D" w:rsidP="000E336D">
      <w:pPr>
        <w:pStyle w:val="Paragrafi"/>
        <w:rPr>
          <w:lang w:val="sq-AL"/>
        </w:rPr>
      </w:pPr>
    </w:p>
    <w:p w:rsidR="000E336D" w:rsidRPr="009C4391" w:rsidRDefault="000E336D" w:rsidP="000E336D">
      <w:pPr>
        <w:pStyle w:val="Paragrafi"/>
        <w:rPr>
          <w:lang w:val="sq-AL"/>
        </w:rPr>
      </w:pPr>
    </w:p>
    <w:p w:rsidR="000E336D" w:rsidRPr="009C4391" w:rsidRDefault="000E336D" w:rsidP="000E336D">
      <w:pPr>
        <w:pStyle w:val="Paragrafi"/>
        <w:rPr>
          <w:lang w:val="sq-AL"/>
        </w:rPr>
      </w:pPr>
    </w:p>
    <w:p w:rsidR="000E336D" w:rsidRPr="009C4391" w:rsidRDefault="000E336D" w:rsidP="000E336D">
      <w:pPr>
        <w:pStyle w:val="Paragrafi"/>
        <w:rPr>
          <w:lang w:val="sq-AL"/>
        </w:rPr>
        <w:sectPr w:rsidR="000E336D" w:rsidRPr="009C4391" w:rsidSect="000E336D">
          <w:headerReference w:type="even" r:id="rId16"/>
          <w:pgSz w:w="16840" w:h="11907" w:orient="landscape" w:code="9"/>
          <w:pgMar w:top="1134" w:right="720" w:bottom="1134" w:left="720" w:header="851" w:footer="851" w:gutter="0"/>
          <w:cols w:space="720"/>
          <w:docGrid w:linePitch="360"/>
        </w:sectPr>
      </w:pPr>
    </w:p>
    <w:p w:rsidR="000E336D" w:rsidRPr="009C4391" w:rsidRDefault="000E336D" w:rsidP="000E336D">
      <w:pPr>
        <w:pStyle w:val="Paragrafi"/>
        <w:rPr>
          <w:lang w:val="sq-AL"/>
        </w:rPr>
      </w:pPr>
      <w:r w:rsidRPr="009C4391">
        <w:rPr>
          <w:lang w:val="sq-AL"/>
        </w:rPr>
        <w:lastRenderedPageBreak/>
        <w:t xml:space="preserve">4. </w:t>
      </w:r>
      <w:r w:rsidRPr="009C4391">
        <w:rPr>
          <w:lang w:val="sq-AL"/>
        </w:rPr>
        <w:tab/>
        <w:t>ZBATIMI</w:t>
      </w:r>
    </w:p>
    <w:p w:rsidR="000E336D" w:rsidRPr="009C4391" w:rsidRDefault="000E336D" w:rsidP="000E336D">
      <w:pPr>
        <w:pStyle w:val="Paragrafi"/>
        <w:rPr>
          <w:lang w:val="sq-AL"/>
        </w:rPr>
      </w:pPr>
      <w:r w:rsidRPr="009C4391">
        <w:rPr>
          <w:lang w:val="sq-AL"/>
        </w:rPr>
        <w:t>4.1 MODALITETET E ZBATIMIT DHE RREGULLAT E PËRGJITHSHME PËR PROKURIMIN DHE PROCEDURAT E DHËNIES SË GRANTIT</w:t>
      </w:r>
    </w:p>
    <w:p w:rsidR="000E336D" w:rsidRPr="009C4391" w:rsidRDefault="000E336D" w:rsidP="000E336D">
      <w:pPr>
        <w:pStyle w:val="Paragrafi"/>
        <w:rPr>
          <w:lang w:val="sq-AL"/>
        </w:rPr>
      </w:pPr>
      <w:r w:rsidRPr="009C4391">
        <w:rPr>
          <w:lang w:val="sq-AL"/>
        </w:rPr>
        <w:t>MENAXHIMI INDIREKT:</w:t>
      </w:r>
    </w:p>
    <w:p w:rsidR="000E336D" w:rsidRPr="009C4391" w:rsidRDefault="000E336D" w:rsidP="000E336D">
      <w:pPr>
        <w:pStyle w:val="Paragrafi"/>
        <w:rPr>
          <w:spacing w:val="-4"/>
          <w:lang w:val="sq-AL"/>
        </w:rPr>
      </w:pPr>
      <w:r w:rsidRPr="009C4391">
        <w:rPr>
          <w:spacing w:val="-4"/>
          <w:lang w:val="sq-AL"/>
        </w:rPr>
        <w:t>Ky program do të zbatohet nga menaxhimi indirekt nga Mali i Zi, në përputhje me nenin 58 (1) (c) të Rregullores Financiare dhe dispozitat përkatëse të Rregullores së Zbatimit.</w:t>
      </w:r>
    </w:p>
    <w:p w:rsidR="000E336D" w:rsidRPr="009C4391" w:rsidRDefault="000E336D" w:rsidP="000E336D">
      <w:pPr>
        <w:pStyle w:val="Paragrafi"/>
        <w:rPr>
          <w:spacing w:val="-4"/>
          <w:lang w:val="sq-AL"/>
        </w:rPr>
      </w:pPr>
      <w:r w:rsidRPr="009C4391">
        <w:rPr>
          <w:spacing w:val="-4"/>
          <w:lang w:val="sq-AL"/>
        </w:rPr>
        <w:t>Rregullat e përgjithshme për prokurimin dhe procedurat e dhënies së grantit do të përcaktohen në Marrëveshjen Financiare ndërmjet Komisionit dhe Përfitueseve IPA II, që marrin pjesë në programin e bashkëpunimit ndërkufitar.</w:t>
      </w:r>
    </w:p>
    <w:p w:rsidR="000E336D" w:rsidRPr="009C4391" w:rsidRDefault="000E336D" w:rsidP="000E336D">
      <w:pPr>
        <w:pStyle w:val="Paragrafi"/>
        <w:rPr>
          <w:spacing w:val="-4"/>
          <w:lang w:val="sq-AL"/>
        </w:rPr>
      </w:pPr>
      <w:r w:rsidRPr="009C4391">
        <w:rPr>
          <w:spacing w:val="-4"/>
          <w:lang w:val="sq-AL"/>
        </w:rPr>
        <w:t xml:space="preserve">5. </w:t>
      </w:r>
      <w:r w:rsidRPr="009C4391">
        <w:rPr>
          <w:spacing w:val="-4"/>
          <w:lang w:val="sq-AL"/>
        </w:rPr>
        <w:tab/>
        <w:t>MARRËVESHJET E MONITORIMIT TË PERFORMANCËS</w:t>
      </w:r>
    </w:p>
    <w:p w:rsidR="000E336D" w:rsidRPr="009C4391" w:rsidRDefault="000E336D" w:rsidP="000E336D">
      <w:pPr>
        <w:pStyle w:val="Paragrafi"/>
        <w:rPr>
          <w:spacing w:val="-4"/>
          <w:lang w:val="sq-AL"/>
        </w:rPr>
      </w:pPr>
      <w:r w:rsidRPr="009C4391">
        <w:rPr>
          <w:spacing w:val="-4"/>
          <w:lang w:val="sq-AL"/>
        </w:rPr>
        <w:t>Si pjesë e kornizës së matjes së performancës së saj, komisioni do të monitorojë dhe do të vlerësojë progresin drejt arritjes së objektivave specifikë të përcaktuar në Rregulloren IPA II, në bazë të treguesit të paracaktuar qartë, të matshëm dhe transparent. Raportet e progresit të përmendura në nenin 4 të Rregullores IPA II do të merren si pikë referimi në vlerësimin e rezultateve të asistencës IPA II.</w:t>
      </w:r>
    </w:p>
    <w:p w:rsidR="000E336D" w:rsidRPr="009C4391" w:rsidRDefault="000E336D" w:rsidP="000E336D">
      <w:pPr>
        <w:pStyle w:val="Paragrafi"/>
        <w:rPr>
          <w:spacing w:val="-4"/>
          <w:lang w:val="sq-AL"/>
        </w:rPr>
      </w:pPr>
      <w:r w:rsidRPr="009C4391">
        <w:rPr>
          <w:spacing w:val="-4"/>
          <w:lang w:val="sq-AL"/>
        </w:rPr>
        <w:t>Komisioni do të mbledhë të dhënat të performancës (procesit, prodhimit dhe treguesit e rezultateve) nga të gjitha burimet, të cilat do të mblidhen dhe do të analizohen në aspektin e ndjekjes së progresit, përkundrejt objektivave dhe synimeve të përcaktuar për secilin nga veprimet e këtij programi, si dhe dokumenteve indikative të strategjisë.</w:t>
      </w:r>
    </w:p>
    <w:p w:rsidR="000E336D" w:rsidRPr="009C4391" w:rsidRDefault="000E336D" w:rsidP="000E336D">
      <w:pPr>
        <w:pStyle w:val="Paragrafi"/>
        <w:rPr>
          <w:spacing w:val="-4"/>
          <w:lang w:val="sq-AL"/>
        </w:rPr>
      </w:pPr>
      <w:r w:rsidRPr="009C4391">
        <w:rPr>
          <w:spacing w:val="-4"/>
          <w:lang w:val="sq-AL"/>
        </w:rPr>
        <w:t>Koordinatorët Kombëtarë të IPA-së do të mbledhin informacion mbi kryerjen e veprimeve dhe të programeve (procesit, prodhimit dhe treguesit e rezultateve) dhe do të koordinojë grumbullimin dhe prodhimin e treguesve që vijnë nga burimet kombëtare.</w:t>
      </w:r>
    </w:p>
    <w:p w:rsidR="000E336D" w:rsidRPr="009C4391" w:rsidRDefault="000E336D" w:rsidP="000E336D">
      <w:pPr>
        <w:pStyle w:val="Paragrafi"/>
        <w:rPr>
          <w:spacing w:val="-4"/>
          <w:lang w:val="sq-AL"/>
        </w:rPr>
      </w:pPr>
      <w:r w:rsidRPr="009C4391">
        <w:rPr>
          <w:spacing w:val="-4"/>
          <w:lang w:val="sq-AL"/>
        </w:rPr>
        <w:t>Progresi i përgjithshëm do të monitorohet nëpërmjet mënyrave të mëposhtme: a) Rezultati i Sistemit të monitorimit të Orientuar (ROM); b) Vetëmonitorimi i Përfituesit IPA II; c) Vetëmonitorimi i kryer nga delegacionet e BE-së; d) Monitorimi i përbashkët nga DG fqinje dhe negociatat e zgjerimit (NEAR) dhe Përfituesit IPA II, ku përputhshmëria, koherenca, efektiviteti, efikasiteti dhe koordinimi për zbatimin e asistencës financiare do të monitorohen rregullisht nga një komision i monitorimit të IPA II, mbështetur nga Komisioni Përbashkët i Monitorimit, i cili do të sigurojë një proces monitorimi në nivel programi.</w:t>
      </w:r>
    </w:p>
    <w:p w:rsidR="000E336D" w:rsidRPr="000E336D" w:rsidRDefault="000E336D" w:rsidP="000E336D">
      <w:pPr>
        <w:pStyle w:val="Paragrafi"/>
        <w:rPr>
          <w:lang w:val="sq-AL"/>
        </w:rPr>
      </w:pPr>
    </w:p>
    <w:p w:rsidR="000E336D" w:rsidRPr="009C4391" w:rsidRDefault="000E336D" w:rsidP="000E336D">
      <w:pPr>
        <w:pStyle w:val="NeniNr"/>
        <w:rPr>
          <w:lang w:val="sq-AL"/>
        </w:rPr>
      </w:pPr>
      <w:r w:rsidRPr="009C4391">
        <w:rPr>
          <w:lang w:val="sq-AL"/>
        </w:rPr>
        <w:t>INSTRUMENTI I NDIHMËS SË PARAANËTARËSIMIT</w:t>
      </w:r>
    </w:p>
    <w:p w:rsidR="000E336D" w:rsidRPr="009C4391" w:rsidRDefault="000E336D" w:rsidP="000E336D">
      <w:pPr>
        <w:pStyle w:val="NeniNr"/>
        <w:rPr>
          <w:lang w:val="sq-AL"/>
        </w:rPr>
      </w:pPr>
      <w:r w:rsidRPr="009C4391">
        <w:rPr>
          <w:lang w:val="sq-AL"/>
        </w:rPr>
        <w:t>2014–2020</w:t>
      </w:r>
    </w:p>
    <w:p w:rsidR="000E336D" w:rsidRPr="009C4391" w:rsidRDefault="000E336D" w:rsidP="000E336D">
      <w:pPr>
        <w:pStyle w:val="Hapesira7"/>
        <w:rPr>
          <w:lang w:val="sq-AL"/>
        </w:rPr>
      </w:pPr>
    </w:p>
    <w:p w:rsidR="000E336D" w:rsidRPr="009C4391" w:rsidRDefault="000E336D" w:rsidP="000E336D">
      <w:pPr>
        <w:pStyle w:val="NeniNr"/>
        <w:rPr>
          <w:lang w:val="sq-AL"/>
        </w:rPr>
      </w:pPr>
      <w:r w:rsidRPr="009C4391">
        <w:rPr>
          <w:lang w:val="sq-AL"/>
        </w:rPr>
        <w:t>PROGRAMI IPA BNK</w:t>
      </w:r>
    </w:p>
    <w:p w:rsidR="000E336D" w:rsidRPr="009C4391" w:rsidRDefault="000E336D" w:rsidP="000E336D">
      <w:pPr>
        <w:pStyle w:val="NeniNr"/>
        <w:rPr>
          <w:lang w:val="sq-AL"/>
        </w:rPr>
      </w:pPr>
      <w:r w:rsidRPr="009C4391">
        <w:rPr>
          <w:lang w:val="sq-AL"/>
        </w:rPr>
        <w:t>MAL I ZI–SHQIPËRI</w:t>
      </w:r>
    </w:p>
    <w:p w:rsidR="000E336D" w:rsidRPr="009C4391" w:rsidRDefault="000E336D" w:rsidP="000E336D">
      <w:pPr>
        <w:pStyle w:val="NeniNr"/>
        <w:rPr>
          <w:lang w:val="sq-AL"/>
        </w:rPr>
      </w:pPr>
      <w:r w:rsidRPr="009C4391">
        <w:rPr>
          <w:lang w:val="sq-AL"/>
        </w:rPr>
        <w:t>MIRATUAR MË 10.12.2014</w:t>
      </w:r>
    </w:p>
    <w:p w:rsidR="000E336D" w:rsidRPr="009C4391" w:rsidRDefault="000E336D" w:rsidP="000E336D">
      <w:pPr>
        <w:pStyle w:val="Hapesira7"/>
        <w:rPr>
          <w:lang w:val="sq-AL"/>
        </w:rPr>
      </w:pPr>
    </w:p>
    <w:p w:rsidR="000E336D" w:rsidRPr="009C4391" w:rsidRDefault="000E336D" w:rsidP="000E336D">
      <w:pPr>
        <w:pStyle w:val="Paragrafi"/>
        <w:rPr>
          <w:lang w:val="sq-AL"/>
        </w:rPr>
      </w:pPr>
      <w:r w:rsidRPr="009C4391">
        <w:rPr>
          <w:lang w:val="sq-AL"/>
        </w:rPr>
        <w:t>TABELA E PËRMBAJTJES</w:t>
      </w:r>
    </w:p>
    <w:p w:rsidR="000E336D" w:rsidRPr="009C4391" w:rsidRDefault="000E336D" w:rsidP="000E336D">
      <w:pPr>
        <w:widowControl w:val="0"/>
        <w:tabs>
          <w:tab w:val="left" w:pos="9344"/>
        </w:tabs>
        <w:spacing w:after="0" w:line="240" w:lineRule="auto"/>
        <w:rPr>
          <w:rFonts w:ascii="Garamond" w:hAnsi="Garamond"/>
          <w:sz w:val="24"/>
          <w:szCs w:val="24"/>
          <w:lang w:val="sq-AL"/>
        </w:rPr>
      </w:pPr>
      <w:hyperlink w:anchor="_bookmark0" w:history="1">
        <w:r w:rsidRPr="009C4391">
          <w:rPr>
            <w:rFonts w:ascii="Garamond" w:hAnsi="Garamond"/>
            <w:b/>
            <w:sz w:val="24"/>
            <w:szCs w:val="24"/>
            <w:lang w:val="sq-AL"/>
          </w:rPr>
          <w:t>INSTRUMENTI I NDIHMËS SË</w:t>
        </w:r>
        <w:r w:rsidRPr="009C4391">
          <w:rPr>
            <w:rFonts w:ascii="Garamond" w:hAnsi="Garamond"/>
            <w:b/>
            <w:spacing w:val="-2"/>
            <w:sz w:val="24"/>
            <w:szCs w:val="24"/>
            <w:lang w:val="sq-AL"/>
          </w:rPr>
          <w:t xml:space="preserve"> </w:t>
        </w:r>
        <w:r w:rsidRPr="009C4391">
          <w:rPr>
            <w:rFonts w:ascii="Garamond" w:hAnsi="Garamond"/>
            <w:b/>
            <w:sz w:val="24"/>
            <w:szCs w:val="24"/>
            <w:lang w:val="sq-AL"/>
          </w:rPr>
          <w:t>PARAANËTARËSIMIT</w:t>
        </w:r>
      </w:hyperlink>
    </w:p>
    <w:p w:rsidR="000E336D" w:rsidRPr="009C4391" w:rsidRDefault="000E336D" w:rsidP="000E336D">
      <w:pPr>
        <w:pStyle w:val="Paragrafi"/>
        <w:rPr>
          <w:lang w:val="sq-AL"/>
        </w:rPr>
      </w:pPr>
      <w:hyperlink w:anchor="_bookmark2" w:history="1">
        <w:r w:rsidRPr="009C4391">
          <w:rPr>
            <w:b/>
            <w:lang w:val="sq-AL"/>
          </w:rPr>
          <w:t>Përmbledhje</w:t>
        </w:r>
      </w:hyperlink>
    </w:p>
    <w:p w:rsidR="000E336D" w:rsidRPr="009C4391" w:rsidRDefault="000E336D" w:rsidP="000E336D">
      <w:pPr>
        <w:pStyle w:val="Paragrafi"/>
        <w:rPr>
          <w:b/>
          <w:lang w:val="sq-AL"/>
        </w:rPr>
      </w:pPr>
      <w:hyperlink w:anchor="_bookmark3" w:history="1">
        <w:r w:rsidRPr="009C4391">
          <w:rPr>
            <w:b/>
            <w:lang w:val="sq-AL"/>
          </w:rPr>
          <w:t>Seksioni 1. Përmbledhje</w:t>
        </w:r>
        <w:r w:rsidRPr="009C4391">
          <w:rPr>
            <w:b/>
            <w:spacing w:val="-6"/>
            <w:lang w:val="sq-AL"/>
          </w:rPr>
          <w:t xml:space="preserve"> </w:t>
        </w:r>
        <w:r w:rsidRPr="009C4391">
          <w:rPr>
            <w:b/>
            <w:lang w:val="sq-AL"/>
          </w:rPr>
          <w:t>e</w:t>
        </w:r>
        <w:r w:rsidRPr="009C4391">
          <w:rPr>
            <w:b/>
            <w:spacing w:val="-2"/>
            <w:lang w:val="sq-AL"/>
          </w:rPr>
          <w:t xml:space="preserve"> </w:t>
        </w:r>
        <w:r w:rsidRPr="009C4391">
          <w:rPr>
            <w:b/>
            <w:lang w:val="sq-AL"/>
          </w:rPr>
          <w:t>Programit</w:t>
        </w:r>
      </w:hyperlink>
    </w:p>
    <w:p w:rsidR="000E336D" w:rsidRPr="009C4391" w:rsidRDefault="000E336D" w:rsidP="000E336D">
      <w:pPr>
        <w:pStyle w:val="Paragrafi"/>
        <w:rPr>
          <w:lang w:val="sq-AL"/>
        </w:rPr>
      </w:pPr>
      <w:r w:rsidRPr="009C4391">
        <w:rPr>
          <w:lang w:val="sq-AL"/>
        </w:rPr>
        <w:t xml:space="preserve">1.1 </w:t>
      </w:r>
      <w:hyperlink w:anchor="_bookmark4" w:history="1">
        <w:r w:rsidRPr="009C4391">
          <w:rPr>
            <w:lang w:val="sq-AL"/>
          </w:rPr>
          <w:t>Përmbledhje</w:t>
        </w:r>
        <w:r w:rsidRPr="009C4391">
          <w:rPr>
            <w:spacing w:val="-2"/>
            <w:lang w:val="sq-AL"/>
          </w:rPr>
          <w:t xml:space="preserve"> </w:t>
        </w:r>
        <w:r w:rsidRPr="009C4391">
          <w:rPr>
            <w:lang w:val="sq-AL"/>
          </w:rPr>
          <w:t>e</w:t>
        </w:r>
        <w:r w:rsidRPr="009C4391">
          <w:rPr>
            <w:spacing w:val="-2"/>
            <w:lang w:val="sq-AL"/>
          </w:rPr>
          <w:t xml:space="preserve"> </w:t>
        </w:r>
        <w:r w:rsidRPr="009C4391">
          <w:rPr>
            <w:lang w:val="sq-AL"/>
          </w:rPr>
          <w:t>Programit</w:t>
        </w:r>
      </w:hyperlink>
    </w:p>
    <w:p w:rsidR="000E336D" w:rsidRPr="009C4391" w:rsidRDefault="000E336D" w:rsidP="000E336D">
      <w:pPr>
        <w:pStyle w:val="Paragrafi"/>
        <w:rPr>
          <w:lang w:val="sq-AL"/>
        </w:rPr>
      </w:pPr>
      <w:r w:rsidRPr="009C4391">
        <w:rPr>
          <w:lang w:val="sq-AL"/>
        </w:rPr>
        <w:t xml:space="preserve">1.2 </w:t>
      </w:r>
      <w:hyperlink w:anchor="_bookmark5" w:history="1">
        <w:r w:rsidRPr="009C4391">
          <w:rPr>
            <w:lang w:val="sq-AL"/>
          </w:rPr>
          <w:t>Përgatitja e programit dhe përfshirja</w:t>
        </w:r>
        <w:r w:rsidRPr="009C4391">
          <w:rPr>
            <w:spacing w:val="-9"/>
            <w:lang w:val="sq-AL"/>
          </w:rPr>
          <w:t xml:space="preserve"> </w:t>
        </w:r>
        <w:r w:rsidRPr="009C4391">
          <w:rPr>
            <w:lang w:val="sq-AL"/>
          </w:rPr>
          <w:t>e</w:t>
        </w:r>
        <w:r w:rsidRPr="009C4391">
          <w:rPr>
            <w:spacing w:val="-3"/>
            <w:lang w:val="sq-AL"/>
          </w:rPr>
          <w:t xml:space="preserve"> </w:t>
        </w:r>
        <w:r w:rsidRPr="009C4391">
          <w:rPr>
            <w:lang w:val="sq-AL"/>
          </w:rPr>
          <w:t>partnerëve</w:t>
        </w:r>
      </w:hyperlink>
    </w:p>
    <w:p w:rsidR="000E336D" w:rsidRPr="009C4391" w:rsidRDefault="000E336D" w:rsidP="000E336D">
      <w:pPr>
        <w:pStyle w:val="Paragrafi"/>
        <w:rPr>
          <w:b/>
          <w:lang w:val="sq-AL"/>
        </w:rPr>
      </w:pPr>
      <w:hyperlink w:anchor="_bookmark6" w:history="1">
        <w:r w:rsidRPr="009C4391">
          <w:rPr>
            <w:b/>
            <w:lang w:val="sq-AL"/>
          </w:rPr>
          <w:t>Seksioni 2. Zona</w:t>
        </w:r>
        <w:r w:rsidRPr="009C4391">
          <w:rPr>
            <w:b/>
            <w:spacing w:val="-7"/>
            <w:lang w:val="sq-AL"/>
          </w:rPr>
          <w:t xml:space="preserve"> </w:t>
        </w:r>
        <w:r w:rsidRPr="009C4391">
          <w:rPr>
            <w:b/>
            <w:lang w:val="sq-AL"/>
          </w:rPr>
          <w:t>e</w:t>
        </w:r>
        <w:r w:rsidRPr="009C4391">
          <w:rPr>
            <w:b/>
            <w:spacing w:val="-2"/>
            <w:lang w:val="sq-AL"/>
          </w:rPr>
          <w:t xml:space="preserve"> </w:t>
        </w:r>
        <w:r w:rsidRPr="009C4391">
          <w:rPr>
            <w:b/>
            <w:lang w:val="sq-AL"/>
          </w:rPr>
          <w:t>Programit</w:t>
        </w:r>
      </w:hyperlink>
    </w:p>
    <w:p w:rsidR="000E336D" w:rsidRPr="009C4391" w:rsidRDefault="000E336D" w:rsidP="000E336D">
      <w:pPr>
        <w:pStyle w:val="Paragrafi"/>
        <w:rPr>
          <w:lang w:val="sq-AL"/>
        </w:rPr>
      </w:pPr>
      <w:r w:rsidRPr="009C4391">
        <w:rPr>
          <w:lang w:val="sq-AL"/>
        </w:rPr>
        <w:t xml:space="preserve">2.1 </w:t>
      </w:r>
      <w:hyperlink w:anchor="_bookmark7" w:history="1">
        <w:r w:rsidRPr="009C4391">
          <w:rPr>
            <w:lang w:val="sq-AL"/>
          </w:rPr>
          <w:t>Analiza</w:t>
        </w:r>
        <w:r w:rsidRPr="009C4391">
          <w:rPr>
            <w:spacing w:val="-2"/>
            <w:lang w:val="sq-AL"/>
          </w:rPr>
          <w:t xml:space="preserve"> </w:t>
        </w:r>
        <w:r w:rsidRPr="009C4391">
          <w:rPr>
            <w:lang w:val="sq-AL"/>
          </w:rPr>
          <w:t xml:space="preserve">e Situatës </w:t>
        </w:r>
      </w:hyperlink>
    </w:p>
    <w:p w:rsidR="000E336D" w:rsidRPr="009C4391" w:rsidRDefault="000E336D" w:rsidP="000E336D">
      <w:pPr>
        <w:pStyle w:val="Paragrafi"/>
        <w:rPr>
          <w:lang w:val="sq-AL"/>
        </w:rPr>
      </w:pPr>
      <w:hyperlink w:anchor="_bookmark8" w:history="1">
        <w:r w:rsidRPr="009C4391">
          <w:rPr>
            <w:i/>
            <w:lang w:val="sq-AL"/>
          </w:rPr>
          <w:t xml:space="preserve">Gjeografia </w:t>
        </w:r>
      </w:hyperlink>
    </w:p>
    <w:p w:rsidR="000E336D" w:rsidRPr="009C4391" w:rsidRDefault="000E336D" w:rsidP="000E336D">
      <w:pPr>
        <w:pStyle w:val="Paragrafi"/>
        <w:rPr>
          <w:lang w:val="sq-AL"/>
        </w:rPr>
      </w:pPr>
      <w:hyperlink w:anchor="_bookmark9" w:history="1">
        <w:r w:rsidRPr="009C4391">
          <w:rPr>
            <w:i/>
            <w:lang w:val="sq-AL"/>
          </w:rPr>
          <w:t xml:space="preserve">Demografia </w:t>
        </w:r>
      </w:hyperlink>
    </w:p>
    <w:p w:rsidR="000E336D" w:rsidRPr="009C4391" w:rsidRDefault="000E336D" w:rsidP="000E336D">
      <w:pPr>
        <w:pStyle w:val="Paragrafi"/>
        <w:rPr>
          <w:lang w:val="sq-AL"/>
        </w:rPr>
      </w:pPr>
      <w:hyperlink w:anchor="_bookmark10" w:history="1">
        <w:r w:rsidRPr="009C4391">
          <w:rPr>
            <w:i/>
            <w:lang w:val="sq-AL"/>
          </w:rPr>
          <w:t xml:space="preserve">Varfëria </w:t>
        </w:r>
      </w:hyperlink>
    </w:p>
    <w:p w:rsidR="000E336D" w:rsidRPr="009C4391" w:rsidRDefault="000E336D" w:rsidP="000E336D">
      <w:pPr>
        <w:pStyle w:val="Paragrafi"/>
        <w:rPr>
          <w:lang w:val="sq-AL"/>
        </w:rPr>
      </w:pPr>
      <w:hyperlink w:anchor="_bookmark11" w:history="1">
        <w:r w:rsidRPr="009C4391">
          <w:rPr>
            <w:lang w:val="sq-AL"/>
          </w:rPr>
          <w:t xml:space="preserve">Ekonomia </w:t>
        </w:r>
      </w:hyperlink>
    </w:p>
    <w:p w:rsidR="000E336D" w:rsidRPr="009C4391" w:rsidRDefault="000E336D" w:rsidP="000E336D">
      <w:pPr>
        <w:pStyle w:val="Paragrafi"/>
        <w:rPr>
          <w:lang w:val="sq-AL"/>
        </w:rPr>
      </w:pPr>
      <w:hyperlink w:anchor="_bookmark12" w:history="1">
        <w:r w:rsidRPr="009C4391">
          <w:rPr>
            <w:i/>
            <w:lang w:val="sq-AL"/>
          </w:rPr>
          <w:t>Sektori</w:t>
        </w:r>
        <w:r w:rsidRPr="009C4391">
          <w:rPr>
            <w:i/>
            <w:spacing w:val="-2"/>
            <w:lang w:val="sq-AL"/>
          </w:rPr>
          <w:t xml:space="preserve"> </w:t>
        </w:r>
        <w:r w:rsidRPr="009C4391">
          <w:rPr>
            <w:i/>
            <w:spacing w:val="2"/>
            <w:lang w:val="sq-AL"/>
          </w:rPr>
          <w:t xml:space="preserve">Privat </w:t>
        </w:r>
      </w:hyperlink>
    </w:p>
    <w:p w:rsidR="000E336D" w:rsidRPr="009C4391" w:rsidRDefault="000E336D" w:rsidP="000E336D">
      <w:pPr>
        <w:pStyle w:val="Paragrafi"/>
        <w:rPr>
          <w:lang w:val="sq-AL"/>
        </w:rPr>
      </w:pPr>
      <w:hyperlink w:anchor="_bookmark13" w:history="1">
        <w:r w:rsidRPr="009C4391">
          <w:rPr>
            <w:i/>
            <w:lang w:val="sq-AL"/>
          </w:rPr>
          <w:t>Bujqësia dhe</w:t>
        </w:r>
        <w:r w:rsidRPr="009C4391">
          <w:rPr>
            <w:i/>
            <w:spacing w:val="-1"/>
            <w:lang w:val="sq-AL"/>
          </w:rPr>
          <w:t xml:space="preserve"> </w:t>
        </w:r>
        <w:r w:rsidRPr="009C4391">
          <w:rPr>
            <w:i/>
            <w:lang w:val="sq-AL"/>
          </w:rPr>
          <w:t>Zhvillimi</w:t>
        </w:r>
        <w:r w:rsidRPr="009C4391">
          <w:rPr>
            <w:i/>
            <w:spacing w:val="-3"/>
            <w:lang w:val="sq-AL"/>
          </w:rPr>
          <w:t xml:space="preserve"> </w:t>
        </w:r>
        <w:r w:rsidRPr="009C4391">
          <w:rPr>
            <w:i/>
            <w:lang w:val="sq-AL"/>
          </w:rPr>
          <w:t xml:space="preserve">Rural </w:t>
        </w:r>
      </w:hyperlink>
    </w:p>
    <w:p w:rsidR="000E336D" w:rsidRPr="009C4391" w:rsidRDefault="000E336D" w:rsidP="000E336D">
      <w:pPr>
        <w:pStyle w:val="Paragrafi"/>
        <w:rPr>
          <w:i/>
          <w:u w:val="single"/>
          <w:lang w:val="sq-AL"/>
        </w:rPr>
      </w:pPr>
      <w:r w:rsidRPr="009C4391">
        <w:rPr>
          <w:lang w:val="sq-AL"/>
        </w:rPr>
        <w:fldChar w:fldCharType="begin"/>
      </w:r>
      <w:r w:rsidRPr="009C4391">
        <w:rPr>
          <w:lang w:val="sq-AL"/>
        </w:rPr>
        <w:instrText>HYPERLINK \l "_bookmark14"</w:instrText>
      </w:r>
      <w:r w:rsidRPr="009C4391">
        <w:rPr>
          <w:lang w:val="sq-AL"/>
        </w:rPr>
        <w:fldChar w:fldCharType="separate"/>
      </w:r>
      <w:r w:rsidRPr="009C4391">
        <w:rPr>
          <w:i/>
          <w:lang w:val="sq-AL"/>
        </w:rPr>
        <w:t>Turizmi</w:t>
      </w:r>
    </w:p>
    <w:p w:rsidR="000E336D" w:rsidRPr="009C4391" w:rsidRDefault="000E336D" w:rsidP="000E336D">
      <w:pPr>
        <w:pStyle w:val="Paragrafi"/>
        <w:rPr>
          <w:i/>
          <w:u w:val="single"/>
          <w:lang w:val="sq-AL"/>
        </w:rPr>
      </w:pPr>
      <w:r w:rsidRPr="009C4391">
        <w:rPr>
          <w:lang w:val="sq-AL"/>
        </w:rPr>
        <w:fldChar w:fldCharType="end"/>
      </w:r>
      <w:r w:rsidRPr="009C4391">
        <w:rPr>
          <w:lang w:val="sq-AL"/>
        </w:rPr>
        <w:fldChar w:fldCharType="begin"/>
      </w:r>
      <w:r w:rsidRPr="009C4391">
        <w:rPr>
          <w:lang w:val="sq-AL"/>
        </w:rPr>
        <w:instrText>HYPERLINK \l "_bookmark15"</w:instrText>
      </w:r>
      <w:r w:rsidRPr="009C4391">
        <w:rPr>
          <w:lang w:val="sq-AL"/>
        </w:rPr>
        <w:fldChar w:fldCharType="separate"/>
      </w:r>
      <w:r w:rsidRPr="009C4391">
        <w:rPr>
          <w:i/>
          <w:lang w:val="sq-AL"/>
        </w:rPr>
        <w:t xml:space="preserve">Infrastruktura </w:t>
      </w:r>
    </w:p>
    <w:p w:rsidR="000E336D" w:rsidRPr="009C4391" w:rsidRDefault="000E336D" w:rsidP="000E336D">
      <w:pPr>
        <w:pStyle w:val="Paragrafi"/>
        <w:rPr>
          <w:u w:val="single"/>
          <w:lang w:val="sq-AL"/>
        </w:rPr>
      </w:pPr>
      <w:r w:rsidRPr="009C4391">
        <w:rPr>
          <w:lang w:val="sq-AL"/>
        </w:rPr>
        <w:fldChar w:fldCharType="end"/>
      </w:r>
      <w:r w:rsidRPr="009C4391">
        <w:rPr>
          <w:lang w:val="sq-AL"/>
        </w:rPr>
        <w:fldChar w:fldCharType="begin"/>
      </w:r>
      <w:r w:rsidRPr="009C4391">
        <w:rPr>
          <w:lang w:val="sq-AL"/>
        </w:rPr>
        <w:instrText>HYPERLINK \l "_bookmark16"</w:instrText>
      </w:r>
      <w:r w:rsidRPr="009C4391">
        <w:rPr>
          <w:lang w:val="sq-AL"/>
        </w:rPr>
        <w:fldChar w:fldCharType="separate"/>
      </w:r>
      <w:r w:rsidRPr="009C4391">
        <w:rPr>
          <w:lang w:val="sq-AL"/>
        </w:rPr>
        <w:t>Sociale</w:t>
      </w:r>
    </w:p>
    <w:p w:rsidR="000E336D" w:rsidRPr="009C4391" w:rsidRDefault="000E336D" w:rsidP="000E336D">
      <w:pPr>
        <w:pStyle w:val="Paragrafi"/>
        <w:rPr>
          <w:i/>
          <w:u w:val="single"/>
          <w:lang w:val="sq-AL"/>
        </w:rPr>
      </w:pPr>
      <w:r w:rsidRPr="009C4391">
        <w:rPr>
          <w:lang w:val="sq-AL"/>
        </w:rPr>
        <w:fldChar w:fldCharType="end"/>
      </w:r>
      <w:r w:rsidRPr="009C4391">
        <w:rPr>
          <w:lang w:val="sq-AL"/>
        </w:rPr>
        <w:fldChar w:fldCharType="begin"/>
      </w:r>
      <w:r w:rsidRPr="009C4391">
        <w:rPr>
          <w:lang w:val="sq-AL"/>
        </w:rPr>
        <w:instrText>HYPERLINK \l "_bookmark17"</w:instrText>
      </w:r>
      <w:r w:rsidRPr="009C4391">
        <w:rPr>
          <w:lang w:val="sq-AL"/>
        </w:rPr>
        <w:fldChar w:fldCharType="separate"/>
      </w:r>
      <w:r w:rsidRPr="009C4391">
        <w:rPr>
          <w:i/>
          <w:lang w:val="sq-AL"/>
        </w:rPr>
        <w:t>Tregu</w:t>
      </w:r>
      <w:r w:rsidRPr="009C4391">
        <w:rPr>
          <w:i/>
          <w:spacing w:val="-2"/>
          <w:lang w:val="sq-AL"/>
        </w:rPr>
        <w:t xml:space="preserve"> </w:t>
      </w:r>
      <w:r w:rsidRPr="009C4391">
        <w:rPr>
          <w:i/>
          <w:lang w:val="sq-AL"/>
        </w:rPr>
        <w:t xml:space="preserve">i punës </w:t>
      </w:r>
    </w:p>
    <w:p w:rsidR="000E336D" w:rsidRPr="009C4391" w:rsidRDefault="000E336D" w:rsidP="000E336D">
      <w:pPr>
        <w:pStyle w:val="Paragrafi"/>
        <w:rPr>
          <w:i/>
          <w:u w:val="single"/>
          <w:lang w:val="sq-AL"/>
        </w:rPr>
      </w:pPr>
      <w:r w:rsidRPr="009C4391">
        <w:rPr>
          <w:lang w:val="sq-AL"/>
        </w:rPr>
        <w:fldChar w:fldCharType="end"/>
      </w:r>
      <w:r w:rsidRPr="009C4391">
        <w:rPr>
          <w:lang w:val="sq-AL"/>
        </w:rPr>
        <w:fldChar w:fldCharType="begin"/>
      </w:r>
      <w:r w:rsidRPr="009C4391">
        <w:rPr>
          <w:lang w:val="sq-AL"/>
        </w:rPr>
        <w:instrText>HYPERLINK \l "_bookmark18"</w:instrText>
      </w:r>
      <w:r w:rsidRPr="009C4391">
        <w:rPr>
          <w:lang w:val="sq-AL"/>
        </w:rPr>
        <w:fldChar w:fldCharType="separate"/>
      </w:r>
      <w:r w:rsidRPr="009C4391">
        <w:rPr>
          <w:i/>
          <w:lang w:val="sq-AL"/>
        </w:rPr>
        <w:t>Arsimi</w:t>
      </w:r>
    </w:p>
    <w:p w:rsidR="000E336D" w:rsidRPr="009C4391" w:rsidRDefault="000E336D" w:rsidP="000E336D">
      <w:pPr>
        <w:pStyle w:val="Paragrafi"/>
        <w:rPr>
          <w:i/>
          <w:u w:val="single"/>
          <w:lang w:val="sq-AL"/>
        </w:rPr>
      </w:pPr>
      <w:r w:rsidRPr="009C4391">
        <w:rPr>
          <w:lang w:val="sq-AL"/>
        </w:rPr>
        <w:fldChar w:fldCharType="end"/>
      </w:r>
      <w:r w:rsidRPr="009C4391">
        <w:rPr>
          <w:lang w:val="sq-AL"/>
        </w:rPr>
        <w:fldChar w:fldCharType="begin"/>
      </w:r>
      <w:r w:rsidRPr="009C4391">
        <w:rPr>
          <w:lang w:val="sq-AL"/>
        </w:rPr>
        <w:instrText>HYPERLINK \l "_bookmark19"</w:instrText>
      </w:r>
      <w:r w:rsidRPr="009C4391">
        <w:rPr>
          <w:lang w:val="sq-AL"/>
        </w:rPr>
        <w:fldChar w:fldCharType="separate"/>
      </w:r>
      <w:r w:rsidRPr="009C4391">
        <w:rPr>
          <w:i/>
          <w:lang w:val="sq-AL"/>
        </w:rPr>
        <w:t xml:space="preserve">Shëndetësia </w:t>
      </w:r>
    </w:p>
    <w:p w:rsidR="000E336D" w:rsidRPr="009C4391" w:rsidRDefault="000E336D" w:rsidP="000E336D">
      <w:pPr>
        <w:pStyle w:val="Paragrafi"/>
        <w:rPr>
          <w:lang w:val="sq-AL"/>
        </w:rPr>
      </w:pPr>
      <w:r w:rsidRPr="009C4391">
        <w:rPr>
          <w:lang w:val="sq-AL"/>
        </w:rPr>
        <w:fldChar w:fldCharType="end"/>
      </w:r>
      <w:r w:rsidRPr="009C4391">
        <w:rPr>
          <w:lang w:val="sq-AL"/>
        </w:rPr>
        <w:t>Shoqëria Civile</w:t>
      </w:r>
    </w:p>
    <w:p w:rsidR="000E336D" w:rsidRPr="009C4391" w:rsidRDefault="000E336D" w:rsidP="000E336D">
      <w:pPr>
        <w:pStyle w:val="Paragrafi"/>
        <w:rPr>
          <w:rFonts w:eastAsia="Times New Roman"/>
          <w:i/>
          <w:lang w:val="sq-AL" w:eastAsia="x-none"/>
        </w:rPr>
      </w:pPr>
      <w:r w:rsidRPr="009C4391">
        <w:rPr>
          <w:i/>
          <w:lang w:val="sq-AL"/>
        </w:rPr>
        <w:lastRenderedPageBreak/>
        <w:t>Mjedisi dhe Natyra</w:t>
      </w:r>
    </w:p>
    <w:p w:rsidR="000E336D" w:rsidRPr="009C4391" w:rsidRDefault="000E336D" w:rsidP="000E336D">
      <w:pPr>
        <w:pStyle w:val="Paragrafi"/>
        <w:rPr>
          <w:lang w:val="sq-AL"/>
        </w:rPr>
      </w:pPr>
      <w:r w:rsidRPr="009C4391">
        <w:rPr>
          <w:lang w:val="sq-AL"/>
        </w:rPr>
        <w:t xml:space="preserve">2.2 </w:t>
      </w:r>
      <w:hyperlink w:anchor="_bookmark23" w:history="1">
        <w:r w:rsidRPr="009C4391">
          <w:rPr>
            <w:lang w:val="sq-AL"/>
          </w:rPr>
          <w:t>gjetjet</w:t>
        </w:r>
        <w:r w:rsidRPr="009C4391">
          <w:rPr>
            <w:spacing w:val="-3"/>
            <w:lang w:val="sq-AL"/>
          </w:rPr>
          <w:t xml:space="preserve"> </w:t>
        </w:r>
        <w:r w:rsidRPr="009C4391">
          <w:rPr>
            <w:lang w:val="sq-AL"/>
          </w:rPr>
          <w:t>kryesore</w:t>
        </w:r>
      </w:hyperlink>
      <w:r w:rsidRPr="009C4391">
        <w:rPr>
          <w:lang w:val="sq-AL"/>
        </w:rPr>
        <w:t xml:space="preserve"> </w:t>
      </w:r>
    </w:p>
    <w:p w:rsidR="000E336D" w:rsidRPr="009C4391" w:rsidRDefault="000E336D" w:rsidP="000E336D">
      <w:pPr>
        <w:pStyle w:val="Paragrafi"/>
        <w:rPr>
          <w:b/>
          <w:lang w:val="sq-AL"/>
        </w:rPr>
      </w:pPr>
      <w:hyperlink w:anchor="_bookmark24" w:history="1">
        <w:r w:rsidRPr="009C4391">
          <w:rPr>
            <w:b/>
            <w:lang w:val="sq-AL"/>
          </w:rPr>
          <w:t>Seksioni 3. Strategjia</w:t>
        </w:r>
        <w:r w:rsidRPr="009C4391">
          <w:rPr>
            <w:b/>
            <w:spacing w:val="-5"/>
            <w:lang w:val="sq-AL"/>
          </w:rPr>
          <w:t xml:space="preserve"> </w:t>
        </w:r>
        <w:r w:rsidRPr="009C4391">
          <w:rPr>
            <w:b/>
            <w:lang w:val="sq-AL"/>
          </w:rPr>
          <w:t>e</w:t>
        </w:r>
        <w:r w:rsidRPr="009C4391">
          <w:rPr>
            <w:b/>
            <w:spacing w:val="-3"/>
            <w:lang w:val="sq-AL"/>
          </w:rPr>
          <w:t xml:space="preserve"> </w:t>
        </w:r>
        <w:r w:rsidRPr="009C4391">
          <w:rPr>
            <w:b/>
            <w:lang w:val="sq-AL"/>
          </w:rPr>
          <w:t>Programit</w:t>
        </w:r>
      </w:hyperlink>
    </w:p>
    <w:p w:rsidR="000E336D" w:rsidRPr="009C4391" w:rsidRDefault="000E336D" w:rsidP="000E336D">
      <w:pPr>
        <w:pStyle w:val="Paragrafi"/>
        <w:rPr>
          <w:lang w:val="sq-AL"/>
        </w:rPr>
      </w:pPr>
      <w:r w:rsidRPr="009C4391">
        <w:rPr>
          <w:lang w:val="sq-AL"/>
        </w:rPr>
        <w:t xml:space="preserve">3.1 </w:t>
      </w:r>
      <w:hyperlink w:anchor="_bookmark25" w:history="1">
        <w:r w:rsidRPr="009C4391">
          <w:rPr>
            <w:lang w:val="sq-AL"/>
          </w:rPr>
          <w:t>Arsyetim: Arsyetimi për strategjinë e zgjedhur</w:t>
        </w:r>
        <w:r w:rsidRPr="009C4391">
          <w:rPr>
            <w:spacing w:val="-3"/>
            <w:lang w:val="sq-AL"/>
          </w:rPr>
          <w:t xml:space="preserve"> </w:t>
        </w:r>
        <w:r w:rsidRPr="009C4391">
          <w:rPr>
            <w:lang w:val="sq-AL"/>
          </w:rPr>
          <w:t>të</w:t>
        </w:r>
        <w:r w:rsidRPr="009C4391">
          <w:rPr>
            <w:spacing w:val="-3"/>
            <w:lang w:val="sq-AL"/>
          </w:rPr>
          <w:t xml:space="preserve"> </w:t>
        </w:r>
        <w:r w:rsidRPr="009C4391">
          <w:rPr>
            <w:lang w:val="sq-AL"/>
          </w:rPr>
          <w:t>ndërhyrjes</w:t>
        </w:r>
      </w:hyperlink>
    </w:p>
    <w:p w:rsidR="000E336D" w:rsidRPr="009C4391" w:rsidRDefault="000E336D" w:rsidP="000E336D">
      <w:pPr>
        <w:pStyle w:val="Paragrafi"/>
        <w:rPr>
          <w:lang w:val="sq-AL"/>
        </w:rPr>
      </w:pPr>
      <w:r w:rsidRPr="009C4391">
        <w:rPr>
          <w:lang w:val="sq-AL"/>
        </w:rPr>
        <w:t xml:space="preserve">3.2 </w:t>
      </w:r>
      <w:hyperlink w:anchor="_bookmark26" w:history="1">
        <w:r w:rsidRPr="009C4391">
          <w:rPr>
            <w:lang w:val="sq-AL"/>
          </w:rPr>
          <w:t>Përshkrimi i prioriteteve</w:t>
        </w:r>
        <w:r w:rsidRPr="009C4391">
          <w:rPr>
            <w:spacing w:val="-4"/>
            <w:lang w:val="sq-AL"/>
          </w:rPr>
          <w:t xml:space="preserve"> </w:t>
        </w:r>
        <w:r w:rsidRPr="009C4391">
          <w:rPr>
            <w:lang w:val="sq-AL"/>
          </w:rPr>
          <w:t>të</w:t>
        </w:r>
        <w:r w:rsidRPr="009C4391">
          <w:rPr>
            <w:spacing w:val="-3"/>
            <w:lang w:val="sq-AL"/>
          </w:rPr>
          <w:t xml:space="preserve"> </w:t>
        </w:r>
        <w:r w:rsidRPr="009C4391">
          <w:rPr>
            <w:lang w:val="sq-AL"/>
          </w:rPr>
          <w:t>programit</w:t>
        </w:r>
      </w:hyperlink>
    </w:p>
    <w:p w:rsidR="000E336D" w:rsidRPr="009C4391" w:rsidRDefault="000E336D" w:rsidP="000E336D">
      <w:pPr>
        <w:pStyle w:val="Paragrafi"/>
        <w:rPr>
          <w:lang w:val="sq-AL"/>
        </w:rPr>
      </w:pPr>
      <w:r w:rsidRPr="009C4391">
        <w:rPr>
          <w:lang w:val="sq-AL"/>
        </w:rPr>
        <w:t xml:space="preserve">3.3 </w:t>
      </w:r>
      <w:hyperlink w:anchor="_bookmark27" w:history="1">
        <w:r w:rsidRPr="009C4391">
          <w:rPr>
            <w:lang w:val="sq-AL"/>
          </w:rPr>
          <w:t>Çështjet horizontale dhe</w:t>
        </w:r>
        <w:r w:rsidRPr="009C4391">
          <w:rPr>
            <w:spacing w:val="-1"/>
            <w:lang w:val="sq-AL"/>
          </w:rPr>
          <w:t xml:space="preserve"> </w:t>
        </w:r>
        <w:r w:rsidRPr="009C4391">
          <w:rPr>
            <w:lang w:val="sq-AL"/>
          </w:rPr>
          <w:t>të</w:t>
        </w:r>
        <w:r w:rsidRPr="009C4391">
          <w:rPr>
            <w:spacing w:val="-3"/>
            <w:lang w:val="sq-AL"/>
          </w:rPr>
          <w:t xml:space="preserve"> </w:t>
        </w:r>
        <w:r w:rsidRPr="009C4391">
          <w:rPr>
            <w:lang w:val="sq-AL"/>
          </w:rPr>
          <w:t>ndërthurura</w:t>
        </w:r>
      </w:hyperlink>
      <w:r w:rsidRPr="009C4391">
        <w:rPr>
          <w:lang w:val="sq-AL"/>
        </w:rPr>
        <w:t xml:space="preserve"> </w:t>
      </w:r>
    </w:p>
    <w:p w:rsidR="000E336D" w:rsidRPr="009C4391" w:rsidRDefault="000E336D" w:rsidP="000E336D">
      <w:pPr>
        <w:pStyle w:val="Paragrafi"/>
        <w:rPr>
          <w:b/>
          <w:lang w:val="sq-AL"/>
        </w:rPr>
      </w:pPr>
      <w:hyperlink w:anchor="_bookmark28" w:history="1">
        <w:r w:rsidRPr="009C4391">
          <w:rPr>
            <w:b/>
            <w:lang w:val="sq-AL"/>
          </w:rPr>
          <w:t>Seksioni 4.</w:t>
        </w:r>
        <w:r w:rsidRPr="009C4391">
          <w:rPr>
            <w:b/>
            <w:spacing w:val="-4"/>
            <w:lang w:val="sq-AL"/>
          </w:rPr>
          <w:t xml:space="preserve"> </w:t>
        </w:r>
        <w:r w:rsidRPr="009C4391">
          <w:rPr>
            <w:b/>
            <w:lang w:val="sq-AL"/>
          </w:rPr>
          <w:t>Plani financiar</w:t>
        </w:r>
      </w:hyperlink>
      <w:r w:rsidRPr="009C4391">
        <w:rPr>
          <w:b/>
          <w:lang w:val="sq-AL"/>
        </w:rPr>
        <w:t xml:space="preserve"> </w:t>
      </w:r>
    </w:p>
    <w:p w:rsidR="000E336D" w:rsidRPr="009C4391" w:rsidRDefault="000E336D" w:rsidP="000E336D">
      <w:pPr>
        <w:pStyle w:val="Paragrafi"/>
        <w:rPr>
          <w:b/>
          <w:lang w:val="sq-AL"/>
        </w:rPr>
      </w:pPr>
      <w:hyperlink w:anchor="_bookmark29" w:history="1">
        <w:r w:rsidRPr="009C4391">
          <w:rPr>
            <w:b/>
            <w:lang w:val="sq-AL"/>
          </w:rPr>
          <w:t>Seksioni 5.</w:t>
        </w:r>
        <w:r w:rsidRPr="009C4391">
          <w:rPr>
            <w:b/>
            <w:spacing w:val="-5"/>
            <w:lang w:val="sq-AL"/>
          </w:rPr>
          <w:t xml:space="preserve"> </w:t>
        </w:r>
        <w:r w:rsidRPr="009C4391">
          <w:rPr>
            <w:b/>
            <w:lang w:val="sq-AL"/>
          </w:rPr>
          <w:t>Dispozitat</w:t>
        </w:r>
        <w:r w:rsidRPr="009C4391">
          <w:rPr>
            <w:b/>
            <w:spacing w:val="-4"/>
            <w:lang w:val="sq-AL"/>
          </w:rPr>
          <w:t xml:space="preserve"> </w:t>
        </w:r>
        <w:r w:rsidRPr="009C4391">
          <w:rPr>
            <w:b/>
            <w:lang w:val="sq-AL"/>
          </w:rPr>
          <w:t>zbatuese</w:t>
        </w:r>
      </w:hyperlink>
    </w:p>
    <w:p w:rsidR="000E336D" w:rsidRPr="009C4391" w:rsidRDefault="000E336D" w:rsidP="000E336D">
      <w:pPr>
        <w:pStyle w:val="Paragrafi"/>
        <w:rPr>
          <w:lang w:val="sq-AL"/>
        </w:rPr>
      </w:pPr>
      <w:r w:rsidRPr="009C4391">
        <w:rPr>
          <w:lang w:val="sq-AL"/>
        </w:rPr>
        <w:t xml:space="preserve">1. </w:t>
      </w:r>
      <w:hyperlink w:anchor="_bookmark30" w:history="1">
        <w:r w:rsidRPr="009C4391">
          <w:rPr>
            <w:lang w:val="sq-AL"/>
          </w:rPr>
          <w:t>HYRJE</w:t>
        </w:r>
      </w:hyperlink>
    </w:p>
    <w:p w:rsidR="000E336D" w:rsidRPr="009C4391" w:rsidRDefault="000E336D" w:rsidP="000E336D">
      <w:pPr>
        <w:pStyle w:val="Paragrafi"/>
        <w:rPr>
          <w:lang w:val="sq-AL"/>
        </w:rPr>
      </w:pPr>
      <w:r w:rsidRPr="009C4391">
        <w:rPr>
          <w:lang w:val="sq-AL"/>
        </w:rPr>
        <w:t xml:space="preserve">2. </w:t>
      </w:r>
      <w:hyperlink w:anchor="_bookmark31" w:history="1">
        <w:r w:rsidRPr="009C4391">
          <w:rPr>
            <w:lang w:val="sq-AL"/>
          </w:rPr>
          <w:t>ANALIZA</w:t>
        </w:r>
        <w:r w:rsidRPr="009C4391">
          <w:rPr>
            <w:spacing w:val="-4"/>
            <w:lang w:val="sq-AL"/>
          </w:rPr>
          <w:t xml:space="preserve"> </w:t>
        </w:r>
        <w:r w:rsidRPr="009C4391">
          <w:rPr>
            <w:lang w:val="sq-AL"/>
          </w:rPr>
          <w:t>PESTLE</w:t>
        </w:r>
      </w:hyperlink>
    </w:p>
    <w:p w:rsidR="000E336D" w:rsidRPr="009C4391" w:rsidRDefault="000E336D" w:rsidP="000E336D">
      <w:pPr>
        <w:pStyle w:val="Paragrafi"/>
        <w:rPr>
          <w:lang w:val="sq-AL"/>
        </w:rPr>
      </w:pPr>
      <w:r w:rsidRPr="009C4391">
        <w:rPr>
          <w:lang w:val="sq-AL"/>
        </w:rPr>
        <w:t xml:space="preserve">2.1 </w:t>
      </w:r>
      <w:hyperlink w:anchor="_bookmark32" w:history="1">
        <w:r w:rsidRPr="009C4391">
          <w:rPr>
            <w:lang w:val="sq-AL"/>
          </w:rPr>
          <w:t>Reformat politike dhe procesi i integrimit</w:t>
        </w:r>
        <w:r w:rsidRPr="009C4391">
          <w:rPr>
            <w:spacing w:val="-10"/>
            <w:lang w:val="sq-AL"/>
          </w:rPr>
          <w:t xml:space="preserve"> </w:t>
        </w:r>
        <w:r w:rsidRPr="009C4391">
          <w:rPr>
            <w:lang w:val="sq-AL"/>
          </w:rPr>
          <w:t>në</w:t>
        </w:r>
        <w:r w:rsidRPr="009C4391">
          <w:rPr>
            <w:spacing w:val="-1"/>
            <w:lang w:val="sq-AL"/>
          </w:rPr>
          <w:t xml:space="preserve"> </w:t>
        </w:r>
        <w:r w:rsidRPr="009C4391">
          <w:rPr>
            <w:lang w:val="sq-AL"/>
          </w:rPr>
          <w:t>BE</w:t>
        </w:r>
      </w:hyperlink>
    </w:p>
    <w:p w:rsidR="000E336D" w:rsidRPr="009C4391" w:rsidRDefault="000E336D" w:rsidP="000E336D">
      <w:pPr>
        <w:pStyle w:val="Paragrafi"/>
        <w:rPr>
          <w:lang w:val="sq-AL"/>
        </w:rPr>
      </w:pPr>
      <w:hyperlink w:anchor="_bookmark33" w:history="1">
        <w:r w:rsidRPr="009C4391">
          <w:rPr>
            <w:i/>
            <w:lang w:val="sq-AL"/>
          </w:rPr>
          <w:t>Konteksti Ekonomik i</w:t>
        </w:r>
        <w:r w:rsidRPr="009C4391">
          <w:rPr>
            <w:i/>
            <w:spacing w:val="-4"/>
            <w:lang w:val="sq-AL"/>
          </w:rPr>
          <w:t xml:space="preserve"> </w:t>
        </w:r>
        <w:r w:rsidRPr="009C4391">
          <w:rPr>
            <w:i/>
            <w:lang w:val="sq-AL"/>
          </w:rPr>
          <w:t>Vendit</w:t>
        </w:r>
      </w:hyperlink>
    </w:p>
    <w:p w:rsidR="000E336D" w:rsidRPr="009C4391" w:rsidRDefault="000E336D" w:rsidP="000E336D">
      <w:pPr>
        <w:pStyle w:val="Paragrafi"/>
        <w:rPr>
          <w:lang w:val="sq-AL"/>
        </w:rPr>
      </w:pPr>
      <w:r w:rsidRPr="009C4391">
        <w:rPr>
          <w:lang w:val="sq-AL"/>
        </w:rPr>
        <w:t xml:space="preserve">2.2 </w:t>
      </w:r>
      <w:hyperlink w:anchor="_bookmark34" w:history="1">
        <w:r w:rsidRPr="009C4391">
          <w:rPr>
            <w:lang w:val="sq-AL"/>
          </w:rPr>
          <w:t>KARAKTERISTIKAT EKONOMIKE TË ZONËS</w:t>
        </w:r>
        <w:r w:rsidRPr="009C4391">
          <w:rPr>
            <w:spacing w:val="-5"/>
            <w:lang w:val="sq-AL"/>
          </w:rPr>
          <w:t xml:space="preserve"> </w:t>
        </w:r>
        <w:r w:rsidRPr="009C4391">
          <w:rPr>
            <w:lang w:val="sq-AL"/>
          </w:rPr>
          <w:t>SË</w:t>
        </w:r>
        <w:r w:rsidRPr="009C4391">
          <w:rPr>
            <w:spacing w:val="-3"/>
            <w:lang w:val="sq-AL"/>
          </w:rPr>
          <w:t xml:space="preserve"> </w:t>
        </w:r>
        <w:r w:rsidRPr="009C4391">
          <w:rPr>
            <w:lang w:val="sq-AL"/>
          </w:rPr>
          <w:t>PROGRAMIT</w:t>
        </w:r>
      </w:hyperlink>
    </w:p>
    <w:p w:rsidR="000E336D" w:rsidRPr="009C4391" w:rsidRDefault="000E336D" w:rsidP="000E336D">
      <w:pPr>
        <w:pStyle w:val="Paragrafi"/>
        <w:rPr>
          <w:lang w:val="sq-AL"/>
        </w:rPr>
      </w:pPr>
      <w:r w:rsidRPr="009C4391">
        <w:rPr>
          <w:lang w:val="sq-AL"/>
        </w:rPr>
        <w:t xml:space="preserve">2.2.1 </w:t>
      </w:r>
      <w:hyperlink w:anchor="_bookmark35" w:history="1">
        <w:r w:rsidRPr="009C4391">
          <w:rPr>
            <w:lang w:val="sq-AL"/>
          </w:rPr>
          <w:t>sektori privat</w:t>
        </w:r>
      </w:hyperlink>
    </w:p>
    <w:p w:rsidR="000E336D" w:rsidRPr="009C4391" w:rsidRDefault="000E336D" w:rsidP="000E336D">
      <w:pPr>
        <w:pStyle w:val="Paragrafi"/>
        <w:rPr>
          <w:lang w:val="sq-AL"/>
        </w:rPr>
      </w:pPr>
      <w:r w:rsidRPr="009C4391">
        <w:rPr>
          <w:lang w:val="sq-AL"/>
        </w:rPr>
        <w:t xml:space="preserve">2.2.2 </w:t>
      </w:r>
      <w:hyperlink w:anchor="_bookmark36" w:history="1">
        <w:r w:rsidRPr="009C4391">
          <w:rPr>
            <w:lang w:val="sq-AL"/>
          </w:rPr>
          <w:t>Tregu</w:t>
        </w:r>
        <w:r w:rsidRPr="009C4391">
          <w:rPr>
            <w:spacing w:val="-1"/>
            <w:lang w:val="sq-AL"/>
          </w:rPr>
          <w:t xml:space="preserve"> </w:t>
        </w:r>
        <w:r w:rsidRPr="009C4391">
          <w:rPr>
            <w:lang w:val="sq-AL"/>
          </w:rPr>
          <w:t>i punës</w:t>
        </w:r>
      </w:hyperlink>
    </w:p>
    <w:p w:rsidR="000E336D" w:rsidRPr="009C4391" w:rsidRDefault="000E336D" w:rsidP="000E336D">
      <w:pPr>
        <w:pStyle w:val="Paragrafi"/>
        <w:rPr>
          <w:lang w:val="sq-AL"/>
        </w:rPr>
      </w:pPr>
      <w:r w:rsidRPr="009C4391">
        <w:rPr>
          <w:lang w:val="sq-AL"/>
        </w:rPr>
        <w:t xml:space="preserve">2.2.3 </w:t>
      </w:r>
      <w:hyperlink w:anchor="_bookmark37" w:history="1">
        <w:r w:rsidRPr="009C4391">
          <w:rPr>
            <w:lang w:val="sq-AL"/>
          </w:rPr>
          <w:t>Bujqësia dhe</w:t>
        </w:r>
        <w:r w:rsidRPr="009C4391">
          <w:rPr>
            <w:spacing w:val="-1"/>
            <w:lang w:val="sq-AL"/>
          </w:rPr>
          <w:t xml:space="preserve"> </w:t>
        </w:r>
        <w:r w:rsidRPr="009C4391">
          <w:rPr>
            <w:lang w:val="sq-AL"/>
          </w:rPr>
          <w:t>zhvillimi rural</w:t>
        </w:r>
      </w:hyperlink>
    </w:p>
    <w:p w:rsidR="000E336D" w:rsidRPr="009C4391" w:rsidRDefault="000E336D" w:rsidP="000E336D">
      <w:pPr>
        <w:pStyle w:val="Paragrafi"/>
        <w:rPr>
          <w:lang w:val="sq-AL"/>
        </w:rPr>
      </w:pPr>
      <w:r w:rsidRPr="009C4391">
        <w:rPr>
          <w:lang w:val="sq-AL"/>
        </w:rPr>
        <w:t xml:space="preserve">2.2.4 </w:t>
      </w:r>
      <w:hyperlink w:anchor="_bookmark38" w:history="1">
        <w:r w:rsidRPr="009C4391">
          <w:rPr>
            <w:lang w:val="sq-AL"/>
          </w:rPr>
          <w:t>Turizmi</w:t>
        </w:r>
      </w:hyperlink>
    </w:p>
    <w:p w:rsidR="000E336D" w:rsidRPr="009C4391" w:rsidRDefault="000E336D" w:rsidP="000E336D">
      <w:pPr>
        <w:pStyle w:val="Paragrafi"/>
        <w:rPr>
          <w:lang w:val="sq-AL"/>
        </w:rPr>
      </w:pPr>
      <w:r w:rsidRPr="009C4391">
        <w:rPr>
          <w:lang w:val="sq-AL"/>
        </w:rPr>
        <w:t xml:space="preserve">2.3 </w:t>
      </w:r>
      <w:hyperlink w:anchor="_bookmark39" w:history="1">
        <w:r w:rsidRPr="009C4391">
          <w:rPr>
            <w:lang w:val="sq-AL"/>
          </w:rPr>
          <w:t>SOCIALE</w:t>
        </w:r>
      </w:hyperlink>
    </w:p>
    <w:p w:rsidR="000E336D" w:rsidRPr="009C4391" w:rsidRDefault="000E336D" w:rsidP="000E336D">
      <w:pPr>
        <w:pStyle w:val="Paragrafi"/>
        <w:rPr>
          <w:lang w:val="sq-AL"/>
        </w:rPr>
      </w:pPr>
      <w:r w:rsidRPr="009C4391">
        <w:rPr>
          <w:lang w:val="sq-AL"/>
        </w:rPr>
        <w:t xml:space="preserve">2.3.1 </w:t>
      </w:r>
      <w:hyperlink w:anchor="_bookmark40" w:history="1">
        <w:r w:rsidRPr="009C4391">
          <w:rPr>
            <w:lang w:val="sq-AL"/>
          </w:rPr>
          <w:t>Demografia</w:t>
        </w:r>
      </w:hyperlink>
    </w:p>
    <w:p w:rsidR="000E336D" w:rsidRPr="009C4391" w:rsidRDefault="000E336D" w:rsidP="000E336D">
      <w:pPr>
        <w:pStyle w:val="Paragrafi"/>
        <w:rPr>
          <w:lang w:val="sq-AL"/>
        </w:rPr>
      </w:pPr>
      <w:hyperlink w:anchor="_bookmark41" w:history="1">
        <w:r w:rsidRPr="009C4391">
          <w:rPr>
            <w:i/>
            <w:lang w:val="sq-AL"/>
          </w:rPr>
          <w:t xml:space="preserve">Dendësia </w:t>
        </w:r>
        <w:r w:rsidRPr="009C4391">
          <w:rPr>
            <w:lang w:val="sq-AL"/>
          </w:rPr>
          <w:t>6</w:t>
        </w:r>
      </w:hyperlink>
      <w:r w:rsidRPr="009C4391">
        <w:rPr>
          <w:lang w:val="sq-AL"/>
        </w:rPr>
        <w:t xml:space="preserve"> </w:t>
      </w:r>
    </w:p>
    <w:p w:rsidR="000E336D" w:rsidRPr="009C4391" w:rsidRDefault="000E336D" w:rsidP="000E336D">
      <w:pPr>
        <w:pStyle w:val="Paragrafi"/>
        <w:rPr>
          <w:lang w:val="sq-AL"/>
        </w:rPr>
      </w:pPr>
      <w:hyperlink w:anchor="_bookmark42" w:history="1">
        <w:r w:rsidRPr="009C4391">
          <w:rPr>
            <w:i/>
            <w:lang w:val="sq-AL"/>
          </w:rPr>
          <w:t>Minoritetet</w:t>
        </w:r>
      </w:hyperlink>
    </w:p>
    <w:p w:rsidR="000E336D" w:rsidRPr="009C4391" w:rsidRDefault="000E336D" w:rsidP="000E336D">
      <w:pPr>
        <w:pStyle w:val="Paragrafi"/>
        <w:rPr>
          <w:lang w:val="sq-AL"/>
        </w:rPr>
      </w:pPr>
      <w:hyperlink w:anchor="_bookmark43" w:history="1">
        <w:r w:rsidRPr="009C4391">
          <w:rPr>
            <w:i/>
            <w:lang w:val="sq-AL"/>
          </w:rPr>
          <w:t>Varfëria</w:t>
        </w:r>
      </w:hyperlink>
    </w:p>
    <w:p w:rsidR="000E336D" w:rsidRPr="009C4391" w:rsidRDefault="000E336D" w:rsidP="000E336D">
      <w:pPr>
        <w:pStyle w:val="Paragrafi"/>
        <w:rPr>
          <w:lang w:val="sq-AL"/>
        </w:rPr>
      </w:pPr>
      <w:r w:rsidRPr="009C4391">
        <w:rPr>
          <w:lang w:val="sq-AL"/>
        </w:rPr>
        <w:t xml:space="preserve">2.3.2 </w:t>
      </w:r>
      <w:hyperlink w:anchor="_bookmark44" w:history="1">
        <w:r w:rsidRPr="009C4391">
          <w:rPr>
            <w:lang w:val="sq-AL"/>
          </w:rPr>
          <w:t>Arsimi</w:t>
        </w:r>
      </w:hyperlink>
    </w:p>
    <w:p w:rsidR="000E336D" w:rsidRPr="009C4391" w:rsidRDefault="000E336D" w:rsidP="000E336D">
      <w:pPr>
        <w:pStyle w:val="Paragrafi"/>
        <w:rPr>
          <w:lang w:val="sq-AL"/>
        </w:rPr>
      </w:pPr>
      <w:r w:rsidRPr="009C4391">
        <w:rPr>
          <w:lang w:val="sq-AL"/>
        </w:rPr>
        <w:t xml:space="preserve">2.3.3 </w:t>
      </w:r>
      <w:hyperlink w:anchor="_bookmark45" w:history="1">
        <w:r w:rsidRPr="009C4391">
          <w:rPr>
            <w:lang w:val="sq-AL"/>
          </w:rPr>
          <w:t>Shëndetësia</w:t>
        </w:r>
      </w:hyperlink>
    </w:p>
    <w:p w:rsidR="000E336D" w:rsidRPr="009C4391" w:rsidRDefault="000E336D" w:rsidP="000E336D">
      <w:pPr>
        <w:pStyle w:val="Paragrafi"/>
        <w:rPr>
          <w:lang w:val="sq-AL"/>
        </w:rPr>
      </w:pPr>
      <w:r w:rsidRPr="009C4391">
        <w:rPr>
          <w:lang w:val="sq-AL"/>
        </w:rPr>
        <w:t xml:space="preserve">2.3.4 </w:t>
      </w:r>
      <w:hyperlink w:anchor="_bookmark46" w:history="1">
        <w:r w:rsidRPr="009C4391">
          <w:rPr>
            <w:lang w:val="sq-AL"/>
          </w:rPr>
          <w:t>Kultura</w:t>
        </w:r>
      </w:hyperlink>
    </w:p>
    <w:p w:rsidR="000E336D" w:rsidRPr="009C4391" w:rsidRDefault="000E336D" w:rsidP="000E336D">
      <w:pPr>
        <w:pStyle w:val="Paragrafi"/>
        <w:rPr>
          <w:lang w:val="sq-AL"/>
        </w:rPr>
      </w:pPr>
      <w:r w:rsidRPr="009C4391">
        <w:rPr>
          <w:lang w:val="sq-AL"/>
        </w:rPr>
        <w:t xml:space="preserve">2.3.5 </w:t>
      </w:r>
      <w:hyperlink w:anchor="_bookmark47" w:history="1">
        <w:r w:rsidRPr="009C4391">
          <w:rPr>
            <w:lang w:val="sq-AL"/>
          </w:rPr>
          <w:t>shoqëria</w:t>
        </w:r>
        <w:r w:rsidRPr="009C4391">
          <w:rPr>
            <w:spacing w:val="-1"/>
            <w:lang w:val="sq-AL"/>
          </w:rPr>
          <w:t xml:space="preserve"> </w:t>
        </w:r>
        <w:r w:rsidRPr="009C4391">
          <w:rPr>
            <w:lang w:val="sq-AL"/>
          </w:rPr>
          <w:t>civile</w:t>
        </w:r>
      </w:hyperlink>
    </w:p>
    <w:p w:rsidR="000E336D" w:rsidRPr="009C4391" w:rsidRDefault="000E336D" w:rsidP="000E336D">
      <w:pPr>
        <w:pStyle w:val="Paragrafi"/>
        <w:rPr>
          <w:lang w:val="sq-AL"/>
        </w:rPr>
      </w:pPr>
      <w:r w:rsidRPr="009C4391">
        <w:rPr>
          <w:lang w:val="sq-AL"/>
        </w:rPr>
        <w:t xml:space="preserve">2.4 </w:t>
      </w:r>
      <w:hyperlink w:anchor="_bookmark48" w:history="1">
        <w:r w:rsidRPr="009C4391">
          <w:rPr>
            <w:lang w:val="sq-AL"/>
          </w:rPr>
          <w:t>INFRASTRUKTURA</w:t>
        </w:r>
      </w:hyperlink>
    </w:p>
    <w:p w:rsidR="000E336D" w:rsidRPr="009C4391" w:rsidRDefault="000E336D" w:rsidP="000E336D">
      <w:pPr>
        <w:pStyle w:val="Paragrafi"/>
        <w:rPr>
          <w:lang w:val="sq-AL"/>
        </w:rPr>
      </w:pPr>
      <w:r w:rsidRPr="009C4391">
        <w:rPr>
          <w:lang w:val="sq-AL"/>
        </w:rPr>
        <w:t xml:space="preserve">2.5 </w:t>
      </w:r>
      <w:hyperlink w:anchor="_bookmark49" w:history="1">
        <w:r w:rsidRPr="009C4391">
          <w:rPr>
            <w:lang w:val="sq-AL"/>
          </w:rPr>
          <w:t>MJEDISI</w:t>
        </w:r>
      </w:hyperlink>
    </w:p>
    <w:p w:rsidR="000E336D" w:rsidRPr="009C4391" w:rsidRDefault="000E336D" w:rsidP="000E336D">
      <w:pPr>
        <w:pStyle w:val="Paragrafi"/>
        <w:rPr>
          <w:lang w:val="sq-AL"/>
        </w:rPr>
      </w:pPr>
      <w:r w:rsidRPr="009C4391">
        <w:rPr>
          <w:lang w:val="sq-AL"/>
        </w:rPr>
        <w:t xml:space="preserve">2.6 </w:t>
      </w:r>
      <w:hyperlink w:anchor="_bookmark50" w:history="1">
        <w:r w:rsidRPr="009C4391">
          <w:rPr>
            <w:lang w:val="sq-AL"/>
          </w:rPr>
          <w:t>MARRËVESHJET LIGJORE</w:t>
        </w:r>
        <w:r w:rsidRPr="009C4391">
          <w:rPr>
            <w:spacing w:val="-3"/>
            <w:lang w:val="sq-AL"/>
          </w:rPr>
          <w:t xml:space="preserve"> </w:t>
        </w:r>
        <w:r w:rsidRPr="009C4391">
          <w:rPr>
            <w:lang w:val="sq-AL"/>
          </w:rPr>
          <w:t>DHE</w:t>
        </w:r>
        <w:r w:rsidRPr="009C4391">
          <w:rPr>
            <w:spacing w:val="-1"/>
            <w:lang w:val="sq-AL"/>
          </w:rPr>
          <w:t xml:space="preserve"> </w:t>
        </w:r>
        <w:r w:rsidRPr="009C4391">
          <w:rPr>
            <w:lang w:val="sq-AL"/>
          </w:rPr>
          <w:t>INSTITUCIONALE</w:t>
        </w:r>
      </w:hyperlink>
    </w:p>
    <w:p w:rsidR="000E336D" w:rsidRPr="009C4391" w:rsidRDefault="000E336D" w:rsidP="000E336D">
      <w:pPr>
        <w:pStyle w:val="Paragrafi"/>
        <w:rPr>
          <w:lang w:val="sq-AL"/>
        </w:rPr>
      </w:pPr>
      <w:hyperlink w:anchor="_bookmark51" w:history="1">
        <w:r w:rsidRPr="009C4391">
          <w:rPr>
            <w:lang w:val="sq-AL"/>
          </w:rPr>
          <w:t xml:space="preserve">3.7 </w:t>
        </w:r>
        <w:r w:rsidRPr="009C4391">
          <w:rPr>
            <w:lang w:val="sq-AL"/>
          </w:rPr>
          <w:tab/>
          <w:t>KONKLUZIONE</w:t>
        </w:r>
      </w:hyperlink>
    </w:p>
    <w:p w:rsidR="000E336D" w:rsidRPr="009C4391" w:rsidRDefault="000E336D" w:rsidP="000E336D">
      <w:pPr>
        <w:pStyle w:val="Paragrafi"/>
        <w:rPr>
          <w:lang w:val="sq-AL"/>
        </w:rPr>
      </w:pPr>
      <w:hyperlink w:anchor="_bookmark52" w:history="1">
        <w:r w:rsidRPr="009C4391">
          <w:rPr>
            <w:lang w:val="sq-AL"/>
          </w:rPr>
          <w:t>4. ANALIZA</w:t>
        </w:r>
        <w:r w:rsidRPr="009C4391">
          <w:rPr>
            <w:spacing w:val="-2"/>
            <w:lang w:val="sq-AL"/>
          </w:rPr>
          <w:t xml:space="preserve"> </w:t>
        </w:r>
        <w:r w:rsidRPr="009C4391">
          <w:rPr>
            <w:lang w:val="sq-AL"/>
          </w:rPr>
          <w:t>SWOT</w:t>
        </w:r>
        <w:r w:rsidRPr="009C4391">
          <w:rPr>
            <w:u w:val="single"/>
            <w:lang w:val="sq-AL"/>
          </w:rPr>
          <w:tab/>
        </w:r>
      </w:hyperlink>
    </w:p>
    <w:p w:rsidR="000E336D" w:rsidRPr="009C4391" w:rsidRDefault="000E336D" w:rsidP="000E336D">
      <w:pPr>
        <w:pStyle w:val="Paragrafi"/>
        <w:rPr>
          <w:lang w:val="sq-AL"/>
        </w:rPr>
        <w:sectPr w:rsidR="000E336D" w:rsidRPr="009C4391" w:rsidSect="000E336D">
          <w:headerReference w:type="even" r:id="rId17"/>
          <w:pgSz w:w="11907" w:h="16840" w:code="9"/>
          <w:pgMar w:top="720" w:right="1134" w:bottom="720" w:left="1134" w:header="851" w:footer="851" w:gutter="0"/>
          <w:cols w:space="454"/>
          <w:docGrid w:linePitch="360"/>
        </w:sectPr>
      </w:pPr>
    </w:p>
    <w:p w:rsidR="000E336D" w:rsidRPr="009C4391" w:rsidRDefault="000E336D" w:rsidP="000E336D">
      <w:pPr>
        <w:pStyle w:val="Paragrafi"/>
        <w:rPr>
          <w:lang w:val="sq-AL"/>
        </w:rPr>
      </w:pPr>
    </w:p>
    <w:p w:rsidR="000E336D" w:rsidRPr="009C4391" w:rsidRDefault="000E336D" w:rsidP="000E336D">
      <w:pPr>
        <w:pStyle w:val="Paragrafi"/>
        <w:rPr>
          <w:lang w:val="sq-AL"/>
        </w:rPr>
      </w:pPr>
      <w:r w:rsidRPr="009C4391">
        <w:rPr>
          <w:b/>
          <w:lang w:val="sq-AL"/>
        </w:rPr>
        <w:t>Përmbledhje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182"/>
        <w:gridCol w:w="7447"/>
      </w:tblGrid>
      <w:tr w:rsidR="000E336D" w:rsidRPr="009C4391" w:rsidTr="00AA0A87">
        <w:trPr>
          <w:trHeight w:hRule="exact" w:val="538"/>
          <w:jc w:val="center"/>
        </w:trPr>
        <w:tc>
          <w:tcPr>
            <w:tcW w:w="1133" w:type="pct"/>
          </w:tcPr>
          <w:p w:rsidR="000E336D" w:rsidRPr="009C4391" w:rsidRDefault="000E336D" w:rsidP="00AA0A87">
            <w:pPr>
              <w:pStyle w:val="TableParagraph"/>
              <w:spacing w:before="1"/>
              <w:ind w:left="86" w:right="134"/>
              <w:rPr>
                <w:rFonts w:ascii="Garamond" w:hAnsi="Garamond"/>
                <w:b/>
                <w:sz w:val="24"/>
                <w:szCs w:val="24"/>
                <w:lang w:val="sq-AL"/>
              </w:rPr>
            </w:pPr>
            <w:r w:rsidRPr="009C4391">
              <w:rPr>
                <w:rFonts w:ascii="Garamond" w:hAnsi="Garamond"/>
                <w:b/>
                <w:sz w:val="24"/>
                <w:szCs w:val="24"/>
                <w:lang w:val="sq-AL"/>
              </w:rPr>
              <w:t>Titulli i programit</w:t>
            </w:r>
          </w:p>
        </w:tc>
        <w:tc>
          <w:tcPr>
            <w:tcW w:w="3867" w:type="pct"/>
          </w:tcPr>
          <w:p w:rsidR="000E336D" w:rsidRPr="009C4391" w:rsidRDefault="000E336D" w:rsidP="00AA0A87">
            <w:pPr>
              <w:pStyle w:val="TableParagraph"/>
              <w:spacing w:before="1"/>
              <w:ind w:left="103" w:right="211"/>
              <w:rPr>
                <w:rFonts w:ascii="Garamond" w:hAnsi="Garamond"/>
                <w:sz w:val="24"/>
                <w:szCs w:val="24"/>
                <w:lang w:val="sq-AL"/>
              </w:rPr>
            </w:pPr>
            <w:r w:rsidRPr="009C4391">
              <w:rPr>
                <w:rFonts w:ascii="Garamond" w:hAnsi="Garamond"/>
                <w:sz w:val="24"/>
                <w:szCs w:val="24"/>
                <w:lang w:val="sq-AL"/>
              </w:rPr>
              <w:t>Programi BNK Mal i Zi–Shqipëri 2014–2020</w:t>
            </w:r>
          </w:p>
        </w:tc>
      </w:tr>
      <w:tr w:rsidR="000E336D" w:rsidRPr="009C4391" w:rsidTr="00AA0A87">
        <w:trPr>
          <w:trHeight w:hRule="exact" w:val="2125"/>
          <w:jc w:val="center"/>
        </w:trPr>
        <w:tc>
          <w:tcPr>
            <w:tcW w:w="1133" w:type="pct"/>
          </w:tcPr>
          <w:p w:rsidR="000E336D" w:rsidRPr="009C4391" w:rsidRDefault="000E336D" w:rsidP="00AA0A87">
            <w:pPr>
              <w:pStyle w:val="TableParagraph"/>
              <w:spacing w:line="268" w:lineRule="exact"/>
              <w:ind w:left="86" w:right="134"/>
              <w:rPr>
                <w:rFonts w:ascii="Garamond" w:hAnsi="Garamond"/>
                <w:b/>
                <w:sz w:val="24"/>
                <w:szCs w:val="24"/>
                <w:lang w:val="sq-AL"/>
              </w:rPr>
            </w:pPr>
            <w:r w:rsidRPr="009C4391">
              <w:rPr>
                <w:rFonts w:ascii="Garamond" w:hAnsi="Garamond"/>
                <w:b/>
                <w:sz w:val="24"/>
                <w:szCs w:val="24"/>
                <w:lang w:val="sq-AL"/>
              </w:rPr>
              <w:t>Zona e programit</w:t>
            </w:r>
          </w:p>
        </w:tc>
        <w:tc>
          <w:tcPr>
            <w:tcW w:w="3867" w:type="pct"/>
          </w:tcPr>
          <w:p w:rsidR="000E336D" w:rsidRPr="009C4391" w:rsidRDefault="000E336D" w:rsidP="00AA0A87">
            <w:pPr>
              <w:pStyle w:val="TableParagraph"/>
              <w:spacing w:line="265" w:lineRule="exact"/>
              <w:ind w:left="103" w:right="211"/>
              <w:rPr>
                <w:rFonts w:ascii="Garamond" w:hAnsi="Garamond"/>
                <w:sz w:val="24"/>
                <w:szCs w:val="24"/>
                <w:lang w:val="sq-AL"/>
              </w:rPr>
            </w:pPr>
            <w:r w:rsidRPr="009C4391">
              <w:rPr>
                <w:rFonts w:ascii="Garamond" w:hAnsi="Garamond"/>
                <w:sz w:val="24"/>
                <w:szCs w:val="24"/>
                <w:u w:val="single"/>
                <w:lang w:val="sq-AL"/>
              </w:rPr>
              <w:t>Mal i Zi</w:t>
            </w:r>
            <w:r w:rsidRPr="009C4391">
              <w:rPr>
                <w:rFonts w:ascii="Garamond" w:hAnsi="Garamond"/>
                <w:sz w:val="24"/>
                <w:szCs w:val="24"/>
                <w:lang w:val="sq-AL"/>
              </w:rPr>
              <w:t>:</w:t>
            </w:r>
          </w:p>
          <w:p w:rsidR="000E336D" w:rsidRPr="009C4391" w:rsidRDefault="000E336D" w:rsidP="00AA0A87">
            <w:pPr>
              <w:pStyle w:val="TableParagraph"/>
              <w:numPr>
                <w:ilvl w:val="0"/>
                <w:numId w:val="17"/>
              </w:numPr>
              <w:tabs>
                <w:tab w:val="left" w:pos="823"/>
                <w:tab w:val="left" w:pos="824"/>
              </w:tabs>
              <w:ind w:right="659"/>
              <w:rPr>
                <w:rFonts w:ascii="Garamond" w:hAnsi="Garamond"/>
                <w:sz w:val="24"/>
                <w:szCs w:val="24"/>
                <w:lang w:val="sq-AL"/>
              </w:rPr>
            </w:pPr>
            <w:r w:rsidRPr="009C4391">
              <w:rPr>
                <w:rFonts w:ascii="Garamond" w:hAnsi="Garamond"/>
                <w:sz w:val="24"/>
                <w:szCs w:val="24"/>
                <w:lang w:val="sq-AL"/>
              </w:rPr>
              <w:t>Andrijevica, Beranë, Petnjica, Plavë, Gucia, Rozhajë, Podgoricë, Cetinjë, Danilovgrad, Budva, Tivar dhe</w:t>
            </w:r>
            <w:r w:rsidRPr="009C4391">
              <w:rPr>
                <w:rFonts w:ascii="Garamond" w:hAnsi="Garamond"/>
                <w:spacing w:val="-12"/>
                <w:sz w:val="24"/>
                <w:szCs w:val="24"/>
                <w:lang w:val="sq-AL"/>
              </w:rPr>
              <w:t xml:space="preserve"> </w:t>
            </w:r>
            <w:r w:rsidRPr="009C4391">
              <w:rPr>
                <w:rFonts w:ascii="Garamond" w:hAnsi="Garamond"/>
                <w:sz w:val="24"/>
                <w:szCs w:val="24"/>
                <w:lang w:val="sq-AL"/>
              </w:rPr>
              <w:t>Ulqin</w:t>
            </w:r>
          </w:p>
          <w:p w:rsidR="000E336D" w:rsidRPr="009C4391" w:rsidRDefault="000E336D" w:rsidP="00AA0A87">
            <w:pPr>
              <w:pStyle w:val="TableParagraph"/>
              <w:rPr>
                <w:rFonts w:ascii="Garamond" w:hAnsi="Garamond"/>
                <w:b/>
                <w:sz w:val="24"/>
                <w:szCs w:val="24"/>
                <w:lang w:val="sq-AL"/>
              </w:rPr>
            </w:pPr>
          </w:p>
          <w:p w:rsidR="000E336D" w:rsidRPr="009C4391" w:rsidRDefault="000E336D" w:rsidP="00AA0A87">
            <w:pPr>
              <w:pStyle w:val="TableParagraph"/>
              <w:spacing w:line="267" w:lineRule="exact"/>
              <w:ind w:left="103" w:right="211"/>
              <w:rPr>
                <w:rFonts w:ascii="Garamond" w:hAnsi="Garamond"/>
                <w:sz w:val="24"/>
                <w:szCs w:val="24"/>
                <w:lang w:val="sq-AL"/>
              </w:rPr>
            </w:pPr>
            <w:r w:rsidRPr="009C4391">
              <w:rPr>
                <w:rFonts w:ascii="Garamond" w:hAnsi="Garamond"/>
                <w:sz w:val="24"/>
                <w:szCs w:val="24"/>
                <w:u w:val="single"/>
                <w:lang w:val="sq-AL"/>
              </w:rPr>
              <w:t>Shqipëri</w:t>
            </w:r>
            <w:r w:rsidRPr="009C4391">
              <w:rPr>
                <w:rFonts w:ascii="Garamond" w:hAnsi="Garamond"/>
                <w:sz w:val="24"/>
                <w:szCs w:val="24"/>
                <w:lang w:val="sq-AL"/>
              </w:rPr>
              <w:t>:</w:t>
            </w:r>
          </w:p>
          <w:p w:rsidR="000E336D" w:rsidRPr="009C4391" w:rsidRDefault="000E336D" w:rsidP="00AA0A87">
            <w:pPr>
              <w:pStyle w:val="TableParagraph"/>
              <w:numPr>
                <w:ilvl w:val="0"/>
                <w:numId w:val="17"/>
              </w:numPr>
              <w:tabs>
                <w:tab w:val="left" w:pos="823"/>
                <w:tab w:val="left" w:pos="824"/>
              </w:tabs>
              <w:spacing w:line="267" w:lineRule="exact"/>
              <w:rPr>
                <w:rFonts w:ascii="Garamond" w:hAnsi="Garamond"/>
                <w:sz w:val="24"/>
                <w:szCs w:val="24"/>
                <w:lang w:val="sq-AL"/>
              </w:rPr>
            </w:pPr>
            <w:r w:rsidRPr="009C4391">
              <w:rPr>
                <w:rFonts w:ascii="Garamond" w:hAnsi="Garamond"/>
                <w:sz w:val="24"/>
                <w:szCs w:val="24"/>
                <w:lang w:val="sq-AL"/>
              </w:rPr>
              <w:t>Rajoni i</w:t>
            </w:r>
            <w:r w:rsidRPr="009C4391">
              <w:rPr>
                <w:rFonts w:ascii="Garamond" w:hAnsi="Garamond"/>
                <w:spacing w:val="-1"/>
                <w:sz w:val="24"/>
                <w:szCs w:val="24"/>
                <w:lang w:val="sq-AL"/>
              </w:rPr>
              <w:t xml:space="preserve"> </w:t>
            </w:r>
            <w:r w:rsidRPr="009C4391">
              <w:rPr>
                <w:rFonts w:ascii="Garamond" w:hAnsi="Garamond"/>
                <w:sz w:val="24"/>
                <w:szCs w:val="24"/>
                <w:lang w:val="sq-AL"/>
              </w:rPr>
              <w:t>Shkodrës;</w:t>
            </w:r>
          </w:p>
          <w:p w:rsidR="000E336D" w:rsidRPr="009C4391" w:rsidRDefault="000E336D" w:rsidP="00AA0A87">
            <w:pPr>
              <w:pStyle w:val="TableParagraph"/>
              <w:numPr>
                <w:ilvl w:val="0"/>
                <w:numId w:val="17"/>
              </w:numPr>
              <w:tabs>
                <w:tab w:val="left" w:pos="823"/>
                <w:tab w:val="left" w:pos="824"/>
              </w:tabs>
              <w:spacing w:before="1"/>
              <w:rPr>
                <w:rFonts w:ascii="Garamond" w:hAnsi="Garamond"/>
                <w:sz w:val="24"/>
                <w:szCs w:val="24"/>
                <w:lang w:val="sq-AL"/>
              </w:rPr>
            </w:pPr>
            <w:r w:rsidRPr="009C4391">
              <w:rPr>
                <w:rFonts w:ascii="Garamond" w:hAnsi="Garamond"/>
                <w:sz w:val="24"/>
                <w:szCs w:val="24"/>
                <w:lang w:val="sq-AL"/>
              </w:rPr>
              <w:t>Rajoni i Lezhës;</w:t>
            </w:r>
          </w:p>
          <w:p w:rsidR="000E336D" w:rsidRPr="009C4391" w:rsidRDefault="000E336D" w:rsidP="00AA0A87">
            <w:pPr>
              <w:pStyle w:val="TableParagraph"/>
              <w:numPr>
                <w:ilvl w:val="0"/>
                <w:numId w:val="17"/>
              </w:numPr>
              <w:tabs>
                <w:tab w:val="left" w:pos="823"/>
                <w:tab w:val="left" w:pos="824"/>
              </w:tabs>
              <w:rPr>
                <w:rFonts w:ascii="Garamond" w:hAnsi="Garamond"/>
                <w:sz w:val="24"/>
                <w:szCs w:val="24"/>
                <w:lang w:val="sq-AL"/>
              </w:rPr>
            </w:pPr>
            <w:r w:rsidRPr="009C4391">
              <w:rPr>
                <w:rFonts w:ascii="Garamond" w:hAnsi="Garamond"/>
                <w:sz w:val="24"/>
                <w:szCs w:val="24"/>
                <w:lang w:val="sq-AL"/>
              </w:rPr>
              <w:t>* Rrethi i</w:t>
            </w:r>
            <w:r w:rsidRPr="009C4391">
              <w:rPr>
                <w:rFonts w:ascii="Garamond" w:hAnsi="Garamond"/>
                <w:spacing w:val="-3"/>
                <w:sz w:val="24"/>
                <w:szCs w:val="24"/>
                <w:lang w:val="sq-AL"/>
              </w:rPr>
              <w:t xml:space="preserve"> </w:t>
            </w:r>
            <w:r w:rsidRPr="009C4391">
              <w:rPr>
                <w:rFonts w:ascii="Garamond" w:hAnsi="Garamond"/>
                <w:sz w:val="24"/>
                <w:szCs w:val="24"/>
                <w:lang w:val="sq-AL"/>
              </w:rPr>
              <w:t>Tropojës.</w:t>
            </w:r>
          </w:p>
        </w:tc>
      </w:tr>
      <w:tr w:rsidR="000E336D" w:rsidRPr="009C4391" w:rsidTr="00AA0A87">
        <w:trPr>
          <w:trHeight w:hRule="exact" w:val="1153"/>
          <w:jc w:val="center"/>
        </w:trPr>
        <w:tc>
          <w:tcPr>
            <w:tcW w:w="1133" w:type="pct"/>
          </w:tcPr>
          <w:p w:rsidR="000E336D" w:rsidRPr="009C4391" w:rsidRDefault="000E336D" w:rsidP="00AA0A87">
            <w:pPr>
              <w:pStyle w:val="TableParagraph"/>
              <w:spacing w:line="278" w:lineRule="auto"/>
              <w:ind w:left="86" w:right="640"/>
              <w:rPr>
                <w:rFonts w:ascii="Garamond" w:hAnsi="Garamond"/>
                <w:b/>
                <w:sz w:val="24"/>
                <w:szCs w:val="24"/>
                <w:lang w:val="sq-AL"/>
              </w:rPr>
            </w:pPr>
            <w:r w:rsidRPr="009C4391">
              <w:rPr>
                <w:rFonts w:ascii="Garamond" w:hAnsi="Garamond"/>
                <w:b/>
                <w:sz w:val="24"/>
                <w:szCs w:val="24"/>
                <w:lang w:val="sq-AL"/>
              </w:rPr>
              <w:t>Objektivi i përgjithshëm i programit</w:t>
            </w:r>
          </w:p>
        </w:tc>
        <w:tc>
          <w:tcPr>
            <w:tcW w:w="3867" w:type="pct"/>
          </w:tcPr>
          <w:p w:rsidR="000E336D" w:rsidRPr="009C4391" w:rsidRDefault="000E336D" w:rsidP="00AA0A87">
            <w:pPr>
              <w:pStyle w:val="TableParagraph"/>
              <w:spacing w:line="276" w:lineRule="auto"/>
              <w:ind w:left="103" w:right="211"/>
              <w:rPr>
                <w:rFonts w:ascii="Garamond" w:hAnsi="Garamond"/>
                <w:sz w:val="24"/>
                <w:szCs w:val="24"/>
                <w:lang w:val="sq-AL"/>
              </w:rPr>
            </w:pPr>
            <w:r w:rsidRPr="009C4391">
              <w:rPr>
                <w:rFonts w:ascii="Garamond" w:hAnsi="Garamond"/>
                <w:sz w:val="24"/>
                <w:szCs w:val="24"/>
                <w:lang w:val="sq-AL"/>
              </w:rPr>
              <w:t>Të promovojë/të forcojë marrëdhënie të mira fqinjësore dhe zhvillimin social-ekonomik të rajoneve kufitare, nëpërmjet vlerësimit të potencialeve të tyre turistike, zhvillimit ekonomik ekologjikisht të qëndrueshëm dhe gjithëpërfshirës, me respektin për trashëgiminë e përbashkët kulturore dhe natyrore.</w:t>
            </w:r>
          </w:p>
        </w:tc>
      </w:tr>
      <w:tr w:rsidR="000E336D" w:rsidRPr="009C4391" w:rsidTr="00AA0A87">
        <w:trPr>
          <w:trHeight w:hRule="exact" w:val="2125"/>
          <w:jc w:val="center"/>
        </w:trPr>
        <w:tc>
          <w:tcPr>
            <w:tcW w:w="1133" w:type="pct"/>
          </w:tcPr>
          <w:p w:rsidR="000E336D" w:rsidRPr="009C4391" w:rsidRDefault="000E336D" w:rsidP="00AA0A87">
            <w:pPr>
              <w:pStyle w:val="TableParagraph"/>
              <w:spacing w:line="278" w:lineRule="auto"/>
              <w:ind w:left="86" w:right="134"/>
              <w:rPr>
                <w:rFonts w:ascii="Garamond" w:hAnsi="Garamond"/>
                <w:b/>
                <w:sz w:val="24"/>
                <w:szCs w:val="24"/>
                <w:lang w:val="sq-AL"/>
              </w:rPr>
            </w:pPr>
            <w:r w:rsidRPr="009C4391">
              <w:rPr>
                <w:rFonts w:ascii="Garamond" w:hAnsi="Garamond"/>
                <w:b/>
                <w:sz w:val="24"/>
                <w:szCs w:val="24"/>
                <w:lang w:val="sq-AL"/>
              </w:rPr>
              <w:t>Prioritetet tematike të programit</w:t>
            </w:r>
          </w:p>
        </w:tc>
        <w:tc>
          <w:tcPr>
            <w:tcW w:w="3867" w:type="pct"/>
          </w:tcPr>
          <w:p w:rsidR="000E336D" w:rsidRPr="009C4391" w:rsidRDefault="000E336D" w:rsidP="00AA0A87">
            <w:pPr>
              <w:pStyle w:val="TableParagraph"/>
              <w:spacing w:line="265" w:lineRule="exact"/>
              <w:ind w:left="101" w:right="216"/>
              <w:rPr>
                <w:rFonts w:ascii="Garamond" w:hAnsi="Garamond"/>
                <w:sz w:val="24"/>
                <w:szCs w:val="24"/>
                <w:lang w:val="sq-AL"/>
              </w:rPr>
            </w:pPr>
            <w:r w:rsidRPr="009C4391">
              <w:rPr>
                <w:rFonts w:ascii="Garamond" w:hAnsi="Garamond"/>
                <w:b/>
                <w:sz w:val="24"/>
                <w:szCs w:val="24"/>
                <w:lang w:val="sq-AL"/>
              </w:rPr>
              <w:t>PT1</w:t>
            </w:r>
            <w:r w:rsidRPr="009C4391">
              <w:rPr>
                <w:rFonts w:ascii="Garamond" w:hAnsi="Garamond"/>
                <w:sz w:val="24"/>
                <w:szCs w:val="24"/>
                <w:lang w:val="sq-AL"/>
              </w:rPr>
              <w:t>: Nxitja e turizmit dhe e trashëgimisë kulturore dhe natyrore;</w:t>
            </w:r>
          </w:p>
          <w:p w:rsidR="000E336D" w:rsidRPr="009C4391" w:rsidRDefault="000E336D" w:rsidP="00AA0A87">
            <w:pPr>
              <w:pStyle w:val="TableParagraph"/>
              <w:spacing w:before="161" w:line="273" w:lineRule="auto"/>
              <w:ind w:left="103" w:right="1240"/>
              <w:rPr>
                <w:rFonts w:ascii="Garamond" w:hAnsi="Garamond"/>
                <w:sz w:val="24"/>
                <w:szCs w:val="24"/>
                <w:lang w:val="sq-AL"/>
              </w:rPr>
            </w:pPr>
            <w:r w:rsidRPr="009C4391">
              <w:rPr>
                <w:rFonts w:ascii="Garamond" w:hAnsi="Garamond"/>
                <w:b/>
                <w:sz w:val="24"/>
                <w:szCs w:val="24"/>
                <w:lang w:val="sq-AL"/>
              </w:rPr>
              <w:t>PT2</w:t>
            </w:r>
            <w:r w:rsidRPr="009C4391">
              <w:rPr>
                <w:rFonts w:ascii="Garamond" w:hAnsi="Garamond"/>
                <w:sz w:val="24"/>
                <w:szCs w:val="24"/>
                <w:lang w:val="sq-AL"/>
              </w:rPr>
              <w:t>: Mbrojtja e mjedisit, nxitja e përshtatjes dhe e lehtësimit ndaj ndryshimeve klimatike, parandalimi dhe menaxhimi i rrezikut;</w:t>
            </w:r>
          </w:p>
          <w:p w:rsidR="000E336D" w:rsidRPr="009C4391" w:rsidRDefault="000E336D" w:rsidP="00AA0A87">
            <w:pPr>
              <w:pStyle w:val="TableParagraph"/>
              <w:spacing w:before="123" w:line="276" w:lineRule="auto"/>
              <w:ind w:left="103" w:right="353"/>
              <w:rPr>
                <w:rFonts w:ascii="Garamond" w:hAnsi="Garamond"/>
                <w:sz w:val="24"/>
                <w:szCs w:val="24"/>
                <w:lang w:val="sq-AL"/>
              </w:rPr>
            </w:pPr>
            <w:r w:rsidRPr="009C4391">
              <w:rPr>
                <w:rFonts w:ascii="Garamond" w:hAnsi="Garamond"/>
                <w:b/>
                <w:sz w:val="24"/>
                <w:szCs w:val="24"/>
                <w:lang w:val="sq-AL"/>
              </w:rPr>
              <w:t xml:space="preserve">PT3: </w:t>
            </w:r>
            <w:r w:rsidRPr="009C4391">
              <w:rPr>
                <w:rFonts w:ascii="Garamond" w:hAnsi="Garamond"/>
                <w:sz w:val="24"/>
                <w:szCs w:val="24"/>
                <w:lang w:val="sq-AL"/>
              </w:rPr>
              <w:t>Nxitja e punësimit, lëvizjes gjeografike të punonjësve dhe përfshirjes sociale dhe kulturore përtej kufirit;</w:t>
            </w:r>
          </w:p>
          <w:p w:rsidR="000E336D" w:rsidRPr="009C4391" w:rsidRDefault="000E336D" w:rsidP="00AA0A87">
            <w:pPr>
              <w:pStyle w:val="TableParagraph"/>
              <w:spacing w:before="120"/>
              <w:ind w:left="103" w:right="211"/>
              <w:rPr>
                <w:rFonts w:ascii="Garamond" w:hAnsi="Garamond"/>
                <w:sz w:val="24"/>
                <w:szCs w:val="24"/>
                <w:lang w:val="sq-AL"/>
              </w:rPr>
            </w:pPr>
            <w:r w:rsidRPr="009C4391">
              <w:rPr>
                <w:rFonts w:ascii="Garamond" w:hAnsi="Garamond"/>
                <w:b/>
                <w:sz w:val="24"/>
                <w:szCs w:val="24"/>
                <w:lang w:val="sq-AL"/>
              </w:rPr>
              <w:t xml:space="preserve">PT4: </w:t>
            </w:r>
            <w:r w:rsidRPr="009C4391">
              <w:rPr>
                <w:rFonts w:ascii="Garamond" w:hAnsi="Garamond"/>
                <w:sz w:val="24"/>
                <w:szCs w:val="24"/>
                <w:lang w:val="sq-AL"/>
              </w:rPr>
              <w:t>Asistenca teknike.</w:t>
            </w:r>
          </w:p>
        </w:tc>
      </w:tr>
      <w:tr w:rsidR="000E336D" w:rsidRPr="009C4391" w:rsidTr="00AA0A87">
        <w:trPr>
          <w:trHeight w:hRule="exact" w:val="2552"/>
          <w:jc w:val="center"/>
        </w:trPr>
        <w:tc>
          <w:tcPr>
            <w:tcW w:w="1133" w:type="pct"/>
          </w:tcPr>
          <w:p w:rsidR="000E336D" w:rsidRPr="009C4391" w:rsidRDefault="000E336D" w:rsidP="00AA0A87">
            <w:pPr>
              <w:pStyle w:val="TableParagraph"/>
              <w:spacing w:line="278" w:lineRule="auto"/>
              <w:ind w:left="86" w:right="128"/>
              <w:rPr>
                <w:rFonts w:ascii="Garamond" w:hAnsi="Garamond"/>
                <w:b/>
                <w:sz w:val="24"/>
                <w:szCs w:val="24"/>
                <w:lang w:val="sq-AL"/>
              </w:rPr>
            </w:pPr>
            <w:r w:rsidRPr="009C4391">
              <w:rPr>
                <w:rFonts w:ascii="Garamond" w:hAnsi="Garamond"/>
                <w:b/>
                <w:sz w:val="24"/>
                <w:szCs w:val="24"/>
                <w:lang w:val="sq-AL"/>
              </w:rPr>
              <w:lastRenderedPageBreak/>
              <w:t>Objektivat specifikë të Programit</w:t>
            </w:r>
          </w:p>
        </w:tc>
        <w:tc>
          <w:tcPr>
            <w:tcW w:w="3867" w:type="pct"/>
          </w:tcPr>
          <w:p w:rsidR="000E336D" w:rsidRPr="009C4391" w:rsidRDefault="000E336D" w:rsidP="00AA0A87">
            <w:pPr>
              <w:pStyle w:val="TableParagraph"/>
              <w:tabs>
                <w:tab w:val="left" w:pos="823"/>
                <w:tab w:val="left" w:pos="824"/>
              </w:tabs>
              <w:spacing w:line="265" w:lineRule="exact"/>
              <w:ind w:right="475"/>
              <w:rPr>
                <w:rFonts w:ascii="Garamond" w:hAnsi="Garamond"/>
                <w:sz w:val="24"/>
                <w:szCs w:val="24"/>
                <w:lang w:val="sq-AL"/>
              </w:rPr>
            </w:pPr>
            <w:r w:rsidRPr="009C4391">
              <w:rPr>
                <w:rFonts w:ascii="Garamond" w:hAnsi="Garamond"/>
                <w:sz w:val="24"/>
                <w:szCs w:val="24"/>
                <w:lang w:val="sq-AL"/>
              </w:rPr>
              <w:t xml:space="preserve">  - Konkurrenca e sektorit të turizmit rritet nga vlerësimi ekonomik i trashëgimisë</w:t>
            </w:r>
          </w:p>
          <w:p w:rsidR="000E336D" w:rsidRPr="009C4391" w:rsidRDefault="000E336D" w:rsidP="00AA0A87">
            <w:pPr>
              <w:pStyle w:val="TableParagraph"/>
              <w:tabs>
                <w:tab w:val="left" w:pos="823"/>
                <w:tab w:val="left" w:pos="824"/>
              </w:tabs>
              <w:spacing w:line="265" w:lineRule="exact"/>
              <w:ind w:right="475"/>
              <w:rPr>
                <w:rFonts w:ascii="Garamond" w:hAnsi="Garamond"/>
                <w:sz w:val="24"/>
                <w:szCs w:val="24"/>
                <w:lang w:val="sq-AL"/>
              </w:rPr>
            </w:pPr>
            <w:r w:rsidRPr="009C4391">
              <w:rPr>
                <w:rFonts w:ascii="Garamond" w:hAnsi="Garamond"/>
                <w:sz w:val="24"/>
                <w:szCs w:val="24"/>
                <w:lang w:val="sq-AL"/>
              </w:rPr>
              <w:t xml:space="preserve">  kulturore dhe</w:t>
            </w:r>
            <w:r w:rsidRPr="009C4391">
              <w:rPr>
                <w:rFonts w:ascii="Garamond" w:hAnsi="Garamond"/>
                <w:spacing w:val="-9"/>
                <w:sz w:val="24"/>
                <w:szCs w:val="24"/>
                <w:lang w:val="sq-AL"/>
              </w:rPr>
              <w:t xml:space="preserve"> </w:t>
            </w:r>
            <w:r w:rsidRPr="009C4391">
              <w:rPr>
                <w:rFonts w:ascii="Garamond" w:hAnsi="Garamond"/>
                <w:sz w:val="24"/>
                <w:szCs w:val="24"/>
                <w:lang w:val="sq-AL"/>
              </w:rPr>
              <w:t>natyrore.</w:t>
            </w:r>
          </w:p>
          <w:p w:rsidR="000E336D" w:rsidRPr="009C4391" w:rsidRDefault="000E336D" w:rsidP="00AA0A87">
            <w:pPr>
              <w:pStyle w:val="TableParagraph"/>
              <w:tabs>
                <w:tab w:val="left" w:pos="823"/>
                <w:tab w:val="left" w:pos="824"/>
              </w:tabs>
              <w:spacing w:before="195"/>
              <w:ind w:right="542"/>
              <w:rPr>
                <w:rFonts w:ascii="Garamond" w:hAnsi="Garamond"/>
                <w:sz w:val="24"/>
                <w:szCs w:val="24"/>
                <w:lang w:val="sq-AL"/>
              </w:rPr>
            </w:pPr>
            <w:r w:rsidRPr="009C4391">
              <w:rPr>
                <w:rFonts w:ascii="Garamond" w:hAnsi="Garamond"/>
                <w:sz w:val="24"/>
                <w:szCs w:val="24"/>
                <w:lang w:val="sq-AL"/>
              </w:rPr>
              <w:t xml:space="preserve">  - Avancimi i mbrojtjes së burimeve mjedisore te liqeni dhe zonat alpine.</w:t>
            </w:r>
          </w:p>
          <w:p w:rsidR="000E336D" w:rsidRPr="009C4391" w:rsidRDefault="000E336D" w:rsidP="00AA0A87">
            <w:pPr>
              <w:pStyle w:val="TableParagraph"/>
              <w:tabs>
                <w:tab w:val="left" w:pos="823"/>
                <w:tab w:val="left" w:pos="824"/>
              </w:tabs>
              <w:spacing w:before="197"/>
              <w:rPr>
                <w:rFonts w:ascii="Garamond" w:hAnsi="Garamond"/>
                <w:sz w:val="24"/>
                <w:szCs w:val="24"/>
                <w:lang w:val="sq-AL"/>
              </w:rPr>
            </w:pPr>
            <w:r w:rsidRPr="009C4391">
              <w:rPr>
                <w:rFonts w:ascii="Garamond" w:hAnsi="Garamond"/>
                <w:sz w:val="24"/>
                <w:szCs w:val="24"/>
                <w:lang w:val="sq-AL"/>
              </w:rPr>
              <w:t xml:space="preserve">  - Nxitja e punësimit dhe përfshirjes</w:t>
            </w:r>
            <w:r w:rsidRPr="009C4391">
              <w:rPr>
                <w:rFonts w:ascii="Garamond" w:hAnsi="Garamond"/>
                <w:spacing w:val="-15"/>
                <w:sz w:val="24"/>
                <w:szCs w:val="24"/>
                <w:lang w:val="sq-AL"/>
              </w:rPr>
              <w:t xml:space="preserve"> </w:t>
            </w:r>
            <w:r w:rsidRPr="009C4391">
              <w:rPr>
                <w:rFonts w:ascii="Garamond" w:hAnsi="Garamond"/>
                <w:sz w:val="24"/>
                <w:szCs w:val="24"/>
                <w:lang w:val="sq-AL"/>
              </w:rPr>
              <w:t>sociale.</w:t>
            </w:r>
          </w:p>
          <w:p w:rsidR="000E336D" w:rsidRPr="009C4391" w:rsidRDefault="000E336D" w:rsidP="00AA0A87">
            <w:pPr>
              <w:pStyle w:val="TableParagraph"/>
              <w:spacing w:before="5"/>
              <w:rPr>
                <w:rFonts w:ascii="Garamond" w:hAnsi="Garamond"/>
                <w:b/>
                <w:sz w:val="24"/>
                <w:szCs w:val="24"/>
                <w:lang w:val="sq-AL"/>
              </w:rPr>
            </w:pPr>
          </w:p>
          <w:p w:rsidR="000E336D" w:rsidRPr="009C4391" w:rsidRDefault="000E336D" w:rsidP="00AA0A87">
            <w:pPr>
              <w:pStyle w:val="TableParagraph"/>
              <w:tabs>
                <w:tab w:val="left" w:pos="823"/>
                <w:tab w:val="left" w:pos="824"/>
              </w:tabs>
              <w:spacing w:before="1"/>
              <w:ind w:right="874"/>
              <w:rPr>
                <w:rFonts w:ascii="Garamond" w:hAnsi="Garamond"/>
                <w:sz w:val="24"/>
                <w:szCs w:val="24"/>
                <w:lang w:val="sq-AL"/>
              </w:rPr>
            </w:pPr>
            <w:r w:rsidRPr="009C4391">
              <w:rPr>
                <w:rFonts w:ascii="Garamond" w:hAnsi="Garamond"/>
                <w:sz w:val="24"/>
                <w:szCs w:val="24"/>
                <w:lang w:val="sq-AL"/>
              </w:rPr>
              <w:t xml:space="preserve">  - Garantimi i zbatimi efektiv, efikas, transparent dhe në kohë i programit, </w:t>
            </w:r>
          </w:p>
          <w:p w:rsidR="000E336D" w:rsidRPr="009C4391" w:rsidRDefault="000E336D" w:rsidP="00AA0A87">
            <w:pPr>
              <w:pStyle w:val="TableParagraph"/>
              <w:tabs>
                <w:tab w:val="left" w:pos="823"/>
                <w:tab w:val="left" w:pos="824"/>
              </w:tabs>
              <w:spacing w:before="1"/>
              <w:ind w:right="874"/>
              <w:rPr>
                <w:rFonts w:ascii="Garamond" w:hAnsi="Garamond"/>
                <w:sz w:val="24"/>
                <w:szCs w:val="24"/>
                <w:lang w:val="sq-AL"/>
              </w:rPr>
            </w:pPr>
            <w:r w:rsidRPr="009C4391">
              <w:rPr>
                <w:rFonts w:ascii="Garamond" w:hAnsi="Garamond"/>
                <w:sz w:val="24"/>
                <w:szCs w:val="24"/>
                <w:lang w:val="sq-AL"/>
              </w:rPr>
              <w:t xml:space="preserve"> , si dhe rritja e</w:t>
            </w:r>
            <w:r w:rsidRPr="009C4391">
              <w:rPr>
                <w:rFonts w:ascii="Garamond" w:hAnsi="Garamond"/>
                <w:spacing w:val="-14"/>
                <w:sz w:val="24"/>
                <w:szCs w:val="24"/>
                <w:lang w:val="sq-AL"/>
              </w:rPr>
              <w:t xml:space="preserve"> </w:t>
            </w:r>
            <w:r w:rsidRPr="009C4391">
              <w:rPr>
                <w:rFonts w:ascii="Garamond" w:hAnsi="Garamond"/>
                <w:sz w:val="24"/>
                <w:szCs w:val="24"/>
                <w:lang w:val="sq-AL"/>
              </w:rPr>
              <w:t>ndërgjegjësimit.</w:t>
            </w:r>
          </w:p>
        </w:tc>
      </w:tr>
      <w:tr w:rsidR="000E336D" w:rsidRPr="009C4391" w:rsidTr="00AA0A87">
        <w:trPr>
          <w:trHeight w:hRule="exact" w:val="845"/>
          <w:jc w:val="center"/>
        </w:trPr>
        <w:tc>
          <w:tcPr>
            <w:tcW w:w="1133" w:type="pct"/>
          </w:tcPr>
          <w:p w:rsidR="000E336D" w:rsidRPr="000A6318" w:rsidRDefault="000E336D" w:rsidP="00AA0A87">
            <w:pPr>
              <w:pStyle w:val="TableParagraph"/>
              <w:spacing w:line="276" w:lineRule="auto"/>
              <w:ind w:left="86" w:right="421"/>
              <w:rPr>
                <w:rFonts w:ascii="Garamond" w:hAnsi="Garamond"/>
                <w:b/>
                <w:lang w:val="sq-AL"/>
              </w:rPr>
            </w:pPr>
            <w:r w:rsidRPr="000A6318">
              <w:rPr>
                <w:rFonts w:ascii="Garamond" w:hAnsi="Garamond"/>
                <w:b/>
                <w:lang w:val="sq-AL"/>
              </w:rPr>
              <w:t>Alokimi financiar 2014–2020</w:t>
            </w:r>
          </w:p>
        </w:tc>
        <w:tc>
          <w:tcPr>
            <w:tcW w:w="3867" w:type="pct"/>
          </w:tcPr>
          <w:p w:rsidR="000E336D" w:rsidRPr="009C4391" w:rsidRDefault="000E336D" w:rsidP="00AA0A87">
            <w:pPr>
              <w:pStyle w:val="TableParagraph"/>
              <w:spacing w:line="268" w:lineRule="exact"/>
              <w:ind w:left="103" w:right="211"/>
              <w:rPr>
                <w:rFonts w:ascii="Garamond" w:hAnsi="Garamond"/>
                <w:sz w:val="24"/>
                <w:szCs w:val="24"/>
                <w:lang w:val="sq-AL"/>
              </w:rPr>
            </w:pPr>
            <w:r w:rsidRPr="009C4391">
              <w:rPr>
                <w:rFonts w:ascii="Garamond" w:hAnsi="Garamond"/>
                <w:sz w:val="24"/>
                <w:szCs w:val="24"/>
                <w:lang w:val="sq-AL"/>
              </w:rPr>
              <w:t>11,900,000.00 euro</w:t>
            </w:r>
          </w:p>
        </w:tc>
      </w:tr>
    </w:tbl>
    <w:p w:rsidR="000E336D" w:rsidRPr="009C4391" w:rsidRDefault="000E336D" w:rsidP="000E336D">
      <w:pPr>
        <w:pStyle w:val="Paragrafi"/>
        <w:rPr>
          <w:lang w:val="sq-AL"/>
        </w:rPr>
      </w:pPr>
    </w:p>
    <w:p w:rsidR="000E336D" w:rsidRPr="009C4391" w:rsidRDefault="000E336D" w:rsidP="000E336D">
      <w:pPr>
        <w:pStyle w:val="Paragrafi"/>
        <w:rPr>
          <w:lang w:val="sq-AL"/>
        </w:rPr>
      </w:pPr>
    </w:p>
    <w:p w:rsidR="000E336D" w:rsidRPr="009C4391" w:rsidRDefault="000E336D" w:rsidP="000E336D">
      <w:pPr>
        <w:pStyle w:val="Paragrafi"/>
        <w:rPr>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3399"/>
        <w:gridCol w:w="6230"/>
      </w:tblGrid>
      <w:tr w:rsidR="000E336D" w:rsidRPr="009C4391" w:rsidTr="00AA0A87">
        <w:trPr>
          <w:trHeight w:hRule="exact" w:val="505"/>
          <w:jc w:val="center"/>
        </w:trPr>
        <w:tc>
          <w:tcPr>
            <w:tcW w:w="1765" w:type="pct"/>
          </w:tcPr>
          <w:p w:rsidR="000E336D" w:rsidRPr="009C4391" w:rsidRDefault="000E336D" w:rsidP="00AA0A87">
            <w:pPr>
              <w:pStyle w:val="TableParagraph"/>
              <w:spacing w:before="2"/>
              <w:ind w:left="86" w:right="134"/>
              <w:rPr>
                <w:rFonts w:ascii="Garamond" w:hAnsi="Garamond"/>
                <w:b/>
                <w:sz w:val="24"/>
                <w:szCs w:val="24"/>
                <w:lang w:val="sq-AL"/>
              </w:rPr>
            </w:pPr>
            <w:r w:rsidRPr="009C4391">
              <w:rPr>
                <w:rFonts w:ascii="Garamond" w:hAnsi="Garamond"/>
                <w:b/>
                <w:sz w:val="24"/>
                <w:szCs w:val="24"/>
                <w:lang w:val="sq-AL"/>
              </w:rPr>
              <w:t>Metoda e zbatimit</w:t>
            </w:r>
          </w:p>
        </w:tc>
        <w:tc>
          <w:tcPr>
            <w:tcW w:w="3235" w:type="pct"/>
          </w:tcPr>
          <w:p w:rsidR="000E336D" w:rsidRPr="009C4391" w:rsidRDefault="000E336D" w:rsidP="00AA0A87">
            <w:pPr>
              <w:pStyle w:val="TableParagraph"/>
              <w:spacing w:before="2"/>
              <w:ind w:left="103" w:right="211"/>
              <w:rPr>
                <w:rFonts w:ascii="Garamond" w:hAnsi="Garamond"/>
                <w:sz w:val="24"/>
                <w:szCs w:val="24"/>
                <w:lang w:val="sq-AL"/>
              </w:rPr>
            </w:pPr>
            <w:r w:rsidRPr="009C4391">
              <w:rPr>
                <w:rFonts w:ascii="Garamond" w:hAnsi="Garamond"/>
                <w:sz w:val="24"/>
                <w:szCs w:val="24"/>
                <w:lang w:val="sq-AL"/>
              </w:rPr>
              <w:t>Menaxhim indirekt (në bazë të besimit te detyrat e zbatimit të buxhetit)</w:t>
            </w:r>
          </w:p>
        </w:tc>
      </w:tr>
      <w:tr w:rsidR="000E336D" w:rsidRPr="009C4391" w:rsidTr="00AA0A87">
        <w:trPr>
          <w:trHeight w:hRule="exact" w:val="1788"/>
          <w:jc w:val="center"/>
        </w:trPr>
        <w:tc>
          <w:tcPr>
            <w:tcW w:w="1765" w:type="pct"/>
          </w:tcPr>
          <w:p w:rsidR="000E336D" w:rsidRPr="009C4391" w:rsidRDefault="000E336D" w:rsidP="00AA0A87">
            <w:pPr>
              <w:pStyle w:val="TableParagraph"/>
              <w:spacing w:line="276" w:lineRule="auto"/>
              <w:ind w:left="86" w:right="837"/>
              <w:rPr>
                <w:rFonts w:ascii="Garamond" w:hAnsi="Garamond"/>
                <w:b/>
                <w:sz w:val="24"/>
                <w:szCs w:val="24"/>
                <w:lang w:val="sq-AL"/>
              </w:rPr>
            </w:pPr>
            <w:r w:rsidRPr="009C4391">
              <w:rPr>
                <w:rFonts w:ascii="Garamond" w:hAnsi="Garamond"/>
                <w:b/>
                <w:sz w:val="24"/>
                <w:szCs w:val="24"/>
                <w:lang w:val="sq-AL"/>
              </w:rPr>
              <w:t>Autoriteti Kontraktues</w:t>
            </w:r>
          </w:p>
        </w:tc>
        <w:tc>
          <w:tcPr>
            <w:tcW w:w="3235" w:type="pct"/>
          </w:tcPr>
          <w:p w:rsidR="000E336D" w:rsidRPr="009C4391" w:rsidRDefault="000E336D" w:rsidP="00AA0A87">
            <w:pPr>
              <w:pStyle w:val="TableParagraph"/>
              <w:spacing w:line="243" w:lineRule="exact"/>
              <w:ind w:left="103" w:right="211"/>
              <w:rPr>
                <w:rFonts w:ascii="Garamond" w:hAnsi="Garamond"/>
                <w:sz w:val="24"/>
                <w:szCs w:val="24"/>
                <w:lang w:val="sq-AL"/>
              </w:rPr>
            </w:pPr>
            <w:r w:rsidRPr="009C4391">
              <w:rPr>
                <w:rFonts w:ascii="Garamond" w:hAnsi="Garamond"/>
                <w:b/>
                <w:sz w:val="24"/>
                <w:szCs w:val="24"/>
                <w:lang w:val="sq-AL"/>
              </w:rPr>
              <w:t>Mal i Zi</w:t>
            </w:r>
            <w:r w:rsidRPr="009C4391">
              <w:rPr>
                <w:rFonts w:ascii="Garamond" w:hAnsi="Garamond"/>
                <w:sz w:val="24"/>
                <w:szCs w:val="24"/>
                <w:lang w:val="sq-AL"/>
              </w:rPr>
              <w:t>:</w:t>
            </w:r>
          </w:p>
          <w:p w:rsidR="000E336D" w:rsidRPr="009C4391" w:rsidRDefault="000E336D" w:rsidP="00AA0A87">
            <w:pPr>
              <w:pStyle w:val="TableParagraph"/>
              <w:spacing w:line="243" w:lineRule="exact"/>
              <w:ind w:left="103" w:right="211"/>
              <w:rPr>
                <w:rFonts w:ascii="Garamond" w:hAnsi="Garamond"/>
                <w:sz w:val="24"/>
                <w:szCs w:val="24"/>
                <w:lang w:val="sq-AL"/>
              </w:rPr>
            </w:pPr>
            <w:r w:rsidRPr="009C4391">
              <w:rPr>
                <w:rFonts w:ascii="Garamond" w:hAnsi="Garamond"/>
                <w:sz w:val="24"/>
                <w:szCs w:val="24"/>
                <w:lang w:val="sq-AL"/>
              </w:rPr>
              <w:t>Ministria e Financave</w:t>
            </w:r>
          </w:p>
          <w:p w:rsidR="000E336D" w:rsidRPr="009C4391" w:rsidRDefault="000E336D" w:rsidP="00AA0A87">
            <w:pPr>
              <w:pStyle w:val="TableParagraph"/>
              <w:ind w:left="103" w:right="2346"/>
              <w:rPr>
                <w:rFonts w:ascii="Garamond" w:hAnsi="Garamond"/>
                <w:sz w:val="24"/>
                <w:szCs w:val="24"/>
                <w:lang w:val="sq-AL"/>
              </w:rPr>
            </w:pPr>
            <w:r w:rsidRPr="009C4391">
              <w:rPr>
                <w:rFonts w:ascii="Garamond" w:hAnsi="Garamond"/>
                <w:sz w:val="24"/>
                <w:szCs w:val="24"/>
                <w:lang w:val="sq-AL"/>
              </w:rPr>
              <w:t>Njësia Qendrore e Financave dhe Kontraktimit (CFCU) Jola Piletica bb, 81 000 Podgoricë</w:t>
            </w:r>
          </w:p>
          <w:p w:rsidR="000E336D" w:rsidRPr="009C4391" w:rsidRDefault="000E336D" w:rsidP="00AA0A87">
            <w:pPr>
              <w:pStyle w:val="TableParagraph"/>
              <w:spacing w:line="243" w:lineRule="exact"/>
              <w:ind w:left="103" w:right="211"/>
              <w:rPr>
                <w:rFonts w:ascii="Garamond" w:hAnsi="Garamond"/>
                <w:sz w:val="24"/>
                <w:szCs w:val="24"/>
                <w:lang w:val="sq-AL"/>
              </w:rPr>
            </w:pPr>
            <w:r w:rsidRPr="009C4391">
              <w:rPr>
                <w:rFonts w:ascii="Garamond" w:hAnsi="Garamond"/>
                <w:sz w:val="24"/>
                <w:szCs w:val="24"/>
                <w:lang w:val="sq-AL"/>
              </w:rPr>
              <w:t>Tel: + 382 (0) 20 230 630</w:t>
            </w:r>
          </w:p>
          <w:p w:rsidR="000E336D" w:rsidRPr="009C4391" w:rsidRDefault="000E336D" w:rsidP="00AA0A87">
            <w:pPr>
              <w:pStyle w:val="TableParagraph"/>
              <w:spacing w:line="243" w:lineRule="exact"/>
              <w:ind w:left="103" w:right="211"/>
              <w:rPr>
                <w:rFonts w:ascii="Garamond" w:hAnsi="Garamond"/>
                <w:sz w:val="24"/>
                <w:szCs w:val="24"/>
                <w:lang w:val="sq-AL"/>
              </w:rPr>
            </w:pPr>
            <w:r w:rsidRPr="009C4391">
              <w:rPr>
                <w:rFonts w:ascii="Garamond" w:hAnsi="Garamond"/>
                <w:sz w:val="24"/>
                <w:szCs w:val="24"/>
                <w:lang w:val="sq-AL"/>
              </w:rPr>
              <w:t>Faks: + 382 (0) 20 230 657</w:t>
            </w:r>
          </w:p>
        </w:tc>
      </w:tr>
      <w:tr w:rsidR="000E336D" w:rsidRPr="009C4391" w:rsidTr="00AA0A87">
        <w:trPr>
          <w:trHeight w:hRule="exact" w:val="3141"/>
          <w:jc w:val="center"/>
        </w:trPr>
        <w:tc>
          <w:tcPr>
            <w:tcW w:w="1765" w:type="pct"/>
          </w:tcPr>
          <w:p w:rsidR="000E336D" w:rsidRPr="009C4391" w:rsidRDefault="000E336D" w:rsidP="00AA0A87">
            <w:pPr>
              <w:pStyle w:val="TableParagraph"/>
              <w:spacing w:line="276" w:lineRule="auto"/>
              <w:ind w:left="86" w:right="369"/>
              <w:rPr>
                <w:rFonts w:ascii="Garamond" w:hAnsi="Garamond"/>
                <w:b/>
                <w:sz w:val="24"/>
                <w:szCs w:val="24"/>
                <w:lang w:val="sq-AL"/>
              </w:rPr>
            </w:pPr>
            <w:r w:rsidRPr="009C4391">
              <w:rPr>
                <w:rFonts w:ascii="Garamond" w:hAnsi="Garamond"/>
                <w:b/>
                <w:sz w:val="24"/>
                <w:szCs w:val="24"/>
                <w:lang w:val="sq-AL"/>
              </w:rPr>
              <w:t>Autoritetet përkatëse nga pjesëmarrësit, Përfitues IPA II [Strukturat operative]</w:t>
            </w:r>
          </w:p>
        </w:tc>
        <w:tc>
          <w:tcPr>
            <w:tcW w:w="3235" w:type="pct"/>
          </w:tcPr>
          <w:p w:rsidR="000E336D" w:rsidRPr="009C4391" w:rsidRDefault="000E336D" w:rsidP="00AA0A87">
            <w:pPr>
              <w:pStyle w:val="TableParagraph"/>
              <w:spacing w:line="243" w:lineRule="exact"/>
              <w:ind w:left="103" w:right="211"/>
              <w:rPr>
                <w:rFonts w:ascii="Garamond" w:hAnsi="Garamond"/>
                <w:sz w:val="24"/>
                <w:szCs w:val="24"/>
                <w:lang w:val="sq-AL"/>
              </w:rPr>
            </w:pPr>
            <w:r w:rsidRPr="009C4391">
              <w:rPr>
                <w:rFonts w:ascii="Garamond" w:hAnsi="Garamond"/>
                <w:b/>
                <w:sz w:val="24"/>
                <w:szCs w:val="24"/>
                <w:lang w:val="sq-AL"/>
              </w:rPr>
              <w:t>Mal i Zi</w:t>
            </w:r>
            <w:r w:rsidRPr="009C4391">
              <w:rPr>
                <w:rFonts w:ascii="Garamond" w:hAnsi="Garamond"/>
                <w:sz w:val="24"/>
                <w:szCs w:val="24"/>
                <w:lang w:val="sq-AL"/>
              </w:rPr>
              <w:t>:</w:t>
            </w:r>
          </w:p>
          <w:p w:rsidR="000E336D" w:rsidRPr="009C4391" w:rsidRDefault="000E336D" w:rsidP="00AA0A87">
            <w:pPr>
              <w:spacing w:after="0" w:line="240" w:lineRule="auto"/>
              <w:ind w:firstLine="0"/>
              <w:rPr>
                <w:rFonts w:ascii="Garamond" w:hAnsi="Garamond"/>
                <w:sz w:val="24"/>
                <w:szCs w:val="24"/>
                <w:lang w:val="sq-AL"/>
              </w:rPr>
            </w:pPr>
            <w:r w:rsidRPr="009C4391">
              <w:rPr>
                <w:rFonts w:ascii="Garamond" w:hAnsi="Garamond"/>
                <w:sz w:val="24"/>
                <w:szCs w:val="24"/>
                <w:lang w:val="sq-AL"/>
              </w:rPr>
              <w:t xml:space="preserve">  Ministria e Punëve të Jashtme dhe Integrimit Evropian </w:t>
            </w:r>
          </w:p>
          <w:p w:rsidR="000E336D" w:rsidRPr="009C4391" w:rsidRDefault="000E336D" w:rsidP="00AA0A87">
            <w:pPr>
              <w:pStyle w:val="TableParagraph"/>
              <w:ind w:left="103" w:right="2346"/>
              <w:rPr>
                <w:rFonts w:ascii="Garamond" w:hAnsi="Garamond"/>
                <w:sz w:val="24"/>
                <w:szCs w:val="24"/>
                <w:lang w:val="sq-AL"/>
              </w:rPr>
            </w:pPr>
            <w:r w:rsidRPr="009C4391">
              <w:rPr>
                <w:rFonts w:ascii="Garamond" w:hAnsi="Garamond"/>
                <w:sz w:val="24"/>
                <w:szCs w:val="24"/>
                <w:lang w:val="sq-AL"/>
              </w:rPr>
              <w:t>Stanka Dragojevića 2</w:t>
            </w:r>
          </w:p>
          <w:p w:rsidR="000E336D" w:rsidRPr="009C4391" w:rsidRDefault="000E336D" w:rsidP="00AA0A87">
            <w:pPr>
              <w:pStyle w:val="TableParagraph"/>
              <w:spacing w:line="243" w:lineRule="exact"/>
              <w:ind w:left="103" w:right="211"/>
              <w:rPr>
                <w:rFonts w:ascii="Garamond" w:hAnsi="Garamond"/>
                <w:sz w:val="24"/>
                <w:szCs w:val="24"/>
                <w:lang w:val="sq-AL"/>
              </w:rPr>
            </w:pPr>
            <w:r w:rsidRPr="009C4391">
              <w:rPr>
                <w:rFonts w:ascii="Garamond" w:hAnsi="Garamond"/>
                <w:sz w:val="24"/>
                <w:szCs w:val="24"/>
                <w:lang w:val="sq-AL"/>
              </w:rPr>
              <w:t>81000 Podgoricë</w:t>
            </w:r>
          </w:p>
          <w:p w:rsidR="000E336D" w:rsidRPr="009C4391" w:rsidRDefault="000E336D" w:rsidP="00AA0A87">
            <w:pPr>
              <w:pStyle w:val="TableParagraph"/>
              <w:spacing w:line="243" w:lineRule="exact"/>
              <w:ind w:left="103" w:right="211"/>
              <w:rPr>
                <w:rFonts w:ascii="Garamond" w:hAnsi="Garamond"/>
                <w:sz w:val="24"/>
                <w:szCs w:val="24"/>
                <w:lang w:val="sq-AL"/>
              </w:rPr>
            </w:pPr>
            <w:r w:rsidRPr="009C4391">
              <w:rPr>
                <w:rFonts w:ascii="Garamond" w:hAnsi="Garamond"/>
                <w:sz w:val="24"/>
                <w:szCs w:val="24"/>
                <w:lang w:val="sq-AL"/>
              </w:rPr>
              <w:t>Tel.: (+382 20) 224 439</w:t>
            </w:r>
          </w:p>
          <w:p w:rsidR="000E336D" w:rsidRPr="009C4391" w:rsidRDefault="000E336D" w:rsidP="00AA0A87">
            <w:pPr>
              <w:pStyle w:val="TableParagraph"/>
              <w:ind w:left="103" w:right="211"/>
              <w:rPr>
                <w:rFonts w:ascii="Garamond" w:hAnsi="Garamond"/>
                <w:sz w:val="24"/>
                <w:szCs w:val="24"/>
                <w:lang w:val="sq-AL"/>
              </w:rPr>
            </w:pPr>
            <w:r w:rsidRPr="009C4391">
              <w:rPr>
                <w:rFonts w:ascii="Garamond" w:hAnsi="Garamond"/>
                <w:sz w:val="24"/>
                <w:szCs w:val="24"/>
                <w:lang w:val="sq-AL"/>
              </w:rPr>
              <w:t>Faks: (+382 20) - 224 449</w:t>
            </w:r>
          </w:p>
          <w:p w:rsidR="000E336D" w:rsidRPr="009C4391" w:rsidRDefault="000E336D" w:rsidP="00AA0A87">
            <w:pPr>
              <w:pStyle w:val="TableParagraph"/>
              <w:rPr>
                <w:rFonts w:ascii="Garamond" w:hAnsi="Garamond"/>
                <w:b/>
                <w:sz w:val="24"/>
                <w:szCs w:val="24"/>
                <w:lang w:val="sq-AL"/>
              </w:rPr>
            </w:pPr>
          </w:p>
          <w:p w:rsidR="000E336D" w:rsidRPr="009C4391" w:rsidRDefault="000E336D" w:rsidP="00AA0A87">
            <w:pPr>
              <w:pStyle w:val="TableParagraph"/>
              <w:spacing w:before="1" w:line="243" w:lineRule="exact"/>
              <w:ind w:left="103" w:right="211"/>
              <w:rPr>
                <w:rFonts w:ascii="Garamond" w:hAnsi="Garamond"/>
                <w:b/>
                <w:sz w:val="24"/>
                <w:szCs w:val="24"/>
                <w:lang w:val="sq-AL"/>
              </w:rPr>
            </w:pPr>
            <w:r w:rsidRPr="009C4391">
              <w:rPr>
                <w:rFonts w:ascii="Garamond" w:hAnsi="Garamond"/>
                <w:b/>
                <w:sz w:val="24"/>
                <w:szCs w:val="24"/>
                <w:lang w:val="sq-AL"/>
              </w:rPr>
              <w:t>Shqipëri:</w:t>
            </w:r>
          </w:p>
          <w:p w:rsidR="000E336D" w:rsidRPr="009C4391" w:rsidRDefault="000E336D" w:rsidP="00AA0A87">
            <w:pPr>
              <w:pStyle w:val="TableParagraph"/>
              <w:spacing w:line="243" w:lineRule="exact"/>
              <w:ind w:left="103" w:right="211"/>
              <w:rPr>
                <w:rFonts w:ascii="Garamond" w:hAnsi="Garamond"/>
                <w:sz w:val="24"/>
                <w:szCs w:val="24"/>
                <w:lang w:val="sq-AL"/>
              </w:rPr>
            </w:pPr>
            <w:r w:rsidRPr="009C4391">
              <w:rPr>
                <w:rFonts w:ascii="Garamond" w:hAnsi="Garamond"/>
                <w:sz w:val="24"/>
                <w:szCs w:val="24"/>
                <w:lang w:val="sq-AL"/>
              </w:rPr>
              <w:t>Ministria e Integrimit Evropian</w:t>
            </w:r>
          </w:p>
          <w:p w:rsidR="000E336D" w:rsidRPr="009C4391" w:rsidRDefault="000E336D" w:rsidP="00AA0A87">
            <w:pPr>
              <w:spacing w:after="0" w:line="240" w:lineRule="auto"/>
              <w:ind w:firstLine="0"/>
              <w:rPr>
                <w:rFonts w:ascii="Garamond" w:hAnsi="Garamond"/>
                <w:sz w:val="24"/>
                <w:szCs w:val="24"/>
                <w:lang w:val="sq-AL"/>
              </w:rPr>
            </w:pPr>
            <w:r w:rsidRPr="009C4391">
              <w:rPr>
                <w:rFonts w:ascii="Garamond" w:hAnsi="Garamond"/>
                <w:sz w:val="24"/>
                <w:szCs w:val="24"/>
                <w:lang w:val="sq-AL"/>
              </w:rPr>
              <w:t xml:space="preserve">  Rruga “Papa Gjon Pali II”, Tiranë, Shqipëri </w:t>
            </w:r>
          </w:p>
          <w:p w:rsidR="000E336D" w:rsidRPr="009C4391" w:rsidRDefault="000E336D" w:rsidP="00AA0A87">
            <w:pPr>
              <w:pStyle w:val="TableParagraph"/>
              <w:ind w:left="103" w:right="3850"/>
              <w:rPr>
                <w:rFonts w:ascii="Garamond" w:hAnsi="Garamond"/>
                <w:sz w:val="24"/>
                <w:szCs w:val="24"/>
                <w:lang w:val="sq-AL"/>
              </w:rPr>
            </w:pPr>
            <w:r w:rsidRPr="009C4391">
              <w:rPr>
                <w:rFonts w:ascii="Garamond" w:hAnsi="Garamond"/>
                <w:sz w:val="24"/>
                <w:szCs w:val="24"/>
                <w:lang w:val="sq-AL"/>
              </w:rPr>
              <w:t>Tel.: +355 4 22 286 45</w:t>
            </w:r>
          </w:p>
          <w:p w:rsidR="000E336D" w:rsidRPr="009C4391" w:rsidRDefault="000E336D" w:rsidP="00AA0A87">
            <w:pPr>
              <w:pStyle w:val="TableParagraph"/>
              <w:ind w:left="103" w:right="211"/>
              <w:rPr>
                <w:rFonts w:ascii="Garamond" w:hAnsi="Garamond"/>
                <w:sz w:val="24"/>
                <w:szCs w:val="24"/>
                <w:lang w:val="sq-AL"/>
              </w:rPr>
            </w:pPr>
            <w:r w:rsidRPr="009C4391">
              <w:rPr>
                <w:rFonts w:ascii="Garamond" w:hAnsi="Garamond"/>
                <w:sz w:val="24"/>
                <w:szCs w:val="24"/>
                <w:lang w:val="sq-AL"/>
              </w:rPr>
              <w:t>Faks: + 355 4 22 562 67</w:t>
            </w:r>
          </w:p>
        </w:tc>
      </w:tr>
      <w:tr w:rsidR="000E336D" w:rsidRPr="009C4391" w:rsidTr="00AA0A87">
        <w:trPr>
          <w:trHeight w:hRule="exact" w:val="622"/>
          <w:jc w:val="center"/>
        </w:trPr>
        <w:tc>
          <w:tcPr>
            <w:tcW w:w="1765" w:type="pct"/>
          </w:tcPr>
          <w:p w:rsidR="000E336D" w:rsidRPr="009C4391" w:rsidRDefault="000E336D" w:rsidP="00AA0A87">
            <w:pPr>
              <w:pStyle w:val="TableParagraph"/>
              <w:spacing w:before="1"/>
              <w:ind w:left="86" w:right="134"/>
              <w:rPr>
                <w:rFonts w:ascii="Garamond" w:hAnsi="Garamond"/>
                <w:b/>
                <w:sz w:val="24"/>
                <w:szCs w:val="24"/>
                <w:lang w:val="sq-AL"/>
              </w:rPr>
            </w:pPr>
            <w:r w:rsidRPr="009C4391">
              <w:rPr>
                <w:rFonts w:ascii="Garamond" w:hAnsi="Garamond"/>
                <w:b/>
                <w:sz w:val="24"/>
                <w:szCs w:val="24"/>
                <w:lang w:val="sq-AL"/>
              </w:rPr>
              <w:t>SPT/Antena</w:t>
            </w:r>
          </w:p>
        </w:tc>
        <w:tc>
          <w:tcPr>
            <w:tcW w:w="3235" w:type="pct"/>
          </w:tcPr>
          <w:p w:rsidR="000E336D" w:rsidRPr="009C4391" w:rsidRDefault="000E336D" w:rsidP="00AA0A87">
            <w:pPr>
              <w:pStyle w:val="Paragrafi"/>
              <w:ind w:firstLine="0"/>
              <w:rPr>
                <w:szCs w:val="24"/>
                <w:lang w:val="sq-AL"/>
              </w:rPr>
            </w:pPr>
            <w:r w:rsidRPr="009C4391">
              <w:rPr>
                <w:szCs w:val="24"/>
                <w:lang w:val="sq-AL"/>
              </w:rPr>
              <w:t xml:space="preserve"> SPT-ja do të jetë e vendosur në Podgoricë, Mali i Zi. </w:t>
            </w:r>
          </w:p>
          <w:p w:rsidR="000E336D" w:rsidRPr="009C4391" w:rsidRDefault="000E336D" w:rsidP="00AA0A87">
            <w:pPr>
              <w:pStyle w:val="Paragrafi"/>
              <w:ind w:firstLine="0"/>
              <w:rPr>
                <w:szCs w:val="24"/>
                <w:lang w:val="sq-AL"/>
              </w:rPr>
            </w:pPr>
            <w:r w:rsidRPr="009C4391">
              <w:rPr>
                <w:szCs w:val="24"/>
                <w:lang w:val="sq-AL"/>
              </w:rPr>
              <w:t xml:space="preserve"> Antena do të jetë e vendosur në Shkodër, Shqipëri.</w:t>
            </w:r>
          </w:p>
        </w:tc>
      </w:tr>
    </w:tbl>
    <w:p w:rsidR="000E336D" w:rsidRPr="009C4391" w:rsidRDefault="000E336D" w:rsidP="000E336D">
      <w:pPr>
        <w:pStyle w:val="Paragrafi"/>
        <w:rPr>
          <w:sz w:val="14"/>
          <w:szCs w:val="14"/>
          <w:lang w:val="sq-AL"/>
        </w:rPr>
      </w:pPr>
    </w:p>
    <w:p w:rsidR="000E336D" w:rsidRPr="009C4391" w:rsidRDefault="000E336D" w:rsidP="000E336D">
      <w:pPr>
        <w:pStyle w:val="Paragrafi"/>
        <w:rPr>
          <w:sz w:val="22"/>
          <w:lang w:val="sq-AL"/>
        </w:rPr>
        <w:sectPr w:rsidR="000E336D" w:rsidRPr="009C4391" w:rsidSect="000E336D">
          <w:type w:val="continuous"/>
          <w:pgSz w:w="11907" w:h="16840" w:code="9"/>
          <w:pgMar w:top="720" w:right="1134" w:bottom="720" w:left="1134" w:header="851" w:footer="851" w:gutter="0"/>
          <w:cols w:space="720"/>
          <w:docGrid w:linePitch="360"/>
        </w:sectPr>
      </w:pPr>
    </w:p>
    <w:p w:rsidR="000E336D" w:rsidRPr="009C4391" w:rsidRDefault="000E336D" w:rsidP="000E336D">
      <w:pPr>
        <w:pStyle w:val="Paragrafi"/>
        <w:rPr>
          <w:spacing w:val="-4"/>
          <w:sz w:val="22"/>
          <w:lang w:val="sq-AL"/>
        </w:rPr>
      </w:pPr>
      <w:r w:rsidRPr="009C4391">
        <w:rPr>
          <w:spacing w:val="-4"/>
          <w:sz w:val="22"/>
          <w:lang w:val="sq-AL"/>
        </w:rPr>
        <w:t>* Kudo që është përmendur termi “qarku i Tropojës” në tekst, ai i referohet ndarjes territoriale të mëparshme në Shqipëri, e cila përfshin Bashkinë Bajram Curri, Komunën Margegaj, Komunën Tropojë, Komunën Bujan, Komunën Bytyç, Komunën Fierzë, Komunën Lekbibaj dhe Komunën Lugajë.</w:t>
      </w:r>
    </w:p>
    <w:p w:rsidR="000E336D" w:rsidRPr="009C4391" w:rsidRDefault="000E336D" w:rsidP="000E336D">
      <w:pPr>
        <w:pStyle w:val="Paragrafi"/>
        <w:rPr>
          <w:spacing w:val="-4"/>
          <w:sz w:val="14"/>
          <w:szCs w:val="14"/>
          <w:lang w:val="sq-AL"/>
        </w:rPr>
      </w:pPr>
    </w:p>
    <w:p w:rsidR="000E336D" w:rsidRPr="009C4391" w:rsidRDefault="000E336D" w:rsidP="000E336D">
      <w:pPr>
        <w:pStyle w:val="Paragrafi"/>
        <w:rPr>
          <w:b/>
          <w:spacing w:val="-4"/>
          <w:lang w:val="sq-AL"/>
        </w:rPr>
      </w:pPr>
      <w:r w:rsidRPr="009C4391">
        <w:rPr>
          <w:b/>
          <w:spacing w:val="-4"/>
          <w:lang w:val="sq-AL"/>
        </w:rPr>
        <w:t>Seksioni 1. Përmbledhje e Programit</w:t>
      </w:r>
    </w:p>
    <w:p w:rsidR="000E336D" w:rsidRPr="009C4391" w:rsidRDefault="000E336D" w:rsidP="000E336D">
      <w:pPr>
        <w:pStyle w:val="Paragrafi"/>
        <w:rPr>
          <w:spacing w:val="-4"/>
          <w:lang w:val="sq-AL"/>
        </w:rPr>
      </w:pPr>
      <w:r w:rsidRPr="009C4391">
        <w:rPr>
          <w:spacing w:val="-4"/>
          <w:lang w:val="sq-AL"/>
        </w:rPr>
        <w:t>Programi për bashkëpunim ndërkufitar mes Malit të Zi (MZ) dhe Shqipërisë (AL) do të zbatohet në kuadrin e Instrumentit të Asistencës së Paraanëtarësimit (IPA II). IPA II mbështet bashkëpunimin ndërkufitar, me qëllim promovimin e marrëdhënieve të mira fqinjësore, nxitjen e integrimit në Bashkimin Evropian dhe promovimin e zhvillimit social-ekonomik. Dispozitat ligjore për zbatimin e tij janë të përcaktuara në pjesët e mëposhtme të legjislacionit:</w:t>
      </w:r>
    </w:p>
    <w:p w:rsidR="000E336D" w:rsidRPr="009C4391" w:rsidRDefault="000E336D" w:rsidP="000E336D">
      <w:pPr>
        <w:pStyle w:val="Paragrafi"/>
        <w:rPr>
          <w:spacing w:val="-4"/>
          <w:lang w:val="sq-AL"/>
        </w:rPr>
      </w:pPr>
      <w:r w:rsidRPr="009C4391">
        <w:rPr>
          <w:spacing w:val="-4"/>
          <w:lang w:val="sq-AL"/>
        </w:rPr>
        <w:t>- Rregullorja (BE) nr. 231/2014, e Parlamentit Evropian dhe e Këshillit, e datës 11 mars 2014, për themelimin e Instrumentit për Asistencën e Paraanëtarësimit (IPA II);</w:t>
      </w:r>
    </w:p>
    <w:p w:rsidR="000E336D" w:rsidRPr="009C4391" w:rsidRDefault="000E336D" w:rsidP="000E336D">
      <w:pPr>
        <w:pStyle w:val="Paragrafi"/>
        <w:rPr>
          <w:spacing w:val="-4"/>
          <w:lang w:val="sq-AL"/>
        </w:rPr>
      </w:pPr>
      <w:r w:rsidRPr="009C4391">
        <w:rPr>
          <w:spacing w:val="-4"/>
          <w:lang w:val="sq-AL"/>
        </w:rPr>
        <w:t>- Rregullorja (BE) nr. 236/2014, e Parlamentit Evropian dhe e Këshillit, e datës 11 mars 2014, që përcakton rregullat dhe procedurat e përbashkëta për zbatimin e instrumenteve të Bashkimit Evropian për financimin e veprimit të jashtëm;</w:t>
      </w:r>
    </w:p>
    <w:p w:rsidR="000E336D" w:rsidRPr="009C4391" w:rsidRDefault="000E336D" w:rsidP="000E336D">
      <w:pPr>
        <w:pStyle w:val="Paragrafi"/>
        <w:rPr>
          <w:spacing w:val="-4"/>
          <w:lang w:val="sq-AL"/>
        </w:rPr>
      </w:pPr>
      <w:r w:rsidRPr="009C4391">
        <w:rPr>
          <w:spacing w:val="-4"/>
          <w:lang w:val="sq-AL"/>
        </w:rPr>
        <w:t>- Rregullorja Zbatuese e Komisionit të BE-së nr. 447/2014, e datës 2 maj 2014, mbi rregullat specifike për zbatimin e rregullores IPA II.</w:t>
      </w:r>
    </w:p>
    <w:p w:rsidR="000E336D" w:rsidRPr="009C4391" w:rsidRDefault="000E336D" w:rsidP="000E336D">
      <w:pPr>
        <w:pStyle w:val="Paragrafi"/>
        <w:rPr>
          <w:b/>
          <w:spacing w:val="-4"/>
          <w:lang w:val="sq-AL"/>
        </w:rPr>
      </w:pPr>
      <w:bookmarkStart w:id="2" w:name="_bookmark4"/>
      <w:bookmarkEnd w:id="2"/>
      <w:r w:rsidRPr="009C4391">
        <w:rPr>
          <w:b/>
          <w:spacing w:val="-4"/>
          <w:lang w:val="sq-AL"/>
        </w:rPr>
        <w:lastRenderedPageBreak/>
        <w:t>1.1 Përmbledhje e Programit</w:t>
      </w:r>
    </w:p>
    <w:p w:rsidR="000E336D" w:rsidRPr="009C4391" w:rsidRDefault="000E336D" w:rsidP="000E336D">
      <w:pPr>
        <w:pStyle w:val="Paragrafi"/>
        <w:rPr>
          <w:spacing w:val="-4"/>
          <w:lang w:val="sq-AL"/>
        </w:rPr>
      </w:pPr>
      <w:r w:rsidRPr="009C4391">
        <w:rPr>
          <w:spacing w:val="-4"/>
          <w:lang w:val="sq-AL"/>
        </w:rPr>
        <w:t>Programi mbulon një territor prej 11,970 km</w:t>
      </w:r>
      <w:r w:rsidRPr="009C4391">
        <w:rPr>
          <w:spacing w:val="-4"/>
          <w:vertAlign w:val="superscript"/>
          <w:lang w:val="sq-AL"/>
        </w:rPr>
        <w:t>2</w:t>
      </w:r>
      <w:r w:rsidRPr="009C4391">
        <w:rPr>
          <w:spacing w:val="-4"/>
          <w:lang w:val="sq-AL"/>
        </w:rPr>
        <w:t>, me një popullsi prej rreth 749.257 banorësh. Territori në Malin e Zi, që përbën 52.1% të sipërfaqes së programit, mbulon 12 komuna të shtrira në tri rajone gjeografike. Pjesa shqiptare është e përbërë nga tri njësi administrative, rajonet e Lezhës dhe të Shkodrës dhe rrethi i Tropojës, duke zënë 47.9% të sipërfaqes së programit. Gjatësia e vijës kufitare është 244 km, nga të cilat 38 km janë kufi ujor. Gjithsej, zona e programit ka 23 komuna dhe një total prej 1,144 vendbanimeve-qytetesh dhe fshatrash. Zona e programit karakterizohet nga një profil i ndryshëm gjeografik dhe klimatik. Ajo paraqet kontraste të mprehta, pasi në të alternohen malet, kodrat, lumenjtë, liqenet dhe bregu i detit, shumë afër me njëri-tjetrin. Zona e programit ka disa parqe kombëtare, zona të mbrojtura dhe peizazhe që pasqyrojnë biodiversitetin e pasur dhe dallimet mjedisore. Popullsia që jeton në zonën e programit llogaritet të përbëjë rreth 61% të popullsisë së përgjithshme të Malit të Zi dhe 13.5% të popullsisë së përgjithshme të Shqipërisë. Popullsia në zonën e programit është e balancuar, e përbërë nga popullsia e Malit të Zi, rreth 50.63% dhe popullsia shqiptare, me rreth 49.37%. Përbërja e popullsisë në zonën e programit tregon se 50% e popullsisë i takon segmentit moshor 15–49 vjeç.</w:t>
      </w:r>
    </w:p>
    <w:p w:rsidR="000E336D" w:rsidRPr="009C4391" w:rsidRDefault="000E336D" w:rsidP="000E336D">
      <w:pPr>
        <w:pStyle w:val="Paragrafi"/>
        <w:rPr>
          <w:b/>
          <w:i/>
          <w:spacing w:val="-4"/>
          <w:lang w:val="sq-AL"/>
        </w:rPr>
      </w:pPr>
      <w:r w:rsidRPr="009C4391">
        <w:rPr>
          <w:b/>
          <w:i/>
          <w:spacing w:val="-4"/>
          <w:lang w:val="sq-AL"/>
        </w:rPr>
        <w:t>Gjetjet kryesore</w:t>
      </w:r>
    </w:p>
    <w:p w:rsidR="000E336D" w:rsidRPr="009C4391" w:rsidRDefault="000E336D" w:rsidP="000E336D">
      <w:pPr>
        <w:pStyle w:val="Paragrafi"/>
        <w:rPr>
          <w:spacing w:val="-4"/>
          <w:lang w:val="sq-AL"/>
        </w:rPr>
      </w:pPr>
      <w:r w:rsidRPr="009C4391">
        <w:rPr>
          <w:spacing w:val="-4"/>
          <w:lang w:val="sq-AL"/>
        </w:rPr>
        <w:t>Gjetjet kryesore të analizës, të pasqyruara në përgatitjen e dokumentit, janë përmbledhur më poshtë:</w:t>
      </w:r>
    </w:p>
    <w:p w:rsidR="000E336D" w:rsidRPr="009C4391" w:rsidRDefault="000E336D" w:rsidP="000E336D">
      <w:pPr>
        <w:pStyle w:val="Paragrafi"/>
        <w:rPr>
          <w:spacing w:val="-4"/>
          <w:lang w:val="sq-AL"/>
        </w:rPr>
      </w:pPr>
      <w:r w:rsidRPr="009C4391">
        <w:rPr>
          <w:spacing w:val="-4"/>
          <w:lang w:val="sq-AL"/>
        </w:rPr>
        <w:t xml:space="preserve">Zona e programit </w:t>
      </w:r>
      <w:r w:rsidRPr="009C4391">
        <w:rPr>
          <w:b/>
          <w:spacing w:val="-4"/>
          <w:lang w:val="sq-AL"/>
        </w:rPr>
        <w:t xml:space="preserve">përmban pabarazi rajonale </w:t>
      </w:r>
      <w:r w:rsidRPr="009C4391">
        <w:rPr>
          <w:spacing w:val="-4"/>
          <w:lang w:val="sq-AL"/>
        </w:rPr>
        <w:t>në aspektin e zhvillimeve social-ekonomike dhe struktura e ekonomisë është e ndryshme në të dyja anët e kufirit. Ndërkohë që rajonet shqiptare mbështeten në bujqësi, shërbime, tregje me shumicë dhe pakicë, rajonet malazeze shfaqin një industri më të zhvilluar, si dhe niveli i turizmit është shumë më i zhvilluar. Të dyja rajone janë nën potencialin e tyre të zhvillimit, pasi ata ende duhet të gjejnë mënyra dhe mundësi për të përfituar nga avantazhet e tyre krahasuese.</w:t>
      </w:r>
    </w:p>
    <w:p w:rsidR="000E336D" w:rsidRPr="009C4391" w:rsidRDefault="000E336D" w:rsidP="000E336D">
      <w:pPr>
        <w:pStyle w:val="Paragrafi"/>
        <w:rPr>
          <w:spacing w:val="-4"/>
          <w:lang w:val="sq-AL"/>
        </w:rPr>
      </w:pPr>
      <w:r w:rsidRPr="009C4391">
        <w:rPr>
          <w:b/>
          <w:spacing w:val="-4"/>
          <w:lang w:val="sq-AL"/>
        </w:rPr>
        <w:t xml:space="preserve">Konkurrenca e biznesit është e ulët </w:t>
      </w:r>
      <w:r w:rsidRPr="009C4391">
        <w:rPr>
          <w:spacing w:val="-4"/>
          <w:lang w:val="sq-AL"/>
        </w:rPr>
        <w:t>në të dyja anët e kufirit. Struktura e operatorëve ekonomikë në zonën e programit është e dominuar nga ndërmarrjet e vogla dhe të mesme. Produktiviteti më i lartë dhe investimet e mëtejshme në ekspertizën dhe përdorimin e teknologjive të inovacionit, janë një parakusht për t’u bërë më konkurrues në nivel kombëtar dhe ndërkombëtar. Shumica e ndërmarrjeve të vogla dhe të mesme (NVM), në të dyja anët, operojnë në sektorin e shërbimeve. Forcimi i mekanizmave mbështetës të biznesit mbetet një sfidë.</w:t>
      </w:r>
    </w:p>
    <w:p w:rsidR="000E336D" w:rsidRPr="009C4391" w:rsidRDefault="000E336D" w:rsidP="000E336D">
      <w:pPr>
        <w:pStyle w:val="Paragrafi"/>
        <w:rPr>
          <w:spacing w:val="-4"/>
          <w:lang w:val="sq-AL"/>
        </w:rPr>
      </w:pPr>
      <w:r w:rsidRPr="009C4391">
        <w:rPr>
          <w:b/>
          <w:spacing w:val="-4"/>
          <w:lang w:val="sq-AL"/>
        </w:rPr>
        <w:t xml:space="preserve">Bujqësia është një potencial i madh ekonomik </w:t>
      </w:r>
      <w:r w:rsidRPr="009C4391">
        <w:rPr>
          <w:spacing w:val="-4"/>
          <w:lang w:val="sq-AL"/>
        </w:rPr>
        <w:t xml:space="preserve">në të dyja vendet, por vazhdon të jetë e pashfrytëzuar, me </w:t>
      </w:r>
      <w:r w:rsidRPr="009C4391">
        <w:rPr>
          <w:b/>
          <w:spacing w:val="-4"/>
          <w:lang w:val="sq-AL"/>
        </w:rPr>
        <w:t>produktivitet dhe konkurrencë të ulët</w:t>
      </w:r>
      <w:r w:rsidRPr="009C4391">
        <w:rPr>
          <w:spacing w:val="-4"/>
          <w:lang w:val="sq-AL"/>
        </w:rPr>
        <w:t>. Në përgjithësi, ekonomia rurale është e fragmentuar, në një shkallë më të lartë në zonën shqiptare të programit. Por, pronarët e vegjël bujqësorë përballen me vështirësinë për të hyrë në tregjet e vendit dhe ato rajonale. Përmirësimi i aksesit në treg dhe forcimi i sistemit ushqimor dhe i organeve përkatës të inspektimit do të jenë të rëndësishëm për rritjen e konkurrencës në sektorin e bujqësisë.</w:t>
      </w:r>
    </w:p>
    <w:p w:rsidR="000E336D" w:rsidRPr="009C4391" w:rsidRDefault="000E336D" w:rsidP="000E336D">
      <w:pPr>
        <w:pStyle w:val="Paragrafi"/>
        <w:rPr>
          <w:spacing w:val="-4"/>
          <w:lang w:val="sq-AL"/>
        </w:rPr>
      </w:pPr>
      <w:r w:rsidRPr="009C4391">
        <w:rPr>
          <w:b/>
          <w:spacing w:val="-4"/>
          <w:lang w:val="sq-AL"/>
        </w:rPr>
        <w:t xml:space="preserve">Turizmi </w:t>
      </w:r>
      <w:r w:rsidRPr="009C4391">
        <w:rPr>
          <w:spacing w:val="-4"/>
          <w:lang w:val="sq-AL"/>
        </w:rPr>
        <w:t xml:space="preserve">është një potencial i madh për të dyja vendet, por është i zhvilluar në mënyrë të pabarabartë. Mali i Zi është tashmë një destinacion turistik i admiruar, ndërsa Shqipëria ka ende punë për t’u bërë i tillë, pasi sektori i turizmit në pjesën shqiptare të zonës së programit është zhvilluar pak, pavarësisht potencialit të madh që ekziston. Sinergji të dukshme, me mundësi që të mbështeten nga bashkëpunimi ndërkufitar (programi BNK), mund të ndërtohen midis rajoneve në Shqipëri dhe zonave bregdetare në Malin e Zi. Ekziston një </w:t>
      </w:r>
      <w:r w:rsidRPr="009C4391">
        <w:rPr>
          <w:b/>
          <w:spacing w:val="-4"/>
          <w:lang w:val="sq-AL"/>
        </w:rPr>
        <w:t xml:space="preserve">trashëgimi e pasur historike-kulturore </w:t>
      </w:r>
      <w:r w:rsidRPr="009C4391">
        <w:rPr>
          <w:spacing w:val="-4"/>
          <w:lang w:val="sq-AL"/>
        </w:rPr>
        <w:t>në zonën kufitare, e cila duhet të ruhet. Vleftësimi i mëtejshëm i trashëgimisë historike dhe kulturore mund të kontribuojë në forcimin e identitetit të zonës, por edhe si një pasuri për zhvillimin ekonomik të saj.</w:t>
      </w:r>
    </w:p>
    <w:p w:rsidR="000E336D" w:rsidRPr="009C4391" w:rsidRDefault="000E336D" w:rsidP="000E336D">
      <w:pPr>
        <w:pStyle w:val="Paragrafi"/>
        <w:rPr>
          <w:spacing w:val="-4"/>
          <w:lang w:val="sq-AL"/>
        </w:rPr>
      </w:pPr>
      <w:r w:rsidRPr="009C4391">
        <w:rPr>
          <w:b/>
          <w:spacing w:val="-4"/>
          <w:lang w:val="sq-AL"/>
        </w:rPr>
        <w:t xml:space="preserve">Papunësia është relativisht e lartë, </w:t>
      </w:r>
      <w:r w:rsidRPr="009C4391">
        <w:rPr>
          <w:spacing w:val="-4"/>
          <w:lang w:val="sq-AL"/>
        </w:rPr>
        <w:t xml:space="preserve">si në Malin e Zi, ashtu edhe Shqipëri dhe vazhdon të jetë një problem i madh ekonomik. Papunësia mbetet një problem i mprehtë, veçanërisht për grupet e ndjeshme sociale, siç janë të rinjtë, gratë dhe popullsia rurale. Varfëria është bërë një shqetësim urban, duke treguar një ecuri të ngadaltë të ekonomisë gjatë viteve të fundit, ndërkohë që ripërtëritja e potencialit urban tashmë të përdorur është bërë e domosdoshme për të udhëhequr rritjen ekonomike. Niveli i pabarabartë </w:t>
      </w:r>
      <w:r w:rsidRPr="009C4391">
        <w:rPr>
          <w:b/>
          <w:spacing w:val="-4"/>
          <w:lang w:val="sq-AL"/>
        </w:rPr>
        <w:t xml:space="preserve">arsimor </w:t>
      </w:r>
      <w:r w:rsidRPr="009C4391">
        <w:rPr>
          <w:spacing w:val="-4"/>
          <w:lang w:val="sq-AL"/>
        </w:rPr>
        <w:t xml:space="preserve">është i pranishëm në zonën e programit, me një rritje të analfabetizmit në zonat e thella. Të rinjtë me arsim të lartë kanë tendencë për t’u larguar drejt rajoneve që ofrojnë më shumë mundësi apo jashtë vendit. Sistemi i arsimit të mesëm është më pak tërheqës dhe i aksesueshëm, veçanërisht për popullsinë e re në zonat rurale të programit. Depërtimi i </w:t>
      </w:r>
      <w:r w:rsidRPr="009C4391">
        <w:rPr>
          <w:b/>
          <w:spacing w:val="-4"/>
          <w:lang w:val="sq-AL"/>
        </w:rPr>
        <w:t xml:space="preserve">kërkimit shkencor dhe i zhvillimit </w:t>
      </w:r>
      <w:r w:rsidRPr="009C4391">
        <w:rPr>
          <w:spacing w:val="-4"/>
          <w:lang w:val="sq-AL"/>
        </w:rPr>
        <w:t xml:space="preserve">dhe i teknologjisë së informacionit dhe të komunikimit (TIK) është në një nivel të ulët në Shqipëri, ndërsa në Malin e Zi ndjek trendin e rritjes së vazhdueshme dhe, aktualisht, është në nivel të mjaftueshëm. Në zonën e programit investimet janë të pamjaftueshme, si dhe mungojnë aktiviteteve mbështetëse në nivel qeveritar, rajonal ose lokal për kërkimin shkencor dhe zhvillimin. Në përgjithësi, shërbimet </w:t>
      </w:r>
      <w:r w:rsidRPr="009C4391">
        <w:rPr>
          <w:b/>
          <w:spacing w:val="-4"/>
          <w:lang w:val="sq-AL"/>
        </w:rPr>
        <w:t xml:space="preserve">shëndetësore, </w:t>
      </w:r>
      <w:r w:rsidRPr="009C4391">
        <w:rPr>
          <w:spacing w:val="-4"/>
          <w:lang w:val="sq-AL"/>
        </w:rPr>
        <w:t xml:space="preserve">në zonën e programit janë duke u përmirësuar, por duhet të bëhet akoma më shumë për të siguruar akses universal në shërbime të tilla edhe nga </w:t>
      </w:r>
      <w:r w:rsidRPr="009C4391">
        <w:rPr>
          <w:spacing w:val="-4"/>
          <w:lang w:val="sq-AL"/>
        </w:rPr>
        <w:lastRenderedPageBreak/>
        <w:t>familjet e varfra.</w:t>
      </w:r>
    </w:p>
    <w:p w:rsidR="000E336D" w:rsidRPr="009C4391" w:rsidRDefault="000E336D" w:rsidP="000E336D">
      <w:pPr>
        <w:pStyle w:val="Paragrafi"/>
        <w:rPr>
          <w:spacing w:val="-4"/>
          <w:lang w:val="sq-AL"/>
        </w:rPr>
      </w:pPr>
      <w:r w:rsidRPr="009C4391">
        <w:rPr>
          <w:b/>
          <w:spacing w:val="-4"/>
          <w:lang w:val="sq-AL"/>
        </w:rPr>
        <w:t xml:space="preserve">Mbrojtja e mjedisit </w:t>
      </w:r>
      <w:r w:rsidRPr="009C4391">
        <w:rPr>
          <w:spacing w:val="-4"/>
          <w:lang w:val="sq-AL"/>
        </w:rPr>
        <w:t>ka nevojë për vëmendje serioze në planet e ardhshme të zhvillimit të zonës së programit. Me zhvillimin e përgjithshëm të zonës së programit që mbështetet kryesisht në burimet natyrore, mbrojtja dhe ruajtja mjedisore e tyre është vendimtare për zhvillimin e qëndrueshëm të zonës. Përmirësimi i menaxhimit të mbeturinave, i kontrollit të ndotjes dhe përmirësimi i menaxhimit të tokave janë ndër prioritetet kryesore për t’u adresuar. Vleftësimi i mëtejshëm i burimeve natyrore në funksion të zhvillimit ekonomik është një çështje kyçe për zhvillimin e zonës.</w:t>
      </w:r>
    </w:p>
    <w:p w:rsidR="000E336D" w:rsidRPr="009C4391" w:rsidRDefault="000E336D" w:rsidP="000E336D">
      <w:pPr>
        <w:pStyle w:val="Paragrafi"/>
        <w:rPr>
          <w:b/>
          <w:i/>
          <w:spacing w:val="-4"/>
          <w:lang w:val="sq-AL"/>
        </w:rPr>
      </w:pPr>
      <w:r w:rsidRPr="009C4391">
        <w:rPr>
          <w:b/>
          <w:i/>
          <w:spacing w:val="-4"/>
          <w:lang w:val="sq-AL"/>
        </w:rPr>
        <w:t>Fushat kryesore të ndërhyrjeve</w:t>
      </w:r>
    </w:p>
    <w:p w:rsidR="000E336D" w:rsidRPr="009C4391" w:rsidRDefault="000E336D" w:rsidP="000E336D">
      <w:pPr>
        <w:pStyle w:val="Paragrafi"/>
        <w:rPr>
          <w:spacing w:val="-4"/>
          <w:lang w:val="sq-AL"/>
        </w:rPr>
      </w:pPr>
      <w:r w:rsidRPr="009C4391">
        <w:rPr>
          <w:b/>
          <w:spacing w:val="-4"/>
          <w:lang w:val="sq-AL"/>
        </w:rPr>
        <w:t xml:space="preserve">Objektivi i përgjithshëm </w:t>
      </w:r>
      <w:r w:rsidRPr="009C4391">
        <w:rPr>
          <w:spacing w:val="-4"/>
          <w:lang w:val="sq-AL"/>
        </w:rPr>
        <w:t>i këtij programi ndërkufitar është të promovojë/të forcojë marrëdhënie të mira fqinjësore dhe zhvillimin social-ekonomik të rajoneve kufitare, nëpërmjet vlerësimit të potencialeve të tyre turistike, zhvillimit ekonomik ekologjikisht të qëndrueshëm dhe gjithëpërfshirës, me respektin për trashëgiminë e përbashkët kulturore dhe natyrore.</w:t>
      </w:r>
    </w:p>
    <w:p w:rsidR="000E336D" w:rsidRPr="009C4391" w:rsidRDefault="000E336D" w:rsidP="000E336D">
      <w:pPr>
        <w:pStyle w:val="Paragrafi"/>
        <w:rPr>
          <w:spacing w:val="-4"/>
          <w:lang w:val="sq-AL"/>
        </w:rPr>
      </w:pPr>
      <w:r w:rsidRPr="009C4391">
        <w:rPr>
          <w:spacing w:val="-4"/>
          <w:lang w:val="sq-AL"/>
        </w:rPr>
        <w:t>Bazuar në analizën e situatës, analizën e faktorëve politikë, ekonomikë, socialë, teknologjikë, ligjorë, dhe mjedisorë (PESTLE) dhe në analizën e pikave të forta, e pikave të dobëta, të mundësive dhe të kërcënimeve (SWOT), prioritetet e mëposhtme tematike dhe objektivat specifikë janë cilësuar si të rëndësishëm për t’u mbështetur nëpërmjet iniciativave të bashkëpunimit ndërkufitar (BNK).</w:t>
      </w:r>
    </w:p>
    <w:p w:rsidR="000E336D" w:rsidRPr="009C4391" w:rsidRDefault="000E336D" w:rsidP="000E336D">
      <w:pPr>
        <w:pStyle w:val="Paragrafi"/>
        <w:rPr>
          <w:b/>
          <w:spacing w:val="-4"/>
          <w:lang w:val="sq-AL"/>
        </w:rPr>
      </w:pPr>
      <w:r w:rsidRPr="009C4391">
        <w:rPr>
          <w:b/>
          <w:spacing w:val="-4"/>
          <w:lang w:val="sq-AL"/>
        </w:rPr>
        <w:t>1. Nxitja e turizmit dhe e trashëgimisë kulturore dhe natyrore:</w:t>
      </w:r>
    </w:p>
    <w:p w:rsidR="000E336D" w:rsidRPr="009C4391" w:rsidRDefault="000E336D" w:rsidP="000E336D">
      <w:pPr>
        <w:pStyle w:val="Paragrafi"/>
        <w:rPr>
          <w:spacing w:val="-4"/>
          <w:lang w:val="sq-AL"/>
        </w:rPr>
      </w:pPr>
      <w:r w:rsidRPr="009C4391">
        <w:rPr>
          <w:spacing w:val="-4"/>
          <w:lang w:val="sq-AL"/>
        </w:rPr>
        <w:t>- Konkurrenca e sektorit të turizmit rritet nga vlerësimi ekonomik i trashëgimisë kulturore dhe natyrore.</w:t>
      </w:r>
    </w:p>
    <w:p w:rsidR="000E336D" w:rsidRPr="009C4391" w:rsidRDefault="000E336D" w:rsidP="000E336D">
      <w:pPr>
        <w:pStyle w:val="Paragrafi"/>
        <w:rPr>
          <w:b/>
          <w:spacing w:val="-4"/>
          <w:lang w:val="sq-AL"/>
        </w:rPr>
      </w:pPr>
      <w:r w:rsidRPr="009C4391">
        <w:rPr>
          <w:b/>
          <w:spacing w:val="-4"/>
          <w:lang w:val="sq-AL"/>
        </w:rPr>
        <w:t>2. Mbrojtja e mjedisit, nxitja e përshtatjes dhe e lehtësimit ndaj ndryshimeve klimatike, parandalimi dhe menaxhimi i rrezikut:</w:t>
      </w:r>
    </w:p>
    <w:p w:rsidR="000E336D" w:rsidRPr="009C4391" w:rsidRDefault="000E336D" w:rsidP="000E336D">
      <w:pPr>
        <w:pStyle w:val="Paragrafi"/>
        <w:rPr>
          <w:spacing w:val="-4"/>
          <w:lang w:val="sq-AL"/>
        </w:rPr>
      </w:pPr>
      <w:r w:rsidRPr="009C4391">
        <w:rPr>
          <w:spacing w:val="-4"/>
          <w:lang w:val="sq-AL"/>
        </w:rPr>
        <w:t>- Mbrojtja e burimeve mjedisore te liqeni dhe zonat alpine, çohet më tej.</w:t>
      </w:r>
    </w:p>
    <w:p w:rsidR="000E336D" w:rsidRPr="009C4391" w:rsidRDefault="000E336D" w:rsidP="000E336D">
      <w:pPr>
        <w:pStyle w:val="Paragrafi"/>
        <w:rPr>
          <w:b/>
          <w:spacing w:val="-4"/>
          <w:lang w:val="sq-AL"/>
        </w:rPr>
      </w:pPr>
      <w:r w:rsidRPr="009C4391">
        <w:rPr>
          <w:b/>
          <w:spacing w:val="-4"/>
          <w:lang w:val="sq-AL"/>
        </w:rPr>
        <w:t>3. Nxitja e punësimit, e lëvizjes gjeografike të punonjësve dhe e përfshirjes sociale dhe kulturore përtej kufirit:</w:t>
      </w:r>
    </w:p>
    <w:p w:rsidR="000E336D" w:rsidRPr="009C4391" w:rsidRDefault="000E336D" w:rsidP="000E336D">
      <w:pPr>
        <w:pStyle w:val="Paragrafi"/>
        <w:rPr>
          <w:spacing w:val="-4"/>
          <w:lang w:val="sq-AL"/>
        </w:rPr>
      </w:pPr>
      <w:r w:rsidRPr="009C4391">
        <w:rPr>
          <w:spacing w:val="-4"/>
          <w:lang w:val="sq-AL"/>
        </w:rPr>
        <w:t>- Punësimi dhe përfshirja sociale nxitet.</w:t>
      </w:r>
    </w:p>
    <w:p w:rsidR="000E336D" w:rsidRPr="009C4391" w:rsidRDefault="000E336D" w:rsidP="000E336D">
      <w:pPr>
        <w:pStyle w:val="Paragrafi"/>
        <w:rPr>
          <w:spacing w:val="-4"/>
          <w:lang w:val="sq-AL"/>
        </w:rPr>
      </w:pPr>
      <w:r w:rsidRPr="009C4391">
        <w:rPr>
          <w:spacing w:val="-4"/>
          <w:lang w:val="sq-AL"/>
        </w:rPr>
        <w:t xml:space="preserve">Përveç tri prioriteteve tematike të përmendura më lart, programet do të përfshijnë një prioritet specifik, </w:t>
      </w:r>
      <w:r w:rsidRPr="009C4391">
        <w:rPr>
          <w:b/>
          <w:spacing w:val="-4"/>
          <w:lang w:val="sq-AL"/>
        </w:rPr>
        <w:t>asistencë teknike</w:t>
      </w:r>
      <w:r w:rsidRPr="009C4391">
        <w:rPr>
          <w:spacing w:val="-4"/>
          <w:lang w:val="sq-AL"/>
        </w:rPr>
        <w:t>, e cila, ndër të tjera, synon sigurimin e menaxhimit dhe të administrimit efektiv të programit ndërkufitar.</w:t>
      </w:r>
    </w:p>
    <w:p w:rsidR="000E336D" w:rsidRPr="009C4391" w:rsidRDefault="000E336D" w:rsidP="000E336D">
      <w:pPr>
        <w:pStyle w:val="Paragrafi"/>
        <w:rPr>
          <w:b/>
          <w:spacing w:val="-4"/>
          <w:lang w:val="sq-AL"/>
        </w:rPr>
      </w:pPr>
      <w:bookmarkStart w:id="3" w:name="_bookmark5"/>
      <w:bookmarkEnd w:id="3"/>
      <w:r w:rsidRPr="009C4391">
        <w:rPr>
          <w:b/>
          <w:spacing w:val="-4"/>
          <w:lang w:val="sq-AL"/>
        </w:rPr>
        <w:t>1.2 Përgatitja e programit dhe përfshirja e partnerëve</w:t>
      </w:r>
    </w:p>
    <w:p w:rsidR="000E336D" w:rsidRPr="009C4391" w:rsidRDefault="000E336D" w:rsidP="000E336D">
      <w:pPr>
        <w:pStyle w:val="Paragrafi"/>
        <w:rPr>
          <w:spacing w:val="-4"/>
          <w:lang w:val="sq-AL"/>
        </w:rPr>
      </w:pPr>
      <w:r w:rsidRPr="009C4391">
        <w:rPr>
          <w:spacing w:val="-4"/>
          <w:lang w:val="sq-AL"/>
        </w:rPr>
        <w:t>Programi IPA BNK 2014–2020 midis Malit të Zi dhe Shqipërisë është rezultat i një pune të përbashkët programuese, e realizuar nga përfaqësuesit e vendeve pjesëmarrëse, duke përfshirë palët e interesuara nga institucionet qendrore, institucionet e nivelit lokal të zonës së programit, dhomat e tregtisë dhe të industrisë, sipërmarrësit dhe organizatat lokale. Një task-forcë e përbashkët është krijuar për të përgatitur dhe për të zbatuar dokumentin e programit nën udhëheqjen e strukturave operative (SO). Kështu, programi menaxhohet nga strukturat operative: për Malin e Zi në Ministrinë e Punëve të Jashtme dhe Integrimit Evropian dhe për Shqipërinë, në Ministrinë e Integrimit Evropian.</w:t>
      </w:r>
    </w:p>
    <w:p w:rsidR="000E336D" w:rsidRPr="009C4391" w:rsidRDefault="000E336D" w:rsidP="000E336D">
      <w:pPr>
        <w:pStyle w:val="Paragrafi"/>
        <w:rPr>
          <w:spacing w:val="-4"/>
          <w:lang w:val="sq-AL"/>
        </w:rPr>
      </w:pPr>
      <w:r w:rsidRPr="009C4391">
        <w:rPr>
          <w:spacing w:val="-4"/>
          <w:lang w:val="sq-AL"/>
        </w:rPr>
        <w:t>Procesi i programimit ka filluar në fillim të muajit korrik të vitit 2013 dhe vazhdoi deri në fund të muajit maj 2014. Programi është hartuar nëpërmjet një procesi konsultimi, duke përfshirë palët e interesuara lokale dhe përfituesit potencialë nga të dyja anët e kufirit. Pyetësorë janë hartuar nga CBIB+ dhe janë shpërndarë nga SO-ja me mbështetjen e SPT-së, tek institucionet në nivel qendror dhe lokal dhe Organizatat e Shoqërisë Civile (OSHC), për të mbështetur analizat PESTLE dhe SWOT për programin dhe për të siguruar një nga treguesit për identifikimin e prioriteteve të përbashkëta për zonën ndërkufitare. Nga 140 pyetësorë të dërguar (70 në Shqipëri dhe 70 në Mal të Zi), 91 u kthyen të plotësuar. Shkalla e përgjithshme e përgjigjeve në anketë ishte rreth 65%. Gjithashtu, janë zhvilluar edhe intervista: 34 në Shqipëri dhe 9 në Malin e Zi. Drafti i parë i dokumentit të Programit u dorëzua te Komisioni, më datë 15 nëntor 2013.</w:t>
      </w:r>
    </w:p>
    <w:p w:rsidR="000E336D" w:rsidRPr="009C4391" w:rsidRDefault="000E336D" w:rsidP="000E336D">
      <w:pPr>
        <w:pStyle w:val="Paragrafi"/>
        <w:rPr>
          <w:spacing w:val="-4"/>
          <w:lang w:val="sq-AL"/>
        </w:rPr>
      </w:pPr>
      <w:r w:rsidRPr="009C4391">
        <w:rPr>
          <w:spacing w:val="-4"/>
          <w:lang w:val="sq-AL"/>
        </w:rPr>
        <w:t>Gjatë muajit dhjetor 2013, janë mbajtur dy takime prezantuese me përfaqësuesit e pushtetit vendor, në kuadër të procesit të konsultimit publik nga pala shqiptare, në Shkodër dhe në Lezhë, më 15 pjesëmarrës. Nga ana tjetër, konsultimet publike janë mbajtur në tetor 2013, në Bijelo Polje, me rreth 15 pjesëmarrës të pranishëm.</w:t>
      </w:r>
    </w:p>
    <w:p w:rsidR="000E336D" w:rsidRPr="009C4391" w:rsidRDefault="000E336D" w:rsidP="000E336D">
      <w:pPr>
        <w:pStyle w:val="Paragrafi"/>
        <w:rPr>
          <w:spacing w:val="-4"/>
          <w:lang w:val="sq-AL"/>
        </w:rPr>
      </w:pPr>
      <w:r w:rsidRPr="009C4391">
        <w:rPr>
          <w:spacing w:val="-4"/>
          <w:lang w:val="sq-AL"/>
        </w:rPr>
        <w:t>Gjatë periudhës mars–prill 2014, një proces i dytë konsultimi publik me një rreth më të gjerë u organizua nga OS-ja shqiptare, në koordinim me Projektin e Ndërtimit të Institucioneve Ndërkufitare (CBIB+) për të prezantuar tek organizatat e shoqërisë civile, universitetet, aktivistët qytetarë, draftdokumentin e dytë të programit midis Shqipërisë dhe Malit të Zi, në rajonet e pranueshme nga Shqipëria. Aktorët e shoqërisë civile dhe përfaqësues të pushtetit vendor mbështetën fuqimisht prioritetet tematike të përzgjedhura për këtë program dhe, gjithashtu dhanë detaje për sa u përket nevojave që lidhen me rajonet e tyre përkatëse, të cilat janë pasqyruar në mënyrën e duhur në dokumentin e programit.</w:t>
      </w:r>
    </w:p>
    <w:p w:rsidR="000E336D" w:rsidRPr="009C4391" w:rsidRDefault="000E336D" w:rsidP="000E336D">
      <w:pPr>
        <w:pStyle w:val="Paragrafi"/>
        <w:rPr>
          <w:spacing w:val="-4"/>
          <w:lang w:val="sq-AL"/>
        </w:rPr>
      </w:pPr>
      <w:r w:rsidRPr="009C4391">
        <w:rPr>
          <w:spacing w:val="-4"/>
          <w:lang w:val="sq-AL"/>
        </w:rPr>
        <w:lastRenderedPageBreak/>
        <w:t>Përveç kësaj, për të koordinuar procesin në nivel kombëtar, një takim konsultativ u organizua edhe me përfaqësues nga ministritë e linjës në Shqipëri, mbi prioritetet tematike dhe aktivitetet e propozuara në program.</w:t>
      </w:r>
    </w:p>
    <w:p w:rsidR="000E336D" w:rsidRPr="009C4391" w:rsidRDefault="000E336D" w:rsidP="000E336D">
      <w:pPr>
        <w:pStyle w:val="Paragrafi"/>
        <w:rPr>
          <w:spacing w:val="-4"/>
          <w:lang w:val="sq-AL"/>
        </w:rPr>
      </w:pPr>
      <w:r w:rsidRPr="009C4391">
        <w:rPr>
          <w:spacing w:val="-4"/>
          <w:lang w:val="sq-AL"/>
        </w:rPr>
        <w:t>Tabela në vijim përmbledh procesin e përgatitjes së këtij programi.</w:t>
      </w:r>
    </w:p>
    <w:p w:rsidR="000E336D" w:rsidRPr="009C4391" w:rsidRDefault="000E336D" w:rsidP="000E336D">
      <w:pPr>
        <w:pStyle w:val="Paragrafi"/>
        <w:rPr>
          <w:b/>
          <w:lang w:val="sq-AL"/>
        </w:rPr>
        <w:sectPr w:rsidR="000E336D" w:rsidRPr="009C4391" w:rsidSect="000E336D">
          <w:type w:val="continuous"/>
          <w:pgSz w:w="11907" w:h="16840" w:code="9"/>
          <w:pgMar w:top="720" w:right="1134" w:bottom="720" w:left="1134" w:header="851" w:footer="851" w:gutter="0"/>
          <w:cols w:space="454"/>
          <w:docGrid w:linePitch="360"/>
        </w:sectPr>
      </w:pPr>
    </w:p>
    <w:p w:rsidR="000E336D" w:rsidRPr="009C4391" w:rsidRDefault="000E336D" w:rsidP="000E336D">
      <w:pPr>
        <w:pStyle w:val="Paragrafi"/>
        <w:rPr>
          <w:b/>
          <w:lang w:val="sq-AL"/>
        </w:rPr>
      </w:pPr>
    </w:p>
    <w:p w:rsidR="000E336D" w:rsidRPr="009C4391" w:rsidRDefault="000E336D" w:rsidP="000E336D">
      <w:pPr>
        <w:pStyle w:val="Paragrafi"/>
        <w:rPr>
          <w:b/>
          <w:lang w:val="sq-AL"/>
        </w:rPr>
      </w:pPr>
      <w:r w:rsidRPr="009C4391">
        <w:rPr>
          <w:b/>
          <w:lang w:val="sq-AL"/>
        </w:rPr>
        <w:t>Tabela 1. Takimet dhe konsultimet</w:t>
      </w:r>
    </w:p>
    <w:p w:rsidR="000E336D" w:rsidRPr="009C4391" w:rsidRDefault="000E336D" w:rsidP="000E336D">
      <w:pPr>
        <w:pStyle w:val="Paragrafi"/>
        <w:rPr>
          <w:sz w:val="14"/>
          <w:lang w:val="sq-AL"/>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599"/>
        <w:gridCol w:w="6030"/>
      </w:tblGrid>
      <w:tr w:rsidR="000E336D" w:rsidRPr="009C4391" w:rsidTr="00AA0A87">
        <w:trPr>
          <w:trHeight w:hRule="exact" w:val="519"/>
          <w:jc w:val="center"/>
        </w:trPr>
        <w:tc>
          <w:tcPr>
            <w:tcW w:w="1869" w:type="pct"/>
            <w:tcBorders>
              <w:left w:val="single" w:sz="4" w:space="0" w:color="000000"/>
              <w:bottom w:val="single" w:sz="4" w:space="0" w:color="000000"/>
              <w:right w:val="single" w:sz="4" w:space="0" w:color="000000"/>
            </w:tcBorders>
            <w:shd w:val="clear" w:color="auto" w:fill="800080"/>
            <w:vAlign w:val="center"/>
          </w:tcPr>
          <w:p w:rsidR="000E336D" w:rsidRPr="009C4391" w:rsidRDefault="000E336D" w:rsidP="00AA0A87">
            <w:pPr>
              <w:pStyle w:val="TableParagraph"/>
              <w:spacing w:line="268" w:lineRule="exact"/>
              <w:ind w:left="887" w:right="160"/>
              <w:jc w:val="center"/>
              <w:rPr>
                <w:rFonts w:ascii="Garamond" w:hAnsi="Garamond"/>
                <w:b/>
                <w:lang w:val="sq-AL"/>
              </w:rPr>
            </w:pPr>
            <w:r w:rsidRPr="009C4391">
              <w:rPr>
                <w:rFonts w:ascii="Garamond" w:hAnsi="Garamond"/>
                <w:b/>
                <w:color w:val="FFFFFF"/>
                <w:lang w:val="sq-AL"/>
              </w:rPr>
              <w:t>Koha dhe vendi</w:t>
            </w:r>
          </w:p>
        </w:tc>
        <w:tc>
          <w:tcPr>
            <w:tcW w:w="3131" w:type="pct"/>
            <w:tcBorders>
              <w:left w:val="single" w:sz="4" w:space="0" w:color="000000"/>
              <w:bottom w:val="single" w:sz="4" w:space="0" w:color="000000"/>
              <w:right w:val="single" w:sz="4" w:space="0" w:color="000000"/>
            </w:tcBorders>
            <w:shd w:val="clear" w:color="auto" w:fill="800080"/>
            <w:vAlign w:val="center"/>
          </w:tcPr>
          <w:p w:rsidR="000E336D" w:rsidRPr="009C4391" w:rsidRDefault="000E336D" w:rsidP="00AA0A87">
            <w:pPr>
              <w:pStyle w:val="TableParagraph"/>
              <w:spacing w:line="268" w:lineRule="exact"/>
              <w:ind w:left="1963" w:right="278"/>
              <w:jc w:val="center"/>
              <w:rPr>
                <w:rFonts w:ascii="Garamond" w:hAnsi="Garamond"/>
                <w:b/>
                <w:lang w:val="sq-AL"/>
              </w:rPr>
            </w:pPr>
            <w:r w:rsidRPr="009C4391">
              <w:rPr>
                <w:rFonts w:ascii="Garamond" w:hAnsi="Garamond"/>
                <w:b/>
                <w:color w:val="FFFFFF"/>
                <w:lang w:val="sq-AL"/>
              </w:rPr>
              <w:t>Aktivitetet dhe qëllimi</w:t>
            </w:r>
          </w:p>
        </w:tc>
      </w:tr>
      <w:tr w:rsidR="000E336D" w:rsidRPr="009C4391" w:rsidTr="00AA0A87">
        <w:trPr>
          <w:trHeight w:hRule="exact" w:val="574"/>
          <w:jc w:val="center"/>
        </w:trPr>
        <w:tc>
          <w:tcPr>
            <w:tcW w:w="1869" w:type="pct"/>
            <w:tcBorders>
              <w:top w:val="single" w:sz="4" w:space="0" w:color="000000"/>
              <w:left w:val="single" w:sz="4" w:space="0" w:color="000000"/>
              <w:bottom w:val="single" w:sz="4" w:space="0" w:color="000000"/>
              <w:right w:val="single" w:sz="4" w:space="0" w:color="000000"/>
            </w:tcBorders>
            <w:shd w:val="clear" w:color="auto" w:fill="C0C0C0"/>
          </w:tcPr>
          <w:p w:rsidR="000E336D" w:rsidRPr="009C4391" w:rsidRDefault="000E336D" w:rsidP="00AA0A87">
            <w:pPr>
              <w:pStyle w:val="TableParagraph"/>
              <w:spacing w:before="1" w:line="276" w:lineRule="auto"/>
              <w:ind w:left="103" w:right="160"/>
              <w:rPr>
                <w:rFonts w:ascii="Garamond" w:hAnsi="Garamond"/>
                <w:lang w:val="sq-AL"/>
              </w:rPr>
            </w:pPr>
            <w:r w:rsidRPr="009C4391">
              <w:rPr>
                <w:rFonts w:ascii="Garamond" w:hAnsi="Garamond"/>
                <w:lang w:val="sq-AL"/>
              </w:rPr>
              <w:t>20–21 Qershor 2013, Becici, Budva, në Mal të Zi</w:t>
            </w:r>
          </w:p>
        </w:tc>
        <w:tc>
          <w:tcPr>
            <w:tcW w:w="3131" w:type="pct"/>
            <w:tcBorders>
              <w:top w:val="single" w:sz="4" w:space="0" w:color="000000"/>
              <w:left w:val="single" w:sz="4" w:space="0" w:color="000000"/>
              <w:bottom w:val="single" w:sz="4" w:space="0" w:color="000000"/>
              <w:right w:val="single" w:sz="4" w:space="0" w:color="000000"/>
            </w:tcBorders>
          </w:tcPr>
          <w:p w:rsidR="000E336D" w:rsidRPr="009C4391" w:rsidRDefault="000E336D" w:rsidP="00AA0A87">
            <w:pPr>
              <w:pStyle w:val="TableParagraph"/>
              <w:spacing w:before="1"/>
              <w:ind w:left="103" w:right="278"/>
              <w:rPr>
                <w:rFonts w:ascii="Garamond" w:hAnsi="Garamond"/>
                <w:lang w:val="sq-AL"/>
              </w:rPr>
            </w:pPr>
            <w:r w:rsidRPr="009C4391">
              <w:rPr>
                <w:rFonts w:ascii="Garamond" w:hAnsi="Garamond"/>
                <w:lang w:val="sq-AL"/>
              </w:rPr>
              <w:t>Takim programues për 2014–‘20 për Ballkanin Perëndimor.</w:t>
            </w:r>
          </w:p>
        </w:tc>
      </w:tr>
      <w:tr w:rsidR="000E336D" w:rsidRPr="009C4391" w:rsidTr="00AA0A87">
        <w:trPr>
          <w:trHeight w:hRule="exact" w:val="571"/>
          <w:jc w:val="center"/>
        </w:trPr>
        <w:tc>
          <w:tcPr>
            <w:tcW w:w="1869" w:type="pct"/>
            <w:tcBorders>
              <w:top w:val="single" w:sz="4" w:space="0" w:color="000000"/>
              <w:left w:val="single" w:sz="4" w:space="0" w:color="000000"/>
              <w:bottom w:val="single" w:sz="4" w:space="0" w:color="000000"/>
              <w:right w:val="single" w:sz="4" w:space="0" w:color="000000"/>
            </w:tcBorders>
            <w:shd w:val="clear" w:color="auto" w:fill="C0C0C0"/>
          </w:tcPr>
          <w:p w:rsidR="000E336D" w:rsidRPr="009C4391" w:rsidRDefault="000E336D" w:rsidP="00AA0A87">
            <w:pPr>
              <w:pStyle w:val="TableParagraph"/>
              <w:spacing w:line="243" w:lineRule="exact"/>
              <w:ind w:left="103" w:right="160"/>
              <w:rPr>
                <w:rFonts w:ascii="Garamond" w:hAnsi="Garamond"/>
                <w:lang w:val="sq-AL"/>
              </w:rPr>
            </w:pPr>
            <w:r w:rsidRPr="009C4391">
              <w:rPr>
                <w:rFonts w:ascii="Garamond" w:hAnsi="Garamond"/>
                <w:lang w:val="sq-AL"/>
              </w:rPr>
              <w:t>9 korrik 2013, Podgoricë</w:t>
            </w:r>
          </w:p>
        </w:tc>
        <w:tc>
          <w:tcPr>
            <w:tcW w:w="3131" w:type="pct"/>
            <w:tcBorders>
              <w:top w:val="single" w:sz="4" w:space="0" w:color="000000"/>
              <w:left w:val="single" w:sz="4" w:space="0" w:color="000000"/>
              <w:bottom w:val="single" w:sz="4" w:space="0" w:color="000000"/>
              <w:right w:val="single" w:sz="4" w:space="0" w:color="000000"/>
            </w:tcBorders>
          </w:tcPr>
          <w:p w:rsidR="000E336D" w:rsidRPr="009C4391" w:rsidRDefault="000E336D" w:rsidP="00AA0A87">
            <w:pPr>
              <w:pStyle w:val="TableParagraph"/>
              <w:spacing w:line="276" w:lineRule="auto"/>
              <w:ind w:left="103" w:right="278"/>
              <w:rPr>
                <w:rFonts w:ascii="Garamond" w:hAnsi="Garamond"/>
                <w:lang w:val="sq-AL"/>
              </w:rPr>
            </w:pPr>
            <w:r w:rsidRPr="009C4391">
              <w:rPr>
                <w:rFonts w:ascii="Garamond" w:hAnsi="Garamond"/>
                <w:lang w:val="sq-AL"/>
              </w:rPr>
              <w:t>Hapat e programimit dhe kërkesat për analizat SWOT dhe PESTLE me SO të Malit të Zi.</w:t>
            </w:r>
          </w:p>
        </w:tc>
      </w:tr>
      <w:tr w:rsidR="000E336D" w:rsidRPr="009C4391" w:rsidTr="00AA0A87">
        <w:trPr>
          <w:trHeight w:hRule="exact" w:val="290"/>
          <w:jc w:val="center"/>
        </w:trPr>
        <w:tc>
          <w:tcPr>
            <w:tcW w:w="1869" w:type="pct"/>
            <w:tcBorders>
              <w:top w:val="single" w:sz="4" w:space="0" w:color="000000"/>
              <w:left w:val="single" w:sz="4" w:space="0" w:color="000000"/>
              <w:bottom w:val="single" w:sz="4" w:space="0" w:color="000000"/>
              <w:right w:val="single" w:sz="4" w:space="0" w:color="000000"/>
            </w:tcBorders>
            <w:shd w:val="clear" w:color="auto" w:fill="C0C0C0"/>
          </w:tcPr>
          <w:p w:rsidR="000E336D" w:rsidRPr="009C4391" w:rsidRDefault="000E336D" w:rsidP="00AA0A87">
            <w:pPr>
              <w:widowControl w:val="0"/>
              <w:rPr>
                <w:rFonts w:ascii="Garamond" w:hAnsi="Garamond"/>
                <w:lang w:val="sq-AL"/>
              </w:rPr>
            </w:pPr>
          </w:p>
        </w:tc>
        <w:tc>
          <w:tcPr>
            <w:tcW w:w="3131" w:type="pct"/>
            <w:tcBorders>
              <w:top w:val="single" w:sz="4" w:space="0" w:color="000000"/>
              <w:left w:val="single" w:sz="4" w:space="0" w:color="000000"/>
              <w:bottom w:val="single" w:sz="4" w:space="0" w:color="000000"/>
              <w:right w:val="single" w:sz="4" w:space="0" w:color="000000"/>
            </w:tcBorders>
          </w:tcPr>
          <w:p w:rsidR="000E336D" w:rsidRPr="009C4391" w:rsidRDefault="000E336D" w:rsidP="00AA0A87">
            <w:pPr>
              <w:widowControl w:val="0"/>
              <w:rPr>
                <w:rFonts w:ascii="Garamond" w:hAnsi="Garamond"/>
                <w:lang w:val="sq-AL"/>
              </w:rPr>
            </w:pPr>
          </w:p>
        </w:tc>
      </w:tr>
      <w:tr w:rsidR="000E336D" w:rsidRPr="009C4391" w:rsidTr="00AA0A87">
        <w:trPr>
          <w:trHeight w:hRule="exact" w:val="290"/>
          <w:jc w:val="center"/>
        </w:trPr>
        <w:tc>
          <w:tcPr>
            <w:tcW w:w="1869" w:type="pct"/>
            <w:tcBorders>
              <w:top w:val="single" w:sz="4" w:space="0" w:color="000000"/>
              <w:left w:val="single" w:sz="4" w:space="0" w:color="000000"/>
              <w:bottom w:val="single" w:sz="4" w:space="0" w:color="000000"/>
              <w:right w:val="single" w:sz="4" w:space="0" w:color="000000"/>
            </w:tcBorders>
            <w:shd w:val="clear" w:color="auto" w:fill="C0C0C0"/>
          </w:tcPr>
          <w:p w:rsidR="000E336D" w:rsidRPr="009C4391" w:rsidRDefault="000E336D" w:rsidP="00AA0A87">
            <w:pPr>
              <w:pStyle w:val="TableParagraph"/>
              <w:spacing w:line="243" w:lineRule="exact"/>
              <w:ind w:left="103" w:right="160"/>
              <w:rPr>
                <w:rFonts w:ascii="Garamond" w:hAnsi="Garamond"/>
                <w:lang w:val="sq-AL"/>
              </w:rPr>
            </w:pPr>
            <w:r w:rsidRPr="009C4391">
              <w:rPr>
                <w:rFonts w:ascii="Garamond" w:hAnsi="Garamond"/>
                <w:lang w:val="sq-AL"/>
              </w:rPr>
              <w:t>Gusht–mes shtatori 2013</w:t>
            </w:r>
          </w:p>
        </w:tc>
        <w:tc>
          <w:tcPr>
            <w:tcW w:w="3131" w:type="pct"/>
            <w:tcBorders>
              <w:top w:val="single" w:sz="4" w:space="0" w:color="000000"/>
              <w:left w:val="single" w:sz="4" w:space="0" w:color="000000"/>
              <w:bottom w:val="single" w:sz="4" w:space="0" w:color="000000"/>
              <w:right w:val="single" w:sz="4" w:space="0" w:color="000000"/>
            </w:tcBorders>
          </w:tcPr>
          <w:p w:rsidR="000E336D" w:rsidRPr="009C4391" w:rsidRDefault="000E336D" w:rsidP="00AA0A87">
            <w:pPr>
              <w:pStyle w:val="TableParagraph"/>
              <w:spacing w:line="243" w:lineRule="exact"/>
              <w:ind w:left="103" w:right="278"/>
              <w:rPr>
                <w:rFonts w:ascii="Garamond" w:hAnsi="Garamond"/>
                <w:lang w:val="sq-AL"/>
              </w:rPr>
            </w:pPr>
            <w:r w:rsidRPr="009C4391">
              <w:rPr>
                <w:rFonts w:ascii="Garamond" w:hAnsi="Garamond"/>
                <w:lang w:val="sq-AL"/>
              </w:rPr>
              <w:t>Shpërndarja e pyetësorëve për mbledhjen e të dhënave.</w:t>
            </w:r>
          </w:p>
        </w:tc>
      </w:tr>
      <w:tr w:rsidR="000E336D" w:rsidRPr="009C4391" w:rsidTr="00AA0A87">
        <w:trPr>
          <w:trHeight w:hRule="exact" w:val="571"/>
          <w:jc w:val="center"/>
        </w:trPr>
        <w:tc>
          <w:tcPr>
            <w:tcW w:w="1869" w:type="pct"/>
            <w:tcBorders>
              <w:top w:val="single" w:sz="4" w:space="0" w:color="000000"/>
              <w:left w:val="single" w:sz="4" w:space="0" w:color="000000"/>
              <w:bottom w:val="single" w:sz="4" w:space="0" w:color="000000"/>
              <w:right w:val="single" w:sz="4" w:space="0" w:color="000000"/>
            </w:tcBorders>
            <w:shd w:val="clear" w:color="auto" w:fill="C0C0C0"/>
          </w:tcPr>
          <w:p w:rsidR="000E336D" w:rsidRPr="009C4391" w:rsidRDefault="000E336D" w:rsidP="00AA0A87">
            <w:pPr>
              <w:pStyle w:val="TableParagraph"/>
              <w:spacing w:line="243" w:lineRule="exact"/>
              <w:ind w:left="103" w:right="160"/>
              <w:rPr>
                <w:rFonts w:ascii="Garamond" w:hAnsi="Garamond"/>
                <w:lang w:val="sq-AL"/>
              </w:rPr>
            </w:pPr>
            <w:r w:rsidRPr="009C4391">
              <w:rPr>
                <w:rFonts w:ascii="Garamond" w:hAnsi="Garamond"/>
                <w:lang w:val="sq-AL"/>
              </w:rPr>
              <w:t>16 shtator 2013, Tiranë</w:t>
            </w:r>
          </w:p>
        </w:tc>
        <w:tc>
          <w:tcPr>
            <w:tcW w:w="3131" w:type="pct"/>
            <w:tcBorders>
              <w:top w:val="single" w:sz="4" w:space="0" w:color="000000"/>
              <w:left w:val="single" w:sz="4" w:space="0" w:color="000000"/>
              <w:bottom w:val="single" w:sz="4" w:space="0" w:color="000000"/>
              <w:right w:val="single" w:sz="4" w:space="0" w:color="000000"/>
            </w:tcBorders>
          </w:tcPr>
          <w:p w:rsidR="000E336D" w:rsidRPr="009C4391" w:rsidRDefault="000E336D" w:rsidP="00AA0A87">
            <w:pPr>
              <w:pStyle w:val="TableParagraph"/>
              <w:spacing w:line="276" w:lineRule="auto"/>
              <w:ind w:left="103" w:right="530"/>
              <w:rPr>
                <w:rFonts w:ascii="Garamond" w:hAnsi="Garamond"/>
                <w:lang w:val="sq-AL"/>
              </w:rPr>
            </w:pPr>
            <w:r w:rsidRPr="009C4391">
              <w:rPr>
                <w:rFonts w:ascii="Garamond" w:hAnsi="Garamond"/>
                <w:lang w:val="sq-AL"/>
              </w:rPr>
              <w:t>Takimi i parë me ekipin dhe koordinimin e CBIB+ për përgatitjen e Programit IPA BNK 2014–2020.</w:t>
            </w:r>
          </w:p>
        </w:tc>
      </w:tr>
      <w:tr w:rsidR="000E336D" w:rsidRPr="009C4391" w:rsidTr="00AA0A87">
        <w:trPr>
          <w:trHeight w:hRule="exact" w:val="572"/>
          <w:jc w:val="center"/>
        </w:trPr>
        <w:tc>
          <w:tcPr>
            <w:tcW w:w="1869" w:type="pct"/>
            <w:shd w:val="clear" w:color="auto" w:fill="C0C0C0"/>
          </w:tcPr>
          <w:p w:rsidR="000E336D" w:rsidRPr="009C4391" w:rsidRDefault="000E336D" w:rsidP="00AA0A87">
            <w:pPr>
              <w:pStyle w:val="TableParagraph"/>
              <w:spacing w:line="244" w:lineRule="exact"/>
              <w:ind w:left="103" w:right="160"/>
              <w:rPr>
                <w:rFonts w:ascii="Garamond" w:hAnsi="Garamond"/>
                <w:lang w:val="sq-AL"/>
              </w:rPr>
            </w:pPr>
            <w:r w:rsidRPr="009C4391">
              <w:rPr>
                <w:rFonts w:ascii="Garamond" w:hAnsi="Garamond"/>
                <w:lang w:val="sq-AL"/>
              </w:rPr>
              <w:t>25 shtator 2013, Podgoricë</w:t>
            </w:r>
          </w:p>
        </w:tc>
        <w:tc>
          <w:tcPr>
            <w:tcW w:w="3131" w:type="pct"/>
          </w:tcPr>
          <w:p w:rsidR="000E336D" w:rsidRPr="009C4391" w:rsidRDefault="000E336D" w:rsidP="00AA0A87">
            <w:pPr>
              <w:pStyle w:val="TableParagraph"/>
              <w:spacing w:line="276" w:lineRule="auto"/>
              <w:ind w:left="103" w:right="260"/>
              <w:rPr>
                <w:rFonts w:ascii="Garamond" w:hAnsi="Garamond"/>
                <w:lang w:val="sq-AL"/>
              </w:rPr>
            </w:pPr>
            <w:r w:rsidRPr="009C4391">
              <w:rPr>
                <w:rFonts w:ascii="Garamond" w:hAnsi="Garamond"/>
                <w:lang w:val="sq-AL"/>
              </w:rPr>
              <w:t>Trajnim i CBIB+ mbi Zhvillimin dhe Formulimin e Strategjisë (SO, DEU, SPT/A).</w:t>
            </w:r>
          </w:p>
        </w:tc>
      </w:tr>
      <w:tr w:rsidR="000E336D" w:rsidRPr="009C4391" w:rsidTr="00AA0A87">
        <w:trPr>
          <w:trHeight w:hRule="exact" w:val="571"/>
          <w:jc w:val="center"/>
        </w:trPr>
        <w:tc>
          <w:tcPr>
            <w:tcW w:w="1869" w:type="pct"/>
            <w:shd w:val="clear" w:color="auto" w:fill="C0C0C0"/>
          </w:tcPr>
          <w:p w:rsidR="000E336D" w:rsidRPr="009C4391" w:rsidRDefault="000E336D" w:rsidP="00AA0A87">
            <w:pPr>
              <w:pStyle w:val="TableParagraph"/>
              <w:spacing w:line="243" w:lineRule="exact"/>
              <w:ind w:left="103" w:right="160"/>
              <w:rPr>
                <w:rFonts w:ascii="Garamond" w:hAnsi="Garamond"/>
                <w:lang w:val="sq-AL"/>
              </w:rPr>
            </w:pPr>
            <w:r w:rsidRPr="009C4391">
              <w:rPr>
                <w:rFonts w:ascii="Garamond" w:hAnsi="Garamond"/>
                <w:lang w:val="sq-AL"/>
              </w:rPr>
              <w:t>27 shtator 2013, Tiranë</w:t>
            </w:r>
          </w:p>
        </w:tc>
        <w:tc>
          <w:tcPr>
            <w:tcW w:w="3131" w:type="pct"/>
          </w:tcPr>
          <w:p w:rsidR="000E336D" w:rsidRPr="009C4391" w:rsidRDefault="000E336D" w:rsidP="00AA0A87">
            <w:pPr>
              <w:pStyle w:val="TableParagraph"/>
              <w:spacing w:line="276" w:lineRule="auto"/>
              <w:ind w:left="103" w:right="260"/>
              <w:rPr>
                <w:rFonts w:ascii="Garamond" w:hAnsi="Garamond"/>
                <w:lang w:val="sq-AL"/>
              </w:rPr>
            </w:pPr>
            <w:r w:rsidRPr="009C4391">
              <w:rPr>
                <w:rFonts w:ascii="Garamond" w:hAnsi="Garamond"/>
                <w:lang w:val="sq-AL"/>
              </w:rPr>
              <w:t>Trajnim i CBIB+ mbi Zhvillimin dhe Formulimin e Strategjisë (SO, DEU, SPT/A).</w:t>
            </w:r>
          </w:p>
        </w:tc>
      </w:tr>
      <w:tr w:rsidR="000E336D" w:rsidRPr="009C4391" w:rsidTr="00AA0A87">
        <w:trPr>
          <w:trHeight w:hRule="exact" w:val="852"/>
          <w:jc w:val="center"/>
        </w:trPr>
        <w:tc>
          <w:tcPr>
            <w:tcW w:w="1869" w:type="pct"/>
            <w:shd w:val="clear" w:color="auto" w:fill="C0C0C0"/>
          </w:tcPr>
          <w:p w:rsidR="000E336D" w:rsidRPr="009C4391" w:rsidRDefault="000E336D" w:rsidP="00AA0A87">
            <w:pPr>
              <w:pStyle w:val="TableParagraph"/>
              <w:spacing w:line="243" w:lineRule="exact"/>
              <w:ind w:left="103" w:right="160"/>
              <w:rPr>
                <w:rFonts w:ascii="Garamond" w:hAnsi="Garamond"/>
                <w:lang w:val="sq-AL"/>
              </w:rPr>
            </w:pPr>
            <w:r w:rsidRPr="009C4391">
              <w:rPr>
                <w:rFonts w:ascii="Garamond" w:hAnsi="Garamond"/>
                <w:lang w:val="sq-AL"/>
              </w:rPr>
              <w:t>2 tetor 2013, Podgoricë</w:t>
            </w:r>
          </w:p>
        </w:tc>
        <w:tc>
          <w:tcPr>
            <w:tcW w:w="3131" w:type="pct"/>
          </w:tcPr>
          <w:p w:rsidR="000E336D" w:rsidRPr="009C4391" w:rsidRDefault="000E336D" w:rsidP="00AA0A87">
            <w:pPr>
              <w:pStyle w:val="TableParagraph"/>
              <w:spacing w:line="276" w:lineRule="auto"/>
              <w:ind w:left="103" w:right="879"/>
              <w:rPr>
                <w:rFonts w:ascii="Garamond" w:hAnsi="Garamond"/>
                <w:lang w:val="sq-AL"/>
              </w:rPr>
            </w:pPr>
            <w:r w:rsidRPr="009C4391">
              <w:rPr>
                <w:rFonts w:ascii="Garamond" w:hAnsi="Garamond"/>
                <w:lang w:val="sq-AL"/>
              </w:rPr>
              <w:t>Takim me Strukturën Operative të Malit të Zi: Koordinimi për realizimin e programit IPA BNK 2014–2020, marrëveshja për kalendarin e programit.</w:t>
            </w:r>
          </w:p>
        </w:tc>
      </w:tr>
      <w:tr w:rsidR="000E336D" w:rsidRPr="009C4391" w:rsidTr="00AA0A87">
        <w:trPr>
          <w:trHeight w:hRule="exact" w:val="571"/>
          <w:jc w:val="center"/>
        </w:trPr>
        <w:tc>
          <w:tcPr>
            <w:tcW w:w="1869" w:type="pct"/>
            <w:shd w:val="clear" w:color="auto" w:fill="C0C0C0"/>
          </w:tcPr>
          <w:p w:rsidR="000E336D" w:rsidRPr="009C4391" w:rsidRDefault="000E336D" w:rsidP="00AA0A87">
            <w:pPr>
              <w:pStyle w:val="TableParagraph"/>
              <w:spacing w:line="243" w:lineRule="exact"/>
              <w:ind w:left="103" w:right="160"/>
              <w:rPr>
                <w:rFonts w:ascii="Garamond" w:hAnsi="Garamond"/>
                <w:lang w:val="sq-AL"/>
              </w:rPr>
            </w:pPr>
            <w:r w:rsidRPr="009C4391">
              <w:rPr>
                <w:rFonts w:ascii="Garamond" w:hAnsi="Garamond"/>
                <w:lang w:val="sq-AL"/>
              </w:rPr>
              <w:t>8 tetor 2013, Podgoricë</w:t>
            </w:r>
          </w:p>
        </w:tc>
        <w:tc>
          <w:tcPr>
            <w:tcW w:w="3131" w:type="pct"/>
          </w:tcPr>
          <w:p w:rsidR="000E336D" w:rsidRPr="009C4391" w:rsidRDefault="000E336D" w:rsidP="00AA0A87">
            <w:pPr>
              <w:pStyle w:val="TableParagraph"/>
              <w:spacing w:line="276" w:lineRule="auto"/>
              <w:ind w:left="103" w:right="403"/>
              <w:rPr>
                <w:rFonts w:ascii="Garamond" w:hAnsi="Garamond"/>
                <w:lang w:val="sq-AL"/>
              </w:rPr>
            </w:pPr>
            <w:r w:rsidRPr="009C4391">
              <w:rPr>
                <w:rFonts w:ascii="Garamond" w:hAnsi="Garamond"/>
                <w:lang w:val="sq-AL"/>
              </w:rPr>
              <w:t>Takim me autoritetet e ndryshme të Malit të Zi (ministritë e linjës): diskutim mbi gjendjen dhe perspektivat zhvillimore strategjike.</w:t>
            </w:r>
          </w:p>
        </w:tc>
      </w:tr>
      <w:tr w:rsidR="000E336D" w:rsidRPr="009C4391" w:rsidTr="00AA0A87">
        <w:trPr>
          <w:trHeight w:hRule="exact" w:val="1133"/>
          <w:jc w:val="center"/>
        </w:trPr>
        <w:tc>
          <w:tcPr>
            <w:tcW w:w="1869" w:type="pct"/>
            <w:shd w:val="clear" w:color="auto" w:fill="C0C0C0"/>
          </w:tcPr>
          <w:p w:rsidR="000E336D" w:rsidRPr="009C4391" w:rsidRDefault="000E336D" w:rsidP="00AA0A87">
            <w:pPr>
              <w:pStyle w:val="TableParagraph"/>
              <w:spacing w:before="1"/>
              <w:ind w:left="103" w:right="160"/>
              <w:rPr>
                <w:rFonts w:ascii="Garamond" w:hAnsi="Garamond"/>
                <w:lang w:val="sq-AL"/>
              </w:rPr>
            </w:pPr>
            <w:r w:rsidRPr="009C4391">
              <w:rPr>
                <w:rFonts w:ascii="Garamond" w:hAnsi="Garamond"/>
                <w:lang w:val="sq-AL"/>
              </w:rPr>
              <w:t>14 tetor 2013, Tiranë</w:t>
            </w:r>
          </w:p>
        </w:tc>
        <w:tc>
          <w:tcPr>
            <w:tcW w:w="3131" w:type="pct"/>
          </w:tcPr>
          <w:p w:rsidR="000E336D" w:rsidRPr="009C4391" w:rsidRDefault="000E336D" w:rsidP="00AA0A87">
            <w:pPr>
              <w:pStyle w:val="TableParagraph"/>
              <w:spacing w:before="1" w:line="276" w:lineRule="auto"/>
              <w:ind w:left="103" w:right="278"/>
              <w:rPr>
                <w:rFonts w:ascii="Garamond" w:hAnsi="Garamond"/>
                <w:lang w:val="sq-AL"/>
              </w:rPr>
            </w:pPr>
            <w:r w:rsidRPr="009C4391">
              <w:rPr>
                <w:rFonts w:ascii="Garamond" w:hAnsi="Garamond"/>
                <w:lang w:val="sq-AL"/>
              </w:rPr>
              <w:t>Takim me Strukturën Operative të Shqipërisë: Koordinimi për realizimin e programit IPA BNK 2014–2020, marrëveshja për kalendarin e programit, diskutim mbi gjendjen dhe perspektivat zhvillimore strategjike.</w:t>
            </w:r>
          </w:p>
        </w:tc>
      </w:tr>
      <w:tr w:rsidR="000E336D" w:rsidRPr="009C4391" w:rsidTr="00AA0A87">
        <w:trPr>
          <w:trHeight w:hRule="exact" w:val="574"/>
          <w:jc w:val="center"/>
        </w:trPr>
        <w:tc>
          <w:tcPr>
            <w:tcW w:w="1869" w:type="pct"/>
            <w:shd w:val="clear" w:color="auto" w:fill="C0C0C0"/>
          </w:tcPr>
          <w:p w:rsidR="000E336D" w:rsidRPr="009C4391" w:rsidRDefault="000E336D" w:rsidP="00AA0A87">
            <w:pPr>
              <w:pStyle w:val="TableParagraph"/>
              <w:spacing w:before="1" w:line="276" w:lineRule="auto"/>
              <w:ind w:left="103" w:right="259"/>
              <w:rPr>
                <w:rFonts w:ascii="Garamond" w:hAnsi="Garamond"/>
                <w:lang w:val="sq-AL"/>
              </w:rPr>
            </w:pPr>
            <w:r w:rsidRPr="009C4391">
              <w:rPr>
                <w:rFonts w:ascii="Garamond" w:hAnsi="Garamond"/>
                <w:lang w:val="sq-AL"/>
              </w:rPr>
              <w:t>17 shtator–24 tetor 2013, Tiranë, Podgoricë</w:t>
            </w:r>
          </w:p>
        </w:tc>
        <w:tc>
          <w:tcPr>
            <w:tcW w:w="3131" w:type="pct"/>
          </w:tcPr>
          <w:p w:rsidR="000E336D" w:rsidRPr="009C4391" w:rsidRDefault="000E336D" w:rsidP="00AA0A87">
            <w:pPr>
              <w:pStyle w:val="TableParagraph"/>
              <w:spacing w:before="1" w:line="276" w:lineRule="auto"/>
              <w:ind w:left="103" w:right="123"/>
              <w:rPr>
                <w:rFonts w:ascii="Garamond" w:hAnsi="Garamond"/>
                <w:lang w:val="sq-AL"/>
              </w:rPr>
            </w:pPr>
            <w:r w:rsidRPr="009C4391">
              <w:rPr>
                <w:rFonts w:ascii="Garamond" w:hAnsi="Garamond"/>
                <w:lang w:val="sq-AL"/>
              </w:rPr>
              <w:t>Mbledhja dhe përpunimi i të dhënave, përgatitja e PESTLE, finalizimi i Analizës së Situatës dhe Analizës SWOT.</w:t>
            </w:r>
          </w:p>
        </w:tc>
      </w:tr>
      <w:tr w:rsidR="000E336D" w:rsidRPr="009C4391" w:rsidTr="00AA0A87">
        <w:trPr>
          <w:trHeight w:hRule="exact" w:val="571"/>
          <w:jc w:val="center"/>
        </w:trPr>
        <w:tc>
          <w:tcPr>
            <w:tcW w:w="1869" w:type="pct"/>
            <w:shd w:val="clear" w:color="auto" w:fill="C0C0C0"/>
          </w:tcPr>
          <w:p w:rsidR="000E336D" w:rsidRPr="009C4391" w:rsidRDefault="000E336D" w:rsidP="00AA0A87">
            <w:pPr>
              <w:pStyle w:val="TableParagraph"/>
              <w:spacing w:line="243" w:lineRule="exact"/>
              <w:ind w:left="103" w:right="160"/>
              <w:rPr>
                <w:rFonts w:ascii="Garamond" w:hAnsi="Garamond"/>
                <w:lang w:val="sq-AL"/>
              </w:rPr>
            </w:pPr>
            <w:r w:rsidRPr="009C4391">
              <w:rPr>
                <w:rFonts w:ascii="Garamond" w:hAnsi="Garamond"/>
                <w:lang w:val="sq-AL"/>
              </w:rPr>
              <w:t>25 tetor 2013, Tiranë</w:t>
            </w:r>
          </w:p>
        </w:tc>
        <w:tc>
          <w:tcPr>
            <w:tcW w:w="3131" w:type="pct"/>
          </w:tcPr>
          <w:p w:rsidR="000E336D" w:rsidRPr="009C4391" w:rsidRDefault="000E336D" w:rsidP="00AA0A87">
            <w:pPr>
              <w:pStyle w:val="TableParagraph"/>
              <w:spacing w:line="276" w:lineRule="auto"/>
              <w:ind w:left="103" w:right="278"/>
              <w:rPr>
                <w:rFonts w:ascii="Garamond" w:hAnsi="Garamond"/>
                <w:lang w:val="sq-AL"/>
              </w:rPr>
            </w:pPr>
            <w:r w:rsidRPr="009C4391">
              <w:rPr>
                <w:rFonts w:ascii="Garamond" w:hAnsi="Garamond"/>
                <w:lang w:val="sq-AL"/>
              </w:rPr>
              <w:t>Takimi i Task-Forcës së Parë të Përbashkët, prezantimi i Analizës së Situatës dhe Analizës SWOT.</w:t>
            </w:r>
          </w:p>
        </w:tc>
      </w:tr>
      <w:tr w:rsidR="000E336D" w:rsidRPr="009C4391" w:rsidTr="00AA0A87">
        <w:trPr>
          <w:trHeight w:hRule="exact" w:val="571"/>
          <w:jc w:val="center"/>
        </w:trPr>
        <w:tc>
          <w:tcPr>
            <w:tcW w:w="1869" w:type="pct"/>
            <w:shd w:val="clear" w:color="auto" w:fill="C0C0C0"/>
          </w:tcPr>
          <w:p w:rsidR="000E336D" w:rsidRPr="009C4391" w:rsidRDefault="000E336D" w:rsidP="00AA0A87">
            <w:pPr>
              <w:pStyle w:val="TableParagraph"/>
              <w:spacing w:line="243" w:lineRule="exact"/>
              <w:ind w:left="103" w:right="160"/>
              <w:rPr>
                <w:rFonts w:ascii="Garamond" w:hAnsi="Garamond"/>
                <w:lang w:val="sq-AL"/>
              </w:rPr>
            </w:pPr>
            <w:r w:rsidRPr="009C4391">
              <w:rPr>
                <w:rFonts w:ascii="Garamond" w:hAnsi="Garamond"/>
                <w:lang w:val="sq-AL"/>
              </w:rPr>
              <w:t>30 tetor 2013, Bijelo Polje, Mal i Zi</w:t>
            </w:r>
          </w:p>
        </w:tc>
        <w:tc>
          <w:tcPr>
            <w:tcW w:w="3131" w:type="pct"/>
          </w:tcPr>
          <w:p w:rsidR="000E336D" w:rsidRPr="009C4391" w:rsidRDefault="000E336D" w:rsidP="00AA0A87">
            <w:pPr>
              <w:pStyle w:val="TableParagraph"/>
              <w:spacing w:line="276" w:lineRule="auto"/>
              <w:ind w:left="103" w:right="271"/>
              <w:rPr>
                <w:rFonts w:ascii="Garamond" w:hAnsi="Garamond"/>
                <w:lang w:val="sq-AL"/>
              </w:rPr>
            </w:pPr>
            <w:r w:rsidRPr="009C4391">
              <w:rPr>
                <w:rFonts w:ascii="Garamond" w:hAnsi="Garamond"/>
                <w:lang w:val="sq-AL"/>
              </w:rPr>
              <w:t>Takim konsultativ publik me më shumë se 15 pjesëmarrës nga zona e programit.</w:t>
            </w:r>
          </w:p>
        </w:tc>
      </w:tr>
      <w:tr w:rsidR="000E336D" w:rsidRPr="009C4391" w:rsidTr="00AA0A87">
        <w:trPr>
          <w:trHeight w:hRule="exact" w:val="290"/>
          <w:jc w:val="center"/>
        </w:trPr>
        <w:tc>
          <w:tcPr>
            <w:tcW w:w="1869" w:type="pct"/>
            <w:shd w:val="clear" w:color="auto" w:fill="C0C0C0"/>
          </w:tcPr>
          <w:p w:rsidR="000E336D" w:rsidRPr="009C4391" w:rsidRDefault="000E336D" w:rsidP="00AA0A87">
            <w:pPr>
              <w:pStyle w:val="TableParagraph"/>
              <w:spacing w:line="243" w:lineRule="exact"/>
              <w:ind w:left="103" w:right="160"/>
              <w:rPr>
                <w:rFonts w:ascii="Garamond" w:hAnsi="Garamond"/>
                <w:lang w:val="sq-AL"/>
              </w:rPr>
            </w:pPr>
            <w:r w:rsidRPr="009C4391">
              <w:rPr>
                <w:rFonts w:ascii="Garamond" w:hAnsi="Garamond"/>
                <w:lang w:val="sq-AL"/>
              </w:rPr>
              <w:t>15 nëntor 2013</w:t>
            </w:r>
          </w:p>
        </w:tc>
        <w:tc>
          <w:tcPr>
            <w:tcW w:w="3131" w:type="pct"/>
          </w:tcPr>
          <w:p w:rsidR="000E336D" w:rsidRPr="009C4391" w:rsidRDefault="000E336D" w:rsidP="00AA0A87">
            <w:pPr>
              <w:pStyle w:val="TableParagraph"/>
              <w:spacing w:line="243" w:lineRule="exact"/>
              <w:ind w:left="103" w:right="278"/>
              <w:rPr>
                <w:rFonts w:ascii="Garamond" w:hAnsi="Garamond"/>
                <w:lang w:val="sq-AL"/>
              </w:rPr>
            </w:pPr>
            <w:r w:rsidRPr="009C4391">
              <w:rPr>
                <w:rFonts w:ascii="Garamond" w:hAnsi="Garamond"/>
                <w:lang w:val="sq-AL"/>
              </w:rPr>
              <w:t>Dorëzimi i draftit të parë të Dokumentit të Programit</w:t>
            </w:r>
          </w:p>
          <w:p w:rsidR="000E336D" w:rsidRPr="009C4391" w:rsidRDefault="000E336D" w:rsidP="00AA0A87">
            <w:pPr>
              <w:pStyle w:val="TableParagraph"/>
              <w:spacing w:line="243" w:lineRule="exact"/>
              <w:ind w:left="103" w:right="278"/>
              <w:rPr>
                <w:rFonts w:ascii="Garamond" w:hAnsi="Garamond"/>
                <w:lang w:val="sq-AL"/>
              </w:rPr>
            </w:pPr>
            <w:r w:rsidRPr="009C4391">
              <w:rPr>
                <w:rFonts w:ascii="Garamond" w:hAnsi="Garamond"/>
                <w:lang w:val="sq-AL"/>
              </w:rPr>
              <w:t>DG-ja ELARG.</w:t>
            </w:r>
          </w:p>
        </w:tc>
      </w:tr>
      <w:tr w:rsidR="000E336D" w:rsidRPr="009C4391" w:rsidTr="00AA0A87">
        <w:trPr>
          <w:trHeight w:hRule="exact" w:val="291"/>
          <w:jc w:val="center"/>
        </w:trPr>
        <w:tc>
          <w:tcPr>
            <w:tcW w:w="1869" w:type="pct"/>
            <w:tcBorders>
              <w:bottom w:val="single" w:sz="4" w:space="0" w:color="000000"/>
            </w:tcBorders>
            <w:shd w:val="clear" w:color="auto" w:fill="C0C0C0"/>
          </w:tcPr>
          <w:p w:rsidR="000E336D" w:rsidRPr="009C4391" w:rsidRDefault="000E336D" w:rsidP="00AA0A87">
            <w:pPr>
              <w:pStyle w:val="TableParagraph"/>
              <w:spacing w:line="243" w:lineRule="exact"/>
              <w:ind w:left="103" w:right="160"/>
              <w:rPr>
                <w:rFonts w:ascii="Garamond" w:hAnsi="Garamond"/>
                <w:lang w:val="sq-AL"/>
              </w:rPr>
            </w:pPr>
            <w:r w:rsidRPr="009C4391">
              <w:rPr>
                <w:rFonts w:ascii="Garamond" w:hAnsi="Garamond"/>
                <w:lang w:val="sq-AL"/>
              </w:rPr>
              <w:t>21–22 nëntor 2013, Beograd, Serbi</w:t>
            </w:r>
          </w:p>
        </w:tc>
        <w:tc>
          <w:tcPr>
            <w:tcW w:w="3131" w:type="pct"/>
            <w:tcBorders>
              <w:bottom w:val="single" w:sz="4" w:space="0" w:color="000000"/>
            </w:tcBorders>
          </w:tcPr>
          <w:p w:rsidR="000E336D" w:rsidRPr="009C4391" w:rsidRDefault="000E336D" w:rsidP="00AA0A87">
            <w:pPr>
              <w:pStyle w:val="TableParagraph"/>
              <w:spacing w:line="243" w:lineRule="exact"/>
              <w:ind w:left="103" w:right="278"/>
              <w:rPr>
                <w:rFonts w:ascii="Garamond" w:hAnsi="Garamond"/>
                <w:lang w:val="sq-AL"/>
              </w:rPr>
            </w:pPr>
            <w:r w:rsidRPr="009C4391">
              <w:rPr>
                <w:rFonts w:ascii="Garamond" w:hAnsi="Garamond"/>
                <w:lang w:val="sq-AL"/>
              </w:rPr>
              <w:t>Forumi Rajonal Konsultativ BNK.</w:t>
            </w:r>
          </w:p>
        </w:tc>
      </w:tr>
      <w:tr w:rsidR="000E336D" w:rsidRPr="009C4391" w:rsidTr="00AA0A87">
        <w:trPr>
          <w:trHeight w:hRule="exact" w:val="1133"/>
          <w:jc w:val="center"/>
        </w:trPr>
        <w:tc>
          <w:tcPr>
            <w:tcW w:w="1869" w:type="pct"/>
            <w:tcBorders>
              <w:top w:val="single" w:sz="4" w:space="0" w:color="000000"/>
            </w:tcBorders>
            <w:shd w:val="clear" w:color="auto" w:fill="C0C0C0"/>
          </w:tcPr>
          <w:p w:rsidR="000E336D" w:rsidRPr="009C4391" w:rsidRDefault="000E336D" w:rsidP="00AA0A87">
            <w:pPr>
              <w:pStyle w:val="TableParagraph"/>
              <w:spacing w:line="243" w:lineRule="exact"/>
              <w:ind w:left="103" w:right="160"/>
              <w:rPr>
                <w:rFonts w:ascii="Garamond" w:hAnsi="Garamond"/>
                <w:lang w:val="sq-AL"/>
              </w:rPr>
            </w:pPr>
            <w:r w:rsidRPr="009C4391">
              <w:rPr>
                <w:rFonts w:ascii="Garamond" w:hAnsi="Garamond"/>
                <w:lang w:val="sq-AL"/>
              </w:rPr>
              <w:t>12 dhjetor 2013, Tiranë, Shqipëri</w:t>
            </w:r>
          </w:p>
        </w:tc>
        <w:tc>
          <w:tcPr>
            <w:tcW w:w="3131" w:type="pct"/>
            <w:tcBorders>
              <w:top w:val="single" w:sz="4" w:space="0" w:color="000000"/>
            </w:tcBorders>
          </w:tcPr>
          <w:p w:rsidR="000E336D" w:rsidRPr="009C4391" w:rsidRDefault="000E336D" w:rsidP="00AA0A87">
            <w:pPr>
              <w:pStyle w:val="TableParagraph"/>
              <w:spacing w:line="276" w:lineRule="auto"/>
              <w:ind w:left="103" w:right="123"/>
              <w:rPr>
                <w:rFonts w:ascii="Garamond" w:hAnsi="Garamond"/>
                <w:lang w:val="sq-AL"/>
              </w:rPr>
            </w:pPr>
            <w:r w:rsidRPr="009C4391">
              <w:rPr>
                <w:rFonts w:ascii="Garamond" w:hAnsi="Garamond"/>
                <w:lang w:val="sq-AL"/>
              </w:rPr>
              <w:t>Takim teknik i procesit të programimit midis SO-së, Komisionit, Delegacionit të BE dhe CBIB+. U bë diskutimi mbi strategjitë programore për tri programet. U dhanë disa sugjerime nga KE-ja në lidhje me formulimin e objektivave, indikatorëve dhe zonave. përfituese.</w:t>
            </w:r>
          </w:p>
        </w:tc>
      </w:tr>
      <w:tr w:rsidR="000E336D" w:rsidRPr="009C4391" w:rsidTr="00AA0A87">
        <w:trPr>
          <w:trHeight w:hRule="exact" w:val="1414"/>
          <w:jc w:val="center"/>
        </w:trPr>
        <w:tc>
          <w:tcPr>
            <w:tcW w:w="1869" w:type="pct"/>
            <w:shd w:val="clear" w:color="auto" w:fill="C0C0C0"/>
          </w:tcPr>
          <w:p w:rsidR="000E336D" w:rsidRPr="009C4391" w:rsidRDefault="000E336D" w:rsidP="00AA0A87">
            <w:pPr>
              <w:pStyle w:val="TableParagraph"/>
              <w:spacing w:line="276" w:lineRule="auto"/>
              <w:ind w:left="103" w:right="280"/>
              <w:rPr>
                <w:rFonts w:ascii="Garamond" w:hAnsi="Garamond"/>
                <w:lang w:val="sq-AL"/>
              </w:rPr>
            </w:pPr>
            <w:r w:rsidRPr="009C4391">
              <w:rPr>
                <w:rFonts w:ascii="Garamond" w:hAnsi="Garamond"/>
                <w:lang w:val="sq-AL"/>
              </w:rPr>
              <w:t>19 dhjetor 2013, Konsultimi publik paraprak, Lezhë, Shkodër, Shqipëri</w:t>
            </w:r>
          </w:p>
        </w:tc>
        <w:tc>
          <w:tcPr>
            <w:tcW w:w="3131" w:type="pct"/>
          </w:tcPr>
          <w:p w:rsidR="000E336D" w:rsidRPr="009C4391" w:rsidRDefault="000E336D" w:rsidP="00AA0A87">
            <w:pPr>
              <w:pStyle w:val="TableParagraph"/>
              <w:spacing w:line="276" w:lineRule="auto"/>
              <w:ind w:left="103" w:right="127"/>
              <w:rPr>
                <w:rFonts w:ascii="Garamond" w:hAnsi="Garamond"/>
                <w:lang w:val="sq-AL"/>
              </w:rPr>
            </w:pPr>
            <w:r w:rsidRPr="009C4391">
              <w:rPr>
                <w:rFonts w:ascii="Garamond" w:hAnsi="Garamond"/>
                <w:lang w:val="sq-AL"/>
              </w:rPr>
              <w:t>U prezantua dokumenti i programit, si dhe procesi i programimit dhe arsyetimi për zgjedhjen e strategjisë së ndërhyrjes, me 15 përfaqësues nga qeverisja lokale. Strategjia e ndërhyrjes dhe prioritetet tematike të përzgjedhura rezultuan të jenë në përputhje me pikëpamjen e tyre ndaj nevojave të BNK-së.</w:t>
            </w:r>
          </w:p>
        </w:tc>
      </w:tr>
      <w:tr w:rsidR="000E336D" w:rsidRPr="009C4391" w:rsidTr="00AA0A87">
        <w:trPr>
          <w:trHeight w:hRule="exact" w:val="574"/>
          <w:jc w:val="center"/>
        </w:trPr>
        <w:tc>
          <w:tcPr>
            <w:tcW w:w="1869" w:type="pct"/>
            <w:shd w:val="clear" w:color="auto" w:fill="C0C0C0"/>
          </w:tcPr>
          <w:p w:rsidR="000E336D" w:rsidRPr="009C4391" w:rsidRDefault="000E336D" w:rsidP="00AA0A87">
            <w:pPr>
              <w:pStyle w:val="TableParagraph"/>
              <w:spacing w:before="1"/>
              <w:ind w:left="103" w:right="160"/>
              <w:rPr>
                <w:rFonts w:ascii="Garamond" w:hAnsi="Garamond"/>
                <w:lang w:val="sq-AL"/>
              </w:rPr>
            </w:pPr>
            <w:r w:rsidRPr="009C4391">
              <w:rPr>
                <w:rFonts w:ascii="Garamond" w:hAnsi="Garamond"/>
                <w:lang w:val="sq-AL"/>
              </w:rPr>
              <w:t>Janar 2014</w:t>
            </w:r>
          </w:p>
        </w:tc>
        <w:tc>
          <w:tcPr>
            <w:tcW w:w="3131" w:type="pct"/>
          </w:tcPr>
          <w:p w:rsidR="000E336D" w:rsidRPr="009C4391" w:rsidRDefault="000E336D" w:rsidP="00AA0A87">
            <w:pPr>
              <w:pStyle w:val="TableParagraph"/>
              <w:spacing w:before="1" w:line="276" w:lineRule="auto"/>
              <w:ind w:left="103" w:right="278"/>
              <w:rPr>
                <w:rFonts w:ascii="Garamond" w:hAnsi="Garamond"/>
                <w:lang w:val="sq-AL"/>
              </w:rPr>
            </w:pPr>
            <w:r w:rsidRPr="009C4391">
              <w:rPr>
                <w:rFonts w:ascii="Garamond" w:hAnsi="Garamond"/>
                <w:lang w:val="sq-AL"/>
              </w:rPr>
              <w:t>Rishikimi i Dokumentit të Programit bazuar në rekomandimet e Komisionit.</w:t>
            </w:r>
          </w:p>
        </w:tc>
      </w:tr>
      <w:tr w:rsidR="000E336D" w:rsidRPr="009C4391" w:rsidTr="00AA0A87">
        <w:trPr>
          <w:trHeight w:hRule="exact" w:val="586"/>
          <w:jc w:val="center"/>
        </w:trPr>
        <w:tc>
          <w:tcPr>
            <w:tcW w:w="1869" w:type="pct"/>
            <w:shd w:val="clear" w:color="auto" w:fill="C0C0C0"/>
          </w:tcPr>
          <w:p w:rsidR="000E336D" w:rsidRPr="009C4391" w:rsidRDefault="000E336D" w:rsidP="00AA0A87">
            <w:pPr>
              <w:pStyle w:val="TableParagraph"/>
              <w:spacing w:line="243" w:lineRule="exact"/>
              <w:ind w:left="103" w:right="160"/>
              <w:rPr>
                <w:rFonts w:ascii="Garamond" w:hAnsi="Garamond"/>
                <w:lang w:val="sq-AL"/>
              </w:rPr>
            </w:pPr>
            <w:r w:rsidRPr="009C4391">
              <w:rPr>
                <w:rFonts w:ascii="Garamond" w:hAnsi="Garamond"/>
                <w:lang w:val="sq-AL"/>
              </w:rPr>
              <w:t>7 shkurt 2014</w:t>
            </w:r>
          </w:p>
        </w:tc>
        <w:tc>
          <w:tcPr>
            <w:tcW w:w="3131" w:type="pct"/>
          </w:tcPr>
          <w:p w:rsidR="000E336D" w:rsidRPr="009C4391" w:rsidRDefault="000E336D" w:rsidP="00AA0A87">
            <w:pPr>
              <w:pStyle w:val="TableParagraph"/>
              <w:spacing w:line="243" w:lineRule="exact"/>
              <w:ind w:left="103" w:right="278"/>
              <w:rPr>
                <w:rFonts w:ascii="Garamond" w:hAnsi="Garamond"/>
                <w:lang w:val="sq-AL"/>
              </w:rPr>
            </w:pPr>
            <w:r w:rsidRPr="009C4391">
              <w:rPr>
                <w:rFonts w:ascii="Garamond" w:hAnsi="Garamond"/>
                <w:lang w:val="sq-AL"/>
              </w:rPr>
              <w:t>Dorëzimi te Komisioni i draftit të dytë të dokumentit të programit.</w:t>
            </w:r>
          </w:p>
        </w:tc>
      </w:tr>
      <w:tr w:rsidR="000E336D" w:rsidRPr="009C4391" w:rsidTr="00AA0A87">
        <w:trPr>
          <w:trHeight w:hRule="exact" w:val="1694"/>
          <w:jc w:val="center"/>
        </w:trPr>
        <w:tc>
          <w:tcPr>
            <w:tcW w:w="1869" w:type="pct"/>
            <w:shd w:val="clear" w:color="auto" w:fill="C0C0C0"/>
          </w:tcPr>
          <w:p w:rsidR="000E336D" w:rsidRPr="009C4391" w:rsidRDefault="000E336D" w:rsidP="00AA0A87">
            <w:pPr>
              <w:pStyle w:val="TableParagraph"/>
              <w:spacing w:line="264" w:lineRule="auto"/>
              <w:ind w:left="103" w:right="160"/>
              <w:rPr>
                <w:rFonts w:ascii="Garamond" w:hAnsi="Garamond"/>
                <w:lang w:val="sq-AL"/>
              </w:rPr>
            </w:pPr>
            <w:r w:rsidRPr="009C4391">
              <w:rPr>
                <w:rFonts w:ascii="Garamond" w:hAnsi="Garamond"/>
                <w:lang w:val="sq-AL"/>
              </w:rPr>
              <w:lastRenderedPageBreak/>
              <w:t>27 mars 2014, rajoni Lezhë, AL. Takim konsultues me publikun e gjerë, shoqërinë civile dhe aktorët lokalë, me 27 pjesëmarrës</w:t>
            </w:r>
          </w:p>
        </w:tc>
        <w:tc>
          <w:tcPr>
            <w:tcW w:w="3131" w:type="pct"/>
          </w:tcPr>
          <w:p w:rsidR="000E336D" w:rsidRPr="009C4391" w:rsidRDefault="000E336D" w:rsidP="00AA0A87">
            <w:pPr>
              <w:pStyle w:val="TableParagraph"/>
              <w:spacing w:line="276" w:lineRule="auto"/>
              <w:ind w:left="103" w:right="192"/>
              <w:rPr>
                <w:rFonts w:ascii="Garamond" w:hAnsi="Garamond"/>
                <w:lang w:val="sq-AL"/>
              </w:rPr>
            </w:pPr>
            <w:r w:rsidRPr="009C4391">
              <w:rPr>
                <w:rFonts w:ascii="Garamond" w:hAnsi="Garamond"/>
                <w:lang w:val="sq-AL"/>
              </w:rPr>
              <w:t>Procesi i programimit së bashku me prioritetet e programit u prezantuan te 27 organizata të shoqërisë civile dhe përfaqësues të qeverisjes vendore në qarkun e Lezhës, duke u ndjekur nga diskutime aktive me rekomandime dhe sugjerime nga pjesëmarrësit. Prioritetet rezultuan të jenë në përputhje me pikëpamjen e tyre ndaj nevojave të BNK-së.</w:t>
            </w:r>
          </w:p>
        </w:tc>
      </w:tr>
      <w:tr w:rsidR="000E336D" w:rsidRPr="009C4391" w:rsidTr="00AA0A87">
        <w:trPr>
          <w:trHeight w:hRule="exact" w:val="1821"/>
          <w:jc w:val="center"/>
        </w:trPr>
        <w:tc>
          <w:tcPr>
            <w:tcW w:w="1869" w:type="pct"/>
            <w:shd w:val="clear" w:color="auto" w:fill="C0C0C0"/>
          </w:tcPr>
          <w:p w:rsidR="000E336D" w:rsidRPr="009C4391" w:rsidRDefault="000E336D" w:rsidP="00AA0A87">
            <w:pPr>
              <w:pStyle w:val="TableParagraph"/>
              <w:spacing w:line="276" w:lineRule="auto"/>
              <w:ind w:left="103" w:right="160"/>
              <w:rPr>
                <w:rFonts w:ascii="Garamond" w:hAnsi="Garamond"/>
                <w:lang w:val="sq-AL"/>
              </w:rPr>
            </w:pPr>
            <w:r w:rsidRPr="009C4391">
              <w:rPr>
                <w:rFonts w:ascii="Garamond" w:hAnsi="Garamond"/>
                <w:lang w:val="sq-AL"/>
              </w:rPr>
              <w:t>28 mars 2014, rajoni Shkodër, AL. Takim konsultues me publikun e gjerë, shoqërinë civile dhe aktorët lokalë</w:t>
            </w:r>
          </w:p>
        </w:tc>
        <w:tc>
          <w:tcPr>
            <w:tcW w:w="3131" w:type="pct"/>
          </w:tcPr>
          <w:p w:rsidR="000E336D" w:rsidRPr="009C4391" w:rsidRDefault="000E336D" w:rsidP="00AA0A87">
            <w:pPr>
              <w:pStyle w:val="TableParagraph"/>
              <w:spacing w:line="276" w:lineRule="auto"/>
              <w:ind w:left="103" w:right="278"/>
              <w:rPr>
                <w:rFonts w:ascii="Garamond" w:hAnsi="Garamond"/>
                <w:lang w:val="sq-AL"/>
              </w:rPr>
            </w:pPr>
            <w:r w:rsidRPr="009C4391">
              <w:rPr>
                <w:rFonts w:ascii="Garamond" w:hAnsi="Garamond"/>
                <w:lang w:val="sq-AL"/>
              </w:rPr>
              <w:t>Procesi i programimit së bashku me prioritetet e programit u prezantuan te më shumë se 32 organizata të shoqërisë civile dhe përfaqësues të qeverisjes vendore në qarkun e Shkodrës, duke u ndjekur nga diskutime aktive me rekomandime dhe sugjerime nga pjesëmarrësit. Prioritetet rezultuan të jenë në përputhje me pikëpamjen e tyre ndaj nevojave të BNK-së.</w:t>
            </w:r>
          </w:p>
        </w:tc>
      </w:tr>
      <w:tr w:rsidR="000E336D" w:rsidRPr="009C4391" w:rsidTr="00AA0A87">
        <w:trPr>
          <w:trHeight w:hRule="exact" w:val="343"/>
          <w:jc w:val="center"/>
        </w:trPr>
        <w:tc>
          <w:tcPr>
            <w:tcW w:w="1869" w:type="pct"/>
            <w:shd w:val="clear" w:color="auto" w:fill="C0C0C0"/>
          </w:tcPr>
          <w:p w:rsidR="000E336D" w:rsidRPr="009C4391" w:rsidRDefault="000E336D" w:rsidP="00AA0A87">
            <w:pPr>
              <w:pStyle w:val="TableParagraph"/>
              <w:spacing w:line="243" w:lineRule="exact"/>
              <w:ind w:left="103" w:right="160"/>
              <w:rPr>
                <w:rFonts w:ascii="Garamond" w:hAnsi="Garamond"/>
                <w:lang w:val="sq-AL"/>
              </w:rPr>
            </w:pPr>
            <w:r w:rsidRPr="009C4391">
              <w:rPr>
                <w:rFonts w:ascii="Garamond" w:hAnsi="Garamond"/>
                <w:lang w:val="sq-AL"/>
              </w:rPr>
              <w:t>30 mars 2014</w:t>
            </w:r>
          </w:p>
        </w:tc>
        <w:tc>
          <w:tcPr>
            <w:tcW w:w="3131" w:type="pct"/>
          </w:tcPr>
          <w:p w:rsidR="000E336D" w:rsidRPr="009C4391" w:rsidRDefault="000E336D" w:rsidP="00AA0A87">
            <w:pPr>
              <w:pStyle w:val="TableParagraph"/>
              <w:spacing w:line="243" w:lineRule="exact"/>
              <w:ind w:left="103" w:right="278"/>
              <w:rPr>
                <w:rFonts w:ascii="Garamond" w:hAnsi="Garamond"/>
                <w:lang w:val="sq-AL"/>
              </w:rPr>
            </w:pPr>
            <w:r w:rsidRPr="009C4391">
              <w:rPr>
                <w:rFonts w:ascii="Garamond" w:hAnsi="Garamond"/>
                <w:lang w:val="sq-AL"/>
              </w:rPr>
              <w:t>Komisioni komenton mbi draftin e dytë të dokumentit.</w:t>
            </w:r>
          </w:p>
        </w:tc>
      </w:tr>
      <w:tr w:rsidR="000E336D" w:rsidRPr="009C4391" w:rsidTr="00AA0A87">
        <w:trPr>
          <w:trHeight w:hRule="exact" w:val="2257"/>
          <w:jc w:val="center"/>
        </w:trPr>
        <w:tc>
          <w:tcPr>
            <w:tcW w:w="1869" w:type="pct"/>
            <w:shd w:val="clear" w:color="auto" w:fill="C0C0C0"/>
          </w:tcPr>
          <w:p w:rsidR="000E336D" w:rsidRPr="009C4391" w:rsidRDefault="000E336D" w:rsidP="00AA0A87">
            <w:pPr>
              <w:pStyle w:val="TableParagraph"/>
              <w:spacing w:line="276" w:lineRule="auto"/>
              <w:ind w:left="103" w:right="406"/>
              <w:rPr>
                <w:rFonts w:ascii="Garamond" w:hAnsi="Garamond"/>
                <w:lang w:val="sq-AL"/>
              </w:rPr>
            </w:pPr>
            <w:r w:rsidRPr="009C4391">
              <w:rPr>
                <w:rFonts w:ascii="Garamond" w:hAnsi="Garamond"/>
                <w:lang w:val="sq-AL"/>
              </w:rPr>
              <w:t>16 prill 2014, Tiranë, AL. Takim konsultues me ministritë e linjës</w:t>
            </w:r>
          </w:p>
        </w:tc>
        <w:tc>
          <w:tcPr>
            <w:tcW w:w="3131" w:type="pct"/>
          </w:tcPr>
          <w:p w:rsidR="000E336D" w:rsidRPr="009C4391" w:rsidRDefault="000E336D" w:rsidP="00AA0A87">
            <w:pPr>
              <w:pStyle w:val="TableParagraph"/>
              <w:spacing w:line="276" w:lineRule="auto"/>
              <w:ind w:left="103" w:right="259"/>
              <w:rPr>
                <w:rFonts w:ascii="Garamond" w:hAnsi="Garamond"/>
                <w:lang w:val="sq-AL"/>
              </w:rPr>
            </w:pPr>
            <w:r w:rsidRPr="009C4391">
              <w:rPr>
                <w:rFonts w:ascii="Garamond" w:hAnsi="Garamond"/>
                <w:lang w:val="sq-AL"/>
              </w:rPr>
              <w:t>Procesi i programimit dhe prioritetet e programit për të 3 kufijtë, AL–KSV, MZ–AL, MK–AL u prezantuan në ministritë e linjës që mbulojnë prioritetet dhe aktivitetet në dokumente. Qëllimi ishte konsultimi me programet aktuale kombëtare në fushat përkatëse të veprimit dhe shmangia e mbivendosjeve, përfshirë sinergjitë e mundshme. Draftdokumentet rezultuan të jenë në përputhje edhe me strategjitë kombëtare dhe u konceptuan nga pjesëmarrësit si shumë të rëndësishme për zhvillimin e rajoneve.</w:t>
            </w:r>
          </w:p>
        </w:tc>
      </w:tr>
      <w:tr w:rsidR="000E336D" w:rsidRPr="009C4391" w:rsidTr="00AA0A87">
        <w:trPr>
          <w:trHeight w:hRule="exact" w:val="571"/>
          <w:jc w:val="center"/>
        </w:trPr>
        <w:tc>
          <w:tcPr>
            <w:tcW w:w="1869" w:type="pct"/>
            <w:shd w:val="clear" w:color="auto" w:fill="C0C0C0"/>
          </w:tcPr>
          <w:p w:rsidR="000E336D" w:rsidRPr="009C4391" w:rsidRDefault="000E336D" w:rsidP="00AA0A87">
            <w:pPr>
              <w:pStyle w:val="TableParagraph"/>
              <w:spacing w:line="243" w:lineRule="exact"/>
              <w:ind w:left="103" w:right="160"/>
              <w:rPr>
                <w:rFonts w:ascii="Garamond" w:hAnsi="Garamond"/>
                <w:lang w:val="sq-AL"/>
              </w:rPr>
            </w:pPr>
            <w:r w:rsidRPr="009C4391">
              <w:rPr>
                <w:rFonts w:ascii="Garamond" w:hAnsi="Garamond"/>
                <w:lang w:val="sq-AL"/>
              </w:rPr>
              <w:t>17 prill–1 maj 2014</w:t>
            </w:r>
          </w:p>
        </w:tc>
        <w:tc>
          <w:tcPr>
            <w:tcW w:w="3131" w:type="pct"/>
          </w:tcPr>
          <w:p w:rsidR="000E336D" w:rsidRPr="009C4391" w:rsidRDefault="000E336D" w:rsidP="00AA0A87">
            <w:pPr>
              <w:pStyle w:val="TableParagraph"/>
              <w:spacing w:line="276" w:lineRule="auto"/>
              <w:ind w:left="103" w:right="278"/>
              <w:rPr>
                <w:rFonts w:ascii="Garamond" w:hAnsi="Garamond"/>
                <w:lang w:val="sq-AL"/>
              </w:rPr>
            </w:pPr>
            <w:r w:rsidRPr="009C4391">
              <w:rPr>
                <w:rFonts w:ascii="Garamond" w:hAnsi="Garamond"/>
                <w:lang w:val="sq-AL"/>
              </w:rPr>
              <w:t>Reflektimi mbi komentet e marra nga Komisioni dhe nga takimet e konsultimeve publike.</w:t>
            </w:r>
          </w:p>
        </w:tc>
      </w:tr>
      <w:tr w:rsidR="000E336D" w:rsidRPr="009C4391" w:rsidTr="00AA0A87">
        <w:trPr>
          <w:trHeight w:hRule="exact" w:val="574"/>
          <w:jc w:val="center"/>
        </w:trPr>
        <w:tc>
          <w:tcPr>
            <w:tcW w:w="1869" w:type="pct"/>
            <w:shd w:val="clear" w:color="auto" w:fill="C0C0C0"/>
          </w:tcPr>
          <w:p w:rsidR="000E336D" w:rsidRPr="009C4391" w:rsidRDefault="000E336D" w:rsidP="00AA0A87">
            <w:pPr>
              <w:pStyle w:val="TableParagraph"/>
              <w:spacing w:line="243" w:lineRule="exact"/>
              <w:ind w:left="103" w:right="160"/>
              <w:rPr>
                <w:rFonts w:ascii="Garamond" w:hAnsi="Garamond"/>
                <w:lang w:val="sq-AL"/>
              </w:rPr>
            </w:pPr>
            <w:r w:rsidRPr="009C4391">
              <w:rPr>
                <w:rFonts w:ascii="Garamond" w:hAnsi="Garamond"/>
                <w:lang w:val="sq-AL"/>
              </w:rPr>
              <w:t>30 maj 2014</w:t>
            </w:r>
          </w:p>
        </w:tc>
        <w:tc>
          <w:tcPr>
            <w:tcW w:w="3131" w:type="pct"/>
          </w:tcPr>
          <w:p w:rsidR="000E336D" w:rsidRPr="009C4391" w:rsidRDefault="000E336D" w:rsidP="00AA0A87">
            <w:pPr>
              <w:pStyle w:val="TableParagraph"/>
              <w:spacing w:line="276" w:lineRule="auto"/>
              <w:ind w:left="103" w:right="560"/>
              <w:rPr>
                <w:rFonts w:ascii="Garamond" w:hAnsi="Garamond"/>
                <w:lang w:val="sq-AL"/>
              </w:rPr>
            </w:pPr>
            <w:r w:rsidRPr="009C4391">
              <w:rPr>
                <w:rFonts w:ascii="Garamond" w:hAnsi="Garamond"/>
                <w:lang w:val="sq-AL"/>
              </w:rPr>
              <w:t>Dorëzimi i versionin përfundimtar të dokumentit të Programit tek Komisioni.</w:t>
            </w:r>
          </w:p>
        </w:tc>
      </w:tr>
    </w:tbl>
    <w:p w:rsidR="000E336D" w:rsidRPr="009C4391" w:rsidRDefault="000E336D" w:rsidP="000E336D">
      <w:pPr>
        <w:pStyle w:val="Paragrafi"/>
        <w:rPr>
          <w:lang w:val="sq-AL"/>
        </w:rPr>
      </w:pPr>
    </w:p>
    <w:p w:rsidR="000E336D" w:rsidRPr="009C4391" w:rsidRDefault="000E336D" w:rsidP="000E336D">
      <w:pPr>
        <w:pStyle w:val="Paragrafi"/>
        <w:rPr>
          <w:b/>
          <w:lang w:val="sq-AL"/>
        </w:rPr>
      </w:pPr>
      <w:r w:rsidRPr="009C4391">
        <w:rPr>
          <w:b/>
          <w:lang w:val="sq-AL"/>
        </w:rPr>
        <w:t>Seksioni 2. Zona e Programit</w:t>
      </w:r>
      <w:r w:rsidRPr="009C4391">
        <w:rPr>
          <w:rStyle w:val="FootnoteReference"/>
          <w:b/>
          <w:lang w:val="sq-AL"/>
        </w:rPr>
        <w:footnoteReference w:id="2"/>
      </w:r>
    </w:p>
    <w:p w:rsidR="000E336D" w:rsidRPr="009C4391" w:rsidRDefault="000E336D" w:rsidP="000E336D">
      <w:pPr>
        <w:pStyle w:val="Paragrafi"/>
        <w:rPr>
          <w:b/>
          <w:lang w:val="sq-AL"/>
        </w:rPr>
      </w:pPr>
      <w:bookmarkStart w:id="4" w:name="_bookmark7"/>
      <w:bookmarkEnd w:id="4"/>
      <w:r w:rsidRPr="009C4391">
        <w:rPr>
          <w:b/>
          <w:lang w:val="sq-AL"/>
        </w:rPr>
        <w:t>2.1 Analiza e</w:t>
      </w:r>
      <w:r w:rsidRPr="009C4391">
        <w:rPr>
          <w:b/>
          <w:spacing w:val="-10"/>
          <w:lang w:val="sq-AL"/>
        </w:rPr>
        <w:t xml:space="preserve"> </w:t>
      </w:r>
      <w:r w:rsidRPr="009C4391">
        <w:rPr>
          <w:b/>
          <w:lang w:val="sq-AL"/>
        </w:rPr>
        <w:t>situatës</w:t>
      </w:r>
    </w:p>
    <w:p w:rsidR="000E336D" w:rsidRPr="009C4391" w:rsidRDefault="000E336D" w:rsidP="000E336D">
      <w:pPr>
        <w:pStyle w:val="Paragrafi"/>
        <w:rPr>
          <w:lang w:val="sq-AL"/>
        </w:rPr>
      </w:pPr>
      <w:r w:rsidRPr="009C4391">
        <w:rPr>
          <w:lang w:val="sq-AL"/>
        </w:rPr>
        <w:t>Zona e programit për Programin Ndërkufitar midis Malit të Zi dhe Shqipërisë mbulon një territor prej 11,970 km</w:t>
      </w:r>
      <w:r w:rsidRPr="009C4391">
        <w:rPr>
          <w:vertAlign w:val="superscript"/>
          <w:lang w:val="sq-AL"/>
        </w:rPr>
        <w:t>2</w:t>
      </w:r>
      <w:r w:rsidRPr="009C4391">
        <w:rPr>
          <w:lang w:val="sq-AL"/>
        </w:rPr>
        <w:t xml:space="preserve"> me një popullsi prej rreth 749.257 banorësh. Territori në Mal të Zi përbën 52.1% kundrejt 47.9% në Shqipëri. Vija kufitare është 244 km, nga të cilat 38 km janë kufi ujor. Ka tri pika funksionale të kalimit kufitar ndërmjet Shqipërisë dhe Malit të Zi përgjatë kësaj vije kufitare. Zona e Programi në Mal të Zi mbulon komunat: Andrijevica, Berane, Plavë, Guci</w:t>
      </w:r>
      <w:r w:rsidRPr="009C4391">
        <w:rPr>
          <w:vertAlign w:val="superscript"/>
          <w:lang w:val="sq-AL"/>
        </w:rPr>
        <w:footnoteReference w:id="3"/>
      </w:r>
      <w:r w:rsidRPr="009C4391">
        <w:rPr>
          <w:lang w:val="sq-AL"/>
        </w:rPr>
        <w:t>, Petnjica</w:t>
      </w:r>
      <w:r w:rsidRPr="009C4391">
        <w:rPr>
          <w:vertAlign w:val="superscript"/>
          <w:lang w:val="sq-AL"/>
        </w:rPr>
        <w:footnoteReference w:id="4"/>
      </w:r>
      <w:r w:rsidRPr="009C4391">
        <w:rPr>
          <w:lang w:val="sq-AL"/>
        </w:rPr>
        <w:t xml:space="preserve"> dhe Rozaje; Podgorica, kryeqyteti i Malit të Zi dhe Cetinjë, Danilovgrad, Budva, Tivar dhe Ulqin. Zona e Programit në Shqipëri përfshin rajonet e Shkodrës dhe të Lezhës dhe rrethin e Tropojës</w:t>
      </w:r>
      <w:r w:rsidRPr="009C4391">
        <w:rPr>
          <w:rStyle w:val="FootnoteReference"/>
          <w:lang w:val="sq-AL"/>
        </w:rPr>
        <w:footnoteReference w:id="5"/>
      </w:r>
      <w:r w:rsidRPr="009C4391">
        <w:rPr>
          <w:lang w:val="sq-AL"/>
        </w:rPr>
        <w:t>. Në përgjithësi, zona e programit përfshin 23 komuna dhe një total prej 1,144 vendbanimeve-qytetesh dhe</w:t>
      </w:r>
      <w:r w:rsidRPr="009C4391">
        <w:rPr>
          <w:spacing w:val="-15"/>
          <w:lang w:val="sq-AL"/>
        </w:rPr>
        <w:t xml:space="preserve"> </w:t>
      </w:r>
      <w:r w:rsidRPr="009C4391">
        <w:rPr>
          <w:lang w:val="sq-AL"/>
        </w:rPr>
        <w:t>fshatrash.</w:t>
      </w:r>
    </w:p>
    <w:p w:rsidR="000E336D" w:rsidRPr="009C4391" w:rsidRDefault="000E336D" w:rsidP="000E336D">
      <w:pPr>
        <w:pStyle w:val="Paragrafi"/>
        <w:rPr>
          <w:lang w:val="sq-AL"/>
        </w:rPr>
      </w:pPr>
    </w:p>
    <w:p w:rsidR="000E336D" w:rsidRPr="009C4391" w:rsidRDefault="000E336D" w:rsidP="000E336D">
      <w:pPr>
        <w:pStyle w:val="Paragrafi"/>
        <w:ind w:firstLine="0"/>
        <w:jc w:val="center"/>
        <w:rPr>
          <w:lang w:val="sq-AL"/>
        </w:rPr>
      </w:pPr>
      <w:r w:rsidRPr="009C4391">
        <w:rPr>
          <w:noProof/>
          <w:sz w:val="20"/>
        </w:rPr>
        <w:lastRenderedPageBreak/>
        <w:drawing>
          <wp:inline distT="0" distB="0" distL="0" distR="0" wp14:anchorId="60ADBE21" wp14:editId="0463E623">
            <wp:extent cx="5800953" cy="5256451"/>
            <wp:effectExtent l="19050" t="19050" r="9525" b="2095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jpeg"/>
                    <pic:cNvPicPr>
                      <a:picLocks noChangeAspect="1" noChangeArrowheads="1"/>
                    </pic:cNvPicPr>
                  </pic:nvPicPr>
                  <pic:blipFill rotWithShape="1">
                    <a:blip r:embed="rId18">
                      <a:extLst>
                        <a:ext uri="{28A0092B-C50C-407E-A947-70E740481C1C}">
                          <a14:useLocalDpi xmlns:a14="http://schemas.microsoft.com/office/drawing/2010/main" val="0"/>
                        </a:ext>
                      </a:extLst>
                    </a:blip>
                    <a:srcRect l="-126" r="-634"/>
                    <a:stretch/>
                  </pic:blipFill>
                  <pic:spPr bwMode="auto">
                    <a:xfrm>
                      <a:off x="0" y="0"/>
                      <a:ext cx="5812760" cy="5267150"/>
                    </a:xfrm>
                    <a:prstGeom prst="rect">
                      <a:avLst/>
                    </a:prstGeom>
                    <a:noFill/>
                    <a:ln>
                      <a:solidFill>
                        <a:schemeClr val="tx1">
                          <a:alpha val="99000"/>
                        </a:schemeClr>
                      </a:solidFill>
                    </a:ln>
                    <a:extLst>
                      <a:ext uri="{53640926-AAD7-44D8-BBD7-CCE9431645EC}">
                        <a14:shadowObscured xmlns:a14="http://schemas.microsoft.com/office/drawing/2010/main"/>
                      </a:ext>
                    </a:extLst>
                  </pic:spPr>
                </pic:pic>
              </a:graphicData>
            </a:graphic>
          </wp:inline>
        </w:drawing>
      </w:r>
    </w:p>
    <w:p w:rsidR="000E336D" w:rsidRPr="009C4391" w:rsidRDefault="000E336D" w:rsidP="000E336D">
      <w:pPr>
        <w:pStyle w:val="Paragrafi"/>
        <w:rPr>
          <w:lang w:val="sq-AL"/>
        </w:rPr>
      </w:pPr>
    </w:p>
    <w:p w:rsidR="000E336D" w:rsidRPr="009C4391" w:rsidRDefault="000E336D" w:rsidP="000E336D">
      <w:pPr>
        <w:pStyle w:val="Paragrafi"/>
        <w:rPr>
          <w:b/>
          <w:i/>
          <w:lang w:val="sq-AL"/>
        </w:rPr>
        <w:sectPr w:rsidR="000E336D" w:rsidRPr="009C4391" w:rsidSect="000E336D">
          <w:type w:val="continuous"/>
          <w:pgSz w:w="11907" w:h="16840" w:code="9"/>
          <w:pgMar w:top="720" w:right="1134" w:bottom="720" w:left="1134" w:header="851" w:footer="851" w:gutter="0"/>
          <w:cols w:space="720"/>
          <w:docGrid w:linePitch="360"/>
        </w:sectPr>
      </w:pPr>
    </w:p>
    <w:p w:rsidR="000E336D" w:rsidRPr="009C4391" w:rsidRDefault="000E336D" w:rsidP="000E336D">
      <w:pPr>
        <w:pStyle w:val="Paragrafi"/>
        <w:rPr>
          <w:b/>
          <w:i/>
          <w:spacing w:val="-4"/>
          <w:lang w:val="sq-AL"/>
        </w:rPr>
      </w:pPr>
      <w:r w:rsidRPr="009C4391">
        <w:rPr>
          <w:b/>
          <w:i/>
          <w:spacing w:val="-4"/>
          <w:lang w:val="sq-AL"/>
        </w:rPr>
        <w:t>Gjeografia</w:t>
      </w:r>
    </w:p>
    <w:p w:rsidR="000E336D" w:rsidRPr="009C4391" w:rsidRDefault="000E336D" w:rsidP="000E336D">
      <w:pPr>
        <w:pStyle w:val="Paragrafi"/>
        <w:rPr>
          <w:spacing w:val="-4"/>
          <w:lang w:val="sq-AL"/>
        </w:rPr>
      </w:pPr>
      <w:r w:rsidRPr="009C4391">
        <w:rPr>
          <w:spacing w:val="-4"/>
          <w:lang w:val="sq-AL"/>
        </w:rPr>
        <w:t>Zona e programit përmban disa parqe kombëtare, zona të mbrojtura dhe peizazhe që pasqyrojnë biodiversitet të pasur dhe dallimet mjedisore. Territori në Mal të Zi është i karakterizuar nga një profil gjeografik dhe klimatik i ndryshëm, i mbushur me vargje malore, fusha, lugina, lumenj, laguna dhe liqene. Pjesa kontinentale ose veriore e rajonit është një zonë malore. Majat malore arrijnë deri në 2.500 m lartësi, dhe territori përshkohet nga lumenj, si: lumi Lim, Morava dhe Tara, duke formuar kanione dhe lugina mbresëlënëse. Territori në Shqipëri paraqet kontraste të mprehta, pasi alternon male, kodra, lumenj, liqene dhe bregdet, shumë afër me njëri-tjetrin. Në këtë zonë ka lumenj të shumtë që kalojnë nëpër territor, të cilët shpesh shkaktojnë përmbytje gjatë stinëve me reshje. Zona shtrihet nga malet e larta (Alpet Shqiptare) në pjesën veriore të saj në kufi me Malin e Zi, deri në bregdet (Velipojë dhe Shëngjin), në pjesën veriperëndimore të Shqipërisë. Maja më e lartë është Jezerca me 2,694 m lartësi, në rajonin e Shkodrës, dhe ajo më e ulëta (-6 m) ndodhet në rajonin e Lezhës. Zona e Programit ka klimë mesdhetare në zonën e saj bregdetare, me verë dhe vjeshtë të nxehtë dhe të thatë, dhe klimë kontinentale në zonën veriore malore të Shkodrës dhe të Tropojës, me dimër relativisht të ftohtë dhe me reshje dëbore të rënda në brendësi. Elemente të tilla gjeografike me kontrast të lartë pasurojë mjedisin, florën dhe faunën e zonës së programit. Burimet e saj natyrore janë stimuluese për zhvillimin e turizmit dhe të agrobiznesit, si stimujt kryesorë ekonomikë për të rritur mundësitë për mirëqenien dhe prosperitetin e banorëve në zonën e programit.</w:t>
      </w:r>
    </w:p>
    <w:p w:rsidR="000E336D" w:rsidRPr="009C4391" w:rsidRDefault="000E336D" w:rsidP="000E336D">
      <w:pPr>
        <w:pStyle w:val="Paragrafi"/>
        <w:rPr>
          <w:b/>
          <w:i/>
          <w:spacing w:val="-4"/>
          <w:szCs w:val="24"/>
          <w:lang w:val="sq-AL"/>
        </w:rPr>
      </w:pPr>
      <w:r w:rsidRPr="009C4391">
        <w:rPr>
          <w:b/>
          <w:i/>
          <w:spacing w:val="-4"/>
          <w:szCs w:val="24"/>
          <w:lang w:val="sq-AL"/>
        </w:rPr>
        <w:t>Demografia</w:t>
      </w:r>
    </w:p>
    <w:p w:rsidR="000E336D" w:rsidRPr="000E336D" w:rsidRDefault="000E336D" w:rsidP="000E336D">
      <w:pPr>
        <w:pStyle w:val="Paragrafi"/>
        <w:rPr>
          <w:spacing w:val="-4"/>
          <w:szCs w:val="24"/>
          <w:lang w:val="sq-AL"/>
        </w:rPr>
      </w:pPr>
      <w:r w:rsidRPr="009C4391">
        <w:rPr>
          <w:spacing w:val="-4"/>
          <w:lang w:val="sq-AL"/>
        </w:rPr>
        <w:t>Popullsia që jeton në zonën e programit llogaritet të përbëjë rreth 61% të popullsisë së përgjithshme të Malit të Zi, dhe 13.2% të popullsisë së përgjithshme të Shqipërisë. Popullsia në zonën e programit është e balancuar, e përbërë nga popullsi e Malit të Zi, prej rreth 379,366 banorësh, duke zënë 50.63% të popullsisë totale në zonën e programit, dhe popullsi shqiptare prej rreth 369,891 banorësh, duke zënë 49.37% të popullsisë totale në zonë. Në pjesën malazeze dendësia e popullsisë me 65.7 banorë/km</w:t>
      </w:r>
      <w:r w:rsidRPr="009C4391">
        <w:rPr>
          <w:spacing w:val="-4"/>
          <w:vertAlign w:val="superscript"/>
          <w:lang w:val="sq-AL"/>
        </w:rPr>
        <w:t>2</w:t>
      </w:r>
      <w:r w:rsidRPr="009C4391">
        <w:rPr>
          <w:spacing w:val="-4"/>
          <w:lang w:val="sq-AL"/>
        </w:rPr>
        <w:t xml:space="preserve"> është më e lartë se </w:t>
      </w:r>
      <w:r w:rsidRPr="009C4391">
        <w:rPr>
          <w:spacing w:val="-4"/>
          <w:lang w:val="sq-AL"/>
        </w:rPr>
        <w:lastRenderedPageBreak/>
        <w:t>mesatarja kombëtare prej 45 banorësh/km</w:t>
      </w:r>
      <w:r w:rsidRPr="009C4391">
        <w:rPr>
          <w:spacing w:val="-4"/>
          <w:vertAlign w:val="superscript"/>
          <w:lang w:val="sq-AL"/>
        </w:rPr>
        <w:t>2</w:t>
      </w:r>
      <w:r w:rsidRPr="009C4391">
        <w:rPr>
          <w:spacing w:val="-4"/>
          <w:lang w:val="sq-AL"/>
        </w:rPr>
        <w:t>, ndërsa në Shqipëri është 59 banorë/km</w:t>
      </w:r>
      <w:r w:rsidRPr="009C4391">
        <w:rPr>
          <w:spacing w:val="-4"/>
          <w:vertAlign w:val="superscript"/>
          <w:lang w:val="sq-AL"/>
        </w:rPr>
        <w:t>2</w:t>
      </w:r>
      <w:r w:rsidRPr="009C4391">
        <w:rPr>
          <w:spacing w:val="-4"/>
          <w:lang w:val="sq-AL"/>
        </w:rPr>
        <w:t>, më e ulët në krahasim me mesataren kombëtare prej 97 banorësh/km</w:t>
      </w:r>
      <w:r w:rsidRPr="009C4391">
        <w:rPr>
          <w:spacing w:val="-4"/>
          <w:vertAlign w:val="superscript"/>
          <w:lang w:val="sq-AL"/>
        </w:rPr>
        <w:t>2</w:t>
      </w:r>
      <w:r w:rsidRPr="009C4391">
        <w:rPr>
          <w:spacing w:val="-4"/>
          <w:lang w:val="sq-AL"/>
        </w:rPr>
        <w:t>. Zona e programit ka një normë natyrore rritjeje prej 1.87%, që është nën mesataren kombëtare prej 2.2%. Shkalla e vdekshmërisë qëndron në 9.4% e barabartë me mesataren kombëtare. Zona e programit në Mal të Zi ka një popullsi</w:t>
      </w:r>
      <w:r w:rsidRPr="009C4391">
        <w:rPr>
          <w:spacing w:val="-4"/>
          <w:szCs w:val="24"/>
          <w:lang w:val="sq-AL"/>
        </w:rPr>
        <w:t xml:space="preserve"> kryesisht urbane, duke zënë rreth 52% të popullsisë së saj, e cila është më e ulët, në krahasim me 62% që jetojnë në zonat urbane në nivel kombëtar. Rreth 49% e popullsisë në zonën e programit është e përqendruar në Podgoricë. Në </w:t>
      </w:r>
      <w:r w:rsidRPr="009C4391">
        <w:rPr>
          <w:b/>
          <w:spacing w:val="-4"/>
          <w:szCs w:val="24"/>
          <w:lang w:val="sq-AL"/>
        </w:rPr>
        <w:t xml:space="preserve">Shqipëri </w:t>
      </w:r>
      <w:r w:rsidRPr="009C4391">
        <w:rPr>
          <w:spacing w:val="-4"/>
          <w:szCs w:val="24"/>
          <w:lang w:val="sq-AL"/>
        </w:rPr>
        <w:t>numri i përgjithshëm i popullsisë që jeton në zonën e programit është 369,891</w:t>
      </w:r>
      <w:r w:rsidRPr="009C4391">
        <w:rPr>
          <w:rStyle w:val="FootnoteReference"/>
          <w:spacing w:val="-4"/>
          <w:lang w:val="sq-AL"/>
        </w:rPr>
        <w:footnoteReference w:id="6"/>
      </w:r>
      <w:r w:rsidRPr="009C4391">
        <w:rPr>
          <w:spacing w:val="-4"/>
          <w:position w:val="6"/>
          <w:szCs w:val="24"/>
          <w:lang w:val="sq-AL"/>
        </w:rPr>
        <w:t xml:space="preserve"> </w:t>
      </w:r>
      <w:r w:rsidRPr="009C4391">
        <w:rPr>
          <w:spacing w:val="-4"/>
          <w:szCs w:val="24"/>
          <w:lang w:val="sq-AL"/>
        </w:rPr>
        <w:t>banorë ose rreth 13.2% e popullsisë së përgjithshme të vendit. Rajoni i Shkodrës është rajoni i gjashtë më i madh i vendit me një popullsi prej 215,347 banorësh ose rreth 7.6% e popullsisë së përgjithshme, e ndjekur nga Lezha, e cila renditet e dhjeta mes rajoneve të vendit, që numëron një total prej 134,027 banorësh apo 4.7% të popullsisë së përgjithshme të Shqipërisë. Rrethi i Tropojës regjistron një popullsi totale prej 20,517 banorësh, e cila përbën 0.07% të popullsisë së përgjithshme të Shqipërisë. Popullsia është kryesisht rurale, me një mesatare prej 53.2%. Këtë mesatare e përcakton rajoni i Shkodrës, pasi popullsia rurale është 55.6% e 119,794 banorëve të tij. Në të kundërt, rajoni i Lezhës ka një dominim të popullsisë urbane, me rreth 53.8% të popullsisë. Rrethi i Tropojës ka një popullsi kryesisht rurale, e cila përbën rreth 74% të popullsisë së tij. Përbërja e popullsisë në zonën e programimit të të dyja vendeve tregon se 50% e popullsisë i takon segmentit moshor 15–49 vjeç.</w:t>
      </w:r>
      <w:bookmarkStart w:id="5" w:name="_bookmark10"/>
      <w:bookmarkEnd w:id="5"/>
    </w:p>
    <w:p w:rsidR="000E336D" w:rsidRPr="009C4391" w:rsidRDefault="000E336D" w:rsidP="000E336D">
      <w:pPr>
        <w:pStyle w:val="Paragrafi"/>
        <w:rPr>
          <w:b/>
          <w:i/>
          <w:spacing w:val="-4"/>
          <w:lang w:val="sq-AL"/>
        </w:rPr>
      </w:pPr>
      <w:r w:rsidRPr="009C4391">
        <w:rPr>
          <w:b/>
          <w:i/>
          <w:spacing w:val="-4"/>
          <w:lang w:val="sq-AL"/>
        </w:rPr>
        <w:t>Varfëria</w:t>
      </w:r>
    </w:p>
    <w:p w:rsidR="000E336D" w:rsidRPr="009C4391" w:rsidRDefault="000E336D" w:rsidP="000E336D">
      <w:pPr>
        <w:pStyle w:val="Paragrafi"/>
        <w:rPr>
          <w:spacing w:val="-4"/>
          <w:lang w:val="sq-AL"/>
        </w:rPr>
      </w:pPr>
      <w:r w:rsidRPr="009C4391">
        <w:rPr>
          <w:spacing w:val="-4"/>
          <w:lang w:val="sq-AL"/>
        </w:rPr>
        <w:t xml:space="preserve">Vulnerabiliteti i popullsisë së </w:t>
      </w:r>
      <w:r w:rsidRPr="009C4391">
        <w:rPr>
          <w:b/>
          <w:spacing w:val="-4"/>
          <w:lang w:val="sq-AL"/>
        </w:rPr>
        <w:t xml:space="preserve">Malit të Zi </w:t>
      </w:r>
      <w:r w:rsidRPr="009C4391">
        <w:rPr>
          <w:spacing w:val="-4"/>
          <w:lang w:val="sq-AL"/>
        </w:rPr>
        <w:t>është rritur kohët e fundit, pasi numri i personave nën vijën e varfërisë ka pësuar një rritje nga 6.6% e popullsisë, deri në rreth 9.3% të popullsisë së përgjithshme të Malit të Zi, në vitin 2011. Rritja e shkallës së varfërisë është shumë më e theksuar në zonat rurale, mesatarisht 18.4%, ndryshe nga zonat urbane ku arrinte mesatarisht 4.4% në vitin 2011. Pabarazia është rritur në Mal të Zi, pasi koeficienti Gini u rrit nga 24.3% në vitin 2010, në 25.9% në vitin 2011</w:t>
      </w:r>
      <w:r w:rsidRPr="009C4391">
        <w:rPr>
          <w:rStyle w:val="FootnoteReference"/>
          <w:spacing w:val="-4"/>
          <w:lang w:val="sq-AL"/>
        </w:rPr>
        <w:footnoteReference w:id="7"/>
      </w:r>
      <w:r w:rsidRPr="009C4391">
        <w:rPr>
          <w:spacing w:val="-4"/>
          <w:lang w:val="sq-AL"/>
        </w:rPr>
        <w:t xml:space="preserve">. Vulnerabiliteti i popullsisë së </w:t>
      </w:r>
      <w:r w:rsidRPr="009C4391">
        <w:rPr>
          <w:b/>
          <w:spacing w:val="-4"/>
          <w:lang w:val="sq-AL"/>
        </w:rPr>
        <w:t xml:space="preserve">Shqipërisë </w:t>
      </w:r>
      <w:r w:rsidRPr="009C4391">
        <w:rPr>
          <w:spacing w:val="-4"/>
          <w:lang w:val="sq-AL"/>
        </w:rPr>
        <w:t>u rrit në vitin 2012; numri i regjistruar i personave nën vijën e varfërisë u rrit me 8.4%. Varfëria ekstreme ka arritur në 2.2% në vitin 2012, kundrejt 1.2% të regjistruar në vitin 2008. Rajonet në zonën e programit janë më të varfra në krahasim me mesataren kombëtare të shkallës së varfërisë prej 14.3%. Qarku i Lezhës regjistron një normë varfërie 17.5%, ndërsa qarku i Shkodrës është pak më mirë, me një normë varfërie 15.7%. Rrethi i Tropojës i përket rajonit më të varfër të Shqipërisë, Kukësit, me një normë varfërie 21.8%. Varfëria është bërë një shqetësim urban, duke treguar një ecuri të ngadaltë të ekonomisë gjatë viteve të fundit, ndërsa ripërtëritja e potencialit urban tashmë të ezauruar, është bërë e domosdoshme për të sjellë rritjen ekonomike.</w:t>
      </w:r>
    </w:p>
    <w:p w:rsidR="000E336D" w:rsidRPr="009C4391" w:rsidRDefault="000E336D" w:rsidP="000E336D">
      <w:pPr>
        <w:pStyle w:val="Paragrafi"/>
        <w:rPr>
          <w:b/>
          <w:i/>
          <w:spacing w:val="-4"/>
          <w:szCs w:val="24"/>
          <w:lang w:val="sq-AL"/>
        </w:rPr>
      </w:pPr>
      <w:r w:rsidRPr="009C4391">
        <w:rPr>
          <w:b/>
          <w:i/>
          <w:spacing w:val="-4"/>
          <w:szCs w:val="24"/>
          <w:lang w:val="sq-AL"/>
        </w:rPr>
        <w:t>Ekonomia</w:t>
      </w:r>
    </w:p>
    <w:p w:rsidR="000E336D" w:rsidRPr="009C4391" w:rsidRDefault="000E336D" w:rsidP="000E336D">
      <w:pPr>
        <w:pStyle w:val="Paragrafi"/>
        <w:rPr>
          <w:spacing w:val="-4"/>
          <w:szCs w:val="24"/>
          <w:lang w:val="sq-AL"/>
        </w:rPr>
      </w:pPr>
      <w:r w:rsidRPr="009C4391">
        <w:rPr>
          <w:spacing w:val="-4"/>
          <w:szCs w:val="24"/>
          <w:lang w:val="sq-AL"/>
        </w:rPr>
        <w:t xml:space="preserve">Zona e programit përmban të gjitha pabarazitë rajonale të hasura në </w:t>
      </w:r>
      <w:r w:rsidRPr="009C4391">
        <w:rPr>
          <w:b/>
          <w:spacing w:val="-4"/>
          <w:szCs w:val="24"/>
          <w:lang w:val="sq-AL"/>
        </w:rPr>
        <w:t>Mal të Zi</w:t>
      </w:r>
      <w:r w:rsidRPr="009C4391">
        <w:rPr>
          <w:spacing w:val="-4"/>
          <w:szCs w:val="24"/>
          <w:lang w:val="sq-AL"/>
        </w:rPr>
        <w:t>, në aspektin e zhvillimeve social-ekonomike. Ashtu si në nivel kombëtar, ajo është e dominuar nga Podgorica, e cila është motori ekonomik i vendit. Çdo bashki e zonës së programit është nën mesataren kombëtare, me bashkinë e Plavës në krye, e cila është më pak e zhvilluara në vend. Ndryshe nga Budva, e cila ka indeksin më të lartë të zhvillimit në Malin e Zi, me 362.4, dy bashkitë e tjera bregdetare të zonës së programit Tivari dhe Ulqini, janë nën mesataren kombëtare.</w:t>
      </w:r>
    </w:p>
    <w:p w:rsidR="000E336D" w:rsidRDefault="000E336D" w:rsidP="000E336D">
      <w:pPr>
        <w:pStyle w:val="Paragrafi"/>
        <w:rPr>
          <w:spacing w:val="-4"/>
          <w:szCs w:val="24"/>
          <w:lang w:val="sq-AL"/>
        </w:rPr>
      </w:pPr>
      <w:r w:rsidRPr="009C4391">
        <w:rPr>
          <w:spacing w:val="-4"/>
          <w:szCs w:val="24"/>
          <w:lang w:val="sq-AL"/>
        </w:rPr>
        <w:t xml:space="preserve">Edhe në </w:t>
      </w:r>
      <w:r w:rsidRPr="009C4391">
        <w:rPr>
          <w:b/>
          <w:spacing w:val="-4"/>
          <w:szCs w:val="24"/>
          <w:lang w:val="sq-AL"/>
        </w:rPr>
        <w:t>Shqipëri</w:t>
      </w:r>
      <w:r w:rsidRPr="009C4391">
        <w:rPr>
          <w:spacing w:val="-4"/>
          <w:szCs w:val="24"/>
          <w:lang w:val="sq-AL"/>
        </w:rPr>
        <w:t>, pabarazitë rajonale janë shumë të dukshme. Zhvillimi social-ekonomik i vendit anon rëndë në favor të rajonit qendror. Shkodra është rajoni më i zhvilluar në zonën e programit të Shqipërisë. Kontributi i qarkut të Shkodrës në GDP arriti në 555 milionë euro në vitin 2011</w:t>
      </w:r>
      <w:r w:rsidRPr="009C4391">
        <w:rPr>
          <w:rStyle w:val="FootnoteReference"/>
          <w:spacing w:val="-4"/>
          <w:szCs w:val="24"/>
          <w:lang w:val="sq-AL"/>
        </w:rPr>
        <w:footnoteReference w:id="8"/>
      </w:r>
      <w:r w:rsidRPr="009C4391">
        <w:rPr>
          <w:spacing w:val="-4"/>
          <w:szCs w:val="24"/>
          <w:lang w:val="sq-AL"/>
        </w:rPr>
        <w:t>, e barabartë me 6.1% të GDP-së totale të shtetit, duke u radhitur e shtata ndër 12 qarqet e Shqipërisë. Kontribuesi kryesor në aktivitetin ekonomik të rajonit është bujqësia, e cila përbën rreth 26% të kontributit të GDP-së, e pasuar nga tregtia, hotelet, transporti dhe komunikacioni me 23%, sektori financiar dhe ai i pasurive të patundshme me 19%, industria me 11% dhe ndërtimi me 8%. GDP-ja e rajonit të Lezhës, për vitin 2011, arrin 3.7% të GDP-së së vendit</w:t>
      </w:r>
      <w:r w:rsidRPr="009C4391">
        <w:rPr>
          <w:rStyle w:val="FootnoteReference"/>
          <w:spacing w:val="-4"/>
          <w:szCs w:val="24"/>
          <w:lang w:val="sq-AL"/>
        </w:rPr>
        <w:footnoteReference w:id="9"/>
      </w:r>
      <w:r w:rsidRPr="009C4391">
        <w:rPr>
          <w:spacing w:val="-4"/>
          <w:szCs w:val="24"/>
          <w:lang w:val="sq-AL"/>
        </w:rPr>
        <w:t>. Kontribuesit kryesorë në GDP-në e rajonit të Lezhës janë tregtia, hotelet, transporti dhe komunikacioni me 26%, sektori i bujqësisë me 25%, sektorët financiarë dhe të pasurive të patundshme me 19%, ndërtimi me 10%, ndërkohë që industria është kontribuesi më i vogël me 8%. Kontributi i rajonit të Kukësit në GDP-në e Shqipërisë, ku Tropoja përbën rreth 24% të popullsisë, është më i ulëti në vend, me vetëm 2.4%; sektorët më të rëndësishëm janë bujqësia, e cila është përgjegjëse për 34%, dhe tregtia, hotelet dhe turizmi me 20%.</w:t>
      </w:r>
    </w:p>
    <w:p w:rsidR="000E336D" w:rsidRPr="009C4391" w:rsidRDefault="000E336D" w:rsidP="000E336D">
      <w:pPr>
        <w:pStyle w:val="Paragrafi"/>
        <w:rPr>
          <w:spacing w:val="-4"/>
          <w:szCs w:val="24"/>
          <w:lang w:val="sq-AL"/>
        </w:rPr>
      </w:pPr>
    </w:p>
    <w:p w:rsidR="000E336D" w:rsidRPr="009C4391" w:rsidRDefault="000E336D" w:rsidP="000E336D">
      <w:pPr>
        <w:pStyle w:val="Paragrafi"/>
        <w:rPr>
          <w:b/>
          <w:i/>
          <w:spacing w:val="-4"/>
          <w:szCs w:val="24"/>
          <w:lang w:val="sq-AL"/>
        </w:rPr>
      </w:pPr>
      <w:bookmarkStart w:id="6" w:name="_bookmark12"/>
      <w:bookmarkEnd w:id="6"/>
      <w:r w:rsidRPr="009C4391">
        <w:rPr>
          <w:b/>
          <w:i/>
          <w:spacing w:val="-4"/>
          <w:szCs w:val="24"/>
          <w:lang w:val="sq-AL"/>
        </w:rPr>
        <w:lastRenderedPageBreak/>
        <w:t>Sektori privat</w:t>
      </w:r>
    </w:p>
    <w:p w:rsidR="000E336D" w:rsidRPr="009C4391" w:rsidRDefault="000E336D" w:rsidP="000E336D">
      <w:pPr>
        <w:pStyle w:val="Paragrafi"/>
        <w:rPr>
          <w:spacing w:val="-4"/>
          <w:szCs w:val="24"/>
          <w:lang w:val="sq-AL"/>
        </w:rPr>
      </w:pPr>
      <w:r w:rsidRPr="009C4391">
        <w:rPr>
          <w:spacing w:val="-4"/>
          <w:szCs w:val="24"/>
          <w:lang w:val="sq-AL"/>
        </w:rPr>
        <w:t xml:space="preserve">Struktura e operatorëve ekonomikë në zonën e programimit është e dominuar nga ndërmarrjet e vogla dhe të mesme (NVM). NVM-të në Mal të Zi përbëjnë 98.6% të numrit të përgjithshëm të operatorëve ekonomikë, ndërsa në Shqipëri ato përbëjnë 95.4% të totalit. Shumica e NVM-ve, në të dyja anët e kufirit, operojnë në sektorin e shërbimeve. Shumica e operatorëve ekonomikë të </w:t>
      </w:r>
      <w:r w:rsidRPr="009C4391">
        <w:rPr>
          <w:b/>
          <w:spacing w:val="-4"/>
          <w:szCs w:val="24"/>
          <w:lang w:val="sq-AL"/>
        </w:rPr>
        <w:t xml:space="preserve">Malit të Zi </w:t>
      </w:r>
      <w:r w:rsidRPr="009C4391">
        <w:rPr>
          <w:spacing w:val="-4"/>
          <w:szCs w:val="24"/>
          <w:lang w:val="sq-AL"/>
        </w:rPr>
        <w:t>janë të përqendruar në zonën e programit, duke përbërë 67.3% të numrit të përgjithshëm të ndërmarrjeve në nivel kombëtar. Rreth 49.2% e këtyre NVM-ve janë të vendosura në Podgoricë, duke treguar kështu pabarazitë e zhvillimit rajonal.</w:t>
      </w:r>
    </w:p>
    <w:p w:rsidR="000E336D" w:rsidRPr="009C4391" w:rsidRDefault="000E336D" w:rsidP="000E336D">
      <w:pPr>
        <w:pStyle w:val="Paragrafi"/>
        <w:rPr>
          <w:spacing w:val="-4"/>
          <w:sz w:val="16"/>
          <w:szCs w:val="24"/>
          <w:lang w:val="sq-AL"/>
        </w:rPr>
      </w:pPr>
    </w:p>
    <w:p w:rsidR="000E336D" w:rsidRPr="009C4391" w:rsidRDefault="000E336D" w:rsidP="000E336D">
      <w:pPr>
        <w:widowControl w:val="0"/>
        <w:tabs>
          <w:tab w:val="left" w:pos="6810"/>
        </w:tabs>
        <w:spacing w:after="0" w:line="240" w:lineRule="auto"/>
        <w:ind w:firstLine="0"/>
        <w:jc w:val="center"/>
        <w:rPr>
          <w:rFonts w:ascii="Garamond" w:hAnsi="Garamond"/>
          <w:b/>
          <w:sz w:val="16"/>
          <w:lang w:val="sq-AL"/>
        </w:rPr>
      </w:pPr>
      <w:r w:rsidRPr="009C4391">
        <w:rPr>
          <w:rFonts w:ascii="Garamond" w:hAnsi="Garamond"/>
          <w:b/>
          <w:sz w:val="16"/>
          <w:lang w:val="sq-AL"/>
        </w:rPr>
        <w:t>Grafiku 1. NVM-të sipas sektorëve kryesorë ekonomikë në zonën e programit Mal</w:t>
      </w:r>
      <w:r w:rsidRPr="009C4391">
        <w:rPr>
          <w:rFonts w:ascii="Garamond" w:hAnsi="Garamond"/>
          <w:b/>
          <w:spacing w:val="-2"/>
          <w:sz w:val="16"/>
          <w:lang w:val="sq-AL"/>
        </w:rPr>
        <w:t xml:space="preserve"> </w:t>
      </w:r>
      <w:r w:rsidRPr="009C4391">
        <w:rPr>
          <w:rFonts w:ascii="Garamond" w:hAnsi="Garamond"/>
          <w:b/>
          <w:sz w:val="16"/>
          <w:lang w:val="sq-AL"/>
        </w:rPr>
        <w:t>i</w:t>
      </w:r>
      <w:r w:rsidRPr="009C4391">
        <w:rPr>
          <w:rFonts w:ascii="Garamond" w:hAnsi="Garamond"/>
          <w:b/>
          <w:spacing w:val="-2"/>
          <w:sz w:val="16"/>
          <w:lang w:val="sq-AL"/>
        </w:rPr>
        <w:t xml:space="preserve"> </w:t>
      </w:r>
      <w:r w:rsidRPr="009C4391">
        <w:rPr>
          <w:rFonts w:ascii="Garamond" w:hAnsi="Garamond"/>
          <w:b/>
          <w:sz w:val="16"/>
          <w:lang w:val="sq-AL"/>
        </w:rPr>
        <w:t>Zi–Shqipëri</w:t>
      </w:r>
    </w:p>
    <w:p w:rsidR="000E336D" w:rsidRPr="009C4391" w:rsidRDefault="000E336D" w:rsidP="000E336D">
      <w:pPr>
        <w:pStyle w:val="Paragrafi"/>
        <w:rPr>
          <w:spacing w:val="-4"/>
          <w:sz w:val="14"/>
          <w:szCs w:val="24"/>
          <w:lang w:val="sq-AL"/>
        </w:rPr>
      </w:pPr>
    </w:p>
    <w:p w:rsidR="000E336D" w:rsidRPr="009C4391" w:rsidRDefault="000E336D" w:rsidP="000E336D">
      <w:pPr>
        <w:pStyle w:val="Paragrafi"/>
        <w:ind w:firstLine="0"/>
        <w:jc w:val="center"/>
        <w:rPr>
          <w:spacing w:val="-4"/>
          <w:szCs w:val="24"/>
          <w:lang w:val="sq-AL"/>
        </w:rPr>
      </w:pPr>
      <w:r w:rsidRPr="009C4391">
        <w:rPr>
          <w:rFonts w:ascii="Arial Narrow"/>
          <w:noProof/>
          <w:sz w:val="20"/>
        </w:rPr>
        <w:drawing>
          <wp:inline distT="0" distB="0" distL="0" distR="0" wp14:anchorId="078080A5" wp14:editId="67D3E8B2">
            <wp:extent cx="2765145" cy="1587398"/>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71925" cy="1591290"/>
                    </a:xfrm>
                    <a:prstGeom prst="rect">
                      <a:avLst/>
                    </a:prstGeom>
                    <a:noFill/>
                    <a:ln>
                      <a:noFill/>
                    </a:ln>
                  </pic:spPr>
                </pic:pic>
              </a:graphicData>
            </a:graphic>
          </wp:inline>
        </w:drawing>
      </w:r>
    </w:p>
    <w:p w:rsidR="000E336D" w:rsidRPr="009C4391" w:rsidRDefault="000E336D" w:rsidP="000E336D">
      <w:pPr>
        <w:pStyle w:val="Paragrafi"/>
        <w:rPr>
          <w:spacing w:val="-4"/>
          <w:szCs w:val="24"/>
          <w:lang w:val="sq-AL"/>
        </w:rPr>
      </w:pPr>
      <w:r w:rsidRPr="009C4391">
        <w:rPr>
          <w:rFonts w:ascii="Arial Narrow"/>
          <w:noProof/>
          <w:sz w:val="20"/>
        </w:rPr>
        <w:drawing>
          <wp:inline distT="0" distB="0" distL="0" distR="0" wp14:anchorId="4792DBB1" wp14:editId="6802E5C6">
            <wp:extent cx="2691994" cy="1745593"/>
            <wp:effectExtent l="0" t="0" r="0" b="762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90070" cy="1744345"/>
                    </a:xfrm>
                    <a:prstGeom prst="rect">
                      <a:avLst/>
                    </a:prstGeom>
                    <a:noFill/>
                    <a:ln>
                      <a:noFill/>
                    </a:ln>
                  </pic:spPr>
                </pic:pic>
              </a:graphicData>
            </a:graphic>
          </wp:inline>
        </w:drawing>
      </w:r>
    </w:p>
    <w:p w:rsidR="000E336D" w:rsidRPr="009C4391" w:rsidRDefault="000E336D" w:rsidP="000E336D">
      <w:pPr>
        <w:pStyle w:val="Paragrafi"/>
        <w:rPr>
          <w:spacing w:val="-4"/>
          <w:sz w:val="18"/>
          <w:szCs w:val="24"/>
          <w:lang w:val="sq-AL"/>
        </w:rPr>
      </w:pPr>
    </w:p>
    <w:p w:rsidR="000E336D" w:rsidRPr="009C4391" w:rsidRDefault="000E336D" w:rsidP="000E336D">
      <w:pPr>
        <w:pStyle w:val="Paragrafi"/>
        <w:rPr>
          <w:lang w:val="sq-AL"/>
        </w:rPr>
      </w:pPr>
      <w:r w:rsidRPr="009C4391">
        <w:rPr>
          <w:lang w:val="sq-AL"/>
        </w:rPr>
        <w:t>Në Shqipëri, zona e programit regjistron një total prej 10,174 ndërmarrjesh</w:t>
      </w:r>
      <w:r w:rsidRPr="009C4391">
        <w:rPr>
          <w:vertAlign w:val="superscript"/>
          <w:lang w:val="sq-AL"/>
        </w:rPr>
        <w:footnoteReference w:id="10"/>
      </w:r>
      <w:r w:rsidRPr="009C4391">
        <w:rPr>
          <w:vertAlign w:val="superscript"/>
          <w:lang w:val="sq-AL"/>
        </w:rPr>
        <w:t xml:space="preserve"> </w:t>
      </w:r>
      <w:r w:rsidRPr="009C4391">
        <w:rPr>
          <w:lang w:val="sq-AL"/>
        </w:rPr>
        <w:t>në fund të vitit 2012, ose rreth 9.7% të numrit të përgjithshëm të ndërmarrjeve të vendit. Ajo ka një shkallë lindjesh</w:t>
      </w:r>
      <w:r w:rsidRPr="009C4391">
        <w:rPr>
          <w:rStyle w:val="FootnoteReference"/>
          <w:lang w:val="sq-AL"/>
        </w:rPr>
        <w:footnoteReference w:id="11"/>
      </w:r>
      <w:r w:rsidRPr="009C4391">
        <w:rPr>
          <w:position w:val="6"/>
          <w:lang w:val="sq-AL"/>
        </w:rPr>
        <w:t xml:space="preserve"> </w:t>
      </w:r>
      <w:r w:rsidRPr="009C4391">
        <w:rPr>
          <w:lang w:val="sq-AL"/>
        </w:rPr>
        <w:t>prej 13%, më e lartë në krahasim me mesataren kombëtare prej 12.2%, ndikuar kryesisht nga Shkodra, e cila me 14.4% tregon një zhvillim relativisht më të lartë të aktivitetit ekonomik, në të kundërt me rajonin e Lezhës dhe rrethin e Tropojës me 10.8%. Struktura e ndërmarrjeve është e dominuar nga ndërmarrjet shumë të vogla, me 1–4 persona të punësuar, të cilat përbëjnë 85.7% të totalit të ndërmarrjeve në fushën e programit. Përveç madhësisë së vogël të ndërmarrjeve, një faktor i rëndësishëm, i cili është një pengesë për zhvillimin ekonomik në zonën e programit në të dyja anët e kufirit, është mungesa e njohurive teknologjike dhe e aftësive të punës. Kjo mbetet një sfidë kryesore, pasi kërkesave të tregut për shërbime dhe produkte të cilësisë së lartë, nuk mund t’iu përgjigjen aftësitë joadekuate të punës. Një tjetër sfidë kryesore është aksesi i ulët i NVM-ve në financim; politikat tepër të kujdesshme të kreditimit të miratuara nga institucionet financiare në të dyja vendet, janë një pengesë serioze në rritjen e ndërmarrjeve në fushën e</w:t>
      </w:r>
      <w:r w:rsidRPr="009C4391">
        <w:rPr>
          <w:spacing w:val="-11"/>
          <w:lang w:val="sq-AL"/>
        </w:rPr>
        <w:t xml:space="preserve"> </w:t>
      </w:r>
      <w:r w:rsidRPr="009C4391">
        <w:rPr>
          <w:lang w:val="sq-AL"/>
        </w:rPr>
        <w:t>programit.</w:t>
      </w:r>
    </w:p>
    <w:p w:rsidR="000E336D" w:rsidRPr="009C4391" w:rsidRDefault="000E336D" w:rsidP="000E336D">
      <w:pPr>
        <w:pStyle w:val="Paragrafi"/>
        <w:rPr>
          <w:b/>
          <w:i/>
          <w:lang w:val="sq-AL"/>
        </w:rPr>
      </w:pPr>
      <w:bookmarkStart w:id="7" w:name="_bookmark13"/>
      <w:bookmarkEnd w:id="7"/>
      <w:r w:rsidRPr="009C4391">
        <w:rPr>
          <w:b/>
          <w:i/>
          <w:lang w:val="sq-AL"/>
        </w:rPr>
        <w:t>Bujqësia dhe zhvillimi rural</w:t>
      </w:r>
    </w:p>
    <w:p w:rsidR="000E336D" w:rsidRPr="009C4391" w:rsidRDefault="000E336D" w:rsidP="000E336D">
      <w:pPr>
        <w:pStyle w:val="Paragrafi"/>
        <w:rPr>
          <w:lang w:val="sq-AL"/>
        </w:rPr>
      </w:pPr>
      <w:r w:rsidRPr="009C4391">
        <w:rPr>
          <w:lang w:val="sq-AL"/>
        </w:rPr>
        <w:t xml:space="preserve">Pjesa malazeze e zonës së programit është më e pasur në burime bujqësore dhe ka më shumë potencial në këtë sektor, në krahasim me pjesën e Shqipërisë. Megjithatë, sektori i bujqësisë dhe zhvillimi i tij është po aq i rëndësishëm për të gjithë zonën e programit, veçanërisht për shkak të pjesës së madhe të popullsisë që jeton në zonën rurale, ku bujqësia është aktiviteti kryesor ekonomik. Një tipar i përbashkët në zonën e programit është produktiviteti dhe konkurrenca e ulët në fushën e bujqësisë. Ai vjen si pasojë e fermave të vogla, të cilat kanë prodhim dhe fitim të kufizuar; prodhim, kryesisht për të mbuluar nevojat e jetesës, se sa për shitje direkte në tregjet e gjelbra; nivel </w:t>
      </w:r>
      <w:r w:rsidRPr="009C4391">
        <w:rPr>
          <w:spacing w:val="2"/>
          <w:lang w:val="sq-AL"/>
        </w:rPr>
        <w:t xml:space="preserve">të </w:t>
      </w:r>
      <w:r w:rsidRPr="009C4391">
        <w:rPr>
          <w:lang w:val="sq-AL"/>
        </w:rPr>
        <w:t>ulët të finalizimit të produkteve bujqësore dhe të industrisë ushqimore të</w:t>
      </w:r>
      <w:r w:rsidRPr="009C4391">
        <w:rPr>
          <w:spacing w:val="-22"/>
          <w:lang w:val="sq-AL"/>
        </w:rPr>
        <w:t xml:space="preserve"> </w:t>
      </w:r>
      <w:r w:rsidRPr="009C4391">
        <w:rPr>
          <w:lang w:val="sq-AL"/>
        </w:rPr>
        <w:t>pazhvilluar.</w:t>
      </w:r>
    </w:p>
    <w:p w:rsidR="000E336D" w:rsidRPr="009C4391" w:rsidRDefault="000E336D" w:rsidP="000E336D">
      <w:pPr>
        <w:pStyle w:val="Paragrafi"/>
        <w:rPr>
          <w:lang w:val="sq-AL"/>
        </w:rPr>
      </w:pPr>
      <w:r w:rsidRPr="009C4391">
        <w:rPr>
          <w:lang w:val="sq-AL"/>
        </w:rPr>
        <w:t xml:space="preserve">Zona e programit mbulon rreth 38% të totalit të tokës bujqësore të </w:t>
      </w:r>
      <w:r w:rsidRPr="009C4391">
        <w:rPr>
          <w:b/>
          <w:lang w:val="sq-AL"/>
        </w:rPr>
        <w:t xml:space="preserve">Malit të Zi. </w:t>
      </w:r>
      <w:r w:rsidRPr="009C4391">
        <w:rPr>
          <w:lang w:val="sq-AL"/>
        </w:rPr>
        <w:t>Punësimi në bujqësi është raportuar të jetë rreth 2.5% e totalit të të punësuarve</w:t>
      </w:r>
      <w:r w:rsidRPr="009C4391">
        <w:rPr>
          <w:rStyle w:val="FootnoteReference"/>
          <w:lang w:val="sq-AL"/>
        </w:rPr>
        <w:footnoteReference w:id="12"/>
      </w:r>
      <w:r w:rsidRPr="009C4391">
        <w:rPr>
          <w:lang w:val="sq-AL"/>
        </w:rPr>
        <w:t xml:space="preserve">, Podgorica është rajoni kryesor fushor në </w:t>
      </w:r>
      <w:r w:rsidRPr="009C4391">
        <w:rPr>
          <w:lang w:val="sq-AL"/>
        </w:rPr>
        <w:lastRenderedPageBreak/>
        <w:t>Malin e Zi: vetëm ajo zë rreth 31.5% të tokës bujqësore në zonën e programit. Ajo ofron kushte</w:t>
      </w:r>
      <w:r w:rsidRPr="009C4391">
        <w:rPr>
          <w:spacing w:val="27"/>
          <w:lang w:val="sq-AL"/>
        </w:rPr>
        <w:t xml:space="preserve"> </w:t>
      </w:r>
      <w:r w:rsidRPr="009C4391">
        <w:rPr>
          <w:lang w:val="sq-AL"/>
        </w:rPr>
        <w:t>optimale për prodhim të larmishëm: perime, prodhimin e drithërave, blegtori, fruta dhe verë. Vera, e cila është produkti kryesor malazez i orientuar drejt eksportit, prodhohet në Podgoricë: rreth 80% e prodhimit të përgjithshëm të verës në vend.</w:t>
      </w:r>
    </w:p>
    <w:p w:rsidR="000E336D" w:rsidRPr="009C4391" w:rsidRDefault="000E336D" w:rsidP="000E336D">
      <w:pPr>
        <w:pStyle w:val="Paragrafi"/>
        <w:rPr>
          <w:lang w:val="sq-AL"/>
        </w:rPr>
      </w:pPr>
      <w:r w:rsidRPr="009C4391">
        <w:rPr>
          <w:lang w:val="sq-AL"/>
        </w:rPr>
        <w:t xml:space="preserve">Zona e programit në </w:t>
      </w:r>
      <w:r w:rsidRPr="009C4391">
        <w:rPr>
          <w:b/>
          <w:lang w:val="sq-AL"/>
        </w:rPr>
        <w:t xml:space="preserve">Shqipëri </w:t>
      </w:r>
      <w:r w:rsidRPr="009C4391">
        <w:rPr>
          <w:lang w:val="sq-AL"/>
        </w:rPr>
        <w:t>mbulon rreth 13.3% të totalit të tokës bujqësore të vendit</w:t>
      </w:r>
      <w:r w:rsidRPr="009C4391">
        <w:rPr>
          <w:rStyle w:val="FootnoteReference"/>
          <w:lang w:val="sq-AL"/>
        </w:rPr>
        <w:footnoteReference w:id="13"/>
      </w:r>
      <w:r w:rsidRPr="009C4391">
        <w:rPr>
          <w:lang w:val="sq-AL"/>
        </w:rPr>
        <w:t>. Shumica e territorit të saj është e dominuar nga pyjet, kullotat (85.2%), ndërsa pjesa e tokës në shfrytëzim për qëllime bujqësore është vetëm 14.8% ose 92,748 ha. Terreni është kryesisht malor dhe i thyer, i cili kufizon në mënyrë të konsiderueshme zonat ku potenciali bujqësor mund të mbajë disa domethënie krahasuese. Zona të tilla janë të vendosura kryesisht në rrethinat e liqenit të Shkodrës, ku terreni dhe kushtet klimatike janë të favorshme për bujqësinë e perimeve. Qarku i Lezhës ka një traditë për blegtorinë e derrave, pasi ajo ka 91.7% të inventarit total të shtetit, ndërsa bujqësia në rrethin e Tropojës është e orientuar kryesisht drejt prodhimit të thekrës. Bujqësia në zonën e programit është një aktivitet familjar, i orientuar drejt nevojave për jetesë, me toka shumë të fragmentuara: madhësia e fermës është 1.1 ha në Shkodër; 0.89 ha në Lezhë dhe 0.60 ha në Tropojë, madhësi të cilat janë sa gjysma e mesatares Shqiptare, prej 1.20 ha.</w:t>
      </w:r>
    </w:p>
    <w:p w:rsidR="000E336D" w:rsidRPr="009C4391" w:rsidRDefault="000E336D" w:rsidP="000E336D">
      <w:pPr>
        <w:pStyle w:val="Paragrafi"/>
        <w:rPr>
          <w:b/>
          <w:i/>
          <w:lang w:val="sq-AL"/>
        </w:rPr>
      </w:pPr>
      <w:bookmarkStart w:id="8" w:name="_bookmark14"/>
      <w:bookmarkEnd w:id="8"/>
      <w:r w:rsidRPr="009C4391">
        <w:rPr>
          <w:b/>
          <w:i/>
          <w:lang w:val="sq-AL"/>
        </w:rPr>
        <w:t>Turizmi</w:t>
      </w:r>
    </w:p>
    <w:p w:rsidR="000E336D" w:rsidRPr="009C4391" w:rsidRDefault="000E336D" w:rsidP="000E336D">
      <w:pPr>
        <w:pStyle w:val="Paragrafi"/>
        <w:rPr>
          <w:spacing w:val="-4"/>
          <w:lang w:val="sq-AL"/>
        </w:rPr>
      </w:pPr>
      <w:r w:rsidRPr="009C4391">
        <w:rPr>
          <w:lang w:val="sq-AL"/>
        </w:rPr>
        <w:t xml:space="preserve">Rëndësia e turizmit është e ndryshme për ekonomitë e Malit të Zi dhe Shqipërisë. Mali i Zi </w:t>
      </w:r>
      <w:r w:rsidRPr="009C4391">
        <w:rPr>
          <w:spacing w:val="-4"/>
          <w:lang w:val="sq-AL"/>
        </w:rPr>
        <w:t xml:space="preserve">është tashmë një destinacion i popullarizuar turistik, ndërsa Shqipëria ka ende shumë për të bërë, për t’u bërë një destinacion i tillë. Në </w:t>
      </w:r>
      <w:r w:rsidRPr="009C4391">
        <w:rPr>
          <w:b/>
          <w:spacing w:val="-4"/>
          <w:lang w:val="sq-AL"/>
        </w:rPr>
        <w:t>Mal të Zi</w:t>
      </w:r>
      <w:r w:rsidRPr="009C4391">
        <w:rPr>
          <w:spacing w:val="-4"/>
          <w:lang w:val="sq-AL"/>
        </w:rPr>
        <w:t>, turizmi është një sektor kryesor i ekonomisë, i cili përbën rreth 9.9% të GDP-së së vendit në vitin 2012 ose rreth 336 milionë euro, që është 20.7% më i lartë se në vitin 2011</w:t>
      </w:r>
      <w:r w:rsidRPr="009C4391">
        <w:rPr>
          <w:rStyle w:val="FootnoteReference"/>
          <w:spacing w:val="-4"/>
          <w:lang w:val="sq-AL"/>
        </w:rPr>
        <w:footnoteReference w:id="14"/>
      </w:r>
      <w:r w:rsidRPr="009C4391">
        <w:rPr>
          <w:spacing w:val="-4"/>
          <w:lang w:val="sq-AL"/>
        </w:rPr>
        <w:t>. Rajoni bregdetar në zonën e programit përbën më shumë se 69% të totalit të qëndrimeve me fjetje në vend në vitin 2012</w:t>
      </w:r>
      <w:r w:rsidRPr="009C4391">
        <w:rPr>
          <w:rStyle w:val="FootnoteReference"/>
          <w:spacing w:val="-4"/>
          <w:lang w:val="sq-AL"/>
        </w:rPr>
        <w:footnoteReference w:id="15"/>
      </w:r>
      <w:r w:rsidRPr="009C4391">
        <w:rPr>
          <w:spacing w:val="-4"/>
          <w:lang w:val="sq-AL"/>
        </w:rPr>
        <w:t xml:space="preserve">, kryesisht në periudhën e pushimeve korrik–gusht. Bregdeti i zonës së programit tërhoqi rreth 67.5% të totalit prej 1,44 milionë turistë që hynë në Malin e Zi në vitin 2012. 160 objekte akomoduese bregdetare që gjenden në zonën e programit përbëjnë rreth 49% të totalit të mjediseve akomoduese në Mal të Zi, ndërsa në zonën e programit ndodhen edhe rreth 30% e objekteve akomoduese të zonave jobregdetare të vendit. Pavarësisht nivelit aktual të ulët të vizitave turistike, rajoni kontinental ka përparësi të shumta për zhvillimin e të gjitha llojeve të turizmit të lidhura me sportet malore (ski, ecje, çiklizëm, </w:t>
      </w:r>
      <w:r w:rsidRPr="009C4391">
        <w:rPr>
          <w:i/>
          <w:spacing w:val="-4"/>
          <w:lang w:val="sq-AL"/>
        </w:rPr>
        <w:t>rafting</w:t>
      </w:r>
      <w:r w:rsidRPr="009C4391">
        <w:rPr>
          <w:spacing w:val="-4"/>
          <w:lang w:val="sq-AL"/>
        </w:rPr>
        <w:t xml:space="preserve"> etj.), duke përmendur natyrën e paprekur dhe biodiversitetin e pasur (dy parqe kombëtare, liqene, kanione etj.), jetën autentike rurale dhe prodhimin tradicional dhe cilësor të ushqimit.</w:t>
      </w:r>
    </w:p>
    <w:p w:rsidR="000E336D" w:rsidRPr="009C4391" w:rsidRDefault="000E336D" w:rsidP="000E336D">
      <w:pPr>
        <w:pStyle w:val="Paragrafi"/>
        <w:rPr>
          <w:lang w:val="sq-AL"/>
        </w:rPr>
      </w:pPr>
      <w:r w:rsidRPr="009C4391">
        <w:rPr>
          <w:spacing w:val="-4"/>
          <w:lang w:val="sq-AL"/>
        </w:rPr>
        <w:t>Sektori i turizmit është më pak i rëndësishëm në pjesën shqiptare të zonës së programit (edhe pse ai ka një potencial të madh), në krahasim me anën malazeze. Specifikisht, rajonet e Shkodrës dhe të Lezhës dhe rrethi i Tropojës kanë potencial të lartë individual për zhvillimin e një turizmi përgjatë gjithë vitit. Natyra atraktive dhe panoramat e natyrës malore dhe kodrinore, si dhe liqeni i Shkodrës, lugina e Valbonës në Tropojë dhe parqet e tjera</w:t>
      </w:r>
      <w:r w:rsidRPr="009C4391">
        <w:rPr>
          <w:lang w:val="sq-AL"/>
        </w:rPr>
        <w:t xml:space="preserve"> kombëtare dhe zonat e mbrojtura; vizitat turistike (peizazhet natyrore, speciet e rralla etj.); agroturizmi, vendet me interes historik dhe kulturor, të tilla si: vendet parahistorike të banuara, qendrat arkeologjike, objektet e kultit, duhet të promovohen më mirë për një zhvillim më të shpejtë të turizmit në bregdetin e Shkodrës (Velipojë) dhe kryesisht në Lezhë (Shëngjin).</w:t>
      </w:r>
    </w:p>
    <w:p w:rsidR="000E336D" w:rsidRPr="009C4391" w:rsidRDefault="000E336D" w:rsidP="000E336D">
      <w:pPr>
        <w:pStyle w:val="Paragrafi"/>
        <w:rPr>
          <w:b/>
          <w:i/>
          <w:lang w:val="sq-AL"/>
        </w:rPr>
      </w:pPr>
      <w:bookmarkStart w:id="9" w:name="_bookmark15"/>
      <w:bookmarkEnd w:id="9"/>
      <w:r w:rsidRPr="009C4391">
        <w:rPr>
          <w:b/>
          <w:i/>
          <w:lang w:val="sq-AL"/>
        </w:rPr>
        <w:t>Infrastruktura</w:t>
      </w:r>
    </w:p>
    <w:p w:rsidR="000E336D" w:rsidRPr="009C4391" w:rsidRDefault="000E336D" w:rsidP="000E336D">
      <w:pPr>
        <w:pStyle w:val="Paragrafi"/>
        <w:rPr>
          <w:spacing w:val="-4"/>
          <w:lang w:val="sq-AL"/>
        </w:rPr>
      </w:pPr>
      <w:r w:rsidRPr="009C4391">
        <w:rPr>
          <w:lang w:val="sq-AL"/>
        </w:rPr>
        <w:t>Mali i Zi dhe Shqipëria janë pjesë e SEETO-s</w:t>
      </w:r>
      <w:r w:rsidRPr="009C4391">
        <w:rPr>
          <w:rStyle w:val="FootnoteReference"/>
          <w:lang w:val="sq-AL"/>
        </w:rPr>
        <w:footnoteReference w:id="16"/>
      </w:r>
      <w:r w:rsidRPr="009C4391">
        <w:rPr>
          <w:lang w:val="sq-AL"/>
        </w:rPr>
        <w:t xml:space="preserve">, rrjeti kryesor. Pozicioni i zonës së programit thekson rëndësinë e një infrastrukture të mirë transporti në zhvillimin e ardhshëm të turizmit, tregtisë, shkëmbimeve kulturore dhe në rritjen e konkurrencës. </w:t>
      </w:r>
      <w:r w:rsidRPr="009C4391">
        <w:rPr>
          <w:b/>
          <w:lang w:val="sq-AL"/>
        </w:rPr>
        <w:t xml:space="preserve">Infrastruktura rrugore </w:t>
      </w:r>
      <w:r w:rsidRPr="009C4391">
        <w:rPr>
          <w:lang w:val="sq-AL"/>
        </w:rPr>
        <w:t xml:space="preserve">që lidh Malin e Zi dhe Shqipërinë, në veçanti përmes akseve Sukobine–Muriqan dhe Bozaj–Hani i Hotit është përmirësuar në mënyrë të konsiderueshme. Edhe infrastruktura e shërbimeve nga këto pika të kalimit kufitar është përmirësuar, duke lejuar komunikimin më të shpejtë midis dy zonave, duke lehtësuar kështu transportin, tregtinë dhe turizmin. Pika e tretë kufitare në Gjercan–Plavë është më pak e zhvilluar. Një pikë e katërt e kalimit kufitar në Cijevna Zatrijebačka–Triesh, do të krijohet pas përfundimit të ndërtimit të rreth 23 km rrugë brenda territorit shqiptar, e cila është në ndërtim e sipër me financim </w:t>
      </w:r>
      <w:r w:rsidRPr="009C4391">
        <w:rPr>
          <w:spacing w:val="2"/>
          <w:lang w:val="sq-AL"/>
        </w:rPr>
        <w:t xml:space="preserve">të </w:t>
      </w:r>
      <w:r w:rsidRPr="009C4391">
        <w:rPr>
          <w:lang w:val="sq-AL"/>
        </w:rPr>
        <w:t xml:space="preserve">BERZH-it. Ajo do të shkurtojë ndjeshëm kohën e udhëtimit nga Plava në Podgoricë (koha e udhëtimit e pritur nëpër territorin shqiptar do të jetë rreth gjysmë ore). Mali i Zi dhe Shqipëria kanë rënë dakord për të integruar procedurat e organizimit të transportit hekurudhor midis dy vendeve. Një hekurudhë </w:t>
      </w:r>
      <w:r w:rsidRPr="009C4391">
        <w:rPr>
          <w:spacing w:val="-4"/>
          <w:lang w:val="sq-AL"/>
        </w:rPr>
        <w:t xml:space="preserve">kalon përmes zonës së programit nga Podgorica në Shkodër, me një gjatësi prej rreth 63.5 km; ajo është përdorur vetëm për transportin e mallrave, pasi linja nuk është e elektrizuar. E njëjta hekurudhë lidh Tiranën me Shkodrën nëpërmjet Lezhës. </w:t>
      </w:r>
      <w:r w:rsidRPr="009C4391">
        <w:rPr>
          <w:spacing w:val="-4"/>
          <w:lang w:val="sq-AL"/>
        </w:rPr>
        <w:lastRenderedPageBreak/>
        <w:t>Planet e ardhshme përfshijnë elektrifikimin e saj, të paktën në anën e Malit të Zi, si dhe përdorimin e kësaj hekurudhe edhe për transportin e udhëtarëve, duke miratuar komunën urbane të Tuzit, një nënndarje të Komunës së Podgoricës, si stacion të përbashkët kufitar.</w:t>
      </w:r>
    </w:p>
    <w:p w:rsidR="000E336D" w:rsidRPr="009C4391" w:rsidRDefault="000E336D" w:rsidP="000E336D">
      <w:pPr>
        <w:pStyle w:val="Paragrafi"/>
        <w:rPr>
          <w:spacing w:val="-4"/>
          <w:lang w:val="sq-AL"/>
        </w:rPr>
      </w:pPr>
      <w:r w:rsidRPr="009C4391">
        <w:rPr>
          <w:b/>
          <w:spacing w:val="-4"/>
          <w:lang w:val="sq-AL"/>
        </w:rPr>
        <w:t xml:space="preserve">Telekomunikacioni </w:t>
      </w:r>
      <w:r w:rsidRPr="009C4391">
        <w:rPr>
          <w:spacing w:val="-4"/>
          <w:lang w:val="sq-AL"/>
        </w:rPr>
        <w:t>në zonën e programit përfiton si nga telefonia fikse, ashtu edhe nga ajo celulare. Telefonia fikse në Mal të Zi është plotësisht e digjitalizuar. Numri i abonentëve korrespondon me një normë prej 27,55%. Tregu i telefonisë celulare ka tre operatorë telekomunikacioni. Në vitin 2012, tri kompanitë celulare raportuan një total prej 990,868 përdoruesish, që korrespondon me një normë prej 159%. Në Shqipëri, niveli i depërtimit të telefonisë fikse dhe celulare në zonën e programit qëndron në 88.15%</w:t>
      </w:r>
      <w:r w:rsidRPr="009C4391">
        <w:rPr>
          <w:rStyle w:val="FootnoteReference"/>
          <w:spacing w:val="-4"/>
          <w:lang w:val="sq-AL"/>
        </w:rPr>
        <w:footnoteReference w:id="17"/>
      </w:r>
      <w:r w:rsidRPr="009C4391">
        <w:rPr>
          <w:spacing w:val="-4"/>
          <w:lang w:val="sq-AL"/>
        </w:rPr>
        <w:t>, pak nën mesataren kombëtare prej 89.47%. Megjithatë, me përjashtim të qyteteve kryesore, depërtimi i telefonisë fikse në zonat rurale është i ulët; komunikimi është i bazuar kryesisht në telefonat celularë. Niveli i depërtimit të telefonisë celulare në Shqipëri është mbi 130%.</w:t>
      </w:r>
    </w:p>
    <w:p w:rsidR="000E336D" w:rsidRPr="009C4391" w:rsidRDefault="000E336D" w:rsidP="000E336D">
      <w:pPr>
        <w:pStyle w:val="Paragrafi"/>
        <w:rPr>
          <w:spacing w:val="-4"/>
          <w:lang w:val="sq-AL"/>
        </w:rPr>
      </w:pPr>
      <w:r w:rsidRPr="009C4391">
        <w:rPr>
          <w:b/>
          <w:spacing w:val="-4"/>
          <w:lang w:val="sq-AL"/>
        </w:rPr>
        <w:t xml:space="preserve">Njohuritë kompjuterike </w:t>
      </w:r>
      <w:r w:rsidRPr="009C4391">
        <w:rPr>
          <w:spacing w:val="-4"/>
          <w:lang w:val="sq-AL"/>
        </w:rPr>
        <w:t>në Mal të Zi</w:t>
      </w:r>
      <w:r w:rsidRPr="009C4391">
        <w:rPr>
          <w:rStyle w:val="FootnoteReference"/>
          <w:spacing w:val="-4"/>
          <w:lang w:val="sq-AL"/>
        </w:rPr>
        <w:footnoteReference w:id="18"/>
      </w:r>
      <w:r w:rsidRPr="009C4391">
        <w:rPr>
          <w:spacing w:val="-4"/>
          <w:position w:val="6"/>
          <w:lang w:val="sq-AL"/>
        </w:rPr>
        <w:t xml:space="preserve"> </w:t>
      </w:r>
      <w:r w:rsidRPr="009C4391">
        <w:rPr>
          <w:spacing w:val="-4"/>
          <w:lang w:val="sq-AL"/>
        </w:rPr>
        <w:t>i përkasin mesatarisht 35% të popullsisë nga 15 vjeç e lart. Rreth 16% e popullsisë ka njohuri të pjesshme mbi kompjuterin. Në Shqipëri, niveli i përdorimit të internetit (që do të thotë se ka një kompjuter që përdoret për të hyrë në internet) në familjet në zonën e programit qëndron në 9.97%, i cili është nën mesataren kombëtare prej 12.35%.</w:t>
      </w:r>
    </w:p>
    <w:p w:rsidR="000E336D" w:rsidRPr="009C4391" w:rsidRDefault="000E336D" w:rsidP="000E336D">
      <w:pPr>
        <w:pStyle w:val="Paragrafi"/>
        <w:rPr>
          <w:spacing w:val="-4"/>
          <w:lang w:val="sq-AL"/>
        </w:rPr>
      </w:pPr>
      <w:r w:rsidRPr="009C4391">
        <w:rPr>
          <w:b/>
          <w:spacing w:val="-4"/>
          <w:lang w:val="sq-AL"/>
        </w:rPr>
        <w:t xml:space="preserve">Energjia </w:t>
      </w:r>
      <w:r w:rsidRPr="009C4391">
        <w:rPr>
          <w:spacing w:val="-4"/>
          <w:lang w:val="sq-AL"/>
        </w:rPr>
        <w:t>është e disponueshme për të gjitha komunat në zonën e programit. Shumica e nevojave energjetike në të dyja anët janë plotësuar nëpërmjet importeve. Përfundimi i linjës ndërlidhëse 400 kv midis Shqipërisë dhe Malit të Zi (Elbasan–Podgoricë), rrit kapacitetet e shkëmbimeve të energjisë midis dy vendeve, duke rritur sigurinë e furnizimit me energji elektrike në vend. Edhe pse ka burime të mëdha, por ende të pashfrytëzuara hidrocentrale (veçanërisht në Shqipëri), zona karakterizohet nga një efikasitet i ulët në përdorimin e energjisë elektrike. Përdorimi i energjisë për qëllime ngrohjeje është i përhapur në shkallë të gjerë.</w:t>
      </w:r>
    </w:p>
    <w:p w:rsidR="000E336D" w:rsidRPr="000E336D" w:rsidRDefault="000E336D" w:rsidP="000E336D">
      <w:pPr>
        <w:pStyle w:val="Paragrafi"/>
        <w:rPr>
          <w:lang w:val="sq-AL"/>
        </w:rPr>
      </w:pPr>
      <w:r w:rsidRPr="009C4391">
        <w:rPr>
          <w:spacing w:val="-4"/>
          <w:lang w:val="sq-AL"/>
        </w:rPr>
        <w:t xml:space="preserve">Shumica e familjeve (247,354) në Mal të Zi përdorin </w:t>
      </w:r>
      <w:r w:rsidRPr="009C4391">
        <w:rPr>
          <w:b/>
          <w:spacing w:val="-4"/>
          <w:lang w:val="sq-AL"/>
        </w:rPr>
        <w:t xml:space="preserve">ujin </w:t>
      </w:r>
      <w:r w:rsidRPr="009C4391">
        <w:rPr>
          <w:spacing w:val="-4"/>
          <w:lang w:val="sq-AL"/>
        </w:rPr>
        <w:t>nga sistemi publik i ujit edhe pse sistemi publik i ujit mund të jetë i pamjaftueshëm në zonat rurale dhe gjatë kohës së verës. Nga numri i përgjithshëm i banesave</w:t>
      </w:r>
      <w:r w:rsidRPr="009C4391">
        <w:rPr>
          <w:rStyle w:val="FootnoteReference"/>
          <w:spacing w:val="-4"/>
          <w:lang w:val="sq-AL"/>
        </w:rPr>
        <w:footnoteReference w:id="19"/>
      </w:r>
      <w:r w:rsidRPr="009C4391">
        <w:rPr>
          <w:spacing w:val="-4"/>
          <w:lang w:val="sq-AL"/>
        </w:rPr>
        <w:t>, 92% prej tyre kanë akses në sistemet e furnizimit me ujë brenda shtëpive të tyre dhe po i njëjti numër banesash është i lidhur me sistemin e kanalizimit brenda shtëpisë. Në zonën e programit në Shqipëri, furnizimi me ujë dhe sistemet e kanalizimit dhe të ujitjes mbeten problematike. Aksesi në ujë brenda banesave në zonën e programit është i siguruar për rreth 55% të tyre; rreth 40% e banesave kanë pjesërisht akses në sistemet e furnizimit me ujë, ndërsa 4.6% e familjeve në zonën e programit nuk</w:t>
      </w:r>
      <w:r w:rsidRPr="009C4391">
        <w:rPr>
          <w:lang w:val="sq-AL"/>
        </w:rPr>
        <w:t xml:space="preserve"> kanë akses në sistemin e</w:t>
      </w:r>
      <w:r w:rsidRPr="009C4391">
        <w:rPr>
          <w:spacing w:val="-10"/>
          <w:lang w:val="sq-AL"/>
        </w:rPr>
        <w:t xml:space="preserve"> </w:t>
      </w:r>
      <w:r w:rsidRPr="009C4391">
        <w:rPr>
          <w:lang w:val="sq-AL"/>
        </w:rPr>
        <w:t>ujësjellësit.</w:t>
      </w:r>
      <w:bookmarkStart w:id="10" w:name="_bookmark16"/>
      <w:bookmarkEnd w:id="10"/>
    </w:p>
    <w:p w:rsidR="000E336D" w:rsidRPr="009C4391" w:rsidRDefault="000E336D" w:rsidP="000E336D">
      <w:pPr>
        <w:pStyle w:val="Paragrafi"/>
        <w:rPr>
          <w:b/>
          <w:lang w:val="sq-AL"/>
        </w:rPr>
      </w:pPr>
      <w:r w:rsidRPr="009C4391">
        <w:rPr>
          <w:b/>
          <w:lang w:val="sq-AL"/>
        </w:rPr>
        <w:t>Sociale</w:t>
      </w:r>
    </w:p>
    <w:p w:rsidR="000E336D" w:rsidRPr="009C4391" w:rsidRDefault="000E336D" w:rsidP="000E336D">
      <w:pPr>
        <w:pStyle w:val="Paragrafi"/>
        <w:rPr>
          <w:b/>
          <w:i/>
          <w:lang w:val="sq-AL"/>
        </w:rPr>
      </w:pPr>
      <w:bookmarkStart w:id="11" w:name="_bookmark17"/>
      <w:bookmarkEnd w:id="11"/>
      <w:r w:rsidRPr="009C4391">
        <w:rPr>
          <w:b/>
          <w:i/>
          <w:lang w:val="sq-AL"/>
        </w:rPr>
        <w:t>Tregu i punës</w:t>
      </w:r>
    </w:p>
    <w:p w:rsidR="000E336D" w:rsidRPr="009C4391" w:rsidRDefault="000E336D" w:rsidP="000E336D">
      <w:pPr>
        <w:pStyle w:val="Paragrafi"/>
        <w:rPr>
          <w:spacing w:val="-4"/>
          <w:lang w:val="sq-AL"/>
        </w:rPr>
      </w:pPr>
      <w:r w:rsidRPr="009C4391">
        <w:rPr>
          <w:spacing w:val="-4"/>
          <w:lang w:val="sq-AL"/>
        </w:rPr>
        <w:t xml:space="preserve">Si në Mal të Zi ashtu edhe në Shqipëri, papunësia është relativisht e lartë sipas standardeve ndërkombëtare. Ajo është ende një problem i madh ekonomik në të dyja anët e zonës së programit dhe karakterizohet nga dallime të mëdha rajonale. Në </w:t>
      </w:r>
      <w:r w:rsidRPr="009C4391">
        <w:rPr>
          <w:b/>
          <w:spacing w:val="-4"/>
          <w:lang w:val="sq-AL"/>
        </w:rPr>
        <w:t xml:space="preserve">Malin e Zi </w:t>
      </w:r>
      <w:r w:rsidRPr="009C4391">
        <w:rPr>
          <w:spacing w:val="-4"/>
          <w:lang w:val="sq-AL"/>
        </w:rPr>
        <w:t>tregu i punës ka pësuar krizë, duke regjistruar një rritje të papunësisë që arriti në 20.45% në vitin 2011</w:t>
      </w:r>
      <w:r w:rsidRPr="009C4391">
        <w:rPr>
          <w:rStyle w:val="FootnoteReference"/>
          <w:spacing w:val="-4"/>
          <w:lang w:val="sq-AL"/>
        </w:rPr>
        <w:footnoteReference w:id="20"/>
      </w:r>
      <w:r w:rsidRPr="009C4391">
        <w:rPr>
          <w:spacing w:val="-4"/>
          <w:lang w:val="sq-AL"/>
        </w:rPr>
        <w:t>, duke u ulur në 19.6% në vitin 2012. Zona e programit ka rreth 93.4% të forcës aktive të punës së vendit; rajoni bregdetar dhe rajoni qendror janë më mirë se rajonet më të varfra dhe më pak të zhvilluara pa dalje në det në zonën veriore. Shumica e fuqisë punëtore është e punësuar në sektorin e shërbimeve (76.2%), pasuar nga industria me 18.1%, dhe bujqësia me 5.6% të totalit të punësuar. Punëdhënësi më i madh në program është sektori i tregtisë me 20.5%, i ndjekur nga administrata publike me 12.5%. Femrat përbëjnë 44.1% të totalit të të punësuarve.</w:t>
      </w:r>
    </w:p>
    <w:p w:rsidR="000E336D" w:rsidRPr="009C4391" w:rsidRDefault="000E336D" w:rsidP="000E336D">
      <w:pPr>
        <w:pStyle w:val="Paragrafi"/>
        <w:rPr>
          <w:lang w:val="sq-AL"/>
        </w:rPr>
      </w:pPr>
      <w:r w:rsidRPr="009C4391">
        <w:rPr>
          <w:lang w:val="sq-AL"/>
        </w:rPr>
        <w:t xml:space="preserve">Fuqia e përgjithshme punëtore në </w:t>
      </w:r>
      <w:r w:rsidRPr="009C4391">
        <w:rPr>
          <w:b/>
          <w:lang w:val="sq-AL"/>
        </w:rPr>
        <w:t xml:space="preserve">Shqipëri </w:t>
      </w:r>
      <w:r w:rsidRPr="009C4391">
        <w:rPr>
          <w:lang w:val="sq-AL"/>
        </w:rPr>
        <w:t>arrin në 1,117,082 persona në fund të muajit dhjetor 2012</w:t>
      </w:r>
      <w:r w:rsidRPr="009C4391">
        <w:rPr>
          <w:rStyle w:val="FootnoteReference"/>
          <w:lang w:val="sq-AL"/>
        </w:rPr>
        <w:footnoteReference w:id="21"/>
      </w:r>
      <w:r w:rsidRPr="009C4391">
        <w:rPr>
          <w:lang w:val="sq-AL"/>
        </w:rPr>
        <w:t>. Ajo nuk ka pasur ndryshime të mëdha, pavarësisht nga ngadalësimi ekonomik gjatë 2–3 viteve të fundit. Shkalla e përgjithshme e papunësisë</w:t>
      </w:r>
      <w:r w:rsidRPr="009C4391">
        <w:rPr>
          <w:rStyle w:val="FootnoteReference"/>
          <w:lang w:val="sq-AL"/>
        </w:rPr>
        <w:footnoteReference w:id="22"/>
      </w:r>
      <w:r w:rsidRPr="009C4391">
        <w:rPr>
          <w:position w:val="6"/>
          <w:lang w:val="sq-AL"/>
        </w:rPr>
        <w:t xml:space="preserve"> </w:t>
      </w:r>
      <w:r w:rsidRPr="009C4391">
        <w:rPr>
          <w:lang w:val="sq-AL"/>
        </w:rPr>
        <w:t>ka ngelur në 13.9%, njëlloj si në vitin 2011. Në ndryshim nga Tropoja, papunësia në rajonet e Shkodrës dhe të Lezhës pasqyron të njëjtën normë mesatare të papunësisë, si në nivel kombëtar, ndërsa që të tria rajonet ruajnë të njëjtën strukturë të punësimit. Në fund të vitit 2012, numri i të papunëve në Shkodër qëndron në 19,417 persona, duke përbërë 13.6% të totalit të të papunëve, kurse Lezha me 15,021 persona të papunë përbën 10.6% të totalit. Ndërsa Tropoja regjistron 2,368 të papunë ose rreth 36% të forcave të përgjithshme të punës që i përkasin grup-moshës 15–64 vjeç në rrethin e Tropojës. Papunësia është më e pranishme në zonat urbane, pasi ata që jetojnë në zonat rurale janë konsideruar si të</w:t>
      </w:r>
      <w:r w:rsidRPr="009C4391">
        <w:rPr>
          <w:spacing w:val="-20"/>
          <w:lang w:val="sq-AL"/>
        </w:rPr>
        <w:t xml:space="preserve"> </w:t>
      </w:r>
      <w:r w:rsidRPr="009C4391">
        <w:rPr>
          <w:lang w:val="sq-AL"/>
        </w:rPr>
        <w:t>vetëpunësuar.</w:t>
      </w:r>
    </w:p>
    <w:p w:rsidR="000E336D" w:rsidRPr="009C4391" w:rsidRDefault="000E336D" w:rsidP="000E336D">
      <w:pPr>
        <w:pStyle w:val="Paragrafi"/>
        <w:rPr>
          <w:b/>
          <w:i/>
          <w:lang w:val="sq-AL"/>
        </w:rPr>
      </w:pPr>
      <w:bookmarkStart w:id="12" w:name="_bookmark18"/>
      <w:bookmarkEnd w:id="12"/>
      <w:r w:rsidRPr="009C4391">
        <w:rPr>
          <w:b/>
          <w:i/>
          <w:lang w:val="sq-AL"/>
        </w:rPr>
        <w:lastRenderedPageBreak/>
        <w:t>Arsimi</w:t>
      </w:r>
    </w:p>
    <w:p w:rsidR="000E336D" w:rsidRPr="009C4391" w:rsidRDefault="000E336D" w:rsidP="000E336D">
      <w:pPr>
        <w:pStyle w:val="Paragrafi"/>
        <w:rPr>
          <w:lang w:val="sq-AL"/>
        </w:rPr>
      </w:pPr>
      <w:r w:rsidRPr="009C4391">
        <w:rPr>
          <w:lang w:val="sq-AL"/>
        </w:rPr>
        <w:t xml:space="preserve">Niveli i pabarabartë arsimor është i pranishëm në zonën e programit, me një rritje të analfabetizmit në zonat e thella. Të rinjtë me arsim të lartë kanë tendencë për t’u larguar drejt rajoneve që ofrojnë më shumë mundësi apo jashtë vendit. Sistemi i arsimit të mesëm është më pak tërheqës dhe i aksesueshëm, veçanërisht për popullsinë e re në zonat rurale të programit. Shkollat private dhe të Formimi Profesional janë të pranishme, por nuk janë në gjendje që të përputhen me kërkesat e tregut të punës për punonjës të kualifikuar dhe të aftë, duke përbërë kështu një pengesë për zhvillimin ekonomik të zonës së programit. Dispozitat arsimore në të gjitha nivelet kërkojnë përmirësim, në mënyrë që të plotësojnë nevojat e tregut të punës. Sistemi arsimor në zonën e programit në të dyja vendet kërkon reforma, veçanërisht përvoja praktike mësimore dhe lidhje me sektorin e biznesit. Përmirësimi i infrastrukturës shkollore është një përparësi e madhe për të dyja qeveritë, në nivel qendror dhe lokal. Përmirësimi i sistemit arsimor dhe i infrastrukturës shkollore është një prioritet i madh për zonën e programit. Programi BNK do të ketë një rol të kufizuar në adresimin e këtyre çështjeve, por mund të mbështesë shkëmbimet midis shkollave dhe qendrave të formimit profesional në zonat kufitare. Prezenca e universiteteve dhe e qendrave kërkimore në të dyja anët e zonës së programit është një pasuri për programin BNK dhe një mundësi jo vetëm për rritjen e mëtejshme të bashkëpunimit akademik, por edhe për inicimin e programeve kërkimore në zonën kufitare në sektorë </w:t>
      </w:r>
      <w:r w:rsidRPr="009C4391">
        <w:rPr>
          <w:spacing w:val="2"/>
          <w:lang w:val="sq-AL"/>
        </w:rPr>
        <w:t xml:space="preserve">të </w:t>
      </w:r>
      <w:r w:rsidRPr="009C4391">
        <w:rPr>
          <w:lang w:val="sq-AL"/>
        </w:rPr>
        <w:t>ndryshëm, të tillë si bujqësia apo</w:t>
      </w:r>
      <w:r w:rsidRPr="009C4391">
        <w:rPr>
          <w:spacing w:val="-2"/>
          <w:lang w:val="sq-AL"/>
        </w:rPr>
        <w:t xml:space="preserve"> </w:t>
      </w:r>
      <w:r w:rsidRPr="009C4391">
        <w:rPr>
          <w:lang w:val="sq-AL"/>
        </w:rPr>
        <w:t>turizmi.</w:t>
      </w:r>
    </w:p>
    <w:p w:rsidR="000E336D" w:rsidRPr="009C4391" w:rsidRDefault="000E336D" w:rsidP="000E336D">
      <w:pPr>
        <w:pStyle w:val="Paragrafi"/>
        <w:rPr>
          <w:lang w:val="sq-AL"/>
        </w:rPr>
      </w:pPr>
      <w:r w:rsidRPr="009C4391">
        <w:rPr>
          <w:b/>
          <w:lang w:val="sq-AL"/>
        </w:rPr>
        <w:t xml:space="preserve">Kërkimi shkencor dhe zhvillimi </w:t>
      </w:r>
      <w:r w:rsidRPr="009C4391">
        <w:rPr>
          <w:lang w:val="sq-AL"/>
        </w:rPr>
        <w:t xml:space="preserve">është i pazhvilluar. Pavarësisht faktit se në zonën e programit janë të pranishëm 4 universitete, investimet dhe aktivitetet mbështetëse qeveritare, rajonale ose lokale për kërkimin shkencor dhe zhvillimin janë të pamjaftueshme. Nuk ka të dhëna specifike mbi kërkimin shkencor, zhvillimin dhe inovacionin. Megjithatë, nuk ka pothuajse asnjë bashkëpunim midis institucioneve të arsimit në të dyja vendet dhe fusha e kërkimit shkencor, e zhvillimit dhe e inovacionit </w:t>
      </w:r>
      <w:r w:rsidRPr="009C4391">
        <w:rPr>
          <w:spacing w:val="-3"/>
          <w:lang w:val="sq-AL"/>
        </w:rPr>
        <w:t xml:space="preserve">nuk </w:t>
      </w:r>
      <w:r w:rsidRPr="009C4391">
        <w:rPr>
          <w:lang w:val="sq-AL"/>
        </w:rPr>
        <w:t>është eksploruar. Mali i Zi shpenzon rreth 0.41% të GDP-së në kërkim shkencor dhe zhvillim</w:t>
      </w:r>
      <w:r w:rsidRPr="009C4391">
        <w:rPr>
          <w:rStyle w:val="FootnoteReference"/>
          <w:lang w:val="sq-AL"/>
        </w:rPr>
        <w:footnoteReference w:id="23"/>
      </w:r>
      <w:r w:rsidRPr="009C4391">
        <w:rPr>
          <w:lang w:val="sq-AL"/>
        </w:rPr>
        <w:t>, ndërkohë që Shqipëria shpenzon rreth 0.02% të GDP-së së saj</w:t>
      </w:r>
      <w:r w:rsidRPr="009C4391">
        <w:rPr>
          <w:rStyle w:val="FootnoteReference"/>
          <w:lang w:val="sq-AL"/>
        </w:rPr>
        <w:footnoteReference w:id="24"/>
      </w:r>
      <w:r w:rsidRPr="009C4391">
        <w:rPr>
          <w:lang w:val="sq-AL"/>
        </w:rPr>
        <w:t>. Shqipëria dhe Mali i Zi kanë nënshkruar një marrëveshje, në lidhje me lëvizjen e studiuesve dhe të ekspertëve teknikë midis universiteteve partnere; ngritjen e qendrave të përbashkëta kërkimore për të studiuar burimet hidrike të lumit Buna dhe të liqenit të Shkodrës dhe një qendër të përbashkët për studimet e avancuara për rreziqet sizmike në Ballkanin Perëndimor.</w:t>
      </w:r>
    </w:p>
    <w:p w:rsidR="000E336D" w:rsidRPr="009C4391" w:rsidRDefault="000E336D" w:rsidP="000E336D">
      <w:pPr>
        <w:pStyle w:val="Paragrafi"/>
        <w:rPr>
          <w:b/>
          <w:i/>
          <w:lang w:val="sq-AL"/>
        </w:rPr>
      </w:pPr>
      <w:bookmarkStart w:id="13" w:name="_bookmark19"/>
      <w:bookmarkEnd w:id="13"/>
      <w:r w:rsidRPr="009C4391">
        <w:rPr>
          <w:b/>
          <w:i/>
          <w:lang w:val="sq-AL"/>
        </w:rPr>
        <w:t>Shëndetësia</w:t>
      </w:r>
    </w:p>
    <w:p w:rsidR="000E336D" w:rsidRPr="009C4391" w:rsidRDefault="000E336D" w:rsidP="000E336D">
      <w:pPr>
        <w:pStyle w:val="Paragrafi"/>
        <w:rPr>
          <w:lang w:val="sq-AL"/>
        </w:rPr>
      </w:pPr>
      <w:r w:rsidRPr="009C4391">
        <w:rPr>
          <w:lang w:val="sq-AL"/>
        </w:rPr>
        <w:t>Organizimi i sistemit shëndetësor në Malin e Zi dhe Shqipëri është i ngjashëm; ai është kryesisht publik me një prani modeste (por në rritje) private dhe mbulimi territorial është i pajisur siç duhet me shërbimet e kujdesit shëndetësor parësor, dytësor dhe tretësor. Në përgjithësi, shërbimet shëndetësore në zonën e programit janë duke u përmirësuar, por duhet të bëhet akoma më shumë për të siguruar akses universal në shërbime të tilla edhe nga familjet e varfra. Sfida kryesore e radhës për të garantuar që të gjithë qytetarët janë të pajisur me shërbimet e duhura shëndetësore është heqja e pengesës ekonomike për të pasur akses në shërbimet cilësore, e cila është e rënduar nga mungesa totale e sigurimit</w:t>
      </w:r>
      <w:r w:rsidRPr="009C4391">
        <w:rPr>
          <w:spacing w:val="-6"/>
          <w:lang w:val="sq-AL"/>
        </w:rPr>
        <w:t xml:space="preserve"> </w:t>
      </w:r>
      <w:r w:rsidRPr="009C4391">
        <w:rPr>
          <w:lang w:val="sq-AL"/>
        </w:rPr>
        <w:t>shëndetësor.</w:t>
      </w:r>
    </w:p>
    <w:p w:rsidR="000E336D" w:rsidRPr="009C4391" w:rsidRDefault="000E336D" w:rsidP="000E336D">
      <w:pPr>
        <w:pStyle w:val="Paragrafi"/>
        <w:rPr>
          <w:b/>
          <w:i/>
          <w:lang w:val="sq-AL"/>
        </w:rPr>
      </w:pPr>
      <w:bookmarkStart w:id="14" w:name="_bookmark20"/>
      <w:bookmarkEnd w:id="14"/>
      <w:r w:rsidRPr="009C4391">
        <w:rPr>
          <w:b/>
          <w:i/>
          <w:lang w:val="sq-AL"/>
        </w:rPr>
        <w:t>Kultura</w:t>
      </w:r>
    </w:p>
    <w:p w:rsidR="000E336D" w:rsidRPr="009C4391" w:rsidRDefault="000E336D" w:rsidP="000E336D">
      <w:pPr>
        <w:pStyle w:val="Paragrafi"/>
        <w:rPr>
          <w:lang w:val="sq-AL"/>
        </w:rPr>
      </w:pPr>
      <w:r w:rsidRPr="009C4391">
        <w:rPr>
          <w:lang w:val="sq-AL"/>
        </w:rPr>
        <w:t xml:space="preserve">Në përgjithësi, në zonën e programit kultura karakterizohet nga elemente të ndryshme </w:t>
      </w:r>
      <w:r w:rsidRPr="009C4391">
        <w:rPr>
          <w:spacing w:val="3"/>
          <w:lang w:val="sq-AL"/>
        </w:rPr>
        <w:t xml:space="preserve">të </w:t>
      </w:r>
      <w:r w:rsidRPr="009C4391">
        <w:rPr>
          <w:lang w:val="sq-AL"/>
        </w:rPr>
        <w:t>traditave individuale dhe të përbashkëta. Qendrat turistike dhe qytetet e mëdha janë të pasura me trashëgimi kulturore që përfshijnë monumente dhe vende fetare (kisha, manastire dhe xhami), qytete të vjetra, vende arkeologjike dhe muzeume të ndryshme. Zona e programit është, gjithashtu, e pasur në traditën e kuzhinës dhe të artizanatit, të cilat mund të luajnë një rol të rëndësishëm në promovimin dhe në zhvillimin e mëtejshëm të turizmit. Bashkëpunimi ndërkufitar mund të luajë një rol të rëndësishëm në mbrojtjen dhe në promovimin e kësaj trashëgimie, si dhe në forcimin e mëtejshëm të lidhjeve të bashkëpunimit rajonal midis dy vendeve. Investimet dhe subvencionet e kufizuara publike kanë mbajtur një nivel të ulët të aktiviteteve kulturore në zonën e programit, pavarësisht trashëgimisë së saj të pasur. Megjithatë, aktivitetet kulturore dhe kontaktet mund të intensifikohen, duke krijuar kështu një bazë për një bashkëpunim ndërkufitar më aktiv. Kjo krijon kushte të favorshme për zhvillimin e mëtejshëm të nismave të përbashkëta që synojnë shtimin e vlerës në trashëgiminë e përbashkët në të dyja anët e zonave</w:t>
      </w:r>
      <w:r w:rsidRPr="009C4391">
        <w:rPr>
          <w:spacing w:val="-6"/>
          <w:lang w:val="sq-AL"/>
        </w:rPr>
        <w:t xml:space="preserve"> </w:t>
      </w:r>
      <w:r w:rsidRPr="009C4391">
        <w:rPr>
          <w:lang w:val="sq-AL"/>
        </w:rPr>
        <w:t>kufitare.</w:t>
      </w:r>
    </w:p>
    <w:p w:rsidR="000E336D" w:rsidRPr="009C4391" w:rsidRDefault="000E336D" w:rsidP="000E336D">
      <w:pPr>
        <w:pStyle w:val="Paragrafi"/>
        <w:rPr>
          <w:b/>
          <w:i/>
          <w:lang w:val="sq-AL"/>
        </w:rPr>
      </w:pPr>
      <w:bookmarkStart w:id="15" w:name="_bookmark21"/>
      <w:bookmarkEnd w:id="15"/>
      <w:r w:rsidRPr="009C4391">
        <w:rPr>
          <w:b/>
          <w:i/>
          <w:lang w:val="sq-AL"/>
        </w:rPr>
        <w:t>Shoqëria civile</w:t>
      </w:r>
    </w:p>
    <w:p w:rsidR="000E336D" w:rsidRPr="009C4391" w:rsidRDefault="000E336D" w:rsidP="000E336D">
      <w:pPr>
        <w:pStyle w:val="Paragrafi"/>
        <w:rPr>
          <w:lang w:val="sq-AL"/>
        </w:rPr>
      </w:pPr>
      <w:r w:rsidRPr="009C4391">
        <w:rPr>
          <w:lang w:val="sq-AL"/>
        </w:rPr>
        <w:t xml:space="preserve">Në </w:t>
      </w:r>
      <w:r w:rsidRPr="009C4391">
        <w:rPr>
          <w:b/>
          <w:lang w:val="sq-AL"/>
        </w:rPr>
        <w:t xml:space="preserve">Malin e Zi </w:t>
      </w:r>
      <w:r w:rsidRPr="009C4391">
        <w:rPr>
          <w:lang w:val="sq-AL"/>
        </w:rPr>
        <w:t>janë 5,843</w:t>
      </w:r>
      <w:r w:rsidRPr="009C4391">
        <w:rPr>
          <w:rStyle w:val="FootnoteReference"/>
          <w:lang w:val="sq-AL"/>
        </w:rPr>
        <w:footnoteReference w:id="25"/>
      </w:r>
      <w:r w:rsidRPr="009C4391">
        <w:rPr>
          <w:position w:val="6"/>
          <w:lang w:val="sq-AL"/>
        </w:rPr>
        <w:t xml:space="preserve"> </w:t>
      </w:r>
      <w:r w:rsidRPr="009C4391">
        <w:rPr>
          <w:lang w:val="sq-AL"/>
        </w:rPr>
        <w:t xml:space="preserve">organizata të shoqërisë civile (OSHC) të regjistruara. Pjesa më e madhe e tyre janë shoqata qytetare (5665) dhe 175 janë fondacione. OSHC-të me më shumë ndikim dhe përvojë </w:t>
      </w:r>
      <w:r w:rsidRPr="009C4391">
        <w:rPr>
          <w:lang w:val="sq-AL"/>
        </w:rPr>
        <w:lastRenderedPageBreak/>
        <w:t>janë të vendosura në Podgoricë, aktive në sektorë të ndryshëm (të drejtat e njeriut, politikat publike, mjedisi dhe zhvillimi rural, ngritja e kapaciteteve, aftësitë e kufizuara etj.). Shumica e tyre kanë një përvojë në përcaktimin e projekteve BNK. Kapacitetet njerëzore dhe kapacitetet e financimit janë përgjithësisht të pamjaftueshme; partneriteti me autoritetet lokale, si dhe krijimi i rrjeteve rajonale të OSHC-ve janë ende të dobëta. Megjithatë, rrjeti lokal i organizatave komunitare është i shumëllojshëm dhe i pasur. Disa prej tyre, të tilla si shoqatat e malësorëve, mund të luajnë një rol të rëndësishëm në zbatimin e nismave BNK.</w:t>
      </w:r>
    </w:p>
    <w:p w:rsidR="000E336D" w:rsidRPr="009C4391" w:rsidRDefault="000E336D" w:rsidP="000E336D">
      <w:pPr>
        <w:pStyle w:val="Paragrafi"/>
        <w:rPr>
          <w:lang w:val="sq-AL"/>
        </w:rPr>
      </w:pPr>
      <w:r w:rsidRPr="009C4391">
        <w:rPr>
          <w:lang w:val="sq-AL"/>
        </w:rPr>
        <w:t xml:space="preserve">Sektori i OSHC-ve në </w:t>
      </w:r>
      <w:r w:rsidRPr="009C4391">
        <w:rPr>
          <w:b/>
          <w:lang w:val="sq-AL"/>
        </w:rPr>
        <w:t xml:space="preserve">Shqipëri </w:t>
      </w:r>
      <w:r w:rsidRPr="009C4391">
        <w:rPr>
          <w:lang w:val="sq-AL"/>
        </w:rPr>
        <w:t>është i vogël dhe relativisht i pazhvilluar. Zyrtarisht ekzistojnë 2,231 shoqata, 311 fondacione dhe 552 qendra të regjistruara</w:t>
      </w:r>
      <w:r w:rsidRPr="009C4391">
        <w:rPr>
          <w:rStyle w:val="FootnoteReference"/>
          <w:lang w:val="sq-AL"/>
        </w:rPr>
        <w:footnoteReference w:id="26"/>
      </w:r>
      <w:r w:rsidRPr="009C4391">
        <w:rPr>
          <w:lang w:val="sq-AL"/>
        </w:rPr>
        <w:t>. Shumica e OSHC-ve janë të përqendruara në kryeqytet (Tiranë) ose në rajonin qendror (i cili përfshin Tiranën dhe qytetet e mëdha, të tilla si: Shkodra, Durrësi, Elbasani, Korça). Shoqëria civile është e përfaqësuar dobët në të gjitha zonat rurale. Sektori i Shoqërisë Civile në Shqipëri, si një i tërë, është pak i integruar dhe i përfaqësuar. Nuk ka asnjë forum të sektorëve të gjerë ose rrjet që i dedikohet koordinimit të përpjekjeve të OSHC-ve.</w:t>
      </w:r>
    </w:p>
    <w:p w:rsidR="000E336D" w:rsidRPr="009C4391" w:rsidRDefault="000E336D" w:rsidP="000E336D">
      <w:pPr>
        <w:pStyle w:val="Paragrafi"/>
        <w:rPr>
          <w:b/>
          <w:i/>
          <w:lang w:val="sq-AL"/>
        </w:rPr>
      </w:pPr>
      <w:bookmarkStart w:id="16" w:name="_bookmark22"/>
      <w:bookmarkEnd w:id="16"/>
      <w:r w:rsidRPr="009C4391">
        <w:rPr>
          <w:b/>
          <w:i/>
          <w:lang w:val="sq-AL"/>
        </w:rPr>
        <w:t>Mjedisi dhe Natyra</w:t>
      </w:r>
    </w:p>
    <w:p w:rsidR="000E336D" w:rsidRPr="009C4391" w:rsidRDefault="000E336D" w:rsidP="000E336D">
      <w:pPr>
        <w:pStyle w:val="Paragrafi"/>
        <w:rPr>
          <w:lang w:val="sq-AL"/>
        </w:rPr>
      </w:pPr>
      <w:r w:rsidRPr="009C4391">
        <w:rPr>
          <w:lang w:val="sq-AL"/>
        </w:rPr>
        <w:t>Mbrojtja dhe ruajtja e mjedisit janë të rëndësishme për një zhvillim të qëndrueshëm të zonës së programit, e cila është mjaft e pasur në burime mjedisore dhe biodiversitet në të dyja anët e kufirit. Megjithatë, ka disa faktorë që kërcënojnë burimet mjedisore në zonën e programit, të tillë si: shpyllëzimi për shkak të rënies së pakontrolluar të pemëve; menaxhimi i varfër i ujit dhe i ujërave të zeza; largimi i pakontrolluar i mbeturinave; urbanizimi i parregulluar; ndotja industriale në disa zona; vendgroposjet e paligjshme, të cilat rrezikojnë ndotjen e lumenjve dhe të liqeneve; përdorimi intensiv i pesticideve, i cili po dëmton bujqësinë; peshkimi i tepruar dhe gjuetia e jashtëligjshme, të cilat kërcënojnë faunën në liqene dhe në lumenj. Degradimi i tokës është i pranishëm në të dyja anët e kufirit. Bashkëpunimi midis dy vendeve,</w:t>
      </w:r>
      <w:r w:rsidRPr="009C4391">
        <w:rPr>
          <w:spacing w:val="-2"/>
          <w:lang w:val="sq-AL"/>
        </w:rPr>
        <w:t xml:space="preserve"> </w:t>
      </w:r>
      <w:r w:rsidRPr="009C4391">
        <w:rPr>
          <w:lang w:val="sq-AL"/>
        </w:rPr>
        <w:t>në</w:t>
      </w:r>
      <w:r w:rsidRPr="009C4391">
        <w:rPr>
          <w:spacing w:val="-2"/>
          <w:lang w:val="sq-AL"/>
        </w:rPr>
        <w:t xml:space="preserve"> </w:t>
      </w:r>
      <w:r w:rsidRPr="009C4391">
        <w:rPr>
          <w:lang w:val="sq-AL"/>
        </w:rPr>
        <w:t>lidhje</w:t>
      </w:r>
      <w:r w:rsidRPr="009C4391">
        <w:rPr>
          <w:spacing w:val="-3"/>
          <w:lang w:val="sq-AL"/>
        </w:rPr>
        <w:t xml:space="preserve"> </w:t>
      </w:r>
      <w:r w:rsidRPr="009C4391">
        <w:rPr>
          <w:lang w:val="sq-AL"/>
        </w:rPr>
        <w:t>me</w:t>
      </w:r>
      <w:r w:rsidRPr="009C4391">
        <w:rPr>
          <w:spacing w:val="-4"/>
          <w:lang w:val="sq-AL"/>
        </w:rPr>
        <w:t xml:space="preserve"> </w:t>
      </w:r>
      <w:r w:rsidRPr="009C4391">
        <w:rPr>
          <w:lang w:val="sq-AL"/>
        </w:rPr>
        <w:t>mbrojtjen</w:t>
      </w:r>
      <w:r w:rsidRPr="009C4391">
        <w:rPr>
          <w:spacing w:val="-3"/>
          <w:lang w:val="sq-AL"/>
        </w:rPr>
        <w:t xml:space="preserve"> </w:t>
      </w:r>
      <w:r w:rsidRPr="009C4391">
        <w:rPr>
          <w:lang w:val="sq-AL"/>
        </w:rPr>
        <w:t>dhe</w:t>
      </w:r>
      <w:r w:rsidRPr="009C4391">
        <w:rPr>
          <w:spacing w:val="-2"/>
          <w:lang w:val="sq-AL"/>
        </w:rPr>
        <w:t xml:space="preserve"> </w:t>
      </w:r>
      <w:r w:rsidRPr="009C4391">
        <w:rPr>
          <w:lang w:val="sq-AL"/>
        </w:rPr>
        <w:t>rehabilitimin</w:t>
      </w:r>
      <w:r w:rsidRPr="009C4391">
        <w:rPr>
          <w:spacing w:val="-5"/>
          <w:lang w:val="sq-AL"/>
        </w:rPr>
        <w:t xml:space="preserve"> </w:t>
      </w:r>
      <w:r w:rsidRPr="009C4391">
        <w:rPr>
          <w:lang w:val="sq-AL"/>
        </w:rPr>
        <w:t>e</w:t>
      </w:r>
      <w:r w:rsidRPr="009C4391">
        <w:rPr>
          <w:spacing w:val="-2"/>
          <w:lang w:val="sq-AL"/>
        </w:rPr>
        <w:t xml:space="preserve"> </w:t>
      </w:r>
      <w:r w:rsidRPr="009C4391">
        <w:rPr>
          <w:lang w:val="sq-AL"/>
        </w:rPr>
        <w:t>liqenit</w:t>
      </w:r>
      <w:r w:rsidRPr="009C4391">
        <w:rPr>
          <w:spacing w:val="-2"/>
          <w:lang w:val="sq-AL"/>
        </w:rPr>
        <w:t xml:space="preserve"> </w:t>
      </w:r>
      <w:r w:rsidRPr="009C4391">
        <w:rPr>
          <w:lang w:val="sq-AL"/>
        </w:rPr>
        <w:t>të</w:t>
      </w:r>
      <w:r w:rsidRPr="009C4391">
        <w:rPr>
          <w:spacing w:val="-4"/>
          <w:lang w:val="sq-AL"/>
        </w:rPr>
        <w:t xml:space="preserve"> </w:t>
      </w:r>
      <w:r w:rsidRPr="009C4391">
        <w:rPr>
          <w:lang w:val="sq-AL"/>
        </w:rPr>
        <w:t>Shkodrës</w:t>
      </w:r>
      <w:r w:rsidRPr="009C4391">
        <w:rPr>
          <w:spacing w:val="-2"/>
          <w:lang w:val="sq-AL"/>
        </w:rPr>
        <w:t xml:space="preserve"> </w:t>
      </w:r>
      <w:r w:rsidRPr="009C4391">
        <w:rPr>
          <w:lang w:val="sq-AL"/>
        </w:rPr>
        <w:t>është</w:t>
      </w:r>
      <w:r w:rsidRPr="009C4391">
        <w:rPr>
          <w:spacing w:val="-2"/>
          <w:lang w:val="sq-AL"/>
        </w:rPr>
        <w:t xml:space="preserve"> </w:t>
      </w:r>
      <w:r w:rsidRPr="009C4391">
        <w:rPr>
          <w:lang w:val="sq-AL"/>
        </w:rPr>
        <w:t>rritur</w:t>
      </w:r>
      <w:r w:rsidRPr="009C4391">
        <w:rPr>
          <w:spacing w:val="-2"/>
          <w:lang w:val="sq-AL"/>
        </w:rPr>
        <w:t xml:space="preserve"> </w:t>
      </w:r>
      <w:r w:rsidRPr="009C4391">
        <w:rPr>
          <w:lang w:val="sq-AL"/>
        </w:rPr>
        <w:t>në</w:t>
      </w:r>
      <w:r w:rsidRPr="009C4391">
        <w:rPr>
          <w:spacing w:val="-2"/>
          <w:lang w:val="sq-AL"/>
        </w:rPr>
        <w:t xml:space="preserve"> </w:t>
      </w:r>
      <w:r w:rsidRPr="009C4391">
        <w:rPr>
          <w:lang w:val="sq-AL"/>
        </w:rPr>
        <w:t>dekadën</w:t>
      </w:r>
      <w:r w:rsidRPr="009C4391">
        <w:rPr>
          <w:spacing w:val="-2"/>
          <w:lang w:val="sq-AL"/>
        </w:rPr>
        <w:t xml:space="preserve"> </w:t>
      </w:r>
      <w:r w:rsidRPr="009C4391">
        <w:rPr>
          <w:lang w:val="sq-AL"/>
        </w:rPr>
        <w:t>e</w:t>
      </w:r>
      <w:r w:rsidRPr="009C4391">
        <w:rPr>
          <w:spacing w:val="-2"/>
          <w:lang w:val="sq-AL"/>
        </w:rPr>
        <w:t xml:space="preserve"> </w:t>
      </w:r>
      <w:r w:rsidRPr="009C4391">
        <w:rPr>
          <w:lang w:val="sq-AL"/>
        </w:rPr>
        <w:t>fundit.</w:t>
      </w:r>
    </w:p>
    <w:p w:rsidR="000E336D" w:rsidRPr="009C4391" w:rsidRDefault="000E336D" w:rsidP="000E336D">
      <w:pPr>
        <w:pStyle w:val="Paragrafi"/>
        <w:rPr>
          <w:lang w:val="sq-AL"/>
        </w:rPr>
      </w:pPr>
      <w:r w:rsidRPr="009C4391">
        <w:rPr>
          <w:b/>
          <w:lang w:val="sq-AL"/>
        </w:rPr>
        <w:t xml:space="preserve">Mali i Zi </w:t>
      </w:r>
      <w:r w:rsidRPr="009C4391">
        <w:rPr>
          <w:lang w:val="sq-AL"/>
        </w:rPr>
        <w:t>ka një diversitet të lartë biologjik, për shkak të sfondit të tij gjeologjik, klimës dhe pozicionit në afërsi të detit dhe maleve. Mali i Zi ka dy vende të Trashëgimisë Botërore, një rezervë të biosferës dhe pesë parqet kombëtare. Mbrojtja dhe ruajtja e mjedisit është një shtyllë e të gjitha strategjive të zhvillimit të vendit. Rrjeti kombëtar i zonave të mbrojtura të Malit të Zi mbulon 108,866 ha</w:t>
      </w:r>
      <w:r w:rsidRPr="009C4391">
        <w:rPr>
          <w:rStyle w:val="FootnoteReference"/>
          <w:lang w:val="sq-AL"/>
        </w:rPr>
        <w:footnoteReference w:id="27"/>
      </w:r>
      <w:r w:rsidRPr="009C4391">
        <w:rPr>
          <w:position w:val="6"/>
          <w:lang w:val="sq-AL"/>
        </w:rPr>
        <w:t xml:space="preserve"> </w:t>
      </w:r>
      <w:r w:rsidRPr="009C4391">
        <w:rPr>
          <w:lang w:val="sq-AL"/>
        </w:rPr>
        <w:t>ose 7.88% të territorit të përgjithshëm. Ajo përbëhet nga 5 parqe kombëtare: Liqeni i Shkodrës, Durmitor, Lovćen, Biogradska Gora, dhe Prokletije.</w:t>
      </w:r>
    </w:p>
    <w:p w:rsidR="000E336D" w:rsidRPr="009C4391" w:rsidRDefault="000E336D" w:rsidP="000E336D">
      <w:pPr>
        <w:pStyle w:val="Paragrafi"/>
        <w:rPr>
          <w:lang w:val="sq-AL"/>
        </w:rPr>
      </w:pPr>
      <w:r w:rsidRPr="009C4391">
        <w:rPr>
          <w:lang w:val="sq-AL"/>
        </w:rPr>
        <w:t>Në Shqipëri, zona e programit ofron një biodiversitet dhe klimë të pasur, pasi ajo përfshin: malet, kodrat, fushat, liqenin, lumenjtë dhe bregdetin. Ajo ka 8 parqe kombëtare</w:t>
      </w:r>
      <w:r w:rsidRPr="009C4391">
        <w:rPr>
          <w:rStyle w:val="FootnoteReference"/>
          <w:lang w:val="sq-AL"/>
        </w:rPr>
        <w:footnoteReference w:id="28"/>
      </w:r>
      <w:r w:rsidRPr="009C4391">
        <w:rPr>
          <w:lang w:val="sq-AL"/>
        </w:rPr>
        <w:t>, rezerva natyrore dhe peizazhe të mbrojtura, të cilat mbulojnë mbi 13% të territorit të përgjithshëm. Parku më i rëndësishëm natyror në zonën e programit është Liqeni i Shkodrës.</w:t>
      </w:r>
    </w:p>
    <w:p w:rsidR="000E336D" w:rsidRPr="009C4391" w:rsidRDefault="000E336D" w:rsidP="000E336D">
      <w:pPr>
        <w:pStyle w:val="Paragrafi"/>
        <w:rPr>
          <w:lang w:val="sq-AL"/>
        </w:rPr>
      </w:pPr>
      <w:r w:rsidRPr="009C4391">
        <w:rPr>
          <w:lang w:val="sq-AL"/>
        </w:rPr>
        <w:t>Ndryshimet sociale dhe ekonomike të viteve të fundit, si dhe ndryshimet demografike në Shqipëri dhe Mal të Zi, kanë ushtruar presion mbi mbrojtjen dhe mbi ruajtjen e mjedisit dhe të biodiversitetit në zonën e programit. Dëmet e dekadës së kaluar janë të dukshme në zonën e pyjeve, për shkak të ndërhyrjeve të popullsisë lokale. Shumica e dëmit ka ardhur për shkak të prerjeve abuzive dhe mbikullotjes. Mbrojtja e burimeve natyrore me fokus te pyjet, zonat e mbrojtura dhe shfrytëzimi i burimeve ujore përfaqësojnë vlerat ekonomike dhe mjedisore për këtë zonë. Megjithëse ndërgjegjësimi për mbrojtjen e mjedisit është rritur, një shkallë më e lartë e zbatimit të standardeve për mbrojtjen e mjedisit është e nevojshme për të siguruar zhvillimin e duhur urban dhe zgjerimin e turizmit. Reduktimi i ndotjes ekzistuese, menaxhimi i mbetjeve urbane dhe sigurimi i cilësisë së ujit të pijshëm për qëllime të mbrojtjes së shëndetit publik dhe të garantimit të një mjedisi të pastër, i lidhur me masat për të mbrojtur tokën nga shkatërrimi natyror dhe artificial, si dhe zbatimi i një procesi strategjik të planifikimit urban, janë sfidat kryesore për t’u përballuar në zonën e</w:t>
      </w:r>
      <w:r w:rsidRPr="009C4391">
        <w:rPr>
          <w:spacing w:val="-10"/>
          <w:lang w:val="sq-AL"/>
        </w:rPr>
        <w:t xml:space="preserve"> </w:t>
      </w:r>
      <w:r w:rsidRPr="009C4391">
        <w:rPr>
          <w:lang w:val="sq-AL"/>
        </w:rPr>
        <w:t>programit.</w:t>
      </w:r>
    </w:p>
    <w:p w:rsidR="000E336D" w:rsidRPr="009C4391" w:rsidRDefault="000E336D" w:rsidP="000E336D">
      <w:pPr>
        <w:pStyle w:val="Paragrafi"/>
        <w:rPr>
          <w:b/>
          <w:lang w:val="sq-AL"/>
        </w:rPr>
      </w:pPr>
      <w:bookmarkStart w:id="17" w:name="_bookmark23"/>
      <w:bookmarkEnd w:id="17"/>
      <w:r w:rsidRPr="009C4391">
        <w:rPr>
          <w:b/>
          <w:lang w:val="sq-AL"/>
        </w:rPr>
        <w:t>2.2 Gjetjet</w:t>
      </w:r>
      <w:r w:rsidRPr="009C4391">
        <w:rPr>
          <w:b/>
          <w:spacing w:val="-10"/>
          <w:lang w:val="sq-AL"/>
        </w:rPr>
        <w:t xml:space="preserve"> </w:t>
      </w:r>
      <w:r w:rsidRPr="009C4391">
        <w:rPr>
          <w:b/>
          <w:lang w:val="sq-AL"/>
        </w:rPr>
        <w:t>Kryesore</w:t>
      </w:r>
    </w:p>
    <w:p w:rsidR="000E336D" w:rsidRPr="009C4391" w:rsidRDefault="000E336D" w:rsidP="000E336D">
      <w:pPr>
        <w:pStyle w:val="Paragrafi"/>
        <w:rPr>
          <w:lang w:val="sq-AL"/>
        </w:rPr>
      </w:pPr>
      <w:r w:rsidRPr="009C4391">
        <w:rPr>
          <w:lang w:val="sq-AL"/>
        </w:rPr>
        <w:t>Zona e programit është e ndryshme, e megjithatë, disa tipare të përbashkëta në lidhje me natyrën, pozicionin gjeografik, tendencat demografike, ekonominë, kapitalin njerëzor etj., mund të gjenerojnë sinergji dhe të jenë një mundësi e mirë për zhvillimin dhe zbatimin e iniciativave BNK.</w:t>
      </w:r>
    </w:p>
    <w:p w:rsidR="000E336D" w:rsidRPr="009C4391" w:rsidRDefault="000E336D" w:rsidP="000E336D">
      <w:pPr>
        <w:pStyle w:val="Paragrafi"/>
        <w:rPr>
          <w:lang w:val="sq-AL"/>
        </w:rPr>
      </w:pPr>
      <w:r w:rsidRPr="009C4391">
        <w:rPr>
          <w:b/>
          <w:lang w:val="sq-AL"/>
        </w:rPr>
        <w:t xml:space="preserve">- Karakteristikat ekonomike </w:t>
      </w:r>
      <w:r w:rsidRPr="009C4391">
        <w:rPr>
          <w:lang w:val="sq-AL"/>
        </w:rPr>
        <w:t xml:space="preserve">të të dyja vendeve tregojnë tendenca të ngjashme. Të dyja vendet janë klasifikuar si ekonomi me të ardhura mbi mesatare nga Banka Botërore. Struktura e ekonomisë është e </w:t>
      </w:r>
      <w:r w:rsidRPr="009C4391">
        <w:rPr>
          <w:lang w:val="sq-AL"/>
        </w:rPr>
        <w:lastRenderedPageBreak/>
        <w:t>ndryshme në të dyja anët e kufirit. Ndërsa, rajonet shqiptare mbështeten në bujqësi, shërbime, tregje shumice dhe pakice, rajonet malazeze shfaqin industri më të zhvilluar dhe të një niveli shumë më të zhvilluar të turizmit. Përgjithësisht, bujqësia është e rëndësishme për të dyja palët. Sfidat kryesore përfshijnë: adresimin e pabarazive ekonomike rajonale; nivelin e ulët të prodhimtarisë, si pasojë e mungesës së njohurive teknologjike dhe të aftësive të punës, si dhe për shkak të mospërputhjes së kërkesës së tregut për shërbime dhe produkte të cilësisë së lartë me aftësitë joadekuate të punës.</w:t>
      </w:r>
    </w:p>
    <w:p w:rsidR="000E336D" w:rsidRPr="009C4391" w:rsidRDefault="000E336D" w:rsidP="000E336D">
      <w:pPr>
        <w:pStyle w:val="Paragrafi"/>
        <w:rPr>
          <w:lang w:val="sq-AL"/>
        </w:rPr>
      </w:pPr>
      <w:r w:rsidRPr="009C4391">
        <w:rPr>
          <w:b/>
          <w:lang w:val="sq-AL"/>
        </w:rPr>
        <w:t xml:space="preserve">- Konkurrenca është e ulët në të dyja anët e kufirit. </w:t>
      </w:r>
      <w:r w:rsidRPr="009C4391">
        <w:rPr>
          <w:lang w:val="sq-AL"/>
        </w:rPr>
        <w:t>Produktivitet më i lartë dhe investime të mëtejshme në njohuritë mbi përdorimin e teknologjive të inovacionit është një parakusht për t’u bërë më konkurrues si në nivel kombëtar, ashtu edhe në nivel ndërkombëtar. Zakonisht, bizneset në zonat kufitare shfrytëzojnë mundësitë për tregti, përtej kufirit dhe në arenën ndërkombëtare, por tregtia ndërmjet dy vendeve dhe palëve të treta është ende e kufizuar nga barrierat e shumta administrative.</w:t>
      </w:r>
    </w:p>
    <w:p w:rsidR="000E336D" w:rsidRPr="009C4391" w:rsidRDefault="000E336D" w:rsidP="000E336D">
      <w:pPr>
        <w:pStyle w:val="Paragrafi"/>
        <w:rPr>
          <w:lang w:val="sq-AL"/>
        </w:rPr>
      </w:pPr>
      <w:r w:rsidRPr="009C4391">
        <w:rPr>
          <w:b/>
          <w:lang w:val="sq-AL"/>
        </w:rPr>
        <w:t xml:space="preserve">- Forcimi i rrjeteve të NVM-ve dhe lidhjet e shërbimeve ekzistuese në zonat kufitare janë një potencial që përdoret shumë pak. </w:t>
      </w:r>
      <w:r w:rsidRPr="009C4391">
        <w:rPr>
          <w:lang w:val="sq-AL"/>
        </w:rPr>
        <w:t xml:space="preserve">Mbi 97% e NVM-ve të regjistruara punësojnë më pak se 4 persona. Niveli i bashkëpunimit përtej kufirit është minimal. Një sfidë kryesore është aksesi i varfër i NVM-ve në burimet financiare. Politikat tepër të kujdesshme në kredidhënie të miratuara nga institucionet financiare në të dyja vendet, janë një pengesë serioze në rritjen e ndërmarrjeve të vogla në zonën e programit. Promovimi i </w:t>
      </w:r>
      <w:r w:rsidRPr="009C4391">
        <w:rPr>
          <w:i/>
          <w:lang w:val="sq-AL"/>
        </w:rPr>
        <w:t xml:space="preserve">biznesit virtual </w:t>
      </w:r>
      <w:r w:rsidRPr="009C4391">
        <w:rPr>
          <w:lang w:val="sq-AL"/>
        </w:rPr>
        <w:t>është një sfidë. Me pak fjalë, në aspektin e zhvillimit të sektorit privat ka sinergji të qarta për t’u zhvilluar brenda zonës së programit, të cilat duhen mbështetur nga programi</w:t>
      </w:r>
      <w:r w:rsidRPr="009C4391">
        <w:rPr>
          <w:spacing w:val="-9"/>
          <w:lang w:val="sq-AL"/>
        </w:rPr>
        <w:t xml:space="preserve"> </w:t>
      </w:r>
      <w:r w:rsidRPr="009C4391">
        <w:rPr>
          <w:lang w:val="sq-AL"/>
        </w:rPr>
        <w:t>BNK.</w:t>
      </w:r>
    </w:p>
    <w:p w:rsidR="000E336D" w:rsidRPr="009C4391" w:rsidRDefault="000E336D" w:rsidP="000E336D">
      <w:pPr>
        <w:pStyle w:val="Paragrafi"/>
        <w:rPr>
          <w:lang w:val="sq-AL"/>
        </w:rPr>
      </w:pPr>
      <w:r w:rsidRPr="009C4391">
        <w:rPr>
          <w:b/>
          <w:lang w:val="sq-AL"/>
        </w:rPr>
        <w:t xml:space="preserve">- Të dyja anët e zonës së programit janë duke u bërë gjithnjë e më tërheqëse për investitorët e huaj, </w:t>
      </w:r>
      <w:r w:rsidRPr="009C4391">
        <w:rPr>
          <w:lang w:val="sq-AL"/>
        </w:rPr>
        <w:t>por te të dyja anët ka nevojë për përmirësimin e kushteve, veçanërisht të infrastrukturës, për të bërë biznes. Investimet në turizëm, në energjinë e rinovueshme dhe në bujqësi mund t’i bëjnë këto të fundit sektorët potencialë për tërheqjen e më shumë IHD-ve (Investime të huaja direkte). Industritë e përpunimit të dritës dhe të ushqimit janë konsideruar, gjithashtu, si një potencial për rritjen e përshpejtuar ekonomike të zonës së</w:t>
      </w:r>
      <w:r w:rsidRPr="009C4391">
        <w:rPr>
          <w:spacing w:val="-15"/>
          <w:lang w:val="sq-AL"/>
        </w:rPr>
        <w:t xml:space="preserve"> </w:t>
      </w:r>
      <w:r w:rsidRPr="009C4391">
        <w:rPr>
          <w:lang w:val="sq-AL"/>
        </w:rPr>
        <w:t>programit.</w:t>
      </w:r>
    </w:p>
    <w:p w:rsidR="000E336D" w:rsidRPr="000E336D" w:rsidRDefault="000E336D" w:rsidP="000E336D">
      <w:pPr>
        <w:pStyle w:val="Paragrafi"/>
        <w:rPr>
          <w:lang w:val="sq-AL"/>
        </w:rPr>
      </w:pPr>
      <w:r w:rsidRPr="009C4391">
        <w:rPr>
          <w:b/>
          <w:lang w:val="sq-AL"/>
        </w:rPr>
        <w:t>- Bujqësia është një potencial i madh ekonomik në zonën e programit, por përdoret pak</w:t>
      </w:r>
      <w:r w:rsidRPr="009C4391">
        <w:rPr>
          <w:lang w:val="sq-AL"/>
        </w:rPr>
        <w:t>. Në përgjithësi, ekonomia rurale është e fragmentuar, në një shkallë më të lartë në zonën shqiptare të programit, dhe pronat e vogla bujqësore kanë vështirësi për të hyrë në treg. Prodhimi është mesatarisht i larmishëm dhe gama e prodhimeve kryesore bujqësore në të dyja anët e kufirit është më shumë plotësuese se sa konkurruese. Sfidat kryesore përfshijnë: përmirësimin e aksesit në treg; forcimin e sistemit të sigurisë ushqimore dhe organeve inspektuese dhe, në përgjithësi, rritjen e konkurrencës në sektorin e bujqësisë. Ndërhyrja e ardhshme duhet të synojë përmirësimin e efikasitetit në bujqësi dhe në pylltari, si dhe të zhvillojë burime shtesë të të ardhurave nga ruajtja e pasurive natyrore dhe</w:t>
      </w:r>
      <w:r w:rsidRPr="009C4391">
        <w:rPr>
          <w:spacing w:val="-8"/>
          <w:lang w:val="sq-AL"/>
        </w:rPr>
        <w:t xml:space="preserve"> e </w:t>
      </w:r>
      <w:r w:rsidRPr="009C4391">
        <w:rPr>
          <w:lang w:val="sq-AL"/>
        </w:rPr>
        <w:t>turizmit.</w:t>
      </w:r>
    </w:p>
    <w:p w:rsidR="000E336D" w:rsidRPr="009C4391" w:rsidRDefault="000E336D" w:rsidP="000E336D">
      <w:pPr>
        <w:pStyle w:val="Paragrafi"/>
        <w:rPr>
          <w:lang w:val="sq-AL"/>
        </w:rPr>
      </w:pPr>
      <w:r w:rsidRPr="009C4391">
        <w:rPr>
          <w:b/>
          <w:lang w:val="sq-AL"/>
        </w:rPr>
        <w:t xml:space="preserve">- Papunësia mbetet një problem i mprehtë </w:t>
      </w:r>
      <w:r w:rsidRPr="009C4391">
        <w:rPr>
          <w:lang w:val="sq-AL"/>
        </w:rPr>
        <w:t>për popullsinë e zonës së programit, veçanërisht për grupet e ndjeshme sociale, siç janë të rinjtë, popullsia rurale dhe gratë. Pasiguria e punësimit konsiderohet si arsyeja kryesore për shkallën e lartë të migracionit, veçanërisht në zonat rurale ose më pak të zhvilluara, ku niveli i papunësisë është i lartë si rezultat i mjeteve të jetesës dhe prodhimeve</w:t>
      </w:r>
      <w:r w:rsidRPr="009C4391">
        <w:rPr>
          <w:spacing w:val="13"/>
          <w:lang w:val="sq-AL"/>
        </w:rPr>
        <w:t xml:space="preserve"> </w:t>
      </w:r>
      <w:r w:rsidRPr="009C4391">
        <w:rPr>
          <w:lang w:val="sq-AL"/>
        </w:rPr>
        <w:t>bujqësore</w:t>
      </w:r>
      <w:r w:rsidRPr="009C4391">
        <w:rPr>
          <w:spacing w:val="15"/>
          <w:lang w:val="sq-AL"/>
        </w:rPr>
        <w:t xml:space="preserve"> </w:t>
      </w:r>
      <w:r w:rsidRPr="009C4391">
        <w:rPr>
          <w:lang w:val="sq-AL"/>
        </w:rPr>
        <w:t>të</w:t>
      </w:r>
      <w:r w:rsidRPr="009C4391">
        <w:rPr>
          <w:spacing w:val="13"/>
          <w:lang w:val="sq-AL"/>
        </w:rPr>
        <w:t xml:space="preserve"> </w:t>
      </w:r>
      <w:r w:rsidRPr="009C4391">
        <w:rPr>
          <w:lang w:val="sq-AL"/>
        </w:rPr>
        <w:t>një</w:t>
      </w:r>
      <w:r w:rsidRPr="009C4391">
        <w:rPr>
          <w:spacing w:val="16"/>
          <w:lang w:val="sq-AL"/>
        </w:rPr>
        <w:t xml:space="preserve"> </w:t>
      </w:r>
      <w:r w:rsidRPr="009C4391">
        <w:rPr>
          <w:lang w:val="sq-AL"/>
        </w:rPr>
        <w:t>niveli</w:t>
      </w:r>
      <w:r w:rsidRPr="009C4391">
        <w:rPr>
          <w:spacing w:val="12"/>
          <w:lang w:val="sq-AL"/>
        </w:rPr>
        <w:t xml:space="preserve"> </w:t>
      </w:r>
      <w:r w:rsidRPr="009C4391">
        <w:rPr>
          <w:lang w:val="sq-AL"/>
        </w:rPr>
        <w:t>të</w:t>
      </w:r>
      <w:r w:rsidRPr="009C4391">
        <w:rPr>
          <w:spacing w:val="16"/>
          <w:lang w:val="sq-AL"/>
        </w:rPr>
        <w:t xml:space="preserve"> </w:t>
      </w:r>
      <w:r w:rsidRPr="009C4391">
        <w:rPr>
          <w:lang w:val="sq-AL"/>
        </w:rPr>
        <w:t>ulët</w:t>
      </w:r>
      <w:r w:rsidRPr="009C4391">
        <w:rPr>
          <w:spacing w:val="15"/>
          <w:lang w:val="sq-AL"/>
        </w:rPr>
        <w:t xml:space="preserve"> </w:t>
      </w:r>
      <w:r w:rsidRPr="009C4391">
        <w:rPr>
          <w:lang w:val="sq-AL"/>
        </w:rPr>
        <w:t>që</w:t>
      </w:r>
      <w:r w:rsidRPr="009C4391">
        <w:rPr>
          <w:spacing w:val="13"/>
          <w:lang w:val="sq-AL"/>
        </w:rPr>
        <w:t xml:space="preserve"> </w:t>
      </w:r>
      <w:r w:rsidRPr="009C4391">
        <w:rPr>
          <w:lang w:val="sq-AL"/>
        </w:rPr>
        <w:t>ofrojnë</w:t>
      </w:r>
      <w:r w:rsidRPr="009C4391">
        <w:rPr>
          <w:spacing w:val="15"/>
          <w:lang w:val="sq-AL"/>
        </w:rPr>
        <w:t xml:space="preserve"> </w:t>
      </w:r>
      <w:r w:rsidRPr="009C4391">
        <w:rPr>
          <w:lang w:val="sq-AL"/>
        </w:rPr>
        <w:t>një</w:t>
      </w:r>
      <w:r w:rsidRPr="009C4391">
        <w:rPr>
          <w:spacing w:val="15"/>
          <w:lang w:val="sq-AL"/>
        </w:rPr>
        <w:t xml:space="preserve"> </w:t>
      </w:r>
      <w:r w:rsidRPr="009C4391">
        <w:rPr>
          <w:lang w:val="sq-AL"/>
        </w:rPr>
        <w:t>formë</w:t>
      </w:r>
      <w:r w:rsidRPr="009C4391">
        <w:rPr>
          <w:spacing w:val="13"/>
          <w:lang w:val="sq-AL"/>
        </w:rPr>
        <w:t xml:space="preserve"> </w:t>
      </w:r>
      <w:r w:rsidRPr="009C4391">
        <w:rPr>
          <w:lang w:val="sq-AL"/>
        </w:rPr>
        <w:t>të</w:t>
      </w:r>
      <w:r w:rsidRPr="009C4391">
        <w:rPr>
          <w:spacing w:val="15"/>
          <w:lang w:val="sq-AL"/>
        </w:rPr>
        <w:t xml:space="preserve"> </w:t>
      </w:r>
      <w:r w:rsidRPr="009C4391">
        <w:rPr>
          <w:lang w:val="sq-AL"/>
        </w:rPr>
        <w:t>sigurimit</w:t>
      </w:r>
      <w:r w:rsidRPr="009C4391">
        <w:rPr>
          <w:spacing w:val="15"/>
          <w:lang w:val="sq-AL"/>
        </w:rPr>
        <w:t xml:space="preserve"> </w:t>
      </w:r>
      <w:r w:rsidRPr="009C4391">
        <w:rPr>
          <w:lang w:val="sq-AL"/>
        </w:rPr>
        <w:t>shoqëror</w:t>
      </w:r>
      <w:r w:rsidRPr="009C4391">
        <w:rPr>
          <w:spacing w:val="15"/>
          <w:lang w:val="sq-AL"/>
        </w:rPr>
        <w:t xml:space="preserve"> </w:t>
      </w:r>
      <w:r w:rsidRPr="009C4391">
        <w:rPr>
          <w:lang w:val="sq-AL"/>
        </w:rPr>
        <w:t>për</w:t>
      </w:r>
      <w:r w:rsidRPr="009C4391">
        <w:rPr>
          <w:spacing w:val="15"/>
          <w:lang w:val="sq-AL"/>
        </w:rPr>
        <w:t xml:space="preserve"> </w:t>
      </w:r>
      <w:r w:rsidRPr="009C4391">
        <w:rPr>
          <w:lang w:val="sq-AL"/>
        </w:rPr>
        <w:t>pjesën më të madhe të popullsisë rurale dhe të punës, si një amortizator kundër normave të larta të papunësisë së regjistruar.</w:t>
      </w:r>
    </w:p>
    <w:p w:rsidR="000E336D" w:rsidRPr="009C4391" w:rsidRDefault="000E336D" w:rsidP="000E336D">
      <w:pPr>
        <w:pStyle w:val="Paragrafi"/>
        <w:rPr>
          <w:lang w:val="sq-AL"/>
        </w:rPr>
      </w:pPr>
      <w:r w:rsidRPr="009C4391">
        <w:rPr>
          <w:b/>
          <w:lang w:val="sq-AL"/>
        </w:rPr>
        <w:t xml:space="preserve">- Mbrojtja e mjedisit ka nevojë për vëmendje serioze në planet e ardhshme të zhvillimit të zonës së programit. </w:t>
      </w:r>
      <w:r w:rsidRPr="009C4391">
        <w:rPr>
          <w:lang w:val="sq-AL"/>
        </w:rPr>
        <w:t>Me zhvillimin e përgjithshëm të zonës së programit, mbështetur kryesisht në burimet natyrore, mbrojtja e mjedisit dhe ruajtja e këtyre burimeve është vendimtare për zhvillimin e qëndrueshëm të zonës. Sfidat në këtë fushë përfshijnë: nevojën për të rritur zbatimin e rregullave dhe të standardeve për mjedisin, për të siguruar menaxhim më të mirë të pyjeve dhe të zonave të mbrojtura, në mënyrë që të parandalohet degradimi i mjedisit; parandalimin e shfrytëzimit të pakontrolluar të burimeve natyrore në zonën e programit; rritjen e ndërgjegjësimit të aktorëve lokalë për përdorim më të mirë të burimeve natyrore. Përmirësimi i menaxhimit të mbeturinave, kontrolli i ndotjes dhe përmirësimi i menaxhimit të tokave janë ndër prioritetet kryesore për t’u adresuar nga planet zhvillimore qeveritare dhe lokale. Vleftësimi i mëtejshëm i burimeve natyrore në funksion të zhvillimit ekonomik është një çështje kyçe për zhvillimin e zonës, veçanërisht në anën shqiptare të</w:t>
      </w:r>
      <w:r w:rsidRPr="009C4391">
        <w:rPr>
          <w:spacing w:val="-11"/>
          <w:lang w:val="sq-AL"/>
        </w:rPr>
        <w:t xml:space="preserve"> </w:t>
      </w:r>
      <w:r w:rsidRPr="009C4391">
        <w:rPr>
          <w:lang w:val="sq-AL"/>
        </w:rPr>
        <w:t>kufirit.</w:t>
      </w:r>
    </w:p>
    <w:p w:rsidR="000E336D" w:rsidRPr="009C4391" w:rsidRDefault="000E336D" w:rsidP="000E336D">
      <w:pPr>
        <w:pStyle w:val="Paragrafi"/>
        <w:rPr>
          <w:lang w:val="sq-AL"/>
        </w:rPr>
      </w:pPr>
      <w:r w:rsidRPr="009C4391">
        <w:rPr>
          <w:b/>
          <w:lang w:val="sq-AL"/>
        </w:rPr>
        <w:t xml:space="preserve">- Infrastruktura e varfër është një sfidë kryesore për zhvillimin ekonomik dhe social </w:t>
      </w:r>
      <w:r w:rsidRPr="009C4391">
        <w:rPr>
          <w:lang w:val="sq-AL"/>
        </w:rPr>
        <w:t>të zonës së programit. Zhvillimi i qëndrueshëm dhe përmirësimi i transportit dhe infrastrukturës publike mund të kontribuojnë në zhvillimin e qëndrueshëm ekonomik dhe në një rritje të përgjithshme të pasurisë në zonën e programit. Zhvillimi i infrastrukturës që lehtëson biznesin dhe përhapjen e rrjeteve dhe të shërbimeve për të mbështetur zhvillimin dhe inovacionin e biznesit, mund të kontribuojë në një rritje të përgjithshme të pasurisë dhe ekonomisë në</w:t>
      </w:r>
      <w:r w:rsidRPr="009C4391">
        <w:rPr>
          <w:spacing w:val="-25"/>
          <w:lang w:val="sq-AL"/>
        </w:rPr>
        <w:t xml:space="preserve"> </w:t>
      </w:r>
      <w:r w:rsidRPr="009C4391">
        <w:rPr>
          <w:lang w:val="sq-AL"/>
        </w:rPr>
        <w:t>zonë.</w:t>
      </w:r>
    </w:p>
    <w:p w:rsidR="000E336D" w:rsidRPr="009C4391" w:rsidRDefault="000E336D" w:rsidP="000E336D">
      <w:pPr>
        <w:pStyle w:val="Paragrafi"/>
        <w:rPr>
          <w:b/>
          <w:lang w:val="sq-AL"/>
        </w:rPr>
      </w:pPr>
    </w:p>
    <w:p w:rsidR="000E336D" w:rsidRPr="009C4391" w:rsidRDefault="000E336D" w:rsidP="000E336D">
      <w:pPr>
        <w:pStyle w:val="Paragrafi"/>
        <w:rPr>
          <w:lang w:val="sq-AL"/>
        </w:rPr>
      </w:pPr>
      <w:r w:rsidRPr="009C4391">
        <w:rPr>
          <w:b/>
          <w:lang w:val="sq-AL"/>
        </w:rPr>
        <w:t>- Zona e programit ka potencial të lartë turistik, por këto mundësi janë përdorur kryesisht në anën e Malit të Zi</w:t>
      </w:r>
      <w:r w:rsidRPr="009C4391">
        <w:rPr>
          <w:lang w:val="sq-AL"/>
        </w:rPr>
        <w:t>, ndërsa turizmi në anën e Shqipërisë është zhvilluar pak, pavarësisht potencialit të madh që ka. Iniciativa BNK, me qëllim për të prodhuar një ofertë të përbashkët turistike, duhet të konsiderohet. Sfidat kryesore mbeten: zhvillimi i pabalancuar i turizmit, me mbizotërimin e turizmit bregdetar dhe nevojën për të zhvilluar lloje të ndryshme të turizmit (malor, kulinar dhe agroturizëm) në të gjithë zonën e programit; infrastruktura e dobët e turizmit (veçanërisht, në anën shqiptare); vizibiliteti i ulët i trashëgimisë së pasur historike dhe kulturore dhe i veçorive tradicionale; nevoja për të rritur të ardhurat në zonën e programit, duke nxitur aktivitetet për të ruajtur traditën, dhe trashëgiminë kulturore dhe natyrore. Sinergji të dukshme, me mundësi që të mbështeten nga bashkëpunimi ndërkufitar (programi BNK), mund të ndërtohen midis rajoneve në Shqipëri dhe zonave bregdetare në Mal të Zi, por edhe me “zonat më pak turistike” në verilindje të Malit të Zi, të cilat kanë karakteristika të ngjashme me veriun e Shqipërisë, në aspektin e mjedisit, natyrës së egër dhe</w:t>
      </w:r>
      <w:r w:rsidRPr="009C4391">
        <w:rPr>
          <w:spacing w:val="-15"/>
          <w:lang w:val="sq-AL"/>
        </w:rPr>
        <w:t xml:space="preserve"> </w:t>
      </w:r>
      <w:r w:rsidRPr="009C4391">
        <w:rPr>
          <w:lang w:val="sq-AL"/>
        </w:rPr>
        <w:t>maleve.</w:t>
      </w:r>
    </w:p>
    <w:p w:rsidR="000E336D" w:rsidRPr="009C4391" w:rsidRDefault="000E336D" w:rsidP="000E336D">
      <w:pPr>
        <w:pStyle w:val="Paragrafi"/>
        <w:rPr>
          <w:lang w:val="sq-AL"/>
        </w:rPr>
      </w:pPr>
      <w:r w:rsidRPr="009C4391">
        <w:rPr>
          <w:b/>
          <w:lang w:val="sq-AL"/>
        </w:rPr>
        <w:t xml:space="preserve">- Ekziston një trashëgimi e pasur historike-kulturore-artistike në zonën në kufi, e cila duhet të ruhet. </w:t>
      </w:r>
      <w:r w:rsidRPr="009C4391">
        <w:rPr>
          <w:lang w:val="sq-AL"/>
        </w:rPr>
        <w:t>Vleftësimi i mëtejshëm i trashëgimisë historike dhe kulturore mund të kontribuojë në forcimin</w:t>
      </w:r>
      <w:r w:rsidRPr="009C4391">
        <w:rPr>
          <w:spacing w:val="14"/>
          <w:lang w:val="sq-AL"/>
        </w:rPr>
        <w:t xml:space="preserve"> </w:t>
      </w:r>
      <w:r w:rsidRPr="009C4391">
        <w:rPr>
          <w:lang w:val="sq-AL"/>
        </w:rPr>
        <w:t>e</w:t>
      </w:r>
      <w:r w:rsidRPr="009C4391">
        <w:rPr>
          <w:spacing w:val="14"/>
          <w:lang w:val="sq-AL"/>
        </w:rPr>
        <w:t xml:space="preserve"> </w:t>
      </w:r>
      <w:r w:rsidRPr="009C4391">
        <w:rPr>
          <w:lang w:val="sq-AL"/>
        </w:rPr>
        <w:t>identitetit</w:t>
      </w:r>
      <w:r w:rsidRPr="009C4391">
        <w:rPr>
          <w:spacing w:val="13"/>
          <w:lang w:val="sq-AL"/>
        </w:rPr>
        <w:t xml:space="preserve"> </w:t>
      </w:r>
      <w:r w:rsidRPr="009C4391">
        <w:rPr>
          <w:lang w:val="sq-AL"/>
        </w:rPr>
        <w:t>të</w:t>
      </w:r>
      <w:r w:rsidRPr="009C4391">
        <w:rPr>
          <w:spacing w:val="14"/>
          <w:lang w:val="sq-AL"/>
        </w:rPr>
        <w:t xml:space="preserve"> </w:t>
      </w:r>
      <w:r w:rsidRPr="009C4391">
        <w:rPr>
          <w:lang w:val="sq-AL"/>
        </w:rPr>
        <w:t>zonës.</w:t>
      </w:r>
      <w:r w:rsidRPr="009C4391">
        <w:rPr>
          <w:spacing w:val="15"/>
          <w:lang w:val="sq-AL"/>
        </w:rPr>
        <w:t xml:space="preserve"> </w:t>
      </w:r>
      <w:r w:rsidRPr="009C4391">
        <w:rPr>
          <w:lang w:val="sq-AL"/>
        </w:rPr>
        <w:t>Trashëgimia</w:t>
      </w:r>
      <w:r w:rsidRPr="009C4391">
        <w:rPr>
          <w:spacing w:val="13"/>
          <w:lang w:val="sq-AL"/>
        </w:rPr>
        <w:t xml:space="preserve"> </w:t>
      </w:r>
      <w:r w:rsidRPr="009C4391">
        <w:rPr>
          <w:lang w:val="sq-AL"/>
        </w:rPr>
        <w:t>kulturore</w:t>
      </w:r>
      <w:r w:rsidRPr="009C4391">
        <w:rPr>
          <w:spacing w:val="14"/>
          <w:lang w:val="sq-AL"/>
        </w:rPr>
        <w:t xml:space="preserve"> </w:t>
      </w:r>
      <w:r w:rsidRPr="009C4391">
        <w:rPr>
          <w:lang w:val="sq-AL"/>
        </w:rPr>
        <w:t>është</w:t>
      </w:r>
      <w:r w:rsidRPr="009C4391">
        <w:rPr>
          <w:spacing w:val="14"/>
          <w:lang w:val="sq-AL"/>
        </w:rPr>
        <w:t xml:space="preserve"> </w:t>
      </w:r>
      <w:r w:rsidRPr="009C4391">
        <w:rPr>
          <w:lang w:val="sq-AL"/>
        </w:rPr>
        <w:t>një</w:t>
      </w:r>
      <w:r w:rsidRPr="009C4391">
        <w:rPr>
          <w:spacing w:val="14"/>
          <w:lang w:val="sq-AL"/>
        </w:rPr>
        <w:t xml:space="preserve"> </w:t>
      </w:r>
      <w:r w:rsidRPr="009C4391">
        <w:rPr>
          <w:lang w:val="sq-AL"/>
        </w:rPr>
        <w:t>pasuri</w:t>
      </w:r>
      <w:r w:rsidRPr="009C4391">
        <w:rPr>
          <w:spacing w:val="15"/>
          <w:lang w:val="sq-AL"/>
        </w:rPr>
        <w:t xml:space="preserve"> </w:t>
      </w:r>
      <w:r w:rsidRPr="009C4391">
        <w:rPr>
          <w:lang w:val="sq-AL"/>
        </w:rPr>
        <w:t>për</w:t>
      </w:r>
      <w:r w:rsidRPr="009C4391">
        <w:rPr>
          <w:spacing w:val="14"/>
          <w:lang w:val="sq-AL"/>
        </w:rPr>
        <w:t xml:space="preserve"> </w:t>
      </w:r>
      <w:r w:rsidRPr="009C4391">
        <w:rPr>
          <w:lang w:val="sq-AL"/>
        </w:rPr>
        <w:t>zhvillimin</w:t>
      </w:r>
      <w:r w:rsidRPr="009C4391">
        <w:rPr>
          <w:spacing w:val="14"/>
          <w:lang w:val="sq-AL"/>
        </w:rPr>
        <w:t xml:space="preserve"> </w:t>
      </w:r>
      <w:r w:rsidRPr="009C4391">
        <w:rPr>
          <w:lang w:val="sq-AL"/>
        </w:rPr>
        <w:t>ekonomik</w:t>
      </w:r>
      <w:r w:rsidRPr="009C4391">
        <w:rPr>
          <w:spacing w:val="13"/>
          <w:lang w:val="sq-AL"/>
        </w:rPr>
        <w:t xml:space="preserve"> </w:t>
      </w:r>
      <w:r w:rsidRPr="009C4391">
        <w:rPr>
          <w:lang w:val="sq-AL"/>
        </w:rPr>
        <w:t>të zonës së programit. Bashkëpunimi midis institucioneve kulturore është i pranishëm, por ai mund të intensifikohet akoma më</w:t>
      </w:r>
      <w:r w:rsidRPr="009C4391">
        <w:rPr>
          <w:spacing w:val="-5"/>
          <w:lang w:val="sq-AL"/>
        </w:rPr>
        <w:t xml:space="preserve"> </w:t>
      </w:r>
      <w:r w:rsidRPr="009C4391">
        <w:rPr>
          <w:lang w:val="sq-AL"/>
        </w:rPr>
        <w:t>tej.</w:t>
      </w:r>
    </w:p>
    <w:p w:rsidR="000E336D" w:rsidRPr="009C4391" w:rsidRDefault="000E336D" w:rsidP="000E336D">
      <w:pPr>
        <w:pStyle w:val="Paragrafi"/>
        <w:rPr>
          <w:lang w:val="sq-AL"/>
        </w:rPr>
      </w:pPr>
      <w:r w:rsidRPr="009C4391">
        <w:rPr>
          <w:b/>
          <w:lang w:val="sq-AL"/>
        </w:rPr>
        <w:t xml:space="preserve">- Përmirësimi i cilësisë së sistemit arsimor dhe të infrastrukturës shkollore është një sfidë dhe prioritet </w:t>
      </w:r>
      <w:r w:rsidRPr="009C4391">
        <w:rPr>
          <w:lang w:val="sq-AL"/>
        </w:rPr>
        <w:t>për zonën e programit, veçanërisht në zonat rurale. Prezenca e universiteteve të rëndësishme private dhe publike, si dhe e qendrave kërkimore të biznesit në zonën e programit është një pasuri për programin BNK. Veprime të mëtejshme të përbashkëta do të mund të ndërmerren për të krijuar rrjetin e qendrave të formimit profesional, si dhe të institucioneve të larta, agjencive dhe organizatave</w:t>
      </w:r>
      <w:r w:rsidRPr="009C4391">
        <w:rPr>
          <w:spacing w:val="-13"/>
          <w:lang w:val="sq-AL"/>
        </w:rPr>
        <w:t xml:space="preserve"> </w:t>
      </w:r>
      <w:r w:rsidRPr="009C4391">
        <w:rPr>
          <w:lang w:val="sq-AL"/>
        </w:rPr>
        <w:t>kërkimore.</w:t>
      </w:r>
    </w:p>
    <w:p w:rsidR="000E336D" w:rsidRPr="009C4391" w:rsidRDefault="000E336D" w:rsidP="000E336D">
      <w:pPr>
        <w:pStyle w:val="Paragrafi"/>
        <w:rPr>
          <w:lang w:val="sq-AL"/>
        </w:rPr>
      </w:pPr>
      <w:r w:rsidRPr="009C4391">
        <w:rPr>
          <w:lang w:val="sq-AL"/>
        </w:rPr>
        <w:t xml:space="preserve">Në përgjithësi, </w:t>
      </w:r>
      <w:r w:rsidRPr="009C4391">
        <w:rPr>
          <w:b/>
          <w:lang w:val="sq-AL"/>
        </w:rPr>
        <w:t xml:space="preserve">sektori i shëndetësisë </w:t>
      </w:r>
      <w:r w:rsidRPr="009C4391">
        <w:rPr>
          <w:lang w:val="sq-AL"/>
        </w:rPr>
        <w:t>është i dobët dhe i zhvilluar në mënyrë të pabarabartë. Mungesa e një kuadri të duhur ligjor për sigurimin shëndetësor në zonat rurale (në anën shqiptare të kufirit), vazhdon të pengojë zhvillimin e këtij sektori. Duke pasur parasysh se sektori i shëndetësisë menaxhohet në nivel qendror, ndoshta nuk mund të bëhet shumë në kuadrin e programeve BNK, por sigurisht që ka vend për aktivitete të mundshme të përbashkëta që lidhen me fushatat parandaluese dhe edukimin</w:t>
      </w:r>
      <w:r w:rsidRPr="009C4391">
        <w:rPr>
          <w:spacing w:val="-16"/>
          <w:lang w:val="sq-AL"/>
        </w:rPr>
        <w:t xml:space="preserve"> </w:t>
      </w:r>
      <w:r w:rsidRPr="009C4391">
        <w:rPr>
          <w:lang w:val="sq-AL"/>
        </w:rPr>
        <w:t>shëndetësor.</w:t>
      </w:r>
    </w:p>
    <w:p w:rsidR="000E336D" w:rsidRPr="009C4391" w:rsidRDefault="000E336D" w:rsidP="000E336D">
      <w:pPr>
        <w:pStyle w:val="Paragrafi"/>
        <w:rPr>
          <w:lang w:val="sq-AL"/>
        </w:rPr>
      </w:pPr>
      <w:r w:rsidRPr="009C4391">
        <w:rPr>
          <w:b/>
          <w:lang w:val="sq-AL"/>
        </w:rPr>
        <w:t xml:space="preserve">- Inkurajimi i rrjeteve rajonale të OSHC-ve </w:t>
      </w:r>
      <w:r w:rsidRPr="009C4391">
        <w:rPr>
          <w:lang w:val="sq-AL"/>
        </w:rPr>
        <w:t>(duke përfshirë organizatat e sportit, rinisë dhe ato kulturore) mund të kontribuojë në ruajtjen dhe forcimin e lidhjeve ndërmjet komuniteteve në të dyja anët e kufirit në këtë zonë të programit</w:t>
      </w:r>
      <w:r w:rsidRPr="009C4391">
        <w:rPr>
          <w:spacing w:val="-16"/>
          <w:lang w:val="sq-AL"/>
        </w:rPr>
        <w:t xml:space="preserve"> </w:t>
      </w:r>
      <w:r w:rsidRPr="009C4391">
        <w:rPr>
          <w:lang w:val="sq-AL"/>
        </w:rPr>
        <w:t>shumetnik.</w:t>
      </w:r>
    </w:p>
    <w:p w:rsidR="000E336D" w:rsidRPr="009C4391" w:rsidRDefault="000E336D" w:rsidP="000E336D">
      <w:pPr>
        <w:pStyle w:val="Paragrafi"/>
        <w:rPr>
          <w:lang w:val="sq-AL"/>
        </w:rPr>
      </w:pPr>
      <w:r w:rsidRPr="009C4391">
        <w:rPr>
          <w:b/>
          <w:lang w:val="sq-AL"/>
        </w:rPr>
        <w:t xml:space="preserve">- Depërtimi i kërkimit shkencor dhe i zhvillimit dhe i teknologjisë së informacionit dhe të komunikimit (TIK) është në disproporcion të dukshëm midis vendeve të programit dhe mbetet në nivel të ulët. </w:t>
      </w:r>
      <w:r w:rsidRPr="009C4391">
        <w:rPr>
          <w:lang w:val="sq-AL"/>
        </w:rPr>
        <w:t>Investimet e pamjaftueshme, mungesa e aktiviteteve mbështetëse në nivel qendror, rajonal ose lokal për kërkimin shkencor dhe të zhvillimin, janë të pranishme, pavarësisht faktit që në zonën e programit ka 4 universitete. Nuk ka të dhëna specifike mbi kërkimin shkencor, zhvillimin dhe inovacionin, por praktikisht mungon bashkëpunimi midis institucioneve edukuese në të dyja vendet, dhe kjo fushë është e paeksploruar.</w:t>
      </w:r>
    </w:p>
    <w:p w:rsidR="000E336D" w:rsidRPr="009C4391" w:rsidRDefault="000E336D" w:rsidP="000E336D">
      <w:pPr>
        <w:pStyle w:val="Paragrafi"/>
        <w:rPr>
          <w:lang w:val="sq-AL"/>
        </w:rPr>
      </w:pPr>
      <w:r w:rsidRPr="009C4391">
        <w:rPr>
          <w:b/>
          <w:lang w:val="sq-AL"/>
        </w:rPr>
        <w:t xml:space="preserve">- Në përgjithësi, qeveritë lokale dhe rajonale janë të dobëta financiarisht dhe nuk mund të nxisin zhvillimin lokal. </w:t>
      </w:r>
      <w:r w:rsidRPr="009C4391">
        <w:rPr>
          <w:lang w:val="sq-AL"/>
        </w:rPr>
        <w:t>Ndryshe nga Shqipëria, Mali i Zi nuk ka qeverisje lokale. Sfidat përfshijnë: mungesën e aftësive në menaxhim, kontroll financiar dhe buxhetim, si dhe qasjet demokratike në proceset vendimmarrëse. Absorbimi i fondeve të BE-së është i ulët. Bashkëpunimi midis qeverive lokale ndërmjet dy vendeve mund të përmirësohet. Procesi i decentralizimit është duke vazhduar në të dyja</w:t>
      </w:r>
      <w:r w:rsidRPr="009C4391">
        <w:rPr>
          <w:spacing w:val="-3"/>
          <w:lang w:val="sq-AL"/>
        </w:rPr>
        <w:t xml:space="preserve"> </w:t>
      </w:r>
      <w:r w:rsidRPr="009C4391">
        <w:rPr>
          <w:lang w:val="sq-AL"/>
        </w:rPr>
        <w:t>vendet.</w:t>
      </w:r>
    </w:p>
    <w:p w:rsidR="000E336D" w:rsidRPr="009C4391" w:rsidRDefault="000E336D" w:rsidP="000E336D">
      <w:pPr>
        <w:pStyle w:val="Paragrafi"/>
        <w:rPr>
          <w:lang w:val="sq-AL"/>
        </w:rPr>
      </w:pPr>
      <w:r w:rsidRPr="009C4391">
        <w:rPr>
          <w:lang w:val="sq-AL"/>
        </w:rPr>
        <w:t>Bazuar në analizën e situatës dhe në analizat PESTLE ose SWOT, ndërhyrjet e mëposhtme të mundshme konsiderohen si thelbësore për zhvillimin e rajonit kufitar:</w:t>
      </w:r>
    </w:p>
    <w:p w:rsidR="000E336D" w:rsidRPr="009C4391" w:rsidRDefault="000E336D" w:rsidP="000E336D">
      <w:pPr>
        <w:pStyle w:val="Paragrafi"/>
        <w:rPr>
          <w:b/>
          <w:lang w:val="sq-AL"/>
        </w:rPr>
      </w:pPr>
      <w:r w:rsidRPr="009C4391">
        <w:rPr>
          <w:b/>
          <w:lang w:val="sq-AL"/>
        </w:rPr>
        <w:t>1. Turizmi dhe trashëgimia</w:t>
      </w:r>
      <w:r w:rsidRPr="009C4391">
        <w:rPr>
          <w:b/>
          <w:spacing w:val="-11"/>
          <w:lang w:val="sq-AL"/>
        </w:rPr>
        <w:t xml:space="preserve"> </w:t>
      </w:r>
      <w:r w:rsidRPr="009C4391">
        <w:rPr>
          <w:b/>
          <w:lang w:val="sq-AL"/>
        </w:rPr>
        <w:t>kulturore;</w:t>
      </w:r>
    </w:p>
    <w:p w:rsidR="000E336D" w:rsidRPr="009C4391" w:rsidRDefault="000E336D" w:rsidP="000E336D">
      <w:pPr>
        <w:pStyle w:val="Paragrafi"/>
        <w:rPr>
          <w:b/>
          <w:lang w:val="sq-AL"/>
        </w:rPr>
      </w:pPr>
      <w:r w:rsidRPr="009C4391">
        <w:rPr>
          <w:b/>
          <w:lang w:val="sq-AL"/>
        </w:rPr>
        <w:t>2. Mbrojtja e mjedisit, ndryshimi klimatik dhe parandalimi i</w:t>
      </w:r>
      <w:r w:rsidRPr="009C4391">
        <w:rPr>
          <w:b/>
          <w:spacing w:val="-28"/>
          <w:lang w:val="sq-AL"/>
        </w:rPr>
        <w:t xml:space="preserve"> </w:t>
      </w:r>
      <w:r w:rsidRPr="009C4391">
        <w:rPr>
          <w:b/>
          <w:lang w:val="sq-AL"/>
        </w:rPr>
        <w:t>riskut;</w:t>
      </w:r>
    </w:p>
    <w:p w:rsidR="000E336D" w:rsidRPr="009C4391" w:rsidRDefault="000E336D" w:rsidP="000E336D">
      <w:pPr>
        <w:pStyle w:val="Paragrafi"/>
        <w:rPr>
          <w:b/>
          <w:lang w:val="sq-AL"/>
        </w:rPr>
      </w:pPr>
      <w:r w:rsidRPr="009C4391">
        <w:rPr>
          <w:b/>
          <w:lang w:val="sq-AL"/>
        </w:rPr>
        <w:t>3. Punësimi, lëvizja gjeografike e punonjësve dhe përfshirja</w:t>
      </w:r>
      <w:r w:rsidRPr="009C4391">
        <w:rPr>
          <w:b/>
          <w:spacing w:val="-27"/>
          <w:lang w:val="sq-AL"/>
        </w:rPr>
        <w:t xml:space="preserve"> </w:t>
      </w:r>
      <w:r w:rsidRPr="009C4391">
        <w:rPr>
          <w:b/>
          <w:lang w:val="sq-AL"/>
        </w:rPr>
        <w:t>sociale;</w:t>
      </w:r>
    </w:p>
    <w:p w:rsidR="000E336D" w:rsidRPr="009C4391" w:rsidRDefault="000E336D" w:rsidP="000E336D">
      <w:pPr>
        <w:pStyle w:val="Paragrafi"/>
        <w:rPr>
          <w:b/>
          <w:lang w:val="sq-AL"/>
        </w:rPr>
      </w:pPr>
      <w:r w:rsidRPr="009C4391">
        <w:rPr>
          <w:b/>
          <w:lang w:val="sq-AL"/>
        </w:rPr>
        <w:t>4. Asistenca</w:t>
      </w:r>
      <w:r w:rsidRPr="009C4391">
        <w:rPr>
          <w:b/>
          <w:spacing w:val="-4"/>
          <w:lang w:val="sq-AL"/>
        </w:rPr>
        <w:t xml:space="preserve"> </w:t>
      </w:r>
      <w:r w:rsidRPr="009C4391">
        <w:rPr>
          <w:b/>
          <w:lang w:val="sq-AL"/>
        </w:rPr>
        <w:t>teknike.</w:t>
      </w:r>
    </w:p>
    <w:p w:rsidR="000E336D" w:rsidRPr="009C4391" w:rsidRDefault="000E336D" w:rsidP="000E336D">
      <w:pPr>
        <w:pStyle w:val="Paragrafi"/>
        <w:rPr>
          <w:b/>
          <w:lang w:val="sq-AL"/>
        </w:rPr>
      </w:pPr>
      <w:bookmarkStart w:id="18" w:name="_bookmark24"/>
      <w:bookmarkEnd w:id="18"/>
      <w:r w:rsidRPr="009C4391">
        <w:rPr>
          <w:b/>
          <w:lang w:val="sq-AL"/>
        </w:rPr>
        <w:t>Seksioni 3. Strategjia e Programit</w:t>
      </w:r>
    </w:p>
    <w:p w:rsidR="000E336D" w:rsidRPr="009C4391" w:rsidRDefault="000E336D" w:rsidP="000E336D">
      <w:pPr>
        <w:pStyle w:val="Paragrafi"/>
        <w:rPr>
          <w:b/>
          <w:lang w:val="sq-AL"/>
        </w:rPr>
      </w:pPr>
      <w:bookmarkStart w:id="19" w:name="_bookmark25"/>
      <w:bookmarkEnd w:id="19"/>
      <w:r w:rsidRPr="009C4391">
        <w:rPr>
          <w:b/>
          <w:lang w:val="sq-AL"/>
        </w:rPr>
        <w:t>3.1 Arsyetim. Arsyetimi për strategjinë e zgjedhur të</w:t>
      </w:r>
      <w:r w:rsidRPr="009C4391">
        <w:rPr>
          <w:b/>
          <w:spacing w:val="-30"/>
          <w:lang w:val="sq-AL"/>
        </w:rPr>
        <w:t xml:space="preserve"> </w:t>
      </w:r>
      <w:r w:rsidRPr="009C4391">
        <w:rPr>
          <w:b/>
          <w:lang w:val="sq-AL"/>
        </w:rPr>
        <w:t>ndërhyrjes</w:t>
      </w:r>
    </w:p>
    <w:p w:rsidR="000E336D" w:rsidRPr="009C4391" w:rsidRDefault="000E336D" w:rsidP="000E336D">
      <w:pPr>
        <w:pStyle w:val="Paragrafi"/>
        <w:rPr>
          <w:b/>
          <w:lang w:val="sq-AL"/>
        </w:rPr>
      </w:pPr>
      <w:r w:rsidRPr="009C4391">
        <w:rPr>
          <w:lang w:val="sq-AL"/>
        </w:rPr>
        <w:t>Programi BNK do të synojë të promovojë iniciativa të përbashkëta ndërkufitare dhe veprime që synojnë të përmirësojnë ekonominë e zonave kufitare në mënyrë të qëndrueshme sociale dhe mjedisore. Në kuadër të këtij programi janë zgjedhur tri prioritete tematike, të cilat përfshijnë:</w:t>
      </w:r>
      <w:r w:rsidRPr="009C4391">
        <w:rPr>
          <w:b/>
          <w:lang w:val="sq-AL"/>
        </w:rPr>
        <w:t xml:space="preserve"> </w:t>
      </w:r>
    </w:p>
    <w:p w:rsidR="000E336D" w:rsidRPr="009C4391" w:rsidRDefault="000E336D" w:rsidP="000E336D">
      <w:pPr>
        <w:pStyle w:val="Paragrafi"/>
        <w:rPr>
          <w:lang w:val="sq-AL"/>
        </w:rPr>
      </w:pPr>
      <w:r w:rsidRPr="009C4391">
        <w:rPr>
          <w:b/>
          <w:lang w:val="sq-AL"/>
        </w:rPr>
        <w:lastRenderedPageBreak/>
        <w:t>Prioriteti tematik 1.  Nxitja e turizmit dhe e trashëgimisë kulturore dhe natyrore</w:t>
      </w:r>
    </w:p>
    <w:p w:rsidR="000E336D" w:rsidRPr="009C4391" w:rsidRDefault="000E336D" w:rsidP="000E336D">
      <w:pPr>
        <w:pStyle w:val="Paragrafi"/>
        <w:ind w:firstLine="0"/>
        <w:rPr>
          <w:spacing w:val="-4"/>
          <w:lang w:val="sq-AL"/>
        </w:rPr>
      </w:pPr>
      <w:r w:rsidRPr="009C4391">
        <w:rPr>
          <w:spacing w:val="-4"/>
          <w:lang w:val="sq-AL"/>
        </w:rPr>
        <w:t>Prioriteti i parë do të promovojë iniciativa të përbashkëta ndërkufitare dhe veprime që synojnë të mbështesin zhvillimin ekonomik me fokus turizmin (por jo ekskluzivisht), pasi ai konsiderohet të ketë një potencial të madh për të gjithë zonën e programit si një e tërë. Përveç kësaj, do të mbështeten shkëmbime kulturore dhe sociale. Ky prioritet i programit do të kontribuojë në përmirësimin dhe rritjen e standardeve të jetesës, duke ofruar mundësi për partneritete më të gjera dhe shkëmbime të interesit të përbashkët përtej kufirit, për të zhvilluar turizmin dhe për të vlerësuar trashëgiminë kulturore të zonës. Aktivitetet që do të zbatohen, pritet të ndikojnë në përmirësimin e cilësisë së shërbimeve, krijimin e rrjeteve dhe partneriteteve ndërmjet pushtetit vendor dhe palëve të interesuara në nivel lokal, për të promovuar vendet e përbashkëta turistike, ruajtjen e trashëgimisë kulturore, inkurajimin e sipërmarrjes dhe të konkurrencës në sektorin e turizmit, promovimin e ofertave të përbashkëta turistike, zhvillimin dhe promovimin e markave të reja të produkteve vendëse, promovimin e imazhit të zonës për investitorët dhe vizitorët potencialë etj. Rezultatet e pritshme do të kenë një ndikim në promovimin e aktiviteteve sipërmarrëse turistike, përtej kufirit dhe rritjen e shkëmbimeve të diversitetit kulturor, vlerave historike dhe kulturore, si një tipar unik i përbashkët i zonave në secilën anë të kufirit.</w:t>
      </w:r>
    </w:p>
    <w:p w:rsidR="000E336D" w:rsidRPr="009C4391" w:rsidRDefault="000E336D" w:rsidP="000E336D">
      <w:pPr>
        <w:pStyle w:val="Paragrafi"/>
        <w:ind w:firstLine="0"/>
        <w:rPr>
          <w:lang w:val="sq-AL"/>
        </w:rPr>
      </w:pPr>
      <w:r w:rsidRPr="009C4391">
        <w:rPr>
          <w:b/>
          <w:lang w:val="sq-AL"/>
        </w:rPr>
        <w:t>Prioriteti tematik 2. Mbrojtja e mjedisit, nxitja e përshtatjes dhe lehtësimit ndaj ndryshimeve   klimatike, parandalimi dhe menaxhimi i rrezikut</w:t>
      </w:r>
    </w:p>
    <w:p w:rsidR="000E336D" w:rsidRPr="009C4391" w:rsidRDefault="000E336D" w:rsidP="000E336D">
      <w:pPr>
        <w:pStyle w:val="Paragrafi"/>
        <w:rPr>
          <w:lang w:val="sq-AL"/>
        </w:rPr>
      </w:pPr>
      <w:r w:rsidRPr="009C4391">
        <w:rPr>
          <w:lang w:val="sq-AL"/>
        </w:rPr>
        <w:t>Me zhvillimin e përgjithshëm të zonës së programit, duke u mbështetur kryesisht te burimet natyrore, mbrojtja e mjedisit dhe ruajtja e burimeve natyrore janë vendimtare për zhvillimin e qëndrueshëm. Aktivitetet në kuadër të këtij prioriteti do të mbështesin bashkëpunimin për mbrojtjen e mjedisit, si për shembull Shkodra/Liqeni i Shkodrës dhe rrethinat e saj, duke krijuar sinergji ndërkufitare për menaxhimin e zonave të mbrojtura që ndodhen në zonën kufitare, do të mbështesin reduktimin e ndotjes dhe mbrojtjen e integruar, menaxhimin e ekosistemeve të ndjeshme dhe përdorimin e mirë të ujërave sipërfaqësore, sistemet e integruara të monitorimit të mjedisit dhe bazat e të dhënave, veprime të përcaktuara për të inkurajuar aktivitetet ekonomike ekologjikisht-miqësore etj., me qëllim vlerësimin e mëtejshëm të burimeve natyrore në funksion të zhvillimit ekonomik.</w:t>
      </w:r>
    </w:p>
    <w:p w:rsidR="000E336D" w:rsidRPr="009C4391" w:rsidRDefault="000E336D" w:rsidP="000E336D">
      <w:pPr>
        <w:pStyle w:val="Paragrafi"/>
        <w:rPr>
          <w:lang w:val="sq-AL"/>
        </w:rPr>
      </w:pPr>
      <w:r w:rsidRPr="009C4391">
        <w:rPr>
          <w:b/>
          <w:lang w:val="sq-AL"/>
        </w:rPr>
        <w:t>Prioriteti tematik 3. Nxitja e punësimit, lëvizjes gjeografike të punonjësve dhe përfshirjes sociale dhe kulturore përtej kufirit</w:t>
      </w:r>
      <w:r w:rsidRPr="009C4391">
        <w:rPr>
          <w:lang w:val="sq-AL" w:eastAsia="sq-AL"/>
        </w:rPr>
        <w:t xml:space="preserve"> </w:t>
      </w:r>
    </w:p>
    <w:p w:rsidR="000E336D" w:rsidRPr="009C4391" w:rsidRDefault="000E336D" w:rsidP="000E336D">
      <w:pPr>
        <w:pStyle w:val="Paragrafi"/>
        <w:rPr>
          <w:lang w:val="sq-AL"/>
        </w:rPr>
      </w:pPr>
      <w:r w:rsidRPr="009C4391">
        <w:rPr>
          <w:lang w:val="sq-AL"/>
        </w:rPr>
        <w:t xml:space="preserve">Ky prioritet do të synojë të adresojë çështjet që lidhen me normat e larta të papunësisë, veçanërisht te të rinjtë dhe gratë, integrimin e ulët të tregjeve të punës ndërkufitare dhe lëvizjen gjeografike të punonjësve. Aktivitetet në kuadër të këtij prioriteti do të synojnë të promovojnë lidhjen më të mirë të formimit profesional me kërkesat e tregut të punës, në mënyrë që të rriten aftësitë e fuqisë punëtore dhe mundësitë për punësim, iniciativat ekonomike të punës intensive me një shtrirje ndërkufitare, bashkëpunimin ndërmjet institucioneve të arsimit dhe sektorit privat për të përmirësuar përputhjen e kurrikulave të trajnimit me kërkesat e tregut të punës, zhvillimin e </w:t>
      </w:r>
      <w:r w:rsidRPr="009C4391">
        <w:rPr>
          <w:i/>
          <w:lang w:val="sq-AL"/>
        </w:rPr>
        <w:t xml:space="preserve">mësimit virtual </w:t>
      </w:r>
      <w:r w:rsidRPr="009C4391">
        <w:rPr>
          <w:lang w:val="sq-AL"/>
        </w:rPr>
        <w:t>të vazhdueshëm për të përmirësuar aftësitë e personave të punësuar, si dhe atyre të papunë, për të rritur mundësitë e tyre në tregun e punës, mbështetjen e shfrytëzimit të teknologjive TIK, për krijimin e rrjeteve dhe lëvizjet ndërkufitare të fuqisë</w:t>
      </w:r>
      <w:r w:rsidRPr="009C4391">
        <w:rPr>
          <w:spacing w:val="-6"/>
          <w:lang w:val="sq-AL"/>
        </w:rPr>
        <w:t xml:space="preserve"> </w:t>
      </w:r>
      <w:r w:rsidRPr="009C4391">
        <w:rPr>
          <w:lang w:val="sq-AL"/>
        </w:rPr>
        <w:t>punëtore.</w:t>
      </w:r>
    </w:p>
    <w:p w:rsidR="000E336D" w:rsidRPr="009C4391" w:rsidRDefault="000E336D" w:rsidP="000E336D">
      <w:pPr>
        <w:pStyle w:val="Paragrafi"/>
        <w:rPr>
          <w:lang w:val="sq-AL"/>
        </w:rPr>
      </w:pPr>
      <w:r w:rsidRPr="009C4391">
        <w:rPr>
          <w:lang w:val="sq-AL"/>
        </w:rPr>
        <w:t>Tabela e mëposhtme paraqet një përmbledhje të kontekstit dhe arsyetimet që çojnë në zgjedhjen e këtyre prioriteteve.</w:t>
      </w:r>
    </w:p>
    <w:p w:rsidR="000E336D" w:rsidRPr="009C4391" w:rsidRDefault="000E336D" w:rsidP="000E336D">
      <w:pPr>
        <w:pStyle w:val="Paragrafi"/>
        <w:rPr>
          <w:spacing w:val="-4"/>
          <w:szCs w:val="24"/>
          <w:lang w:val="sq-AL"/>
        </w:rPr>
      </w:pPr>
    </w:p>
    <w:p w:rsidR="000E336D" w:rsidRDefault="000E336D" w:rsidP="000E336D">
      <w:pPr>
        <w:pStyle w:val="Paragrafi"/>
        <w:rPr>
          <w:lang w:val="sq-AL"/>
        </w:rPr>
      </w:pPr>
    </w:p>
    <w:p w:rsidR="000E336D" w:rsidRDefault="000E336D" w:rsidP="000E336D">
      <w:pPr>
        <w:pStyle w:val="Paragrafi"/>
        <w:rPr>
          <w:lang w:val="sq-AL"/>
        </w:rPr>
      </w:pPr>
    </w:p>
    <w:p w:rsidR="000E336D" w:rsidRDefault="000E336D" w:rsidP="000E336D">
      <w:pPr>
        <w:pStyle w:val="Paragrafi"/>
        <w:rPr>
          <w:lang w:val="sq-AL"/>
        </w:rPr>
      </w:pPr>
    </w:p>
    <w:p w:rsidR="000E336D" w:rsidRDefault="000E336D" w:rsidP="000E336D">
      <w:pPr>
        <w:pStyle w:val="Paragrafi"/>
        <w:rPr>
          <w:lang w:val="sq-AL"/>
        </w:rPr>
      </w:pPr>
    </w:p>
    <w:p w:rsidR="000E336D" w:rsidRDefault="000E336D" w:rsidP="000E336D">
      <w:pPr>
        <w:pStyle w:val="Paragrafi"/>
        <w:rPr>
          <w:lang w:val="sq-AL"/>
        </w:rPr>
      </w:pPr>
    </w:p>
    <w:p w:rsidR="000E336D" w:rsidRDefault="000E336D" w:rsidP="000E336D">
      <w:pPr>
        <w:pStyle w:val="Paragrafi"/>
        <w:rPr>
          <w:lang w:val="sq-AL"/>
        </w:rPr>
      </w:pPr>
    </w:p>
    <w:p w:rsidR="000E336D" w:rsidRDefault="000E336D" w:rsidP="000E336D">
      <w:pPr>
        <w:pStyle w:val="Paragrafi"/>
        <w:rPr>
          <w:lang w:val="sq-AL"/>
        </w:rPr>
      </w:pPr>
    </w:p>
    <w:p w:rsidR="000E336D" w:rsidRDefault="000E336D" w:rsidP="000E336D">
      <w:pPr>
        <w:pStyle w:val="Paragrafi"/>
        <w:rPr>
          <w:lang w:val="sq-AL"/>
        </w:rPr>
      </w:pPr>
    </w:p>
    <w:p w:rsidR="000E336D" w:rsidRDefault="000E336D" w:rsidP="000E336D">
      <w:pPr>
        <w:pStyle w:val="Paragrafi"/>
        <w:rPr>
          <w:lang w:val="sq-AL"/>
        </w:rPr>
      </w:pPr>
    </w:p>
    <w:p w:rsidR="000E336D" w:rsidRDefault="000E336D" w:rsidP="000E336D">
      <w:pPr>
        <w:pStyle w:val="Paragrafi"/>
        <w:rPr>
          <w:lang w:val="sq-AL"/>
        </w:rPr>
      </w:pPr>
    </w:p>
    <w:p w:rsidR="000E336D" w:rsidRDefault="000E336D" w:rsidP="000E336D">
      <w:pPr>
        <w:pStyle w:val="Paragrafi"/>
        <w:rPr>
          <w:lang w:val="sq-AL"/>
        </w:rPr>
      </w:pPr>
    </w:p>
    <w:p w:rsidR="000E336D" w:rsidRDefault="000E336D" w:rsidP="000E336D">
      <w:pPr>
        <w:pStyle w:val="Paragrafi"/>
        <w:rPr>
          <w:lang w:val="sq-AL"/>
        </w:rPr>
      </w:pPr>
    </w:p>
    <w:p w:rsidR="000E336D" w:rsidRDefault="000E336D" w:rsidP="000E336D">
      <w:pPr>
        <w:pStyle w:val="Paragrafi"/>
        <w:rPr>
          <w:lang w:val="sq-AL"/>
        </w:rPr>
      </w:pPr>
    </w:p>
    <w:p w:rsidR="000E336D" w:rsidRPr="009C4391" w:rsidRDefault="000E336D" w:rsidP="000E336D">
      <w:pPr>
        <w:pStyle w:val="Paragrafi"/>
        <w:rPr>
          <w:lang w:val="sq-AL"/>
        </w:rPr>
        <w:sectPr w:rsidR="000E336D" w:rsidRPr="009C4391" w:rsidSect="000E336D">
          <w:type w:val="continuous"/>
          <w:pgSz w:w="11907" w:h="16840" w:code="9"/>
          <w:pgMar w:top="720" w:right="1134" w:bottom="720" w:left="1134" w:header="851" w:footer="851" w:gutter="0"/>
          <w:cols w:space="454"/>
          <w:docGrid w:linePitch="360"/>
        </w:sectPr>
      </w:pPr>
    </w:p>
    <w:p w:rsidR="000E336D" w:rsidRPr="009C4391" w:rsidRDefault="000E336D" w:rsidP="000E336D">
      <w:pPr>
        <w:widowControl w:val="0"/>
        <w:tabs>
          <w:tab w:val="left" w:pos="6810"/>
        </w:tabs>
        <w:spacing w:after="0" w:line="240" w:lineRule="auto"/>
        <w:ind w:firstLine="0"/>
        <w:jc w:val="center"/>
        <w:rPr>
          <w:rFonts w:ascii="Garamond" w:hAnsi="Garamond"/>
          <w:b/>
          <w:sz w:val="16"/>
          <w:lang w:val="sq-AL"/>
        </w:rPr>
      </w:pPr>
    </w:p>
    <w:p w:rsidR="000E336D" w:rsidRPr="009C4391" w:rsidRDefault="000E336D" w:rsidP="000E336D">
      <w:pPr>
        <w:pStyle w:val="Paragrafi"/>
        <w:rPr>
          <w:lang w:val="sq-AL"/>
        </w:rPr>
      </w:pPr>
      <w:r w:rsidRPr="009C4391">
        <w:rPr>
          <w:lang w:val="sq-AL"/>
        </w:rPr>
        <w:lastRenderedPageBreak/>
        <w:t>Tabela 1. Pasqyrë sintetike e justifikimit për përzgjedhjen e prioriteteve tematike</w:t>
      </w:r>
    </w:p>
    <w:tbl>
      <w:tblPr>
        <w:tblStyle w:val="TableGrid1"/>
        <w:tblW w:w="9558" w:type="dxa"/>
        <w:jc w:val="center"/>
        <w:tblLayout w:type="fixed"/>
        <w:tblLook w:val="01E0" w:firstRow="1" w:lastRow="1" w:firstColumn="1" w:lastColumn="1" w:noHBand="0" w:noVBand="0"/>
      </w:tblPr>
      <w:tblGrid>
        <w:gridCol w:w="4297"/>
        <w:gridCol w:w="5252"/>
        <w:gridCol w:w="9"/>
      </w:tblGrid>
      <w:tr w:rsidR="000E336D" w:rsidRPr="009C4391" w:rsidTr="00AA0A87">
        <w:trPr>
          <w:trHeight w:hRule="exact" w:val="454"/>
          <w:jc w:val="center"/>
        </w:trPr>
        <w:tc>
          <w:tcPr>
            <w:tcW w:w="4297" w:type="dxa"/>
          </w:tcPr>
          <w:p w:rsidR="000E336D" w:rsidRPr="009C4391" w:rsidRDefault="000E336D" w:rsidP="00AA0A87">
            <w:pPr>
              <w:pStyle w:val="Paragrafi"/>
              <w:ind w:firstLine="0"/>
              <w:jc w:val="center"/>
              <w:rPr>
                <w:b/>
                <w:sz w:val="20"/>
                <w:lang w:val="sq-AL"/>
              </w:rPr>
            </w:pPr>
            <w:r w:rsidRPr="009C4391">
              <w:rPr>
                <w:b/>
                <w:sz w:val="20"/>
                <w:lang w:val="sq-AL"/>
              </w:rPr>
              <w:t>Prioritetet tematike të zgjedhura</w:t>
            </w:r>
          </w:p>
        </w:tc>
        <w:tc>
          <w:tcPr>
            <w:tcW w:w="5261" w:type="dxa"/>
            <w:gridSpan w:val="2"/>
          </w:tcPr>
          <w:p w:rsidR="000E336D" w:rsidRPr="009C4391" w:rsidRDefault="000E336D" w:rsidP="00AA0A87">
            <w:pPr>
              <w:pStyle w:val="Paragrafi"/>
              <w:ind w:firstLine="0"/>
              <w:jc w:val="center"/>
              <w:rPr>
                <w:b/>
                <w:sz w:val="20"/>
                <w:lang w:val="sq-AL"/>
              </w:rPr>
            </w:pPr>
            <w:r w:rsidRPr="009C4391">
              <w:rPr>
                <w:b/>
                <w:sz w:val="20"/>
                <w:lang w:val="sq-AL"/>
              </w:rPr>
              <w:t>Justifikimi për përzgjedhjen</w:t>
            </w:r>
          </w:p>
        </w:tc>
      </w:tr>
      <w:tr w:rsidR="000E336D" w:rsidRPr="009C4391" w:rsidTr="00AA0A87">
        <w:trPr>
          <w:trHeight w:hRule="exact" w:val="3466"/>
          <w:jc w:val="center"/>
        </w:trPr>
        <w:tc>
          <w:tcPr>
            <w:tcW w:w="4297" w:type="dxa"/>
          </w:tcPr>
          <w:p w:rsidR="000E336D" w:rsidRPr="009C4391" w:rsidRDefault="000E336D" w:rsidP="00AA0A87">
            <w:pPr>
              <w:pStyle w:val="Paragrafi"/>
              <w:ind w:firstLine="0"/>
              <w:rPr>
                <w:b/>
                <w:sz w:val="20"/>
                <w:lang w:val="sq-AL"/>
              </w:rPr>
            </w:pPr>
            <w:r w:rsidRPr="009C4391">
              <w:rPr>
                <w:b/>
                <w:sz w:val="20"/>
                <w:lang w:val="sq-AL"/>
              </w:rPr>
              <w:t>Nxitja e turizmit dhe e trashëgimisë kulturore dhe natyrore.</w:t>
            </w:r>
          </w:p>
        </w:tc>
        <w:tc>
          <w:tcPr>
            <w:tcW w:w="5261" w:type="dxa"/>
            <w:gridSpan w:val="2"/>
          </w:tcPr>
          <w:p w:rsidR="000E336D" w:rsidRPr="009C4391" w:rsidRDefault="000E336D" w:rsidP="00AA0A87">
            <w:pPr>
              <w:pStyle w:val="Paragrafi"/>
              <w:ind w:firstLine="0"/>
              <w:rPr>
                <w:sz w:val="20"/>
                <w:lang w:val="sq-AL"/>
              </w:rPr>
            </w:pPr>
            <w:r w:rsidRPr="009C4391">
              <w:rPr>
                <w:sz w:val="20"/>
                <w:lang w:val="sq-AL"/>
              </w:rPr>
              <w:t>- Turizmi është sektori ekonomik më premtues në Mal të Zi, ndërkohë që edhe në zonën e programit në Shqipëri ka një potencial të lartë për</w:t>
            </w:r>
            <w:r w:rsidRPr="009C4391">
              <w:rPr>
                <w:spacing w:val="-11"/>
                <w:sz w:val="20"/>
                <w:lang w:val="sq-AL"/>
              </w:rPr>
              <w:t xml:space="preserve"> </w:t>
            </w:r>
            <w:r w:rsidRPr="009C4391">
              <w:rPr>
                <w:sz w:val="20"/>
                <w:lang w:val="sq-AL"/>
              </w:rPr>
              <w:t>zhvillim;</w:t>
            </w:r>
          </w:p>
          <w:p w:rsidR="000E336D" w:rsidRPr="009C4391" w:rsidRDefault="000E336D" w:rsidP="00AA0A87">
            <w:pPr>
              <w:pStyle w:val="Paragrafi"/>
              <w:ind w:firstLine="0"/>
              <w:rPr>
                <w:sz w:val="20"/>
                <w:lang w:val="sq-AL"/>
              </w:rPr>
            </w:pPr>
            <w:r w:rsidRPr="009C4391">
              <w:rPr>
                <w:sz w:val="20"/>
                <w:lang w:val="sq-AL"/>
              </w:rPr>
              <w:t>- Nevoja për të nxitur zhvillimin e llojeve të ndryshme të turizmit (malor, kulinar dhe agroturizmi) në të gjithë zonën e programit, pasi ka një zhvillim të çekuilibruar të turizmit, me mbizotërimin e turizmit</w:t>
            </w:r>
            <w:r w:rsidRPr="009C4391">
              <w:rPr>
                <w:spacing w:val="-15"/>
                <w:sz w:val="20"/>
                <w:lang w:val="sq-AL"/>
              </w:rPr>
              <w:t xml:space="preserve"> </w:t>
            </w:r>
            <w:r w:rsidRPr="009C4391">
              <w:rPr>
                <w:sz w:val="20"/>
                <w:lang w:val="sq-AL"/>
              </w:rPr>
              <w:t>bregdetar;</w:t>
            </w:r>
          </w:p>
          <w:p w:rsidR="000E336D" w:rsidRPr="009C4391" w:rsidRDefault="000E336D" w:rsidP="00AA0A87">
            <w:pPr>
              <w:pStyle w:val="Paragrafi"/>
              <w:ind w:firstLine="0"/>
              <w:rPr>
                <w:sz w:val="20"/>
                <w:lang w:val="sq-AL"/>
              </w:rPr>
            </w:pPr>
            <w:r w:rsidRPr="009C4391">
              <w:rPr>
                <w:sz w:val="20"/>
                <w:lang w:val="sq-AL"/>
              </w:rPr>
              <w:t>- Nevoja për të rritur vizibilitetin e trashëgimisë së pasur historike dhe kulturore, si dhe të veçorive tradicionale, me qëllim rritjen e të ardhurave në zonën e programit, duke nxitur aktivitetet për të ruajtur traditën dhe trashëgiminë kulturore dhe</w:t>
            </w:r>
            <w:r w:rsidRPr="009C4391">
              <w:rPr>
                <w:spacing w:val="-9"/>
                <w:sz w:val="20"/>
                <w:lang w:val="sq-AL"/>
              </w:rPr>
              <w:t xml:space="preserve"> </w:t>
            </w:r>
            <w:r w:rsidRPr="009C4391">
              <w:rPr>
                <w:sz w:val="20"/>
                <w:lang w:val="sq-AL"/>
              </w:rPr>
              <w:t>natyrore;</w:t>
            </w:r>
          </w:p>
          <w:p w:rsidR="000E336D" w:rsidRPr="009C4391" w:rsidRDefault="000E336D" w:rsidP="00AA0A87">
            <w:pPr>
              <w:pStyle w:val="Paragrafi"/>
              <w:ind w:firstLine="0"/>
              <w:rPr>
                <w:sz w:val="20"/>
                <w:lang w:val="sq-AL"/>
              </w:rPr>
            </w:pPr>
            <w:r w:rsidRPr="009C4391">
              <w:rPr>
                <w:sz w:val="20"/>
                <w:lang w:val="sq-AL"/>
              </w:rPr>
              <w:t>- Nevoja për të rritur nivelin e bashkëpunimit ndërmjet aktorëve në fushën e zhvillimit të turizmit dhe të ruajtjes së trashëgimisë kulturore dhe</w:t>
            </w:r>
            <w:r w:rsidRPr="009C4391">
              <w:rPr>
                <w:spacing w:val="-11"/>
                <w:sz w:val="20"/>
                <w:lang w:val="sq-AL"/>
              </w:rPr>
              <w:t xml:space="preserve"> </w:t>
            </w:r>
            <w:r w:rsidRPr="009C4391">
              <w:rPr>
                <w:sz w:val="20"/>
                <w:lang w:val="sq-AL"/>
              </w:rPr>
              <w:t>natyrore.</w:t>
            </w:r>
          </w:p>
        </w:tc>
      </w:tr>
      <w:tr w:rsidR="000E336D" w:rsidRPr="009C4391" w:rsidTr="00AA0A87">
        <w:trPr>
          <w:trHeight w:hRule="exact" w:val="3493"/>
          <w:jc w:val="center"/>
        </w:trPr>
        <w:tc>
          <w:tcPr>
            <w:tcW w:w="4297" w:type="dxa"/>
          </w:tcPr>
          <w:p w:rsidR="000E336D" w:rsidRPr="009C4391" w:rsidRDefault="000E336D" w:rsidP="00AA0A87">
            <w:pPr>
              <w:pStyle w:val="Paragrafi"/>
              <w:ind w:firstLine="0"/>
              <w:rPr>
                <w:b/>
                <w:sz w:val="20"/>
                <w:lang w:val="sq-AL"/>
              </w:rPr>
            </w:pPr>
            <w:r w:rsidRPr="009C4391">
              <w:rPr>
                <w:b/>
                <w:sz w:val="20"/>
                <w:lang w:val="sq-AL"/>
              </w:rPr>
              <w:t>Mbrojtja e mjedisit, nxitja e përshtatjes dhe e lehtësimit ndaj ndryshimeve klimatike, parandalimi dhe menaxhimi i rrezikut.</w:t>
            </w:r>
          </w:p>
        </w:tc>
        <w:tc>
          <w:tcPr>
            <w:tcW w:w="5261" w:type="dxa"/>
            <w:gridSpan w:val="2"/>
          </w:tcPr>
          <w:p w:rsidR="000E336D" w:rsidRPr="009C4391" w:rsidRDefault="000E336D" w:rsidP="00AA0A87">
            <w:pPr>
              <w:pStyle w:val="Paragrafi"/>
              <w:ind w:firstLine="0"/>
              <w:rPr>
                <w:sz w:val="20"/>
                <w:lang w:val="sq-AL"/>
              </w:rPr>
            </w:pPr>
            <w:r w:rsidRPr="009C4391">
              <w:rPr>
                <w:sz w:val="20"/>
                <w:lang w:val="sq-AL"/>
              </w:rPr>
              <w:t>- Biodiversiteti i pasur natyror dhe ekzistenca e disa zonave të mbrojtura dhe parqeve kombëtare në zonën e programit, si dhe cenueshmëria e lartë e rajonit nga përmbytjet;</w:t>
            </w:r>
          </w:p>
          <w:p w:rsidR="000E336D" w:rsidRPr="009C4391" w:rsidRDefault="000E336D" w:rsidP="00AA0A87">
            <w:pPr>
              <w:pStyle w:val="Paragrafi"/>
              <w:ind w:firstLine="0"/>
              <w:rPr>
                <w:sz w:val="20"/>
                <w:lang w:val="sq-AL"/>
              </w:rPr>
            </w:pPr>
            <w:r w:rsidRPr="009C4391">
              <w:rPr>
                <w:sz w:val="20"/>
                <w:lang w:val="sq-AL"/>
              </w:rPr>
              <w:t>- Nevoja për të promovuar dhe për të përmirësuar zbatimin e ligjit dhe të standardeve mbi mjedisin, për të siguruar menaxhim më të mirë të pyjeve dhe zonave të mbrojtura, në mënyrë që të parandalohet degradimi i</w:t>
            </w:r>
            <w:r w:rsidRPr="009C4391">
              <w:rPr>
                <w:spacing w:val="-21"/>
                <w:sz w:val="20"/>
                <w:lang w:val="sq-AL"/>
              </w:rPr>
              <w:t xml:space="preserve"> </w:t>
            </w:r>
            <w:r w:rsidRPr="009C4391">
              <w:rPr>
                <w:sz w:val="20"/>
                <w:lang w:val="sq-AL"/>
              </w:rPr>
              <w:t>mjedisit;</w:t>
            </w:r>
          </w:p>
          <w:p w:rsidR="000E336D" w:rsidRPr="009C4391" w:rsidRDefault="000E336D" w:rsidP="00AA0A87">
            <w:pPr>
              <w:pStyle w:val="Paragrafi"/>
              <w:ind w:firstLine="0"/>
              <w:rPr>
                <w:sz w:val="20"/>
                <w:lang w:val="sq-AL"/>
              </w:rPr>
            </w:pPr>
            <w:r w:rsidRPr="009C4391">
              <w:rPr>
                <w:sz w:val="20"/>
                <w:lang w:val="sq-AL"/>
              </w:rPr>
              <w:t>- Nevoja për të nxitur përpjekjet e përbashkëta në menaxhimin dhe në kontrollin për mbrojtjen e burimeve natyrore dhe parandalimin e shfrytëzimit të pakontrolluar të burimeve natyrore në zonën e</w:t>
            </w:r>
            <w:r w:rsidRPr="009C4391">
              <w:rPr>
                <w:spacing w:val="-14"/>
                <w:sz w:val="20"/>
                <w:lang w:val="sq-AL"/>
              </w:rPr>
              <w:t xml:space="preserve"> </w:t>
            </w:r>
            <w:r w:rsidRPr="009C4391">
              <w:rPr>
                <w:sz w:val="20"/>
                <w:lang w:val="sq-AL"/>
              </w:rPr>
              <w:t>programit;</w:t>
            </w:r>
          </w:p>
          <w:p w:rsidR="000E336D" w:rsidRPr="009C4391" w:rsidRDefault="000E336D" w:rsidP="00AA0A87">
            <w:pPr>
              <w:pStyle w:val="Paragrafi"/>
              <w:ind w:firstLine="0"/>
              <w:rPr>
                <w:sz w:val="20"/>
                <w:lang w:val="sq-AL"/>
              </w:rPr>
            </w:pPr>
            <w:r w:rsidRPr="009C4391">
              <w:rPr>
                <w:sz w:val="20"/>
                <w:lang w:val="sq-AL"/>
              </w:rPr>
              <w:t>- Nevoja për të nxitur rritjen e ndërgjegjësimit të aktorëve lokalë për një përdorimin më të mirë të burimeve natyrore, për potencialin e lartë ekzistues në pyje, si dhe për promovimin e</w:t>
            </w:r>
            <w:r w:rsidRPr="009C4391">
              <w:rPr>
                <w:spacing w:val="-9"/>
                <w:sz w:val="20"/>
                <w:lang w:val="sq-AL"/>
              </w:rPr>
              <w:t xml:space="preserve"> </w:t>
            </w:r>
            <w:r w:rsidRPr="009C4391">
              <w:rPr>
                <w:sz w:val="20"/>
                <w:lang w:val="sq-AL"/>
              </w:rPr>
              <w:t>ekoturizmit.</w:t>
            </w:r>
          </w:p>
        </w:tc>
      </w:tr>
      <w:tr w:rsidR="000E336D" w:rsidRPr="009C4391" w:rsidTr="00AA0A87">
        <w:trPr>
          <w:gridAfter w:val="1"/>
          <w:wAfter w:w="9" w:type="dxa"/>
          <w:trHeight w:hRule="exact" w:val="5059"/>
          <w:jc w:val="center"/>
        </w:trPr>
        <w:tc>
          <w:tcPr>
            <w:tcW w:w="4297" w:type="dxa"/>
          </w:tcPr>
          <w:p w:rsidR="000E336D" w:rsidRPr="009C4391" w:rsidRDefault="000E336D" w:rsidP="00AA0A87">
            <w:pPr>
              <w:pStyle w:val="Paragrafi"/>
              <w:ind w:firstLine="0"/>
              <w:rPr>
                <w:b/>
                <w:sz w:val="20"/>
                <w:lang w:val="sq-AL"/>
              </w:rPr>
            </w:pPr>
            <w:r w:rsidRPr="009C4391">
              <w:rPr>
                <w:b/>
                <w:sz w:val="20"/>
                <w:lang w:val="sq-AL"/>
              </w:rPr>
              <w:t>Nxitja e punësimit, lëvizjes gjeografike të punonjësve dhe përfshirjes sociale.</w:t>
            </w:r>
          </w:p>
        </w:tc>
        <w:tc>
          <w:tcPr>
            <w:tcW w:w="5252" w:type="dxa"/>
          </w:tcPr>
          <w:p w:rsidR="000E336D" w:rsidRPr="009C4391" w:rsidRDefault="000E336D" w:rsidP="00AA0A87">
            <w:pPr>
              <w:pStyle w:val="Paragrafi"/>
              <w:ind w:firstLine="0"/>
              <w:rPr>
                <w:sz w:val="20"/>
                <w:lang w:val="sq-AL"/>
              </w:rPr>
            </w:pPr>
            <w:r w:rsidRPr="009C4391">
              <w:rPr>
                <w:sz w:val="20"/>
                <w:lang w:val="sq-AL"/>
              </w:rPr>
              <w:t>- Shkalla e lartë e papunësisë, veçanërisht te të rinjtë dhe gratë, reduktimi i popullsisë dhe largimi i personave të aftë dhe të arsimuar nga pjesa rurale e zonës së programit, integrimi shumë i ulët i tregjeve të punës ndërkufitare dhe lëvizja e ulët ndërkufitare e</w:t>
            </w:r>
            <w:r w:rsidRPr="009C4391">
              <w:rPr>
                <w:spacing w:val="-17"/>
                <w:sz w:val="20"/>
                <w:lang w:val="sq-AL"/>
              </w:rPr>
              <w:t xml:space="preserve"> </w:t>
            </w:r>
            <w:r w:rsidRPr="009C4391">
              <w:rPr>
                <w:sz w:val="20"/>
                <w:lang w:val="sq-AL"/>
              </w:rPr>
              <w:t>punonjësve;</w:t>
            </w:r>
          </w:p>
          <w:p w:rsidR="000E336D" w:rsidRPr="009C4391" w:rsidRDefault="000E336D" w:rsidP="00AA0A87">
            <w:pPr>
              <w:pStyle w:val="Paragrafi"/>
              <w:ind w:firstLine="0"/>
              <w:rPr>
                <w:sz w:val="20"/>
                <w:lang w:val="sq-AL"/>
              </w:rPr>
            </w:pPr>
            <w:r w:rsidRPr="009C4391">
              <w:rPr>
                <w:sz w:val="20"/>
                <w:lang w:val="sq-AL"/>
              </w:rPr>
              <w:t>- Nevoja për të rritur aksesin në tregun e punës, veçanërisht të popullsisë rurale, duke nxitur zhvillimin e programeve të punësimit për integrimin social të grupeve të margjinalizuara, në mënyrë që të zbutet rreziku i normave të larta të</w:t>
            </w:r>
            <w:r w:rsidRPr="009C4391">
              <w:rPr>
                <w:spacing w:val="-7"/>
                <w:sz w:val="20"/>
                <w:lang w:val="sq-AL"/>
              </w:rPr>
              <w:t xml:space="preserve"> </w:t>
            </w:r>
            <w:r w:rsidRPr="009C4391">
              <w:rPr>
                <w:sz w:val="20"/>
                <w:lang w:val="sq-AL"/>
              </w:rPr>
              <w:t>migrimit;</w:t>
            </w:r>
          </w:p>
          <w:p w:rsidR="000E336D" w:rsidRPr="009C4391" w:rsidRDefault="000E336D" w:rsidP="00AA0A87">
            <w:pPr>
              <w:pStyle w:val="Paragrafi"/>
              <w:ind w:firstLine="0"/>
              <w:rPr>
                <w:sz w:val="20"/>
                <w:lang w:val="sq-AL"/>
              </w:rPr>
            </w:pPr>
            <w:r w:rsidRPr="009C4391">
              <w:rPr>
                <w:sz w:val="20"/>
                <w:lang w:val="sq-AL"/>
              </w:rPr>
              <w:t>- Nevoja për të nxitur lidhjen më të mirë të formimit profesional me kërkesat e tregut të punës, në mënyrë që të rriten aftësitë e fuqisë punëtore dhe, si rrjedhojë, të rriten mundësitë për</w:t>
            </w:r>
            <w:r w:rsidRPr="009C4391">
              <w:rPr>
                <w:spacing w:val="-10"/>
                <w:sz w:val="20"/>
                <w:lang w:val="sq-AL"/>
              </w:rPr>
              <w:t xml:space="preserve"> </w:t>
            </w:r>
            <w:r w:rsidRPr="009C4391">
              <w:rPr>
                <w:sz w:val="20"/>
                <w:lang w:val="sq-AL"/>
              </w:rPr>
              <w:t>punësim;</w:t>
            </w:r>
          </w:p>
          <w:p w:rsidR="000E336D" w:rsidRPr="009C4391" w:rsidRDefault="000E336D" w:rsidP="00AA0A87">
            <w:pPr>
              <w:pStyle w:val="Paragrafi"/>
              <w:ind w:firstLine="0"/>
              <w:rPr>
                <w:sz w:val="20"/>
                <w:lang w:val="sq-AL"/>
              </w:rPr>
            </w:pPr>
            <w:r w:rsidRPr="009C4391">
              <w:rPr>
                <w:sz w:val="20"/>
                <w:lang w:val="sq-AL"/>
              </w:rPr>
              <w:t>- Nevoja për të promovuar kthimin e multietnicitetit në zonën e programit si një avantazh për përfshirjen ekonomike, sociale dhe kulturore, që rrit nivelin e integrimit të tregjeve të punës ndërkufitar, si dhe lëvizjen gjeografike të</w:t>
            </w:r>
            <w:r w:rsidRPr="009C4391">
              <w:rPr>
                <w:spacing w:val="-9"/>
                <w:sz w:val="20"/>
                <w:lang w:val="sq-AL"/>
              </w:rPr>
              <w:t xml:space="preserve"> </w:t>
            </w:r>
            <w:r w:rsidRPr="009C4391">
              <w:rPr>
                <w:sz w:val="20"/>
                <w:lang w:val="sq-AL"/>
              </w:rPr>
              <w:t>punonjësve;</w:t>
            </w:r>
          </w:p>
          <w:p w:rsidR="000E336D" w:rsidRPr="009C4391" w:rsidRDefault="000E336D" w:rsidP="00AA0A87">
            <w:pPr>
              <w:pStyle w:val="Paragrafi"/>
              <w:ind w:firstLine="0"/>
              <w:rPr>
                <w:sz w:val="20"/>
                <w:lang w:val="sq-AL"/>
              </w:rPr>
            </w:pPr>
            <w:r w:rsidRPr="009C4391">
              <w:rPr>
                <w:sz w:val="20"/>
                <w:lang w:val="sq-AL"/>
              </w:rPr>
              <w:t>- Nevoja për të promovuar aktivitetet e kërkimit shkencor dhe zhvillimit, duke përdorur institucionet ekzistuese kërkimore dhe ato të arsimit të lartë në fushat me interes të përbashkët, të cilat rrisin përfitimet që rrjedhin nga të tilla bashkëpunime</w:t>
            </w:r>
            <w:r w:rsidRPr="009C4391">
              <w:rPr>
                <w:spacing w:val="-11"/>
                <w:sz w:val="20"/>
                <w:lang w:val="sq-AL"/>
              </w:rPr>
              <w:t xml:space="preserve"> </w:t>
            </w:r>
            <w:r w:rsidRPr="009C4391">
              <w:rPr>
                <w:sz w:val="20"/>
                <w:lang w:val="sq-AL"/>
              </w:rPr>
              <w:t>ndërkufitare.</w:t>
            </w:r>
          </w:p>
        </w:tc>
      </w:tr>
    </w:tbl>
    <w:p w:rsidR="000E336D" w:rsidRPr="009C4391" w:rsidRDefault="000E336D" w:rsidP="000E336D">
      <w:pPr>
        <w:pStyle w:val="Paragrafi"/>
        <w:rPr>
          <w:b/>
          <w:lang w:val="sq-AL"/>
        </w:rPr>
      </w:pPr>
    </w:p>
    <w:p w:rsidR="000E336D" w:rsidRPr="009C4391" w:rsidRDefault="000E336D" w:rsidP="000E336D">
      <w:pPr>
        <w:pStyle w:val="Paragrafi"/>
        <w:ind w:firstLine="0"/>
        <w:rPr>
          <w:b/>
          <w:lang w:val="sq-AL"/>
        </w:rPr>
      </w:pPr>
    </w:p>
    <w:p w:rsidR="000E336D" w:rsidRPr="009C4391" w:rsidRDefault="000E336D" w:rsidP="000E336D">
      <w:pPr>
        <w:pStyle w:val="Paragrafi"/>
        <w:rPr>
          <w:b/>
          <w:lang w:val="sq-AL"/>
        </w:rPr>
      </w:pPr>
      <w:bookmarkStart w:id="20" w:name="_bookmark26"/>
      <w:bookmarkEnd w:id="20"/>
      <w:r w:rsidRPr="009C4391">
        <w:rPr>
          <w:b/>
          <w:lang w:val="sq-AL"/>
        </w:rPr>
        <w:t>3.2 Përshkrimi i prioriteteve të</w:t>
      </w:r>
      <w:r w:rsidRPr="009C4391">
        <w:rPr>
          <w:b/>
          <w:spacing w:val="-16"/>
          <w:lang w:val="sq-AL"/>
        </w:rPr>
        <w:t xml:space="preserve"> </w:t>
      </w:r>
      <w:r w:rsidRPr="009C4391">
        <w:rPr>
          <w:b/>
          <w:lang w:val="sq-AL"/>
        </w:rPr>
        <w:t>programit</w:t>
      </w:r>
    </w:p>
    <w:p w:rsidR="000E336D" w:rsidRPr="009C4391" w:rsidRDefault="000E336D" w:rsidP="000E336D">
      <w:pPr>
        <w:pStyle w:val="Paragrafi"/>
        <w:rPr>
          <w:lang w:val="sq-AL"/>
        </w:rPr>
      </w:pPr>
      <w:r w:rsidRPr="009C4391">
        <w:rPr>
          <w:lang w:val="sq-AL"/>
        </w:rPr>
        <w:t>Tabelat e mëposhtme paraqesin një përshkrim të çdo prioriteti, të mbështetur nga objektivat specifikë, rezultatet, aktivitetet dhe treguesit e suksesit:</w:t>
      </w:r>
    </w:p>
    <w:p w:rsidR="000E336D" w:rsidRPr="009C4391" w:rsidRDefault="000E336D" w:rsidP="000E336D">
      <w:pPr>
        <w:pStyle w:val="Paragrafi"/>
        <w:rPr>
          <w:sz w:val="12"/>
          <w:lang w:val="sq-AL"/>
        </w:rPr>
      </w:pPr>
    </w:p>
    <w:tbl>
      <w:tblPr>
        <w:tblStyle w:val="TableGrid1"/>
        <w:tblW w:w="5000" w:type="pct"/>
        <w:jc w:val="center"/>
        <w:tblLook w:val="01E0" w:firstRow="1" w:lastRow="1" w:firstColumn="1" w:lastColumn="1" w:noHBand="0" w:noVBand="0"/>
      </w:tblPr>
      <w:tblGrid>
        <w:gridCol w:w="1659"/>
        <w:gridCol w:w="1417"/>
        <w:gridCol w:w="2001"/>
        <w:gridCol w:w="1993"/>
        <w:gridCol w:w="2544"/>
        <w:gridCol w:w="15"/>
      </w:tblGrid>
      <w:tr w:rsidR="000E336D" w:rsidRPr="009C4391" w:rsidTr="00AA0A87">
        <w:trPr>
          <w:gridAfter w:val="1"/>
          <w:wAfter w:w="9" w:type="pct"/>
          <w:trHeight w:hRule="exact" w:val="398"/>
          <w:jc w:val="center"/>
        </w:trPr>
        <w:tc>
          <w:tcPr>
            <w:tcW w:w="4991" w:type="pct"/>
            <w:gridSpan w:val="5"/>
            <w:vAlign w:val="center"/>
          </w:tcPr>
          <w:p w:rsidR="000E336D" w:rsidRPr="009C4391" w:rsidRDefault="000E336D" w:rsidP="00AA0A87">
            <w:pPr>
              <w:pStyle w:val="Paragrafi"/>
              <w:ind w:firstLine="0"/>
              <w:jc w:val="center"/>
              <w:rPr>
                <w:b/>
                <w:spacing w:val="-4"/>
                <w:sz w:val="20"/>
                <w:lang w:val="sq-AL"/>
              </w:rPr>
            </w:pPr>
            <w:r w:rsidRPr="009C4391">
              <w:rPr>
                <w:b/>
                <w:spacing w:val="-4"/>
                <w:sz w:val="20"/>
                <w:lang w:val="sq-AL"/>
              </w:rPr>
              <w:t>PRIORITETI 1. NXITJA E TURIZMIT DHE E TRASHËGIMISË KULTURORE DHE NATYRORE</w:t>
            </w:r>
          </w:p>
        </w:tc>
      </w:tr>
      <w:tr w:rsidR="000E336D" w:rsidRPr="009C4391" w:rsidTr="00AA0A87">
        <w:trPr>
          <w:gridAfter w:val="1"/>
          <w:wAfter w:w="9" w:type="pct"/>
          <w:trHeight w:hRule="exact" w:val="300"/>
          <w:jc w:val="center"/>
        </w:trPr>
        <w:tc>
          <w:tcPr>
            <w:tcW w:w="861" w:type="pct"/>
            <w:vAlign w:val="center"/>
          </w:tcPr>
          <w:p w:rsidR="000E336D" w:rsidRPr="009C4391" w:rsidRDefault="000E336D" w:rsidP="00AA0A87">
            <w:pPr>
              <w:pStyle w:val="Paragrafi"/>
              <w:ind w:firstLine="0"/>
              <w:jc w:val="center"/>
              <w:rPr>
                <w:b/>
                <w:spacing w:val="-4"/>
                <w:sz w:val="20"/>
                <w:lang w:val="sq-AL"/>
              </w:rPr>
            </w:pPr>
            <w:r w:rsidRPr="009C4391">
              <w:rPr>
                <w:b/>
                <w:spacing w:val="-4"/>
                <w:w w:val="95"/>
                <w:sz w:val="20"/>
                <w:lang w:val="sq-AL"/>
              </w:rPr>
              <w:t xml:space="preserve">Objektivi </w:t>
            </w:r>
            <w:r w:rsidRPr="009C4391">
              <w:rPr>
                <w:b/>
                <w:spacing w:val="-4"/>
                <w:sz w:val="20"/>
                <w:lang w:val="sq-AL"/>
              </w:rPr>
              <w:t>specifik</w:t>
            </w:r>
          </w:p>
        </w:tc>
        <w:tc>
          <w:tcPr>
            <w:tcW w:w="736" w:type="pct"/>
            <w:vAlign w:val="center"/>
          </w:tcPr>
          <w:p w:rsidR="000E336D" w:rsidRPr="009C4391" w:rsidRDefault="000E336D" w:rsidP="00AA0A87">
            <w:pPr>
              <w:pStyle w:val="Paragrafi"/>
              <w:ind w:firstLine="0"/>
              <w:jc w:val="center"/>
              <w:rPr>
                <w:b/>
                <w:spacing w:val="-4"/>
                <w:sz w:val="20"/>
                <w:lang w:val="sq-AL"/>
              </w:rPr>
            </w:pPr>
            <w:r w:rsidRPr="009C4391">
              <w:rPr>
                <w:b/>
                <w:spacing w:val="-4"/>
                <w:sz w:val="20"/>
                <w:lang w:val="sq-AL"/>
              </w:rPr>
              <w:t>Rezultatet</w:t>
            </w:r>
          </w:p>
        </w:tc>
        <w:tc>
          <w:tcPr>
            <w:tcW w:w="1039" w:type="pct"/>
            <w:vAlign w:val="center"/>
          </w:tcPr>
          <w:p w:rsidR="000E336D" w:rsidRPr="009C4391" w:rsidRDefault="000E336D" w:rsidP="00AA0A87">
            <w:pPr>
              <w:pStyle w:val="Paragrafi"/>
              <w:ind w:firstLine="0"/>
              <w:jc w:val="center"/>
              <w:rPr>
                <w:b/>
                <w:spacing w:val="-4"/>
                <w:sz w:val="20"/>
                <w:lang w:val="sq-AL"/>
              </w:rPr>
            </w:pPr>
            <w:r w:rsidRPr="009C4391">
              <w:rPr>
                <w:b/>
                <w:spacing w:val="-4"/>
                <w:sz w:val="20"/>
                <w:lang w:val="sq-AL"/>
              </w:rPr>
              <w:t>Treguesit</w:t>
            </w:r>
          </w:p>
        </w:tc>
        <w:tc>
          <w:tcPr>
            <w:tcW w:w="1035" w:type="pct"/>
            <w:vAlign w:val="center"/>
          </w:tcPr>
          <w:p w:rsidR="000E336D" w:rsidRPr="009C4391" w:rsidRDefault="000E336D" w:rsidP="00AA0A87">
            <w:pPr>
              <w:pStyle w:val="Paragrafi"/>
              <w:ind w:firstLine="0"/>
              <w:jc w:val="center"/>
              <w:rPr>
                <w:b/>
                <w:spacing w:val="-4"/>
                <w:sz w:val="20"/>
                <w:lang w:val="sq-AL"/>
              </w:rPr>
            </w:pPr>
            <w:r w:rsidRPr="009C4391">
              <w:rPr>
                <w:b/>
                <w:spacing w:val="-4"/>
                <w:sz w:val="20"/>
                <w:lang w:val="sq-AL"/>
              </w:rPr>
              <w:t>Burimet e verifikimit</w:t>
            </w:r>
          </w:p>
        </w:tc>
        <w:tc>
          <w:tcPr>
            <w:tcW w:w="1321" w:type="pct"/>
            <w:vAlign w:val="center"/>
          </w:tcPr>
          <w:p w:rsidR="000E336D" w:rsidRPr="009C4391" w:rsidRDefault="000E336D" w:rsidP="00AA0A87">
            <w:pPr>
              <w:pStyle w:val="Paragrafi"/>
              <w:ind w:firstLine="0"/>
              <w:jc w:val="center"/>
              <w:rPr>
                <w:b/>
                <w:spacing w:val="-4"/>
                <w:sz w:val="20"/>
                <w:lang w:val="sq-AL"/>
              </w:rPr>
            </w:pPr>
            <w:r w:rsidRPr="009C4391">
              <w:rPr>
                <w:b/>
                <w:spacing w:val="-4"/>
                <w:sz w:val="20"/>
                <w:lang w:val="sq-AL"/>
              </w:rPr>
              <w:t>Llojet e aktiviteteve</w:t>
            </w:r>
          </w:p>
        </w:tc>
      </w:tr>
      <w:tr w:rsidR="000E336D" w:rsidRPr="009C4391" w:rsidTr="00AA0A87">
        <w:trPr>
          <w:gridAfter w:val="1"/>
          <w:wAfter w:w="9" w:type="pct"/>
          <w:trHeight w:hRule="exact" w:val="2273"/>
          <w:jc w:val="center"/>
        </w:trPr>
        <w:tc>
          <w:tcPr>
            <w:tcW w:w="861" w:type="pct"/>
          </w:tcPr>
          <w:p w:rsidR="000E336D" w:rsidRPr="009C4391" w:rsidRDefault="000E336D" w:rsidP="00AA0A87">
            <w:pPr>
              <w:pStyle w:val="Paragrafi"/>
              <w:ind w:firstLine="0"/>
              <w:jc w:val="left"/>
              <w:rPr>
                <w:b/>
                <w:spacing w:val="-4"/>
                <w:sz w:val="20"/>
                <w:lang w:val="sq-AL"/>
              </w:rPr>
            </w:pPr>
            <w:r w:rsidRPr="009C4391">
              <w:rPr>
                <w:b/>
                <w:spacing w:val="-4"/>
                <w:sz w:val="20"/>
                <w:u w:val="single"/>
                <w:lang w:val="sq-AL"/>
              </w:rPr>
              <w:lastRenderedPageBreak/>
              <w:t>Objektivi specifik 1.</w:t>
            </w:r>
          </w:p>
          <w:p w:rsidR="000E336D" w:rsidRPr="009C4391" w:rsidRDefault="000E336D" w:rsidP="00AA0A87">
            <w:pPr>
              <w:pStyle w:val="Paragrafi"/>
              <w:ind w:firstLine="0"/>
              <w:jc w:val="left"/>
              <w:rPr>
                <w:b/>
                <w:spacing w:val="-4"/>
                <w:sz w:val="20"/>
                <w:lang w:val="sq-AL"/>
              </w:rPr>
            </w:pPr>
            <w:r w:rsidRPr="009C4391">
              <w:rPr>
                <w:b/>
                <w:spacing w:val="-4"/>
                <w:sz w:val="20"/>
                <w:lang w:val="sq-AL"/>
              </w:rPr>
              <w:t>Konkurrenca e sektorit të turizmit rritet nga vlerësimi ekonomik i trashëgimisë kulturore dhe natyrore</w:t>
            </w:r>
          </w:p>
        </w:tc>
        <w:tc>
          <w:tcPr>
            <w:tcW w:w="736" w:type="pct"/>
          </w:tcPr>
          <w:p w:rsidR="000E336D" w:rsidRPr="009C4391" w:rsidRDefault="000E336D" w:rsidP="00AA0A87">
            <w:pPr>
              <w:pStyle w:val="Paragrafi"/>
              <w:ind w:firstLine="0"/>
              <w:jc w:val="center"/>
              <w:rPr>
                <w:b/>
                <w:spacing w:val="-4"/>
                <w:sz w:val="20"/>
                <w:lang w:val="sq-AL"/>
              </w:rPr>
            </w:pPr>
            <w:r w:rsidRPr="009C4391">
              <w:rPr>
                <w:b/>
                <w:spacing w:val="-4"/>
                <w:sz w:val="20"/>
                <w:u w:val="single"/>
                <w:lang w:val="sq-AL"/>
              </w:rPr>
              <w:t>Rezultati 1.1</w:t>
            </w:r>
          </w:p>
          <w:p w:rsidR="000E336D" w:rsidRPr="009C4391" w:rsidRDefault="000E336D" w:rsidP="00AA0A87">
            <w:pPr>
              <w:pStyle w:val="Paragrafi"/>
              <w:ind w:firstLine="0"/>
              <w:rPr>
                <w:b/>
                <w:spacing w:val="-4"/>
                <w:sz w:val="20"/>
                <w:lang w:val="sq-AL"/>
              </w:rPr>
            </w:pPr>
            <w:r w:rsidRPr="009C4391">
              <w:rPr>
                <w:b/>
                <w:spacing w:val="-4"/>
                <w:sz w:val="20"/>
                <w:lang w:val="sq-AL"/>
              </w:rPr>
              <w:t xml:space="preserve">Cilësia e </w:t>
            </w:r>
            <w:r w:rsidRPr="009C4391">
              <w:rPr>
                <w:b/>
                <w:spacing w:val="-4"/>
                <w:w w:val="95"/>
                <w:sz w:val="20"/>
                <w:lang w:val="sq-AL"/>
              </w:rPr>
              <w:t xml:space="preserve">shërbimeve </w:t>
            </w:r>
            <w:r w:rsidRPr="009C4391">
              <w:rPr>
                <w:b/>
                <w:spacing w:val="-4"/>
                <w:sz w:val="20"/>
                <w:lang w:val="sq-AL"/>
              </w:rPr>
              <w:t>dhe e produkteve të turizmit është përmirësuar</w:t>
            </w:r>
          </w:p>
        </w:tc>
        <w:tc>
          <w:tcPr>
            <w:tcW w:w="1039" w:type="pct"/>
          </w:tcPr>
          <w:p w:rsidR="000E336D" w:rsidRPr="009C4391" w:rsidRDefault="000E336D" w:rsidP="00AA0A87">
            <w:pPr>
              <w:pStyle w:val="Paragrafi"/>
              <w:ind w:firstLine="0"/>
              <w:rPr>
                <w:spacing w:val="-4"/>
                <w:sz w:val="20"/>
                <w:lang w:val="sq-AL"/>
              </w:rPr>
            </w:pPr>
            <w:r w:rsidRPr="009C4391">
              <w:rPr>
                <w:spacing w:val="-4"/>
                <w:sz w:val="20"/>
                <w:lang w:val="sq-AL"/>
              </w:rPr>
              <w:t>- 1.1.1 Kontributi i turizmit në GDP-të rajonale për çdo anë të programit, rritur me 20%.</w:t>
            </w:r>
          </w:p>
          <w:p w:rsidR="000E336D" w:rsidRPr="009C4391" w:rsidRDefault="000E336D" w:rsidP="00AA0A87">
            <w:pPr>
              <w:pStyle w:val="Paragrafi"/>
              <w:ind w:firstLine="0"/>
              <w:rPr>
                <w:i/>
                <w:spacing w:val="-4"/>
                <w:sz w:val="20"/>
                <w:lang w:val="sq-AL"/>
              </w:rPr>
            </w:pPr>
            <w:r w:rsidRPr="009C4391">
              <w:rPr>
                <w:i/>
                <w:spacing w:val="-4"/>
                <w:sz w:val="20"/>
                <w:lang w:val="sq-AL"/>
              </w:rPr>
              <w:t>(Standardi bazë 2013, Mali i Zi 9.9% të GDP, Shqipëria 6.4% të GDP.)</w:t>
            </w:r>
          </w:p>
        </w:tc>
        <w:tc>
          <w:tcPr>
            <w:tcW w:w="1035" w:type="pct"/>
          </w:tcPr>
          <w:p w:rsidR="000E336D" w:rsidRPr="009C4391" w:rsidRDefault="000E336D" w:rsidP="00AA0A87">
            <w:pPr>
              <w:pStyle w:val="Paragrafi"/>
              <w:ind w:firstLine="0"/>
              <w:jc w:val="left"/>
              <w:rPr>
                <w:spacing w:val="-4"/>
                <w:sz w:val="20"/>
                <w:lang w:val="sq-AL"/>
              </w:rPr>
            </w:pPr>
            <w:r w:rsidRPr="009C4391">
              <w:rPr>
                <w:spacing w:val="-4"/>
                <w:sz w:val="20"/>
                <w:lang w:val="sq-AL"/>
              </w:rPr>
              <w:t>Statistikat zyrtare</w:t>
            </w:r>
          </w:p>
          <w:p w:rsidR="000E336D" w:rsidRPr="009C4391" w:rsidRDefault="000E336D" w:rsidP="00AA0A87">
            <w:pPr>
              <w:pStyle w:val="Paragrafi"/>
              <w:ind w:firstLine="0"/>
              <w:jc w:val="left"/>
              <w:rPr>
                <w:spacing w:val="-4"/>
                <w:sz w:val="20"/>
                <w:lang w:val="sq-AL"/>
              </w:rPr>
            </w:pPr>
          </w:p>
          <w:p w:rsidR="000E336D" w:rsidRPr="009C4391" w:rsidRDefault="000E336D" w:rsidP="00AA0A87">
            <w:pPr>
              <w:pStyle w:val="Paragrafi"/>
              <w:ind w:firstLine="0"/>
              <w:jc w:val="left"/>
              <w:rPr>
                <w:spacing w:val="-4"/>
                <w:sz w:val="20"/>
                <w:lang w:val="sq-AL"/>
              </w:rPr>
            </w:pPr>
            <w:r w:rsidRPr="009C4391">
              <w:rPr>
                <w:spacing w:val="-4"/>
                <w:sz w:val="20"/>
                <w:lang w:val="sq-AL"/>
              </w:rPr>
              <w:t xml:space="preserve">Raportet nga </w:t>
            </w:r>
            <w:r w:rsidRPr="009C4391">
              <w:rPr>
                <w:spacing w:val="-4"/>
                <w:w w:val="95"/>
                <w:sz w:val="20"/>
                <w:lang w:val="sq-AL"/>
              </w:rPr>
              <w:t xml:space="preserve">ministritë/autoritetet </w:t>
            </w:r>
            <w:r w:rsidRPr="009C4391">
              <w:rPr>
                <w:spacing w:val="-4"/>
                <w:sz w:val="20"/>
                <w:lang w:val="sq-AL"/>
              </w:rPr>
              <w:t>përkatëse kombëtare</w:t>
            </w:r>
          </w:p>
        </w:tc>
        <w:tc>
          <w:tcPr>
            <w:tcW w:w="1321" w:type="pct"/>
          </w:tcPr>
          <w:p w:rsidR="000E336D" w:rsidRPr="009C4391" w:rsidRDefault="000E336D" w:rsidP="00AA0A87">
            <w:pPr>
              <w:pStyle w:val="Paragrafi"/>
              <w:ind w:firstLine="0"/>
              <w:jc w:val="left"/>
              <w:rPr>
                <w:spacing w:val="-4"/>
                <w:sz w:val="20"/>
                <w:lang w:val="sq-AL"/>
              </w:rPr>
            </w:pPr>
            <w:r w:rsidRPr="009C4391">
              <w:rPr>
                <w:spacing w:val="-4"/>
                <w:sz w:val="20"/>
                <w:lang w:val="sq-AL"/>
              </w:rPr>
              <w:t>Inkurajimi i sipërmarrjes dhe i konkurrencës në sektorin e turizmit.</w:t>
            </w:r>
          </w:p>
          <w:p w:rsidR="000E336D" w:rsidRPr="009C4391" w:rsidRDefault="000E336D" w:rsidP="00AA0A87">
            <w:pPr>
              <w:pStyle w:val="Paragrafi"/>
              <w:ind w:firstLine="0"/>
              <w:jc w:val="left"/>
              <w:rPr>
                <w:spacing w:val="-4"/>
                <w:sz w:val="20"/>
                <w:lang w:val="sq-AL"/>
              </w:rPr>
            </w:pPr>
            <w:r w:rsidRPr="009C4391">
              <w:rPr>
                <w:spacing w:val="-4"/>
                <w:sz w:val="20"/>
                <w:lang w:val="sq-AL"/>
              </w:rPr>
              <w:t>Diversifikimi i ofertës turistike, përmirësimi i saj dhe promovimi i atraksioneve turistike më pak të njohura në zonën e programit</w:t>
            </w:r>
          </w:p>
          <w:p w:rsidR="000E336D" w:rsidRPr="009C4391" w:rsidRDefault="000E336D" w:rsidP="00AA0A87">
            <w:pPr>
              <w:pStyle w:val="Paragrafi"/>
              <w:ind w:firstLine="0"/>
              <w:jc w:val="left"/>
              <w:rPr>
                <w:spacing w:val="-4"/>
                <w:sz w:val="20"/>
                <w:lang w:val="sq-AL"/>
              </w:rPr>
            </w:pPr>
          </w:p>
        </w:tc>
      </w:tr>
      <w:tr w:rsidR="000E336D" w:rsidRPr="009C4391" w:rsidTr="00AA0A87">
        <w:trPr>
          <w:trHeight w:hRule="exact" w:val="4050"/>
          <w:jc w:val="center"/>
        </w:trPr>
        <w:tc>
          <w:tcPr>
            <w:tcW w:w="861" w:type="pct"/>
            <w:vMerge w:val="restart"/>
          </w:tcPr>
          <w:p w:rsidR="000E336D" w:rsidRPr="009C4391" w:rsidRDefault="000E336D" w:rsidP="00AA0A87">
            <w:pPr>
              <w:pStyle w:val="Paragrafi"/>
              <w:ind w:firstLine="0"/>
              <w:rPr>
                <w:b/>
                <w:spacing w:val="-4"/>
                <w:sz w:val="20"/>
                <w:lang w:val="sq-AL"/>
              </w:rPr>
            </w:pPr>
          </w:p>
        </w:tc>
        <w:tc>
          <w:tcPr>
            <w:tcW w:w="736" w:type="pct"/>
          </w:tcPr>
          <w:p w:rsidR="000E336D" w:rsidRPr="009C4391" w:rsidRDefault="000E336D" w:rsidP="00AA0A87">
            <w:pPr>
              <w:pStyle w:val="Paragrafi"/>
              <w:ind w:firstLine="0"/>
              <w:rPr>
                <w:b/>
                <w:spacing w:val="-4"/>
                <w:sz w:val="20"/>
                <w:lang w:val="sq-AL"/>
              </w:rPr>
            </w:pPr>
          </w:p>
        </w:tc>
        <w:tc>
          <w:tcPr>
            <w:tcW w:w="1039" w:type="pct"/>
          </w:tcPr>
          <w:p w:rsidR="000E336D" w:rsidRPr="009C4391" w:rsidRDefault="000E336D" w:rsidP="00AA0A87">
            <w:pPr>
              <w:pStyle w:val="Paragrafi"/>
              <w:ind w:firstLine="0"/>
              <w:rPr>
                <w:spacing w:val="-4"/>
                <w:sz w:val="20"/>
                <w:lang w:val="sq-AL"/>
              </w:rPr>
            </w:pPr>
            <w:r w:rsidRPr="009C4391">
              <w:rPr>
                <w:spacing w:val="-4"/>
                <w:sz w:val="20"/>
                <w:lang w:val="sq-AL"/>
              </w:rPr>
              <w:t>1.1.2 Të paktën 5 oferta të reja turistike të përbashkëta, të zhvilluara për zonën e programit.</w:t>
            </w:r>
          </w:p>
          <w:p w:rsidR="000E336D" w:rsidRPr="009C4391" w:rsidRDefault="000E336D" w:rsidP="00AA0A87">
            <w:pPr>
              <w:pStyle w:val="Paragrafi"/>
              <w:ind w:firstLine="0"/>
              <w:rPr>
                <w:i/>
                <w:spacing w:val="-4"/>
                <w:sz w:val="20"/>
                <w:lang w:val="sq-AL"/>
              </w:rPr>
            </w:pPr>
            <w:r w:rsidRPr="009C4391">
              <w:rPr>
                <w:i/>
                <w:spacing w:val="-4"/>
                <w:sz w:val="20"/>
                <w:lang w:val="sq-AL"/>
              </w:rPr>
              <w:t>(Standardi bazë 2013 = 2.)</w:t>
            </w:r>
          </w:p>
          <w:p w:rsidR="000E336D" w:rsidRPr="009C4391" w:rsidRDefault="000E336D" w:rsidP="00AA0A87">
            <w:pPr>
              <w:pStyle w:val="Paragrafi"/>
              <w:ind w:firstLine="0"/>
              <w:rPr>
                <w:spacing w:val="-4"/>
                <w:sz w:val="20"/>
                <w:lang w:val="sq-AL"/>
              </w:rPr>
            </w:pPr>
            <w:r w:rsidRPr="009C4391">
              <w:rPr>
                <w:spacing w:val="-4"/>
                <w:sz w:val="20"/>
                <w:lang w:val="sq-AL"/>
              </w:rPr>
              <w:t>1.1.3 Ofertat turistike të krijuara nga iniciativat BNK, të miratuara dhe pranuara nga të paktën 40% e operatorëve turistikë aktivë në zonë.</w:t>
            </w:r>
          </w:p>
          <w:p w:rsidR="000E336D" w:rsidRPr="009C4391" w:rsidRDefault="000E336D" w:rsidP="00AA0A87">
            <w:pPr>
              <w:pStyle w:val="Paragrafi"/>
              <w:ind w:firstLine="0"/>
              <w:rPr>
                <w:spacing w:val="-4"/>
                <w:sz w:val="20"/>
                <w:lang w:val="sq-AL"/>
              </w:rPr>
            </w:pPr>
            <w:r w:rsidRPr="009C4391">
              <w:rPr>
                <w:spacing w:val="-4"/>
                <w:sz w:val="20"/>
                <w:lang w:val="sq-AL"/>
              </w:rPr>
              <w:t>1.1.4 Dy harta turistike dhe oferta të integruara turistike të prezantuara për zonat malore (më pak të favorshme) në të dyja anët e kufirit</w:t>
            </w:r>
          </w:p>
        </w:tc>
        <w:tc>
          <w:tcPr>
            <w:tcW w:w="1035" w:type="pct"/>
          </w:tcPr>
          <w:p w:rsidR="000E336D" w:rsidRPr="009C4391" w:rsidRDefault="000E336D" w:rsidP="00AA0A87">
            <w:pPr>
              <w:pStyle w:val="Paragrafi"/>
              <w:ind w:firstLine="0"/>
              <w:jc w:val="left"/>
              <w:rPr>
                <w:spacing w:val="-4"/>
                <w:sz w:val="20"/>
                <w:lang w:val="sq-AL"/>
              </w:rPr>
            </w:pPr>
            <w:r w:rsidRPr="009C4391">
              <w:rPr>
                <w:spacing w:val="-4"/>
                <w:sz w:val="20"/>
                <w:lang w:val="sq-AL"/>
              </w:rPr>
              <w:t>Raportet e organizatave kombëtare dhe lokale të turizmit</w:t>
            </w:r>
          </w:p>
          <w:p w:rsidR="000E336D" w:rsidRPr="009C4391" w:rsidRDefault="000E336D" w:rsidP="00AA0A87">
            <w:pPr>
              <w:pStyle w:val="Paragrafi"/>
              <w:ind w:firstLine="0"/>
              <w:jc w:val="left"/>
              <w:rPr>
                <w:spacing w:val="-4"/>
                <w:sz w:val="20"/>
                <w:lang w:val="sq-AL"/>
              </w:rPr>
            </w:pPr>
          </w:p>
          <w:p w:rsidR="000E336D" w:rsidRPr="009C4391" w:rsidRDefault="000E336D" w:rsidP="00AA0A87">
            <w:pPr>
              <w:pStyle w:val="Paragrafi"/>
              <w:ind w:firstLine="0"/>
              <w:jc w:val="left"/>
              <w:rPr>
                <w:spacing w:val="-4"/>
                <w:sz w:val="20"/>
                <w:lang w:val="sq-AL"/>
              </w:rPr>
            </w:pPr>
          </w:p>
          <w:p w:rsidR="000E336D" w:rsidRPr="009C4391" w:rsidRDefault="000E336D" w:rsidP="00AA0A87">
            <w:pPr>
              <w:pStyle w:val="Paragrafi"/>
              <w:ind w:firstLine="0"/>
              <w:jc w:val="left"/>
              <w:rPr>
                <w:spacing w:val="-4"/>
                <w:sz w:val="20"/>
                <w:lang w:val="sq-AL"/>
              </w:rPr>
            </w:pPr>
            <w:r w:rsidRPr="009C4391">
              <w:rPr>
                <w:spacing w:val="-4"/>
                <w:sz w:val="20"/>
                <w:lang w:val="sq-AL"/>
              </w:rPr>
              <w:t>Raportet e monitorimit/të projektit</w:t>
            </w:r>
          </w:p>
        </w:tc>
        <w:tc>
          <w:tcPr>
            <w:tcW w:w="1330" w:type="pct"/>
            <w:gridSpan w:val="2"/>
          </w:tcPr>
          <w:p w:rsidR="000E336D" w:rsidRPr="009C4391" w:rsidRDefault="000E336D" w:rsidP="00AA0A87">
            <w:pPr>
              <w:pStyle w:val="Paragrafi"/>
              <w:ind w:firstLine="0"/>
              <w:jc w:val="left"/>
              <w:rPr>
                <w:spacing w:val="-4"/>
                <w:sz w:val="20"/>
                <w:lang w:val="sq-AL"/>
              </w:rPr>
            </w:pPr>
            <w:r w:rsidRPr="009C4391">
              <w:rPr>
                <w:spacing w:val="-4"/>
                <w:sz w:val="20"/>
                <w:lang w:val="sq-AL"/>
              </w:rPr>
              <w:t>Rritja e kapaciteteve dhe futja e teknikave dhe e qasjeve të reja për promovimin, duke përfshirë hartat, përdorimin e TIK-ut, multimedian, hulumtimin etj.</w:t>
            </w:r>
          </w:p>
          <w:p w:rsidR="000E336D" w:rsidRPr="009C4391" w:rsidRDefault="000E336D" w:rsidP="00AA0A87">
            <w:pPr>
              <w:pStyle w:val="Paragrafi"/>
              <w:ind w:firstLine="0"/>
              <w:jc w:val="left"/>
              <w:rPr>
                <w:spacing w:val="-4"/>
                <w:sz w:val="20"/>
                <w:lang w:val="sq-AL"/>
              </w:rPr>
            </w:pPr>
            <w:r w:rsidRPr="009C4391">
              <w:rPr>
                <w:spacing w:val="-4"/>
                <w:sz w:val="20"/>
                <w:lang w:val="sq-AL"/>
              </w:rPr>
              <w:t>Iniciativa të përbashkëta lidhur me trajnimin profesional, të cilat synojnë aftësitë që lidhen me një ofertë konkurruese turistike dhe kërkesat e tregut.</w:t>
            </w:r>
          </w:p>
          <w:p w:rsidR="000E336D" w:rsidRPr="009C4391" w:rsidRDefault="000E336D" w:rsidP="00AA0A87">
            <w:pPr>
              <w:pStyle w:val="Paragrafi"/>
              <w:ind w:firstLine="0"/>
              <w:jc w:val="left"/>
              <w:rPr>
                <w:spacing w:val="-4"/>
                <w:sz w:val="20"/>
                <w:lang w:val="sq-AL"/>
              </w:rPr>
            </w:pPr>
            <w:r w:rsidRPr="009C4391">
              <w:rPr>
                <w:spacing w:val="-4"/>
                <w:sz w:val="20"/>
                <w:lang w:val="sq-AL"/>
              </w:rPr>
              <w:t>Vepra të vogla infra-strukturore dhe sigurimi i pajisjeve për të përmirësuar standardet e ofertës turistike dhe restaurimi ose ruajtja e trashëgimisë historike</w:t>
            </w:r>
          </w:p>
        </w:tc>
      </w:tr>
      <w:tr w:rsidR="000E336D" w:rsidRPr="009C4391" w:rsidTr="00AA0A87">
        <w:trPr>
          <w:trHeight w:hRule="exact" w:val="3824"/>
          <w:jc w:val="center"/>
        </w:trPr>
        <w:tc>
          <w:tcPr>
            <w:tcW w:w="861" w:type="pct"/>
            <w:vMerge/>
          </w:tcPr>
          <w:p w:rsidR="000E336D" w:rsidRPr="009C4391" w:rsidRDefault="000E336D" w:rsidP="00AA0A87">
            <w:pPr>
              <w:pStyle w:val="Paragrafi"/>
              <w:ind w:firstLine="0"/>
              <w:rPr>
                <w:spacing w:val="-4"/>
                <w:sz w:val="20"/>
                <w:lang w:val="sq-AL"/>
              </w:rPr>
            </w:pPr>
          </w:p>
        </w:tc>
        <w:tc>
          <w:tcPr>
            <w:tcW w:w="736" w:type="pct"/>
          </w:tcPr>
          <w:p w:rsidR="000E336D" w:rsidRPr="009C4391" w:rsidRDefault="000E336D" w:rsidP="00AA0A87">
            <w:pPr>
              <w:pStyle w:val="Paragrafi"/>
              <w:ind w:firstLine="0"/>
              <w:jc w:val="left"/>
              <w:rPr>
                <w:b/>
                <w:spacing w:val="-4"/>
                <w:sz w:val="20"/>
                <w:lang w:val="sq-AL"/>
              </w:rPr>
            </w:pPr>
            <w:r w:rsidRPr="009C4391">
              <w:rPr>
                <w:b/>
                <w:spacing w:val="-4"/>
                <w:sz w:val="20"/>
                <w:u w:val="single"/>
                <w:lang w:val="sq-AL"/>
              </w:rPr>
              <w:t>Rezultati 1.2</w:t>
            </w:r>
          </w:p>
          <w:p w:rsidR="000E336D" w:rsidRPr="009C4391" w:rsidRDefault="000E336D" w:rsidP="00AA0A87">
            <w:pPr>
              <w:pStyle w:val="Paragrafi"/>
              <w:ind w:firstLine="0"/>
              <w:jc w:val="left"/>
              <w:rPr>
                <w:spacing w:val="-4"/>
                <w:sz w:val="20"/>
                <w:lang w:val="sq-AL"/>
              </w:rPr>
            </w:pPr>
          </w:p>
          <w:p w:rsidR="000E336D" w:rsidRPr="009C4391" w:rsidRDefault="000E336D" w:rsidP="00AA0A87">
            <w:pPr>
              <w:pStyle w:val="Paragrafi"/>
              <w:ind w:firstLine="0"/>
              <w:jc w:val="left"/>
              <w:rPr>
                <w:b/>
                <w:spacing w:val="-4"/>
                <w:sz w:val="20"/>
                <w:lang w:val="sq-AL"/>
              </w:rPr>
            </w:pPr>
            <w:r w:rsidRPr="009C4391">
              <w:rPr>
                <w:b/>
                <w:spacing w:val="-4"/>
                <w:w w:val="95"/>
                <w:sz w:val="20"/>
                <w:lang w:val="sq-AL"/>
              </w:rPr>
              <w:t>Bashkëpunim</w:t>
            </w:r>
            <w:r w:rsidRPr="009C4391">
              <w:rPr>
                <w:b/>
                <w:spacing w:val="-4"/>
                <w:sz w:val="20"/>
                <w:lang w:val="sq-AL"/>
              </w:rPr>
              <w:t>i në fushën e ruajtjes së trashëgimisë kulturore dhe natyrore është rritur (p.sh., rreth zonës së Shkodrës/ Liqenit të Shkodrës)</w:t>
            </w:r>
          </w:p>
        </w:tc>
        <w:tc>
          <w:tcPr>
            <w:tcW w:w="1039" w:type="pct"/>
          </w:tcPr>
          <w:p w:rsidR="000E336D" w:rsidRPr="009C4391" w:rsidRDefault="000E336D" w:rsidP="00AA0A87">
            <w:pPr>
              <w:pStyle w:val="Paragrafi"/>
              <w:ind w:firstLine="0"/>
              <w:jc w:val="left"/>
              <w:rPr>
                <w:spacing w:val="-4"/>
                <w:sz w:val="20"/>
                <w:lang w:val="sq-AL"/>
              </w:rPr>
            </w:pPr>
            <w:r w:rsidRPr="009C4391">
              <w:rPr>
                <w:spacing w:val="-4"/>
                <w:sz w:val="20"/>
                <w:lang w:val="sq-AL"/>
              </w:rPr>
              <w:t>- 1.2.1 Nr. i turistëve (të ndarë sipas gjinisë dhe moshës) që vizitojnë zona të tilla si: Shkodra/Liqeni i Shkodrës, i rritur me 30%.</w:t>
            </w:r>
          </w:p>
          <w:p w:rsidR="000E336D" w:rsidRPr="009C4391" w:rsidRDefault="000E336D" w:rsidP="00AA0A87">
            <w:pPr>
              <w:pStyle w:val="Paragrafi"/>
              <w:ind w:firstLine="0"/>
              <w:jc w:val="left"/>
              <w:rPr>
                <w:spacing w:val="-4"/>
                <w:sz w:val="20"/>
                <w:lang w:val="sq-AL"/>
              </w:rPr>
            </w:pPr>
            <w:r w:rsidRPr="009C4391">
              <w:rPr>
                <w:spacing w:val="-4"/>
                <w:sz w:val="20"/>
                <w:lang w:val="sq-AL"/>
              </w:rPr>
              <w:t>- 1.2.2 2000 pjesëmarrës (të ndarë sipas gjinisë dhe moshës) në eventet e reja kulturore.</w:t>
            </w:r>
          </w:p>
          <w:p w:rsidR="000E336D" w:rsidRPr="009C4391" w:rsidRDefault="000E336D" w:rsidP="00AA0A87">
            <w:pPr>
              <w:pStyle w:val="Paragrafi"/>
              <w:ind w:firstLine="0"/>
              <w:jc w:val="left"/>
              <w:rPr>
                <w:spacing w:val="-4"/>
                <w:sz w:val="20"/>
                <w:lang w:val="sq-AL"/>
              </w:rPr>
            </w:pPr>
            <w:r w:rsidRPr="009C4391">
              <w:rPr>
                <w:spacing w:val="-4"/>
                <w:sz w:val="20"/>
                <w:lang w:val="sq-AL"/>
              </w:rPr>
              <w:t>- 1.2.3 Nr. i vizitorëve (të ndarë sipas gjinisë dhe moshës) në vendet kulturore dhe natyrore ku janë bërë ndërhyrjet e vogla, i rritur me 20%.</w:t>
            </w:r>
          </w:p>
        </w:tc>
        <w:tc>
          <w:tcPr>
            <w:tcW w:w="1035" w:type="pct"/>
          </w:tcPr>
          <w:p w:rsidR="000E336D" w:rsidRPr="009C4391" w:rsidRDefault="000E336D" w:rsidP="00AA0A87">
            <w:pPr>
              <w:pStyle w:val="Paragrafi"/>
              <w:ind w:firstLine="0"/>
              <w:jc w:val="left"/>
              <w:rPr>
                <w:spacing w:val="-4"/>
                <w:sz w:val="20"/>
                <w:lang w:val="sq-AL"/>
              </w:rPr>
            </w:pPr>
            <w:r w:rsidRPr="009C4391">
              <w:rPr>
                <w:spacing w:val="-4"/>
                <w:sz w:val="20"/>
                <w:lang w:val="sq-AL"/>
              </w:rPr>
              <w:t>Statistikat zyrtare</w:t>
            </w:r>
          </w:p>
          <w:p w:rsidR="000E336D" w:rsidRPr="009C4391" w:rsidRDefault="000E336D" w:rsidP="00AA0A87">
            <w:pPr>
              <w:pStyle w:val="Paragrafi"/>
              <w:ind w:firstLine="0"/>
              <w:jc w:val="left"/>
              <w:rPr>
                <w:spacing w:val="-4"/>
                <w:sz w:val="20"/>
                <w:lang w:val="sq-AL"/>
              </w:rPr>
            </w:pPr>
          </w:p>
          <w:p w:rsidR="000E336D" w:rsidRPr="009C4391" w:rsidRDefault="000E336D" w:rsidP="00AA0A87">
            <w:pPr>
              <w:pStyle w:val="Paragrafi"/>
              <w:ind w:firstLine="0"/>
              <w:jc w:val="left"/>
              <w:rPr>
                <w:spacing w:val="-4"/>
                <w:sz w:val="20"/>
                <w:lang w:val="sq-AL"/>
              </w:rPr>
            </w:pPr>
            <w:r w:rsidRPr="009C4391">
              <w:rPr>
                <w:spacing w:val="-4"/>
                <w:sz w:val="20"/>
                <w:lang w:val="sq-AL"/>
              </w:rPr>
              <w:t xml:space="preserve">Raportet nga </w:t>
            </w:r>
            <w:r w:rsidRPr="009C4391">
              <w:rPr>
                <w:spacing w:val="-4"/>
                <w:w w:val="95"/>
                <w:sz w:val="20"/>
                <w:lang w:val="sq-AL"/>
              </w:rPr>
              <w:t xml:space="preserve">ministritë/autoritetet </w:t>
            </w:r>
            <w:r w:rsidRPr="009C4391">
              <w:rPr>
                <w:spacing w:val="-4"/>
                <w:sz w:val="20"/>
                <w:lang w:val="sq-AL"/>
              </w:rPr>
              <w:t>përkatëse kombëtare</w:t>
            </w:r>
          </w:p>
          <w:p w:rsidR="000E336D" w:rsidRPr="009C4391" w:rsidRDefault="000E336D" w:rsidP="00AA0A87">
            <w:pPr>
              <w:pStyle w:val="Paragrafi"/>
              <w:ind w:firstLine="0"/>
              <w:jc w:val="left"/>
              <w:rPr>
                <w:spacing w:val="-4"/>
                <w:sz w:val="20"/>
                <w:lang w:val="sq-AL"/>
              </w:rPr>
            </w:pPr>
          </w:p>
          <w:p w:rsidR="000E336D" w:rsidRPr="009C4391" w:rsidRDefault="000E336D" w:rsidP="00AA0A87">
            <w:pPr>
              <w:pStyle w:val="Paragrafi"/>
              <w:ind w:firstLine="0"/>
              <w:jc w:val="left"/>
              <w:rPr>
                <w:spacing w:val="-4"/>
                <w:sz w:val="20"/>
                <w:lang w:val="sq-AL"/>
              </w:rPr>
            </w:pPr>
            <w:r w:rsidRPr="009C4391">
              <w:rPr>
                <w:spacing w:val="-4"/>
                <w:sz w:val="20"/>
                <w:lang w:val="sq-AL"/>
              </w:rPr>
              <w:t>Raportet e organizatave kombëtare dhe lokale të turizmit</w:t>
            </w:r>
          </w:p>
          <w:p w:rsidR="000E336D" w:rsidRPr="009C4391" w:rsidRDefault="000E336D" w:rsidP="00AA0A87">
            <w:pPr>
              <w:pStyle w:val="Paragrafi"/>
              <w:ind w:firstLine="0"/>
              <w:jc w:val="left"/>
              <w:rPr>
                <w:spacing w:val="-4"/>
                <w:sz w:val="20"/>
                <w:lang w:val="sq-AL"/>
              </w:rPr>
            </w:pPr>
          </w:p>
          <w:p w:rsidR="000E336D" w:rsidRPr="009C4391" w:rsidRDefault="000E336D" w:rsidP="00AA0A87">
            <w:pPr>
              <w:pStyle w:val="Paragrafi"/>
              <w:ind w:firstLine="0"/>
              <w:jc w:val="left"/>
              <w:rPr>
                <w:spacing w:val="-4"/>
                <w:sz w:val="20"/>
                <w:lang w:val="sq-AL"/>
              </w:rPr>
            </w:pPr>
            <w:r w:rsidRPr="009C4391">
              <w:rPr>
                <w:spacing w:val="-4"/>
                <w:sz w:val="20"/>
                <w:lang w:val="sq-AL"/>
              </w:rPr>
              <w:t>Raportet e monitorimit/të projektit</w:t>
            </w:r>
          </w:p>
        </w:tc>
        <w:tc>
          <w:tcPr>
            <w:tcW w:w="1330" w:type="pct"/>
            <w:gridSpan w:val="2"/>
          </w:tcPr>
          <w:p w:rsidR="000E336D" w:rsidRPr="009C4391" w:rsidRDefault="000E336D" w:rsidP="00AA0A87">
            <w:pPr>
              <w:pStyle w:val="Paragrafi"/>
              <w:ind w:firstLine="0"/>
              <w:jc w:val="left"/>
              <w:rPr>
                <w:spacing w:val="-4"/>
                <w:sz w:val="20"/>
                <w:lang w:val="sq-AL"/>
              </w:rPr>
            </w:pPr>
            <w:r w:rsidRPr="009C4391">
              <w:rPr>
                <w:spacing w:val="-4"/>
                <w:sz w:val="20"/>
                <w:lang w:val="sq-AL"/>
              </w:rPr>
              <w:t>Fushata ndërgjegjësimi dhe programe dhe kurrikula edukative lidhur me turizmin dhe shfrytëzimin më të mirë të potencialeve të tij në zonë.</w:t>
            </w:r>
          </w:p>
          <w:p w:rsidR="000E336D" w:rsidRPr="009C4391" w:rsidRDefault="000E336D" w:rsidP="00AA0A87">
            <w:pPr>
              <w:pStyle w:val="Paragrafi"/>
              <w:ind w:firstLine="0"/>
              <w:jc w:val="left"/>
              <w:rPr>
                <w:spacing w:val="-4"/>
                <w:sz w:val="20"/>
                <w:lang w:val="sq-AL"/>
              </w:rPr>
            </w:pPr>
            <w:r w:rsidRPr="009C4391">
              <w:rPr>
                <w:spacing w:val="-4"/>
                <w:sz w:val="20"/>
                <w:lang w:val="sq-AL"/>
              </w:rPr>
              <w:t>Aktivitete për të promovuar potencialin turistik kulturor dhe natyror të zonës së programit.</w:t>
            </w:r>
          </w:p>
          <w:p w:rsidR="000E336D" w:rsidRPr="009C4391" w:rsidRDefault="000E336D" w:rsidP="00AA0A87">
            <w:pPr>
              <w:pStyle w:val="Paragrafi"/>
              <w:ind w:firstLine="0"/>
              <w:jc w:val="left"/>
              <w:rPr>
                <w:spacing w:val="-4"/>
                <w:sz w:val="20"/>
                <w:lang w:val="sq-AL"/>
              </w:rPr>
            </w:pPr>
            <w:r w:rsidRPr="009C4391">
              <w:rPr>
                <w:spacing w:val="-4"/>
                <w:sz w:val="20"/>
                <w:lang w:val="sq-AL"/>
              </w:rPr>
              <w:t>Aktivitete të përbashkëta për të nxitur, por edhe për të përtërirë vlerat kulturore dhe trashëgiminë natyrore nëpërmjet festivaleve, panaireve, konkurseve.</w:t>
            </w:r>
          </w:p>
          <w:p w:rsidR="000E336D" w:rsidRPr="009C4391" w:rsidRDefault="000E336D" w:rsidP="00AA0A87">
            <w:pPr>
              <w:pStyle w:val="Paragrafi"/>
              <w:ind w:firstLine="0"/>
              <w:jc w:val="left"/>
              <w:rPr>
                <w:spacing w:val="-4"/>
                <w:sz w:val="20"/>
                <w:lang w:val="sq-AL"/>
              </w:rPr>
            </w:pPr>
            <w:r w:rsidRPr="009C4391">
              <w:rPr>
                <w:spacing w:val="-4"/>
                <w:sz w:val="20"/>
                <w:lang w:val="sq-AL"/>
              </w:rPr>
              <w:t>Trajnime për të rritur cilësinë e shërbimeve në vendet kulturore dhe natyrore.</w:t>
            </w:r>
          </w:p>
          <w:p w:rsidR="000E336D" w:rsidRPr="009C4391" w:rsidRDefault="000E336D" w:rsidP="00AA0A87">
            <w:pPr>
              <w:pStyle w:val="Paragrafi"/>
              <w:ind w:firstLine="0"/>
              <w:jc w:val="left"/>
              <w:rPr>
                <w:spacing w:val="-4"/>
                <w:sz w:val="20"/>
                <w:lang w:val="sq-AL"/>
              </w:rPr>
            </w:pPr>
          </w:p>
        </w:tc>
      </w:tr>
      <w:tr w:rsidR="000E336D" w:rsidRPr="009C4391" w:rsidTr="00AA0A87">
        <w:trPr>
          <w:trHeight w:hRule="exact" w:val="1274"/>
          <w:jc w:val="center"/>
        </w:trPr>
        <w:tc>
          <w:tcPr>
            <w:tcW w:w="861" w:type="pct"/>
          </w:tcPr>
          <w:p w:rsidR="000E336D" w:rsidRPr="009C4391" w:rsidRDefault="000E336D" w:rsidP="00AA0A87">
            <w:pPr>
              <w:pStyle w:val="Paragrafi"/>
              <w:ind w:firstLine="0"/>
              <w:rPr>
                <w:spacing w:val="-4"/>
                <w:sz w:val="20"/>
                <w:lang w:val="sq-AL"/>
              </w:rPr>
            </w:pPr>
          </w:p>
        </w:tc>
        <w:tc>
          <w:tcPr>
            <w:tcW w:w="736" w:type="pct"/>
          </w:tcPr>
          <w:p w:rsidR="000E336D" w:rsidRPr="009C4391" w:rsidRDefault="000E336D" w:rsidP="00AA0A87">
            <w:pPr>
              <w:pStyle w:val="Paragrafi"/>
              <w:ind w:firstLine="0"/>
              <w:rPr>
                <w:spacing w:val="-4"/>
                <w:sz w:val="20"/>
                <w:lang w:val="sq-AL"/>
              </w:rPr>
            </w:pPr>
          </w:p>
        </w:tc>
        <w:tc>
          <w:tcPr>
            <w:tcW w:w="1039" w:type="pct"/>
          </w:tcPr>
          <w:p w:rsidR="000E336D" w:rsidRPr="009C4391" w:rsidRDefault="000E336D" w:rsidP="00AA0A87">
            <w:pPr>
              <w:pStyle w:val="Paragrafi"/>
              <w:ind w:firstLine="0"/>
              <w:rPr>
                <w:spacing w:val="-4"/>
                <w:sz w:val="20"/>
                <w:lang w:val="sq-AL"/>
              </w:rPr>
            </w:pPr>
          </w:p>
        </w:tc>
        <w:tc>
          <w:tcPr>
            <w:tcW w:w="1035" w:type="pct"/>
          </w:tcPr>
          <w:p w:rsidR="000E336D" w:rsidRPr="009C4391" w:rsidRDefault="000E336D" w:rsidP="00AA0A87">
            <w:pPr>
              <w:pStyle w:val="Paragrafi"/>
              <w:ind w:firstLine="0"/>
              <w:rPr>
                <w:spacing w:val="-4"/>
                <w:sz w:val="20"/>
                <w:lang w:val="sq-AL"/>
              </w:rPr>
            </w:pPr>
          </w:p>
        </w:tc>
        <w:tc>
          <w:tcPr>
            <w:tcW w:w="1330" w:type="pct"/>
            <w:gridSpan w:val="2"/>
          </w:tcPr>
          <w:p w:rsidR="000E336D" w:rsidRPr="009C4391" w:rsidRDefault="000E336D" w:rsidP="00AA0A87">
            <w:pPr>
              <w:pStyle w:val="Paragrafi"/>
              <w:ind w:firstLine="0"/>
              <w:jc w:val="left"/>
              <w:rPr>
                <w:spacing w:val="-4"/>
                <w:sz w:val="20"/>
                <w:lang w:val="sq-AL"/>
              </w:rPr>
            </w:pPr>
            <w:r w:rsidRPr="009C4391">
              <w:rPr>
                <w:spacing w:val="-4"/>
                <w:sz w:val="20"/>
                <w:lang w:val="sq-AL"/>
              </w:rPr>
              <w:t>Aktivitete për të rritur ndërgjegjësimin e njerëzve mbi rëndësinë e trashëgimisë kulturore dhe natyrore, veçanërisht në shkolla</w:t>
            </w:r>
          </w:p>
        </w:tc>
      </w:tr>
    </w:tbl>
    <w:p w:rsidR="000E336D" w:rsidRPr="009C4391" w:rsidRDefault="000E336D" w:rsidP="000E336D">
      <w:pPr>
        <w:pStyle w:val="Paragrafi"/>
        <w:rPr>
          <w:lang w:val="sq-AL"/>
        </w:rPr>
      </w:pPr>
    </w:p>
    <w:p w:rsidR="000E336D" w:rsidRPr="009C4391" w:rsidRDefault="000E336D" w:rsidP="000E336D">
      <w:pPr>
        <w:pStyle w:val="Paragrafi"/>
        <w:rPr>
          <w:sz w:val="20"/>
          <w:szCs w:val="20"/>
          <w:lang w:val="sq-AL"/>
        </w:rPr>
      </w:pPr>
      <w:r w:rsidRPr="009C4391">
        <w:rPr>
          <w:sz w:val="20"/>
          <w:szCs w:val="20"/>
          <w:lang w:val="sq-AL"/>
        </w:rPr>
        <w:t>*</w:t>
      </w:r>
      <w:r>
        <w:rPr>
          <w:sz w:val="20"/>
          <w:szCs w:val="20"/>
          <w:lang w:val="sq-AL"/>
        </w:rPr>
        <w:t xml:space="preserve"> </w:t>
      </w:r>
      <w:r w:rsidRPr="009C4391">
        <w:rPr>
          <w:sz w:val="20"/>
          <w:szCs w:val="20"/>
          <w:lang w:val="sq-AL"/>
        </w:rPr>
        <w:t>- Shumica e treguesve kanë si bazë 0. Përkatësisht, disponueshmëria e kufizuar e informacionit statistikor dhe e burimeve nuk lejon përcaktimin e saktë të treguesve në nivelin bazë. E njëjta qasje vlen për të tri prioritetet tematike. Ju lutem kini parasysh se kudo ka synime, ato janë thjesht tentativë, pasi shumat e alokimeve të programit janë ende të</w:t>
      </w:r>
      <w:r w:rsidRPr="009C4391">
        <w:rPr>
          <w:spacing w:val="-24"/>
          <w:sz w:val="20"/>
          <w:szCs w:val="20"/>
          <w:lang w:val="sq-AL"/>
        </w:rPr>
        <w:t xml:space="preserve"> </w:t>
      </w:r>
      <w:r w:rsidRPr="009C4391">
        <w:rPr>
          <w:sz w:val="20"/>
          <w:szCs w:val="20"/>
          <w:lang w:val="sq-AL"/>
        </w:rPr>
        <w:t>panjohura.</w:t>
      </w:r>
    </w:p>
    <w:p w:rsidR="000E336D" w:rsidRPr="009C4391" w:rsidRDefault="000E336D" w:rsidP="000E336D">
      <w:pPr>
        <w:pStyle w:val="Paragrafi"/>
        <w:rPr>
          <w:lang w:val="sq-AL"/>
        </w:rPr>
      </w:pPr>
    </w:p>
    <w:tbl>
      <w:tblPr>
        <w:tblStyle w:val="TableGrid1"/>
        <w:tblW w:w="9583" w:type="dxa"/>
        <w:jc w:val="center"/>
        <w:tblLayout w:type="fixed"/>
        <w:tblLook w:val="01E0" w:firstRow="1" w:lastRow="1" w:firstColumn="1" w:lastColumn="1" w:noHBand="0" w:noVBand="0"/>
      </w:tblPr>
      <w:tblGrid>
        <w:gridCol w:w="1370"/>
        <w:gridCol w:w="1532"/>
        <w:gridCol w:w="2148"/>
        <w:gridCol w:w="2002"/>
        <w:gridCol w:w="2531"/>
      </w:tblGrid>
      <w:tr w:rsidR="000E336D" w:rsidRPr="009C4391" w:rsidTr="00AA0A87">
        <w:trPr>
          <w:trHeight w:hRule="exact" w:val="465"/>
          <w:jc w:val="center"/>
        </w:trPr>
        <w:tc>
          <w:tcPr>
            <w:tcW w:w="9583" w:type="dxa"/>
            <w:gridSpan w:val="5"/>
            <w:vAlign w:val="center"/>
          </w:tcPr>
          <w:p w:rsidR="000E336D" w:rsidRPr="009C4391" w:rsidRDefault="000E336D" w:rsidP="00AA0A87">
            <w:pPr>
              <w:pStyle w:val="Paragrafi"/>
              <w:ind w:firstLine="0"/>
              <w:jc w:val="center"/>
              <w:rPr>
                <w:b/>
                <w:sz w:val="20"/>
                <w:lang w:val="sq-AL"/>
              </w:rPr>
            </w:pPr>
            <w:r w:rsidRPr="009C4391">
              <w:rPr>
                <w:b/>
                <w:sz w:val="20"/>
                <w:lang w:val="sq-AL"/>
              </w:rPr>
              <w:t>PRIORITETI 2. MBROJTJA E MJEDISIT, NXITJA E PËRSHTATJES DHE E LEHTËSIMIT NDAJ NDRYSHIMEVE KLIMATIKE, PARANDALIMI DHE MENAXHIMI I RREZIKUT</w:t>
            </w:r>
          </w:p>
        </w:tc>
      </w:tr>
      <w:tr w:rsidR="000E336D" w:rsidRPr="009C4391" w:rsidTr="00AA0A87">
        <w:trPr>
          <w:trHeight w:hRule="exact" w:val="624"/>
          <w:jc w:val="center"/>
        </w:trPr>
        <w:tc>
          <w:tcPr>
            <w:tcW w:w="1370" w:type="dxa"/>
          </w:tcPr>
          <w:p w:rsidR="000E336D" w:rsidRPr="009C4391" w:rsidRDefault="000E336D" w:rsidP="00AA0A87">
            <w:pPr>
              <w:pStyle w:val="Paragrafi"/>
              <w:ind w:firstLine="0"/>
              <w:jc w:val="center"/>
              <w:rPr>
                <w:b/>
                <w:sz w:val="20"/>
                <w:lang w:val="sq-AL"/>
              </w:rPr>
            </w:pPr>
            <w:r w:rsidRPr="009C4391">
              <w:rPr>
                <w:b/>
                <w:w w:val="95"/>
                <w:sz w:val="20"/>
                <w:lang w:val="sq-AL"/>
              </w:rPr>
              <w:t xml:space="preserve">Objektivi </w:t>
            </w:r>
            <w:r w:rsidRPr="009C4391">
              <w:rPr>
                <w:b/>
                <w:sz w:val="20"/>
                <w:lang w:val="sq-AL"/>
              </w:rPr>
              <w:t>specifik</w:t>
            </w:r>
          </w:p>
        </w:tc>
        <w:tc>
          <w:tcPr>
            <w:tcW w:w="1532" w:type="dxa"/>
            <w:vAlign w:val="center"/>
          </w:tcPr>
          <w:p w:rsidR="000E336D" w:rsidRPr="009C4391" w:rsidRDefault="000E336D" w:rsidP="00AA0A87">
            <w:pPr>
              <w:pStyle w:val="Paragrafi"/>
              <w:ind w:firstLine="0"/>
              <w:jc w:val="center"/>
              <w:rPr>
                <w:b/>
                <w:sz w:val="20"/>
                <w:lang w:val="sq-AL"/>
              </w:rPr>
            </w:pPr>
            <w:r w:rsidRPr="009C4391">
              <w:rPr>
                <w:b/>
                <w:sz w:val="20"/>
                <w:lang w:val="sq-AL"/>
              </w:rPr>
              <w:t>Rezultatet</w:t>
            </w:r>
          </w:p>
        </w:tc>
        <w:tc>
          <w:tcPr>
            <w:tcW w:w="2148" w:type="dxa"/>
            <w:vAlign w:val="center"/>
          </w:tcPr>
          <w:p w:rsidR="000E336D" w:rsidRPr="009C4391" w:rsidRDefault="000E336D" w:rsidP="00AA0A87">
            <w:pPr>
              <w:pStyle w:val="Paragrafi"/>
              <w:ind w:firstLine="0"/>
              <w:jc w:val="center"/>
              <w:rPr>
                <w:b/>
                <w:sz w:val="20"/>
                <w:lang w:val="sq-AL"/>
              </w:rPr>
            </w:pPr>
            <w:r w:rsidRPr="009C4391">
              <w:rPr>
                <w:b/>
                <w:sz w:val="20"/>
                <w:lang w:val="sq-AL"/>
              </w:rPr>
              <w:t>Treguesit</w:t>
            </w:r>
            <w:r w:rsidRPr="009C4391">
              <w:rPr>
                <w:b/>
                <w:position w:val="6"/>
                <w:sz w:val="20"/>
                <w:lang w:val="sq-AL"/>
              </w:rPr>
              <w:t>*</w:t>
            </w:r>
          </w:p>
        </w:tc>
        <w:tc>
          <w:tcPr>
            <w:tcW w:w="2002" w:type="dxa"/>
            <w:vAlign w:val="center"/>
          </w:tcPr>
          <w:p w:rsidR="000E336D" w:rsidRPr="009C4391" w:rsidRDefault="000E336D" w:rsidP="00AA0A87">
            <w:pPr>
              <w:pStyle w:val="Paragrafi"/>
              <w:ind w:firstLine="0"/>
              <w:jc w:val="center"/>
              <w:rPr>
                <w:b/>
                <w:sz w:val="20"/>
                <w:lang w:val="sq-AL"/>
              </w:rPr>
            </w:pPr>
            <w:r w:rsidRPr="009C4391">
              <w:rPr>
                <w:b/>
                <w:sz w:val="20"/>
                <w:lang w:val="sq-AL"/>
              </w:rPr>
              <w:t>Burimet e verifikimit</w:t>
            </w:r>
          </w:p>
        </w:tc>
        <w:tc>
          <w:tcPr>
            <w:tcW w:w="2531" w:type="dxa"/>
            <w:vAlign w:val="center"/>
          </w:tcPr>
          <w:p w:rsidR="000E336D" w:rsidRPr="009C4391" w:rsidRDefault="000E336D" w:rsidP="00AA0A87">
            <w:pPr>
              <w:pStyle w:val="Paragrafi"/>
              <w:ind w:firstLine="0"/>
              <w:jc w:val="center"/>
              <w:rPr>
                <w:b/>
                <w:sz w:val="20"/>
                <w:lang w:val="sq-AL"/>
              </w:rPr>
            </w:pPr>
            <w:r w:rsidRPr="009C4391">
              <w:rPr>
                <w:b/>
                <w:sz w:val="20"/>
                <w:lang w:val="sq-AL"/>
              </w:rPr>
              <w:t>Llojet e aktiviteteve</w:t>
            </w:r>
          </w:p>
        </w:tc>
      </w:tr>
      <w:tr w:rsidR="000E336D" w:rsidRPr="009C4391" w:rsidTr="00AA0A87">
        <w:trPr>
          <w:trHeight w:hRule="exact" w:val="6994"/>
          <w:jc w:val="center"/>
        </w:trPr>
        <w:tc>
          <w:tcPr>
            <w:tcW w:w="1370" w:type="dxa"/>
          </w:tcPr>
          <w:p w:rsidR="000E336D" w:rsidRPr="009C4391" w:rsidRDefault="000E336D" w:rsidP="00AA0A87">
            <w:pPr>
              <w:pStyle w:val="Paragrafi"/>
              <w:ind w:firstLine="0"/>
              <w:jc w:val="left"/>
              <w:rPr>
                <w:b/>
                <w:sz w:val="20"/>
                <w:lang w:val="sq-AL"/>
              </w:rPr>
            </w:pPr>
            <w:r w:rsidRPr="009C4391">
              <w:rPr>
                <w:b/>
                <w:sz w:val="20"/>
                <w:u w:val="single"/>
                <w:lang w:val="sq-AL"/>
              </w:rPr>
              <w:lastRenderedPageBreak/>
              <w:t>Objektivi specifik 2.</w:t>
            </w:r>
          </w:p>
          <w:p w:rsidR="000E336D" w:rsidRPr="009C4391" w:rsidRDefault="000E336D" w:rsidP="00AA0A87">
            <w:pPr>
              <w:pStyle w:val="Paragrafi"/>
              <w:ind w:left="113" w:firstLine="0"/>
              <w:jc w:val="left"/>
              <w:rPr>
                <w:sz w:val="20"/>
                <w:lang w:val="sq-AL"/>
              </w:rPr>
            </w:pPr>
          </w:p>
          <w:p w:rsidR="000E336D" w:rsidRPr="009C4391" w:rsidRDefault="000E336D" w:rsidP="00AA0A87">
            <w:pPr>
              <w:pStyle w:val="Paragrafi"/>
              <w:jc w:val="left"/>
              <w:rPr>
                <w:sz w:val="20"/>
                <w:lang w:val="sq-AL"/>
              </w:rPr>
            </w:pPr>
          </w:p>
          <w:p w:rsidR="000E336D" w:rsidRPr="009C4391" w:rsidRDefault="000E336D" w:rsidP="00AA0A87">
            <w:pPr>
              <w:pStyle w:val="Paragrafi"/>
              <w:ind w:firstLine="0"/>
              <w:jc w:val="left"/>
              <w:rPr>
                <w:b/>
                <w:sz w:val="20"/>
                <w:lang w:val="sq-AL"/>
              </w:rPr>
            </w:pPr>
            <w:r w:rsidRPr="009C4391">
              <w:rPr>
                <w:b/>
                <w:sz w:val="20"/>
                <w:lang w:val="sq-AL"/>
              </w:rPr>
              <w:t>Mbrojtja e burimeve mjedisore te liqeni dhe zonat alpine, çohet më tej.</w:t>
            </w:r>
          </w:p>
        </w:tc>
        <w:tc>
          <w:tcPr>
            <w:tcW w:w="1532" w:type="dxa"/>
          </w:tcPr>
          <w:p w:rsidR="000E336D" w:rsidRPr="009C4391" w:rsidRDefault="000E336D" w:rsidP="00AA0A87">
            <w:pPr>
              <w:pStyle w:val="Paragrafi"/>
              <w:ind w:firstLine="0"/>
              <w:rPr>
                <w:b/>
                <w:sz w:val="20"/>
                <w:lang w:val="sq-AL"/>
              </w:rPr>
            </w:pPr>
            <w:r w:rsidRPr="009C4391">
              <w:rPr>
                <w:b/>
                <w:sz w:val="20"/>
                <w:u w:val="single"/>
                <w:lang w:val="sq-AL"/>
              </w:rPr>
              <w:t>Rezultati 2.1</w:t>
            </w:r>
          </w:p>
          <w:p w:rsidR="000E336D" w:rsidRPr="009C4391" w:rsidRDefault="000E336D" w:rsidP="00AA0A87">
            <w:pPr>
              <w:pStyle w:val="Paragrafi"/>
              <w:ind w:left="113" w:firstLine="0"/>
              <w:rPr>
                <w:sz w:val="20"/>
                <w:lang w:val="sq-AL"/>
              </w:rPr>
            </w:pPr>
          </w:p>
          <w:p w:rsidR="000E336D" w:rsidRPr="009C4391" w:rsidRDefault="000E336D" w:rsidP="00AA0A87">
            <w:pPr>
              <w:pStyle w:val="Paragrafi"/>
              <w:ind w:left="113" w:firstLine="0"/>
              <w:rPr>
                <w:sz w:val="20"/>
                <w:lang w:val="sq-AL"/>
              </w:rPr>
            </w:pPr>
          </w:p>
          <w:p w:rsidR="000E336D" w:rsidRPr="009C4391" w:rsidRDefault="000E336D" w:rsidP="00AA0A87">
            <w:pPr>
              <w:pStyle w:val="Paragrafi"/>
              <w:ind w:firstLine="0"/>
              <w:rPr>
                <w:sz w:val="20"/>
                <w:lang w:val="sq-AL"/>
              </w:rPr>
            </w:pPr>
            <w:r w:rsidRPr="009C4391">
              <w:rPr>
                <w:sz w:val="20"/>
                <w:lang w:val="sq-AL"/>
              </w:rPr>
              <w:t>Ndërgjegjësimi mbi përdorimin e qëndrueshëm të burimeve mjedisore në zonën e liqenit dhe zonat alpine, ka avancuar.</w:t>
            </w:r>
          </w:p>
        </w:tc>
        <w:tc>
          <w:tcPr>
            <w:tcW w:w="2148" w:type="dxa"/>
          </w:tcPr>
          <w:p w:rsidR="000E336D" w:rsidRPr="009C4391" w:rsidRDefault="000E336D" w:rsidP="00AA0A87">
            <w:pPr>
              <w:pStyle w:val="Paragrafi"/>
              <w:ind w:firstLine="0"/>
              <w:jc w:val="left"/>
              <w:rPr>
                <w:sz w:val="20"/>
                <w:lang w:val="sq-AL"/>
              </w:rPr>
            </w:pPr>
            <w:r w:rsidRPr="009C4391">
              <w:rPr>
                <w:sz w:val="20"/>
                <w:lang w:val="sq-AL"/>
              </w:rPr>
              <w:t>2.1.1 Të paktën</w:t>
            </w:r>
            <w:r w:rsidRPr="009C4391">
              <w:rPr>
                <w:spacing w:val="-5"/>
                <w:sz w:val="20"/>
                <w:lang w:val="sq-AL"/>
              </w:rPr>
              <w:t xml:space="preserve"> </w:t>
            </w:r>
            <w:r w:rsidRPr="009C4391">
              <w:rPr>
                <w:sz w:val="20"/>
                <w:lang w:val="sq-AL"/>
              </w:rPr>
              <w:t>40%</w:t>
            </w:r>
          </w:p>
          <w:p w:rsidR="000E336D" w:rsidRPr="009C4391" w:rsidRDefault="000E336D" w:rsidP="00AA0A87">
            <w:pPr>
              <w:pStyle w:val="Paragrafi"/>
              <w:ind w:firstLine="0"/>
              <w:jc w:val="left"/>
              <w:rPr>
                <w:sz w:val="20"/>
                <w:lang w:val="sq-AL"/>
              </w:rPr>
            </w:pPr>
            <w:r w:rsidRPr="009C4391">
              <w:rPr>
                <w:sz w:val="20"/>
                <w:lang w:val="sq-AL"/>
              </w:rPr>
              <w:t>e popullsisë (të ndarë sipas gjinisë dhe moshës) në zonën e programit ka qenë subjekt i aktiviteteve ndërgjegjësuese mbi mjedisin.</w:t>
            </w:r>
          </w:p>
          <w:p w:rsidR="000E336D" w:rsidRPr="009C4391" w:rsidRDefault="000E336D" w:rsidP="00AA0A87">
            <w:pPr>
              <w:pStyle w:val="Paragrafi"/>
              <w:ind w:firstLine="0"/>
              <w:jc w:val="left"/>
              <w:rPr>
                <w:sz w:val="20"/>
                <w:lang w:val="sq-AL"/>
              </w:rPr>
            </w:pPr>
            <w:r w:rsidRPr="009C4391">
              <w:rPr>
                <w:sz w:val="20"/>
                <w:lang w:val="sq-AL"/>
              </w:rPr>
              <w:t>2.1.2 Kontrolli i niveleve të ndotjes në zonën e</w:t>
            </w:r>
            <w:r w:rsidRPr="009C4391">
              <w:rPr>
                <w:spacing w:val="-11"/>
                <w:sz w:val="20"/>
                <w:lang w:val="sq-AL"/>
              </w:rPr>
              <w:t xml:space="preserve"> </w:t>
            </w:r>
            <w:r w:rsidRPr="009C4391">
              <w:rPr>
                <w:sz w:val="20"/>
                <w:lang w:val="sq-AL"/>
              </w:rPr>
              <w:t>Shkodrës/Liqenin e Shkodrës është bërë më i saktë dhe më i rregullt teknikisht</w:t>
            </w:r>
          </w:p>
          <w:p w:rsidR="000E336D" w:rsidRPr="009C4391" w:rsidRDefault="000E336D" w:rsidP="00AA0A87">
            <w:pPr>
              <w:pStyle w:val="Paragrafi"/>
              <w:ind w:firstLine="0"/>
              <w:jc w:val="left"/>
              <w:rPr>
                <w:sz w:val="20"/>
                <w:lang w:val="sq-AL"/>
              </w:rPr>
            </w:pPr>
            <w:r w:rsidRPr="009C4391">
              <w:rPr>
                <w:sz w:val="20"/>
                <w:lang w:val="sq-AL"/>
              </w:rPr>
              <w:t>2.1.3 Shkodra/baseni i Liqenit të Shkodrës plotëson kushtet për t’u bërë pjesë e zonave të mbrojtura në Listën</w:t>
            </w:r>
            <w:r w:rsidRPr="009C4391">
              <w:rPr>
                <w:spacing w:val="-10"/>
                <w:sz w:val="20"/>
                <w:lang w:val="sq-AL"/>
              </w:rPr>
              <w:t xml:space="preserve"> </w:t>
            </w:r>
            <w:r w:rsidRPr="009C4391">
              <w:rPr>
                <w:sz w:val="20"/>
                <w:lang w:val="sq-AL"/>
              </w:rPr>
              <w:t>e Rezervës së Biosferës të</w:t>
            </w:r>
            <w:r w:rsidRPr="009C4391">
              <w:rPr>
                <w:spacing w:val="-5"/>
                <w:sz w:val="20"/>
                <w:lang w:val="sq-AL"/>
              </w:rPr>
              <w:t xml:space="preserve"> </w:t>
            </w:r>
            <w:r w:rsidRPr="009C4391">
              <w:rPr>
                <w:sz w:val="20"/>
                <w:lang w:val="sq-AL"/>
              </w:rPr>
              <w:t>UNESCO-s</w:t>
            </w:r>
          </w:p>
          <w:p w:rsidR="000E336D" w:rsidRPr="009C4391" w:rsidRDefault="000E336D" w:rsidP="00AA0A87">
            <w:pPr>
              <w:pStyle w:val="Paragrafi"/>
              <w:ind w:firstLine="0"/>
              <w:jc w:val="left"/>
              <w:rPr>
                <w:sz w:val="20"/>
                <w:lang w:val="sq-AL"/>
              </w:rPr>
            </w:pPr>
            <w:r w:rsidRPr="009C4391">
              <w:rPr>
                <w:sz w:val="20"/>
                <w:lang w:val="sq-AL"/>
              </w:rPr>
              <w:t>2.1.4 Të paktën një kurrikul</w:t>
            </w:r>
            <w:r w:rsidRPr="009C4391">
              <w:rPr>
                <w:spacing w:val="-2"/>
                <w:sz w:val="20"/>
                <w:lang w:val="sq-AL"/>
              </w:rPr>
              <w:t xml:space="preserve"> </w:t>
            </w:r>
            <w:r w:rsidRPr="009C4391">
              <w:rPr>
                <w:sz w:val="20"/>
                <w:lang w:val="sq-AL"/>
              </w:rPr>
              <w:t>e harmonizuar mbi edukimin mjedisor dhe/ose një program ekstrakurrikular, i futur në arsimin e mesëm në të dyja anët e kufirit</w:t>
            </w:r>
          </w:p>
        </w:tc>
        <w:tc>
          <w:tcPr>
            <w:tcW w:w="2002" w:type="dxa"/>
          </w:tcPr>
          <w:p w:rsidR="000E336D" w:rsidRPr="009C4391" w:rsidRDefault="000E336D" w:rsidP="00AA0A87">
            <w:pPr>
              <w:pStyle w:val="Paragrafi"/>
              <w:ind w:left="113" w:firstLine="0"/>
              <w:jc w:val="left"/>
              <w:rPr>
                <w:sz w:val="20"/>
                <w:lang w:val="sq-AL"/>
              </w:rPr>
            </w:pPr>
          </w:p>
          <w:p w:rsidR="000E336D" w:rsidRPr="009C4391" w:rsidRDefault="000E336D" w:rsidP="00AA0A87">
            <w:pPr>
              <w:pStyle w:val="Paragrafi"/>
              <w:ind w:firstLine="0"/>
              <w:jc w:val="left"/>
              <w:rPr>
                <w:sz w:val="20"/>
                <w:lang w:val="sq-AL"/>
              </w:rPr>
            </w:pPr>
            <w:r w:rsidRPr="009C4391">
              <w:rPr>
                <w:sz w:val="20"/>
                <w:lang w:val="sq-AL"/>
              </w:rPr>
              <w:t>Statistikat zyrtare</w:t>
            </w:r>
          </w:p>
          <w:p w:rsidR="000E336D" w:rsidRPr="009C4391" w:rsidRDefault="000E336D" w:rsidP="00AA0A87">
            <w:pPr>
              <w:pStyle w:val="Paragrafi"/>
              <w:ind w:left="113" w:firstLine="0"/>
              <w:jc w:val="left"/>
              <w:rPr>
                <w:sz w:val="20"/>
                <w:lang w:val="sq-AL"/>
              </w:rPr>
            </w:pPr>
          </w:p>
          <w:p w:rsidR="000E336D" w:rsidRPr="009C4391" w:rsidRDefault="000E336D" w:rsidP="00AA0A87">
            <w:pPr>
              <w:pStyle w:val="Paragrafi"/>
              <w:ind w:firstLine="0"/>
              <w:jc w:val="left"/>
              <w:rPr>
                <w:sz w:val="20"/>
                <w:lang w:val="sq-AL"/>
              </w:rPr>
            </w:pPr>
            <w:r w:rsidRPr="009C4391">
              <w:rPr>
                <w:sz w:val="20"/>
                <w:lang w:val="sq-AL"/>
              </w:rPr>
              <w:t xml:space="preserve">Raportet nga </w:t>
            </w:r>
            <w:r w:rsidRPr="009C4391">
              <w:rPr>
                <w:w w:val="95"/>
                <w:sz w:val="20"/>
                <w:lang w:val="sq-AL"/>
              </w:rPr>
              <w:t xml:space="preserve">ministritë/autoritetet </w:t>
            </w:r>
            <w:r w:rsidRPr="009C4391">
              <w:rPr>
                <w:sz w:val="20"/>
                <w:lang w:val="sq-AL"/>
              </w:rPr>
              <w:t>përkatëse kombëtare</w:t>
            </w:r>
          </w:p>
          <w:p w:rsidR="000E336D" w:rsidRPr="009C4391" w:rsidRDefault="000E336D" w:rsidP="00AA0A87">
            <w:pPr>
              <w:pStyle w:val="Paragrafi"/>
              <w:ind w:left="113" w:firstLine="0"/>
              <w:jc w:val="left"/>
              <w:rPr>
                <w:sz w:val="20"/>
                <w:lang w:val="sq-AL"/>
              </w:rPr>
            </w:pPr>
          </w:p>
          <w:p w:rsidR="000E336D" w:rsidRPr="009C4391" w:rsidRDefault="000E336D" w:rsidP="00AA0A87">
            <w:pPr>
              <w:pStyle w:val="Paragrafi"/>
              <w:ind w:left="113" w:firstLine="0"/>
              <w:jc w:val="left"/>
              <w:rPr>
                <w:sz w:val="20"/>
                <w:lang w:val="sq-AL"/>
              </w:rPr>
            </w:pPr>
          </w:p>
          <w:p w:rsidR="000E336D" w:rsidRPr="009C4391" w:rsidRDefault="000E336D" w:rsidP="00AA0A87">
            <w:pPr>
              <w:pStyle w:val="Paragrafi"/>
              <w:ind w:firstLine="0"/>
              <w:jc w:val="left"/>
              <w:rPr>
                <w:sz w:val="20"/>
                <w:lang w:val="sq-AL"/>
              </w:rPr>
            </w:pPr>
            <w:r w:rsidRPr="009C4391">
              <w:rPr>
                <w:sz w:val="20"/>
                <w:lang w:val="sq-AL"/>
              </w:rPr>
              <w:t>Raportet e bashkive/ institucioneve lokale</w:t>
            </w:r>
          </w:p>
          <w:p w:rsidR="000E336D" w:rsidRPr="009C4391" w:rsidRDefault="000E336D" w:rsidP="00AA0A87">
            <w:pPr>
              <w:pStyle w:val="Paragrafi"/>
              <w:ind w:left="113" w:firstLine="0"/>
              <w:jc w:val="left"/>
              <w:rPr>
                <w:sz w:val="20"/>
                <w:lang w:val="sq-AL"/>
              </w:rPr>
            </w:pPr>
          </w:p>
          <w:p w:rsidR="000E336D" w:rsidRPr="009C4391" w:rsidRDefault="000E336D" w:rsidP="00AA0A87">
            <w:pPr>
              <w:pStyle w:val="Paragrafi"/>
              <w:ind w:left="113" w:firstLine="0"/>
              <w:jc w:val="left"/>
              <w:rPr>
                <w:sz w:val="20"/>
                <w:lang w:val="sq-AL"/>
              </w:rPr>
            </w:pPr>
          </w:p>
          <w:p w:rsidR="000E336D" w:rsidRPr="009C4391" w:rsidRDefault="000E336D" w:rsidP="00AA0A87">
            <w:pPr>
              <w:pStyle w:val="Paragrafi"/>
              <w:ind w:firstLine="0"/>
              <w:jc w:val="left"/>
              <w:rPr>
                <w:sz w:val="20"/>
                <w:lang w:val="sq-AL"/>
              </w:rPr>
            </w:pPr>
            <w:r w:rsidRPr="009C4391">
              <w:rPr>
                <w:sz w:val="20"/>
                <w:lang w:val="sq-AL"/>
              </w:rPr>
              <w:t>Raportet e monitorimit / projektit</w:t>
            </w:r>
          </w:p>
        </w:tc>
        <w:tc>
          <w:tcPr>
            <w:tcW w:w="2531" w:type="dxa"/>
          </w:tcPr>
          <w:p w:rsidR="000E336D" w:rsidRPr="009C4391" w:rsidRDefault="000E336D" w:rsidP="00AA0A87">
            <w:pPr>
              <w:pStyle w:val="Paragrafi"/>
              <w:ind w:firstLine="0"/>
              <w:jc w:val="left"/>
              <w:rPr>
                <w:sz w:val="20"/>
                <w:lang w:val="sq-AL"/>
              </w:rPr>
            </w:pPr>
            <w:r w:rsidRPr="009C4391">
              <w:rPr>
                <w:sz w:val="20"/>
                <w:lang w:val="sq-AL"/>
              </w:rPr>
              <w:t>- Aktivitete të</w:t>
            </w:r>
            <w:r w:rsidRPr="009C4391">
              <w:rPr>
                <w:spacing w:val="-12"/>
                <w:sz w:val="20"/>
                <w:lang w:val="sq-AL"/>
              </w:rPr>
              <w:t xml:space="preserve"> </w:t>
            </w:r>
            <w:r w:rsidRPr="009C4391">
              <w:rPr>
                <w:sz w:val="20"/>
                <w:lang w:val="sq-AL"/>
              </w:rPr>
              <w:t>projektuara</w:t>
            </w:r>
          </w:p>
          <w:p w:rsidR="000E336D" w:rsidRPr="009C4391" w:rsidRDefault="000E336D" w:rsidP="00AA0A87">
            <w:pPr>
              <w:pStyle w:val="Paragrafi"/>
              <w:ind w:firstLine="0"/>
              <w:jc w:val="left"/>
              <w:rPr>
                <w:sz w:val="20"/>
                <w:lang w:val="sq-AL"/>
              </w:rPr>
            </w:pPr>
            <w:r w:rsidRPr="009C4391">
              <w:rPr>
                <w:sz w:val="20"/>
                <w:lang w:val="sq-AL"/>
              </w:rPr>
              <w:t>për të trajtuar së bashku mbrojtjen dhe promovimin e mjedisit në zonën e programit.</w:t>
            </w:r>
          </w:p>
          <w:p w:rsidR="000E336D" w:rsidRPr="009C4391" w:rsidRDefault="000E336D" w:rsidP="00AA0A87">
            <w:pPr>
              <w:pStyle w:val="Paragrafi"/>
              <w:ind w:firstLine="0"/>
              <w:jc w:val="left"/>
              <w:rPr>
                <w:sz w:val="20"/>
                <w:lang w:val="sq-AL"/>
              </w:rPr>
            </w:pPr>
            <w:r w:rsidRPr="009C4391">
              <w:rPr>
                <w:sz w:val="20"/>
                <w:lang w:val="sq-AL"/>
              </w:rPr>
              <w:t>Mbështetje për mbrojtjen dhe për menaxhimin e integruar të ekosistemeve të ndjeshme, duke i dhënë përparësi zonave të mbrojtura dhe mbrojtjes</w:t>
            </w:r>
            <w:r w:rsidRPr="009C4391">
              <w:rPr>
                <w:spacing w:val="-14"/>
                <w:sz w:val="20"/>
                <w:lang w:val="sq-AL"/>
              </w:rPr>
              <w:t xml:space="preserve"> </w:t>
            </w:r>
            <w:r w:rsidRPr="009C4391">
              <w:rPr>
                <w:sz w:val="20"/>
                <w:lang w:val="sq-AL"/>
              </w:rPr>
              <w:t>së zonës së</w:t>
            </w:r>
            <w:r w:rsidRPr="009C4391">
              <w:rPr>
                <w:spacing w:val="-8"/>
                <w:sz w:val="20"/>
                <w:lang w:val="sq-AL"/>
              </w:rPr>
              <w:t xml:space="preserve"> </w:t>
            </w:r>
            <w:r w:rsidRPr="009C4391">
              <w:rPr>
                <w:sz w:val="20"/>
                <w:lang w:val="sq-AL"/>
              </w:rPr>
              <w:t>programit.</w:t>
            </w:r>
          </w:p>
          <w:p w:rsidR="000E336D" w:rsidRPr="009C4391" w:rsidRDefault="000E336D" w:rsidP="00AA0A87">
            <w:pPr>
              <w:pStyle w:val="Paragrafi"/>
              <w:ind w:firstLine="0"/>
              <w:jc w:val="left"/>
              <w:rPr>
                <w:sz w:val="20"/>
                <w:lang w:val="sq-AL"/>
              </w:rPr>
            </w:pPr>
            <w:r w:rsidRPr="009C4391">
              <w:rPr>
                <w:sz w:val="20"/>
                <w:lang w:val="sq-AL"/>
              </w:rPr>
              <w:t>- Aktivitete të projektuara për të inkurajuar</w:t>
            </w:r>
            <w:r w:rsidRPr="009C4391">
              <w:rPr>
                <w:spacing w:val="-11"/>
                <w:sz w:val="20"/>
                <w:lang w:val="sq-AL"/>
              </w:rPr>
              <w:t xml:space="preserve"> </w:t>
            </w:r>
            <w:r w:rsidRPr="009C4391">
              <w:rPr>
                <w:sz w:val="20"/>
                <w:lang w:val="sq-AL"/>
              </w:rPr>
              <w:t>aktivitetet ekonomike ekologjikisht miqësore në zonën e programit.</w:t>
            </w:r>
          </w:p>
          <w:p w:rsidR="000E336D" w:rsidRPr="009C4391" w:rsidRDefault="000E336D" w:rsidP="00AA0A87">
            <w:pPr>
              <w:pStyle w:val="Paragrafi"/>
              <w:ind w:firstLine="0"/>
              <w:jc w:val="left"/>
              <w:rPr>
                <w:sz w:val="20"/>
                <w:lang w:val="sq-AL"/>
              </w:rPr>
            </w:pPr>
            <w:r w:rsidRPr="009C4391">
              <w:rPr>
                <w:sz w:val="20"/>
                <w:lang w:val="sq-AL"/>
              </w:rPr>
              <w:t>- Aktivitete të projektuara për të parandaluar dhe</w:t>
            </w:r>
            <w:r w:rsidRPr="009C4391">
              <w:rPr>
                <w:spacing w:val="-8"/>
                <w:sz w:val="20"/>
                <w:lang w:val="sq-AL"/>
              </w:rPr>
              <w:t xml:space="preserve"> </w:t>
            </w:r>
            <w:r w:rsidRPr="009C4391">
              <w:rPr>
                <w:sz w:val="20"/>
                <w:lang w:val="sq-AL"/>
              </w:rPr>
              <w:t>për të menaxhuar fatkeqësitë natyrore dhe rreziqet mjedisore të bëra nga njeriu, të cilat ndikojnë në zonën e</w:t>
            </w:r>
            <w:r w:rsidRPr="009C4391">
              <w:rPr>
                <w:spacing w:val="-7"/>
                <w:sz w:val="20"/>
                <w:lang w:val="sq-AL"/>
              </w:rPr>
              <w:t xml:space="preserve"> </w:t>
            </w:r>
            <w:r w:rsidRPr="009C4391">
              <w:rPr>
                <w:sz w:val="20"/>
                <w:lang w:val="sq-AL"/>
              </w:rPr>
              <w:t>programit.</w:t>
            </w:r>
          </w:p>
          <w:p w:rsidR="000E336D" w:rsidRPr="009C4391" w:rsidRDefault="000E336D" w:rsidP="00AA0A87">
            <w:pPr>
              <w:pStyle w:val="Paragrafi"/>
              <w:ind w:firstLine="0"/>
              <w:jc w:val="left"/>
              <w:rPr>
                <w:sz w:val="20"/>
                <w:lang w:val="sq-AL"/>
              </w:rPr>
            </w:pPr>
            <w:r w:rsidRPr="009C4391">
              <w:rPr>
                <w:sz w:val="20"/>
                <w:lang w:val="sq-AL"/>
              </w:rPr>
              <w:t>- Mbështetje</w:t>
            </w:r>
            <w:r w:rsidRPr="009C4391">
              <w:rPr>
                <w:spacing w:val="-6"/>
                <w:sz w:val="20"/>
                <w:lang w:val="sq-AL"/>
              </w:rPr>
              <w:t xml:space="preserve"> </w:t>
            </w:r>
            <w:r w:rsidRPr="009C4391">
              <w:rPr>
                <w:sz w:val="20"/>
                <w:lang w:val="sq-AL"/>
              </w:rPr>
              <w:t xml:space="preserve">për ndërgjegjësimin e popullsisë lidhur me rëndësinë, mbrojtjen dhe promovimin e burimeve mjedisore të zonës së programit. </w:t>
            </w:r>
          </w:p>
        </w:tc>
      </w:tr>
    </w:tbl>
    <w:p w:rsidR="000E336D" w:rsidRPr="009C4391" w:rsidRDefault="000E336D" w:rsidP="000E336D">
      <w:pPr>
        <w:pStyle w:val="Paragrafi"/>
        <w:rPr>
          <w:lang w:val="sq-AL"/>
        </w:rPr>
      </w:pPr>
    </w:p>
    <w:p w:rsidR="000E336D" w:rsidRPr="000E336D" w:rsidRDefault="000E336D" w:rsidP="000E336D">
      <w:pPr>
        <w:pStyle w:val="Paragrafi"/>
        <w:rPr>
          <w:sz w:val="20"/>
          <w:szCs w:val="20"/>
          <w:lang w:val="sq-AL"/>
        </w:rPr>
      </w:pPr>
      <w:r w:rsidRPr="009C4391">
        <w:rPr>
          <w:sz w:val="20"/>
          <w:szCs w:val="20"/>
          <w:lang w:val="sq-AL"/>
        </w:rPr>
        <w:t>* Bazuar në aktivitetet mbështetëse të programit deri më</w:t>
      </w:r>
      <w:r w:rsidRPr="009C4391">
        <w:rPr>
          <w:spacing w:val="-28"/>
          <w:sz w:val="20"/>
          <w:szCs w:val="20"/>
          <w:lang w:val="sq-AL"/>
        </w:rPr>
        <w:t xml:space="preserve"> </w:t>
      </w:r>
      <w:r w:rsidRPr="009C4391">
        <w:rPr>
          <w:sz w:val="20"/>
          <w:szCs w:val="20"/>
          <w:lang w:val="sq-AL"/>
        </w:rPr>
        <w:t>2022-shin.</w:t>
      </w:r>
    </w:p>
    <w:p w:rsidR="000E336D" w:rsidRDefault="000E336D" w:rsidP="000E336D">
      <w:pPr>
        <w:pStyle w:val="Paragrafi"/>
        <w:rPr>
          <w:lang w:val="sq-AL"/>
        </w:rPr>
      </w:pPr>
    </w:p>
    <w:p w:rsidR="000E336D" w:rsidRDefault="000E336D" w:rsidP="000E336D">
      <w:pPr>
        <w:pStyle w:val="Paragrafi"/>
        <w:rPr>
          <w:lang w:val="sq-AL"/>
        </w:rPr>
      </w:pPr>
    </w:p>
    <w:p w:rsidR="000E336D" w:rsidRDefault="000E336D" w:rsidP="000E336D">
      <w:pPr>
        <w:pStyle w:val="Paragrafi"/>
        <w:rPr>
          <w:lang w:val="sq-AL"/>
        </w:rPr>
      </w:pPr>
    </w:p>
    <w:p w:rsidR="000E336D" w:rsidRDefault="000E336D" w:rsidP="000E336D">
      <w:pPr>
        <w:pStyle w:val="Paragrafi"/>
        <w:rPr>
          <w:lang w:val="sq-AL"/>
        </w:rPr>
      </w:pPr>
    </w:p>
    <w:p w:rsidR="000E336D" w:rsidRDefault="000E336D" w:rsidP="000E336D">
      <w:pPr>
        <w:pStyle w:val="Paragrafi"/>
        <w:rPr>
          <w:lang w:val="sq-AL"/>
        </w:rPr>
      </w:pPr>
    </w:p>
    <w:p w:rsidR="000E336D" w:rsidRDefault="000E336D" w:rsidP="000E336D">
      <w:pPr>
        <w:pStyle w:val="Paragrafi"/>
        <w:rPr>
          <w:lang w:val="sq-AL"/>
        </w:rPr>
      </w:pPr>
    </w:p>
    <w:p w:rsidR="000E336D" w:rsidRDefault="000E336D" w:rsidP="000E336D">
      <w:pPr>
        <w:pStyle w:val="Paragrafi"/>
        <w:rPr>
          <w:lang w:val="sq-AL"/>
        </w:rPr>
      </w:pPr>
    </w:p>
    <w:p w:rsidR="000E336D" w:rsidRDefault="000E336D" w:rsidP="000E336D">
      <w:pPr>
        <w:pStyle w:val="Paragrafi"/>
        <w:rPr>
          <w:lang w:val="sq-AL"/>
        </w:rPr>
      </w:pPr>
    </w:p>
    <w:p w:rsidR="000E336D" w:rsidRDefault="000E336D" w:rsidP="000E336D">
      <w:pPr>
        <w:pStyle w:val="Paragrafi"/>
        <w:rPr>
          <w:lang w:val="sq-AL"/>
        </w:rPr>
      </w:pPr>
    </w:p>
    <w:p w:rsidR="000E336D" w:rsidRDefault="000E336D" w:rsidP="000E336D">
      <w:pPr>
        <w:pStyle w:val="Paragrafi"/>
        <w:rPr>
          <w:lang w:val="sq-AL"/>
        </w:rPr>
      </w:pPr>
    </w:p>
    <w:p w:rsidR="000E336D" w:rsidRDefault="000E336D" w:rsidP="000E336D">
      <w:pPr>
        <w:pStyle w:val="Paragrafi"/>
        <w:rPr>
          <w:lang w:val="sq-AL"/>
        </w:rPr>
      </w:pPr>
    </w:p>
    <w:p w:rsidR="000E336D" w:rsidRDefault="000E336D" w:rsidP="000E336D">
      <w:pPr>
        <w:pStyle w:val="Paragrafi"/>
        <w:rPr>
          <w:lang w:val="sq-AL"/>
        </w:rPr>
      </w:pPr>
    </w:p>
    <w:p w:rsidR="000E336D" w:rsidRDefault="000E336D" w:rsidP="000E336D">
      <w:pPr>
        <w:pStyle w:val="Paragrafi"/>
        <w:rPr>
          <w:lang w:val="sq-AL"/>
        </w:rPr>
      </w:pPr>
    </w:p>
    <w:p w:rsidR="000E336D" w:rsidRDefault="000E336D" w:rsidP="000E336D">
      <w:pPr>
        <w:pStyle w:val="Paragrafi"/>
        <w:rPr>
          <w:lang w:val="sq-AL"/>
        </w:rPr>
      </w:pPr>
    </w:p>
    <w:p w:rsidR="000E336D" w:rsidRDefault="000E336D" w:rsidP="000E336D">
      <w:pPr>
        <w:pStyle w:val="Paragrafi"/>
        <w:rPr>
          <w:lang w:val="sq-AL"/>
        </w:rPr>
      </w:pPr>
    </w:p>
    <w:p w:rsidR="000E336D" w:rsidRDefault="000E336D" w:rsidP="000E336D">
      <w:pPr>
        <w:pStyle w:val="Paragrafi"/>
        <w:rPr>
          <w:lang w:val="sq-AL"/>
        </w:rPr>
      </w:pPr>
    </w:p>
    <w:p w:rsidR="000E336D" w:rsidRDefault="000E336D" w:rsidP="000E336D">
      <w:pPr>
        <w:pStyle w:val="Paragrafi"/>
        <w:rPr>
          <w:lang w:val="sq-AL"/>
        </w:rPr>
      </w:pPr>
    </w:p>
    <w:p w:rsidR="000E336D" w:rsidRDefault="000E336D" w:rsidP="000E336D">
      <w:pPr>
        <w:pStyle w:val="Paragrafi"/>
        <w:rPr>
          <w:lang w:val="sq-AL"/>
        </w:rPr>
      </w:pPr>
    </w:p>
    <w:p w:rsidR="000E336D" w:rsidRDefault="000E336D" w:rsidP="000E336D">
      <w:pPr>
        <w:pStyle w:val="Paragrafi"/>
        <w:rPr>
          <w:lang w:val="sq-AL"/>
        </w:rPr>
      </w:pPr>
    </w:p>
    <w:p w:rsidR="000E336D" w:rsidRDefault="000E336D" w:rsidP="000E336D">
      <w:pPr>
        <w:pStyle w:val="Paragrafi"/>
        <w:rPr>
          <w:lang w:val="sq-AL"/>
        </w:rPr>
      </w:pPr>
    </w:p>
    <w:p w:rsidR="000E336D" w:rsidRDefault="000E336D" w:rsidP="000E336D">
      <w:pPr>
        <w:pStyle w:val="Paragrafi"/>
        <w:rPr>
          <w:lang w:val="sq-AL"/>
        </w:rPr>
      </w:pPr>
    </w:p>
    <w:p w:rsidR="000E336D" w:rsidRDefault="000E336D" w:rsidP="000E336D">
      <w:pPr>
        <w:pStyle w:val="Paragrafi"/>
        <w:rPr>
          <w:lang w:val="sq-AL"/>
        </w:rPr>
      </w:pPr>
    </w:p>
    <w:p w:rsidR="000E336D" w:rsidRDefault="000E336D" w:rsidP="000E336D">
      <w:pPr>
        <w:pStyle w:val="Paragrafi"/>
        <w:rPr>
          <w:lang w:val="sq-AL"/>
        </w:rPr>
      </w:pPr>
    </w:p>
    <w:p w:rsidR="000E336D" w:rsidRDefault="000E336D" w:rsidP="000E336D">
      <w:pPr>
        <w:pStyle w:val="Paragrafi"/>
        <w:rPr>
          <w:lang w:val="sq-AL"/>
        </w:rPr>
      </w:pPr>
    </w:p>
    <w:p w:rsidR="000E336D" w:rsidRDefault="000E336D" w:rsidP="000E336D">
      <w:pPr>
        <w:pStyle w:val="Paragrafi"/>
        <w:rPr>
          <w:lang w:val="sq-AL"/>
        </w:rPr>
      </w:pPr>
    </w:p>
    <w:p w:rsidR="000E336D" w:rsidRPr="009C4391" w:rsidRDefault="000E336D" w:rsidP="000E336D">
      <w:pPr>
        <w:pStyle w:val="Paragrafi"/>
        <w:rPr>
          <w:lang w:val="sq-AL"/>
        </w:rPr>
      </w:pPr>
    </w:p>
    <w:tbl>
      <w:tblPr>
        <w:tblStyle w:val="TableGrid1"/>
        <w:tblW w:w="9578" w:type="dxa"/>
        <w:tblLayout w:type="fixed"/>
        <w:tblLook w:val="01E0" w:firstRow="1" w:lastRow="1" w:firstColumn="1" w:lastColumn="1" w:noHBand="0" w:noVBand="0"/>
      </w:tblPr>
      <w:tblGrid>
        <w:gridCol w:w="1574"/>
        <w:gridCol w:w="1414"/>
        <w:gridCol w:w="1892"/>
        <w:gridCol w:w="1979"/>
        <w:gridCol w:w="2719"/>
      </w:tblGrid>
      <w:tr w:rsidR="000E336D" w:rsidRPr="009C4391" w:rsidTr="00AA0A87">
        <w:trPr>
          <w:trHeight w:hRule="exact" w:val="590"/>
        </w:trPr>
        <w:tc>
          <w:tcPr>
            <w:tcW w:w="9578" w:type="dxa"/>
            <w:gridSpan w:val="5"/>
            <w:vAlign w:val="center"/>
          </w:tcPr>
          <w:p w:rsidR="000E336D" w:rsidRPr="009C4391" w:rsidRDefault="000E336D" w:rsidP="00AA0A87">
            <w:pPr>
              <w:pStyle w:val="Paragrafi"/>
              <w:ind w:firstLine="0"/>
              <w:jc w:val="center"/>
              <w:rPr>
                <w:b/>
                <w:sz w:val="20"/>
                <w:lang w:val="sq-AL"/>
              </w:rPr>
            </w:pPr>
            <w:r w:rsidRPr="009C4391">
              <w:rPr>
                <w:b/>
                <w:sz w:val="20"/>
                <w:lang w:val="sq-AL"/>
              </w:rPr>
              <w:lastRenderedPageBreak/>
              <w:t>PRIORITETI 3 – NXITJA E PUNËSIMIT, LËVIZJES GJEOGRAFIKE TË PUNONJËSVE, DHE PËRFSHIRJES SOCIALE</w:t>
            </w:r>
          </w:p>
        </w:tc>
      </w:tr>
      <w:tr w:rsidR="000E336D" w:rsidRPr="009C4391" w:rsidTr="00AA0A87">
        <w:trPr>
          <w:trHeight w:hRule="exact" w:val="600"/>
        </w:trPr>
        <w:tc>
          <w:tcPr>
            <w:tcW w:w="1574" w:type="dxa"/>
            <w:vAlign w:val="center"/>
          </w:tcPr>
          <w:p w:rsidR="000E336D" w:rsidRPr="009C4391" w:rsidRDefault="000E336D" w:rsidP="00AA0A87">
            <w:pPr>
              <w:pStyle w:val="Paragrafi"/>
              <w:ind w:firstLine="0"/>
              <w:jc w:val="center"/>
              <w:rPr>
                <w:b/>
                <w:sz w:val="20"/>
                <w:lang w:val="sq-AL"/>
              </w:rPr>
            </w:pPr>
            <w:r w:rsidRPr="009C4391">
              <w:rPr>
                <w:b/>
                <w:w w:val="95"/>
                <w:sz w:val="20"/>
                <w:lang w:val="sq-AL"/>
              </w:rPr>
              <w:t xml:space="preserve">Objektivi </w:t>
            </w:r>
            <w:r w:rsidRPr="009C4391">
              <w:rPr>
                <w:b/>
                <w:sz w:val="20"/>
                <w:lang w:val="sq-AL"/>
              </w:rPr>
              <w:t>specifik</w:t>
            </w:r>
          </w:p>
        </w:tc>
        <w:tc>
          <w:tcPr>
            <w:tcW w:w="1414" w:type="dxa"/>
            <w:vAlign w:val="center"/>
          </w:tcPr>
          <w:p w:rsidR="000E336D" w:rsidRPr="009C4391" w:rsidRDefault="000E336D" w:rsidP="00AA0A87">
            <w:pPr>
              <w:pStyle w:val="Paragrafi"/>
              <w:ind w:firstLine="0"/>
              <w:jc w:val="center"/>
              <w:rPr>
                <w:b/>
                <w:sz w:val="20"/>
                <w:lang w:val="sq-AL"/>
              </w:rPr>
            </w:pPr>
            <w:r w:rsidRPr="009C4391">
              <w:rPr>
                <w:b/>
                <w:sz w:val="20"/>
                <w:lang w:val="sq-AL"/>
              </w:rPr>
              <w:t>Rezultatet</w:t>
            </w:r>
          </w:p>
        </w:tc>
        <w:tc>
          <w:tcPr>
            <w:tcW w:w="1892" w:type="dxa"/>
            <w:vAlign w:val="center"/>
          </w:tcPr>
          <w:p w:rsidR="000E336D" w:rsidRPr="009C4391" w:rsidRDefault="000E336D" w:rsidP="00AA0A87">
            <w:pPr>
              <w:pStyle w:val="Paragrafi"/>
              <w:ind w:firstLine="0"/>
              <w:jc w:val="center"/>
              <w:rPr>
                <w:b/>
                <w:sz w:val="20"/>
                <w:lang w:val="sq-AL"/>
              </w:rPr>
            </w:pPr>
            <w:r w:rsidRPr="009C4391">
              <w:rPr>
                <w:b/>
                <w:sz w:val="20"/>
                <w:lang w:val="sq-AL"/>
              </w:rPr>
              <w:t>Treguesit</w:t>
            </w:r>
            <w:r w:rsidRPr="009C4391">
              <w:rPr>
                <w:b/>
                <w:position w:val="6"/>
                <w:sz w:val="20"/>
                <w:lang w:val="sq-AL"/>
              </w:rPr>
              <w:t>*</w:t>
            </w:r>
          </w:p>
        </w:tc>
        <w:tc>
          <w:tcPr>
            <w:tcW w:w="1979" w:type="dxa"/>
            <w:vAlign w:val="center"/>
          </w:tcPr>
          <w:p w:rsidR="000E336D" w:rsidRPr="009C4391" w:rsidRDefault="000E336D" w:rsidP="00AA0A87">
            <w:pPr>
              <w:pStyle w:val="Paragrafi"/>
              <w:ind w:firstLine="0"/>
              <w:jc w:val="center"/>
              <w:rPr>
                <w:b/>
                <w:sz w:val="20"/>
                <w:lang w:val="sq-AL"/>
              </w:rPr>
            </w:pPr>
            <w:r w:rsidRPr="009C4391">
              <w:rPr>
                <w:b/>
                <w:sz w:val="20"/>
                <w:lang w:val="sq-AL"/>
              </w:rPr>
              <w:t>Burimet e verifikimit</w:t>
            </w:r>
          </w:p>
        </w:tc>
        <w:tc>
          <w:tcPr>
            <w:tcW w:w="2719" w:type="dxa"/>
            <w:vAlign w:val="center"/>
          </w:tcPr>
          <w:p w:rsidR="000E336D" w:rsidRPr="009C4391" w:rsidRDefault="000E336D" w:rsidP="00AA0A87">
            <w:pPr>
              <w:pStyle w:val="Paragrafi"/>
              <w:ind w:firstLine="0"/>
              <w:jc w:val="center"/>
              <w:rPr>
                <w:b/>
                <w:sz w:val="20"/>
                <w:lang w:val="sq-AL"/>
              </w:rPr>
            </w:pPr>
            <w:r w:rsidRPr="009C4391">
              <w:rPr>
                <w:b/>
                <w:sz w:val="20"/>
                <w:lang w:val="sq-AL"/>
              </w:rPr>
              <w:t>Llojet e aktiviteteve</w:t>
            </w:r>
          </w:p>
        </w:tc>
      </w:tr>
      <w:tr w:rsidR="000E336D" w:rsidRPr="009C4391" w:rsidTr="00AA0A87">
        <w:trPr>
          <w:trHeight w:hRule="exact" w:val="10747"/>
        </w:trPr>
        <w:tc>
          <w:tcPr>
            <w:tcW w:w="1574" w:type="dxa"/>
          </w:tcPr>
          <w:p w:rsidR="000E336D" w:rsidRPr="009C4391" w:rsidRDefault="000E336D" w:rsidP="00AA0A87">
            <w:pPr>
              <w:pStyle w:val="Paragrafi"/>
              <w:ind w:firstLine="0"/>
              <w:rPr>
                <w:b/>
                <w:sz w:val="20"/>
                <w:lang w:val="sq-AL"/>
              </w:rPr>
            </w:pPr>
            <w:r w:rsidRPr="009C4391">
              <w:rPr>
                <w:b/>
                <w:sz w:val="20"/>
                <w:u w:val="single"/>
                <w:lang w:val="sq-AL"/>
              </w:rPr>
              <w:t>Objektivi specifik 3</w:t>
            </w:r>
          </w:p>
          <w:p w:rsidR="000E336D" w:rsidRPr="009C4391" w:rsidRDefault="000E336D" w:rsidP="00AA0A87">
            <w:pPr>
              <w:pStyle w:val="Paragrafi"/>
              <w:ind w:left="113" w:firstLine="0"/>
              <w:rPr>
                <w:sz w:val="20"/>
                <w:lang w:val="sq-AL"/>
              </w:rPr>
            </w:pPr>
          </w:p>
          <w:p w:rsidR="000E336D" w:rsidRPr="009C4391" w:rsidRDefault="000E336D" w:rsidP="00AA0A87">
            <w:pPr>
              <w:pStyle w:val="Paragrafi"/>
              <w:ind w:left="113" w:firstLine="0"/>
              <w:rPr>
                <w:sz w:val="20"/>
                <w:lang w:val="sq-AL"/>
              </w:rPr>
            </w:pPr>
          </w:p>
          <w:p w:rsidR="000E336D" w:rsidRPr="009C4391" w:rsidRDefault="000E336D" w:rsidP="00AA0A87">
            <w:pPr>
              <w:pStyle w:val="Paragrafi"/>
              <w:ind w:firstLine="0"/>
              <w:rPr>
                <w:b/>
                <w:sz w:val="20"/>
                <w:lang w:val="sq-AL"/>
              </w:rPr>
            </w:pPr>
            <w:r w:rsidRPr="009C4391">
              <w:rPr>
                <w:b/>
                <w:sz w:val="20"/>
                <w:lang w:val="sq-AL"/>
              </w:rPr>
              <w:t>Punësimi dhe përfshirja sociale nxitet</w:t>
            </w:r>
          </w:p>
        </w:tc>
        <w:tc>
          <w:tcPr>
            <w:tcW w:w="1414" w:type="dxa"/>
          </w:tcPr>
          <w:p w:rsidR="000E336D" w:rsidRPr="009C4391" w:rsidRDefault="000E336D" w:rsidP="00AA0A87">
            <w:pPr>
              <w:pStyle w:val="Paragrafi"/>
              <w:ind w:firstLine="0"/>
              <w:rPr>
                <w:b/>
                <w:sz w:val="20"/>
                <w:lang w:val="sq-AL"/>
              </w:rPr>
            </w:pPr>
            <w:r w:rsidRPr="009C4391">
              <w:rPr>
                <w:b/>
                <w:sz w:val="20"/>
                <w:u w:val="single"/>
                <w:lang w:val="sq-AL"/>
              </w:rPr>
              <w:t>Rezultati 3.1</w:t>
            </w:r>
          </w:p>
          <w:p w:rsidR="000E336D" w:rsidRPr="009C4391" w:rsidRDefault="000E336D" w:rsidP="00AA0A87">
            <w:pPr>
              <w:pStyle w:val="Paragrafi"/>
              <w:ind w:firstLine="0"/>
              <w:jc w:val="left"/>
              <w:rPr>
                <w:sz w:val="20"/>
                <w:lang w:val="sq-AL"/>
              </w:rPr>
            </w:pPr>
            <w:r w:rsidRPr="009C4391">
              <w:rPr>
                <w:sz w:val="20"/>
                <w:lang w:val="sq-AL"/>
              </w:rPr>
              <w:t xml:space="preserve">Aksesi në tregun e punës i </w:t>
            </w:r>
            <w:r w:rsidRPr="009C4391">
              <w:rPr>
                <w:w w:val="95"/>
                <w:sz w:val="20"/>
                <w:lang w:val="sq-AL"/>
              </w:rPr>
              <w:t xml:space="preserve">përmirësuar, </w:t>
            </w:r>
            <w:r w:rsidRPr="009C4391">
              <w:rPr>
                <w:sz w:val="20"/>
                <w:lang w:val="sq-AL"/>
              </w:rPr>
              <w:t>veçanërisht për grupet vulnerabël</w:t>
            </w:r>
          </w:p>
        </w:tc>
        <w:tc>
          <w:tcPr>
            <w:tcW w:w="1892" w:type="dxa"/>
          </w:tcPr>
          <w:p w:rsidR="000E336D" w:rsidRPr="009C4391" w:rsidRDefault="000E336D" w:rsidP="00AA0A87">
            <w:pPr>
              <w:pStyle w:val="Paragrafi"/>
              <w:ind w:firstLine="0"/>
              <w:jc w:val="left"/>
              <w:rPr>
                <w:sz w:val="20"/>
                <w:lang w:val="sq-AL"/>
              </w:rPr>
            </w:pPr>
            <w:r w:rsidRPr="009C4391">
              <w:rPr>
                <w:sz w:val="20"/>
                <w:lang w:val="sq-AL"/>
              </w:rPr>
              <w:t>3.1.1 Të paktën</w:t>
            </w:r>
            <w:r w:rsidRPr="009C4391">
              <w:rPr>
                <w:spacing w:val="-5"/>
                <w:sz w:val="20"/>
                <w:lang w:val="sq-AL"/>
              </w:rPr>
              <w:t xml:space="preserve"> </w:t>
            </w:r>
            <w:r w:rsidRPr="009C4391">
              <w:rPr>
                <w:sz w:val="20"/>
                <w:lang w:val="sq-AL"/>
              </w:rPr>
              <w:t>5</w:t>
            </w:r>
          </w:p>
          <w:p w:rsidR="000E336D" w:rsidRPr="009C4391" w:rsidRDefault="000E336D" w:rsidP="00AA0A87">
            <w:pPr>
              <w:pStyle w:val="Paragrafi"/>
              <w:ind w:firstLine="0"/>
              <w:jc w:val="left"/>
              <w:rPr>
                <w:sz w:val="20"/>
                <w:lang w:val="sq-AL"/>
              </w:rPr>
            </w:pPr>
            <w:r w:rsidRPr="009C4391">
              <w:rPr>
                <w:sz w:val="20"/>
                <w:lang w:val="sq-AL"/>
              </w:rPr>
              <w:t>iniciativa të reja të biznesit që nxisin lëvizjen e fuqisë punëtore përtej kufirit.</w:t>
            </w:r>
          </w:p>
          <w:p w:rsidR="000E336D" w:rsidRPr="009C4391" w:rsidRDefault="000E336D" w:rsidP="00AA0A87">
            <w:pPr>
              <w:pStyle w:val="Paragrafi"/>
              <w:ind w:firstLine="0"/>
              <w:jc w:val="left"/>
              <w:rPr>
                <w:sz w:val="20"/>
                <w:lang w:val="sq-AL"/>
              </w:rPr>
            </w:pPr>
            <w:r w:rsidRPr="009C4391">
              <w:rPr>
                <w:sz w:val="20"/>
                <w:lang w:val="sq-AL"/>
              </w:rPr>
              <w:t>3.1.2 Të paktën 20% e të papunëve (të ndarë sipas</w:t>
            </w:r>
            <w:r w:rsidRPr="009C4391">
              <w:rPr>
                <w:spacing w:val="-7"/>
                <w:sz w:val="20"/>
                <w:lang w:val="sq-AL"/>
              </w:rPr>
              <w:t xml:space="preserve"> </w:t>
            </w:r>
            <w:r w:rsidRPr="009C4391">
              <w:rPr>
                <w:sz w:val="20"/>
                <w:lang w:val="sq-AL"/>
              </w:rPr>
              <w:t>gjinisë dhe moshës) pjesëmarrës në iniciativat BNK, ia dalin për të gjetur një</w:t>
            </w:r>
            <w:r w:rsidRPr="009C4391">
              <w:rPr>
                <w:spacing w:val="-4"/>
                <w:sz w:val="20"/>
                <w:lang w:val="sq-AL"/>
              </w:rPr>
              <w:t xml:space="preserve"> </w:t>
            </w:r>
            <w:r w:rsidRPr="009C4391">
              <w:rPr>
                <w:sz w:val="20"/>
                <w:lang w:val="sq-AL"/>
              </w:rPr>
              <w:t>punë.</w:t>
            </w:r>
          </w:p>
          <w:p w:rsidR="000E336D" w:rsidRPr="009C4391" w:rsidRDefault="000E336D" w:rsidP="00AA0A87">
            <w:pPr>
              <w:pStyle w:val="Paragrafi"/>
              <w:ind w:firstLine="0"/>
              <w:jc w:val="left"/>
              <w:rPr>
                <w:sz w:val="20"/>
                <w:lang w:val="sq-AL"/>
              </w:rPr>
            </w:pPr>
            <w:r w:rsidRPr="009C4391">
              <w:rPr>
                <w:sz w:val="20"/>
                <w:lang w:val="sq-AL"/>
              </w:rPr>
              <w:t>3.1.3 Të paktën 300 të rinj (të ndarë sipas gjinisë) të trajnuar nëpërmjet shërbimeve të reja të të</w:t>
            </w:r>
            <w:r w:rsidRPr="009C4391">
              <w:rPr>
                <w:spacing w:val="-9"/>
                <w:sz w:val="20"/>
                <w:lang w:val="sq-AL"/>
              </w:rPr>
              <w:t xml:space="preserve"> </w:t>
            </w:r>
            <w:r w:rsidRPr="009C4391">
              <w:rPr>
                <w:sz w:val="20"/>
                <w:lang w:val="sq-AL"/>
              </w:rPr>
              <w:t>mësuarit gjatë gjithë</w:t>
            </w:r>
            <w:r w:rsidRPr="009C4391">
              <w:rPr>
                <w:spacing w:val="-8"/>
                <w:sz w:val="20"/>
                <w:lang w:val="sq-AL"/>
              </w:rPr>
              <w:t xml:space="preserve"> </w:t>
            </w:r>
            <w:r w:rsidRPr="009C4391">
              <w:rPr>
                <w:sz w:val="20"/>
                <w:lang w:val="sq-AL"/>
              </w:rPr>
              <w:t>jetës.</w:t>
            </w:r>
          </w:p>
          <w:p w:rsidR="000E336D" w:rsidRPr="009C4391" w:rsidRDefault="000E336D" w:rsidP="00AA0A87">
            <w:pPr>
              <w:pStyle w:val="Paragrafi"/>
              <w:ind w:firstLine="0"/>
              <w:jc w:val="left"/>
              <w:rPr>
                <w:sz w:val="20"/>
                <w:lang w:val="sq-AL"/>
              </w:rPr>
            </w:pPr>
            <w:r w:rsidRPr="009C4391">
              <w:rPr>
                <w:sz w:val="20"/>
                <w:lang w:val="sq-AL"/>
              </w:rPr>
              <w:t>3.1.4 Të paktën 10% e NVM-ve të reja të krijuara në zonat</w:t>
            </w:r>
            <w:r w:rsidRPr="009C4391">
              <w:rPr>
                <w:spacing w:val="-7"/>
                <w:sz w:val="20"/>
                <w:lang w:val="sq-AL"/>
              </w:rPr>
              <w:t xml:space="preserve"> </w:t>
            </w:r>
            <w:r w:rsidRPr="009C4391">
              <w:rPr>
                <w:sz w:val="20"/>
                <w:lang w:val="sq-AL"/>
              </w:rPr>
              <w:t>ndërkufitare janë në pronësi të të rinjve dhe anëtarëve të grupeve të margji-nalizuara (të ndarë sipas gjinisë dhe grupit vulnerabël).</w:t>
            </w:r>
          </w:p>
        </w:tc>
        <w:tc>
          <w:tcPr>
            <w:tcW w:w="1979" w:type="dxa"/>
          </w:tcPr>
          <w:p w:rsidR="000E336D" w:rsidRPr="009C4391" w:rsidRDefault="000E336D" w:rsidP="00AA0A87">
            <w:pPr>
              <w:pStyle w:val="Paragrafi"/>
              <w:ind w:firstLine="0"/>
              <w:jc w:val="left"/>
              <w:rPr>
                <w:sz w:val="20"/>
                <w:lang w:val="sq-AL"/>
              </w:rPr>
            </w:pPr>
            <w:r w:rsidRPr="009C4391">
              <w:rPr>
                <w:sz w:val="20"/>
                <w:lang w:val="sq-AL"/>
              </w:rPr>
              <w:t>Statistikat zyrtare</w:t>
            </w:r>
          </w:p>
          <w:p w:rsidR="000E336D" w:rsidRPr="009C4391" w:rsidRDefault="000E336D" w:rsidP="00AA0A87">
            <w:pPr>
              <w:pStyle w:val="Paragrafi"/>
              <w:ind w:left="113" w:firstLine="0"/>
              <w:jc w:val="left"/>
              <w:rPr>
                <w:sz w:val="20"/>
                <w:lang w:val="sq-AL"/>
              </w:rPr>
            </w:pPr>
          </w:p>
          <w:p w:rsidR="000E336D" w:rsidRPr="009C4391" w:rsidRDefault="000E336D" w:rsidP="00AA0A87">
            <w:pPr>
              <w:pStyle w:val="Paragrafi"/>
              <w:ind w:left="113" w:firstLine="0"/>
              <w:jc w:val="left"/>
              <w:rPr>
                <w:sz w:val="20"/>
                <w:lang w:val="sq-AL"/>
              </w:rPr>
            </w:pPr>
          </w:p>
          <w:p w:rsidR="000E336D" w:rsidRPr="009C4391" w:rsidRDefault="000E336D" w:rsidP="00AA0A87">
            <w:pPr>
              <w:pStyle w:val="Paragrafi"/>
              <w:ind w:firstLine="0"/>
              <w:jc w:val="left"/>
              <w:rPr>
                <w:sz w:val="20"/>
                <w:lang w:val="sq-AL"/>
              </w:rPr>
            </w:pPr>
            <w:r w:rsidRPr="009C4391">
              <w:rPr>
                <w:sz w:val="20"/>
                <w:lang w:val="sq-AL"/>
              </w:rPr>
              <w:t xml:space="preserve">Raportet nga </w:t>
            </w:r>
            <w:r w:rsidRPr="009C4391">
              <w:rPr>
                <w:w w:val="95"/>
                <w:sz w:val="20"/>
                <w:lang w:val="sq-AL"/>
              </w:rPr>
              <w:t>ministritë/autoritete</w:t>
            </w:r>
            <w:r w:rsidRPr="009C4391">
              <w:rPr>
                <w:sz w:val="20"/>
                <w:lang w:val="sq-AL"/>
              </w:rPr>
              <w:t>t përkatëse kombëtare</w:t>
            </w:r>
          </w:p>
          <w:p w:rsidR="000E336D" w:rsidRPr="009C4391" w:rsidRDefault="000E336D" w:rsidP="00AA0A87">
            <w:pPr>
              <w:pStyle w:val="Paragrafi"/>
              <w:ind w:left="113" w:firstLine="0"/>
              <w:jc w:val="left"/>
              <w:rPr>
                <w:sz w:val="20"/>
                <w:lang w:val="sq-AL"/>
              </w:rPr>
            </w:pPr>
          </w:p>
          <w:p w:rsidR="000E336D" w:rsidRPr="009C4391" w:rsidRDefault="000E336D" w:rsidP="00AA0A87">
            <w:pPr>
              <w:pStyle w:val="Paragrafi"/>
              <w:ind w:left="113" w:firstLine="0"/>
              <w:jc w:val="left"/>
              <w:rPr>
                <w:sz w:val="20"/>
                <w:lang w:val="sq-AL"/>
              </w:rPr>
            </w:pPr>
          </w:p>
          <w:p w:rsidR="000E336D" w:rsidRPr="009C4391" w:rsidRDefault="000E336D" w:rsidP="00AA0A87">
            <w:pPr>
              <w:pStyle w:val="Paragrafi"/>
              <w:ind w:left="113" w:firstLine="0"/>
              <w:jc w:val="left"/>
              <w:rPr>
                <w:sz w:val="20"/>
                <w:lang w:val="sq-AL"/>
              </w:rPr>
            </w:pPr>
          </w:p>
          <w:p w:rsidR="000E336D" w:rsidRPr="009C4391" w:rsidRDefault="000E336D" w:rsidP="00AA0A87">
            <w:pPr>
              <w:pStyle w:val="Paragrafi"/>
              <w:ind w:firstLine="0"/>
              <w:jc w:val="left"/>
              <w:rPr>
                <w:sz w:val="20"/>
                <w:lang w:val="sq-AL"/>
              </w:rPr>
            </w:pPr>
            <w:r w:rsidRPr="009C4391">
              <w:rPr>
                <w:sz w:val="20"/>
                <w:lang w:val="sq-AL"/>
              </w:rPr>
              <w:t>Regjistrat e agjencive të punësimit</w:t>
            </w:r>
          </w:p>
          <w:p w:rsidR="000E336D" w:rsidRPr="009C4391" w:rsidRDefault="000E336D" w:rsidP="00AA0A87">
            <w:pPr>
              <w:pStyle w:val="Paragrafi"/>
              <w:ind w:left="113" w:firstLine="0"/>
              <w:jc w:val="left"/>
              <w:rPr>
                <w:sz w:val="20"/>
                <w:lang w:val="sq-AL"/>
              </w:rPr>
            </w:pPr>
          </w:p>
          <w:p w:rsidR="000E336D" w:rsidRPr="009C4391" w:rsidRDefault="000E336D" w:rsidP="00AA0A87">
            <w:pPr>
              <w:pStyle w:val="Paragrafi"/>
              <w:ind w:left="113" w:firstLine="0"/>
              <w:jc w:val="left"/>
              <w:rPr>
                <w:sz w:val="20"/>
                <w:lang w:val="sq-AL"/>
              </w:rPr>
            </w:pPr>
          </w:p>
          <w:p w:rsidR="000E336D" w:rsidRPr="009C4391" w:rsidRDefault="000E336D" w:rsidP="00AA0A87">
            <w:pPr>
              <w:pStyle w:val="Paragrafi"/>
              <w:ind w:firstLine="0"/>
              <w:jc w:val="left"/>
              <w:rPr>
                <w:sz w:val="20"/>
                <w:lang w:val="sq-AL"/>
              </w:rPr>
            </w:pPr>
            <w:r w:rsidRPr="009C4391">
              <w:rPr>
                <w:sz w:val="20"/>
                <w:lang w:val="sq-AL"/>
              </w:rPr>
              <w:t>Regjistrat e dhomave të tregtisë</w:t>
            </w:r>
          </w:p>
          <w:p w:rsidR="000E336D" w:rsidRPr="009C4391" w:rsidRDefault="000E336D" w:rsidP="00AA0A87">
            <w:pPr>
              <w:pStyle w:val="Paragrafi"/>
              <w:ind w:left="113" w:firstLine="0"/>
              <w:jc w:val="left"/>
              <w:rPr>
                <w:sz w:val="20"/>
                <w:lang w:val="sq-AL"/>
              </w:rPr>
            </w:pPr>
          </w:p>
          <w:p w:rsidR="000E336D" w:rsidRPr="009C4391" w:rsidRDefault="000E336D" w:rsidP="00AA0A87">
            <w:pPr>
              <w:pStyle w:val="Paragrafi"/>
              <w:ind w:left="113" w:firstLine="0"/>
              <w:jc w:val="left"/>
              <w:rPr>
                <w:sz w:val="20"/>
                <w:lang w:val="sq-AL"/>
              </w:rPr>
            </w:pPr>
          </w:p>
          <w:p w:rsidR="000E336D" w:rsidRPr="009C4391" w:rsidRDefault="000E336D" w:rsidP="00AA0A87">
            <w:pPr>
              <w:pStyle w:val="Paragrafi"/>
              <w:ind w:firstLine="0"/>
              <w:jc w:val="left"/>
              <w:rPr>
                <w:sz w:val="20"/>
                <w:lang w:val="sq-AL"/>
              </w:rPr>
            </w:pPr>
            <w:r w:rsidRPr="009C4391">
              <w:rPr>
                <w:sz w:val="20"/>
                <w:lang w:val="sq-AL"/>
              </w:rPr>
              <w:t>Raportet e monitorimit/ projektit</w:t>
            </w:r>
          </w:p>
        </w:tc>
        <w:tc>
          <w:tcPr>
            <w:tcW w:w="2719" w:type="dxa"/>
          </w:tcPr>
          <w:p w:rsidR="000E336D" w:rsidRPr="009C4391" w:rsidRDefault="000E336D" w:rsidP="00AA0A87">
            <w:pPr>
              <w:pStyle w:val="Paragrafi"/>
              <w:ind w:firstLine="0"/>
              <w:jc w:val="left"/>
              <w:rPr>
                <w:sz w:val="20"/>
                <w:lang w:val="sq-AL"/>
              </w:rPr>
            </w:pPr>
            <w:r w:rsidRPr="009C4391">
              <w:rPr>
                <w:sz w:val="20"/>
                <w:lang w:val="sq-AL"/>
              </w:rPr>
              <w:t>- Mbështetja e</w:t>
            </w:r>
            <w:r w:rsidRPr="009C4391">
              <w:rPr>
                <w:spacing w:val="-10"/>
                <w:sz w:val="20"/>
                <w:lang w:val="sq-AL"/>
              </w:rPr>
              <w:t xml:space="preserve"> </w:t>
            </w:r>
            <w:r w:rsidRPr="009C4391">
              <w:rPr>
                <w:sz w:val="20"/>
                <w:lang w:val="sq-AL"/>
              </w:rPr>
              <w:t>bashkëpunimit</w:t>
            </w:r>
          </w:p>
          <w:p w:rsidR="000E336D" w:rsidRPr="009C4391" w:rsidRDefault="000E336D" w:rsidP="00AA0A87">
            <w:pPr>
              <w:pStyle w:val="Paragrafi"/>
              <w:ind w:firstLine="0"/>
              <w:jc w:val="left"/>
              <w:rPr>
                <w:sz w:val="20"/>
                <w:lang w:val="sq-AL"/>
              </w:rPr>
            </w:pPr>
            <w:r w:rsidRPr="009C4391">
              <w:rPr>
                <w:sz w:val="20"/>
                <w:lang w:val="sq-AL"/>
              </w:rPr>
              <w:t>midis dhe ndërmjet institucioneve të arsimit (profesional) dhe sektorit privat për të përmirësuar përputhjen e kurrikulave të trajnimit për grupet në nevojë, me kërkesën e tregut të punës, duke përfshirë programet e mësimit virtual dhe përdorimin e TIK-ut.</w:t>
            </w:r>
          </w:p>
          <w:p w:rsidR="000E336D" w:rsidRPr="009C4391" w:rsidRDefault="000E336D" w:rsidP="00AA0A87">
            <w:pPr>
              <w:pStyle w:val="Paragrafi"/>
              <w:ind w:firstLine="0"/>
              <w:jc w:val="left"/>
              <w:rPr>
                <w:sz w:val="20"/>
                <w:lang w:val="sq-AL"/>
              </w:rPr>
            </w:pPr>
            <w:r w:rsidRPr="009C4391">
              <w:rPr>
                <w:sz w:val="20"/>
                <w:lang w:val="sq-AL"/>
              </w:rPr>
              <w:t>- Iniciativa mbështetëse dhe fushata për vetëpunësim, veçanërisht në zonat rurale, duke përfshirë mbështetjen</w:t>
            </w:r>
            <w:r w:rsidRPr="009C4391">
              <w:rPr>
                <w:spacing w:val="-11"/>
                <w:sz w:val="20"/>
                <w:lang w:val="sq-AL"/>
              </w:rPr>
              <w:t xml:space="preserve"> </w:t>
            </w:r>
            <w:r w:rsidRPr="009C4391">
              <w:rPr>
                <w:sz w:val="20"/>
                <w:lang w:val="sq-AL"/>
              </w:rPr>
              <w:t>e grupeve vulnerabël për të nisur një</w:t>
            </w:r>
            <w:r w:rsidRPr="009C4391">
              <w:rPr>
                <w:spacing w:val="-7"/>
                <w:sz w:val="20"/>
                <w:lang w:val="sq-AL"/>
              </w:rPr>
              <w:t xml:space="preserve"> </w:t>
            </w:r>
            <w:r w:rsidRPr="009C4391">
              <w:rPr>
                <w:sz w:val="20"/>
                <w:lang w:val="sq-AL"/>
              </w:rPr>
              <w:t>biznes.</w:t>
            </w:r>
          </w:p>
          <w:p w:rsidR="000E336D" w:rsidRPr="009C4391" w:rsidRDefault="000E336D" w:rsidP="00AA0A87">
            <w:pPr>
              <w:pStyle w:val="Paragrafi"/>
              <w:ind w:firstLine="0"/>
              <w:jc w:val="left"/>
              <w:rPr>
                <w:sz w:val="20"/>
                <w:lang w:val="sq-AL"/>
              </w:rPr>
            </w:pPr>
            <w:r w:rsidRPr="009C4391">
              <w:rPr>
                <w:sz w:val="20"/>
                <w:lang w:val="sq-AL"/>
              </w:rPr>
              <w:t>- Mbështetja e forcimit të kapaciteteve të</w:t>
            </w:r>
            <w:r w:rsidRPr="009C4391">
              <w:rPr>
                <w:spacing w:val="-7"/>
                <w:sz w:val="20"/>
                <w:lang w:val="sq-AL"/>
              </w:rPr>
              <w:t xml:space="preserve"> </w:t>
            </w:r>
            <w:r w:rsidRPr="009C4391">
              <w:rPr>
                <w:sz w:val="20"/>
                <w:lang w:val="sq-AL"/>
              </w:rPr>
              <w:t>institucioneve të promovimit të punës, shkëmbimi i eksperiencave dhe modeleve më të mira për të rritur punësimin (veçanërisht të grupet vulnerabël) brenda dhe përtej kufijve</w:t>
            </w:r>
          </w:p>
          <w:p w:rsidR="000E336D" w:rsidRPr="009C4391" w:rsidRDefault="000E336D" w:rsidP="00AA0A87">
            <w:pPr>
              <w:pStyle w:val="Paragrafi"/>
              <w:ind w:firstLine="0"/>
              <w:jc w:val="left"/>
              <w:rPr>
                <w:sz w:val="20"/>
                <w:lang w:val="sq-AL"/>
              </w:rPr>
            </w:pPr>
            <w:r w:rsidRPr="009C4391">
              <w:rPr>
                <w:sz w:val="20"/>
                <w:lang w:val="sq-AL"/>
              </w:rPr>
              <w:t>- Aktivitete që synojnë</w:t>
            </w:r>
            <w:r w:rsidRPr="009C4391">
              <w:rPr>
                <w:spacing w:val="-10"/>
                <w:sz w:val="20"/>
                <w:lang w:val="sq-AL"/>
              </w:rPr>
              <w:t xml:space="preserve"> </w:t>
            </w:r>
            <w:r w:rsidRPr="009C4391">
              <w:rPr>
                <w:sz w:val="20"/>
                <w:lang w:val="sq-AL"/>
              </w:rPr>
              <w:t>krijimin e mundësive dhe aftësive</w:t>
            </w:r>
            <w:r w:rsidRPr="009C4391">
              <w:rPr>
                <w:spacing w:val="-11"/>
                <w:sz w:val="20"/>
                <w:lang w:val="sq-AL"/>
              </w:rPr>
              <w:t xml:space="preserve"> </w:t>
            </w:r>
            <w:r w:rsidRPr="009C4391">
              <w:rPr>
                <w:sz w:val="20"/>
                <w:lang w:val="sq-AL"/>
              </w:rPr>
              <w:t>për punë për grupet në nevojë të shoqërisë.</w:t>
            </w:r>
          </w:p>
          <w:p w:rsidR="000E336D" w:rsidRPr="009C4391" w:rsidRDefault="000E336D" w:rsidP="00AA0A87">
            <w:pPr>
              <w:pStyle w:val="Paragrafi"/>
              <w:ind w:firstLine="0"/>
              <w:jc w:val="left"/>
              <w:rPr>
                <w:sz w:val="20"/>
                <w:lang w:val="sq-AL"/>
              </w:rPr>
            </w:pPr>
            <w:r w:rsidRPr="009C4391">
              <w:rPr>
                <w:sz w:val="20"/>
                <w:lang w:val="sq-AL"/>
              </w:rPr>
              <w:t>- Punë kërkimore për të</w:t>
            </w:r>
            <w:r w:rsidRPr="009C4391">
              <w:rPr>
                <w:spacing w:val="-11"/>
                <w:sz w:val="20"/>
                <w:lang w:val="sq-AL"/>
              </w:rPr>
              <w:t xml:space="preserve"> </w:t>
            </w:r>
            <w:r w:rsidRPr="009C4391">
              <w:rPr>
                <w:sz w:val="20"/>
                <w:lang w:val="sq-AL"/>
              </w:rPr>
              <w:t>nxitur punësimin, lëvizjen e fuqisë punëtore dhe përfshirjen sociale.</w:t>
            </w:r>
          </w:p>
          <w:p w:rsidR="000E336D" w:rsidRPr="009C4391" w:rsidRDefault="000E336D" w:rsidP="00AA0A87">
            <w:pPr>
              <w:pStyle w:val="Paragrafi"/>
              <w:ind w:firstLine="0"/>
              <w:jc w:val="left"/>
              <w:rPr>
                <w:sz w:val="20"/>
                <w:lang w:val="sq-AL"/>
              </w:rPr>
            </w:pPr>
            <w:r w:rsidRPr="009C4391">
              <w:rPr>
                <w:sz w:val="20"/>
                <w:lang w:val="sq-AL"/>
              </w:rPr>
              <w:t>- Inkurajimi i partneritet pushtet lokal – OSHC, mbi përfshirjen sociale (plane veprimi në nivel lokal për grupet në nevojë, rritja e kapaciteteve të pushtetit vendor për të menaxhuar programet sociale dhe për</w:t>
            </w:r>
            <w:r w:rsidRPr="009C4391">
              <w:rPr>
                <w:spacing w:val="-10"/>
                <w:sz w:val="20"/>
                <w:lang w:val="sq-AL"/>
              </w:rPr>
              <w:t xml:space="preserve"> </w:t>
            </w:r>
            <w:r w:rsidRPr="009C4391">
              <w:rPr>
                <w:sz w:val="20"/>
                <w:lang w:val="sq-AL"/>
              </w:rPr>
              <w:t>të siguruar qëndrueshmërinë e aksioneve të</w:t>
            </w:r>
            <w:r w:rsidRPr="009C4391">
              <w:rPr>
                <w:spacing w:val="-9"/>
                <w:sz w:val="20"/>
                <w:lang w:val="sq-AL"/>
              </w:rPr>
              <w:t xml:space="preserve"> </w:t>
            </w:r>
            <w:r w:rsidRPr="009C4391">
              <w:rPr>
                <w:sz w:val="20"/>
                <w:lang w:val="sq-AL"/>
              </w:rPr>
              <w:t>ndërmarra).</w:t>
            </w:r>
          </w:p>
          <w:p w:rsidR="000E336D" w:rsidRPr="009C4391" w:rsidRDefault="000E336D" w:rsidP="00AA0A87">
            <w:pPr>
              <w:pStyle w:val="Paragrafi"/>
              <w:ind w:firstLine="0"/>
              <w:jc w:val="left"/>
              <w:rPr>
                <w:sz w:val="20"/>
                <w:lang w:val="sq-AL"/>
              </w:rPr>
            </w:pPr>
            <w:r w:rsidRPr="009C4391">
              <w:rPr>
                <w:sz w:val="20"/>
                <w:lang w:val="sq-AL"/>
              </w:rPr>
              <w:t>- Organizimi i programeve të shkëmbimit të të rinjve,</w:t>
            </w:r>
            <w:r w:rsidRPr="009C4391">
              <w:rPr>
                <w:spacing w:val="-11"/>
                <w:sz w:val="20"/>
                <w:lang w:val="sq-AL"/>
              </w:rPr>
              <w:t xml:space="preserve"> </w:t>
            </w:r>
            <w:r w:rsidRPr="009C4391">
              <w:rPr>
                <w:sz w:val="20"/>
                <w:lang w:val="sq-AL"/>
              </w:rPr>
              <w:t>për shembull, nëpërmjet programeve të shkëmbimit shkollor ose iniciativave të tjera të</w:t>
            </w:r>
            <w:r w:rsidRPr="009C4391">
              <w:rPr>
                <w:spacing w:val="-5"/>
                <w:sz w:val="20"/>
                <w:lang w:val="sq-AL"/>
              </w:rPr>
              <w:t xml:space="preserve"> </w:t>
            </w:r>
            <w:r w:rsidRPr="009C4391">
              <w:rPr>
                <w:sz w:val="20"/>
                <w:lang w:val="sq-AL"/>
              </w:rPr>
              <w:t>OJQ-ve</w:t>
            </w:r>
          </w:p>
        </w:tc>
      </w:tr>
    </w:tbl>
    <w:p w:rsidR="000E336D" w:rsidRPr="009C4391" w:rsidRDefault="000E336D" w:rsidP="000E336D">
      <w:pPr>
        <w:pStyle w:val="Paragrafi"/>
        <w:rPr>
          <w:sz w:val="20"/>
          <w:szCs w:val="20"/>
          <w:lang w:val="sq-AL"/>
        </w:rPr>
      </w:pPr>
      <w:r w:rsidRPr="009C4391">
        <w:rPr>
          <w:sz w:val="20"/>
          <w:szCs w:val="20"/>
          <w:lang w:val="sq-AL"/>
        </w:rPr>
        <w:t>*</w:t>
      </w:r>
      <w:r>
        <w:rPr>
          <w:sz w:val="20"/>
          <w:szCs w:val="20"/>
          <w:lang w:val="sq-AL"/>
        </w:rPr>
        <w:t xml:space="preserve"> </w:t>
      </w:r>
      <w:r w:rsidRPr="009C4391">
        <w:rPr>
          <w:sz w:val="20"/>
          <w:szCs w:val="20"/>
          <w:lang w:val="sq-AL"/>
        </w:rPr>
        <w:t>Bazuar në aktivitetet mbështetëse të programit deri më</w:t>
      </w:r>
      <w:r w:rsidRPr="009C4391">
        <w:rPr>
          <w:spacing w:val="-28"/>
          <w:sz w:val="20"/>
          <w:szCs w:val="20"/>
          <w:lang w:val="sq-AL"/>
        </w:rPr>
        <w:t xml:space="preserve"> </w:t>
      </w:r>
      <w:r w:rsidRPr="009C4391">
        <w:rPr>
          <w:sz w:val="20"/>
          <w:szCs w:val="20"/>
          <w:lang w:val="sq-AL"/>
        </w:rPr>
        <w:t>2022-shin.</w:t>
      </w:r>
    </w:p>
    <w:p w:rsidR="000E336D" w:rsidRPr="009C4391" w:rsidRDefault="000E336D" w:rsidP="000E336D">
      <w:pPr>
        <w:pStyle w:val="Paragrafi"/>
        <w:rPr>
          <w:lang w:val="sq-AL"/>
        </w:rPr>
        <w:sectPr w:rsidR="000E336D" w:rsidRPr="009C4391" w:rsidSect="000E336D">
          <w:type w:val="continuous"/>
          <w:pgSz w:w="11907" w:h="16840" w:code="9"/>
          <w:pgMar w:top="720" w:right="1134" w:bottom="720" w:left="1134" w:header="851" w:footer="851" w:gutter="0"/>
          <w:cols w:space="720"/>
          <w:docGrid w:linePitch="360"/>
        </w:sectPr>
      </w:pPr>
    </w:p>
    <w:p w:rsidR="000E336D" w:rsidRPr="009C4391" w:rsidRDefault="000E336D" w:rsidP="000E336D">
      <w:pPr>
        <w:pStyle w:val="Paragrafi"/>
        <w:rPr>
          <w:lang w:val="sq-AL"/>
        </w:rPr>
      </w:pPr>
      <w:r w:rsidRPr="009C4391">
        <w:rPr>
          <w:lang w:val="sq-AL"/>
        </w:rPr>
        <w:t>Në rastet kur është e mundur, zbatimi i prioriteteve tematike dhe objektivave specifikë të programit duhet të bëhet në përputhje me objektivat e vendosur nga Strategjia e BE-së për Rajonin Adriatik dhe Jonian “COM (2014) 357”.</w:t>
      </w:r>
    </w:p>
    <w:p w:rsidR="000E336D" w:rsidRPr="009C4391" w:rsidRDefault="000E336D" w:rsidP="000E336D">
      <w:pPr>
        <w:pStyle w:val="Paragrafi"/>
        <w:rPr>
          <w:b/>
          <w:lang w:val="sq-AL"/>
        </w:rPr>
      </w:pPr>
      <w:r w:rsidRPr="009C4391">
        <w:rPr>
          <w:b/>
          <w:lang w:val="sq-AL"/>
        </w:rPr>
        <w:t>PRIORITETI 4. ASISTENCA TEKNIKE</w:t>
      </w:r>
    </w:p>
    <w:p w:rsidR="000E336D" w:rsidRPr="009C4391" w:rsidRDefault="000E336D" w:rsidP="000E336D">
      <w:pPr>
        <w:pStyle w:val="Paragrafi"/>
        <w:rPr>
          <w:b/>
          <w:i/>
          <w:lang w:val="sq-AL"/>
        </w:rPr>
      </w:pPr>
      <w:r w:rsidRPr="009C4391">
        <w:rPr>
          <w:b/>
          <w:i/>
          <w:lang w:val="sq-AL"/>
        </w:rPr>
        <w:t>Objektivi specifik</w:t>
      </w:r>
    </w:p>
    <w:p w:rsidR="000E336D" w:rsidRPr="009C4391" w:rsidRDefault="000E336D" w:rsidP="000E336D">
      <w:pPr>
        <w:pStyle w:val="Paragrafi"/>
        <w:rPr>
          <w:lang w:val="sq-AL"/>
        </w:rPr>
      </w:pPr>
      <w:r w:rsidRPr="009C4391">
        <w:rPr>
          <w:lang w:val="sq-AL"/>
        </w:rPr>
        <w:t xml:space="preserve">Objektivi specifik i asistencës teknike është të sigurojë zbatimin efektiv, efikas, transparent dhe në kohë të programit të bashkëpunimit ndërkufitar, si dhe të rrisë ndërgjegjësimin e komuniteteve në nivel kombëtar, rajonal dhe lokal dhe në popullsinë e zonës së programit në përgjithësi. Gjithashtu, ai mbështet aktivitete ndërgjegjësimi në nivel kombëtar, me qëllim informimin e qytetarëve në të dyja vendet përfituese IPA II. Për më tepër, siç ka treguar përvoja në ciklin e programit 2007–2013, ky prioritet do të </w:t>
      </w:r>
      <w:r w:rsidRPr="009C4391">
        <w:rPr>
          <w:lang w:val="sq-AL"/>
        </w:rPr>
        <w:lastRenderedPageBreak/>
        <w:t>forcojë kapacitetin administrativ të autoriteteve dhe përfituesve që do të zbatojnë programin, me qëllim për të përmirësuar pronësinë dhe përshtatshmërinë e programit me rezultatet e projekteve.</w:t>
      </w:r>
    </w:p>
    <w:p w:rsidR="000E336D" w:rsidRPr="009C4391" w:rsidRDefault="000E336D" w:rsidP="000E336D">
      <w:pPr>
        <w:pStyle w:val="Paragrafi"/>
        <w:rPr>
          <w:lang w:val="sq-AL"/>
        </w:rPr>
      </w:pPr>
      <w:r w:rsidRPr="009C4391">
        <w:rPr>
          <w:lang w:val="sq-AL"/>
        </w:rPr>
        <w:t>Alokimi për asistencën teknike do të përdoret për të mbështetur punën e Strukturave Kombëtare Operative (SO) dhe të Komitetit të Përbashkët të Monitorimit (KPM), në sigurimin e fillimit, zbatimit, monitorimit dhe vlerësimit efikas të programeve, si dhe për një përdorim optimal të burimeve. Kjo do të arrihet nëpërmjet krijimit dhe funksionimit të një Sekretariati të Përbashkët Teknik (SPT) me bazë në territorin e Malit të Zi dhe një zyrë antenë në Shqipëri. SPT-ja do të jetë në krye të menaxhimit të përditshëm të programit dhe do t’i raportojë mbi ecurinë e tij SO-ve dhe KPM-së.</w:t>
      </w:r>
    </w:p>
    <w:p w:rsidR="000E336D" w:rsidRPr="009C4391" w:rsidRDefault="000E336D" w:rsidP="000E336D">
      <w:pPr>
        <w:pStyle w:val="Paragrafi"/>
        <w:rPr>
          <w:b/>
          <w:i/>
          <w:lang w:val="sq-AL"/>
        </w:rPr>
      </w:pPr>
      <w:r w:rsidRPr="009C4391">
        <w:rPr>
          <w:b/>
          <w:i/>
          <w:lang w:val="sq-AL"/>
        </w:rPr>
        <w:t>Rezultatet e synuara</w:t>
      </w:r>
    </w:p>
    <w:p w:rsidR="000E336D" w:rsidRPr="009C4391" w:rsidRDefault="000E336D" w:rsidP="000E336D">
      <w:pPr>
        <w:pStyle w:val="Paragrafi"/>
        <w:rPr>
          <w:b/>
          <w:lang w:val="sq-AL"/>
        </w:rPr>
      </w:pPr>
      <w:r w:rsidRPr="009C4391">
        <w:rPr>
          <w:b/>
          <w:lang w:val="sq-AL"/>
        </w:rPr>
        <w:t>1. Mbështetja administrative për Strukturat Operative (SO) dhe Komitetin e Përbashkët të Monitorimit (KPM) të programit është</w:t>
      </w:r>
      <w:r w:rsidRPr="009C4391">
        <w:rPr>
          <w:b/>
          <w:spacing w:val="-15"/>
          <w:lang w:val="sq-AL"/>
        </w:rPr>
        <w:t xml:space="preserve"> </w:t>
      </w:r>
      <w:r w:rsidRPr="009C4391">
        <w:rPr>
          <w:b/>
          <w:lang w:val="sq-AL"/>
        </w:rPr>
        <w:t>rritur.</w:t>
      </w:r>
    </w:p>
    <w:p w:rsidR="000E336D" w:rsidRPr="009C4391" w:rsidRDefault="000E336D" w:rsidP="000E336D">
      <w:pPr>
        <w:pStyle w:val="Paragrafi"/>
        <w:rPr>
          <w:lang w:val="sq-AL"/>
        </w:rPr>
      </w:pPr>
      <w:r w:rsidRPr="009C4391">
        <w:rPr>
          <w:lang w:val="sq-AL"/>
        </w:rPr>
        <w:t xml:space="preserve">Ky prioritet do të sigurojë një zbatim normal të programit gjatë të gjitha fazave </w:t>
      </w:r>
      <w:r w:rsidRPr="009C4391">
        <w:rPr>
          <w:spacing w:val="3"/>
          <w:lang w:val="sq-AL"/>
        </w:rPr>
        <w:t xml:space="preserve">të </w:t>
      </w:r>
      <w:r w:rsidRPr="009C4391">
        <w:rPr>
          <w:lang w:val="sq-AL"/>
        </w:rPr>
        <w:t>tij. Ai përfshin disponueshmërinë e mjeteve financiare dhe vendosjen e personelit të kualifikuar përgjegjës për të ndihmuar Strukturat Operative dhe Komitetin e Përbashkët të Monitorimit, si dhe krijimin dhe zbatimin e mekanizmave dhe procedurave të menaxhimit, monitorimit dhe kontrollit. Nëse kërkohet, ai, gjithashtu, do të kontribuojë në përgatitjen e ciklit pasardhës financiar</w:t>
      </w:r>
      <w:r w:rsidRPr="009C4391">
        <w:rPr>
          <w:spacing w:val="-28"/>
          <w:lang w:val="sq-AL"/>
        </w:rPr>
        <w:t xml:space="preserve"> </w:t>
      </w:r>
      <w:r w:rsidRPr="009C4391">
        <w:rPr>
          <w:lang w:val="sq-AL"/>
        </w:rPr>
        <w:t>(2021–2027).</w:t>
      </w:r>
    </w:p>
    <w:p w:rsidR="000E336D" w:rsidRPr="009C4391" w:rsidRDefault="000E336D" w:rsidP="000E336D">
      <w:pPr>
        <w:pStyle w:val="Paragrafi"/>
        <w:rPr>
          <w:b/>
          <w:lang w:val="sq-AL"/>
        </w:rPr>
        <w:sectPr w:rsidR="000E336D" w:rsidRPr="009C4391" w:rsidSect="000E336D">
          <w:type w:val="continuous"/>
          <w:pgSz w:w="11907" w:h="16840" w:code="9"/>
          <w:pgMar w:top="720" w:right="1134" w:bottom="720" w:left="1134" w:header="851" w:footer="851" w:gutter="0"/>
          <w:cols w:space="454"/>
          <w:docGrid w:linePitch="360"/>
        </w:sectPr>
      </w:pPr>
    </w:p>
    <w:p w:rsidR="000E336D" w:rsidRPr="009C4391" w:rsidRDefault="000E336D" w:rsidP="000E336D">
      <w:pPr>
        <w:pStyle w:val="Paragrafi"/>
        <w:rPr>
          <w:b/>
          <w:lang w:val="sq-AL"/>
        </w:rPr>
      </w:pPr>
      <w:r w:rsidRPr="009C4391">
        <w:rPr>
          <w:b/>
          <w:lang w:val="sq-AL"/>
        </w:rPr>
        <w:t>Treguesit e rezultatit: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CellMar>
          <w:left w:w="0" w:type="dxa"/>
          <w:right w:w="0" w:type="dxa"/>
        </w:tblCellMar>
        <w:tblLook w:val="01E0" w:firstRow="1" w:lastRow="1" w:firstColumn="1" w:lastColumn="1" w:noHBand="0" w:noVBand="0"/>
      </w:tblPr>
      <w:tblGrid>
        <w:gridCol w:w="3627"/>
        <w:gridCol w:w="1910"/>
        <w:gridCol w:w="2184"/>
        <w:gridCol w:w="1908"/>
      </w:tblGrid>
      <w:tr w:rsidR="000E336D" w:rsidRPr="009C4391" w:rsidTr="00AA0A87">
        <w:trPr>
          <w:trHeight w:hRule="exact" w:val="697"/>
        </w:trPr>
        <w:tc>
          <w:tcPr>
            <w:tcW w:w="1883" w:type="pct"/>
            <w:shd w:val="clear" w:color="auto" w:fill="FFFFFF" w:themeFill="background1"/>
            <w:vAlign w:val="center"/>
          </w:tcPr>
          <w:p w:rsidR="000E336D" w:rsidRPr="009C4391" w:rsidRDefault="000E336D" w:rsidP="00AA0A87">
            <w:pPr>
              <w:pStyle w:val="Paragrafi"/>
              <w:ind w:firstLine="0"/>
              <w:jc w:val="center"/>
              <w:rPr>
                <w:b/>
                <w:i/>
                <w:szCs w:val="24"/>
                <w:lang w:val="sq-AL"/>
              </w:rPr>
            </w:pPr>
            <w:r w:rsidRPr="009C4391">
              <w:rPr>
                <w:b/>
                <w:i/>
                <w:szCs w:val="24"/>
                <w:lang w:val="sq-AL"/>
              </w:rPr>
              <w:t>Treguesi</w:t>
            </w:r>
          </w:p>
        </w:tc>
        <w:tc>
          <w:tcPr>
            <w:tcW w:w="992" w:type="pct"/>
            <w:shd w:val="clear" w:color="auto" w:fill="FFFFFF" w:themeFill="background1"/>
            <w:vAlign w:val="center"/>
          </w:tcPr>
          <w:p w:rsidR="000E336D" w:rsidRPr="009C4391" w:rsidRDefault="000E336D" w:rsidP="00AA0A87">
            <w:pPr>
              <w:pStyle w:val="Paragrafi"/>
              <w:ind w:firstLine="0"/>
              <w:jc w:val="center"/>
              <w:rPr>
                <w:b/>
                <w:i/>
                <w:szCs w:val="24"/>
                <w:lang w:val="sq-AL"/>
              </w:rPr>
            </w:pPr>
            <w:r w:rsidRPr="009C4391">
              <w:rPr>
                <w:b/>
                <w:i/>
                <w:szCs w:val="24"/>
                <w:lang w:val="sq-AL"/>
              </w:rPr>
              <w:t>Njësia</w:t>
            </w:r>
          </w:p>
        </w:tc>
        <w:tc>
          <w:tcPr>
            <w:tcW w:w="1134" w:type="pct"/>
            <w:shd w:val="clear" w:color="auto" w:fill="FFFFFF" w:themeFill="background1"/>
            <w:vAlign w:val="center"/>
          </w:tcPr>
          <w:p w:rsidR="000E336D" w:rsidRPr="009C4391" w:rsidRDefault="000E336D" w:rsidP="00AA0A87">
            <w:pPr>
              <w:pStyle w:val="Paragrafi"/>
              <w:ind w:firstLine="0"/>
              <w:jc w:val="center"/>
              <w:rPr>
                <w:b/>
                <w:i/>
                <w:szCs w:val="24"/>
                <w:lang w:val="sq-AL"/>
              </w:rPr>
            </w:pPr>
            <w:r w:rsidRPr="009C4391">
              <w:rPr>
                <w:b/>
                <w:i/>
                <w:szCs w:val="24"/>
                <w:lang w:val="sq-AL"/>
              </w:rPr>
              <w:t>Baza</w:t>
            </w:r>
          </w:p>
        </w:tc>
        <w:tc>
          <w:tcPr>
            <w:tcW w:w="992" w:type="pct"/>
            <w:shd w:val="clear" w:color="auto" w:fill="FFFFFF" w:themeFill="background1"/>
            <w:vAlign w:val="center"/>
          </w:tcPr>
          <w:p w:rsidR="000E336D" w:rsidRPr="009C4391" w:rsidRDefault="000E336D" w:rsidP="00AA0A87">
            <w:pPr>
              <w:pStyle w:val="Paragrafi"/>
              <w:ind w:firstLine="0"/>
              <w:jc w:val="center"/>
              <w:rPr>
                <w:b/>
                <w:i/>
                <w:szCs w:val="24"/>
                <w:lang w:val="sq-AL"/>
              </w:rPr>
            </w:pPr>
            <w:r w:rsidRPr="009C4391">
              <w:rPr>
                <w:b/>
                <w:i/>
                <w:szCs w:val="24"/>
                <w:lang w:val="sq-AL"/>
              </w:rPr>
              <w:t>Synimi deri më 2022-shin</w:t>
            </w:r>
          </w:p>
        </w:tc>
      </w:tr>
      <w:tr w:rsidR="000E336D" w:rsidRPr="009C4391" w:rsidTr="00AA0A87">
        <w:trPr>
          <w:trHeight w:hRule="exact" w:val="835"/>
        </w:trPr>
        <w:tc>
          <w:tcPr>
            <w:tcW w:w="1883" w:type="pct"/>
            <w:shd w:val="clear" w:color="auto" w:fill="FFFFFF" w:themeFill="background1"/>
          </w:tcPr>
          <w:p w:rsidR="000E336D" w:rsidRPr="009C4391" w:rsidRDefault="000E336D" w:rsidP="00AA0A87">
            <w:pPr>
              <w:pStyle w:val="Paragrafi"/>
              <w:ind w:firstLine="0"/>
              <w:jc w:val="center"/>
              <w:rPr>
                <w:szCs w:val="24"/>
                <w:lang w:val="sq-AL"/>
              </w:rPr>
            </w:pPr>
            <w:r w:rsidRPr="009C4391">
              <w:rPr>
                <w:szCs w:val="24"/>
                <w:lang w:val="sq-AL"/>
              </w:rPr>
              <w:t>Përqindja mesatare e përfituesve të kënaqur me mbështetjen nga programi i zbatuar</w:t>
            </w:r>
            <w:r w:rsidRPr="009C4391">
              <w:rPr>
                <w:rStyle w:val="FootnoteReference"/>
                <w:szCs w:val="24"/>
                <w:lang w:val="sq-AL"/>
              </w:rPr>
              <w:footnoteReference w:id="29"/>
            </w:r>
            <w:r w:rsidRPr="009C4391">
              <w:rPr>
                <w:szCs w:val="24"/>
                <w:vertAlign w:val="superscript"/>
                <w:lang w:val="sq-AL"/>
              </w:rPr>
              <w:t>**</w:t>
            </w:r>
          </w:p>
        </w:tc>
        <w:tc>
          <w:tcPr>
            <w:tcW w:w="992" w:type="pct"/>
            <w:shd w:val="clear" w:color="auto" w:fill="FFFFFF" w:themeFill="background1"/>
          </w:tcPr>
          <w:p w:rsidR="000E336D" w:rsidRPr="009C4391" w:rsidRDefault="000E336D" w:rsidP="00AA0A87">
            <w:pPr>
              <w:pStyle w:val="Paragrafi"/>
              <w:ind w:firstLine="0"/>
              <w:jc w:val="center"/>
              <w:rPr>
                <w:szCs w:val="24"/>
                <w:lang w:val="sq-AL"/>
              </w:rPr>
            </w:pPr>
            <w:r w:rsidRPr="009C4391">
              <w:rPr>
                <w:szCs w:val="24"/>
                <w:lang w:val="sq-AL"/>
              </w:rPr>
              <w:t>Përqindje</w:t>
            </w:r>
          </w:p>
        </w:tc>
        <w:tc>
          <w:tcPr>
            <w:tcW w:w="1134" w:type="pct"/>
            <w:shd w:val="clear" w:color="auto" w:fill="FFFFFF" w:themeFill="background1"/>
          </w:tcPr>
          <w:p w:rsidR="000E336D" w:rsidRPr="009C4391" w:rsidRDefault="000E336D" w:rsidP="00AA0A87">
            <w:pPr>
              <w:pStyle w:val="Paragrafi"/>
              <w:ind w:firstLine="0"/>
              <w:jc w:val="left"/>
              <w:rPr>
                <w:szCs w:val="24"/>
                <w:lang w:val="sq-AL"/>
              </w:rPr>
            </w:pPr>
            <w:r w:rsidRPr="009C4391">
              <w:rPr>
                <w:szCs w:val="24"/>
                <w:lang w:val="sq-AL"/>
              </w:rPr>
              <w:t>Nuk ka të dhëna</w:t>
            </w:r>
          </w:p>
        </w:tc>
        <w:tc>
          <w:tcPr>
            <w:tcW w:w="992" w:type="pct"/>
            <w:shd w:val="clear" w:color="auto" w:fill="FFFFFF" w:themeFill="background1"/>
          </w:tcPr>
          <w:p w:rsidR="000E336D" w:rsidRPr="009C4391" w:rsidRDefault="000E336D" w:rsidP="00AA0A87">
            <w:pPr>
              <w:pStyle w:val="Paragrafi"/>
              <w:ind w:firstLine="0"/>
              <w:jc w:val="right"/>
              <w:rPr>
                <w:szCs w:val="24"/>
                <w:lang w:val="sq-AL"/>
              </w:rPr>
            </w:pPr>
            <w:r w:rsidRPr="009C4391">
              <w:rPr>
                <w:szCs w:val="24"/>
                <w:lang w:val="sq-AL"/>
              </w:rPr>
              <w:t>80%</w:t>
            </w:r>
          </w:p>
        </w:tc>
      </w:tr>
    </w:tbl>
    <w:p w:rsidR="000E336D" w:rsidRPr="009C4391" w:rsidRDefault="000E336D" w:rsidP="000E336D">
      <w:pPr>
        <w:pStyle w:val="Paragrafi"/>
        <w:rPr>
          <w:b/>
          <w:lang w:val="sq-AL"/>
        </w:rPr>
      </w:pPr>
      <w:r w:rsidRPr="009C4391">
        <w:rPr>
          <w:b/>
          <w:lang w:val="sq-AL"/>
        </w:rPr>
        <w:t>2. Kapaciteti</w:t>
      </w:r>
      <w:r w:rsidRPr="009C4391">
        <w:rPr>
          <w:b/>
          <w:spacing w:val="-5"/>
          <w:lang w:val="sq-AL"/>
        </w:rPr>
        <w:t xml:space="preserve"> </w:t>
      </w:r>
      <w:r w:rsidRPr="009C4391">
        <w:rPr>
          <w:b/>
          <w:lang w:val="sq-AL"/>
        </w:rPr>
        <w:t>teknik</w:t>
      </w:r>
      <w:r w:rsidRPr="009C4391">
        <w:rPr>
          <w:b/>
          <w:spacing w:val="-4"/>
          <w:lang w:val="sq-AL"/>
        </w:rPr>
        <w:t xml:space="preserve"> </w:t>
      </w:r>
      <w:r w:rsidRPr="009C4391">
        <w:rPr>
          <w:b/>
          <w:lang w:val="sq-AL"/>
        </w:rPr>
        <w:t>dhe</w:t>
      </w:r>
      <w:r w:rsidRPr="009C4391">
        <w:rPr>
          <w:b/>
          <w:spacing w:val="-4"/>
          <w:lang w:val="sq-AL"/>
        </w:rPr>
        <w:t xml:space="preserve"> </w:t>
      </w:r>
      <w:r w:rsidRPr="009C4391">
        <w:rPr>
          <w:b/>
          <w:lang w:val="sq-AL"/>
        </w:rPr>
        <w:t>administrativ</w:t>
      </w:r>
      <w:r w:rsidRPr="009C4391">
        <w:rPr>
          <w:b/>
          <w:spacing w:val="-3"/>
          <w:lang w:val="sq-AL"/>
        </w:rPr>
        <w:t xml:space="preserve"> </w:t>
      </w:r>
      <w:r w:rsidRPr="009C4391">
        <w:rPr>
          <w:b/>
          <w:lang w:val="sq-AL"/>
        </w:rPr>
        <w:t>për</w:t>
      </w:r>
      <w:r w:rsidRPr="009C4391">
        <w:rPr>
          <w:b/>
          <w:spacing w:val="-4"/>
          <w:lang w:val="sq-AL"/>
        </w:rPr>
        <w:t xml:space="preserve"> </w:t>
      </w:r>
      <w:r w:rsidRPr="009C4391">
        <w:rPr>
          <w:b/>
          <w:lang w:val="sq-AL"/>
        </w:rPr>
        <w:t>menaxhimin</w:t>
      </w:r>
      <w:r w:rsidRPr="009C4391">
        <w:rPr>
          <w:b/>
          <w:spacing w:val="-4"/>
          <w:lang w:val="sq-AL"/>
        </w:rPr>
        <w:t xml:space="preserve"> </w:t>
      </w:r>
      <w:r w:rsidRPr="009C4391">
        <w:rPr>
          <w:b/>
          <w:lang w:val="sq-AL"/>
        </w:rPr>
        <w:t>dhe</w:t>
      </w:r>
      <w:r w:rsidRPr="009C4391">
        <w:rPr>
          <w:b/>
          <w:spacing w:val="-4"/>
          <w:lang w:val="sq-AL"/>
        </w:rPr>
        <w:t xml:space="preserve"> </w:t>
      </w:r>
      <w:r w:rsidRPr="009C4391">
        <w:rPr>
          <w:b/>
          <w:lang w:val="sq-AL"/>
        </w:rPr>
        <w:t>zbatimin</w:t>
      </w:r>
      <w:r w:rsidRPr="009C4391">
        <w:rPr>
          <w:b/>
          <w:spacing w:val="-4"/>
          <w:lang w:val="sq-AL"/>
        </w:rPr>
        <w:t xml:space="preserve"> </w:t>
      </w:r>
      <w:r w:rsidRPr="009C4391">
        <w:rPr>
          <w:b/>
          <w:lang w:val="sq-AL"/>
        </w:rPr>
        <w:t>e</w:t>
      </w:r>
      <w:r w:rsidRPr="009C4391">
        <w:rPr>
          <w:b/>
          <w:spacing w:val="-4"/>
          <w:lang w:val="sq-AL"/>
        </w:rPr>
        <w:t xml:space="preserve"> </w:t>
      </w:r>
      <w:r w:rsidRPr="009C4391">
        <w:rPr>
          <w:b/>
          <w:lang w:val="sq-AL"/>
        </w:rPr>
        <w:t>programit</w:t>
      </w:r>
      <w:r w:rsidRPr="009C4391">
        <w:rPr>
          <w:b/>
          <w:spacing w:val="-4"/>
          <w:lang w:val="sq-AL"/>
        </w:rPr>
        <w:t xml:space="preserve"> </w:t>
      </w:r>
      <w:r w:rsidRPr="009C4391">
        <w:rPr>
          <w:b/>
          <w:lang w:val="sq-AL"/>
        </w:rPr>
        <w:t>është</w:t>
      </w:r>
      <w:r w:rsidRPr="009C4391">
        <w:rPr>
          <w:b/>
          <w:spacing w:val="-4"/>
          <w:lang w:val="sq-AL"/>
        </w:rPr>
        <w:t xml:space="preserve"> </w:t>
      </w:r>
      <w:r w:rsidRPr="009C4391">
        <w:rPr>
          <w:b/>
          <w:lang w:val="sq-AL"/>
        </w:rPr>
        <w:t>rritur.</w:t>
      </w:r>
    </w:p>
    <w:p w:rsidR="000E336D" w:rsidRPr="009C4391" w:rsidRDefault="000E336D" w:rsidP="000E336D">
      <w:pPr>
        <w:pStyle w:val="Paragrafi"/>
        <w:rPr>
          <w:lang w:val="sq-AL"/>
        </w:rPr>
      </w:pPr>
      <w:r w:rsidRPr="009C4391">
        <w:rPr>
          <w:lang w:val="sq-AL"/>
        </w:rPr>
        <w:t>Ky prioritet do të ofrojë mundësi për përmirësimin e kompetencave dhe të aftësive të strukturave menaxhuese të programeve, si dhe të aplikantëve të mundshëm dhe përfituesve të granteve. Aktivitete specifike për ngritjen e kapaciteteve do të planifikohen dhe do të zbatohen në bazë të nevojave të identifikuara gjatë zbatimit të programit. Si pjesë e mësimeve të nxjerra nga cikli i programit 2007–2013: i. do të pritet një pjesëmarrje në rritje e anëtarëve të KPM në detyrat e përcaktuara nën kuadrin ligjor të IPA II; ii. kapaciteti i aplikantëve të mundshëm për zhvillimin e partneriteteve të qëndrueshme ndërkufitare do të rritet; dhe iii. kapaciteti i përfituesve të granteve për të përmbushur detyrimet e kontratave të tyre në mënyrë të kënaqshme, të do të</w:t>
      </w:r>
      <w:r w:rsidRPr="009C4391">
        <w:rPr>
          <w:spacing w:val="-15"/>
          <w:lang w:val="sq-AL"/>
        </w:rPr>
        <w:t xml:space="preserve"> </w:t>
      </w:r>
      <w:r w:rsidRPr="009C4391">
        <w:rPr>
          <w:lang w:val="sq-AL"/>
        </w:rPr>
        <w:t>përforcohet.</w:t>
      </w:r>
    </w:p>
    <w:p w:rsidR="000E336D" w:rsidRPr="009C4391" w:rsidRDefault="000E336D" w:rsidP="000E336D">
      <w:pPr>
        <w:pStyle w:val="Paragrafi"/>
        <w:rPr>
          <w:lang w:val="sq-AL"/>
        </w:rPr>
      </w:pPr>
    </w:p>
    <w:p w:rsidR="000E336D" w:rsidRPr="009C4391" w:rsidRDefault="000E336D" w:rsidP="000E336D">
      <w:pPr>
        <w:pStyle w:val="Paragrafi"/>
        <w:rPr>
          <w:b/>
          <w:lang w:val="sq-AL"/>
        </w:rPr>
      </w:pPr>
      <w:r w:rsidRPr="009C4391">
        <w:rPr>
          <w:b/>
          <w:lang w:val="sq-AL"/>
        </w:rPr>
        <w:t>Treguesit e rezultatit:</w:t>
      </w:r>
    </w:p>
    <w:tbl>
      <w:tblPr>
        <w:tblStyle w:val="TableGrid1"/>
        <w:tblW w:w="9749" w:type="dxa"/>
        <w:jc w:val="center"/>
        <w:tblLayout w:type="fixed"/>
        <w:tblLook w:val="01E0" w:firstRow="1" w:lastRow="1" w:firstColumn="1" w:lastColumn="1" w:noHBand="0" w:noVBand="0"/>
      </w:tblPr>
      <w:tblGrid>
        <w:gridCol w:w="4293"/>
        <w:gridCol w:w="2296"/>
        <w:gridCol w:w="1081"/>
        <w:gridCol w:w="2079"/>
      </w:tblGrid>
      <w:tr w:rsidR="000E336D" w:rsidRPr="009C4391" w:rsidTr="00AA0A87">
        <w:trPr>
          <w:trHeight w:hRule="exact" w:val="519"/>
          <w:jc w:val="center"/>
        </w:trPr>
        <w:tc>
          <w:tcPr>
            <w:tcW w:w="4293" w:type="dxa"/>
          </w:tcPr>
          <w:p w:rsidR="000E336D" w:rsidRPr="009C4391" w:rsidRDefault="000E336D" w:rsidP="00AA0A87">
            <w:pPr>
              <w:pStyle w:val="Paragrafi"/>
              <w:ind w:firstLine="0"/>
              <w:jc w:val="center"/>
              <w:rPr>
                <w:b/>
                <w:sz w:val="22"/>
                <w:lang w:val="sq-AL"/>
              </w:rPr>
            </w:pPr>
            <w:r w:rsidRPr="009C4391">
              <w:rPr>
                <w:b/>
                <w:sz w:val="22"/>
                <w:lang w:val="sq-AL"/>
              </w:rPr>
              <w:t>Treguesi</w:t>
            </w:r>
          </w:p>
        </w:tc>
        <w:tc>
          <w:tcPr>
            <w:tcW w:w="2296" w:type="dxa"/>
          </w:tcPr>
          <w:p w:rsidR="000E336D" w:rsidRPr="009C4391" w:rsidRDefault="000E336D" w:rsidP="00AA0A87">
            <w:pPr>
              <w:pStyle w:val="Paragrafi"/>
              <w:ind w:firstLine="0"/>
              <w:jc w:val="center"/>
              <w:rPr>
                <w:b/>
                <w:sz w:val="22"/>
                <w:lang w:val="sq-AL"/>
              </w:rPr>
            </w:pPr>
            <w:r w:rsidRPr="009C4391">
              <w:rPr>
                <w:b/>
                <w:sz w:val="22"/>
                <w:lang w:val="sq-AL"/>
              </w:rPr>
              <w:t>Njësia</w:t>
            </w:r>
          </w:p>
        </w:tc>
        <w:tc>
          <w:tcPr>
            <w:tcW w:w="1081" w:type="dxa"/>
          </w:tcPr>
          <w:p w:rsidR="000E336D" w:rsidRPr="009C4391" w:rsidRDefault="000E336D" w:rsidP="00AA0A87">
            <w:pPr>
              <w:pStyle w:val="Paragrafi"/>
              <w:ind w:firstLine="0"/>
              <w:jc w:val="center"/>
              <w:rPr>
                <w:b/>
                <w:sz w:val="22"/>
                <w:lang w:val="sq-AL"/>
              </w:rPr>
            </w:pPr>
            <w:r w:rsidRPr="009C4391">
              <w:rPr>
                <w:b/>
                <w:sz w:val="22"/>
                <w:lang w:val="sq-AL"/>
              </w:rPr>
              <w:t>Baza</w:t>
            </w:r>
          </w:p>
        </w:tc>
        <w:tc>
          <w:tcPr>
            <w:tcW w:w="2079" w:type="dxa"/>
          </w:tcPr>
          <w:p w:rsidR="000E336D" w:rsidRPr="009C4391" w:rsidRDefault="000E336D" w:rsidP="00AA0A87">
            <w:pPr>
              <w:pStyle w:val="Paragrafi"/>
              <w:ind w:firstLine="0"/>
              <w:jc w:val="center"/>
              <w:rPr>
                <w:b/>
                <w:sz w:val="22"/>
                <w:lang w:val="sq-AL"/>
              </w:rPr>
            </w:pPr>
            <w:r w:rsidRPr="009C4391">
              <w:rPr>
                <w:b/>
                <w:sz w:val="22"/>
                <w:lang w:val="sq-AL"/>
              </w:rPr>
              <w:t>Synimi deri në 2022</w:t>
            </w:r>
          </w:p>
        </w:tc>
      </w:tr>
      <w:tr w:rsidR="000E336D" w:rsidRPr="009C4391" w:rsidTr="00AA0A87">
        <w:trPr>
          <w:trHeight w:hRule="exact" w:val="516"/>
          <w:jc w:val="center"/>
        </w:trPr>
        <w:tc>
          <w:tcPr>
            <w:tcW w:w="4293" w:type="dxa"/>
          </w:tcPr>
          <w:p w:rsidR="000E336D" w:rsidRPr="009C4391" w:rsidRDefault="000E336D" w:rsidP="00AA0A87">
            <w:pPr>
              <w:pStyle w:val="Paragrafi"/>
              <w:ind w:left="113" w:firstLine="0"/>
              <w:rPr>
                <w:sz w:val="22"/>
                <w:lang w:val="sq-AL"/>
              </w:rPr>
            </w:pPr>
            <w:r w:rsidRPr="009C4391">
              <w:rPr>
                <w:sz w:val="22"/>
                <w:lang w:val="sq-AL"/>
              </w:rPr>
              <w:t>Rritja mesatare e numrit të propozimeve të marra në kuadër të çdo thirrje të njëpasnjëshme*</w:t>
            </w:r>
          </w:p>
        </w:tc>
        <w:tc>
          <w:tcPr>
            <w:tcW w:w="2296" w:type="dxa"/>
          </w:tcPr>
          <w:p w:rsidR="000E336D" w:rsidRPr="009C4391" w:rsidRDefault="000E336D" w:rsidP="00AA0A87">
            <w:pPr>
              <w:pStyle w:val="Paragrafi"/>
              <w:ind w:left="113" w:firstLine="0"/>
              <w:rPr>
                <w:sz w:val="22"/>
                <w:lang w:val="sq-AL"/>
              </w:rPr>
            </w:pPr>
            <w:r w:rsidRPr="009C4391">
              <w:rPr>
                <w:sz w:val="22"/>
                <w:lang w:val="sq-AL"/>
              </w:rPr>
              <w:t>Përqindje</w:t>
            </w:r>
          </w:p>
        </w:tc>
        <w:tc>
          <w:tcPr>
            <w:tcW w:w="1081" w:type="dxa"/>
          </w:tcPr>
          <w:p w:rsidR="000E336D" w:rsidRPr="009C4391" w:rsidRDefault="000E336D" w:rsidP="00AA0A87">
            <w:pPr>
              <w:pStyle w:val="Paragrafi"/>
              <w:ind w:left="113" w:firstLine="0"/>
              <w:rPr>
                <w:sz w:val="22"/>
                <w:lang w:val="sq-AL"/>
              </w:rPr>
            </w:pPr>
            <w:r w:rsidRPr="009C4391">
              <w:rPr>
                <w:sz w:val="22"/>
                <w:lang w:val="sq-AL"/>
              </w:rPr>
              <w:t>Nuk ka të dhëna</w:t>
            </w:r>
          </w:p>
        </w:tc>
        <w:tc>
          <w:tcPr>
            <w:tcW w:w="2079" w:type="dxa"/>
          </w:tcPr>
          <w:p w:rsidR="000E336D" w:rsidRPr="009C4391" w:rsidRDefault="000E336D" w:rsidP="00AA0A87">
            <w:pPr>
              <w:pStyle w:val="Paragrafi"/>
              <w:ind w:left="113" w:firstLine="0"/>
              <w:rPr>
                <w:sz w:val="22"/>
                <w:lang w:val="sq-AL"/>
              </w:rPr>
            </w:pPr>
            <w:r w:rsidRPr="009C4391">
              <w:rPr>
                <w:sz w:val="22"/>
                <w:lang w:val="sq-AL"/>
              </w:rPr>
              <w:t>Nuk ka të dhëna*</w:t>
            </w:r>
          </w:p>
        </w:tc>
      </w:tr>
      <w:tr w:rsidR="000E336D" w:rsidRPr="009C4391" w:rsidTr="00AA0A87">
        <w:trPr>
          <w:trHeight w:hRule="exact" w:val="550"/>
          <w:jc w:val="center"/>
        </w:trPr>
        <w:tc>
          <w:tcPr>
            <w:tcW w:w="4293" w:type="dxa"/>
          </w:tcPr>
          <w:p w:rsidR="000E336D" w:rsidRPr="009C4391" w:rsidRDefault="000E336D" w:rsidP="00AA0A87">
            <w:pPr>
              <w:pStyle w:val="Paragrafi"/>
              <w:ind w:left="113" w:firstLine="0"/>
              <w:rPr>
                <w:sz w:val="22"/>
                <w:lang w:val="sq-AL"/>
              </w:rPr>
            </w:pPr>
            <w:r w:rsidRPr="009C4391">
              <w:rPr>
                <w:sz w:val="22"/>
                <w:lang w:val="sq-AL"/>
              </w:rPr>
              <w:t>Rritja mesatare e numrit të koncept ideve që do të kualifikohen për vlerësim të mëtejshëm</w:t>
            </w:r>
          </w:p>
        </w:tc>
        <w:tc>
          <w:tcPr>
            <w:tcW w:w="2296" w:type="dxa"/>
          </w:tcPr>
          <w:p w:rsidR="000E336D" w:rsidRPr="009C4391" w:rsidRDefault="000E336D" w:rsidP="00AA0A87">
            <w:pPr>
              <w:pStyle w:val="Paragrafi"/>
              <w:ind w:left="113" w:firstLine="0"/>
              <w:rPr>
                <w:sz w:val="22"/>
                <w:lang w:val="sq-AL"/>
              </w:rPr>
            </w:pPr>
            <w:r w:rsidRPr="009C4391">
              <w:rPr>
                <w:sz w:val="22"/>
                <w:lang w:val="sq-AL"/>
              </w:rPr>
              <w:t>Përqindje</w:t>
            </w:r>
          </w:p>
        </w:tc>
        <w:tc>
          <w:tcPr>
            <w:tcW w:w="1081" w:type="dxa"/>
          </w:tcPr>
          <w:p w:rsidR="000E336D" w:rsidRPr="009C4391" w:rsidRDefault="000E336D" w:rsidP="00AA0A87">
            <w:pPr>
              <w:pStyle w:val="Paragrafi"/>
              <w:ind w:left="113" w:firstLine="0"/>
              <w:jc w:val="right"/>
              <w:rPr>
                <w:sz w:val="22"/>
                <w:lang w:val="sq-AL"/>
              </w:rPr>
            </w:pPr>
            <w:r w:rsidRPr="009C4391">
              <w:rPr>
                <w:sz w:val="22"/>
                <w:lang w:val="sq-AL"/>
              </w:rPr>
              <w:t>0</w:t>
            </w:r>
          </w:p>
        </w:tc>
        <w:tc>
          <w:tcPr>
            <w:tcW w:w="2079" w:type="dxa"/>
          </w:tcPr>
          <w:p w:rsidR="000E336D" w:rsidRPr="009C4391" w:rsidRDefault="000E336D" w:rsidP="00AA0A87">
            <w:pPr>
              <w:pStyle w:val="Paragrafi"/>
              <w:ind w:left="113" w:firstLine="0"/>
              <w:jc w:val="right"/>
              <w:rPr>
                <w:sz w:val="22"/>
                <w:lang w:val="sq-AL"/>
              </w:rPr>
            </w:pPr>
            <w:r w:rsidRPr="009C4391">
              <w:rPr>
                <w:sz w:val="22"/>
                <w:lang w:val="sq-AL"/>
              </w:rPr>
              <w:t>10%</w:t>
            </w:r>
          </w:p>
        </w:tc>
      </w:tr>
    </w:tbl>
    <w:p w:rsidR="000E336D" w:rsidRPr="009C4391" w:rsidRDefault="000E336D" w:rsidP="000E336D">
      <w:pPr>
        <w:pStyle w:val="Paragrafi"/>
        <w:rPr>
          <w:sz w:val="16"/>
          <w:lang w:val="sq-AL"/>
        </w:rPr>
      </w:pPr>
    </w:p>
    <w:p w:rsidR="000E336D" w:rsidRPr="000E336D" w:rsidRDefault="000E336D" w:rsidP="000E336D">
      <w:pPr>
        <w:pStyle w:val="Paragrafi"/>
        <w:rPr>
          <w:sz w:val="20"/>
          <w:szCs w:val="20"/>
          <w:lang w:val="sq-AL"/>
        </w:rPr>
      </w:pPr>
      <w:r w:rsidRPr="009C4391">
        <w:rPr>
          <w:sz w:val="20"/>
          <w:szCs w:val="20"/>
          <w:lang w:val="sq-AL"/>
        </w:rPr>
        <w:t>[*] Ju lutemi, të vini re se në perspektivën financiare 2014–2020, thirrjet e mundshme të përshtatura/strategjike për propozime janë parashikuar me fokus të qartë dhe/ose kërkesa të caktuara në lidhje me përfituesit e mundshëm. Gjithashtu, Thirrjet për Projektpropozime mund të përdorin parimin e rotacionit për përzgjedhjen e prioriteteve tematike (PT) dhe objektivave të tyre specifikë dhe në këtë aspekt numri i propozimeve jo domosdoshmërisht mund të rritet. Për këto arsye, rritja e pritshme e numrit të aplikimeve të marra mund të llogaritet për çdo thirrje të njëpasnjëshme në mënyrë individuale, dhe do të ndikohet nga një faktor që mund të llogaritet, në bazë të: 1. Buxheti i përgjithshëm në dispozicion; 2. Prioritetet tematike, objektivat specifikë dhe rezultatet e përfshira në Thirrjen për Projektpropozime; 3. Shumat minimale dhe maksimale të lejuara të granteve; 4. Numri i aplikimeve dhe granteve të lejuara për aplikues/bashkaplikues/entet e lidhura; dhe 5. Çdo dispozitë tjetër e veçantë që ndikon në kritere të ndryshme të pranueshmërisë, të zbatueshme për një thirrje specifike për projektpropozime.</w:t>
      </w:r>
    </w:p>
    <w:p w:rsidR="000E336D" w:rsidRPr="009C4391" w:rsidRDefault="000E336D" w:rsidP="000E336D">
      <w:pPr>
        <w:pStyle w:val="Paragrafi"/>
        <w:rPr>
          <w:b/>
          <w:lang w:val="sq-AL"/>
        </w:rPr>
      </w:pPr>
      <w:r w:rsidRPr="009C4391">
        <w:rPr>
          <w:b/>
          <w:lang w:val="sq-AL"/>
        </w:rPr>
        <w:t>4.1.3 Vizibiliteti i programit dhe i rezultateve të tij,</w:t>
      </w:r>
      <w:r w:rsidRPr="009C4391">
        <w:rPr>
          <w:b/>
          <w:spacing w:val="-27"/>
          <w:lang w:val="sq-AL"/>
        </w:rPr>
        <w:t xml:space="preserve"> </w:t>
      </w:r>
      <w:r w:rsidRPr="009C4391">
        <w:rPr>
          <w:b/>
          <w:lang w:val="sq-AL"/>
        </w:rPr>
        <w:t>garantohet</w:t>
      </w:r>
    </w:p>
    <w:p w:rsidR="000E336D" w:rsidRPr="009C4391" w:rsidRDefault="000E336D" w:rsidP="000E336D">
      <w:pPr>
        <w:pStyle w:val="Paragrafi"/>
        <w:rPr>
          <w:sz w:val="14"/>
          <w:lang w:val="sq-AL"/>
        </w:rPr>
      </w:pPr>
      <w:r w:rsidRPr="009C4391">
        <w:rPr>
          <w:lang w:val="sq-AL"/>
        </w:rPr>
        <w:t xml:space="preserve">Programet BNK kanë qenë shumë të famshme në zonat përfituese, përveç të tjerave, falë veprimeve të vizibilitetit të ndërmarra gjatë ciklit të programit 2007–2013. Duke parë numrin e aplikuesve në thirrjet pasuese, është vënë re se ka një interes në rritje për iniciativat e bashkëpunimit. Këto arritje duhet të ruhen dhe të përmirësohen edhe gjatë zbatimit të perspektivës financiare 2014–2020. Një </w:t>
      </w:r>
      <w:r w:rsidRPr="009C4391">
        <w:rPr>
          <w:lang w:val="sq-AL"/>
        </w:rPr>
        <w:lastRenderedPageBreak/>
        <w:t xml:space="preserve">shumëllojshmëri e kanaleve të komunikimit dhe të mjeteve të publicitetit duhet të zhvillohet për të siguruar informacion të rregullt midis palëve të interesuara të programit dhe një audience më të gjerë, duke përfshirë edhe pjesëmarrjen në evente që lidhen me Strategjinë e BE-së për Rajonin e Adriatikut dhe të Jonit. </w:t>
      </w:r>
    </w:p>
    <w:p w:rsidR="000E336D" w:rsidRPr="009C4391" w:rsidRDefault="000E336D" w:rsidP="000E336D">
      <w:pPr>
        <w:pStyle w:val="Paragrafi"/>
        <w:rPr>
          <w:sz w:val="14"/>
          <w:lang w:val="sq-AL"/>
        </w:rPr>
      </w:pPr>
      <w:r w:rsidRPr="009C4391">
        <w:rPr>
          <w:b/>
          <w:lang w:val="sq-AL"/>
        </w:rPr>
        <w:t>Treguesit e rezultatit:</w:t>
      </w:r>
    </w:p>
    <w:tbl>
      <w:tblPr>
        <w:tblStyle w:val="TableGrid1"/>
        <w:tblW w:w="0" w:type="auto"/>
        <w:jc w:val="center"/>
        <w:tblLayout w:type="fixed"/>
        <w:tblLook w:val="01E0" w:firstRow="1" w:lastRow="1" w:firstColumn="1" w:lastColumn="1" w:noHBand="0" w:noVBand="0"/>
      </w:tblPr>
      <w:tblGrid>
        <w:gridCol w:w="4676"/>
        <w:gridCol w:w="1226"/>
        <w:gridCol w:w="1546"/>
        <w:gridCol w:w="2129"/>
      </w:tblGrid>
      <w:tr w:rsidR="000E336D" w:rsidRPr="009C4391" w:rsidTr="00AA0A87">
        <w:trPr>
          <w:trHeight w:hRule="exact" w:val="366"/>
          <w:jc w:val="center"/>
        </w:trPr>
        <w:tc>
          <w:tcPr>
            <w:tcW w:w="4676" w:type="dxa"/>
          </w:tcPr>
          <w:p w:rsidR="000E336D" w:rsidRPr="009C4391" w:rsidRDefault="000E336D" w:rsidP="00AA0A87">
            <w:pPr>
              <w:pStyle w:val="Paragrafi"/>
              <w:ind w:firstLine="0"/>
              <w:jc w:val="center"/>
              <w:rPr>
                <w:b/>
                <w:sz w:val="20"/>
                <w:lang w:val="sq-AL"/>
              </w:rPr>
            </w:pPr>
            <w:r w:rsidRPr="009C4391">
              <w:rPr>
                <w:b/>
                <w:sz w:val="20"/>
                <w:lang w:val="sq-AL"/>
              </w:rPr>
              <w:t>Treguesi</w:t>
            </w:r>
          </w:p>
        </w:tc>
        <w:tc>
          <w:tcPr>
            <w:tcW w:w="1226" w:type="dxa"/>
          </w:tcPr>
          <w:p w:rsidR="000E336D" w:rsidRPr="009C4391" w:rsidRDefault="000E336D" w:rsidP="00AA0A87">
            <w:pPr>
              <w:pStyle w:val="Paragrafi"/>
              <w:ind w:firstLine="0"/>
              <w:jc w:val="center"/>
              <w:rPr>
                <w:b/>
                <w:sz w:val="20"/>
                <w:lang w:val="sq-AL"/>
              </w:rPr>
            </w:pPr>
            <w:r w:rsidRPr="009C4391">
              <w:rPr>
                <w:b/>
                <w:sz w:val="20"/>
                <w:lang w:val="sq-AL"/>
              </w:rPr>
              <w:t>Njësia</w:t>
            </w:r>
          </w:p>
        </w:tc>
        <w:tc>
          <w:tcPr>
            <w:tcW w:w="1546" w:type="dxa"/>
          </w:tcPr>
          <w:p w:rsidR="000E336D" w:rsidRPr="009C4391" w:rsidRDefault="000E336D" w:rsidP="00AA0A87">
            <w:pPr>
              <w:pStyle w:val="Paragrafi"/>
              <w:ind w:firstLine="0"/>
              <w:jc w:val="center"/>
              <w:rPr>
                <w:b/>
                <w:sz w:val="20"/>
                <w:lang w:val="sq-AL"/>
              </w:rPr>
            </w:pPr>
            <w:r w:rsidRPr="009C4391">
              <w:rPr>
                <w:b/>
                <w:sz w:val="20"/>
                <w:lang w:val="sq-AL"/>
              </w:rPr>
              <w:t>Baza</w:t>
            </w:r>
          </w:p>
        </w:tc>
        <w:tc>
          <w:tcPr>
            <w:tcW w:w="2129" w:type="dxa"/>
          </w:tcPr>
          <w:p w:rsidR="000E336D" w:rsidRPr="009C4391" w:rsidRDefault="000E336D" w:rsidP="00AA0A87">
            <w:pPr>
              <w:pStyle w:val="Paragrafi"/>
              <w:ind w:firstLine="0"/>
              <w:jc w:val="center"/>
              <w:rPr>
                <w:b/>
                <w:sz w:val="20"/>
                <w:lang w:val="sq-AL"/>
              </w:rPr>
            </w:pPr>
            <w:r w:rsidRPr="009C4391">
              <w:rPr>
                <w:b/>
                <w:sz w:val="20"/>
                <w:lang w:val="sq-AL"/>
              </w:rPr>
              <w:t>Synimi deri më 2022-shin</w:t>
            </w:r>
          </w:p>
        </w:tc>
      </w:tr>
      <w:tr w:rsidR="000E336D" w:rsidRPr="009C4391" w:rsidTr="00AA0A87">
        <w:trPr>
          <w:trHeight w:hRule="exact" w:val="556"/>
          <w:jc w:val="center"/>
        </w:trPr>
        <w:tc>
          <w:tcPr>
            <w:tcW w:w="4676" w:type="dxa"/>
          </w:tcPr>
          <w:p w:rsidR="000E336D" w:rsidRPr="009C4391" w:rsidRDefault="000E336D" w:rsidP="00AA0A87">
            <w:pPr>
              <w:pStyle w:val="Paragrafi"/>
              <w:ind w:left="113" w:firstLine="0"/>
              <w:rPr>
                <w:sz w:val="20"/>
                <w:lang w:val="sq-AL"/>
              </w:rPr>
            </w:pPr>
            <w:r w:rsidRPr="009C4391">
              <w:rPr>
                <w:sz w:val="20"/>
                <w:lang w:val="sq-AL"/>
              </w:rPr>
              <w:t>Rritja e numrit të personave që marrin pjesë në eventet promocionale</w:t>
            </w:r>
          </w:p>
        </w:tc>
        <w:tc>
          <w:tcPr>
            <w:tcW w:w="1226" w:type="dxa"/>
          </w:tcPr>
          <w:p w:rsidR="000E336D" w:rsidRPr="009C4391" w:rsidRDefault="000E336D" w:rsidP="00AA0A87">
            <w:pPr>
              <w:pStyle w:val="Paragrafi"/>
              <w:ind w:left="113" w:firstLine="0"/>
              <w:rPr>
                <w:sz w:val="20"/>
                <w:lang w:val="sq-AL"/>
              </w:rPr>
            </w:pPr>
            <w:r w:rsidRPr="009C4391">
              <w:rPr>
                <w:sz w:val="20"/>
                <w:lang w:val="sq-AL"/>
              </w:rPr>
              <w:t>Përqindje</w:t>
            </w:r>
          </w:p>
        </w:tc>
        <w:tc>
          <w:tcPr>
            <w:tcW w:w="1546" w:type="dxa"/>
          </w:tcPr>
          <w:p w:rsidR="000E336D" w:rsidRPr="009C4391" w:rsidRDefault="000E336D" w:rsidP="00AA0A87">
            <w:pPr>
              <w:pStyle w:val="Paragrafi"/>
              <w:ind w:left="113" w:firstLine="0"/>
              <w:jc w:val="right"/>
              <w:rPr>
                <w:sz w:val="20"/>
                <w:lang w:val="sq-AL"/>
              </w:rPr>
            </w:pPr>
            <w:r w:rsidRPr="009C4391">
              <w:rPr>
                <w:sz w:val="20"/>
                <w:lang w:val="sq-AL"/>
              </w:rPr>
              <w:t>1,682</w:t>
            </w:r>
          </w:p>
        </w:tc>
        <w:tc>
          <w:tcPr>
            <w:tcW w:w="2129" w:type="dxa"/>
          </w:tcPr>
          <w:p w:rsidR="000E336D" w:rsidRPr="009C4391" w:rsidRDefault="000E336D" w:rsidP="00AA0A87">
            <w:pPr>
              <w:pStyle w:val="Paragrafi"/>
              <w:ind w:left="113" w:firstLine="0"/>
              <w:jc w:val="right"/>
              <w:rPr>
                <w:sz w:val="20"/>
                <w:lang w:val="sq-AL"/>
              </w:rPr>
            </w:pPr>
            <w:r w:rsidRPr="009C4391">
              <w:rPr>
                <w:sz w:val="20"/>
                <w:lang w:val="sq-AL"/>
              </w:rPr>
              <w:t>20%</w:t>
            </w:r>
          </w:p>
        </w:tc>
      </w:tr>
      <w:tr w:rsidR="000E336D" w:rsidRPr="009C4391" w:rsidTr="00AA0A87">
        <w:trPr>
          <w:trHeight w:hRule="exact" w:val="280"/>
          <w:jc w:val="center"/>
        </w:trPr>
        <w:tc>
          <w:tcPr>
            <w:tcW w:w="4676" w:type="dxa"/>
          </w:tcPr>
          <w:p w:rsidR="000E336D" w:rsidRPr="009C4391" w:rsidRDefault="000E336D" w:rsidP="00AA0A87">
            <w:pPr>
              <w:pStyle w:val="Paragrafi"/>
              <w:ind w:left="113" w:firstLine="0"/>
              <w:rPr>
                <w:sz w:val="20"/>
                <w:lang w:val="sq-AL"/>
              </w:rPr>
            </w:pPr>
            <w:r w:rsidRPr="009C4391">
              <w:rPr>
                <w:sz w:val="20"/>
                <w:lang w:val="sq-AL"/>
              </w:rPr>
              <w:t>Vizita në faqen e internetit të programit</w:t>
            </w:r>
          </w:p>
        </w:tc>
        <w:tc>
          <w:tcPr>
            <w:tcW w:w="1226" w:type="dxa"/>
          </w:tcPr>
          <w:p w:rsidR="000E336D" w:rsidRPr="009C4391" w:rsidRDefault="000E336D" w:rsidP="00AA0A87">
            <w:pPr>
              <w:pStyle w:val="Paragrafi"/>
              <w:ind w:left="113" w:firstLine="0"/>
              <w:rPr>
                <w:sz w:val="20"/>
                <w:lang w:val="sq-AL"/>
              </w:rPr>
            </w:pPr>
            <w:r w:rsidRPr="009C4391">
              <w:rPr>
                <w:sz w:val="20"/>
                <w:lang w:val="sq-AL"/>
              </w:rPr>
              <w:t>Numër</w:t>
            </w:r>
          </w:p>
        </w:tc>
        <w:tc>
          <w:tcPr>
            <w:tcW w:w="1546" w:type="dxa"/>
          </w:tcPr>
          <w:p w:rsidR="000E336D" w:rsidRPr="009C4391" w:rsidRDefault="000E336D" w:rsidP="00AA0A87">
            <w:pPr>
              <w:pStyle w:val="Paragrafi"/>
              <w:ind w:left="113" w:firstLine="0"/>
              <w:jc w:val="right"/>
              <w:rPr>
                <w:sz w:val="20"/>
                <w:lang w:val="sq-AL"/>
              </w:rPr>
            </w:pPr>
            <w:r w:rsidRPr="009C4391">
              <w:rPr>
                <w:sz w:val="20"/>
                <w:lang w:val="sq-AL"/>
              </w:rPr>
              <w:t>3,244</w:t>
            </w:r>
          </w:p>
        </w:tc>
        <w:tc>
          <w:tcPr>
            <w:tcW w:w="2129" w:type="dxa"/>
          </w:tcPr>
          <w:p w:rsidR="000E336D" w:rsidRPr="009C4391" w:rsidRDefault="000E336D" w:rsidP="00AA0A87">
            <w:pPr>
              <w:pStyle w:val="Paragrafi"/>
              <w:ind w:left="113" w:firstLine="0"/>
              <w:jc w:val="right"/>
              <w:rPr>
                <w:sz w:val="20"/>
                <w:lang w:val="sq-AL"/>
              </w:rPr>
            </w:pPr>
            <w:r w:rsidRPr="009C4391">
              <w:rPr>
                <w:sz w:val="20"/>
                <w:lang w:val="sq-AL"/>
              </w:rPr>
              <w:t>50,000</w:t>
            </w:r>
          </w:p>
        </w:tc>
      </w:tr>
    </w:tbl>
    <w:p w:rsidR="000E336D" w:rsidRPr="009C4391" w:rsidRDefault="000E336D" w:rsidP="000E336D">
      <w:pPr>
        <w:pStyle w:val="Paragrafi"/>
        <w:rPr>
          <w:sz w:val="14"/>
          <w:lang w:val="sq-AL"/>
        </w:rPr>
      </w:pPr>
    </w:p>
    <w:p w:rsidR="000E336D" w:rsidRPr="009C4391" w:rsidRDefault="000E336D" w:rsidP="000E336D">
      <w:pPr>
        <w:pStyle w:val="Paragrafi"/>
        <w:rPr>
          <w:b/>
          <w:i/>
          <w:lang w:val="sq-AL"/>
        </w:rPr>
        <w:sectPr w:rsidR="000E336D" w:rsidRPr="009C4391" w:rsidSect="000E336D">
          <w:type w:val="continuous"/>
          <w:pgSz w:w="11907" w:h="16840" w:code="9"/>
          <w:pgMar w:top="720" w:right="1134" w:bottom="720" w:left="1134" w:header="851" w:footer="851" w:gutter="0"/>
          <w:cols w:space="720"/>
          <w:docGrid w:linePitch="360"/>
        </w:sectPr>
      </w:pPr>
    </w:p>
    <w:p w:rsidR="000E336D" w:rsidRPr="009C4391" w:rsidRDefault="000E336D" w:rsidP="000E336D">
      <w:pPr>
        <w:pStyle w:val="Paragrafi"/>
        <w:rPr>
          <w:b/>
          <w:i/>
          <w:lang w:val="sq-AL"/>
        </w:rPr>
      </w:pPr>
      <w:r w:rsidRPr="009C4391">
        <w:rPr>
          <w:b/>
          <w:i/>
          <w:lang w:val="sq-AL"/>
        </w:rPr>
        <w:t>Lloji i aktiviteteve:</w:t>
      </w:r>
    </w:p>
    <w:p w:rsidR="000E336D" w:rsidRPr="009C4391" w:rsidRDefault="000E336D" w:rsidP="000E336D">
      <w:pPr>
        <w:pStyle w:val="Paragrafi"/>
        <w:rPr>
          <w:lang w:val="sq-AL"/>
        </w:rPr>
      </w:pPr>
      <w:r w:rsidRPr="009C4391">
        <w:rPr>
          <w:lang w:val="sq-AL"/>
        </w:rPr>
        <w:t>Një listë joshteruese e aktiviteteve të mundshme të mbuluara nga alokimi i asistencës teknike do të përfshijë:</w:t>
      </w:r>
    </w:p>
    <w:p w:rsidR="000E336D" w:rsidRPr="009C4391" w:rsidRDefault="000E336D" w:rsidP="000E336D">
      <w:pPr>
        <w:pStyle w:val="Paragrafi"/>
        <w:rPr>
          <w:lang w:val="sq-AL"/>
        </w:rPr>
      </w:pPr>
      <w:r w:rsidRPr="009C4391">
        <w:rPr>
          <w:lang w:val="sq-AL"/>
        </w:rPr>
        <w:t>- Ngritja dhe funksionimi i Sekretariatit të Përbashkët Teknik dhe Antena-s së</w:t>
      </w:r>
      <w:r w:rsidRPr="009C4391">
        <w:rPr>
          <w:spacing w:val="-21"/>
          <w:lang w:val="sq-AL"/>
        </w:rPr>
        <w:t xml:space="preserve"> </w:t>
      </w:r>
      <w:r w:rsidRPr="009C4391">
        <w:rPr>
          <w:lang w:val="sq-AL"/>
        </w:rPr>
        <w:t>tij.</w:t>
      </w:r>
    </w:p>
    <w:p w:rsidR="000E336D" w:rsidRPr="009C4391" w:rsidRDefault="000E336D" w:rsidP="000E336D">
      <w:pPr>
        <w:pStyle w:val="Paragrafi"/>
        <w:rPr>
          <w:lang w:val="sq-AL"/>
        </w:rPr>
      </w:pPr>
      <w:r w:rsidRPr="009C4391">
        <w:rPr>
          <w:lang w:val="sq-AL"/>
        </w:rPr>
        <w:t xml:space="preserve">- Organizimi i eventeve, takimeve, trajnimeve, vizitave studimore apo vizitave </w:t>
      </w:r>
      <w:r w:rsidRPr="009C4391">
        <w:rPr>
          <w:spacing w:val="2"/>
          <w:lang w:val="sq-AL"/>
        </w:rPr>
        <w:t xml:space="preserve">të </w:t>
      </w:r>
      <w:r w:rsidRPr="009C4391">
        <w:rPr>
          <w:lang w:val="sq-AL"/>
        </w:rPr>
        <w:t>shkëmbimit, për të mësuar nga praktikat më të mira të nismave të tjera të zhvillimit</w:t>
      </w:r>
      <w:r w:rsidRPr="009C4391">
        <w:rPr>
          <w:spacing w:val="-26"/>
          <w:lang w:val="sq-AL"/>
        </w:rPr>
        <w:t xml:space="preserve"> </w:t>
      </w:r>
      <w:r w:rsidRPr="009C4391">
        <w:rPr>
          <w:lang w:val="sq-AL"/>
        </w:rPr>
        <w:t>territorial.</w:t>
      </w:r>
    </w:p>
    <w:p w:rsidR="000E336D" w:rsidRPr="009C4391" w:rsidRDefault="000E336D" w:rsidP="000E336D">
      <w:pPr>
        <w:pStyle w:val="Paragrafi"/>
        <w:rPr>
          <w:lang w:val="sq-AL"/>
        </w:rPr>
      </w:pPr>
      <w:r w:rsidRPr="009C4391">
        <w:rPr>
          <w:lang w:val="sq-AL"/>
        </w:rPr>
        <w:t>- Pjesëmarrja e stafit të strukturave të menaxhimit në forumet e Ballkanit Perëndimor apo të BE-së.</w:t>
      </w:r>
    </w:p>
    <w:p w:rsidR="000E336D" w:rsidRPr="009C4391" w:rsidRDefault="000E336D" w:rsidP="000E336D">
      <w:pPr>
        <w:pStyle w:val="Paragrafi"/>
        <w:rPr>
          <w:lang w:val="sq-AL"/>
        </w:rPr>
      </w:pPr>
      <w:r w:rsidRPr="009C4391">
        <w:rPr>
          <w:lang w:val="sq-AL"/>
        </w:rPr>
        <w:t>- Përgatitja e manualeve/doracakëve të brendshëm dhe/ose të</w:t>
      </w:r>
      <w:r w:rsidRPr="009C4391">
        <w:rPr>
          <w:spacing w:val="-15"/>
          <w:lang w:val="sq-AL"/>
        </w:rPr>
        <w:t xml:space="preserve"> </w:t>
      </w:r>
      <w:r w:rsidRPr="009C4391">
        <w:rPr>
          <w:lang w:val="sq-AL"/>
        </w:rPr>
        <w:t>jashtëm.</w:t>
      </w:r>
    </w:p>
    <w:p w:rsidR="000E336D" w:rsidRPr="009C4391" w:rsidRDefault="000E336D" w:rsidP="000E336D">
      <w:pPr>
        <w:pStyle w:val="Paragrafi"/>
        <w:rPr>
          <w:lang w:val="sq-AL"/>
        </w:rPr>
      </w:pPr>
      <w:r w:rsidRPr="009C4391">
        <w:rPr>
          <w:lang w:val="sq-AL"/>
        </w:rPr>
        <w:t>- Asistencë për aplikuesit e mundshëm në partneritet dhe për zhvillimin e projektit (forume për kërkimin e partnerëve etj.).</w:t>
      </w:r>
    </w:p>
    <w:p w:rsidR="000E336D" w:rsidRPr="009C4391" w:rsidRDefault="000E336D" w:rsidP="000E336D">
      <w:pPr>
        <w:pStyle w:val="Paragrafi"/>
        <w:rPr>
          <w:lang w:val="sq-AL"/>
        </w:rPr>
      </w:pPr>
      <w:r w:rsidRPr="009C4391">
        <w:rPr>
          <w:lang w:val="sq-AL"/>
        </w:rPr>
        <w:t>- Këshilla për përfituesit e granteve mbi çështje lidhur me zbatimin e</w:t>
      </w:r>
      <w:r w:rsidRPr="009C4391">
        <w:rPr>
          <w:spacing w:val="-32"/>
          <w:lang w:val="sq-AL"/>
        </w:rPr>
        <w:t xml:space="preserve"> </w:t>
      </w:r>
      <w:r w:rsidRPr="009C4391">
        <w:rPr>
          <w:lang w:val="sq-AL"/>
        </w:rPr>
        <w:t>projektit.</w:t>
      </w:r>
    </w:p>
    <w:p w:rsidR="000E336D" w:rsidRPr="009C4391" w:rsidRDefault="000E336D" w:rsidP="000E336D">
      <w:pPr>
        <w:pStyle w:val="Paragrafi"/>
        <w:rPr>
          <w:lang w:val="sq-AL"/>
        </w:rPr>
      </w:pPr>
      <w:r w:rsidRPr="009C4391">
        <w:rPr>
          <w:lang w:val="sq-AL"/>
        </w:rPr>
        <w:t>- Monitorimi i zbatimit të projektit dhe të programit, duke përfshirë krijimin e një sistemi të monitorimit dhe të raportimit</w:t>
      </w:r>
      <w:r w:rsidRPr="009C4391">
        <w:rPr>
          <w:spacing w:val="-9"/>
          <w:lang w:val="sq-AL"/>
        </w:rPr>
        <w:t xml:space="preserve"> </w:t>
      </w:r>
      <w:r w:rsidRPr="009C4391">
        <w:rPr>
          <w:lang w:val="sq-AL"/>
        </w:rPr>
        <w:t>përkatës.</w:t>
      </w:r>
    </w:p>
    <w:p w:rsidR="000E336D" w:rsidRPr="009C4391" w:rsidRDefault="000E336D" w:rsidP="000E336D">
      <w:pPr>
        <w:pStyle w:val="Paragrafi"/>
        <w:rPr>
          <w:lang w:val="sq-AL"/>
        </w:rPr>
      </w:pPr>
      <w:r w:rsidRPr="009C4391">
        <w:rPr>
          <w:lang w:val="sq-AL"/>
        </w:rPr>
        <w:t>- Organizimi i aktiviteteve të vlerësimit, analizave, sondazheve dhe/ose</w:t>
      </w:r>
      <w:r w:rsidRPr="009C4391">
        <w:rPr>
          <w:spacing w:val="-27"/>
          <w:lang w:val="sq-AL"/>
        </w:rPr>
        <w:t xml:space="preserve"> </w:t>
      </w:r>
      <w:r w:rsidRPr="009C4391">
        <w:rPr>
          <w:lang w:val="sq-AL"/>
        </w:rPr>
        <w:t>studimeve.</w:t>
      </w:r>
    </w:p>
    <w:p w:rsidR="000E336D" w:rsidRPr="009C4391" w:rsidRDefault="000E336D" w:rsidP="000E336D">
      <w:pPr>
        <w:pStyle w:val="Paragrafi"/>
        <w:rPr>
          <w:lang w:val="sq-AL"/>
        </w:rPr>
      </w:pPr>
      <w:r w:rsidRPr="009C4391">
        <w:rPr>
          <w:lang w:val="sq-AL"/>
        </w:rPr>
        <w:t>- Informim dhe publicitet, duke përfshirë përgatitjen, miratimin dhe rishikimin e rregullt të një plani vizibiliteti dhe komunikimi, shpërndarjen e informacionit (ditë informimi, mësimet e nxjerra, studimet e rasteve më të mira, artikuj dhe deklarata për shtyp), ngjarje promocionale dhe artikuj të shtypur, zhvillimi i mjeteve të komunikimit, mirëmbajtja, përditësimi dhe përmirësimi i faqes së internetit të programit etj.</w:t>
      </w:r>
    </w:p>
    <w:p w:rsidR="000E336D" w:rsidRPr="009C4391" w:rsidRDefault="000E336D" w:rsidP="000E336D">
      <w:pPr>
        <w:pStyle w:val="Paragrafi"/>
        <w:rPr>
          <w:lang w:val="sq-AL"/>
        </w:rPr>
      </w:pPr>
      <w:r w:rsidRPr="009C4391">
        <w:rPr>
          <w:lang w:val="sq-AL"/>
        </w:rPr>
        <w:t>- Mbështetje për punën e Task-Forcës së Përbashkët të ngarkuar me përgatitjen e ciklit të programit</w:t>
      </w:r>
      <w:r w:rsidRPr="009C4391">
        <w:rPr>
          <w:spacing w:val="-5"/>
          <w:lang w:val="sq-AL"/>
        </w:rPr>
        <w:t xml:space="preserve"> </w:t>
      </w:r>
      <w:r w:rsidRPr="009C4391">
        <w:rPr>
          <w:lang w:val="sq-AL"/>
        </w:rPr>
        <w:t>2021–2026.</w:t>
      </w:r>
    </w:p>
    <w:p w:rsidR="000E336D" w:rsidRPr="009C4391" w:rsidRDefault="000E336D" w:rsidP="000E336D">
      <w:pPr>
        <w:pStyle w:val="Paragrafi"/>
        <w:rPr>
          <w:lang w:val="sq-AL"/>
        </w:rPr>
      </w:pPr>
      <w:r w:rsidRPr="009C4391">
        <w:rPr>
          <w:lang w:val="sq-AL"/>
        </w:rPr>
        <w:t>- Pjesëmarrja në forume vjetore dhe aktivitete të tjera që lidhen me Strategjinë e BE-së për Rajonin e Adriatikut dhe</w:t>
      </w:r>
      <w:r w:rsidRPr="009C4391">
        <w:rPr>
          <w:spacing w:val="-7"/>
          <w:lang w:val="sq-AL"/>
        </w:rPr>
        <w:t xml:space="preserve"> të </w:t>
      </w:r>
      <w:r w:rsidRPr="009C4391">
        <w:rPr>
          <w:lang w:val="sq-AL"/>
        </w:rPr>
        <w:t>Jonit.</w:t>
      </w:r>
    </w:p>
    <w:p w:rsidR="000E336D" w:rsidRPr="009C4391" w:rsidRDefault="000E336D" w:rsidP="000E336D">
      <w:pPr>
        <w:pStyle w:val="Paragrafi"/>
        <w:rPr>
          <w:b/>
          <w:i/>
          <w:lang w:val="sq-AL"/>
        </w:rPr>
      </w:pPr>
      <w:r w:rsidRPr="009C4391">
        <w:rPr>
          <w:b/>
          <w:i/>
          <w:lang w:val="sq-AL"/>
        </w:rPr>
        <w:t>Grupet e synuara dhe përfituesit përfundimtarë (listë jo shteruese):</w:t>
      </w:r>
    </w:p>
    <w:p w:rsidR="000E336D" w:rsidRPr="009C4391" w:rsidRDefault="000E336D" w:rsidP="000E336D">
      <w:pPr>
        <w:pStyle w:val="Paragrafi"/>
        <w:rPr>
          <w:lang w:val="sq-AL"/>
        </w:rPr>
      </w:pPr>
      <w:r w:rsidRPr="009C4391">
        <w:rPr>
          <w:lang w:val="sq-AL"/>
        </w:rPr>
        <w:t>- Strukturat e menaxhimit të programit, duke përfshirë autoritetet</w:t>
      </w:r>
      <w:r w:rsidRPr="009C4391">
        <w:rPr>
          <w:spacing w:val="-23"/>
          <w:lang w:val="sq-AL"/>
        </w:rPr>
        <w:t xml:space="preserve"> </w:t>
      </w:r>
      <w:r w:rsidRPr="009C4391">
        <w:rPr>
          <w:lang w:val="sq-AL"/>
        </w:rPr>
        <w:t>kontraktuese;</w:t>
      </w:r>
    </w:p>
    <w:p w:rsidR="000E336D" w:rsidRPr="009C4391" w:rsidRDefault="000E336D" w:rsidP="000E336D">
      <w:pPr>
        <w:pStyle w:val="Paragrafi"/>
        <w:rPr>
          <w:lang w:val="sq-AL"/>
        </w:rPr>
      </w:pPr>
      <w:r w:rsidRPr="009C4391">
        <w:rPr>
          <w:lang w:val="sq-AL"/>
        </w:rPr>
        <w:t>- Aplikuesit e</w:t>
      </w:r>
      <w:r w:rsidRPr="009C4391">
        <w:rPr>
          <w:spacing w:val="-5"/>
          <w:lang w:val="sq-AL"/>
        </w:rPr>
        <w:t xml:space="preserve"> </w:t>
      </w:r>
      <w:r w:rsidRPr="009C4391">
        <w:rPr>
          <w:lang w:val="sq-AL"/>
        </w:rPr>
        <w:t>mundshëm;</w:t>
      </w:r>
    </w:p>
    <w:p w:rsidR="000E336D" w:rsidRPr="009C4391" w:rsidRDefault="000E336D" w:rsidP="000E336D">
      <w:pPr>
        <w:pStyle w:val="Paragrafi"/>
        <w:rPr>
          <w:lang w:val="sq-AL"/>
        </w:rPr>
      </w:pPr>
      <w:r w:rsidRPr="009C4391">
        <w:rPr>
          <w:lang w:val="sq-AL"/>
        </w:rPr>
        <w:t>- Përfituesit e</w:t>
      </w:r>
      <w:r w:rsidRPr="009C4391">
        <w:rPr>
          <w:spacing w:val="-4"/>
          <w:lang w:val="sq-AL"/>
        </w:rPr>
        <w:t xml:space="preserve"> </w:t>
      </w:r>
      <w:r w:rsidRPr="009C4391">
        <w:rPr>
          <w:lang w:val="sq-AL"/>
        </w:rPr>
        <w:t>granteve;</w:t>
      </w:r>
    </w:p>
    <w:p w:rsidR="000E336D" w:rsidRPr="009C4391" w:rsidRDefault="000E336D" w:rsidP="000E336D">
      <w:pPr>
        <w:pStyle w:val="Paragrafi"/>
        <w:rPr>
          <w:lang w:val="sq-AL"/>
        </w:rPr>
      </w:pPr>
      <w:r w:rsidRPr="009C4391">
        <w:rPr>
          <w:lang w:val="sq-AL"/>
        </w:rPr>
        <w:t>- Përfituesit përfundimtarë të</w:t>
      </w:r>
      <w:r w:rsidRPr="009C4391">
        <w:rPr>
          <w:spacing w:val="-8"/>
          <w:lang w:val="sq-AL"/>
        </w:rPr>
        <w:t xml:space="preserve"> </w:t>
      </w:r>
      <w:r w:rsidRPr="009C4391">
        <w:rPr>
          <w:lang w:val="sq-AL"/>
        </w:rPr>
        <w:t>projektit;</w:t>
      </w:r>
    </w:p>
    <w:p w:rsidR="000E336D" w:rsidRPr="009C4391" w:rsidRDefault="000E336D" w:rsidP="000E336D">
      <w:pPr>
        <w:pStyle w:val="Paragrafi"/>
        <w:rPr>
          <w:lang w:val="sq-AL"/>
        </w:rPr>
      </w:pPr>
      <w:r w:rsidRPr="009C4391">
        <w:rPr>
          <w:lang w:val="sq-AL"/>
        </w:rPr>
        <w:t>- Publiku i</w:t>
      </w:r>
      <w:r w:rsidRPr="009C4391">
        <w:rPr>
          <w:spacing w:val="-2"/>
          <w:lang w:val="sq-AL"/>
        </w:rPr>
        <w:t xml:space="preserve"> </w:t>
      </w:r>
      <w:r w:rsidRPr="009C4391">
        <w:rPr>
          <w:lang w:val="sq-AL"/>
        </w:rPr>
        <w:t>gjerë.</w:t>
      </w:r>
    </w:p>
    <w:p w:rsidR="000E336D" w:rsidRPr="009C4391" w:rsidRDefault="000E336D" w:rsidP="000E336D">
      <w:pPr>
        <w:pStyle w:val="Paragrafi"/>
        <w:rPr>
          <w:b/>
          <w:spacing w:val="-4"/>
          <w:lang w:val="sq-AL"/>
        </w:rPr>
      </w:pPr>
      <w:bookmarkStart w:id="21" w:name="_bookmark27"/>
      <w:bookmarkEnd w:id="21"/>
      <w:r w:rsidRPr="009C4391">
        <w:rPr>
          <w:b/>
          <w:spacing w:val="-4"/>
          <w:lang w:val="sq-AL"/>
        </w:rPr>
        <w:t>3.3 Çështjet horizontale dhe të ndërthurura</w:t>
      </w:r>
    </w:p>
    <w:p w:rsidR="000E336D" w:rsidRPr="009C4391" w:rsidRDefault="000E336D" w:rsidP="000E336D">
      <w:pPr>
        <w:pStyle w:val="Paragrafi"/>
        <w:rPr>
          <w:lang w:val="sq-AL"/>
        </w:rPr>
      </w:pPr>
      <w:r w:rsidRPr="009C4391">
        <w:rPr>
          <w:lang w:val="sq-AL"/>
        </w:rPr>
        <w:t>Çështjet e ndërthurura përcaktohen në një sërë konventash, deklaratash dhe traktatesh ndërkombëtare mbi zhvillimin dhe janë të detyrueshme për vendet e BE-së dhe shumicën e vendeve përfituese. Ato duhet të merren në konsideratë në të gjitha fazat e ciklit të financimit.</w:t>
      </w:r>
    </w:p>
    <w:p w:rsidR="000E336D" w:rsidRPr="009C4391" w:rsidRDefault="000E336D" w:rsidP="000E336D">
      <w:pPr>
        <w:pStyle w:val="Paragrafi"/>
        <w:rPr>
          <w:lang w:val="sq-AL"/>
        </w:rPr>
      </w:pPr>
      <w:r w:rsidRPr="009C4391">
        <w:rPr>
          <w:lang w:val="sq-AL"/>
        </w:rPr>
        <w:t>Prandaj, në përputhje me objektivat dhe politikat e BE-së, programi do të përfshijë parimet horizontale të partneritetit ndërkufitar, pronësinë lokale dhe mundësitë e barabarta dhe do të sigurojë që çështjet</w:t>
      </w:r>
      <w:r w:rsidRPr="009C4391">
        <w:rPr>
          <w:spacing w:val="-30"/>
          <w:lang w:val="sq-AL"/>
        </w:rPr>
        <w:t xml:space="preserve"> </w:t>
      </w:r>
      <w:r w:rsidRPr="009C4391">
        <w:rPr>
          <w:lang w:val="sq-AL"/>
        </w:rPr>
        <w:t>e ndërthurura, siç janë: mosdiskriminimi i minoriteteve dhe i grupeve vulnerabël, pjesëmarrja e organizatave të shoqërisë civile, mbrojtja e mjedisit, të drejtat gjinore dhe qeverisja e mirë, respektohen dhe nxiten në hartimin dhe në zbatimin e projekteve. Të gjitha çështjet e mësipërme synohen nëpërmjet 3 prioriteteve kryesore të programit.</w:t>
      </w:r>
    </w:p>
    <w:p w:rsidR="000E336D" w:rsidRPr="009C4391" w:rsidRDefault="000E336D" w:rsidP="000E336D">
      <w:pPr>
        <w:pStyle w:val="Paragrafi"/>
        <w:rPr>
          <w:lang w:val="sq-AL"/>
        </w:rPr>
      </w:pPr>
      <w:r w:rsidRPr="009C4391">
        <w:rPr>
          <w:lang w:val="sq-AL"/>
        </w:rPr>
        <w:t>Kuadri aktual i Politikës së Kohezionit të BE-së e bën zhvillimin mjedisor dhe të qëndrueshëm një nga temat horizontale që duhet të integrohet në të gjitha prioritetet, masat dhe projektet. Programi synon në mënyrë të drejtpërdrejtë mbrojtjen e mjedisit, si një nga çështjet kryesore me interes për zonat ndërkufitare të synuara nëpërmjet prioritetit 2. Mbrojtja e mjedisit, nxitja e përshtatjes dhe e lehtësimit ndaj ndryshimeve klimatike, parandalimi dhe menaxhimi i rrezikut. Projektet që rrjedhin në kuadër të këtij prioriteti duhet të hartohen në mënyrë të tillë që të sigurojnë që mjedisi nuk dëmtohet, por shndërrohet në një mundësi për zhvillimin</w:t>
      </w:r>
      <w:r w:rsidRPr="009C4391">
        <w:rPr>
          <w:spacing w:val="-15"/>
          <w:lang w:val="sq-AL"/>
        </w:rPr>
        <w:t xml:space="preserve"> </w:t>
      </w:r>
      <w:r w:rsidRPr="009C4391">
        <w:rPr>
          <w:lang w:val="sq-AL"/>
        </w:rPr>
        <w:t>rajonal.</w:t>
      </w:r>
    </w:p>
    <w:p w:rsidR="000E336D" w:rsidRPr="009C4391" w:rsidRDefault="000E336D" w:rsidP="000E336D">
      <w:pPr>
        <w:pStyle w:val="Paragrafi"/>
        <w:rPr>
          <w:lang w:val="sq-AL"/>
        </w:rPr>
      </w:pPr>
      <w:r w:rsidRPr="009C4391">
        <w:rPr>
          <w:lang w:val="sq-AL"/>
        </w:rPr>
        <w:lastRenderedPageBreak/>
        <w:t>BE-ja ka pranuar në mënyrë të përsëritur se barazia gjinore është çelësi për arritjen e objektivave të zhvillimit. Për më tepër barazia gjinore është një prioritet për BE-në. Programi synon në mënyrë të drejtpërdrejtë promovimin e punësimit dhe të mundësive në bazë të perspektivës gjinore nëpërmjet prioritet 3, “Promovimi i punësimit, lëvizja e fuqisë punëtore dhe përfshirja sociale”, por perspektiva dhe barazia gjinore duhet të trajtohen edhe nëpërmjet 2 prioriteteve të tjera të programit, në aspektin e pjesëmarrjes dhe kontributit të balancuar.</w:t>
      </w:r>
    </w:p>
    <w:p w:rsidR="000E336D" w:rsidRPr="009C4391" w:rsidRDefault="000E336D" w:rsidP="000E336D">
      <w:pPr>
        <w:pStyle w:val="Paragrafi"/>
        <w:rPr>
          <w:lang w:val="sq-AL"/>
        </w:rPr>
      </w:pPr>
      <w:r w:rsidRPr="009C4391">
        <w:rPr>
          <w:lang w:val="sq-AL"/>
        </w:rPr>
        <w:t>Projektet e përgatitura në bazë të qasjes së Zhvillimit të Bazuar në Zonë (ZHBZ) për të lehtësuar rritjen e qëndrueshme në zonat gjeografike të përcaktuara në rajonet ndërkufitare në Ballkanin Perëndimor, në zona të veçanta rurale që karakterizohen nga probleme të veçanta zhvillimore komplekse, mund të konsiderohen për financim sipas këtij programi të bashkëpunimit ndërkufitar. Puna përgatitore për qasjen ZHBZ, tashmë e kryer në rajonin ndërkufitar që mbulon Malin e Zi dhe Shqipërinë, do të merret në konsideratë.</w:t>
      </w:r>
    </w:p>
    <w:p w:rsidR="000E336D" w:rsidRPr="009C4391" w:rsidRDefault="000E336D" w:rsidP="000E336D">
      <w:pPr>
        <w:pStyle w:val="Paragrafi"/>
        <w:rPr>
          <w:lang w:val="sq-AL"/>
        </w:rPr>
      </w:pPr>
      <w:r w:rsidRPr="009C4391">
        <w:rPr>
          <w:lang w:val="sq-AL"/>
        </w:rPr>
        <w:t>Financimi i dyfishtë duhet të shmanget dhe duhet të sigurohet plotësimi i aktiviteteve me programet e tjera.</w:t>
      </w:r>
    </w:p>
    <w:p w:rsidR="000E336D" w:rsidRPr="009C4391" w:rsidRDefault="000E336D" w:rsidP="000E336D">
      <w:pPr>
        <w:pStyle w:val="Paragrafi"/>
        <w:rPr>
          <w:b/>
          <w:lang w:val="sq-AL"/>
        </w:rPr>
      </w:pPr>
      <w:r w:rsidRPr="009C4391">
        <w:rPr>
          <w:b/>
          <w:lang w:val="sq-AL"/>
        </w:rPr>
        <w:t>Seksioni 4. Plani financiar</w:t>
      </w:r>
    </w:p>
    <w:p w:rsidR="000E336D" w:rsidRPr="000E336D" w:rsidRDefault="000E336D" w:rsidP="000E336D">
      <w:pPr>
        <w:pStyle w:val="Paragrafi"/>
        <w:rPr>
          <w:lang w:val="sq-AL"/>
        </w:rPr>
        <w:sectPr w:rsidR="000E336D" w:rsidRPr="000E336D" w:rsidSect="000E336D">
          <w:type w:val="continuous"/>
          <w:pgSz w:w="11907" w:h="16840" w:code="9"/>
          <w:pgMar w:top="720" w:right="1134" w:bottom="720" w:left="1134" w:header="851" w:footer="851" w:gutter="0"/>
          <w:cols w:space="454"/>
          <w:docGrid w:linePitch="360"/>
        </w:sectPr>
      </w:pPr>
      <w:r w:rsidRPr="009C4391">
        <w:rPr>
          <w:lang w:val="sq-AL"/>
        </w:rPr>
        <w:t>Tabela 1 tregon sasinë indikative vjetore të kontributit të Bashkimit Evropian për programin e bashkëpunimit ndërkufitar për periudhën 2014–2020. Tabela 2 ofron një shpërndarje indikative për alokimet për secilin prioritet tematik, si dhe një indikacion mbi shumën maksimale të bashkëfinancimit të Bashkimit Evropian.</w:t>
      </w:r>
    </w:p>
    <w:p w:rsidR="000E336D" w:rsidRPr="009C4391" w:rsidRDefault="000E336D" w:rsidP="000E336D">
      <w:pPr>
        <w:pStyle w:val="Paragrafi"/>
        <w:ind w:firstLine="0"/>
        <w:rPr>
          <w:b/>
          <w:lang w:val="sq-AL"/>
        </w:rPr>
      </w:pPr>
    </w:p>
    <w:p w:rsidR="000E336D" w:rsidRPr="009C4391" w:rsidRDefault="000E336D" w:rsidP="000E336D">
      <w:pPr>
        <w:pStyle w:val="Paragrafi"/>
        <w:rPr>
          <w:b/>
          <w:lang w:val="sq-AL"/>
        </w:rPr>
      </w:pPr>
      <w:r w:rsidRPr="009C4391">
        <w:rPr>
          <w:b/>
          <w:lang w:val="sq-AL"/>
        </w:rPr>
        <w:t>Tabela 1. Alokimet indikative financiare në vit për programin e bashkëpunimit ndërkufitar 2014–2020</w:t>
      </w:r>
    </w:p>
    <w:p w:rsidR="000E336D" w:rsidRPr="009C4391" w:rsidRDefault="000E336D" w:rsidP="000E336D">
      <w:pPr>
        <w:pStyle w:val="Paragrafi"/>
        <w:rPr>
          <w:lang w:val="sq-AL"/>
        </w:rPr>
      </w:pPr>
    </w:p>
    <w:tbl>
      <w:tblPr>
        <w:tblW w:w="5000" w:type="pct"/>
        <w:tblBorders>
          <w:top w:val="single" w:sz="12" w:space="0" w:color="000080"/>
          <w:left w:val="single" w:sz="12" w:space="0" w:color="000080"/>
          <w:bottom w:val="single" w:sz="12" w:space="0" w:color="000080"/>
          <w:right w:val="single" w:sz="12" w:space="0" w:color="000080"/>
          <w:insideH w:val="single" w:sz="12" w:space="0" w:color="000080"/>
          <w:insideV w:val="single" w:sz="12" w:space="0" w:color="000080"/>
        </w:tblBorders>
        <w:tblCellMar>
          <w:left w:w="0" w:type="dxa"/>
          <w:right w:w="0" w:type="dxa"/>
        </w:tblCellMar>
        <w:tblLook w:val="01E0" w:firstRow="1" w:lastRow="1" w:firstColumn="1" w:lastColumn="1" w:noHBand="0" w:noVBand="0"/>
      </w:tblPr>
      <w:tblGrid>
        <w:gridCol w:w="1235"/>
        <w:gridCol w:w="1130"/>
        <w:gridCol w:w="1101"/>
        <w:gridCol w:w="930"/>
        <w:gridCol w:w="1070"/>
        <w:gridCol w:w="1070"/>
        <w:gridCol w:w="936"/>
        <w:gridCol w:w="1070"/>
        <w:gridCol w:w="1067"/>
      </w:tblGrid>
      <w:tr w:rsidR="000E336D" w:rsidRPr="009C4391" w:rsidTr="00AA0A87">
        <w:trPr>
          <w:trHeight w:hRule="exact" w:val="588"/>
        </w:trPr>
        <w:tc>
          <w:tcPr>
            <w:tcW w:w="642" w:type="pct"/>
            <w:vMerge w:val="restart"/>
            <w:shd w:val="clear" w:color="auto" w:fill="C0C0C0"/>
            <w:vAlign w:val="center"/>
          </w:tcPr>
          <w:p w:rsidR="000E336D" w:rsidRPr="009C4391" w:rsidRDefault="000E336D" w:rsidP="00AA0A87">
            <w:pPr>
              <w:pStyle w:val="TableParagraph"/>
              <w:jc w:val="center"/>
              <w:rPr>
                <w:rFonts w:ascii="Garamond" w:hAnsi="Garamond"/>
                <w:b/>
                <w:sz w:val="20"/>
                <w:lang w:val="sq-AL"/>
              </w:rPr>
            </w:pPr>
          </w:p>
          <w:p w:rsidR="000E336D" w:rsidRPr="009C4391" w:rsidRDefault="000E336D" w:rsidP="00AA0A87">
            <w:pPr>
              <w:pStyle w:val="TableParagraph"/>
              <w:jc w:val="center"/>
              <w:rPr>
                <w:rFonts w:ascii="Garamond" w:hAnsi="Garamond"/>
                <w:b/>
                <w:sz w:val="20"/>
                <w:lang w:val="sq-AL"/>
              </w:rPr>
            </w:pPr>
            <w:r w:rsidRPr="009C4391">
              <w:rPr>
                <w:rFonts w:ascii="Garamond" w:hAnsi="Garamond"/>
                <w:b/>
                <w:sz w:val="20"/>
                <w:lang w:val="sq-AL"/>
              </w:rPr>
              <w:t>Viti</w:t>
            </w:r>
          </w:p>
        </w:tc>
        <w:tc>
          <w:tcPr>
            <w:tcW w:w="3803" w:type="pct"/>
            <w:gridSpan w:val="7"/>
            <w:tcBorders>
              <w:left w:val="single" w:sz="40" w:space="0" w:color="C0C0C0"/>
            </w:tcBorders>
            <w:shd w:val="clear" w:color="auto" w:fill="CCCCFF"/>
            <w:vAlign w:val="center"/>
          </w:tcPr>
          <w:p w:rsidR="000E336D" w:rsidRPr="009C4391" w:rsidRDefault="000E336D" w:rsidP="00AA0A87">
            <w:pPr>
              <w:pStyle w:val="TableParagraph"/>
              <w:jc w:val="center"/>
              <w:rPr>
                <w:rFonts w:ascii="Garamond" w:hAnsi="Garamond"/>
                <w:b/>
                <w:sz w:val="20"/>
                <w:lang w:val="sq-AL"/>
              </w:rPr>
            </w:pPr>
            <w:r w:rsidRPr="009C4391">
              <w:rPr>
                <w:rFonts w:ascii="Garamond" w:hAnsi="Garamond"/>
                <w:b/>
                <w:sz w:val="20"/>
                <w:lang w:val="sq-AL"/>
              </w:rPr>
              <w:t>PROGRAMI I BASHKËPUNIMIT NDËRKUFITAR IPA II_MAL I ZI–SHQIPËRI</w:t>
            </w:r>
          </w:p>
        </w:tc>
        <w:tc>
          <w:tcPr>
            <w:tcW w:w="555" w:type="pct"/>
            <w:shd w:val="clear" w:color="auto" w:fill="CCFFFF"/>
            <w:vAlign w:val="center"/>
          </w:tcPr>
          <w:p w:rsidR="000E336D" w:rsidRPr="009C4391" w:rsidRDefault="000E336D" w:rsidP="00AA0A87">
            <w:pPr>
              <w:pStyle w:val="TableParagraph"/>
              <w:jc w:val="center"/>
              <w:rPr>
                <w:rFonts w:ascii="Garamond" w:hAnsi="Garamond"/>
                <w:b/>
                <w:sz w:val="20"/>
                <w:lang w:val="sq-AL"/>
              </w:rPr>
            </w:pPr>
            <w:r w:rsidRPr="009C4391">
              <w:rPr>
                <w:rFonts w:ascii="Garamond" w:hAnsi="Garamond"/>
                <w:b/>
                <w:sz w:val="20"/>
                <w:lang w:val="sq-AL"/>
              </w:rPr>
              <w:t xml:space="preserve">TOTALI </w:t>
            </w:r>
            <w:r w:rsidRPr="009C4391">
              <w:rPr>
                <w:rFonts w:ascii="Garamond" w:hAnsi="Garamond"/>
                <w:b/>
                <w:w w:val="95"/>
                <w:sz w:val="20"/>
                <w:lang w:val="sq-AL"/>
              </w:rPr>
              <w:t>(EURO)</w:t>
            </w:r>
          </w:p>
        </w:tc>
      </w:tr>
      <w:tr w:rsidR="000E336D" w:rsidRPr="009C4391" w:rsidTr="00AA0A87">
        <w:trPr>
          <w:trHeight w:hRule="exact" w:val="284"/>
        </w:trPr>
        <w:tc>
          <w:tcPr>
            <w:tcW w:w="642" w:type="pct"/>
            <w:vMerge/>
            <w:shd w:val="clear" w:color="auto" w:fill="C0C0C0"/>
            <w:vAlign w:val="center"/>
          </w:tcPr>
          <w:p w:rsidR="000E336D" w:rsidRPr="009C4391" w:rsidRDefault="000E336D" w:rsidP="00AA0A87">
            <w:pPr>
              <w:widowControl w:val="0"/>
              <w:spacing w:after="0" w:line="240" w:lineRule="auto"/>
              <w:ind w:firstLine="0"/>
              <w:jc w:val="center"/>
              <w:rPr>
                <w:rFonts w:ascii="Garamond" w:hAnsi="Garamond"/>
                <w:lang w:val="sq-AL"/>
              </w:rPr>
            </w:pPr>
          </w:p>
        </w:tc>
        <w:tc>
          <w:tcPr>
            <w:tcW w:w="588" w:type="pct"/>
            <w:tcBorders>
              <w:left w:val="single" w:sz="40" w:space="0" w:color="C0C0C0"/>
            </w:tcBorders>
            <w:shd w:val="clear" w:color="auto" w:fill="CCCCFF"/>
            <w:vAlign w:val="center"/>
          </w:tcPr>
          <w:p w:rsidR="000E336D" w:rsidRPr="009C4391" w:rsidRDefault="000E336D" w:rsidP="00AA0A87">
            <w:pPr>
              <w:pStyle w:val="TableParagraph"/>
              <w:jc w:val="center"/>
              <w:rPr>
                <w:rFonts w:ascii="Garamond" w:hAnsi="Garamond"/>
                <w:b/>
                <w:sz w:val="20"/>
                <w:lang w:val="sq-AL"/>
              </w:rPr>
            </w:pPr>
            <w:r w:rsidRPr="009C4391">
              <w:rPr>
                <w:rFonts w:ascii="Garamond" w:hAnsi="Garamond"/>
                <w:b/>
                <w:sz w:val="20"/>
                <w:lang w:val="sq-AL"/>
              </w:rPr>
              <w:t>2014</w:t>
            </w:r>
          </w:p>
        </w:tc>
        <w:tc>
          <w:tcPr>
            <w:tcW w:w="573" w:type="pct"/>
            <w:shd w:val="clear" w:color="auto" w:fill="CCCCFF"/>
            <w:vAlign w:val="center"/>
          </w:tcPr>
          <w:p w:rsidR="000E336D" w:rsidRPr="009C4391" w:rsidRDefault="000E336D" w:rsidP="00AA0A87">
            <w:pPr>
              <w:pStyle w:val="TableParagraph"/>
              <w:jc w:val="center"/>
              <w:rPr>
                <w:rFonts w:ascii="Garamond" w:hAnsi="Garamond"/>
                <w:b/>
                <w:sz w:val="20"/>
                <w:lang w:val="sq-AL"/>
              </w:rPr>
            </w:pPr>
            <w:r w:rsidRPr="009C4391">
              <w:rPr>
                <w:rFonts w:ascii="Garamond" w:hAnsi="Garamond"/>
                <w:b/>
                <w:sz w:val="20"/>
                <w:lang w:val="sq-AL"/>
              </w:rPr>
              <w:t>2015</w:t>
            </w:r>
          </w:p>
        </w:tc>
        <w:tc>
          <w:tcPr>
            <w:tcW w:w="484" w:type="pct"/>
            <w:shd w:val="clear" w:color="auto" w:fill="CCCCFF"/>
            <w:vAlign w:val="center"/>
          </w:tcPr>
          <w:p w:rsidR="000E336D" w:rsidRPr="009C4391" w:rsidRDefault="000E336D" w:rsidP="00AA0A87">
            <w:pPr>
              <w:pStyle w:val="TableParagraph"/>
              <w:jc w:val="center"/>
              <w:rPr>
                <w:rFonts w:ascii="Garamond" w:hAnsi="Garamond"/>
                <w:b/>
                <w:sz w:val="20"/>
                <w:lang w:val="sq-AL"/>
              </w:rPr>
            </w:pPr>
            <w:r w:rsidRPr="009C4391">
              <w:rPr>
                <w:rFonts w:ascii="Garamond" w:hAnsi="Garamond"/>
                <w:b/>
                <w:sz w:val="20"/>
                <w:lang w:val="sq-AL"/>
              </w:rPr>
              <w:t>2016</w:t>
            </w:r>
          </w:p>
        </w:tc>
        <w:tc>
          <w:tcPr>
            <w:tcW w:w="557" w:type="pct"/>
            <w:shd w:val="clear" w:color="auto" w:fill="CCCCFF"/>
            <w:vAlign w:val="center"/>
          </w:tcPr>
          <w:p w:rsidR="000E336D" w:rsidRPr="009C4391" w:rsidRDefault="000E336D" w:rsidP="00AA0A87">
            <w:pPr>
              <w:pStyle w:val="TableParagraph"/>
              <w:jc w:val="center"/>
              <w:rPr>
                <w:rFonts w:ascii="Garamond" w:hAnsi="Garamond"/>
                <w:b/>
                <w:sz w:val="20"/>
                <w:lang w:val="sq-AL"/>
              </w:rPr>
            </w:pPr>
            <w:r w:rsidRPr="009C4391">
              <w:rPr>
                <w:rFonts w:ascii="Garamond" w:hAnsi="Garamond"/>
                <w:b/>
                <w:sz w:val="20"/>
                <w:lang w:val="sq-AL"/>
              </w:rPr>
              <w:t>2017</w:t>
            </w:r>
          </w:p>
        </w:tc>
        <w:tc>
          <w:tcPr>
            <w:tcW w:w="557" w:type="pct"/>
            <w:shd w:val="clear" w:color="auto" w:fill="CCCCFF"/>
            <w:vAlign w:val="center"/>
          </w:tcPr>
          <w:p w:rsidR="000E336D" w:rsidRPr="009C4391" w:rsidRDefault="000E336D" w:rsidP="00AA0A87">
            <w:pPr>
              <w:pStyle w:val="TableParagraph"/>
              <w:jc w:val="center"/>
              <w:rPr>
                <w:rFonts w:ascii="Garamond" w:hAnsi="Garamond"/>
                <w:b/>
                <w:sz w:val="20"/>
                <w:lang w:val="sq-AL"/>
              </w:rPr>
            </w:pPr>
            <w:r w:rsidRPr="009C4391">
              <w:rPr>
                <w:rFonts w:ascii="Garamond" w:hAnsi="Garamond"/>
                <w:b/>
                <w:sz w:val="20"/>
                <w:lang w:val="sq-AL"/>
              </w:rPr>
              <w:t>2018</w:t>
            </w:r>
          </w:p>
        </w:tc>
        <w:tc>
          <w:tcPr>
            <w:tcW w:w="487" w:type="pct"/>
            <w:shd w:val="clear" w:color="auto" w:fill="CCCCFF"/>
            <w:vAlign w:val="center"/>
          </w:tcPr>
          <w:p w:rsidR="000E336D" w:rsidRPr="009C4391" w:rsidRDefault="000E336D" w:rsidP="00AA0A87">
            <w:pPr>
              <w:pStyle w:val="TableParagraph"/>
              <w:jc w:val="center"/>
              <w:rPr>
                <w:rFonts w:ascii="Garamond" w:hAnsi="Garamond"/>
                <w:b/>
                <w:sz w:val="20"/>
                <w:lang w:val="sq-AL"/>
              </w:rPr>
            </w:pPr>
            <w:r w:rsidRPr="009C4391">
              <w:rPr>
                <w:rFonts w:ascii="Garamond" w:hAnsi="Garamond"/>
                <w:b/>
                <w:sz w:val="20"/>
                <w:lang w:val="sq-AL"/>
              </w:rPr>
              <w:t>2019</w:t>
            </w:r>
          </w:p>
        </w:tc>
        <w:tc>
          <w:tcPr>
            <w:tcW w:w="557" w:type="pct"/>
            <w:tcBorders>
              <w:right w:val="single" w:sz="52" w:space="0" w:color="CCFFFF"/>
            </w:tcBorders>
            <w:shd w:val="clear" w:color="auto" w:fill="CCCCFF"/>
            <w:vAlign w:val="center"/>
          </w:tcPr>
          <w:p w:rsidR="000E336D" w:rsidRPr="009C4391" w:rsidRDefault="000E336D" w:rsidP="00AA0A87">
            <w:pPr>
              <w:pStyle w:val="TableParagraph"/>
              <w:jc w:val="center"/>
              <w:rPr>
                <w:rFonts w:ascii="Garamond" w:hAnsi="Garamond"/>
                <w:b/>
                <w:sz w:val="20"/>
                <w:lang w:val="sq-AL"/>
              </w:rPr>
            </w:pPr>
            <w:r w:rsidRPr="009C4391">
              <w:rPr>
                <w:rFonts w:ascii="Garamond" w:hAnsi="Garamond"/>
                <w:b/>
                <w:sz w:val="20"/>
                <w:lang w:val="sq-AL"/>
              </w:rPr>
              <w:t>2020</w:t>
            </w:r>
          </w:p>
        </w:tc>
        <w:tc>
          <w:tcPr>
            <w:tcW w:w="555" w:type="pct"/>
            <w:shd w:val="clear" w:color="auto" w:fill="CCFFFF"/>
            <w:vAlign w:val="center"/>
          </w:tcPr>
          <w:p w:rsidR="000E336D" w:rsidRPr="009C4391" w:rsidRDefault="000E336D" w:rsidP="00AA0A87">
            <w:pPr>
              <w:pStyle w:val="TableParagraph"/>
              <w:jc w:val="center"/>
              <w:rPr>
                <w:rFonts w:ascii="Garamond" w:hAnsi="Garamond"/>
                <w:b/>
                <w:sz w:val="20"/>
                <w:lang w:val="sq-AL"/>
              </w:rPr>
            </w:pPr>
            <w:r w:rsidRPr="009C4391">
              <w:rPr>
                <w:rFonts w:ascii="Garamond" w:hAnsi="Garamond"/>
                <w:b/>
                <w:sz w:val="20"/>
                <w:lang w:val="sq-AL"/>
              </w:rPr>
              <w:t>2014–2020</w:t>
            </w:r>
          </w:p>
        </w:tc>
      </w:tr>
      <w:tr w:rsidR="000E336D" w:rsidRPr="009C4391" w:rsidTr="00AA0A87">
        <w:trPr>
          <w:trHeight w:hRule="exact" w:val="1281"/>
        </w:trPr>
        <w:tc>
          <w:tcPr>
            <w:tcW w:w="642" w:type="pct"/>
            <w:shd w:val="clear" w:color="auto" w:fill="C0C0C0"/>
          </w:tcPr>
          <w:p w:rsidR="000E336D" w:rsidRPr="009C4391" w:rsidRDefault="000E336D" w:rsidP="00AA0A87">
            <w:pPr>
              <w:pStyle w:val="TableParagraph"/>
              <w:rPr>
                <w:rFonts w:ascii="Garamond" w:hAnsi="Garamond"/>
                <w:sz w:val="20"/>
                <w:lang w:val="sq-AL"/>
              </w:rPr>
            </w:pPr>
            <w:r w:rsidRPr="009C4391">
              <w:rPr>
                <w:rFonts w:ascii="Garamond" w:hAnsi="Garamond"/>
                <w:w w:val="95"/>
                <w:sz w:val="20"/>
                <w:lang w:val="sq-AL"/>
              </w:rPr>
              <w:t xml:space="preserve">Operacionet </w:t>
            </w:r>
            <w:r w:rsidRPr="009C4391">
              <w:rPr>
                <w:rFonts w:ascii="Garamond" w:hAnsi="Garamond"/>
                <w:sz w:val="20"/>
                <w:lang w:val="sq-AL"/>
              </w:rPr>
              <w:t>BNK</w:t>
            </w:r>
          </w:p>
          <w:p w:rsidR="000E336D" w:rsidRPr="009C4391" w:rsidRDefault="000E336D" w:rsidP="00AA0A87">
            <w:pPr>
              <w:pStyle w:val="TableParagraph"/>
              <w:rPr>
                <w:rFonts w:ascii="Garamond" w:hAnsi="Garamond"/>
                <w:i/>
                <w:sz w:val="20"/>
                <w:lang w:val="sq-AL"/>
              </w:rPr>
            </w:pPr>
            <w:r w:rsidRPr="009C4391">
              <w:rPr>
                <w:rFonts w:ascii="Garamond" w:hAnsi="Garamond"/>
                <w:sz w:val="20"/>
                <w:lang w:val="sq-AL"/>
              </w:rPr>
              <w:t>(</w:t>
            </w:r>
            <w:r w:rsidRPr="009C4391">
              <w:rPr>
                <w:rFonts w:ascii="Garamond" w:hAnsi="Garamond"/>
                <w:i/>
                <w:sz w:val="20"/>
                <w:lang w:val="sq-AL"/>
              </w:rPr>
              <w:t xml:space="preserve">të gjitha </w:t>
            </w:r>
            <w:r w:rsidRPr="009C4391">
              <w:rPr>
                <w:rFonts w:ascii="Garamond" w:hAnsi="Garamond"/>
                <w:i/>
                <w:w w:val="95"/>
                <w:sz w:val="20"/>
                <w:lang w:val="sq-AL"/>
              </w:rPr>
              <w:t xml:space="preserve">prioritetet </w:t>
            </w:r>
            <w:r w:rsidRPr="009C4391">
              <w:rPr>
                <w:rFonts w:ascii="Garamond" w:hAnsi="Garamond"/>
                <w:i/>
                <w:sz w:val="20"/>
                <w:lang w:val="sq-AL"/>
              </w:rPr>
              <w:t>tematike)</w:t>
            </w:r>
          </w:p>
        </w:tc>
        <w:tc>
          <w:tcPr>
            <w:tcW w:w="588" w:type="pct"/>
            <w:shd w:val="clear" w:color="auto" w:fill="CCCCFF"/>
          </w:tcPr>
          <w:p w:rsidR="000E336D" w:rsidRPr="009C4391" w:rsidRDefault="000E336D" w:rsidP="00AA0A87">
            <w:pPr>
              <w:pStyle w:val="TableParagraph"/>
              <w:jc w:val="right"/>
              <w:rPr>
                <w:rFonts w:ascii="Garamond" w:hAnsi="Garamond"/>
                <w:b/>
                <w:sz w:val="16"/>
                <w:lang w:val="sq-AL"/>
              </w:rPr>
            </w:pPr>
          </w:p>
          <w:p w:rsidR="000E336D" w:rsidRPr="009C4391" w:rsidRDefault="000E336D" w:rsidP="00AA0A87">
            <w:pPr>
              <w:pStyle w:val="TableParagraph"/>
              <w:jc w:val="right"/>
              <w:rPr>
                <w:rFonts w:ascii="Garamond" w:hAnsi="Garamond"/>
                <w:b/>
                <w:sz w:val="16"/>
                <w:lang w:val="sq-AL"/>
              </w:rPr>
            </w:pPr>
          </w:p>
          <w:p w:rsidR="000E336D" w:rsidRPr="009C4391" w:rsidRDefault="000E336D" w:rsidP="00AA0A87">
            <w:pPr>
              <w:pStyle w:val="TableParagraph"/>
              <w:jc w:val="right"/>
              <w:rPr>
                <w:rFonts w:ascii="Garamond" w:hAnsi="Garamond"/>
                <w:b/>
                <w:sz w:val="12"/>
                <w:lang w:val="sq-AL"/>
              </w:rPr>
            </w:pPr>
          </w:p>
          <w:p w:rsidR="000E336D" w:rsidRPr="009C4391" w:rsidRDefault="000E336D" w:rsidP="00AA0A87">
            <w:pPr>
              <w:pStyle w:val="TableParagraph"/>
              <w:jc w:val="right"/>
              <w:rPr>
                <w:rFonts w:ascii="Garamond" w:hAnsi="Garamond"/>
                <w:sz w:val="16"/>
                <w:lang w:val="sq-AL"/>
              </w:rPr>
            </w:pPr>
            <w:r w:rsidRPr="009C4391">
              <w:rPr>
                <w:rFonts w:ascii="Garamond" w:hAnsi="Garamond"/>
                <w:sz w:val="16"/>
                <w:lang w:val="sq-AL"/>
              </w:rPr>
              <w:t>1 190 000</w:t>
            </w:r>
          </w:p>
        </w:tc>
        <w:tc>
          <w:tcPr>
            <w:tcW w:w="573" w:type="pct"/>
            <w:shd w:val="clear" w:color="auto" w:fill="CCCCFF"/>
          </w:tcPr>
          <w:p w:rsidR="000E336D" w:rsidRPr="009C4391" w:rsidRDefault="000E336D" w:rsidP="00AA0A87">
            <w:pPr>
              <w:pStyle w:val="TableParagraph"/>
              <w:jc w:val="right"/>
              <w:rPr>
                <w:rFonts w:ascii="Garamond" w:hAnsi="Garamond"/>
                <w:b/>
                <w:sz w:val="16"/>
                <w:lang w:val="sq-AL"/>
              </w:rPr>
            </w:pPr>
          </w:p>
          <w:p w:rsidR="000E336D" w:rsidRPr="009C4391" w:rsidRDefault="000E336D" w:rsidP="00AA0A87">
            <w:pPr>
              <w:pStyle w:val="TableParagraph"/>
              <w:jc w:val="right"/>
              <w:rPr>
                <w:rFonts w:ascii="Garamond" w:hAnsi="Garamond"/>
                <w:b/>
                <w:sz w:val="16"/>
                <w:lang w:val="sq-AL"/>
              </w:rPr>
            </w:pPr>
          </w:p>
          <w:p w:rsidR="000E336D" w:rsidRPr="009C4391" w:rsidRDefault="000E336D" w:rsidP="00AA0A87">
            <w:pPr>
              <w:pStyle w:val="TableParagraph"/>
              <w:jc w:val="right"/>
              <w:rPr>
                <w:rFonts w:ascii="Garamond" w:hAnsi="Garamond"/>
                <w:b/>
                <w:sz w:val="12"/>
                <w:lang w:val="sq-AL"/>
              </w:rPr>
            </w:pPr>
          </w:p>
          <w:p w:rsidR="000E336D" w:rsidRPr="009C4391" w:rsidRDefault="000E336D" w:rsidP="00AA0A87">
            <w:pPr>
              <w:pStyle w:val="TableParagraph"/>
              <w:jc w:val="right"/>
              <w:rPr>
                <w:rFonts w:ascii="Garamond" w:hAnsi="Garamond"/>
                <w:sz w:val="16"/>
                <w:lang w:val="sq-AL"/>
              </w:rPr>
            </w:pPr>
            <w:r w:rsidRPr="009C4391">
              <w:rPr>
                <w:rFonts w:ascii="Garamond" w:hAnsi="Garamond"/>
                <w:sz w:val="16"/>
                <w:lang w:val="sq-AL"/>
              </w:rPr>
              <w:t>1 700 000</w:t>
            </w:r>
          </w:p>
        </w:tc>
        <w:tc>
          <w:tcPr>
            <w:tcW w:w="484" w:type="pct"/>
            <w:shd w:val="clear" w:color="auto" w:fill="CCCCFF"/>
          </w:tcPr>
          <w:p w:rsidR="000E336D" w:rsidRPr="009C4391" w:rsidRDefault="000E336D" w:rsidP="00AA0A87">
            <w:pPr>
              <w:pStyle w:val="TableParagraph"/>
              <w:jc w:val="right"/>
              <w:rPr>
                <w:rFonts w:ascii="Garamond" w:hAnsi="Garamond"/>
                <w:b/>
                <w:sz w:val="16"/>
                <w:lang w:val="sq-AL"/>
              </w:rPr>
            </w:pPr>
          </w:p>
          <w:p w:rsidR="000E336D" w:rsidRPr="009C4391" w:rsidRDefault="000E336D" w:rsidP="00AA0A87">
            <w:pPr>
              <w:pStyle w:val="TableParagraph"/>
              <w:jc w:val="right"/>
              <w:rPr>
                <w:rFonts w:ascii="Garamond" w:hAnsi="Garamond"/>
                <w:b/>
                <w:sz w:val="16"/>
                <w:lang w:val="sq-AL"/>
              </w:rPr>
            </w:pPr>
          </w:p>
          <w:p w:rsidR="000E336D" w:rsidRPr="009C4391" w:rsidRDefault="000E336D" w:rsidP="00AA0A87">
            <w:pPr>
              <w:pStyle w:val="TableParagraph"/>
              <w:jc w:val="right"/>
              <w:rPr>
                <w:rFonts w:ascii="Garamond" w:hAnsi="Garamond"/>
                <w:b/>
                <w:sz w:val="12"/>
                <w:lang w:val="sq-AL"/>
              </w:rPr>
            </w:pPr>
          </w:p>
          <w:p w:rsidR="000E336D" w:rsidRPr="009C4391" w:rsidRDefault="000E336D" w:rsidP="00AA0A87">
            <w:pPr>
              <w:pStyle w:val="TableParagraph"/>
              <w:jc w:val="right"/>
              <w:rPr>
                <w:rFonts w:ascii="Garamond" w:hAnsi="Garamond"/>
                <w:sz w:val="16"/>
                <w:lang w:val="sq-AL"/>
              </w:rPr>
            </w:pPr>
            <w:r w:rsidRPr="009C4391">
              <w:rPr>
                <w:rFonts w:ascii="Garamond" w:hAnsi="Garamond"/>
                <w:sz w:val="16"/>
                <w:lang w:val="sq-AL"/>
              </w:rPr>
              <w:t>1 700 000</w:t>
            </w:r>
          </w:p>
        </w:tc>
        <w:tc>
          <w:tcPr>
            <w:tcW w:w="557" w:type="pct"/>
            <w:shd w:val="clear" w:color="auto" w:fill="CCCCFF"/>
          </w:tcPr>
          <w:p w:rsidR="000E336D" w:rsidRPr="009C4391" w:rsidRDefault="000E336D" w:rsidP="00AA0A87">
            <w:pPr>
              <w:pStyle w:val="TableParagraph"/>
              <w:jc w:val="right"/>
              <w:rPr>
                <w:rFonts w:ascii="Garamond" w:hAnsi="Garamond"/>
                <w:b/>
                <w:sz w:val="16"/>
                <w:lang w:val="sq-AL"/>
              </w:rPr>
            </w:pPr>
          </w:p>
          <w:p w:rsidR="000E336D" w:rsidRPr="009C4391" w:rsidRDefault="000E336D" w:rsidP="00AA0A87">
            <w:pPr>
              <w:pStyle w:val="TableParagraph"/>
              <w:jc w:val="right"/>
              <w:rPr>
                <w:rFonts w:ascii="Garamond" w:hAnsi="Garamond"/>
                <w:b/>
                <w:sz w:val="16"/>
                <w:lang w:val="sq-AL"/>
              </w:rPr>
            </w:pPr>
          </w:p>
          <w:p w:rsidR="000E336D" w:rsidRPr="009C4391" w:rsidRDefault="000E336D" w:rsidP="00AA0A87">
            <w:pPr>
              <w:pStyle w:val="TableParagraph"/>
              <w:jc w:val="right"/>
              <w:rPr>
                <w:rFonts w:ascii="Garamond" w:hAnsi="Garamond"/>
                <w:b/>
                <w:sz w:val="12"/>
                <w:lang w:val="sq-AL"/>
              </w:rPr>
            </w:pPr>
          </w:p>
          <w:p w:rsidR="000E336D" w:rsidRPr="009C4391" w:rsidRDefault="000E336D" w:rsidP="00AA0A87">
            <w:pPr>
              <w:pStyle w:val="TableParagraph"/>
              <w:jc w:val="right"/>
              <w:rPr>
                <w:rFonts w:ascii="Garamond" w:hAnsi="Garamond"/>
                <w:sz w:val="16"/>
                <w:lang w:val="sq-AL"/>
              </w:rPr>
            </w:pPr>
            <w:r w:rsidRPr="009C4391">
              <w:rPr>
                <w:rFonts w:ascii="Garamond" w:hAnsi="Garamond"/>
                <w:sz w:val="16"/>
                <w:lang w:val="sq-AL"/>
              </w:rPr>
              <w:t>1 190 000</w:t>
            </w:r>
          </w:p>
        </w:tc>
        <w:tc>
          <w:tcPr>
            <w:tcW w:w="557" w:type="pct"/>
            <w:shd w:val="clear" w:color="auto" w:fill="CCCCFF"/>
          </w:tcPr>
          <w:p w:rsidR="000E336D" w:rsidRPr="009C4391" w:rsidRDefault="000E336D" w:rsidP="00AA0A87">
            <w:pPr>
              <w:pStyle w:val="TableParagraph"/>
              <w:jc w:val="right"/>
              <w:rPr>
                <w:rFonts w:ascii="Garamond" w:hAnsi="Garamond"/>
                <w:b/>
                <w:sz w:val="16"/>
                <w:lang w:val="sq-AL"/>
              </w:rPr>
            </w:pPr>
          </w:p>
          <w:p w:rsidR="000E336D" w:rsidRPr="009C4391" w:rsidRDefault="000E336D" w:rsidP="00AA0A87">
            <w:pPr>
              <w:pStyle w:val="TableParagraph"/>
              <w:jc w:val="right"/>
              <w:rPr>
                <w:rFonts w:ascii="Garamond" w:hAnsi="Garamond"/>
                <w:b/>
                <w:sz w:val="16"/>
                <w:lang w:val="sq-AL"/>
              </w:rPr>
            </w:pPr>
          </w:p>
          <w:p w:rsidR="000E336D" w:rsidRPr="009C4391" w:rsidRDefault="000E336D" w:rsidP="00AA0A87">
            <w:pPr>
              <w:pStyle w:val="TableParagraph"/>
              <w:jc w:val="right"/>
              <w:rPr>
                <w:rFonts w:ascii="Garamond" w:hAnsi="Garamond"/>
                <w:b/>
                <w:sz w:val="12"/>
                <w:lang w:val="sq-AL"/>
              </w:rPr>
            </w:pPr>
          </w:p>
          <w:p w:rsidR="000E336D" w:rsidRPr="009C4391" w:rsidRDefault="000E336D" w:rsidP="00AA0A87">
            <w:pPr>
              <w:pStyle w:val="TableParagraph"/>
              <w:jc w:val="right"/>
              <w:rPr>
                <w:rFonts w:ascii="Garamond" w:hAnsi="Garamond"/>
                <w:sz w:val="16"/>
                <w:lang w:val="sq-AL"/>
              </w:rPr>
            </w:pPr>
            <w:r w:rsidRPr="009C4391">
              <w:rPr>
                <w:rFonts w:ascii="Garamond" w:hAnsi="Garamond"/>
                <w:sz w:val="16"/>
                <w:lang w:val="sq-AL"/>
              </w:rPr>
              <w:t>1 700 000</w:t>
            </w:r>
          </w:p>
        </w:tc>
        <w:tc>
          <w:tcPr>
            <w:tcW w:w="487" w:type="pct"/>
            <w:shd w:val="clear" w:color="auto" w:fill="CCCCFF"/>
          </w:tcPr>
          <w:p w:rsidR="000E336D" w:rsidRPr="009C4391" w:rsidRDefault="000E336D" w:rsidP="00AA0A87">
            <w:pPr>
              <w:pStyle w:val="TableParagraph"/>
              <w:jc w:val="right"/>
              <w:rPr>
                <w:rFonts w:ascii="Garamond" w:hAnsi="Garamond"/>
                <w:b/>
                <w:sz w:val="16"/>
                <w:lang w:val="sq-AL"/>
              </w:rPr>
            </w:pPr>
          </w:p>
          <w:p w:rsidR="000E336D" w:rsidRPr="009C4391" w:rsidRDefault="000E336D" w:rsidP="00AA0A87">
            <w:pPr>
              <w:pStyle w:val="TableParagraph"/>
              <w:jc w:val="right"/>
              <w:rPr>
                <w:rFonts w:ascii="Garamond" w:hAnsi="Garamond"/>
                <w:b/>
                <w:sz w:val="16"/>
                <w:lang w:val="sq-AL"/>
              </w:rPr>
            </w:pPr>
          </w:p>
          <w:p w:rsidR="000E336D" w:rsidRPr="009C4391" w:rsidRDefault="000E336D" w:rsidP="00AA0A87">
            <w:pPr>
              <w:pStyle w:val="TableParagraph"/>
              <w:jc w:val="right"/>
              <w:rPr>
                <w:rFonts w:ascii="Garamond" w:hAnsi="Garamond"/>
                <w:b/>
                <w:sz w:val="12"/>
                <w:lang w:val="sq-AL"/>
              </w:rPr>
            </w:pPr>
          </w:p>
          <w:p w:rsidR="000E336D" w:rsidRPr="009C4391" w:rsidRDefault="000E336D" w:rsidP="00AA0A87">
            <w:pPr>
              <w:pStyle w:val="TableParagraph"/>
              <w:jc w:val="right"/>
              <w:rPr>
                <w:rFonts w:ascii="Garamond" w:hAnsi="Garamond"/>
                <w:sz w:val="16"/>
                <w:lang w:val="sq-AL"/>
              </w:rPr>
            </w:pPr>
            <w:r w:rsidRPr="009C4391">
              <w:rPr>
                <w:rFonts w:ascii="Garamond" w:hAnsi="Garamond"/>
                <w:sz w:val="16"/>
                <w:lang w:val="sq-AL"/>
              </w:rPr>
              <w:t>1 700 000</w:t>
            </w:r>
          </w:p>
        </w:tc>
        <w:tc>
          <w:tcPr>
            <w:tcW w:w="557" w:type="pct"/>
            <w:tcBorders>
              <w:right w:val="single" w:sz="52" w:space="0" w:color="CCFFFF"/>
            </w:tcBorders>
            <w:shd w:val="clear" w:color="auto" w:fill="CCCCFF"/>
          </w:tcPr>
          <w:p w:rsidR="000E336D" w:rsidRPr="009C4391" w:rsidRDefault="000E336D" w:rsidP="00AA0A87">
            <w:pPr>
              <w:pStyle w:val="TableParagraph"/>
              <w:jc w:val="right"/>
              <w:rPr>
                <w:rFonts w:ascii="Garamond" w:hAnsi="Garamond"/>
                <w:b/>
                <w:sz w:val="16"/>
                <w:lang w:val="sq-AL"/>
              </w:rPr>
            </w:pPr>
          </w:p>
          <w:p w:rsidR="000E336D" w:rsidRPr="009C4391" w:rsidRDefault="000E336D" w:rsidP="00AA0A87">
            <w:pPr>
              <w:pStyle w:val="TableParagraph"/>
              <w:jc w:val="right"/>
              <w:rPr>
                <w:rFonts w:ascii="Garamond" w:hAnsi="Garamond"/>
                <w:b/>
                <w:sz w:val="16"/>
                <w:lang w:val="sq-AL"/>
              </w:rPr>
            </w:pPr>
          </w:p>
          <w:p w:rsidR="000E336D" w:rsidRPr="009C4391" w:rsidRDefault="000E336D" w:rsidP="00AA0A87">
            <w:pPr>
              <w:pStyle w:val="TableParagraph"/>
              <w:jc w:val="right"/>
              <w:rPr>
                <w:rFonts w:ascii="Garamond" w:hAnsi="Garamond"/>
                <w:b/>
                <w:sz w:val="12"/>
                <w:lang w:val="sq-AL"/>
              </w:rPr>
            </w:pPr>
          </w:p>
          <w:p w:rsidR="000E336D" w:rsidRPr="009C4391" w:rsidRDefault="000E336D" w:rsidP="00AA0A87">
            <w:pPr>
              <w:pStyle w:val="TableParagraph"/>
              <w:jc w:val="right"/>
              <w:rPr>
                <w:rFonts w:ascii="Garamond" w:hAnsi="Garamond"/>
                <w:sz w:val="16"/>
                <w:lang w:val="sq-AL"/>
              </w:rPr>
            </w:pPr>
            <w:r w:rsidRPr="009C4391">
              <w:rPr>
                <w:rFonts w:ascii="Garamond" w:hAnsi="Garamond"/>
                <w:sz w:val="16"/>
                <w:lang w:val="sq-AL"/>
              </w:rPr>
              <w:t>1 530 000</w:t>
            </w:r>
          </w:p>
        </w:tc>
        <w:tc>
          <w:tcPr>
            <w:tcW w:w="555" w:type="pct"/>
            <w:shd w:val="clear" w:color="auto" w:fill="CCFFFF"/>
          </w:tcPr>
          <w:p w:rsidR="000E336D" w:rsidRPr="009C4391" w:rsidRDefault="000E336D" w:rsidP="00AA0A87">
            <w:pPr>
              <w:pStyle w:val="TableParagraph"/>
              <w:jc w:val="right"/>
              <w:rPr>
                <w:rFonts w:ascii="Garamond" w:hAnsi="Garamond"/>
                <w:b/>
                <w:sz w:val="16"/>
                <w:lang w:val="sq-AL"/>
              </w:rPr>
            </w:pPr>
          </w:p>
          <w:p w:rsidR="000E336D" w:rsidRPr="009C4391" w:rsidRDefault="000E336D" w:rsidP="00AA0A87">
            <w:pPr>
              <w:pStyle w:val="TableParagraph"/>
              <w:jc w:val="right"/>
              <w:rPr>
                <w:rFonts w:ascii="Garamond" w:hAnsi="Garamond"/>
                <w:b/>
                <w:sz w:val="16"/>
                <w:lang w:val="sq-AL"/>
              </w:rPr>
            </w:pPr>
          </w:p>
          <w:p w:rsidR="000E336D" w:rsidRPr="009C4391" w:rsidRDefault="000E336D" w:rsidP="00AA0A87">
            <w:pPr>
              <w:pStyle w:val="TableParagraph"/>
              <w:jc w:val="right"/>
              <w:rPr>
                <w:rFonts w:ascii="Garamond" w:hAnsi="Garamond"/>
                <w:b/>
                <w:sz w:val="12"/>
                <w:lang w:val="sq-AL"/>
              </w:rPr>
            </w:pPr>
          </w:p>
          <w:p w:rsidR="000E336D" w:rsidRPr="009C4391" w:rsidRDefault="000E336D" w:rsidP="00AA0A87">
            <w:pPr>
              <w:pStyle w:val="TableParagraph"/>
              <w:jc w:val="right"/>
              <w:rPr>
                <w:rFonts w:ascii="Garamond" w:hAnsi="Garamond"/>
                <w:sz w:val="16"/>
                <w:lang w:val="sq-AL"/>
              </w:rPr>
            </w:pPr>
            <w:r w:rsidRPr="009C4391">
              <w:rPr>
                <w:rFonts w:ascii="Garamond" w:hAnsi="Garamond"/>
                <w:sz w:val="16"/>
                <w:lang w:val="sq-AL"/>
              </w:rPr>
              <w:t>10 710 000</w:t>
            </w:r>
          </w:p>
        </w:tc>
      </w:tr>
      <w:tr w:rsidR="000E336D" w:rsidRPr="009C4391" w:rsidTr="00AA0A87">
        <w:trPr>
          <w:trHeight w:hRule="exact" w:val="571"/>
        </w:trPr>
        <w:tc>
          <w:tcPr>
            <w:tcW w:w="642" w:type="pct"/>
            <w:tcBorders>
              <w:bottom w:val="single" w:sz="24" w:space="0" w:color="CCFFFF"/>
            </w:tcBorders>
            <w:shd w:val="clear" w:color="auto" w:fill="C0C0C0"/>
          </w:tcPr>
          <w:p w:rsidR="000E336D" w:rsidRPr="009C4391" w:rsidRDefault="000E336D" w:rsidP="00AA0A87">
            <w:pPr>
              <w:pStyle w:val="TableParagraph"/>
              <w:rPr>
                <w:rFonts w:ascii="Garamond" w:hAnsi="Garamond"/>
                <w:sz w:val="20"/>
                <w:lang w:val="sq-AL"/>
              </w:rPr>
            </w:pPr>
            <w:r w:rsidRPr="009C4391">
              <w:rPr>
                <w:rFonts w:ascii="Garamond" w:hAnsi="Garamond"/>
                <w:w w:val="95"/>
                <w:sz w:val="20"/>
                <w:lang w:val="sq-AL"/>
              </w:rPr>
              <w:t xml:space="preserve">Asistenca </w:t>
            </w:r>
            <w:r w:rsidRPr="009C4391">
              <w:rPr>
                <w:rFonts w:ascii="Garamond" w:hAnsi="Garamond"/>
                <w:sz w:val="20"/>
                <w:lang w:val="sq-AL"/>
              </w:rPr>
              <w:t>teknike</w:t>
            </w:r>
          </w:p>
        </w:tc>
        <w:tc>
          <w:tcPr>
            <w:tcW w:w="588" w:type="pct"/>
            <w:shd w:val="clear" w:color="auto" w:fill="CCCCFF"/>
          </w:tcPr>
          <w:p w:rsidR="000E336D" w:rsidRPr="009C4391" w:rsidRDefault="000E336D" w:rsidP="00AA0A87">
            <w:pPr>
              <w:pStyle w:val="TableParagraph"/>
              <w:jc w:val="right"/>
              <w:rPr>
                <w:rFonts w:ascii="Garamond" w:hAnsi="Garamond"/>
                <w:b/>
                <w:sz w:val="19"/>
                <w:lang w:val="sq-AL"/>
              </w:rPr>
            </w:pPr>
          </w:p>
          <w:p w:rsidR="000E336D" w:rsidRPr="009C4391" w:rsidRDefault="000E336D" w:rsidP="00AA0A87">
            <w:pPr>
              <w:pStyle w:val="TableParagraph"/>
              <w:jc w:val="right"/>
              <w:rPr>
                <w:rFonts w:ascii="Garamond" w:hAnsi="Garamond"/>
                <w:sz w:val="16"/>
                <w:lang w:val="sq-AL"/>
              </w:rPr>
            </w:pPr>
            <w:r w:rsidRPr="009C4391">
              <w:rPr>
                <w:rFonts w:ascii="Garamond" w:hAnsi="Garamond"/>
                <w:sz w:val="16"/>
                <w:lang w:val="sq-AL"/>
              </w:rPr>
              <w:t>510 000</w:t>
            </w:r>
          </w:p>
        </w:tc>
        <w:tc>
          <w:tcPr>
            <w:tcW w:w="573" w:type="pct"/>
            <w:tcBorders>
              <w:bottom w:val="single" w:sz="24" w:space="0" w:color="CCFFFF"/>
            </w:tcBorders>
            <w:shd w:val="clear" w:color="auto" w:fill="CCCCFF"/>
          </w:tcPr>
          <w:p w:rsidR="000E336D" w:rsidRPr="009C4391" w:rsidRDefault="000E336D" w:rsidP="00AA0A87">
            <w:pPr>
              <w:pStyle w:val="TableParagraph"/>
              <w:jc w:val="right"/>
              <w:rPr>
                <w:rFonts w:ascii="Garamond" w:hAnsi="Garamond"/>
                <w:b/>
                <w:sz w:val="17"/>
                <w:lang w:val="sq-AL"/>
              </w:rPr>
            </w:pPr>
          </w:p>
          <w:p w:rsidR="000E336D" w:rsidRPr="009C4391" w:rsidRDefault="000E336D" w:rsidP="00AA0A87">
            <w:pPr>
              <w:pStyle w:val="TableParagraph"/>
              <w:jc w:val="right"/>
              <w:rPr>
                <w:rFonts w:ascii="Garamond" w:hAnsi="Garamond"/>
                <w:sz w:val="20"/>
                <w:lang w:val="sq-AL"/>
              </w:rPr>
            </w:pPr>
            <w:r w:rsidRPr="009C4391">
              <w:rPr>
                <w:rFonts w:ascii="Garamond" w:hAnsi="Garamond"/>
                <w:w w:val="99"/>
                <w:sz w:val="20"/>
                <w:lang w:val="sq-AL"/>
              </w:rPr>
              <w:t>0</w:t>
            </w:r>
          </w:p>
        </w:tc>
        <w:tc>
          <w:tcPr>
            <w:tcW w:w="484" w:type="pct"/>
            <w:shd w:val="clear" w:color="auto" w:fill="CCCCFF"/>
          </w:tcPr>
          <w:p w:rsidR="000E336D" w:rsidRPr="009C4391" w:rsidRDefault="000E336D" w:rsidP="00AA0A87">
            <w:pPr>
              <w:pStyle w:val="TableParagraph"/>
              <w:jc w:val="right"/>
              <w:rPr>
                <w:rFonts w:ascii="Garamond" w:hAnsi="Garamond"/>
                <w:b/>
                <w:sz w:val="17"/>
                <w:lang w:val="sq-AL"/>
              </w:rPr>
            </w:pPr>
          </w:p>
          <w:p w:rsidR="000E336D" w:rsidRPr="009C4391" w:rsidRDefault="000E336D" w:rsidP="00AA0A87">
            <w:pPr>
              <w:pStyle w:val="TableParagraph"/>
              <w:jc w:val="right"/>
              <w:rPr>
                <w:rFonts w:ascii="Garamond" w:hAnsi="Garamond"/>
                <w:sz w:val="20"/>
                <w:lang w:val="sq-AL"/>
              </w:rPr>
            </w:pPr>
            <w:r w:rsidRPr="009C4391">
              <w:rPr>
                <w:rFonts w:ascii="Garamond" w:hAnsi="Garamond"/>
                <w:w w:val="99"/>
                <w:sz w:val="20"/>
                <w:lang w:val="sq-AL"/>
              </w:rPr>
              <w:t>0</w:t>
            </w:r>
          </w:p>
        </w:tc>
        <w:tc>
          <w:tcPr>
            <w:tcW w:w="557" w:type="pct"/>
            <w:shd w:val="clear" w:color="auto" w:fill="CCCCFF"/>
          </w:tcPr>
          <w:p w:rsidR="000E336D" w:rsidRPr="009C4391" w:rsidRDefault="000E336D" w:rsidP="00AA0A87">
            <w:pPr>
              <w:pStyle w:val="TableParagraph"/>
              <w:jc w:val="right"/>
              <w:rPr>
                <w:rFonts w:ascii="Garamond" w:hAnsi="Garamond"/>
                <w:b/>
                <w:sz w:val="19"/>
                <w:lang w:val="sq-AL"/>
              </w:rPr>
            </w:pPr>
          </w:p>
          <w:p w:rsidR="000E336D" w:rsidRPr="009C4391" w:rsidRDefault="000E336D" w:rsidP="00AA0A87">
            <w:pPr>
              <w:pStyle w:val="TableParagraph"/>
              <w:jc w:val="right"/>
              <w:rPr>
                <w:rFonts w:ascii="Garamond" w:hAnsi="Garamond"/>
                <w:sz w:val="16"/>
                <w:lang w:val="sq-AL"/>
              </w:rPr>
            </w:pPr>
            <w:r w:rsidRPr="009C4391">
              <w:rPr>
                <w:rFonts w:ascii="Garamond" w:hAnsi="Garamond"/>
                <w:sz w:val="16"/>
                <w:lang w:val="sq-AL"/>
              </w:rPr>
              <w:t>510 000</w:t>
            </w:r>
          </w:p>
        </w:tc>
        <w:tc>
          <w:tcPr>
            <w:tcW w:w="557" w:type="pct"/>
            <w:shd w:val="clear" w:color="auto" w:fill="CCCCFF"/>
          </w:tcPr>
          <w:p w:rsidR="000E336D" w:rsidRPr="009C4391" w:rsidRDefault="000E336D" w:rsidP="00AA0A87">
            <w:pPr>
              <w:pStyle w:val="TableParagraph"/>
              <w:jc w:val="right"/>
              <w:rPr>
                <w:rFonts w:ascii="Garamond" w:hAnsi="Garamond"/>
                <w:b/>
                <w:sz w:val="17"/>
                <w:lang w:val="sq-AL"/>
              </w:rPr>
            </w:pPr>
          </w:p>
          <w:p w:rsidR="000E336D" w:rsidRPr="009C4391" w:rsidRDefault="000E336D" w:rsidP="00AA0A87">
            <w:pPr>
              <w:pStyle w:val="TableParagraph"/>
              <w:jc w:val="right"/>
              <w:rPr>
                <w:rFonts w:ascii="Garamond" w:hAnsi="Garamond"/>
                <w:sz w:val="20"/>
                <w:lang w:val="sq-AL"/>
              </w:rPr>
            </w:pPr>
            <w:r w:rsidRPr="009C4391">
              <w:rPr>
                <w:rFonts w:ascii="Garamond" w:hAnsi="Garamond"/>
                <w:w w:val="99"/>
                <w:sz w:val="20"/>
                <w:lang w:val="sq-AL"/>
              </w:rPr>
              <w:t>0</w:t>
            </w:r>
          </w:p>
        </w:tc>
        <w:tc>
          <w:tcPr>
            <w:tcW w:w="487" w:type="pct"/>
            <w:shd w:val="clear" w:color="auto" w:fill="CCCCFF"/>
          </w:tcPr>
          <w:p w:rsidR="000E336D" w:rsidRPr="009C4391" w:rsidRDefault="000E336D" w:rsidP="00AA0A87">
            <w:pPr>
              <w:pStyle w:val="TableParagraph"/>
              <w:jc w:val="right"/>
              <w:rPr>
                <w:rFonts w:ascii="Garamond" w:hAnsi="Garamond"/>
                <w:b/>
                <w:sz w:val="17"/>
                <w:lang w:val="sq-AL"/>
              </w:rPr>
            </w:pPr>
          </w:p>
          <w:p w:rsidR="000E336D" w:rsidRPr="009C4391" w:rsidRDefault="000E336D" w:rsidP="00AA0A87">
            <w:pPr>
              <w:pStyle w:val="TableParagraph"/>
              <w:jc w:val="right"/>
              <w:rPr>
                <w:rFonts w:ascii="Garamond" w:hAnsi="Garamond"/>
                <w:sz w:val="20"/>
                <w:lang w:val="sq-AL"/>
              </w:rPr>
            </w:pPr>
            <w:r w:rsidRPr="009C4391">
              <w:rPr>
                <w:rFonts w:ascii="Garamond" w:hAnsi="Garamond"/>
                <w:w w:val="99"/>
                <w:sz w:val="20"/>
                <w:lang w:val="sq-AL"/>
              </w:rPr>
              <w:t>0</w:t>
            </w:r>
          </w:p>
        </w:tc>
        <w:tc>
          <w:tcPr>
            <w:tcW w:w="557" w:type="pct"/>
            <w:tcBorders>
              <w:right w:val="single" w:sz="52" w:space="0" w:color="CCFFFF"/>
            </w:tcBorders>
            <w:shd w:val="clear" w:color="auto" w:fill="CCCCFF"/>
          </w:tcPr>
          <w:p w:rsidR="000E336D" w:rsidRPr="009C4391" w:rsidRDefault="000E336D" w:rsidP="00AA0A87">
            <w:pPr>
              <w:pStyle w:val="TableParagraph"/>
              <w:jc w:val="right"/>
              <w:rPr>
                <w:rFonts w:ascii="Garamond" w:hAnsi="Garamond"/>
                <w:b/>
                <w:sz w:val="19"/>
                <w:lang w:val="sq-AL"/>
              </w:rPr>
            </w:pPr>
          </w:p>
          <w:p w:rsidR="000E336D" w:rsidRPr="009C4391" w:rsidRDefault="000E336D" w:rsidP="00AA0A87">
            <w:pPr>
              <w:pStyle w:val="TableParagraph"/>
              <w:jc w:val="right"/>
              <w:rPr>
                <w:rFonts w:ascii="Garamond" w:hAnsi="Garamond"/>
                <w:sz w:val="16"/>
                <w:lang w:val="sq-AL"/>
              </w:rPr>
            </w:pPr>
            <w:r w:rsidRPr="009C4391">
              <w:rPr>
                <w:rFonts w:ascii="Garamond" w:hAnsi="Garamond"/>
                <w:sz w:val="16"/>
                <w:lang w:val="sq-AL"/>
              </w:rPr>
              <w:t>170 000</w:t>
            </w:r>
          </w:p>
        </w:tc>
        <w:tc>
          <w:tcPr>
            <w:tcW w:w="555" w:type="pct"/>
            <w:shd w:val="clear" w:color="auto" w:fill="CCFFFF"/>
          </w:tcPr>
          <w:p w:rsidR="000E336D" w:rsidRPr="009C4391" w:rsidRDefault="000E336D" w:rsidP="00AA0A87">
            <w:pPr>
              <w:pStyle w:val="TableParagraph"/>
              <w:jc w:val="right"/>
              <w:rPr>
                <w:rFonts w:ascii="Garamond" w:hAnsi="Garamond"/>
                <w:b/>
                <w:sz w:val="19"/>
                <w:lang w:val="sq-AL"/>
              </w:rPr>
            </w:pPr>
          </w:p>
          <w:p w:rsidR="000E336D" w:rsidRPr="009C4391" w:rsidRDefault="000E336D" w:rsidP="00AA0A87">
            <w:pPr>
              <w:pStyle w:val="TableParagraph"/>
              <w:jc w:val="right"/>
              <w:rPr>
                <w:rFonts w:ascii="Garamond" w:hAnsi="Garamond"/>
                <w:sz w:val="16"/>
                <w:lang w:val="sq-AL"/>
              </w:rPr>
            </w:pPr>
            <w:r w:rsidRPr="009C4391">
              <w:rPr>
                <w:rFonts w:ascii="Garamond" w:hAnsi="Garamond"/>
                <w:sz w:val="16"/>
                <w:lang w:val="sq-AL"/>
              </w:rPr>
              <w:t>1 190 000</w:t>
            </w:r>
          </w:p>
        </w:tc>
      </w:tr>
      <w:tr w:rsidR="000E336D" w:rsidRPr="009C4391" w:rsidTr="00AA0A87">
        <w:trPr>
          <w:trHeight w:hRule="exact" w:val="468"/>
        </w:trPr>
        <w:tc>
          <w:tcPr>
            <w:tcW w:w="642" w:type="pct"/>
            <w:shd w:val="clear" w:color="auto" w:fill="CCFFFF"/>
          </w:tcPr>
          <w:p w:rsidR="000E336D" w:rsidRPr="009C4391" w:rsidRDefault="000E336D" w:rsidP="00AA0A87">
            <w:pPr>
              <w:pStyle w:val="TableParagraph"/>
              <w:rPr>
                <w:rFonts w:ascii="Garamond" w:hAnsi="Garamond"/>
                <w:b/>
                <w:sz w:val="20"/>
                <w:lang w:val="sq-AL"/>
              </w:rPr>
            </w:pPr>
            <w:r w:rsidRPr="009C4391">
              <w:rPr>
                <w:rFonts w:ascii="Garamond" w:hAnsi="Garamond"/>
                <w:b/>
                <w:sz w:val="20"/>
                <w:lang w:val="sq-AL"/>
              </w:rPr>
              <w:t xml:space="preserve">TOTALI </w:t>
            </w:r>
            <w:r w:rsidRPr="009C4391">
              <w:rPr>
                <w:rFonts w:ascii="Garamond" w:hAnsi="Garamond"/>
                <w:b/>
                <w:w w:val="95"/>
                <w:sz w:val="20"/>
                <w:lang w:val="sq-AL"/>
              </w:rPr>
              <w:t>(EURO)</w:t>
            </w:r>
          </w:p>
        </w:tc>
        <w:tc>
          <w:tcPr>
            <w:tcW w:w="588" w:type="pct"/>
            <w:shd w:val="clear" w:color="auto" w:fill="CCFFFF"/>
          </w:tcPr>
          <w:p w:rsidR="000E336D" w:rsidRPr="009C4391" w:rsidRDefault="000E336D" w:rsidP="00AA0A87">
            <w:pPr>
              <w:pStyle w:val="TableParagraph"/>
              <w:jc w:val="right"/>
              <w:rPr>
                <w:rFonts w:ascii="Garamond" w:hAnsi="Garamond"/>
                <w:b/>
                <w:sz w:val="14"/>
                <w:lang w:val="sq-AL"/>
              </w:rPr>
            </w:pPr>
          </w:p>
          <w:p w:rsidR="000E336D" w:rsidRPr="009C4391" w:rsidRDefault="000E336D" w:rsidP="00AA0A87">
            <w:pPr>
              <w:pStyle w:val="TableParagraph"/>
              <w:jc w:val="right"/>
              <w:rPr>
                <w:rFonts w:ascii="Garamond" w:hAnsi="Garamond"/>
                <w:b/>
                <w:sz w:val="16"/>
                <w:lang w:val="sq-AL"/>
              </w:rPr>
            </w:pPr>
            <w:r w:rsidRPr="009C4391">
              <w:rPr>
                <w:rFonts w:ascii="Garamond" w:hAnsi="Garamond"/>
                <w:b/>
                <w:sz w:val="16"/>
                <w:lang w:val="sq-AL"/>
              </w:rPr>
              <w:t>1 700 000</w:t>
            </w:r>
          </w:p>
        </w:tc>
        <w:tc>
          <w:tcPr>
            <w:tcW w:w="573" w:type="pct"/>
            <w:shd w:val="clear" w:color="auto" w:fill="CCFFFF"/>
          </w:tcPr>
          <w:p w:rsidR="000E336D" w:rsidRPr="009C4391" w:rsidRDefault="000E336D" w:rsidP="00AA0A87">
            <w:pPr>
              <w:pStyle w:val="TableParagraph"/>
              <w:jc w:val="right"/>
              <w:rPr>
                <w:rFonts w:ascii="Garamond" w:hAnsi="Garamond"/>
                <w:b/>
                <w:sz w:val="14"/>
                <w:lang w:val="sq-AL"/>
              </w:rPr>
            </w:pPr>
          </w:p>
          <w:p w:rsidR="000E336D" w:rsidRPr="009C4391" w:rsidRDefault="000E336D" w:rsidP="00AA0A87">
            <w:pPr>
              <w:pStyle w:val="TableParagraph"/>
              <w:jc w:val="right"/>
              <w:rPr>
                <w:rFonts w:ascii="Garamond" w:hAnsi="Garamond"/>
                <w:b/>
                <w:sz w:val="16"/>
                <w:lang w:val="sq-AL"/>
              </w:rPr>
            </w:pPr>
            <w:r w:rsidRPr="009C4391">
              <w:rPr>
                <w:rFonts w:ascii="Garamond" w:hAnsi="Garamond"/>
                <w:b/>
                <w:sz w:val="16"/>
                <w:lang w:val="sq-AL"/>
              </w:rPr>
              <w:t>1 700 000</w:t>
            </w:r>
          </w:p>
        </w:tc>
        <w:tc>
          <w:tcPr>
            <w:tcW w:w="484" w:type="pct"/>
            <w:shd w:val="clear" w:color="auto" w:fill="CCFFFF"/>
          </w:tcPr>
          <w:p w:rsidR="000E336D" w:rsidRPr="009C4391" w:rsidRDefault="000E336D" w:rsidP="00AA0A87">
            <w:pPr>
              <w:pStyle w:val="TableParagraph"/>
              <w:jc w:val="right"/>
              <w:rPr>
                <w:rFonts w:ascii="Garamond" w:hAnsi="Garamond"/>
                <w:b/>
                <w:sz w:val="14"/>
                <w:lang w:val="sq-AL"/>
              </w:rPr>
            </w:pPr>
          </w:p>
          <w:p w:rsidR="000E336D" w:rsidRPr="009C4391" w:rsidRDefault="000E336D" w:rsidP="00AA0A87">
            <w:pPr>
              <w:pStyle w:val="TableParagraph"/>
              <w:jc w:val="right"/>
              <w:rPr>
                <w:rFonts w:ascii="Garamond" w:hAnsi="Garamond"/>
                <w:b/>
                <w:sz w:val="16"/>
                <w:lang w:val="sq-AL"/>
              </w:rPr>
            </w:pPr>
            <w:r w:rsidRPr="009C4391">
              <w:rPr>
                <w:rFonts w:ascii="Garamond" w:hAnsi="Garamond"/>
                <w:b/>
                <w:sz w:val="16"/>
                <w:lang w:val="sq-AL"/>
              </w:rPr>
              <w:t>1 700 000</w:t>
            </w:r>
          </w:p>
        </w:tc>
        <w:tc>
          <w:tcPr>
            <w:tcW w:w="557" w:type="pct"/>
            <w:shd w:val="clear" w:color="auto" w:fill="CCFFFF"/>
          </w:tcPr>
          <w:p w:rsidR="000E336D" w:rsidRPr="009C4391" w:rsidRDefault="000E336D" w:rsidP="00AA0A87">
            <w:pPr>
              <w:pStyle w:val="TableParagraph"/>
              <w:jc w:val="right"/>
              <w:rPr>
                <w:rFonts w:ascii="Garamond" w:hAnsi="Garamond"/>
                <w:b/>
                <w:sz w:val="14"/>
                <w:lang w:val="sq-AL"/>
              </w:rPr>
            </w:pPr>
          </w:p>
          <w:p w:rsidR="000E336D" w:rsidRPr="009C4391" w:rsidRDefault="000E336D" w:rsidP="00AA0A87">
            <w:pPr>
              <w:pStyle w:val="TableParagraph"/>
              <w:jc w:val="right"/>
              <w:rPr>
                <w:rFonts w:ascii="Garamond" w:hAnsi="Garamond"/>
                <w:b/>
                <w:sz w:val="16"/>
                <w:lang w:val="sq-AL"/>
              </w:rPr>
            </w:pPr>
            <w:r w:rsidRPr="009C4391">
              <w:rPr>
                <w:rFonts w:ascii="Garamond" w:hAnsi="Garamond"/>
                <w:b/>
                <w:sz w:val="16"/>
                <w:lang w:val="sq-AL"/>
              </w:rPr>
              <w:t>1 700 000</w:t>
            </w:r>
          </w:p>
        </w:tc>
        <w:tc>
          <w:tcPr>
            <w:tcW w:w="557" w:type="pct"/>
            <w:shd w:val="clear" w:color="auto" w:fill="CCFFFF"/>
          </w:tcPr>
          <w:p w:rsidR="000E336D" w:rsidRPr="009C4391" w:rsidRDefault="000E336D" w:rsidP="00AA0A87">
            <w:pPr>
              <w:pStyle w:val="TableParagraph"/>
              <w:jc w:val="right"/>
              <w:rPr>
                <w:rFonts w:ascii="Garamond" w:hAnsi="Garamond"/>
                <w:b/>
                <w:sz w:val="14"/>
                <w:lang w:val="sq-AL"/>
              </w:rPr>
            </w:pPr>
          </w:p>
          <w:p w:rsidR="000E336D" w:rsidRPr="009C4391" w:rsidRDefault="000E336D" w:rsidP="00AA0A87">
            <w:pPr>
              <w:pStyle w:val="TableParagraph"/>
              <w:jc w:val="right"/>
              <w:rPr>
                <w:rFonts w:ascii="Garamond" w:hAnsi="Garamond"/>
                <w:b/>
                <w:sz w:val="16"/>
                <w:lang w:val="sq-AL"/>
              </w:rPr>
            </w:pPr>
            <w:r w:rsidRPr="009C4391">
              <w:rPr>
                <w:rFonts w:ascii="Garamond" w:hAnsi="Garamond"/>
                <w:b/>
                <w:sz w:val="16"/>
                <w:lang w:val="sq-AL"/>
              </w:rPr>
              <w:t>1 700 000</w:t>
            </w:r>
          </w:p>
        </w:tc>
        <w:tc>
          <w:tcPr>
            <w:tcW w:w="487" w:type="pct"/>
            <w:shd w:val="clear" w:color="auto" w:fill="CCFFFF"/>
          </w:tcPr>
          <w:p w:rsidR="000E336D" w:rsidRPr="009C4391" w:rsidRDefault="000E336D" w:rsidP="00AA0A87">
            <w:pPr>
              <w:pStyle w:val="TableParagraph"/>
              <w:jc w:val="right"/>
              <w:rPr>
                <w:rFonts w:ascii="Garamond" w:hAnsi="Garamond"/>
                <w:b/>
                <w:sz w:val="14"/>
                <w:lang w:val="sq-AL"/>
              </w:rPr>
            </w:pPr>
          </w:p>
          <w:p w:rsidR="000E336D" w:rsidRPr="009C4391" w:rsidRDefault="000E336D" w:rsidP="00AA0A87">
            <w:pPr>
              <w:pStyle w:val="TableParagraph"/>
              <w:jc w:val="right"/>
              <w:rPr>
                <w:rFonts w:ascii="Garamond" w:hAnsi="Garamond"/>
                <w:b/>
                <w:sz w:val="16"/>
                <w:lang w:val="sq-AL"/>
              </w:rPr>
            </w:pPr>
            <w:r w:rsidRPr="009C4391">
              <w:rPr>
                <w:rFonts w:ascii="Garamond" w:hAnsi="Garamond"/>
                <w:b/>
                <w:sz w:val="16"/>
                <w:lang w:val="sq-AL"/>
              </w:rPr>
              <w:t>1 700 000</w:t>
            </w:r>
          </w:p>
        </w:tc>
        <w:tc>
          <w:tcPr>
            <w:tcW w:w="557" w:type="pct"/>
            <w:shd w:val="clear" w:color="auto" w:fill="CCFFFF"/>
          </w:tcPr>
          <w:p w:rsidR="000E336D" w:rsidRPr="009C4391" w:rsidRDefault="000E336D" w:rsidP="00AA0A87">
            <w:pPr>
              <w:pStyle w:val="TableParagraph"/>
              <w:jc w:val="right"/>
              <w:rPr>
                <w:rFonts w:ascii="Garamond" w:hAnsi="Garamond"/>
                <w:b/>
                <w:sz w:val="14"/>
                <w:lang w:val="sq-AL"/>
              </w:rPr>
            </w:pPr>
          </w:p>
          <w:p w:rsidR="000E336D" w:rsidRPr="009C4391" w:rsidRDefault="000E336D" w:rsidP="00AA0A87">
            <w:pPr>
              <w:pStyle w:val="TableParagraph"/>
              <w:jc w:val="right"/>
              <w:rPr>
                <w:rFonts w:ascii="Garamond" w:hAnsi="Garamond"/>
                <w:b/>
                <w:sz w:val="16"/>
                <w:lang w:val="sq-AL"/>
              </w:rPr>
            </w:pPr>
            <w:r w:rsidRPr="009C4391">
              <w:rPr>
                <w:rFonts w:ascii="Garamond" w:hAnsi="Garamond"/>
                <w:b/>
                <w:sz w:val="16"/>
                <w:lang w:val="sq-AL"/>
              </w:rPr>
              <w:t>1 700 000</w:t>
            </w:r>
          </w:p>
        </w:tc>
        <w:tc>
          <w:tcPr>
            <w:tcW w:w="555" w:type="pct"/>
            <w:shd w:val="clear" w:color="auto" w:fill="CCFFFF"/>
          </w:tcPr>
          <w:p w:rsidR="000E336D" w:rsidRPr="009C4391" w:rsidRDefault="000E336D" w:rsidP="00AA0A87">
            <w:pPr>
              <w:pStyle w:val="TableParagraph"/>
              <w:jc w:val="right"/>
              <w:rPr>
                <w:rFonts w:ascii="Garamond" w:hAnsi="Garamond"/>
                <w:b/>
                <w:sz w:val="14"/>
                <w:lang w:val="sq-AL"/>
              </w:rPr>
            </w:pPr>
          </w:p>
          <w:p w:rsidR="000E336D" w:rsidRPr="009C4391" w:rsidRDefault="000E336D" w:rsidP="00AA0A87">
            <w:pPr>
              <w:pStyle w:val="TableParagraph"/>
              <w:jc w:val="right"/>
              <w:rPr>
                <w:rFonts w:ascii="Garamond" w:hAnsi="Garamond"/>
                <w:sz w:val="16"/>
                <w:lang w:val="sq-AL"/>
              </w:rPr>
            </w:pPr>
            <w:r w:rsidRPr="009C4391">
              <w:rPr>
                <w:rFonts w:ascii="Garamond" w:hAnsi="Garamond"/>
                <w:sz w:val="16"/>
                <w:lang w:val="sq-AL"/>
              </w:rPr>
              <w:t>11 900 000</w:t>
            </w:r>
          </w:p>
        </w:tc>
      </w:tr>
    </w:tbl>
    <w:p w:rsidR="000E336D" w:rsidRPr="009C4391" w:rsidRDefault="000E336D" w:rsidP="000E336D">
      <w:pPr>
        <w:pStyle w:val="Paragrafi"/>
        <w:rPr>
          <w:lang w:val="sq-AL"/>
        </w:rPr>
      </w:pPr>
    </w:p>
    <w:p w:rsidR="000E336D" w:rsidRPr="009C4391" w:rsidRDefault="000E336D" w:rsidP="000E336D">
      <w:pPr>
        <w:pStyle w:val="Paragrafi"/>
        <w:rPr>
          <w:b/>
          <w:lang w:val="sq-AL"/>
        </w:rPr>
      </w:pPr>
      <w:r w:rsidRPr="009C4391">
        <w:rPr>
          <w:b/>
          <w:lang w:val="sq-AL"/>
        </w:rPr>
        <w:t>Tabela 2. Alokimet indikative financiare për prioritet gjatë periudhës 2014–2020 dhe shkalla e kontributit të BE-së</w:t>
      </w:r>
    </w:p>
    <w:p w:rsidR="000E336D" w:rsidRPr="009C4391" w:rsidRDefault="000E336D" w:rsidP="000E336D">
      <w:pPr>
        <w:pStyle w:val="Paragrafi"/>
        <w:rPr>
          <w:lang w:val="sq-AL"/>
        </w:rPr>
      </w:pPr>
    </w:p>
    <w:tbl>
      <w:tblPr>
        <w:tblW w:w="5048" w:type="pct"/>
        <w:jc w:val="center"/>
        <w:tblBorders>
          <w:top w:val="single" w:sz="12" w:space="0" w:color="000080"/>
          <w:left w:val="single" w:sz="12" w:space="0" w:color="000080"/>
          <w:bottom w:val="single" w:sz="12" w:space="0" w:color="000080"/>
          <w:right w:val="single" w:sz="12" w:space="0" w:color="000080"/>
          <w:insideH w:val="single" w:sz="12" w:space="0" w:color="000080"/>
          <w:insideV w:val="single" w:sz="12" w:space="0" w:color="000080"/>
        </w:tblBorders>
        <w:tblCellMar>
          <w:left w:w="0" w:type="dxa"/>
          <w:right w:w="0" w:type="dxa"/>
        </w:tblCellMar>
        <w:tblLook w:val="01E0" w:firstRow="1" w:lastRow="1" w:firstColumn="1" w:lastColumn="1" w:noHBand="0" w:noVBand="0"/>
      </w:tblPr>
      <w:tblGrid>
        <w:gridCol w:w="3991"/>
        <w:gridCol w:w="1282"/>
        <w:gridCol w:w="1574"/>
        <w:gridCol w:w="1304"/>
        <w:gridCol w:w="1550"/>
      </w:tblGrid>
      <w:tr w:rsidR="000E336D" w:rsidRPr="009C4391" w:rsidTr="00AA0A87">
        <w:trPr>
          <w:trHeight w:hRule="exact" w:val="547"/>
          <w:jc w:val="center"/>
        </w:trPr>
        <w:tc>
          <w:tcPr>
            <w:tcW w:w="2057" w:type="pct"/>
            <w:vMerge w:val="restart"/>
            <w:shd w:val="clear" w:color="auto" w:fill="C0C0C0"/>
            <w:vAlign w:val="center"/>
          </w:tcPr>
          <w:p w:rsidR="000E336D" w:rsidRPr="009C4391" w:rsidRDefault="000E336D" w:rsidP="00AA0A87">
            <w:pPr>
              <w:pStyle w:val="TableParagraph"/>
              <w:jc w:val="center"/>
              <w:rPr>
                <w:rFonts w:ascii="Garamond" w:hAnsi="Garamond"/>
                <w:b/>
                <w:sz w:val="20"/>
                <w:lang w:val="sq-AL"/>
              </w:rPr>
            </w:pPr>
          </w:p>
          <w:p w:rsidR="000E336D" w:rsidRPr="009C4391" w:rsidRDefault="000E336D" w:rsidP="00AA0A87">
            <w:pPr>
              <w:pStyle w:val="TableParagraph"/>
              <w:jc w:val="center"/>
              <w:rPr>
                <w:rFonts w:ascii="Garamond" w:hAnsi="Garamond"/>
                <w:b/>
                <w:sz w:val="20"/>
                <w:lang w:val="sq-AL"/>
              </w:rPr>
            </w:pPr>
          </w:p>
          <w:p w:rsidR="000E336D" w:rsidRPr="009C4391" w:rsidRDefault="000E336D" w:rsidP="00AA0A87">
            <w:pPr>
              <w:pStyle w:val="TableParagraph"/>
              <w:jc w:val="center"/>
              <w:rPr>
                <w:rFonts w:ascii="Garamond" w:hAnsi="Garamond"/>
                <w:b/>
                <w:sz w:val="16"/>
                <w:lang w:val="sq-AL"/>
              </w:rPr>
            </w:pPr>
          </w:p>
          <w:p w:rsidR="000E336D" w:rsidRPr="009C4391" w:rsidRDefault="000E336D" w:rsidP="00AA0A87">
            <w:pPr>
              <w:pStyle w:val="TableParagraph"/>
              <w:jc w:val="center"/>
              <w:rPr>
                <w:rFonts w:ascii="Garamond" w:hAnsi="Garamond"/>
                <w:b/>
                <w:sz w:val="20"/>
                <w:lang w:val="sq-AL"/>
              </w:rPr>
            </w:pPr>
            <w:r w:rsidRPr="009C4391">
              <w:rPr>
                <w:rFonts w:ascii="Garamond" w:hAnsi="Garamond"/>
                <w:b/>
                <w:sz w:val="20"/>
                <w:lang w:val="sq-AL"/>
              </w:rPr>
              <w:t>PRIORITETET</w:t>
            </w:r>
          </w:p>
        </w:tc>
        <w:tc>
          <w:tcPr>
            <w:tcW w:w="2943" w:type="pct"/>
            <w:gridSpan w:val="4"/>
            <w:shd w:val="clear" w:color="auto" w:fill="CCCCFF"/>
            <w:vAlign w:val="center"/>
          </w:tcPr>
          <w:p w:rsidR="000E336D" w:rsidRPr="009C4391" w:rsidRDefault="000E336D" w:rsidP="00AA0A87">
            <w:pPr>
              <w:pStyle w:val="TableParagraph"/>
              <w:jc w:val="center"/>
              <w:rPr>
                <w:rFonts w:ascii="Garamond" w:hAnsi="Garamond"/>
                <w:b/>
                <w:sz w:val="20"/>
                <w:lang w:val="sq-AL"/>
              </w:rPr>
            </w:pPr>
            <w:r w:rsidRPr="009C4391">
              <w:rPr>
                <w:rFonts w:ascii="Garamond" w:hAnsi="Garamond"/>
                <w:b/>
                <w:sz w:val="20"/>
                <w:lang w:val="sq-AL"/>
              </w:rPr>
              <w:t>PROGRAMI IPA BNK MAL I ZI–SHQIPËRI 2014–2020</w:t>
            </w:r>
          </w:p>
        </w:tc>
      </w:tr>
      <w:tr w:rsidR="000E336D" w:rsidRPr="009C4391" w:rsidTr="00AA0A87">
        <w:trPr>
          <w:trHeight w:hRule="exact" w:val="834"/>
          <w:jc w:val="center"/>
        </w:trPr>
        <w:tc>
          <w:tcPr>
            <w:tcW w:w="2057" w:type="pct"/>
            <w:vMerge/>
            <w:shd w:val="clear" w:color="auto" w:fill="C0C0C0"/>
            <w:vAlign w:val="center"/>
          </w:tcPr>
          <w:p w:rsidR="000E336D" w:rsidRPr="009C4391" w:rsidRDefault="000E336D" w:rsidP="00AA0A87">
            <w:pPr>
              <w:widowControl w:val="0"/>
              <w:spacing w:line="240" w:lineRule="auto"/>
              <w:ind w:firstLine="0"/>
              <w:jc w:val="center"/>
              <w:rPr>
                <w:rFonts w:ascii="Garamond" w:hAnsi="Garamond"/>
                <w:lang w:val="sq-AL"/>
              </w:rPr>
            </w:pPr>
          </w:p>
        </w:tc>
        <w:tc>
          <w:tcPr>
            <w:tcW w:w="661" w:type="pct"/>
            <w:shd w:val="clear" w:color="auto" w:fill="CCCCFF"/>
            <w:vAlign w:val="center"/>
          </w:tcPr>
          <w:p w:rsidR="000E336D" w:rsidRPr="009C4391" w:rsidRDefault="000E336D" w:rsidP="00AA0A87">
            <w:pPr>
              <w:pStyle w:val="TableParagraph"/>
              <w:jc w:val="center"/>
              <w:rPr>
                <w:rFonts w:ascii="Garamond" w:hAnsi="Garamond"/>
                <w:b/>
                <w:sz w:val="20"/>
                <w:lang w:val="sq-AL"/>
              </w:rPr>
            </w:pPr>
            <w:r w:rsidRPr="009C4391">
              <w:rPr>
                <w:rFonts w:ascii="Garamond" w:hAnsi="Garamond"/>
                <w:b/>
                <w:sz w:val="20"/>
                <w:lang w:val="sq-AL"/>
              </w:rPr>
              <w:t>Kontributi i BE</w:t>
            </w:r>
          </w:p>
        </w:tc>
        <w:tc>
          <w:tcPr>
            <w:tcW w:w="811" w:type="pct"/>
            <w:tcBorders>
              <w:right w:val="single" w:sz="12" w:space="0" w:color="000080"/>
            </w:tcBorders>
            <w:shd w:val="clear" w:color="auto" w:fill="CCCCFF"/>
            <w:vAlign w:val="center"/>
          </w:tcPr>
          <w:p w:rsidR="000E336D" w:rsidRPr="009C4391" w:rsidRDefault="000E336D" w:rsidP="00AA0A87">
            <w:pPr>
              <w:pStyle w:val="TableParagraph"/>
              <w:jc w:val="center"/>
              <w:rPr>
                <w:rFonts w:ascii="Garamond" w:hAnsi="Garamond"/>
                <w:b/>
                <w:sz w:val="20"/>
                <w:lang w:val="sq-AL"/>
              </w:rPr>
            </w:pPr>
            <w:r w:rsidRPr="009C4391">
              <w:rPr>
                <w:rFonts w:ascii="Garamond" w:hAnsi="Garamond"/>
                <w:b/>
                <w:w w:val="95"/>
                <w:sz w:val="20"/>
                <w:lang w:val="sq-AL"/>
              </w:rPr>
              <w:t xml:space="preserve">Bashkëfinancimi </w:t>
            </w:r>
            <w:r w:rsidRPr="009C4391">
              <w:rPr>
                <w:rFonts w:ascii="Garamond" w:hAnsi="Garamond"/>
                <w:b/>
                <w:sz w:val="20"/>
                <w:lang w:val="sq-AL"/>
              </w:rPr>
              <w:t>i</w:t>
            </w:r>
            <w:r w:rsidRPr="009C4391">
              <w:rPr>
                <w:rFonts w:ascii="Garamond" w:hAnsi="Garamond"/>
                <w:b/>
                <w:spacing w:val="-9"/>
                <w:sz w:val="20"/>
                <w:lang w:val="sq-AL"/>
              </w:rPr>
              <w:t xml:space="preserve"> </w:t>
            </w:r>
            <w:r w:rsidRPr="009C4391">
              <w:rPr>
                <w:rFonts w:ascii="Garamond" w:hAnsi="Garamond"/>
                <w:b/>
                <w:sz w:val="20"/>
                <w:lang w:val="sq-AL"/>
              </w:rPr>
              <w:t>përfituesve</w:t>
            </w:r>
          </w:p>
        </w:tc>
        <w:tc>
          <w:tcPr>
            <w:tcW w:w="672" w:type="pct"/>
            <w:tcBorders>
              <w:left w:val="single" w:sz="12" w:space="0" w:color="000080"/>
            </w:tcBorders>
            <w:shd w:val="clear" w:color="auto" w:fill="CCCCFF"/>
            <w:vAlign w:val="center"/>
          </w:tcPr>
          <w:p w:rsidR="000E336D" w:rsidRPr="009C4391" w:rsidRDefault="000E336D" w:rsidP="00AA0A87">
            <w:pPr>
              <w:pStyle w:val="TableParagraph"/>
              <w:jc w:val="center"/>
              <w:rPr>
                <w:rFonts w:ascii="Garamond" w:hAnsi="Garamond"/>
                <w:b/>
                <w:sz w:val="20"/>
                <w:lang w:val="sq-AL"/>
              </w:rPr>
            </w:pPr>
            <w:r w:rsidRPr="009C4391">
              <w:rPr>
                <w:rFonts w:ascii="Garamond" w:hAnsi="Garamond"/>
                <w:b/>
                <w:w w:val="95"/>
                <w:sz w:val="20"/>
                <w:lang w:val="sq-AL"/>
              </w:rPr>
              <w:t xml:space="preserve">Financimi </w:t>
            </w:r>
            <w:r w:rsidRPr="009C4391">
              <w:rPr>
                <w:rFonts w:ascii="Garamond" w:hAnsi="Garamond"/>
                <w:b/>
                <w:sz w:val="20"/>
                <w:lang w:val="sq-AL"/>
              </w:rPr>
              <w:t>total</w:t>
            </w:r>
          </w:p>
        </w:tc>
        <w:tc>
          <w:tcPr>
            <w:tcW w:w="799" w:type="pct"/>
            <w:shd w:val="clear" w:color="auto" w:fill="CCCCFF"/>
            <w:vAlign w:val="center"/>
          </w:tcPr>
          <w:p w:rsidR="000E336D" w:rsidRPr="009C4391" w:rsidRDefault="000E336D" w:rsidP="00AA0A87">
            <w:pPr>
              <w:pStyle w:val="TableParagraph"/>
              <w:jc w:val="center"/>
              <w:rPr>
                <w:rFonts w:ascii="Garamond" w:hAnsi="Garamond"/>
                <w:b/>
                <w:sz w:val="20"/>
                <w:lang w:val="sq-AL"/>
              </w:rPr>
            </w:pPr>
            <w:r w:rsidRPr="009C4391">
              <w:rPr>
                <w:rFonts w:ascii="Garamond" w:hAnsi="Garamond"/>
                <w:b/>
                <w:sz w:val="20"/>
                <w:lang w:val="sq-AL"/>
              </w:rPr>
              <w:t>Shkalla e kontributit të BE-së</w:t>
            </w:r>
          </w:p>
        </w:tc>
      </w:tr>
      <w:tr w:rsidR="000E336D" w:rsidRPr="009C4391" w:rsidTr="00AA0A87">
        <w:trPr>
          <w:trHeight w:hRule="exact" w:val="285"/>
          <w:jc w:val="center"/>
        </w:trPr>
        <w:tc>
          <w:tcPr>
            <w:tcW w:w="2057" w:type="pct"/>
            <w:vMerge/>
            <w:shd w:val="clear" w:color="auto" w:fill="C0C0C0"/>
            <w:vAlign w:val="center"/>
          </w:tcPr>
          <w:p w:rsidR="000E336D" w:rsidRPr="009C4391" w:rsidRDefault="000E336D" w:rsidP="00AA0A87">
            <w:pPr>
              <w:widowControl w:val="0"/>
              <w:spacing w:line="240" w:lineRule="auto"/>
              <w:ind w:firstLine="0"/>
              <w:jc w:val="center"/>
              <w:rPr>
                <w:rFonts w:ascii="Garamond" w:hAnsi="Garamond"/>
                <w:lang w:val="sq-AL"/>
              </w:rPr>
            </w:pPr>
          </w:p>
        </w:tc>
        <w:tc>
          <w:tcPr>
            <w:tcW w:w="661" w:type="pct"/>
            <w:shd w:val="clear" w:color="auto" w:fill="CCCCFF"/>
            <w:vAlign w:val="center"/>
          </w:tcPr>
          <w:p w:rsidR="000E336D" w:rsidRPr="009C4391" w:rsidRDefault="000E336D" w:rsidP="00AA0A87">
            <w:pPr>
              <w:pStyle w:val="TableParagraph"/>
              <w:jc w:val="center"/>
              <w:rPr>
                <w:rFonts w:ascii="Garamond" w:hAnsi="Garamond"/>
                <w:sz w:val="20"/>
                <w:lang w:val="sq-AL"/>
              </w:rPr>
            </w:pPr>
            <w:r w:rsidRPr="009C4391">
              <w:rPr>
                <w:rFonts w:ascii="Garamond" w:hAnsi="Garamond"/>
                <w:sz w:val="20"/>
                <w:lang w:val="sq-AL"/>
              </w:rPr>
              <w:t>(a)</w:t>
            </w:r>
          </w:p>
        </w:tc>
        <w:tc>
          <w:tcPr>
            <w:tcW w:w="811" w:type="pct"/>
            <w:tcBorders>
              <w:right w:val="single" w:sz="12" w:space="0" w:color="000080"/>
            </w:tcBorders>
            <w:shd w:val="clear" w:color="auto" w:fill="CCCCFF"/>
            <w:vAlign w:val="center"/>
          </w:tcPr>
          <w:p w:rsidR="000E336D" w:rsidRPr="009C4391" w:rsidRDefault="000E336D" w:rsidP="00AA0A87">
            <w:pPr>
              <w:pStyle w:val="TableParagraph"/>
              <w:jc w:val="center"/>
              <w:rPr>
                <w:rFonts w:ascii="Garamond" w:hAnsi="Garamond"/>
                <w:sz w:val="20"/>
                <w:lang w:val="sq-AL"/>
              </w:rPr>
            </w:pPr>
            <w:r w:rsidRPr="009C4391">
              <w:rPr>
                <w:rFonts w:ascii="Garamond" w:hAnsi="Garamond"/>
                <w:sz w:val="20"/>
                <w:lang w:val="sq-AL"/>
              </w:rPr>
              <w:t>(b)</w:t>
            </w:r>
          </w:p>
        </w:tc>
        <w:tc>
          <w:tcPr>
            <w:tcW w:w="672" w:type="pct"/>
            <w:tcBorders>
              <w:left w:val="single" w:sz="12" w:space="0" w:color="000080"/>
            </w:tcBorders>
            <w:shd w:val="clear" w:color="auto" w:fill="CCCCFF"/>
            <w:vAlign w:val="center"/>
          </w:tcPr>
          <w:p w:rsidR="000E336D" w:rsidRPr="009C4391" w:rsidRDefault="000E336D" w:rsidP="00AA0A87">
            <w:pPr>
              <w:pStyle w:val="TableParagraph"/>
              <w:jc w:val="center"/>
              <w:rPr>
                <w:rFonts w:ascii="Garamond" w:hAnsi="Garamond"/>
                <w:sz w:val="20"/>
                <w:lang w:val="sq-AL"/>
              </w:rPr>
            </w:pPr>
            <w:r w:rsidRPr="009C4391">
              <w:rPr>
                <w:rFonts w:ascii="Garamond" w:hAnsi="Garamond"/>
                <w:sz w:val="20"/>
                <w:lang w:val="sq-AL"/>
              </w:rPr>
              <w:t>(c) = (a)+(b)</w:t>
            </w:r>
          </w:p>
        </w:tc>
        <w:tc>
          <w:tcPr>
            <w:tcW w:w="799" w:type="pct"/>
            <w:shd w:val="clear" w:color="auto" w:fill="CCCCFF"/>
            <w:vAlign w:val="center"/>
          </w:tcPr>
          <w:p w:rsidR="000E336D" w:rsidRPr="009C4391" w:rsidRDefault="000E336D" w:rsidP="00AA0A87">
            <w:pPr>
              <w:pStyle w:val="TableParagraph"/>
              <w:jc w:val="center"/>
              <w:rPr>
                <w:rFonts w:ascii="Garamond" w:hAnsi="Garamond"/>
                <w:sz w:val="20"/>
                <w:lang w:val="sq-AL"/>
              </w:rPr>
            </w:pPr>
            <w:r w:rsidRPr="009C4391">
              <w:rPr>
                <w:rFonts w:ascii="Garamond" w:hAnsi="Garamond"/>
                <w:sz w:val="20"/>
                <w:lang w:val="sq-AL"/>
              </w:rPr>
              <w:t>(d) = (a)/(c)</w:t>
            </w:r>
          </w:p>
        </w:tc>
      </w:tr>
      <w:tr w:rsidR="000E336D" w:rsidRPr="009C4391" w:rsidTr="00AA0A87">
        <w:trPr>
          <w:trHeight w:hRule="exact" w:val="581"/>
          <w:jc w:val="center"/>
        </w:trPr>
        <w:tc>
          <w:tcPr>
            <w:tcW w:w="2057" w:type="pct"/>
            <w:shd w:val="clear" w:color="auto" w:fill="C0C0C0"/>
          </w:tcPr>
          <w:p w:rsidR="000E336D" w:rsidRPr="009C4391" w:rsidRDefault="000E336D" w:rsidP="00AA0A87">
            <w:pPr>
              <w:pStyle w:val="TableParagraph"/>
              <w:ind w:left="113"/>
              <w:rPr>
                <w:rFonts w:ascii="Garamond" w:hAnsi="Garamond"/>
                <w:sz w:val="20"/>
                <w:lang w:val="sq-AL"/>
              </w:rPr>
            </w:pPr>
            <w:r w:rsidRPr="009C4391">
              <w:rPr>
                <w:rFonts w:ascii="Garamond" w:hAnsi="Garamond"/>
                <w:sz w:val="20"/>
                <w:lang w:val="sq-AL"/>
              </w:rPr>
              <w:t>1. Nxitja e turizmit dhe e trashëgimisë kulturore dhe natyrore</w:t>
            </w:r>
          </w:p>
        </w:tc>
        <w:tc>
          <w:tcPr>
            <w:tcW w:w="661" w:type="pct"/>
            <w:shd w:val="clear" w:color="auto" w:fill="CCCCFF"/>
          </w:tcPr>
          <w:p w:rsidR="000E336D" w:rsidRPr="009C4391" w:rsidRDefault="000E336D" w:rsidP="00AA0A87">
            <w:pPr>
              <w:pStyle w:val="TableParagraph"/>
              <w:jc w:val="right"/>
              <w:rPr>
                <w:rFonts w:ascii="Garamond" w:hAnsi="Garamond"/>
                <w:b/>
                <w:sz w:val="15"/>
                <w:lang w:val="sq-AL"/>
              </w:rPr>
            </w:pPr>
          </w:p>
          <w:p w:rsidR="000E336D" w:rsidRPr="009C4391" w:rsidRDefault="000E336D" w:rsidP="00AA0A87">
            <w:pPr>
              <w:pStyle w:val="TableParagraph"/>
              <w:jc w:val="right"/>
              <w:rPr>
                <w:rFonts w:ascii="Garamond" w:hAnsi="Garamond"/>
                <w:sz w:val="20"/>
                <w:lang w:val="sq-AL"/>
              </w:rPr>
            </w:pPr>
            <w:r w:rsidRPr="009C4391">
              <w:rPr>
                <w:rFonts w:ascii="Garamond" w:hAnsi="Garamond"/>
                <w:sz w:val="20"/>
                <w:lang w:val="sq-AL"/>
              </w:rPr>
              <w:t>4 165 000.00</w:t>
            </w:r>
          </w:p>
        </w:tc>
        <w:tc>
          <w:tcPr>
            <w:tcW w:w="811" w:type="pct"/>
            <w:tcBorders>
              <w:right w:val="single" w:sz="12" w:space="0" w:color="000080"/>
            </w:tcBorders>
            <w:shd w:val="clear" w:color="auto" w:fill="CCCCFF"/>
          </w:tcPr>
          <w:p w:rsidR="000E336D" w:rsidRPr="009C4391" w:rsidRDefault="000E336D" w:rsidP="00AA0A87">
            <w:pPr>
              <w:pStyle w:val="TableParagraph"/>
              <w:jc w:val="right"/>
              <w:rPr>
                <w:rFonts w:ascii="Garamond" w:hAnsi="Garamond"/>
                <w:b/>
                <w:sz w:val="15"/>
                <w:lang w:val="sq-AL"/>
              </w:rPr>
            </w:pPr>
          </w:p>
          <w:p w:rsidR="000E336D" w:rsidRPr="009C4391" w:rsidRDefault="000E336D" w:rsidP="00AA0A87">
            <w:pPr>
              <w:pStyle w:val="TableParagraph"/>
              <w:jc w:val="right"/>
              <w:rPr>
                <w:rFonts w:ascii="Garamond" w:hAnsi="Garamond"/>
                <w:sz w:val="20"/>
                <w:lang w:val="sq-AL"/>
              </w:rPr>
            </w:pPr>
            <w:r w:rsidRPr="009C4391">
              <w:rPr>
                <w:rFonts w:ascii="Garamond" w:hAnsi="Garamond"/>
                <w:sz w:val="20"/>
                <w:lang w:val="sq-AL"/>
              </w:rPr>
              <w:t>735 000.00</w:t>
            </w:r>
          </w:p>
        </w:tc>
        <w:tc>
          <w:tcPr>
            <w:tcW w:w="672" w:type="pct"/>
            <w:tcBorders>
              <w:left w:val="single" w:sz="12" w:space="0" w:color="000080"/>
            </w:tcBorders>
            <w:shd w:val="clear" w:color="auto" w:fill="CCCCFF"/>
          </w:tcPr>
          <w:p w:rsidR="000E336D" w:rsidRPr="009C4391" w:rsidRDefault="000E336D" w:rsidP="00AA0A87">
            <w:pPr>
              <w:pStyle w:val="TableParagraph"/>
              <w:jc w:val="right"/>
              <w:rPr>
                <w:rFonts w:ascii="Garamond" w:hAnsi="Garamond"/>
                <w:b/>
                <w:sz w:val="15"/>
                <w:lang w:val="sq-AL"/>
              </w:rPr>
            </w:pPr>
          </w:p>
          <w:p w:rsidR="000E336D" w:rsidRPr="009C4391" w:rsidRDefault="000E336D" w:rsidP="00AA0A87">
            <w:pPr>
              <w:pStyle w:val="TableParagraph"/>
              <w:jc w:val="right"/>
              <w:rPr>
                <w:rFonts w:ascii="Garamond" w:hAnsi="Garamond"/>
                <w:sz w:val="20"/>
                <w:lang w:val="sq-AL"/>
              </w:rPr>
            </w:pPr>
            <w:r w:rsidRPr="009C4391">
              <w:rPr>
                <w:rFonts w:ascii="Garamond" w:hAnsi="Garamond"/>
                <w:sz w:val="20"/>
                <w:lang w:val="sq-AL"/>
              </w:rPr>
              <w:t>4 900 000.00</w:t>
            </w:r>
          </w:p>
        </w:tc>
        <w:tc>
          <w:tcPr>
            <w:tcW w:w="799" w:type="pct"/>
            <w:shd w:val="clear" w:color="auto" w:fill="CCCCFF"/>
          </w:tcPr>
          <w:p w:rsidR="000E336D" w:rsidRPr="009C4391" w:rsidRDefault="000E336D" w:rsidP="00AA0A87">
            <w:pPr>
              <w:pStyle w:val="TableParagraph"/>
              <w:jc w:val="right"/>
              <w:rPr>
                <w:rFonts w:ascii="Garamond" w:hAnsi="Garamond"/>
                <w:b/>
                <w:sz w:val="15"/>
                <w:lang w:val="sq-AL"/>
              </w:rPr>
            </w:pPr>
          </w:p>
          <w:p w:rsidR="000E336D" w:rsidRPr="009C4391" w:rsidRDefault="000E336D" w:rsidP="00AA0A87">
            <w:pPr>
              <w:pStyle w:val="TableParagraph"/>
              <w:jc w:val="right"/>
              <w:rPr>
                <w:rFonts w:ascii="Garamond" w:hAnsi="Garamond"/>
                <w:sz w:val="20"/>
                <w:lang w:val="sq-AL"/>
              </w:rPr>
            </w:pPr>
            <w:r w:rsidRPr="009C4391">
              <w:rPr>
                <w:rFonts w:ascii="Garamond" w:hAnsi="Garamond"/>
                <w:sz w:val="20"/>
                <w:lang w:val="sq-AL"/>
              </w:rPr>
              <w:t>85%</w:t>
            </w:r>
          </w:p>
        </w:tc>
      </w:tr>
      <w:tr w:rsidR="000E336D" w:rsidRPr="009C4391" w:rsidTr="00AA0A87">
        <w:trPr>
          <w:trHeight w:hRule="exact" w:val="720"/>
          <w:jc w:val="center"/>
        </w:trPr>
        <w:tc>
          <w:tcPr>
            <w:tcW w:w="2057" w:type="pct"/>
            <w:shd w:val="clear" w:color="auto" w:fill="C0C0C0"/>
          </w:tcPr>
          <w:p w:rsidR="000E336D" w:rsidRPr="009C4391" w:rsidRDefault="000E336D" w:rsidP="00AA0A87">
            <w:pPr>
              <w:pStyle w:val="TableParagraph"/>
              <w:ind w:left="113"/>
              <w:rPr>
                <w:rFonts w:ascii="Garamond" w:hAnsi="Garamond"/>
                <w:sz w:val="20"/>
                <w:lang w:val="sq-AL"/>
              </w:rPr>
            </w:pPr>
            <w:r w:rsidRPr="009C4391">
              <w:rPr>
                <w:rFonts w:ascii="Garamond" w:hAnsi="Garamond"/>
                <w:sz w:val="20"/>
                <w:lang w:val="sq-AL"/>
              </w:rPr>
              <w:t>2. Mbrojtja e mjedisit, nxitja e përshtatjes dhe lehtësimit ndaj ndryshimeve klimatike, parandalimi dhe menaxhimi i rrezikut</w:t>
            </w:r>
          </w:p>
        </w:tc>
        <w:tc>
          <w:tcPr>
            <w:tcW w:w="661" w:type="pct"/>
            <w:shd w:val="clear" w:color="auto" w:fill="CCCCFF"/>
          </w:tcPr>
          <w:p w:rsidR="000E336D" w:rsidRPr="009C4391" w:rsidRDefault="000E336D" w:rsidP="00AA0A87">
            <w:pPr>
              <w:pStyle w:val="TableParagraph"/>
              <w:jc w:val="right"/>
              <w:rPr>
                <w:rFonts w:ascii="Garamond" w:hAnsi="Garamond"/>
                <w:b/>
                <w:sz w:val="27"/>
                <w:lang w:val="sq-AL"/>
              </w:rPr>
            </w:pPr>
          </w:p>
          <w:p w:rsidR="000E336D" w:rsidRPr="009C4391" w:rsidRDefault="000E336D" w:rsidP="00AA0A87">
            <w:pPr>
              <w:pStyle w:val="TableParagraph"/>
              <w:jc w:val="right"/>
              <w:rPr>
                <w:rFonts w:ascii="Garamond" w:hAnsi="Garamond"/>
                <w:sz w:val="20"/>
                <w:lang w:val="sq-AL"/>
              </w:rPr>
            </w:pPr>
            <w:r w:rsidRPr="009C4391">
              <w:rPr>
                <w:rFonts w:ascii="Garamond" w:hAnsi="Garamond"/>
                <w:sz w:val="20"/>
                <w:lang w:val="sq-AL"/>
              </w:rPr>
              <w:t>3 570 000.00</w:t>
            </w:r>
          </w:p>
        </w:tc>
        <w:tc>
          <w:tcPr>
            <w:tcW w:w="811" w:type="pct"/>
            <w:tcBorders>
              <w:right w:val="single" w:sz="12" w:space="0" w:color="000080"/>
            </w:tcBorders>
            <w:shd w:val="clear" w:color="auto" w:fill="CCCCFF"/>
          </w:tcPr>
          <w:p w:rsidR="000E336D" w:rsidRPr="009C4391" w:rsidRDefault="000E336D" w:rsidP="00AA0A87">
            <w:pPr>
              <w:pStyle w:val="TableParagraph"/>
              <w:jc w:val="right"/>
              <w:rPr>
                <w:rFonts w:ascii="Garamond" w:hAnsi="Garamond"/>
                <w:b/>
                <w:sz w:val="27"/>
                <w:lang w:val="sq-AL"/>
              </w:rPr>
            </w:pPr>
          </w:p>
          <w:p w:rsidR="000E336D" w:rsidRPr="009C4391" w:rsidRDefault="000E336D" w:rsidP="00AA0A87">
            <w:pPr>
              <w:pStyle w:val="TableParagraph"/>
              <w:jc w:val="right"/>
              <w:rPr>
                <w:rFonts w:ascii="Garamond" w:hAnsi="Garamond"/>
                <w:sz w:val="20"/>
                <w:lang w:val="sq-AL"/>
              </w:rPr>
            </w:pPr>
            <w:r w:rsidRPr="009C4391">
              <w:rPr>
                <w:rFonts w:ascii="Garamond" w:hAnsi="Garamond"/>
                <w:sz w:val="20"/>
                <w:lang w:val="sq-AL"/>
              </w:rPr>
              <w:t>630 000.00</w:t>
            </w:r>
          </w:p>
        </w:tc>
        <w:tc>
          <w:tcPr>
            <w:tcW w:w="672" w:type="pct"/>
            <w:tcBorders>
              <w:left w:val="single" w:sz="12" w:space="0" w:color="000080"/>
            </w:tcBorders>
            <w:shd w:val="clear" w:color="auto" w:fill="CCCCFF"/>
          </w:tcPr>
          <w:p w:rsidR="000E336D" w:rsidRPr="009C4391" w:rsidRDefault="000E336D" w:rsidP="00AA0A87">
            <w:pPr>
              <w:pStyle w:val="TableParagraph"/>
              <w:jc w:val="right"/>
              <w:rPr>
                <w:rFonts w:ascii="Garamond" w:hAnsi="Garamond"/>
                <w:b/>
                <w:sz w:val="27"/>
                <w:lang w:val="sq-AL"/>
              </w:rPr>
            </w:pPr>
          </w:p>
          <w:p w:rsidR="000E336D" w:rsidRPr="009C4391" w:rsidRDefault="000E336D" w:rsidP="00AA0A87">
            <w:pPr>
              <w:pStyle w:val="TableParagraph"/>
              <w:jc w:val="right"/>
              <w:rPr>
                <w:rFonts w:ascii="Garamond" w:hAnsi="Garamond"/>
                <w:sz w:val="20"/>
                <w:lang w:val="sq-AL"/>
              </w:rPr>
            </w:pPr>
            <w:r w:rsidRPr="009C4391">
              <w:rPr>
                <w:rFonts w:ascii="Garamond" w:hAnsi="Garamond"/>
                <w:sz w:val="20"/>
                <w:lang w:val="sq-AL"/>
              </w:rPr>
              <w:t>4 200 000.00</w:t>
            </w:r>
          </w:p>
        </w:tc>
        <w:tc>
          <w:tcPr>
            <w:tcW w:w="799" w:type="pct"/>
            <w:shd w:val="clear" w:color="auto" w:fill="CCCCFF"/>
          </w:tcPr>
          <w:p w:rsidR="000E336D" w:rsidRPr="009C4391" w:rsidRDefault="000E336D" w:rsidP="00AA0A87">
            <w:pPr>
              <w:pStyle w:val="TableParagraph"/>
              <w:jc w:val="right"/>
              <w:rPr>
                <w:rFonts w:ascii="Garamond" w:hAnsi="Garamond"/>
                <w:b/>
                <w:sz w:val="27"/>
                <w:lang w:val="sq-AL"/>
              </w:rPr>
            </w:pPr>
          </w:p>
          <w:p w:rsidR="000E336D" w:rsidRPr="009C4391" w:rsidRDefault="000E336D" w:rsidP="00AA0A87">
            <w:pPr>
              <w:pStyle w:val="TableParagraph"/>
              <w:jc w:val="right"/>
              <w:rPr>
                <w:rFonts w:ascii="Garamond" w:hAnsi="Garamond"/>
                <w:sz w:val="20"/>
                <w:lang w:val="sq-AL"/>
              </w:rPr>
            </w:pPr>
            <w:r w:rsidRPr="009C4391">
              <w:rPr>
                <w:rFonts w:ascii="Garamond" w:hAnsi="Garamond"/>
                <w:sz w:val="20"/>
                <w:lang w:val="sq-AL"/>
              </w:rPr>
              <w:t>85%</w:t>
            </w:r>
          </w:p>
        </w:tc>
      </w:tr>
      <w:tr w:rsidR="000E336D" w:rsidRPr="009C4391" w:rsidTr="00AA0A87">
        <w:trPr>
          <w:trHeight w:hRule="exact" w:val="876"/>
          <w:jc w:val="center"/>
        </w:trPr>
        <w:tc>
          <w:tcPr>
            <w:tcW w:w="2057" w:type="pct"/>
            <w:shd w:val="clear" w:color="auto" w:fill="C0C0C0"/>
          </w:tcPr>
          <w:p w:rsidR="000E336D" w:rsidRPr="009C4391" w:rsidRDefault="000E336D" w:rsidP="00AA0A87">
            <w:pPr>
              <w:pStyle w:val="TableParagraph"/>
              <w:ind w:left="113"/>
              <w:rPr>
                <w:rFonts w:ascii="Garamond" w:hAnsi="Garamond"/>
                <w:sz w:val="20"/>
                <w:lang w:val="sq-AL"/>
              </w:rPr>
            </w:pPr>
            <w:r w:rsidRPr="009C4391">
              <w:rPr>
                <w:rFonts w:ascii="Garamond" w:hAnsi="Garamond"/>
                <w:sz w:val="20"/>
                <w:lang w:val="sq-AL"/>
              </w:rPr>
              <w:t>3. Nxitja e punësimit, lëvizjes gjeografike të punonjësve dhe përfshirjes sociale dhe kulturore përtej kufirit</w:t>
            </w:r>
          </w:p>
        </w:tc>
        <w:tc>
          <w:tcPr>
            <w:tcW w:w="661" w:type="pct"/>
            <w:shd w:val="clear" w:color="auto" w:fill="CCCCFF"/>
          </w:tcPr>
          <w:p w:rsidR="000E336D" w:rsidRPr="009C4391" w:rsidRDefault="000E336D" w:rsidP="00AA0A87">
            <w:pPr>
              <w:pStyle w:val="TableParagraph"/>
              <w:jc w:val="right"/>
              <w:rPr>
                <w:rFonts w:ascii="Garamond" w:hAnsi="Garamond"/>
                <w:b/>
                <w:sz w:val="26"/>
                <w:lang w:val="sq-AL"/>
              </w:rPr>
            </w:pPr>
          </w:p>
          <w:p w:rsidR="000E336D" w:rsidRPr="009C4391" w:rsidRDefault="000E336D" w:rsidP="00AA0A87">
            <w:pPr>
              <w:pStyle w:val="TableParagraph"/>
              <w:jc w:val="right"/>
              <w:rPr>
                <w:rFonts w:ascii="Garamond" w:hAnsi="Garamond"/>
                <w:sz w:val="20"/>
                <w:lang w:val="sq-AL"/>
              </w:rPr>
            </w:pPr>
            <w:r w:rsidRPr="009C4391">
              <w:rPr>
                <w:rFonts w:ascii="Garamond" w:hAnsi="Garamond"/>
                <w:sz w:val="20"/>
                <w:lang w:val="sq-AL"/>
              </w:rPr>
              <w:t>2 975 000.00</w:t>
            </w:r>
          </w:p>
        </w:tc>
        <w:tc>
          <w:tcPr>
            <w:tcW w:w="811" w:type="pct"/>
            <w:tcBorders>
              <w:right w:val="single" w:sz="12" w:space="0" w:color="000080"/>
            </w:tcBorders>
            <w:shd w:val="clear" w:color="auto" w:fill="CCCCFF"/>
          </w:tcPr>
          <w:p w:rsidR="000E336D" w:rsidRPr="009C4391" w:rsidRDefault="000E336D" w:rsidP="00AA0A87">
            <w:pPr>
              <w:pStyle w:val="TableParagraph"/>
              <w:jc w:val="right"/>
              <w:rPr>
                <w:rFonts w:ascii="Garamond" w:hAnsi="Garamond"/>
                <w:b/>
                <w:sz w:val="26"/>
                <w:lang w:val="sq-AL"/>
              </w:rPr>
            </w:pPr>
          </w:p>
          <w:p w:rsidR="000E336D" w:rsidRPr="009C4391" w:rsidRDefault="000E336D" w:rsidP="00AA0A87">
            <w:pPr>
              <w:pStyle w:val="TableParagraph"/>
              <w:jc w:val="right"/>
              <w:rPr>
                <w:rFonts w:ascii="Garamond" w:hAnsi="Garamond"/>
                <w:sz w:val="20"/>
                <w:lang w:val="sq-AL"/>
              </w:rPr>
            </w:pPr>
            <w:r w:rsidRPr="009C4391">
              <w:rPr>
                <w:rFonts w:ascii="Garamond" w:hAnsi="Garamond"/>
                <w:sz w:val="20"/>
                <w:lang w:val="sq-AL"/>
              </w:rPr>
              <w:t>525 000.00</w:t>
            </w:r>
          </w:p>
        </w:tc>
        <w:tc>
          <w:tcPr>
            <w:tcW w:w="672" w:type="pct"/>
            <w:tcBorders>
              <w:left w:val="single" w:sz="12" w:space="0" w:color="000080"/>
            </w:tcBorders>
            <w:shd w:val="clear" w:color="auto" w:fill="CCCCFF"/>
          </w:tcPr>
          <w:p w:rsidR="000E336D" w:rsidRPr="009C4391" w:rsidRDefault="000E336D" w:rsidP="00AA0A87">
            <w:pPr>
              <w:pStyle w:val="TableParagraph"/>
              <w:jc w:val="right"/>
              <w:rPr>
                <w:rFonts w:ascii="Garamond" w:hAnsi="Garamond"/>
                <w:b/>
                <w:sz w:val="26"/>
                <w:lang w:val="sq-AL"/>
              </w:rPr>
            </w:pPr>
          </w:p>
          <w:p w:rsidR="000E336D" w:rsidRPr="009C4391" w:rsidRDefault="000E336D" w:rsidP="00AA0A87">
            <w:pPr>
              <w:pStyle w:val="TableParagraph"/>
              <w:jc w:val="right"/>
              <w:rPr>
                <w:rFonts w:ascii="Garamond" w:hAnsi="Garamond"/>
                <w:sz w:val="20"/>
                <w:lang w:val="sq-AL"/>
              </w:rPr>
            </w:pPr>
            <w:r w:rsidRPr="009C4391">
              <w:rPr>
                <w:rFonts w:ascii="Garamond" w:hAnsi="Garamond"/>
                <w:sz w:val="20"/>
                <w:lang w:val="sq-AL"/>
              </w:rPr>
              <w:t>2 800 000.00</w:t>
            </w:r>
          </w:p>
        </w:tc>
        <w:tc>
          <w:tcPr>
            <w:tcW w:w="799" w:type="pct"/>
            <w:shd w:val="clear" w:color="auto" w:fill="CCCCFF"/>
          </w:tcPr>
          <w:p w:rsidR="000E336D" w:rsidRPr="009C4391" w:rsidRDefault="000E336D" w:rsidP="00AA0A87">
            <w:pPr>
              <w:pStyle w:val="TableParagraph"/>
              <w:jc w:val="right"/>
              <w:rPr>
                <w:rFonts w:ascii="Garamond" w:hAnsi="Garamond"/>
                <w:b/>
                <w:sz w:val="26"/>
                <w:lang w:val="sq-AL"/>
              </w:rPr>
            </w:pPr>
          </w:p>
          <w:p w:rsidR="000E336D" w:rsidRPr="009C4391" w:rsidRDefault="000E336D" w:rsidP="00AA0A87">
            <w:pPr>
              <w:pStyle w:val="TableParagraph"/>
              <w:jc w:val="right"/>
              <w:rPr>
                <w:rFonts w:ascii="Garamond" w:hAnsi="Garamond"/>
                <w:sz w:val="20"/>
                <w:lang w:val="sq-AL"/>
              </w:rPr>
            </w:pPr>
            <w:r w:rsidRPr="009C4391">
              <w:rPr>
                <w:rFonts w:ascii="Garamond" w:hAnsi="Garamond"/>
                <w:sz w:val="20"/>
                <w:lang w:val="sq-AL"/>
              </w:rPr>
              <w:t>85%</w:t>
            </w:r>
          </w:p>
        </w:tc>
      </w:tr>
      <w:tr w:rsidR="000E336D" w:rsidRPr="009C4391" w:rsidTr="00AA0A87">
        <w:trPr>
          <w:trHeight w:hRule="exact" w:val="585"/>
          <w:jc w:val="center"/>
        </w:trPr>
        <w:tc>
          <w:tcPr>
            <w:tcW w:w="2057" w:type="pct"/>
            <w:tcBorders>
              <w:top w:val="single" w:sz="12" w:space="0" w:color="000080"/>
              <w:left w:val="single" w:sz="12" w:space="0" w:color="000080"/>
              <w:bottom w:val="single" w:sz="12" w:space="0" w:color="000080"/>
              <w:right w:val="single" w:sz="12" w:space="0" w:color="000080"/>
            </w:tcBorders>
            <w:shd w:val="clear" w:color="auto" w:fill="C0C0C0"/>
          </w:tcPr>
          <w:p w:rsidR="000E336D" w:rsidRPr="009C4391" w:rsidRDefault="000E336D" w:rsidP="00AA0A87">
            <w:pPr>
              <w:pStyle w:val="TableParagraph"/>
              <w:ind w:left="113"/>
              <w:rPr>
                <w:rFonts w:ascii="Garamond" w:hAnsi="Garamond"/>
                <w:sz w:val="20"/>
                <w:szCs w:val="20"/>
                <w:lang w:val="sq-AL"/>
              </w:rPr>
            </w:pPr>
            <w:r w:rsidRPr="009C4391">
              <w:rPr>
                <w:rFonts w:ascii="Garamond" w:hAnsi="Garamond"/>
                <w:sz w:val="20"/>
                <w:szCs w:val="20"/>
                <w:lang w:val="sq-AL"/>
              </w:rPr>
              <w:t>4. Asistenca teknike</w:t>
            </w:r>
          </w:p>
        </w:tc>
        <w:tc>
          <w:tcPr>
            <w:tcW w:w="661" w:type="pct"/>
            <w:tcBorders>
              <w:top w:val="single" w:sz="12" w:space="0" w:color="000080"/>
              <w:left w:val="single" w:sz="12" w:space="0" w:color="000080"/>
              <w:bottom w:val="single" w:sz="12" w:space="0" w:color="000080"/>
              <w:right w:val="single" w:sz="12" w:space="0" w:color="000080"/>
            </w:tcBorders>
            <w:shd w:val="clear" w:color="auto" w:fill="CCCCFF"/>
          </w:tcPr>
          <w:p w:rsidR="000E336D" w:rsidRPr="009C4391" w:rsidRDefault="000E336D" w:rsidP="00AA0A87">
            <w:pPr>
              <w:pStyle w:val="TableParagraph"/>
              <w:jc w:val="right"/>
              <w:rPr>
                <w:rFonts w:ascii="Garamond" w:hAnsi="Garamond"/>
                <w:b/>
                <w:sz w:val="20"/>
                <w:szCs w:val="20"/>
                <w:lang w:val="sq-AL"/>
              </w:rPr>
            </w:pPr>
            <w:r w:rsidRPr="009C4391">
              <w:rPr>
                <w:rFonts w:ascii="Garamond" w:hAnsi="Garamond"/>
                <w:b/>
                <w:sz w:val="20"/>
                <w:szCs w:val="20"/>
                <w:lang w:val="sq-AL"/>
              </w:rPr>
              <w:t>1 190 000.00</w:t>
            </w:r>
          </w:p>
        </w:tc>
        <w:tc>
          <w:tcPr>
            <w:tcW w:w="811" w:type="pct"/>
            <w:tcBorders>
              <w:top w:val="single" w:sz="12" w:space="0" w:color="000080"/>
              <w:left w:val="single" w:sz="12" w:space="0" w:color="000080"/>
              <w:bottom w:val="single" w:sz="12" w:space="0" w:color="000080"/>
              <w:right w:val="single" w:sz="12" w:space="0" w:color="000080"/>
            </w:tcBorders>
            <w:shd w:val="clear" w:color="auto" w:fill="CCCCFF"/>
          </w:tcPr>
          <w:p w:rsidR="000E336D" w:rsidRPr="009C4391" w:rsidRDefault="000E336D" w:rsidP="00AA0A87">
            <w:pPr>
              <w:pStyle w:val="TableParagraph"/>
              <w:jc w:val="right"/>
              <w:rPr>
                <w:rFonts w:ascii="Garamond" w:hAnsi="Garamond"/>
                <w:b/>
                <w:sz w:val="20"/>
                <w:szCs w:val="20"/>
                <w:lang w:val="sq-AL"/>
              </w:rPr>
            </w:pPr>
            <w:r w:rsidRPr="009C4391">
              <w:rPr>
                <w:rFonts w:ascii="Garamond" w:hAnsi="Garamond"/>
                <w:b/>
                <w:sz w:val="20"/>
                <w:szCs w:val="20"/>
                <w:lang w:val="sq-AL"/>
              </w:rPr>
              <w:t>0</w:t>
            </w:r>
          </w:p>
        </w:tc>
        <w:tc>
          <w:tcPr>
            <w:tcW w:w="672" w:type="pct"/>
            <w:tcBorders>
              <w:top w:val="single" w:sz="12" w:space="0" w:color="000080"/>
              <w:left w:val="single" w:sz="12" w:space="0" w:color="000080"/>
              <w:bottom w:val="single" w:sz="12" w:space="0" w:color="000080"/>
              <w:right w:val="single" w:sz="12" w:space="0" w:color="000080"/>
            </w:tcBorders>
            <w:shd w:val="clear" w:color="auto" w:fill="CCCCFF"/>
          </w:tcPr>
          <w:p w:rsidR="000E336D" w:rsidRPr="009C4391" w:rsidRDefault="000E336D" w:rsidP="00AA0A87">
            <w:pPr>
              <w:pStyle w:val="TableParagraph"/>
              <w:jc w:val="right"/>
              <w:rPr>
                <w:rFonts w:ascii="Garamond" w:hAnsi="Garamond"/>
                <w:b/>
                <w:sz w:val="20"/>
                <w:szCs w:val="20"/>
                <w:lang w:val="sq-AL"/>
              </w:rPr>
            </w:pPr>
            <w:r w:rsidRPr="009C4391">
              <w:rPr>
                <w:rFonts w:ascii="Garamond" w:hAnsi="Garamond"/>
                <w:b/>
                <w:sz w:val="20"/>
                <w:szCs w:val="20"/>
                <w:lang w:val="sq-AL"/>
              </w:rPr>
              <w:t>1 190 000.00</w:t>
            </w:r>
          </w:p>
        </w:tc>
        <w:tc>
          <w:tcPr>
            <w:tcW w:w="799" w:type="pct"/>
            <w:tcBorders>
              <w:top w:val="single" w:sz="12" w:space="0" w:color="000080"/>
              <w:left w:val="single" w:sz="12" w:space="0" w:color="000080"/>
              <w:bottom w:val="single" w:sz="12" w:space="0" w:color="000080"/>
              <w:right w:val="single" w:sz="12" w:space="0" w:color="000080"/>
            </w:tcBorders>
            <w:shd w:val="clear" w:color="auto" w:fill="CCCCFF"/>
          </w:tcPr>
          <w:p w:rsidR="000E336D" w:rsidRPr="009C4391" w:rsidRDefault="000E336D" w:rsidP="00AA0A87">
            <w:pPr>
              <w:pStyle w:val="TableParagraph"/>
              <w:jc w:val="right"/>
              <w:rPr>
                <w:rFonts w:ascii="Garamond" w:hAnsi="Garamond"/>
                <w:b/>
                <w:sz w:val="20"/>
                <w:szCs w:val="20"/>
                <w:lang w:val="sq-AL"/>
              </w:rPr>
            </w:pPr>
            <w:r w:rsidRPr="009C4391">
              <w:rPr>
                <w:rFonts w:ascii="Garamond" w:hAnsi="Garamond"/>
                <w:b/>
                <w:sz w:val="20"/>
                <w:szCs w:val="20"/>
                <w:lang w:val="sq-AL"/>
              </w:rPr>
              <w:t>100 %</w:t>
            </w:r>
          </w:p>
        </w:tc>
      </w:tr>
      <w:tr w:rsidR="000E336D" w:rsidRPr="009C4391" w:rsidTr="00AA0A87">
        <w:trPr>
          <w:trHeight w:hRule="exact" w:val="585"/>
          <w:jc w:val="center"/>
        </w:trPr>
        <w:tc>
          <w:tcPr>
            <w:tcW w:w="2057" w:type="pct"/>
            <w:tcBorders>
              <w:top w:val="single" w:sz="12" w:space="0" w:color="000080"/>
              <w:left w:val="single" w:sz="12" w:space="0" w:color="000080"/>
              <w:bottom w:val="single" w:sz="12" w:space="0" w:color="000080"/>
              <w:right w:val="single" w:sz="12" w:space="0" w:color="000080"/>
            </w:tcBorders>
            <w:shd w:val="clear" w:color="auto" w:fill="C0C0C0"/>
          </w:tcPr>
          <w:p w:rsidR="000E336D" w:rsidRPr="009C4391" w:rsidRDefault="000E336D" w:rsidP="00AA0A87">
            <w:pPr>
              <w:pStyle w:val="TableParagraph"/>
              <w:ind w:left="113"/>
              <w:rPr>
                <w:rFonts w:ascii="Garamond" w:hAnsi="Garamond"/>
                <w:sz w:val="20"/>
                <w:szCs w:val="20"/>
                <w:lang w:val="sq-AL"/>
              </w:rPr>
            </w:pPr>
            <w:r w:rsidRPr="009C4391">
              <w:rPr>
                <w:rFonts w:ascii="Garamond" w:hAnsi="Garamond"/>
                <w:sz w:val="20"/>
                <w:szCs w:val="20"/>
                <w:lang w:val="sq-AL"/>
              </w:rPr>
              <w:lastRenderedPageBreak/>
              <w:t>GRANTI TOTAL (EURO)</w:t>
            </w:r>
          </w:p>
        </w:tc>
        <w:tc>
          <w:tcPr>
            <w:tcW w:w="661" w:type="pct"/>
            <w:tcBorders>
              <w:top w:val="single" w:sz="12" w:space="0" w:color="000080"/>
              <w:left w:val="single" w:sz="12" w:space="0" w:color="000080"/>
              <w:bottom w:val="single" w:sz="12" w:space="0" w:color="000080"/>
              <w:right w:val="single" w:sz="12" w:space="0" w:color="000080"/>
            </w:tcBorders>
            <w:shd w:val="clear" w:color="auto" w:fill="CCCCFF"/>
          </w:tcPr>
          <w:p w:rsidR="000E336D" w:rsidRPr="009C4391" w:rsidRDefault="000E336D" w:rsidP="00AA0A87">
            <w:pPr>
              <w:pStyle w:val="TableParagraph"/>
              <w:jc w:val="right"/>
              <w:rPr>
                <w:rFonts w:ascii="Garamond" w:hAnsi="Garamond"/>
                <w:b/>
                <w:sz w:val="20"/>
                <w:szCs w:val="20"/>
                <w:lang w:val="sq-AL"/>
              </w:rPr>
            </w:pPr>
            <w:r w:rsidRPr="009C4391">
              <w:rPr>
                <w:rFonts w:ascii="Garamond" w:hAnsi="Garamond"/>
                <w:b/>
                <w:sz w:val="20"/>
                <w:szCs w:val="20"/>
                <w:lang w:val="sq-AL"/>
              </w:rPr>
              <w:t>11 900 000.00</w:t>
            </w:r>
          </w:p>
        </w:tc>
        <w:tc>
          <w:tcPr>
            <w:tcW w:w="811" w:type="pct"/>
            <w:tcBorders>
              <w:top w:val="single" w:sz="12" w:space="0" w:color="000080"/>
              <w:left w:val="single" w:sz="12" w:space="0" w:color="000080"/>
              <w:bottom w:val="single" w:sz="12" w:space="0" w:color="000080"/>
              <w:right w:val="single" w:sz="12" w:space="0" w:color="000080"/>
            </w:tcBorders>
            <w:shd w:val="clear" w:color="auto" w:fill="CCCCFF"/>
          </w:tcPr>
          <w:p w:rsidR="000E336D" w:rsidRPr="009C4391" w:rsidRDefault="000E336D" w:rsidP="00AA0A87">
            <w:pPr>
              <w:pStyle w:val="TableParagraph"/>
              <w:jc w:val="right"/>
              <w:rPr>
                <w:rFonts w:ascii="Garamond" w:hAnsi="Garamond"/>
                <w:b/>
                <w:sz w:val="20"/>
                <w:szCs w:val="20"/>
                <w:lang w:val="sq-AL"/>
              </w:rPr>
            </w:pPr>
            <w:r w:rsidRPr="009C4391">
              <w:rPr>
                <w:rFonts w:ascii="Garamond" w:hAnsi="Garamond"/>
                <w:b/>
                <w:sz w:val="20"/>
                <w:szCs w:val="20"/>
                <w:lang w:val="sq-AL"/>
              </w:rPr>
              <w:t>1 890 000.00</w:t>
            </w:r>
          </w:p>
        </w:tc>
        <w:tc>
          <w:tcPr>
            <w:tcW w:w="672" w:type="pct"/>
            <w:tcBorders>
              <w:top w:val="single" w:sz="12" w:space="0" w:color="000080"/>
              <w:left w:val="single" w:sz="12" w:space="0" w:color="000080"/>
              <w:bottom w:val="single" w:sz="12" w:space="0" w:color="000080"/>
              <w:right w:val="single" w:sz="12" w:space="0" w:color="000080"/>
            </w:tcBorders>
            <w:shd w:val="clear" w:color="auto" w:fill="CCCCFF"/>
          </w:tcPr>
          <w:p w:rsidR="000E336D" w:rsidRPr="009C4391" w:rsidRDefault="000E336D" w:rsidP="00AA0A87">
            <w:pPr>
              <w:pStyle w:val="TableParagraph"/>
              <w:jc w:val="right"/>
              <w:rPr>
                <w:rFonts w:ascii="Garamond" w:hAnsi="Garamond"/>
                <w:b/>
                <w:sz w:val="20"/>
                <w:szCs w:val="20"/>
                <w:lang w:val="sq-AL"/>
              </w:rPr>
            </w:pPr>
            <w:r w:rsidRPr="009C4391">
              <w:rPr>
                <w:rFonts w:ascii="Garamond" w:hAnsi="Garamond"/>
                <w:b/>
                <w:sz w:val="20"/>
                <w:szCs w:val="20"/>
                <w:lang w:val="sq-AL"/>
              </w:rPr>
              <w:t>13 790 000.00</w:t>
            </w:r>
          </w:p>
        </w:tc>
        <w:tc>
          <w:tcPr>
            <w:tcW w:w="799" w:type="pct"/>
            <w:tcBorders>
              <w:top w:val="single" w:sz="12" w:space="0" w:color="000080"/>
              <w:left w:val="single" w:sz="12" w:space="0" w:color="000080"/>
              <w:bottom w:val="single" w:sz="12" w:space="0" w:color="000080"/>
              <w:right w:val="single" w:sz="12" w:space="0" w:color="000080"/>
            </w:tcBorders>
            <w:shd w:val="clear" w:color="auto" w:fill="CCCCFF"/>
          </w:tcPr>
          <w:p w:rsidR="000E336D" w:rsidRPr="009C4391" w:rsidRDefault="000E336D" w:rsidP="00AA0A87">
            <w:pPr>
              <w:pStyle w:val="TableParagraph"/>
              <w:jc w:val="right"/>
              <w:rPr>
                <w:rFonts w:ascii="Garamond" w:hAnsi="Garamond"/>
                <w:b/>
                <w:sz w:val="20"/>
                <w:szCs w:val="20"/>
                <w:lang w:val="sq-AL"/>
              </w:rPr>
            </w:pPr>
          </w:p>
        </w:tc>
      </w:tr>
    </w:tbl>
    <w:p w:rsidR="000E336D" w:rsidRPr="009C4391" w:rsidRDefault="000E336D" w:rsidP="000E336D">
      <w:pPr>
        <w:pStyle w:val="Paragrafi"/>
        <w:ind w:firstLine="0"/>
        <w:rPr>
          <w:szCs w:val="24"/>
          <w:lang w:val="sq-AL"/>
        </w:rPr>
        <w:sectPr w:rsidR="000E336D" w:rsidRPr="009C4391" w:rsidSect="000E336D">
          <w:type w:val="continuous"/>
          <w:pgSz w:w="11907" w:h="16840" w:code="9"/>
          <w:pgMar w:top="720" w:right="1134" w:bottom="720" w:left="1134" w:header="851" w:footer="851" w:gutter="0"/>
          <w:cols w:space="720"/>
          <w:docGrid w:linePitch="360"/>
        </w:sectPr>
      </w:pPr>
    </w:p>
    <w:p w:rsidR="000E336D" w:rsidRPr="009C4391" w:rsidRDefault="000E336D" w:rsidP="000E336D">
      <w:pPr>
        <w:pStyle w:val="Paragrafi"/>
        <w:rPr>
          <w:spacing w:val="-4"/>
          <w:szCs w:val="24"/>
          <w:lang w:val="sq-AL"/>
        </w:rPr>
      </w:pPr>
      <w:r w:rsidRPr="009C4391">
        <w:rPr>
          <w:spacing w:val="-4"/>
          <w:szCs w:val="24"/>
          <w:lang w:val="sq-AL"/>
        </w:rPr>
        <w:t>Kontributi i BE-së është llogaritur në raport me shpenzimet e pranueshme, të cilat bazohen në totalin e shpenzimeve të pranueshme, duke përfshirë shpenzimet publike dhe private. Shkalla e bashkë financimit të BE-së në nivel të çdo prioriteti tematik nuk duhet të jetë më pak se 20% dhe jo më e lartë se 85% e shpenzimeve të pranueshme.</w:t>
      </w:r>
    </w:p>
    <w:p w:rsidR="000E336D" w:rsidRPr="009C4391" w:rsidRDefault="000E336D" w:rsidP="000E336D">
      <w:pPr>
        <w:pStyle w:val="Paragrafi"/>
        <w:rPr>
          <w:spacing w:val="-4"/>
          <w:szCs w:val="24"/>
          <w:lang w:val="sq-AL"/>
        </w:rPr>
      </w:pPr>
      <w:r w:rsidRPr="009C4391">
        <w:rPr>
          <w:spacing w:val="-4"/>
          <w:szCs w:val="24"/>
          <w:lang w:val="sq-AL"/>
        </w:rPr>
        <w:t>Bashkëfinancimi i prioriteteve tematike do të sigurohet nga përfituesit e granteve. Përfituesit e grantit duhet të kontribuojnë me një minimum prej 15% të totalit të shpenzimeve të pranueshme.</w:t>
      </w:r>
    </w:p>
    <w:p w:rsidR="000E336D" w:rsidRPr="009C4391" w:rsidRDefault="000E336D" w:rsidP="000E336D">
      <w:pPr>
        <w:pStyle w:val="Paragrafi"/>
        <w:rPr>
          <w:spacing w:val="-4"/>
          <w:szCs w:val="24"/>
          <w:lang w:val="sq-AL"/>
        </w:rPr>
      </w:pPr>
      <w:r w:rsidRPr="009C4391">
        <w:rPr>
          <w:spacing w:val="-4"/>
          <w:szCs w:val="24"/>
          <w:lang w:val="sq-AL"/>
        </w:rPr>
        <w:t>Shuma e dedikuar për asistencën teknike do të kufizohet në 10% të shumës totale të caktuar për programin. Shkalla e bashkëfinancimit të BE-së do të jetë 100%.</w:t>
      </w:r>
    </w:p>
    <w:p w:rsidR="000E336D" w:rsidRPr="009C4391" w:rsidRDefault="000E336D" w:rsidP="000E336D">
      <w:pPr>
        <w:pStyle w:val="Paragrafi"/>
        <w:rPr>
          <w:spacing w:val="-4"/>
          <w:szCs w:val="24"/>
          <w:lang w:val="sq-AL"/>
        </w:rPr>
      </w:pPr>
      <w:r w:rsidRPr="009C4391">
        <w:rPr>
          <w:spacing w:val="-4"/>
          <w:szCs w:val="24"/>
          <w:lang w:val="sq-AL"/>
        </w:rPr>
        <w:t>Fondet për prioritetet tematike do të jepen nëpërmjet vendimeve të Komisionit Zbatues, duke mbuluar alokime një deri në trevjeçare, sipas nevojës. Fondet për asistencën teknike do të jepen nëpërmjet një vendimi të veçantë të Komisionit Zbatues.</w:t>
      </w:r>
    </w:p>
    <w:p w:rsidR="000E336D" w:rsidRPr="009C4391" w:rsidRDefault="000E336D" w:rsidP="000E336D">
      <w:pPr>
        <w:pStyle w:val="Paragrafi"/>
        <w:rPr>
          <w:b/>
          <w:spacing w:val="-4"/>
          <w:szCs w:val="24"/>
          <w:lang w:val="sq-AL"/>
        </w:rPr>
      </w:pPr>
      <w:bookmarkStart w:id="22" w:name="_bookmark29"/>
      <w:bookmarkEnd w:id="22"/>
      <w:r w:rsidRPr="009C4391">
        <w:rPr>
          <w:b/>
          <w:spacing w:val="-4"/>
          <w:szCs w:val="24"/>
          <w:lang w:val="sq-AL"/>
        </w:rPr>
        <w:t>Seksioni 5. Dispozitat zbatuese</w:t>
      </w:r>
    </w:p>
    <w:p w:rsidR="000E336D" w:rsidRPr="009C4391" w:rsidRDefault="000E336D" w:rsidP="000E336D">
      <w:pPr>
        <w:pStyle w:val="Paragrafi"/>
        <w:rPr>
          <w:spacing w:val="-4"/>
          <w:szCs w:val="24"/>
          <w:u w:val="single"/>
          <w:lang w:val="sq-AL"/>
        </w:rPr>
      </w:pPr>
      <w:r w:rsidRPr="009C4391">
        <w:rPr>
          <w:spacing w:val="-4"/>
          <w:szCs w:val="24"/>
          <w:u w:val="single"/>
          <w:lang w:val="sq-AL"/>
        </w:rPr>
        <w:t>Thirrje për Projektpropozime</w:t>
      </w:r>
    </w:p>
    <w:p w:rsidR="000E336D" w:rsidRPr="009C4391" w:rsidRDefault="000E336D" w:rsidP="000E336D">
      <w:pPr>
        <w:pStyle w:val="Paragrafi"/>
        <w:rPr>
          <w:spacing w:val="-4"/>
          <w:szCs w:val="24"/>
          <w:lang w:val="sq-AL"/>
        </w:rPr>
      </w:pPr>
      <w:r w:rsidRPr="009C4391">
        <w:rPr>
          <w:spacing w:val="-4"/>
          <w:szCs w:val="24"/>
          <w:lang w:val="sq-AL"/>
        </w:rPr>
        <w:t>Si rregull i përgjithshëm, ky program do të zbatohet nëpërmjet nisjes së thirrjeve për propozime (ThpP), të cilat mbulojnë një ose më shumë prioritete tematike apo objektiva specifikë të programit BNK. Komiteti i Përbashkët i Monitorimit do të jetë përgjegjës për identifikimin e prioriteteve tematike, objektivave specifikë, përfituesve të synuar dhe të fokusit të veçantë të secilës thirrje për propozime, e cila duhet të miratohen nga Komisioni Evropian.</w:t>
      </w:r>
    </w:p>
    <w:p w:rsidR="000E336D" w:rsidRPr="009C4391" w:rsidRDefault="000E336D" w:rsidP="000E336D">
      <w:pPr>
        <w:pStyle w:val="Paragrafi"/>
        <w:rPr>
          <w:spacing w:val="-4"/>
          <w:szCs w:val="24"/>
          <w:lang w:val="sq-AL"/>
        </w:rPr>
      </w:pPr>
      <w:r w:rsidRPr="009C4391">
        <w:rPr>
          <w:spacing w:val="-4"/>
          <w:szCs w:val="24"/>
          <w:lang w:val="sq-AL"/>
        </w:rPr>
        <w:t>Autoritetet përgjegjëse në vendet pjesëmarrëse janë duke planifikuar zbatimin e pjesës më të madhe të ndërhyrjeve nëpërmjet skemave të granteve të bazuara në thirrjet publike për propozime. Ato do të sigurojnë transparencë të plotë në procesin dhe aksesin në një gamë të gjerë të subjekteve publike dhe jopublike.</w:t>
      </w:r>
    </w:p>
    <w:p w:rsidR="000E336D" w:rsidRPr="009C4391" w:rsidRDefault="000E336D" w:rsidP="000E336D">
      <w:pPr>
        <w:pStyle w:val="Paragrafi"/>
        <w:rPr>
          <w:spacing w:val="-4"/>
          <w:szCs w:val="24"/>
          <w:lang w:val="sq-AL"/>
        </w:rPr>
      </w:pPr>
      <w:r w:rsidRPr="009C4391">
        <w:rPr>
          <w:spacing w:val="-4"/>
          <w:szCs w:val="24"/>
          <w:lang w:val="sq-AL"/>
        </w:rPr>
        <w:t>Dinamikat e publikimit të thirrjeve për propozime varen nga një numër faktorësh, duke përfshirë faktorët logjistikë, kohën e vlerësimit dhe nivelin e interesit nga aplikuesit e mundshëm. Pra, nuk mund të përcaktohet në këtë fazë se sa thirrje për propozime do të publikohen gjatë periudhës së programit. Gjithsesi, autoritetet përgjegjëse janë të angazhuara t’i publikojnë thirrjet për propozime në mënyrë të tillë që të shmangin mbivendosjen e prioriteteve tematike midis programeve të ndryshme BNK. Thirrjet për propozime do të realizohen duke përdorur parimin e rotacionit për zgjedhjen e prioriteteve tematike dhe objektivat e tyre specifikë.</w:t>
      </w:r>
    </w:p>
    <w:p w:rsidR="000E336D" w:rsidRPr="009C4391" w:rsidRDefault="000E336D" w:rsidP="000E336D">
      <w:pPr>
        <w:pStyle w:val="Paragrafi"/>
        <w:rPr>
          <w:spacing w:val="-4"/>
          <w:szCs w:val="24"/>
          <w:lang w:val="sq-AL"/>
        </w:rPr>
      </w:pPr>
      <w:r w:rsidRPr="009C4391">
        <w:rPr>
          <w:spacing w:val="-4"/>
          <w:szCs w:val="24"/>
          <w:u w:val="single"/>
          <w:lang w:val="sq-AL"/>
        </w:rPr>
        <w:t>Projektet strategjike</w:t>
      </w:r>
    </w:p>
    <w:p w:rsidR="000E336D" w:rsidRPr="009C4391" w:rsidRDefault="000E336D" w:rsidP="000E336D">
      <w:pPr>
        <w:pStyle w:val="Paragrafi"/>
        <w:rPr>
          <w:spacing w:val="-4"/>
          <w:szCs w:val="24"/>
          <w:lang w:val="sq-AL"/>
        </w:rPr>
      </w:pPr>
      <w:r w:rsidRPr="009C4391">
        <w:rPr>
          <w:spacing w:val="-4"/>
          <w:szCs w:val="24"/>
          <w:lang w:val="sq-AL"/>
        </w:rPr>
        <w:t>Gjatë përgatitjes së programit, nuk është identifikuar asnjë projekt strategjik që do të financohet jashtë një thirrje për propozime. Megjithatë, gjatë periudhës së zbatimit të programit, autoritetet përgjegjëse mund të konsiderojnë të ndajnë një pjesë të alokimit financiar të programit për një ose më shumë projekte strategjike. Identifikimi i projekteve të tilla do të varet nga fakti nëse të dyja vendet kanë treguar interes specifik për adresimin e prioriteteve strategjike specifike.</w:t>
      </w:r>
    </w:p>
    <w:p w:rsidR="000E336D" w:rsidRPr="009C4391" w:rsidRDefault="000E336D" w:rsidP="000E336D">
      <w:pPr>
        <w:pStyle w:val="Paragrafi"/>
        <w:rPr>
          <w:spacing w:val="-4"/>
          <w:szCs w:val="24"/>
          <w:lang w:val="sq-AL"/>
        </w:rPr>
      </w:pPr>
      <w:r w:rsidRPr="009C4391">
        <w:rPr>
          <w:spacing w:val="-4"/>
          <w:szCs w:val="24"/>
          <w:lang w:val="sq-AL"/>
        </w:rPr>
        <w:t>Projektet strategjike mund të zgjidhen nëpërmjet thirrjeve për projekte strategjike ose thirrjeve të jashtme për propozime. Në rastin e dytë, partnerët e programit do të identifikojnë së bashku dhe të bien dakord për çdo projekt strategjik që do të miratohet nga KPM-ja në momentin e duhur përgjatë zbatimit të programit. Në këtë rast, pas propozimit dhe pas aprovimit nga KPM-ja dhe miratimit nga Komisioni, programi BNK duhet të ndryshohet për të përfshirë një projekt të tillë strategjik.</w:t>
      </w:r>
    </w:p>
    <w:p w:rsidR="000E336D" w:rsidRPr="009C4391" w:rsidRDefault="000E336D" w:rsidP="000E336D">
      <w:pPr>
        <w:pStyle w:val="Paragrafi"/>
        <w:rPr>
          <w:spacing w:val="-4"/>
          <w:szCs w:val="24"/>
          <w:lang w:val="sq-AL"/>
        </w:rPr>
      </w:pPr>
      <w:r w:rsidRPr="009C4391">
        <w:rPr>
          <w:spacing w:val="-4"/>
          <w:szCs w:val="24"/>
          <w:lang w:val="sq-AL"/>
        </w:rPr>
        <w:t>Projektet strategjike janë përcaktuar si ndërhyrje që kanë një ndikim të rëndësishëm ndërkufitar në të gjithë zonën e programit, i cili në mënyrë të pavarur ose në kombinim me projekte të tjera strategjike, kontribuon në një masë të madhe në arritjen e objektivave madhorë në nivel prioritar. Disa kritere të përgjithshme për përzgjedhjen e projekteve strategjike do të jenë: ndikimi në të dyja anët e zonës së programit; lidhja me strategjitë rajonale për zhvillimin e zonave kufitare; niveli i kontributit dhe i bashkëfinancimit nga autoritetet rajonale; numri i popullsisë që përfiton nga ndërhyrja; efektiviteti i kostove të ndërhyrjes; plotësimi i veprimeve paralele, dhe qëndrueshmëria. Për më tepër, këto projekte duhet të kenë një dokumentacion të plotë të tenderit dhe, në rast të investimeve në infrastrukturë, përveç vlerësimeve të nevojshme të ndikimit në mjedis, duhet të kenë edhe të gjitha lejet e nevojshme për vendin dhe ndërtimin.</w:t>
      </w:r>
    </w:p>
    <w:p w:rsidR="000E336D" w:rsidRPr="009C4391" w:rsidRDefault="000E336D" w:rsidP="000E336D">
      <w:pPr>
        <w:pStyle w:val="Paragrafi"/>
        <w:rPr>
          <w:spacing w:val="-4"/>
          <w:szCs w:val="24"/>
          <w:u w:val="single"/>
          <w:lang w:val="sq-AL"/>
        </w:rPr>
      </w:pPr>
      <w:r w:rsidRPr="009C4391">
        <w:rPr>
          <w:spacing w:val="-4"/>
          <w:szCs w:val="24"/>
          <w:u w:val="single"/>
          <w:lang w:val="sq-AL"/>
        </w:rPr>
        <w:t>Strategjitë makrorajonale</w:t>
      </w:r>
    </w:p>
    <w:p w:rsidR="000E336D" w:rsidRPr="009C4391" w:rsidRDefault="000E336D" w:rsidP="000E336D">
      <w:pPr>
        <w:pStyle w:val="Paragrafi"/>
        <w:rPr>
          <w:spacing w:val="-4"/>
          <w:szCs w:val="24"/>
          <w:lang w:val="sq-AL"/>
        </w:rPr>
      </w:pPr>
      <w:r w:rsidRPr="009C4391">
        <w:rPr>
          <w:spacing w:val="-4"/>
          <w:szCs w:val="24"/>
          <w:lang w:val="sq-AL"/>
        </w:rPr>
        <w:t xml:space="preserve">Duke qenë se të dyja vendet po marrin pjesë në Strategjinë e BE-së për Rajonin e Adriatikut dhe të Jonit “COM (2014) 357”, përkufizimi dhe zhvillimi i projekteve strategjike mund të bëhet në kuadër të fushave prioritare apo temave të identifikuara, si në planin e komunikimit, ashtu edhe në planin e veprimit të këtyre </w:t>
      </w:r>
      <w:r w:rsidRPr="009C4391">
        <w:rPr>
          <w:spacing w:val="-4"/>
          <w:szCs w:val="24"/>
          <w:lang w:val="sq-AL"/>
        </w:rPr>
        <w:lastRenderedPageBreak/>
        <w:t>strategjive. E njëjta gjë vlen edhe për thirrjen për propozime që mund të dalë në lidhje me fushat prioritare ose temat e strategjisë makrorajonale ku bën pjesë programi.</w:t>
      </w:r>
    </w:p>
    <w:p w:rsidR="000E336D" w:rsidRPr="009C4391" w:rsidRDefault="000E336D" w:rsidP="000E336D">
      <w:pPr>
        <w:pStyle w:val="Paragrafi"/>
        <w:rPr>
          <w:spacing w:val="-4"/>
          <w:sz w:val="14"/>
          <w:lang w:val="sq-AL"/>
        </w:rPr>
      </w:pPr>
    </w:p>
    <w:p w:rsidR="000E336D" w:rsidRPr="009C4391" w:rsidRDefault="000E336D" w:rsidP="000E336D">
      <w:pPr>
        <w:pStyle w:val="Paragrafi"/>
        <w:jc w:val="center"/>
        <w:rPr>
          <w:spacing w:val="-4"/>
          <w:lang w:val="sq-AL"/>
        </w:rPr>
      </w:pPr>
      <w:r w:rsidRPr="009C4391">
        <w:rPr>
          <w:spacing w:val="-4"/>
          <w:lang w:val="sq-AL"/>
        </w:rPr>
        <w:t>ANEKS 1</w:t>
      </w:r>
    </w:p>
    <w:p w:rsidR="000E336D" w:rsidRPr="009C4391" w:rsidRDefault="000E336D" w:rsidP="000E336D">
      <w:pPr>
        <w:pStyle w:val="Paragrafi"/>
        <w:jc w:val="center"/>
        <w:rPr>
          <w:spacing w:val="-4"/>
          <w:lang w:val="sq-AL"/>
        </w:rPr>
      </w:pPr>
      <w:r w:rsidRPr="009C4391">
        <w:rPr>
          <w:spacing w:val="-4"/>
          <w:lang w:val="sq-AL"/>
        </w:rPr>
        <w:t>ANALIZAT E SITUATËS</w:t>
      </w:r>
    </w:p>
    <w:p w:rsidR="000E336D" w:rsidRPr="009C4391" w:rsidRDefault="000E336D" w:rsidP="000E336D">
      <w:pPr>
        <w:pStyle w:val="Paragrafi"/>
        <w:jc w:val="center"/>
        <w:rPr>
          <w:spacing w:val="-4"/>
          <w:sz w:val="14"/>
          <w:lang w:val="sq-AL"/>
        </w:rPr>
      </w:pPr>
    </w:p>
    <w:p w:rsidR="000E336D" w:rsidRPr="009C4391" w:rsidRDefault="000E336D" w:rsidP="000E336D">
      <w:pPr>
        <w:pStyle w:val="Paragrafi"/>
        <w:jc w:val="center"/>
        <w:rPr>
          <w:b/>
          <w:spacing w:val="-4"/>
          <w:lang w:val="sq-AL"/>
        </w:rPr>
      </w:pPr>
      <w:r w:rsidRPr="009C4391">
        <w:rPr>
          <w:b/>
          <w:spacing w:val="-4"/>
          <w:lang w:val="sq-AL"/>
        </w:rPr>
        <w:t>Analiza e Situatës</w:t>
      </w:r>
    </w:p>
    <w:p w:rsidR="000E336D" w:rsidRPr="009C4391" w:rsidRDefault="000E336D" w:rsidP="000E336D">
      <w:pPr>
        <w:pStyle w:val="Paragrafi"/>
        <w:jc w:val="center"/>
        <w:rPr>
          <w:b/>
          <w:spacing w:val="-4"/>
          <w:lang w:val="sq-AL"/>
        </w:rPr>
      </w:pPr>
      <w:r w:rsidRPr="009C4391">
        <w:rPr>
          <w:b/>
          <w:spacing w:val="-4"/>
          <w:lang w:val="sq-AL"/>
        </w:rPr>
        <w:t>Programi IPA BNK Mal i Zi–Shqipëri, 2014–2020</w:t>
      </w:r>
    </w:p>
    <w:p w:rsidR="000E336D" w:rsidRPr="009C4391" w:rsidRDefault="000E336D" w:rsidP="000E336D">
      <w:pPr>
        <w:pStyle w:val="Paragrafi"/>
        <w:jc w:val="center"/>
        <w:rPr>
          <w:b/>
          <w:spacing w:val="-4"/>
          <w:lang w:val="sq-AL"/>
        </w:rPr>
      </w:pPr>
      <w:r w:rsidRPr="009C4391">
        <w:rPr>
          <w:b/>
          <w:spacing w:val="-4"/>
          <w:lang w:val="sq-AL"/>
        </w:rPr>
        <w:t xml:space="preserve">Draft i versionit përfundimtar </w:t>
      </w:r>
    </w:p>
    <w:p w:rsidR="000E336D" w:rsidRPr="009C4391" w:rsidRDefault="000E336D" w:rsidP="000E336D">
      <w:pPr>
        <w:pStyle w:val="Paragrafi"/>
        <w:jc w:val="center"/>
        <w:rPr>
          <w:b/>
          <w:spacing w:val="-4"/>
          <w:lang w:val="sq-AL"/>
        </w:rPr>
      </w:pPr>
      <w:r w:rsidRPr="009C4391">
        <w:rPr>
          <w:b/>
          <w:spacing w:val="-4"/>
          <w:lang w:val="sq-AL"/>
        </w:rPr>
        <w:t>20 maj 2014</w:t>
      </w:r>
    </w:p>
    <w:p w:rsidR="000E336D" w:rsidRPr="009C4391" w:rsidRDefault="000E336D" w:rsidP="000E336D">
      <w:pPr>
        <w:pStyle w:val="Paragrafi"/>
        <w:rPr>
          <w:spacing w:val="-4"/>
          <w:sz w:val="16"/>
          <w:lang w:val="sq-AL"/>
        </w:rPr>
      </w:pPr>
    </w:p>
    <w:p w:rsidR="000E336D" w:rsidRPr="009C4391" w:rsidRDefault="000E336D" w:rsidP="000E336D">
      <w:pPr>
        <w:pStyle w:val="Paragrafi"/>
        <w:numPr>
          <w:ilvl w:val="0"/>
          <w:numId w:val="21"/>
        </w:numPr>
        <w:rPr>
          <w:spacing w:val="-4"/>
          <w:lang w:val="sq-AL"/>
        </w:rPr>
      </w:pPr>
      <w:bookmarkStart w:id="23" w:name="_bookmark30"/>
      <w:bookmarkEnd w:id="23"/>
      <w:r w:rsidRPr="009C4391">
        <w:rPr>
          <w:spacing w:val="-4"/>
          <w:lang w:val="sq-AL"/>
        </w:rPr>
        <w:t>HYRJE</w:t>
      </w:r>
    </w:p>
    <w:p w:rsidR="000E336D" w:rsidRPr="009C4391" w:rsidRDefault="000E336D" w:rsidP="000E336D">
      <w:pPr>
        <w:pStyle w:val="Paragrafi"/>
        <w:rPr>
          <w:spacing w:val="-4"/>
          <w:lang w:val="sq-AL"/>
        </w:rPr>
      </w:pPr>
      <w:r w:rsidRPr="009C4391">
        <w:rPr>
          <w:spacing w:val="-4"/>
          <w:lang w:val="sq-AL"/>
        </w:rPr>
        <w:t>Zona e programit për Programin Ndërkufitar midis Malit të Zi dhe Shqipërisë mbulon një territor prej 11,970 km</w:t>
      </w:r>
      <w:r w:rsidRPr="009C4391">
        <w:rPr>
          <w:spacing w:val="-4"/>
          <w:vertAlign w:val="superscript"/>
          <w:lang w:val="sq-AL"/>
        </w:rPr>
        <w:t>2</w:t>
      </w:r>
      <w:r w:rsidRPr="009C4391">
        <w:rPr>
          <w:spacing w:val="-4"/>
          <w:lang w:val="sq-AL"/>
        </w:rPr>
        <w:t>, me një popullsi prej rreth 749.257 banorësh. Territori i zonës së programit është disi më i madh në Shqipëri, duke zënë rreth 52.1% kundrejt 47.9 % në Mal të Zi. Gjatësia e vijës kufitare ndërmjet dy vendeve është 244 km, nga të cilat 38 km janë kufi ujor i përbërë nga Liqeni i Shkodrës, deti Adriatik dhe lumenj. Ka tri pika funksionale të kalimit kufitar ndërmjet Shqipërisë dhe Malit të Zi përgjatë kësaj vije kufitare, të quajtura Murriqan–Sukobinë, Hani i Hotit–Božaj dhe Vermosh–Gjercan.</w:t>
      </w:r>
    </w:p>
    <w:p w:rsidR="000E336D" w:rsidRPr="009C4391" w:rsidRDefault="000E336D" w:rsidP="000E336D">
      <w:pPr>
        <w:pStyle w:val="Paragrafi"/>
        <w:ind w:firstLine="0"/>
        <w:rPr>
          <w:lang w:val="sq-AL"/>
        </w:rPr>
        <w:sectPr w:rsidR="000E336D" w:rsidRPr="009C4391" w:rsidSect="000E336D">
          <w:type w:val="continuous"/>
          <w:pgSz w:w="11907" w:h="16840" w:code="9"/>
          <w:pgMar w:top="720" w:right="1134" w:bottom="720" w:left="1134" w:header="851" w:footer="851" w:gutter="0"/>
          <w:cols w:space="454"/>
          <w:docGrid w:linePitch="360"/>
        </w:sectPr>
      </w:pPr>
    </w:p>
    <w:p w:rsidR="000E336D" w:rsidRPr="009C4391" w:rsidRDefault="000E336D" w:rsidP="000E336D">
      <w:pPr>
        <w:pStyle w:val="Paragrafi"/>
        <w:rPr>
          <w:lang w:val="sq-AL"/>
        </w:rPr>
      </w:pPr>
    </w:p>
    <w:p w:rsidR="000E336D" w:rsidRPr="009C4391" w:rsidRDefault="000E336D" w:rsidP="000E336D">
      <w:pPr>
        <w:pStyle w:val="Paragrafi"/>
        <w:jc w:val="center"/>
        <w:rPr>
          <w:lang w:val="sq-AL"/>
        </w:rPr>
      </w:pPr>
      <w:r w:rsidRPr="009C4391">
        <w:rPr>
          <w:noProof/>
        </w:rPr>
        <w:drawing>
          <wp:inline distT="0" distB="0" distL="0" distR="0" wp14:anchorId="5235B9EA" wp14:editId="722A2FCE">
            <wp:extent cx="5586460" cy="4657725"/>
            <wp:effectExtent l="19050" t="19050" r="14605" b="952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93029" cy="4663202"/>
                    </a:xfrm>
                    <a:prstGeom prst="rect">
                      <a:avLst/>
                    </a:prstGeom>
                    <a:noFill/>
                    <a:ln>
                      <a:solidFill>
                        <a:schemeClr val="tx1">
                          <a:alpha val="99000"/>
                        </a:schemeClr>
                      </a:solidFill>
                    </a:ln>
                  </pic:spPr>
                </pic:pic>
              </a:graphicData>
            </a:graphic>
          </wp:inline>
        </w:drawing>
      </w:r>
    </w:p>
    <w:p w:rsidR="000E336D" w:rsidRPr="009C4391" w:rsidRDefault="000E336D" w:rsidP="000E336D">
      <w:pPr>
        <w:pStyle w:val="Paragrafi"/>
        <w:rPr>
          <w:lang w:val="sq-AL"/>
        </w:rPr>
      </w:pPr>
      <w:r w:rsidRPr="009C4391">
        <w:rPr>
          <w:lang w:val="sq-AL"/>
        </w:rPr>
        <w:t xml:space="preserve">Zona e programit në </w:t>
      </w:r>
      <w:r w:rsidRPr="009C4391">
        <w:rPr>
          <w:b/>
          <w:lang w:val="sq-AL"/>
        </w:rPr>
        <w:t xml:space="preserve">Mal të Zi </w:t>
      </w:r>
      <w:r w:rsidRPr="009C4391">
        <w:rPr>
          <w:lang w:val="sq-AL"/>
        </w:rPr>
        <w:t>mbulon një territor prej 5,745 km</w:t>
      </w:r>
      <w:r w:rsidRPr="009C4391">
        <w:rPr>
          <w:vertAlign w:val="superscript"/>
          <w:lang w:val="sq-AL"/>
        </w:rPr>
        <w:t>2</w:t>
      </w:r>
      <w:r w:rsidRPr="009C4391">
        <w:rPr>
          <w:lang w:val="sq-AL"/>
        </w:rPr>
        <w:t>. Ajo përbëhet nga 12 bashki dhe 615 vendbanime-qytetesh dhe fshatrash, me një popullsi të përgjithshme prej 379,366 banorësh. Ajo kufizohet me Shqipërinë në lindje, dhe Kosovën dhe Serbinë në verilindje. Mali i Zi ka vendosur ndarjen në rajone që i korrespondojnë klasifikimit NUTS, i cili është miratuar nga EUROSTAT-i, dhe sipas ndarjes së lartpërmendur, Mali i Zi është një rajon në të tria nivelet e NUTS-it. Për qëllime të planifikimit strategjik, vendi është i ndarë në tri rajone gjeografike, veriore, qendrore dhe jugore. Bashkitë nga zona e</w:t>
      </w:r>
      <w:r w:rsidRPr="009C4391">
        <w:rPr>
          <w:spacing w:val="-5"/>
          <w:lang w:val="sq-AL"/>
        </w:rPr>
        <w:t xml:space="preserve"> </w:t>
      </w:r>
      <w:r w:rsidRPr="009C4391">
        <w:rPr>
          <w:lang w:val="sq-AL"/>
        </w:rPr>
        <w:t>programimit:</w:t>
      </w:r>
    </w:p>
    <w:p w:rsidR="000E336D" w:rsidRPr="009C4391" w:rsidRDefault="000E336D" w:rsidP="000E336D">
      <w:pPr>
        <w:pStyle w:val="Paragrafi"/>
        <w:rPr>
          <w:lang w:val="sq-AL"/>
        </w:rPr>
      </w:pPr>
      <w:r w:rsidRPr="009C4391">
        <w:rPr>
          <w:lang w:val="sq-AL"/>
        </w:rPr>
        <w:lastRenderedPageBreak/>
        <w:t>- Andrijevica, Berane, Plavë, Guci</w:t>
      </w:r>
      <w:r w:rsidRPr="009C4391">
        <w:rPr>
          <w:rStyle w:val="FootnoteReference"/>
          <w:lang w:val="sq-AL"/>
        </w:rPr>
        <w:footnoteReference w:id="30"/>
      </w:r>
      <w:r w:rsidRPr="009C4391">
        <w:rPr>
          <w:lang w:val="sq-AL"/>
        </w:rPr>
        <w:t>, Petnjica</w:t>
      </w:r>
      <w:r w:rsidRPr="009C4391">
        <w:rPr>
          <w:rStyle w:val="FootnoteReference"/>
          <w:lang w:val="sq-AL"/>
        </w:rPr>
        <w:footnoteReference w:id="31"/>
      </w:r>
      <w:r w:rsidRPr="009C4391">
        <w:rPr>
          <w:position w:val="6"/>
          <w:lang w:val="sq-AL"/>
        </w:rPr>
        <w:t xml:space="preserve"> </w:t>
      </w:r>
      <w:r w:rsidRPr="009C4391">
        <w:rPr>
          <w:lang w:val="sq-AL"/>
        </w:rPr>
        <w:t>dhe</w:t>
      </w:r>
      <w:r w:rsidRPr="009C4391">
        <w:rPr>
          <w:spacing w:val="2"/>
          <w:lang w:val="sq-AL"/>
        </w:rPr>
        <w:t xml:space="preserve"> </w:t>
      </w:r>
      <w:r w:rsidRPr="009C4391">
        <w:rPr>
          <w:lang w:val="sq-AL"/>
        </w:rPr>
        <w:t>Rožaje;</w:t>
      </w:r>
    </w:p>
    <w:p w:rsidR="000E336D" w:rsidRPr="009C4391" w:rsidRDefault="000E336D" w:rsidP="000E336D">
      <w:pPr>
        <w:pStyle w:val="Paragrafi"/>
        <w:rPr>
          <w:b/>
          <w:lang w:val="sq-AL"/>
        </w:rPr>
      </w:pPr>
      <w:r w:rsidRPr="009C4391">
        <w:rPr>
          <w:lang w:val="sq-AL"/>
        </w:rPr>
        <w:t>- Podgorica, kryeqyteti i Malit të Zi, Cetinje dhe Danilovgrad,</w:t>
      </w:r>
      <w:r w:rsidRPr="009C4391">
        <w:rPr>
          <w:spacing w:val="-16"/>
          <w:lang w:val="sq-AL"/>
        </w:rPr>
        <w:t xml:space="preserve"> </w:t>
      </w:r>
      <w:r w:rsidRPr="009C4391">
        <w:rPr>
          <w:lang w:val="sq-AL"/>
        </w:rPr>
        <w:t>dhe;</w:t>
      </w:r>
    </w:p>
    <w:p w:rsidR="000E336D" w:rsidRPr="009C4391" w:rsidRDefault="000E336D" w:rsidP="000E336D">
      <w:pPr>
        <w:pStyle w:val="Paragrafi"/>
        <w:rPr>
          <w:b/>
          <w:lang w:val="sq-AL"/>
        </w:rPr>
      </w:pPr>
      <w:r w:rsidRPr="009C4391">
        <w:rPr>
          <w:lang w:val="sq-AL"/>
        </w:rPr>
        <w:t>- Budva, Ulqin dhe</w:t>
      </w:r>
      <w:r w:rsidRPr="009C4391">
        <w:rPr>
          <w:spacing w:val="-4"/>
          <w:lang w:val="sq-AL"/>
        </w:rPr>
        <w:t xml:space="preserve"> </w:t>
      </w:r>
      <w:r w:rsidRPr="009C4391">
        <w:rPr>
          <w:lang w:val="sq-AL"/>
        </w:rPr>
        <w:t>Tivar.</w:t>
      </w:r>
    </w:p>
    <w:p w:rsidR="000E336D" w:rsidRPr="009C4391" w:rsidRDefault="000E336D" w:rsidP="000E336D">
      <w:pPr>
        <w:pStyle w:val="Paragrafi"/>
        <w:rPr>
          <w:lang w:val="sq-AL"/>
        </w:rPr>
      </w:pPr>
      <w:r w:rsidRPr="009C4391">
        <w:rPr>
          <w:lang w:val="sq-AL"/>
        </w:rPr>
        <w:t>Zona e programit në Shqipëri përfshin rajonet e Lezhës dhe Shkodrës dhe rrethin e Tropojës, me një territor të përgjithshëm prej 6,225 km</w:t>
      </w:r>
      <w:r w:rsidRPr="009C4391">
        <w:rPr>
          <w:vertAlign w:val="superscript"/>
          <w:lang w:val="sq-AL"/>
        </w:rPr>
        <w:t>2</w:t>
      </w:r>
      <w:r w:rsidRPr="009C4391">
        <w:rPr>
          <w:lang w:val="sq-AL"/>
        </w:rPr>
        <w:t xml:space="preserve"> dhe një popullsi prej 369,891 banorësh. Rajoni i Shkodrës ka popullsinë më të madh të përbërë prej 215,347 banorëve, të ndjekur nga Lezha, me 134,027 banorë dhe rrethi i Tropojës, me vetëm 20.517 banorë. Shqipëria ka një ndarje administrative ekuivalente me NUTS II</w:t>
      </w:r>
      <w:r w:rsidRPr="009C4391">
        <w:rPr>
          <w:rStyle w:val="FootnoteReference"/>
          <w:lang w:val="sq-AL"/>
        </w:rPr>
        <w:footnoteReference w:id="32"/>
      </w:r>
      <w:r w:rsidRPr="009C4391">
        <w:rPr>
          <w:lang w:val="sq-AL"/>
        </w:rPr>
        <w:t>, por akoma nuk është zbatuar.</w:t>
      </w:r>
    </w:p>
    <w:p w:rsidR="000E336D" w:rsidRPr="009C4391" w:rsidRDefault="000E336D" w:rsidP="000E336D">
      <w:pPr>
        <w:pStyle w:val="Paragrafi"/>
        <w:rPr>
          <w:sz w:val="14"/>
          <w:lang w:val="sq-AL"/>
        </w:rPr>
      </w:pPr>
    </w:p>
    <w:p w:rsidR="000E336D" w:rsidRPr="009C4391" w:rsidRDefault="000E336D" w:rsidP="000E336D">
      <w:pPr>
        <w:widowControl w:val="0"/>
        <w:spacing w:after="0"/>
        <w:ind w:left="1"/>
        <w:jc w:val="center"/>
        <w:rPr>
          <w:rFonts w:ascii="Garamond" w:hAnsi="Garamond"/>
          <w:b/>
          <w:sz w:val="24"/>
          <w:szCs w:val="24"/>
          <w:lang w:val="sq-AL"/>
        </w:rPr>
      </w:pPr>
      <w:r w:rsidRPr="009C4391">
        <w:rPr>
          <w:rFonts w:ascii="Garamond" w:hAnsi="Garamond"/>
          <w:b/>
          <w:sz w:val="24"/>
          <w:szCs w:val="24"/>
          <w:lang w:val="sq-AL"/>
        </w:rPr>
        <w:t>Tabela 1. Zona e mbuluar nga zona e programit</w:t>
      </w:r>
    </w:p>
    <w:tbl>
      <w:tblPr>
        <w:tblW w:w="5000" w:type="pct"/>
        <w:jc w:val="center"/>
        <w:tblBorders>
          <w:top w:val="nil"/>
          <w:left w:val="nil"/>
          <w:bottom w:val="nil"/>
          <w:right w:val="nil"/>
          <w:insideH w:val="nil"/>
          <w:insideV w:val="nil"/>
        </w:tblBorders>
        <w:tblCellMar>
          <w:left w:w="0" w:type="dxa"/>
          <w:right w:w="0" w:type="dxa"/>
        </w:tblCellMar>
        <w:tblLook w:val="01E0" w:firstRow="1" w:lastRow="1" w:firstColumn="1" w:lastColumn="1" w:noHBand="0" w:noVBand="0"/>
      </w:tblPr>
      <w:tblGrid>
        <w:gridCol w:w="4170"/>
        <w:gridCol w:w="1784"/>
        <w:gridCol w:w="3665"/>
      </w:tblGrid>
      <w:tr w:rsidR="000E336D" w:rsidRPr="009C4391" w:rsidTr="00AA0A87">
        <w:trPr>
          <w:trHeight w:hRule="exact" w:val="456"/>
          <w:jc w:val="center"/>
        </w:trPr>
        <w:tc>
          <w:tcPr>
            <w:tcW w:w="2167" w:type="pct"/>
            <w:tcBorders>
              <w:top w:val="single" w:sz="8" w:space="0" w:color="7A9FCD"/>
              <w:left w:val="single" w:sz="8" w:space="0" w:color="7A9FCD"/>
              <w:bottom w:val="single" w:sz="8" w:space="0" w:color="7A9FCD"/>
            </w:tcBorders>
            <w:shd w:val="clear" w:color="auto" w:fill="4F81BC"/>
            <w:vAlign w:val="center"/>
          </w:tcPr>
          <w:p w:rsidR="000E336D" w:rsidRPr="009C4391" w:rsidRDefault="000E336D" w:rsidP="00AA0A87">
            <w:pPr>
              <w:pStyle w:val="TableParagraph"/>
              <w:jc w:val="center"/>
              <w:rPr>
                <w:rFonts w:ascii="Garamond" w:hAnsi="Garamond"/>
                <w:b/>
                <w:sz w:val="18"/>
                <w:szCs w:val="18"/>
                <w:lang w:val="sq-AL"/>
              </w:rPr>
            </w:pPr>
            <w:r w:rsidRPr="009C4391">
              <w:rPr>
                <w:rFonts w:ascii="Garamond" w:hAnsi="Garamond"/>
                <w:b/>
                <w:sz w:val="18"/>
                <w:szCs w:val="18"/>
                <w:lang w:val="sq-AL"/>
              </w:rPr>
              <w:t>Shteti</w:t>
            </w:r>
          </w:p>
        </w:tc>
        <w:tc>
          <w:tcPr>
            <w:tcW w:w="927" w:type="pct"/>
            <w:tcBorders>
              <w:top w:val="single" w:sz="8" w:space="0" w:color="7A9FCD"/>
              <w:bottom w:val="single" w:sz="8" w:space="0" w:color="7A9FCD"/>
            </w:tcBorders>
            <w:shd w:val="clear" w:color="auto" w:fill="4F81BC"/>
            <w:vAlign w:val="center"/>
          </w:tcPr>
          <w:p w:rsidR="000E336D" w:rsidRPr="009C4391" w:rsidRDefault="000E336D" w:rsidP="00AA0A87">
            <w:pPr>
              <w:pStyle w:val="TableParagraph"/>
              <w:jc w:val="center"/>
              <w:rPr>
                <w:rFonts w:ascii="Garamond" w:hAnsi="Garamond"/>
                <w:b/>
                <w:sz w:val="18"/>
                <w:szCs w:val="18"/>
                <w:lang w:val="sq-AL"/>
              </w:rPr>
            </w:pPr>
            <w:r w:rsidRPr="009C4391">
              <w:rPr>
                <w:rFonts w:ascii="Garamond" w:hAnsi="Garamond"/>
                <w:b/>
                <w:sz w:val="18"/>
                <w:szCs w:val="18"/>
                <w:lang w:val="sq-AL"/>
              </w:rPr>
              <w:t>Zona në km</w:t>
            </w:r>
            <w:r w:rsidRPr="009C4391">
              <w:rPr>
                <w:rFonts w:ascii="Garamond" w:hAnsi="Garamond"/>
                <w:b/>
                <w:position w:val="8"/>
                <w:sz w:val="18"/>
                <w:szCs w:val="18"/>
                <w:lang w:val="sq-AL"/>
              </w:rPr>
              <w:t>2</w:t>
            </w:r>
          </w:p>
        </w:tc>
        <w:tc>
          <w:tcPr>
            <w:tcW w:w="1905" w:type="pct"/>
            <w:tcBorders>
              <w:top w:val="single" w:sz="8" w:space="0" w:color="7A9FCD"/>
              <w:bottom w:val="single" w:sz="8" w:space="0" w:color="7A9FCD"/>
              <w:right w:val="single" w:sz="8" w:space="0" w:color="7A9FCD"/>
            </w:tcBorders>
            <w:shd w:val="clear" w:color="auto" w:fill="4F81BC"/>
            <w:vAlign w:val="center"/>
          </w:tcPr>
          <w:p w:rsidR="000E336D" w:rsidRPr="009C4391" w:rsidRDefault="000E336D" w:rsidP="00AA0A87">
            <w:pPr>
              <w:pStyle w:val="TableParagraph"/>
              <w:jc w:val="center"/>
              <w:rPr>
                <w:rFonts w:ascii="Garamond" w:hAnsi="Garamond"/>
                <w:b/>
                <w:sz w:val="18"/>
                <w:szCs w:val="18"/>
                <w:lang w:val="sq-AL"/>
              </w:rPr>
            </w:pPr>
            <w:r w:rsidRPr="009C4391">
              <w:rPr>
                <w:rFonts w:ascii="Garamond" w:hAnsi="Garamond"/>
                <w:b/>
                <w:sz w:val="18"/>
                <w:szCs w:val="18"/>
                <w:lang w:val="sq-AL"/>
              </w:rPr>
              <w:t>% e territorit të përgjithshëm</w:t>
            </w:r>
          </w:p>
        </w:tc>
      </w:tr>
      <w:tr w:rsidR="000E336D" w:rsidRPr="009C4391" w:rsidTr="00AA0A87">
        <w:trPr>
          <w:trHeight w:hRule="exact" w:val="306"/>
          <w:jc w:val="center"/>
        </w:trPr>
        <w:tc>
          <w:tcPr>
            <w:tcW w:w="2167" w:type="pct"/>
            <w:tcBorders>
              <w:top w:val="single" w:sz="8" w:space="0" w:color="7A9FCD"/>
              <w:left w:val="single" w:sz="8" w:space="0" w:color="7A9FCD"/>
              <w:bottom w:val="single" w:sz="8" w:space="0" w:color="7A9FCD"/>
            </w:tcBorders>
            <w:shd w:val="clear" w:color="auto" w:fill="94B3D6"/>
          </w:tcPr>
          <w:p w:rsidR="000E336D" w:rsidRPr="009C4391" w:rsidRDefault="000E336D" w:rsidP="00AA0A87">
            <w:pPr>
              <w:pStyle w:val="TableParagraph"/>
              <w:jc w:val="center"/>
              <w:rPr>
                <w:rFonts w:ascii="Garamond" w:hAnsi="Garamond"/>
                <w:b/>
                <w:sz w:val="18"/>
                <w:szCs w:val="18"/>
                <w:lang w:val="sq-AL"/>
              </w:rPr>
            </w:pPr>
            <w:r w:rsidRPr="009C4391">
              <w:rPr>
                <w:rFonts w:ascii="Garamond" w:hAnsi="Garamond"/>
                <w:b/>
                <w:sz w:val="18"/>
                <w:szCs w:val="18"/>
                <w:lang w:val="sq-AL"/>
              </w:rPr>
              <w:t>Mali i Zi</w:t>
            </w:r>
          </w:p>
        </w:tc>
        <w:tc>
          <w:tcPr>
            <w:tcW w:w="927" w:type="pct"/>
            <w:tcBorders>
              <w:top w:val="single" w:sz="8" w:space="0" w:color="7A9FCD"/>
              <w:bottom w:val="single" w:sz="8" w:space="0" w:color="7A9FCD"/>
            </w:tcBorders>
            <w:shd w:val="clear" w:color="auto" w:fill="94B3D6"/>
          </w:tcPr>
          <w:p w:rsidR="000E336D" w:rsidRPr="009C4391" w:rsidRDefault="000E336D" w:rsidP="00AA0A87">
            <w:pPr>
              <w:pStyle w:val="TableParagraph"/>
              <w:jc w:val="right"/>
              <w:rPr>
                <w:rFonts w:ascii="Garamond" w:hAnsi="Garamond"/>
                <w:b/>
                <w:sz w:val="18"/>
                <w:szCs w:val="18"/>
                <w:lang w:val="sq-AL"/>
              </w:rPr>
            </w:pPr>
            <w:r w:rsidRPr="009C4391">
              <w:rPr>
                <w:rFonts w:ascii="Garamond" w:hAnsi="Garamond"/>
                <w:b/>
                <w:sz w:val="18"/>
                <w:szCs w:val="18"/>
                <w:lang w:val="sq-AL"/>
              </w:rPr>
              <w:t>13,812</w:t>
            </w:r>
          </w:p>
        </w:tc>
        <w:tc>
          <w:tcPr>
            <w:tcW w:w="1905" w:type="pct"/>
            <w:tcBorders>
              <w:top w:val="single" w:sz="8" w:space="0" w:color="7A9FCD"/>
              <w:bottom w:val="single" w:sz="8" w:space="0" w:color="7A9FCD"/>
              <w:right w:val="single" w:sz="8" w:space="0" w:color="7A9FCD"/>
            </w:tcBorders>
            <w:shd w:val="clear" w:color="auto" w:fill="94B3D6"/>
          </w:tcPr>
          <w:p w:rsidR="000E336D" w:rsidRPr="009C4391" w:rsidRDefault="000E336D" w:rsidP="00AA0A87">
            <w:pPr>
              <w:pStyle w:val="TableParagraph"/>
              <w:jc w:val="right"/>
              <w:rPr>
                <w:rFonts w:ascii="Garamond" w:hAnsi="Garamond"/>
                <w:b/>
                <w:sz w:val="18"/>
                <w:szCs w:val="18"/>
                <w:lang w:val="sq-AL"/>
              </w:rPr>
            </w:pPr>
            <w:r w:rsidRPr="009C4391">
              <w:rPr>
                <w:rFonts w:ascii="Garamond" w:hAnsi="Garamond"/>
                <w:b/>
                <w:sz w:val="18"/>
                <w:szCs w:val="18"/>
                <w:lang w:val="sq-AL"/>
              </w:rPr>
              <w:t>100</w:t>
            </w:r>
          </w:p>
        </w:tc>
      </w:tr>
      <w:tr w:rsidR="000E336D" w:rsidRPr="009C4391" w:rsidTr="00AA0A87">
        <w:trPr>
          <w:trHeight w:hRule="exact" w:val="204"/>
          <w:jc w:val="center"/>
        </w:trPr>
        <w:tc>
          <w:tcPr>
            <w:tcW w:w="2167" w:type="pct"/>
            <w:tcBorders>
              <w:top w:val="single" w:sz="8" w:space="0" w:color="7A9FCD"/>
              <w:left w:val="single" w:sz="8" w:space="0" w:color="7A9FCD"/>
              <w:bottom w:val="single" w:sz="8" w:space="0" w:color="7A9FCD"/>
            </w:tcBorders>
          </w:tcPr>
          <w:p w:rsidR="000E336D" w:rsidRPr="009C4391" w:rsidRDefault="000E336D" w:rsidP="00AA0A87">
            <w:pPr>
              <w:pStyle w:val="TableParagraph"/>
              <w:jc w:val="center"/>
              <w:rPr>
                <w:rFonts w:ascii="Garamond" w:hAnsi="Garamond"/>
                <w:b/>
                <w:sz w:val="18"/>
                <w:szCs w:val="18"/>
                <w:lang w:val="sq-AL"/>
              </w:rPr>
            </w:pPr>
            <w:r w:rsidRPr="009C4391">
              <w:rPr>
                <w:rFonts w:ascii="Garamond" w:hAnsi="Garamond"/>
                <w:b/>
                <w:sz w:val="18"/>
                <w:szCs w:val="18"/>
                <w:lang w:val="sq-AL"/>
              </w:rPr>
              <w:t>Rozaje</w:t>
            </w:r>
          </w:p>
        </w:tc>
        <w:tc>
          <w:tcPr>
            <w:tcW w:w="927" w:type="pct"/>
            <w:tcBorders>
              <w:top w:val="single" w:sz="8" w:space="0" w:color="7A9FCD"/>
              <w:bottom w:val="single" w:sz="8" w:space="0" w:color="7A9FCD"/>
            </w:tcBorders>
          </w:tcPr>
          <w:p w:rsidR="000E336D" w:rsidRPr="009C4391" w:rsidRDefault="000E336D" w:rsidP="00AA0A87">
            <w:pPr>
              <w:pStyle w:val="TableParagraph"/>
              <w:jc w:val="right"/>
              <w:rPr>
                <w:rFonts w:ascii="Garamond" w:hAnsi="Garamond"/>
                <w:sz w:val="18"/>
                <w:szCs w:val="18"/>
                <w:lang w:val="sq-AL"/>
              </w:rPr>
            </w:pPr>
            <w:r w:rsidRPr="009C4391">
              <w:rPr>
                <w:rFonts w:ascii="Garamond" w:hAnsi="Garamond"/>
                <w:sz w:val="18"/>
                <w:szCs w:val="18"/>
                <w:lang w:val="sq-AL"/>
              </w:rPr>
              <w:t>432</w:t>
            </w:r>
          </w:p>
        </w:tc>
        <w:tc>
          <w:tcPr>
            <w:tcW w:w="1905" w:type="pct"/>
            <w:tcBorders>
              <w:top w:val="single" w:sz="8" w:space="0" w:color="7A9FCD"/>
              <w:bottom w:val="single" w:sz="8" w:space="0" w:color="7A9FCD"/>
              <w:right w:val="single" w:sz="8" w:space="0" w:color="7A9FCD"/>
            </w:tcBorders>
          </w:tcPr>
          <w:p w:rsidR="000E336D" w:rsidRPr="009C4391" w:rsidRDefault="000E336D" w:rsidP="00AA0A87">
            <w:pPr>
              <w:pStyle w:val="TableParagraph"/>
              <w:jc w:val="right"/>
              <w:rPr>
                <w:rFonts w:ascii="Garamond" w:hAnsi="Garamond"/>
                <w:sz w:val="18"/>
                <w:szCs w:val="18"/>
                <w:lang w:val="sq-AL"/>
              </w:rPr>
            </w:pPr>
            <w:r w:rsidRPr="009C4391">
              <w:rPr>
                <w:rFonts w:ascii="Garamond" w:hAnsi="Garamond"/>
                <w:sz w:val="18"/>
                <w:szCs w:val="18"/>
                <w:lang w:val="sq-AL"/>
              </w:rPr>
              <w:t>3.12</w:t>
            </w:r>
          </w:p>
        </w:tc>
      </w:tr>
      <w:tr w:rsidR="000E336D" w:rsidRPr="009C4391" w:rsidTr="00AA0A87">
        <w:trPr>
          <w:trHeight w:hRule="exact" w:val="205"/>
          <w:jc w:val="center"/>
        </w:trPr>
        <w:tc>
          <w:tcPr>
            <w:tcW w:w="2167" w:type="pct"/>
            <w:tcBorders>
              <w:top w:val="single" w:sz="8" w:space="0" w:color="7A9FCD"/>
              <w:left w:val="single" w:sz="8" w:space="0" w:color="7A9FCD"/>
              <w:bottom w:val="single" w:sz="8" w:space="0" w:color="7A9FCD"/>
            </w:tcBorders>
            <w:shd w:val="clear" w:color="auto" w:fill="DBE4F0"/>
          </w:tcPr>
          <w:p w:rsidR="000E336D" w:rsidRPr="009C4391" w:rsidRDefault="000E336D" w:rsidP="00AA0A87">
            <w:pPr>
              <w:pStyle w:val="TableParagraph"/>
              <w:jc w:val="center"/>
              <w:rPr>
                <w:rFonts w:ascii="Garamond" w:hAnsi="Garamond"/>
                <w:b/>
                <w:sz w:val="18"/>
                <w:szCs w:val="18"/>
                <w:lang w:val="sq-AL"/>
              </w:rPr>
            </w:pPr>
            <w:r w:rsidRPr="009C4391">
              <w:rPr>
                <w:rFonts w:ascii="Garamond" w:hAnsi="Garamond"/>
                <w:b/>
                <w:sz w:val="18"/>
                <w:szCs w:val="18"/>
                <w:lang w:val="sq-AL"/>
              </w:rPr>
              <w:t>Berane*</w:t>
            </w:r>
          </w:p>
        </w:tc>
        <w:tc>
          <w:tcPr>
            <w:tcW w:w="927" w:type="pct"/>
            <w:tcBorders>
              <w:top w:val="single" w:sz="8" w:space="0" w:color="7A9FCD"/>
              <w:bottom w:val="single" w:sz="8" w:space="0" w:color="7A9FCD"/>
            </w:tcBorders>
            <w:shd w:val="clear" w:color="auto" w:fill="DBE4F0"/>
          </w:tcPr>
          <w:p w:rsidR="000E336D" w:rsidRPr="009C4391" w:rsidRDefault="000E336D" w:rsidP="00AA0A87">
            <w:pPr>
              <w:pStyle w:val="TableParagraph"/>
              <w:jc w:val="right"/>
              <w:rPr>
                <w:rFonts w:ascii="Garamond" w:hAnsi="Garamond"/>
                <w:sz w:val="18"/>
                <w:szCs w:val="18"/>
                <w:lang w:val="sq-AL"/>
              </w:rPr>
            </w:pPr>
            <w:r w:rsidRPr="009C4391">
              <w:rPr>
                <w:rFonts w:ascii="Garamond" w:hAnsi="Garamond"/>
                <w:sz w:val="18"/>
                <w:szCs w:val="18"/>
                <w:lang w:val="sq-AL"/>
              </w:rPr>
              <w:t>544</w:t>
            </w:r>
          </w:p>
        </w:tc>
        <w:tc>
          <w:tcPr>
            <w:tcW w:w="1905" w:type="pct"/>
            <w:tcBorders>
              <w:top w:val="single" w:sz="8" w:space="0" w:color="7A9FCD"/>
              <w:bottom w:val="single" w:sz="8" w:space="0" w:color="7A9FCD"/>
              <w:right w:val="single" w:sz="8" w:space="0" w:color="7A9FCD"/>
            </w:tcBorders>
            <w:shd w:val="clear" w:color="auto" w:fill="DBE4F0"/>
          </w:tcPr>
          <w:p w:rsidR="000E336D" w:rsidRPr="009C4391" w:rsidRDefault="000E336D" w:rsidP="00AA0A87">
            <w:pPr>
              <w:pStyle w:val="TableParagraph"/>
              <w:jc w:val="right"/>
              <w:rPr>
                <w:rFonts w:ascii="Garamond" w:hAnsi="Garamond"/>
                <w:sz w:val="18"/>
                <w:szCs w:val="18"/>
                <w:lang w:val="sq-AL"/>
              </w:rPr>
            </w:pPr>
            <w:r w:rsidRPr="009C4391">
              <w:rPr>
                <w:rFonts w:ascii="Garamond" w:hAnsi="Garamond"/>
                <w:sz w:val="18"/>
                <w:szCs w:val="18"/>
                <w:lang w:val="sq-AL"/>
              </w:rPr>
              <w:t>3.94</w:t>
            </w:r>
          </w:p>
        </w:tc>
      </w:tr>
      <w:tr w:rsidR="000E336D" w:rsidRPr="009C4391" w:rsidTr="00AA0A87">
        <w:trPr>
          <w:trHeight w:hRule="exact" w:val="204"/>
          <w:jc w:val="center"/>
        </w:trPr>
        <w:tc>
          <w:tcPr>
            <w:tcW w:w="2167" w:type="pct"/>
            <w:tcBorders>
              <w:top w:val="single" w:sz="8" w:space="0" w:color="7A9FCD"/>
              <w:left w:val="single" w:sz="8" w:space="0" w:color="7A9FCD"/>
              <w:bottom w:val="single" w:sz="8" w:space="0" w:color="7A9FCD"/>
            </w:tcBorders>
          </w:tcPr>
          <w:p w:rsidR="000E336D" w:rsidRPr="009C4391" w:rsidRDefault="000E336D" w:rsidP="00AA0A87">
            <w:pPr>
              <w:pStyle w:val="TableParagraph"/>
              <w:jc w:val="center"/>
              <w:rPr>
                <w:rFonts w:ascii="Garamond" w:hAnsi="Garamond"/>
                <w:b/>
                <w:sz w:val="18"/>
                <w:szCs w:val="18"/>
                <w:lang w:val="sq-AL"/>
              </w:rPr>
            </w:pPr>
            <w:r w:rsidRPr="009C4391">
              <w:rPr>
                <w:rFonts w:ascii="Garamond" w:hAnsi="Garamond"/>
                <w:b/>
                <w:sz w:val="18"/>
                <w:szCs w:val="18"/>
                <w:lang w:val="sq-AL"/>
              </w:rPr>
              <w:t>Petnjica</w:t>
            </w:r>
          </w:p>
        </w:tc>
        <w:tc>
          <w:tcPr>
            <w:tcW w:w="927" w:type="pct"/>
            <w:tcBorders>
              <w:top w:val="single" w:sz="8" w:space="0" w:color="7A9FCD"/>
              <w:bottom w:val="single" w:sz="8" w:space="0" w:color="7A9FCD"/>
            </w:tcBorders>
          </w:tcPr>
          <w:p w:rsidR="000E336D" w:rsidRPr="009C4391" w:rsidRDefault="000E336D" w:rsidP="00AA0A87">
            <w:pPr>
              <w:pStyle w:val="TableParagraph"/>
              <w:jc w:val="right"/>
              <w:rPr>
                <w:rFonts w:ascii="Garamond" w:hAnsi="Garamond"/>
                <w:sz w:val="18"/>
                <w:szCs w:val="18"/>
                <w:lang w:val="sq-AL"/>
              </w:rPr>
            </w:pPr>
            <w:r w:rsidRPr="009C4391">
              <w:rPr>
                <w:rFonts w:ascii="Garamond" w:hAnsi="Garamond"/>
                <w:sz w:val="18"/>
                <w:szCs w:val="18"/>
                <w:lang w:val="sq-AL"/>
              </w:rPr>
              <w:t>173</w:t>
            </w:r>
          </w:p>
        </w:tc>
        <w:tc>
          <w:tcPr>
            <w:tcW w:w="1905" w:type="pct"/>
            <w:tcBorders>
              <w:top w:val="single" w:sz="8" w:space="0" w:color="7A9FCD"/>
              <w:bottom w:val="single" w:sz="8" w:space="0" w:color="7A9FCD"/>
              <w:right w:val="single" w:sz="8" w:space="0" w:color="7A9FCD"/>
            </w:tcBorders>
          </w:tcPr>
          <w:p w:rsidR="000E336D" w:rsidRPr="009C4391" w:rsidRDefault="000E336D" w:rsidP="00AA0A87">
            <w:pPr>
              <w:pStyle w:val="TableParagraph"/>
              <w:jc w:val="right"/>
              <w:rPr>
                <w:rFonts w:ascii="Garamond" w:hAnsi="Garamond"/>
                <w:sz w:val="18"/>
                <w:szCs w:val="18"/>
                <w:lang w:val="sq-AL"/>
              </w:rPr>
            </w:pPr>
            <w:r w:rsidRPr="009C4391">
              <w:rPr>
                <w:rFonts w:ascii="Garamond" w:hAnsi="Garamond"/>
                <w:sz w:val="18"/>
                <w:szCs w:val="18"/>
                <w:lang w:val="sq-AL"/>
              </w:rPr>
              <w:t>1.25</w:t>
            </w:r>
          </w:p>
        </w:tc>
      </w:tr>
      <w:tr w:rsidR="000E336D" w:rsidRPr="009C4391" w:rsidTr="00AA0A87">
        <w:trPr>
          <w:trHeight w:hRule="exact" w:val="204"/>
          <w:jc w:val="center"/>
        </w:trPr>
        <w:tc>
          <w:tcPr>
            <w:tcW w:w="2167" w:type="pct"/>
            <w:tcBorders>
              <w:top w:val="single" w:sz="8" w:space="0" w:color="7A9FCD"/>
              <w:left w:val="single" w:sz="8" w:space="0" w:color="7A9FCD"/>
              <w:bottom w:val="single" w:sz="8" w:space="0" w:color="7A9FCD"/>
            </w:tcBorders>
            <w:shd w:val="clear" w:color="auto" w:fill="DBE4F0"/>
          </w:tcPr>
          <w:p w:rsidR="000E336D" w:rsidRPr="009C4391" w:rsidRDefault="000E336D" w:rsidP="00AA0A87">
            <w:pPr>
              <w:pStyle w:val="TableParagraph"/>
              <w:jc w:val="center"/>
              <w:rPr>
                <w:rFonts w:ascii="Garamond" w:hAnsi="Garamond"/>
                <w:b/>
                <w:sz w:val="18"/>
                <w:szCs w:val="18"/>
                <w:lang w:val="sq-AL"/>
              </w:rPr>
            </w:pPr>
            <w:r w:rsidRPr="009C4391">
              <w:rPr>
                <w:rFonts w:ascii="Garamond" w:hAnsi="Garamond"/>
                <w:b/>
                <w:sz w:val="18"/>
                <w:szCs w:val="18"/>
                <w:lang w:val="sq-AL"/>
              </w:rPr>
              <w:t>Andrijevica</w:t>
            </w:r>
          </w:p>
        </w:tc>
        <w:tc>
          <w:tcPr>
            <w:tcW w:w="927" w:type="pct"/>
            <w:tcBorders>
              <w:top w:val="single" w:sz="8" w:space="0" w:color="7A9FCD"/>
              <w:bottom w:val="single" w:sz="8" w:space="0" w:color="7A9FCD"/>
            </w:tcBorders>
            <w:shd w:val="clear" w:color="auto" w:fill="DBE4F0"/>
          </w:tcPr>
          <w:p w:rsidR="000E336D" w:rsidRPr="009C4391" w:rsidRDefault="000E336D" w:rsidP="00AA0A87">
            <w:pPr>
              <w:pStyle w:val="TableParagraph"/>
              <w:jc w:val="right"/>
              <w:rPr>
                <w:rFonts w:ascii="Garamond" w:hAnsi="Garamond"/>
                <w:sz w:val="18"/>
                <w:szCs w:val="18"/>
                <w:lang w:val="sq-AL"/>
              </w:rPr>
            </w:pPr>
            <w:r w:rsidRPr="009C4391">
              <w:rPr>
                <w:rFonts w:ascii="Garamond" w:hAnsi="Garamond"/>
                <w:sz w:val="18"/>
                <w:szCs w:val="18"/>
                <w:lang w:val="sq-AL"/>
              </w:rPr>
              <w:t>283</w:t>
            </w:r>
          </w:p>
        </w:tc>
        <w:tc>
          <w:tcPr>
            <w:tcW w:w="1905" w:type="pct"/>
            <w:tcBorders>
              <w:top w:val="single" w:sz="8" w:space="0" w:color="7A9FCD"/>
              <w:bottom w:val="single" w:sz="8" w:space="0" w:color="7A9FCD"/>
              <w:right w:val="single" w:sz="8" w:space="0" w:color="7A9FCD"/>
            </w:tcBorders>
            <w:shd w:val="clear" w:color="auto" w:fill="DBE4F0"/>
          </w:tcPr>
          <w:p w:rsidR="000E336D" w:rsidRPr="009C4391" w:rsidRDefault="000E336D" w:rsidP="00AA0A87">
            <w:pPr>
              <w:pStyle w:val="TableParagraph"/>
              <w:jc w:val="right"/>
              <w:rPr>
                <w:rFonts w:ascii="Garamond" w:hAnsi="Garamond"/>
                <w:sz w:val="18"/>
                <w:szCs w:val="18"/>
                <w:lang w:val="sq-AL"/>
              </w:rPr>
            </w:pPr>
            <w:r w:rsidRPr="009C4391">
              <w:rPr>
                <w:rFonts w:ascii="Garamond" w:hAnsi="Garamond"/>
                <w:sz w:val="18"/>
                <w:szCs w:val="18"/>
                <w:lang w:val="sq-AL"/>
              </w:rPr>
              <w:t>2.04</w:t>
            </w:r>
          </w:p>
        </w:tc>
      </w:tr>
      <w:tr w:rsidR="000E336D" w:rsidRPr="009C4391" w:rsidTr="00AA0A87">
        <w:trPr>
          <w:trHeight w:hRule="exact" w:val="204"/>
          <w:jc w:val="center"/>
        </w:trPr>
        <w:tc>
          <w:tcPr>
            <w:tcW w:w="2167" w:type="pct"/>
            <w:tcBorders>
              <w:top w:val="single" w:sz="8" w:space="0" w:color="7A9FCD"/>
              <w:left w:val="single" w:sz="8" w:space="0" w:color="7A9FCD"/>
              <w:bottom w:val="single" w:sz="8" w:space="0" w:color="7A9FCD"/>
            </w:tcBorders>
          </w:tcPr>
          <w:p w:rsidR="000E336D" w:rsidRPr="009C4391" w:rsidRDefault="000E336D" w:rsidP="00AA0A87">
            <w:pPr>
              <w:pStyle w:val="TableParagraph"/>
              <w:jc w:val="center"/>
              <w:rPr>
                <w:rFonts w:ascii="Garamond" w:hAnsi="Garamond"/>
                <w:b/>
                <w:sz w:val="18"/>
                <w:szCs w:val="18"/>
                <w:lang w:val="sq-AL"/>
              </w:rPr>
            </w:pPr>
            <w:r w:rsidRPr="009C4391">
              <w:rPr>
                <w:rFonts w:ascii="Garamond" w:hAnsi="Garamond"/>
                <w:b/>
                <w:sz w:val="18"/>
                <w:szCs w:val="18"/>
                <w:lang w:val="sq-AL"/>
              </w:rPr>
              <w:t>Plava</w:t>
            </w:r>
          </w:p>
        </w:tc>
        <w:tc>
          <w:tcPr>
            <w:tcW w:w="927" w:type="pct"/>
            <w:tcBorders>
              <w:top w:val="single" w:sz="8" w:space="0" w:color="7A9FCD"/>
              <w:bottom w:val="single" w:sz="8" w:space="0" w:color="7A9FCD"/>
            </w:tcBorders>
          </w:tcPr>
          <w:p w:rsidR="000E336D" w:rsidRPr="009C4391" w:rsidRDefault="000E336D" w:rsidP="00AA0A87">
            <w:pPr>
              <w:pStyle w:val="TableParagraph"/>
              <w:jc w:val="right"/>
              <w:rPr>
                <w:rFonts w:ascii="Garamond" w:hAnsi="Garamond"/>
                <w:sz w:val="18"/>
                <w:szCs w:val="18"/>
                <w:lang w:val="sq-AL"/>
              </w:rPr>
            </w:pPr>
            <w:r w:rsidRPr="009C4391">
              <w:rPr>
                <w:rFonts w:ascii="Garamond" w:hAnsi="Garamond"/>
                <w:sz w:val="18"/>
                <w:szCs w:val="18"/>
                <w:lang w:val="sq-AL"/>
              </w:rPr>
              <w:t>329</w:t>
            </w:r>
          </w:p>
        </w:tc>
        <w:tc>
          <w:tcPr>
            <w:tcW w:w="1905" w:type="pct"/>
            <w:tcBorders>
              <w:top w:val="single" w:sz="8" w:space="0" w:color="7A9FCD"/>
              <w:bottom w:val="single" w:sz="8" w:space="0" w:color="7A9FCD"/>
              <w:right w:val="single" w:sz="8" w:space="0" w:color="7A9FCD"/>
            </w:tcBorders>
          </w:tcPr>
          <w:p w:rsidR="000E336D" w:rsidRPr="009C4391" w:rsidRDefault="000E336D" w:rsidP="00AA0A87">
            <w:pPr>
              <w:pStyle w:val="TableParagraph"/>
              <w:jc w:val="right"/>
              <w:rPr>
                <w:rFonts w:ascii="Garamond" w:hAnsi="Garamond"/>
                <w:sz w:val="18"/>
                <w:szCs w:val="18"/>
                <w:lang w:val="sq-AL"/>
              </w:rPr>
            </w:pPr>
            <w:r w:rsidRPr="009C4391">
              <w:rPr>
                <w:rFonts w:ascii="Garamond" w:hAnsi="Garamond"/>
                <w:sz w:val="18"/>
                <w:szCs w:val="18"/>
                <w:lang w:val="sq-AL"/>
              </w:rPr>
              <w:t>2.38</w:t>
            </w:r>
          </w:p>
        </w:tc>
      </w:tr>
      <w:tr w:rsidR="000E336D" w:rsidRPr="009C4391" w:rsidTr="00AA0A87">
        <w:trPr>
          <w:trHeight w:hRule="exact" w:val="204"/>
          <w:jc w:val="center"/>
        </w:trPr>
        <w:tc>
          <w:tcPr>
            <w:tcW w:w="2167" w:type="pct"/>
            <w:tcBorders>
              <w:top w:val="single" w:sz="8" w:space="0" w:color="7A9FCD"/>
              <w:left w:val="single" w:sz="8" w:space="0" w:color="7A9FCD"/>
              <w:bottom w:val="single" w:sz="8" w:space="0" w:color="7A9FCD"/>
            </w:tcBorders>
            <w:shd w:val="clear" w:color="auto" w:fill="DBE4F0"/>
          </w:tcPr>
          <w:p w:rsidR="000E336D" w:rsidRPr="009C4391" w:rsidRDefault="000E336D" w:rsidP="00AA0A87">
            <w:pPr>
              <w:pStyle w:val="TableParagraph"/>
              <w:jc w:val="center"/>
              <w:rPr>
                <w:rFonts w:ascii="Garamond" w:hAnsi="Garamond"/>
                <w:b/>
                <w:sz w:val="18"/>
                <w:szCs w:val="18"/>
                <w:lang w:val="sq-AL"/>
              </w:rPr>
            </w:pPr>
            <w:r w:rsidRPr="009C4391">
              <w:rPr>
                <w:rFonts w:ascii="Garamond" w:hAnsi="Garamond"/>
                <w:b/>
                <w:sz w:val="18"/>
                <w:szCs w:val="18"/>
                <w:lang w:val="sq-AL"/>
              </w:rPr>
              <w:t>Gucia**</w:t>
            </w:r>
          </w:p>
        </w:tc>
        <w:tc>
          <w:tcPr>
            <w:tcW w:w="927" w:type="pct"/>
            <w:tcBorders>
              <w:top w:val="single" w:sz="8" w:space="0" w:color="7A9FCD"/>
              <w:bottom w:val="single" w:sz="8" w:space="0" w:color="7A9FCD"/>
            </w:tcBorders>
            <w:shd w:val="clear" w:color="auto" w:fill="DBE4F0"/>
          </w:tcPr>
          <w:p w:rsidR="000E336D" w:rsidRPr="009C4391" w:rsidRDefault="000E336D" w:rsidP="00AA0A87">
            <w:pPr>
              <w:pStyle w:val="TableParagraph"/>
              <w:jc w:val="right"/>
              <w:rPr>
                <w:rFonts w:ascii="Garamond" w:hAnsi="Garamond"/>
                <w:sz w:val="18"/>
                <w:szCs w:val="18"/>
                <w:lang w:val="sq-AL"/>
              </w:rPr>
            </w:pPr>
            <w:r w:rsidRPr="009C4391">
              <w:rPr>
                <w:rFonts w:ascii="Garamond" w:hAnsi="Garamond"/>
                <w:sz w:val="18"/>
                <w:szCs w:val="18"/>
                <w:lang w:val="sq-AL"/>
              </w:rPr>
              <w:t>157</w:t>
            </w:r>
          </w:p>
        </w:tc>
        <w:tc>
          <w:tcPr>
            <w:tcW w:w="1905" w:type="pct"/>
            <w:tcBorders>
              <w:top w:val="single" w:sz="8" w:space="0" w:color="7A9FCD"/>
              <w:bottom w:val="single" w:sz="8" w:space="0" w:color="7A9FCD"/>
              <w:right w:val="single" w:sz="8" w:space="0" w:color="7A9FCD"/>
            </w:tcBorders>
            <w:shd w:val="clear" w:color="auto" w:fill="DBE4F0"/>
          </w:tcPr>
          <w:p w:rsidR="000E336D" w:rsidRPr="009C4391" w:rsidRDefault="000E336D" w:rsidP="00AA0A87">
            <w:pPr>
              <w:pStyle w:val="TableParagraph"/>
              <w:jc w:val="right"/>
              <w:rPr>
                <w:rFonts w:ascii="Garamond" w:hAnsi="Garamond"/>
                <w:sz w:val="18"/>
                <w:szCs w:val="18"/>
                <w:lang w:val="sq-AL"/>
              </w:rPr>
            </w:pPr>
            <w:r w:rsidRPr="009C4391">
              <w:rPr>
                <w:rFonts w:ascii="Garamond" w:hAnsi="Garamond"/>
                <w:sz w:val="18"/>
                <w:szCs w:val="18"/>
                <w:lang w:val="sq-AL"/>
              </w:rPr>
              <w:t>1.13</w:t>
            </w:r>
          </w:p>
        </w:tc>
      </w:tr>
      <w:tr w:rsidR="000E336D" w:rsidRPr="009C4391" w:rsidTr="00AA0A87">
        <w:trPr>
          <w:trHeight w:hRule="exact" w:val="204"/>
          <w:jc w:val="center"/>
        </w:trPr>
        <w:tc>
          <w:tcPr>
            <w:tcW w:w="2167" w:type="pct"/>
            <w:tcBorders>
              <w:top w:val="single" w:sz="8" w:space="0" w:color="7A9FCD"/>
              <w:left w:val="single" w:sz="8" w:space="0" w:color="7A9FCD"/>
              <w:bottom w:val="single" w:sz="8" w:space="0" w:color="7A9FCD"/>
            </w:tcBorders>
          </w:tcPr>
          <w:p w:rsidR="000E336D" w:rsidRPr="009C4391" w:rsidRDefault="000E336D" w:rsidP="00AA0A87">
            <w:pPr>
              <w:pStyle w:val="TableParagraph"/>
              <w:jc w:val="center"/>
              <w:rPr>
                <w:rFonts w:ascii="Garamond" w:hAnsi="Garamond"/>
                <w:b/>
                <w:sz w:val="18"/>
                <w:szCs w:val="18"/>
                <w:lang w:val="sq-AL"/>
              </w:rPr>
            </w:pPr>
            <w:r w:rsidRPr="009C4391">
              <w:rPr>
                <w:rFonts w:ascii="Garamond" w:hAnsi="Garamond"/>
                <w:b/>
                <w:sz w:val="18"/>
                <w:szCs w:val="18"/>
                <w:lang w:val="sq-AL"/>
              </w:rPr>
              <w:t>Danilovgrad</w:t>
            </w:r>
          </w:p>
        </w:tc>
        <w:tc>
          <w:tcPr>
            <w:tcW w:w="927" w:type="pct"/>
            <w:tcBorders>
              <w:top w:val="single" w:sz="8" w:space="0" w:color="7A9FCD"/>
              <w:bottom w:val="single" w:sz="8" w:space="0" w:color="7A9FCD"/>
            </w:tcBorders>
          </w:tcPr>
          <w:p w:rsidR="000E336D" w:rsidRPr="009C4391" w:rsidRDefault="000E336D" w:rsidP="00AA0A87">
            <w:pPr>
              <w:pStyle w:val="TableParagraph"/>
              <w:jc w:val="right"/>
              <w:rPr>
                <w:rFonts w:ascii="Garamond" w:hAnsi="Garamond"/>
                <w:sz w:val="18"/>
                <w:szCs w:val="18"/>
                <w:lang w:val="sq-AL"/>
              </w:rPr>
            </w:pPr>
            <w:r w:rsidRPr="009C4391">
              <w:rPr>
                <w:rFonts w:ascii="Garamond" w:hAnsi="Garamond"/>
                <w:sz w:val="18"/>
                <w:szCs w:val="18"/>
                <w:lang w:val="sq-AL"/>
              </w:rPr>
              <w:t>501</w:t>
            </w:r>
          </w:p>
        </w:tc>
        <w:tc>
          <w:tcPr>
            <w:tcW w:w="1905" w:type="pct"/>
            <w:tcBorders>
              <w:top w:val="single" w:sz="8" w:space="0" w:color="7A9FCD"/>
              <w:bottom w:val="single" w:sz="8" w:space="0" w:color="7A9FCD"/>
              <w:right w:val="single" w:sz="8" w:space="0" w:color="7A9FCD"/>
            </w:tcBorders>
          </w:tcPr>
          <w:p w:rsidR="000E336D" w:rsidRPr="009C4391" w:rsidRDefault="000E336D" w:rsidP="00AA0A87">
            <w:pPr>
              <w:pStyle w:val="TableParagraph"/>
              <w:jc w:val="right"/>
              <w:rPr>
                <w:rFonts w:ascii="Garamond" w:hAnsi="Garamond"/>
                <w:sz w:val="18"/>
                <w:szCs w:val="18"/>
                <w:lang w:val="sq-AL"/>
              </w:rPr>
            </w:pPr>
            <w:r w:rsidRPr="009C4391">
              <w:rPr>
                <w:rFonts w:ascii="Garamond" w:hAnsi="Garamond"/>
                <w:sz w:val="18"/>
                <w:szCs w:val="18"/>
                <w:lang w:val="sq-AL"/>
              </w:rPr>
              <w:t>3.62</w:t>
            </w:r>
          </w:p>
        </w:tc>
      </w:tr>
      <w:tr w:rsidR="000E336D" w:rsidRPr="009C4391" w:rsidTr="00AA0A87">
        <w:trPr>
          <w:trHeight w:hRule="exact" w:val="204"/>
          <w:jc w:val="center"/>
        </w:trPr>
        <w:tc>
          <w:tcPr>
            <w:tcW w:w="2167" w:type="pct"/>
            <w:tcBorders>
              <w:top w:val="single" w:sz="8" w:space="0" w:color="7A9FCD"/>
              <w:left w:val="single" w:sz="8" w:space="0" w:color="7A9FCD"/>
              <w:bottom w:val="single" w:sz="8" w:space="0" w:color="7A9FCD"/>
            </w:tcBorders>
            <w:shd w:val="clear" w:color="auto" w:fill="DBE4F0"/>
          </w:tcPr>
          <w:p w:rsidR="000E336D" w:rsidRPr="009C4391" w:rsidRDefault="000E336D" w:rsidP="00AA0A87">
            <w:pPr>
              <w:pStyle w:val="TableParagraph"/>
              <w:jc w:val="center"/>
              <w:rPr>
                <w:rFonts w:ascii="Garamond" w:hAnsi="Garamond"/>
                <w:b/>
                <w:sz w:val="18"/>
                <w:szCs w:val="18"/>
                <w:lang w:val="sq-AL"/>
              </w:rPr>
            </w:pPr>
            <w:r w:rsidRPr="009C4391">
              <w:rPr>
                <w:rFonts w:ascii="Garamond" w:hAnsi="Garamond"/>
                <w:b/>
                <w:sz w:val="18"/>
                <w:szCs w:val="18"/>
                <w:lang w:val="sq-AL"/>
              </w:rPr>
              <w:t>Podgorica</w:t>
            </w:r>
          </w:p>
        </w:tc>
        <w:tc>
          <w:tcPr>
            <w:tcW w:w="927" w:type="pct"/>
            <w:tcBorders>
              <w:top w:val="single" w:sz="8" w:space="0" w:color="7A9FCD"/>
              <w:bottom w:val="single" w:sz="8" w:space="0" w:color="7A9FCD"/>
            </w:tcBorders>
            <w:shd w:val="clear" w:color="auto" w:fill="DBE4F0"/>
          </w:tcPr>
          <w:p w:rsidR="000E336D" w:rsidRPr="009C4391" w:rsidRDefault="000E336D" w:rsidP="00AA0A87">
            <w:pPr>
              <w:pStyle w:val="TableParagraph"/>
              <w:jc w:val="right"/>
              <w:rPr>
                <w:rFonts w:ascii="Garamond" w:hAnsi="Garamond"/>
                <w:sz w:val="18"/>
                <w:szCs w:val="18"/>
                <w:lang w:val="sq-AL"/>
              </w:rPr>
            </w:pPr>
            <w:r w:rsidRPr="009C4391">
              <w:rPr>
                <w:rFonts w:ascii="Garamond" w:hAnsi="Garamond"/>
                <w:sz w:val="18"/>
                <w:szCs w:val="18"/>
                <w:lang w:val="sq-AL"/>
              </w:rPr>
              <w:t>1,441</w:t>
            </w:r>
          </w:p>
        </w:tc>
        <w:tc>
          <w:tcPr>
            <w:tcW w:w="1905" w:type="pct"/>
            <w:tcBorders>
              <w:top w:val="single" w:sz="8" w:space="0" w:color="7A9FCD"/>
              <w:bottom w:val="single" w:sz="8" w:space="0" w:color="7A9FCD"/>
              <w:right w:val="single" w:sz="8" w:space="0" w:color="7A9FCD"/>
            </w:tcBorders>
            <w:shd w:val="clear" w:color="auto" w:fill="DBE4F0"/>
          </w:tcPr>
          <w:p w:rsidR="000E336D" w:rsidRPr="009C4391" w:rsidRDefault="000E336D" w:rsidP="00AA0A87">
            <w:pPr>
              <w:pStyle w:val="TableParagraph"/>
              <w:jc w:val="right"/>
              <w:rPr>
                <w:rFonts w:ascii="Garamond" w:hAnsi="Garamond"/>
                <w:sz w:val="18"/>
                <w:szCs w:val="18"/>
                <w:lang w:val="sq-AL"/>
              </w:rPr>
            </w:pPr>
            <w:r w:rsidRPr="009C4391">
              <w:rPr>
                <w:rFonts w:ascii="Garamond" w:hAnsi="Garamond"/>
                <w:sz w:val="18"/>
                <w:szCs w:val="18"/>
                <w:lang w:val="sq-AL"/>
              </w:rPr>
              <w:t>10.43</w:t>
            </w:r>
          </w:p>
        </w:tc>
      </w:tr>
      <w:tr w:rsidR="000E336D" w:rsidRPr="009C4391" w:rsidTr="00AA0A87">
        <w:trPr>
          <w:trHeight w:hRule="exact" w:val="204"/>
          <w:jc w:val="center"/>
        </w:trPr>
        <w:tc>
          <w:tcPr>
            <w:tcW w:w="2167" w:type="pct"/>
            <w:tcBorders>
              <w:top w:val="single" w:sz="8" w:space="0" w:color="7A9FCD"/>
              <w:left w:val="single" w:sz="8" w:space="0" w:color="7A9FCD"/>
              <w:bottom w:val="single" w:sz="8" w:space="0" w:color="7A9FCD"/>
            </w:tcBorders>
          </w:tcPr>
          <w:p w:rsidR="000E336D" w:rsidRPr="009C4391" w:rsidRDefault="000E336D" w:rsidP="00AA0A87">
            <w:pPr>
              <w:pStyle w:val="TableParagraph"/>
              <w:jc w:val="center"/>
              <w:rPr>
                <w:rFonts w:ascii="Garamond" w:hAnsi="Garamond"/>
                <w:b/>
                <w:sz w:val="18"/>
                <w:szCs w:val="18"/>
                <w:lang w:val="sq-AL"/>
              </w:rPr>
            </w:pPr>
            <w:r w:rsidRPr="009C4391">
              <w:rPr>
                <w:rFonts w:ascii="Garamond" w:hAnsi="Garamond"/>
                <w:b/>
                <w:sz w:val="18"/>
                <w:szCs w:val="18"/>
                <w:lang w:val="sq-AL"/>
              </w:rPr>
              <w:t>Tivar</w:t>
            </w:r>
          </w:p>
        </w:tc>
        <w:tc>
          <w:tcPr>
            <w:tcW w:w="927" w:type="pct"/>
            <w:tcBorders>
              <w:top w:val="single" w:sz="8" w:space="0" w:color="7A9FCD"/>
              <w:bottom w:val="single" w:sz="8" w:space="0" w:color="7A9FCD"/>
            </w:tcBorders>
          </w:tcPr>
          <w:p w:rsidR="000E336D" w:rsidRPr="009C4391" w:rsidRDefault="000E336D" w:rsidP="00AA0A87">
            <w:pPr>
              <w:pStyle w:val="TableParagraph"/>
              <w:jc w:val="right"/>
              <w:rPr>
                <w:rFonts w:ascii="Garamond" w:hAnsi="Garamond"/>
                <w:sz w:val="18"/>
                <w:szCs w:val="18"/>
                <w:lang w:val="sq-AL"/>
              </w:rPr>
            </w:pPr>
            <w:r w:rsidRPr="009C4391">
              <w:rPr>
                <w:rFonts w:ascii="Garamond" w:hAnsi="Garamond"/>
                <w:sz w:val="18"/>
                <w:szCs w:val="18"/>
                <w:lang w:val="sq-AL"/>
              </w:rPr>
              <w:t>598</w:t>
            </w:r>
          </w:p>
        </w:tc>
        <w:tc>
          <w:tcPr>
            <w:tcW w:w="1905" w:type="pct"/>
            <w:tcBorders>
              <w:top w:val="single" w:sz="8" w:space="0" w:color="7A9FCD"/>
              <w:bottom w:val="single" w:sz="8" w:space="0" w:color="7A9FCD"/>
              <w:right w:val="single" w:sz="8" w:space="0" w:color="7A9FCD"/>
            </w:tcBorders>
          </w:tcPr>
          <w:p w:rsidR="000E336D" w:rsidRPr="009C4391" w:rsidRDefault="000E336D" w:rsidP="00AA0A87">
            <w:pPr>
              <w:pStyle w:val="TableParagraph"/>
              <w:jc w:val="right"/>
              <w:rPr>
                <w:rFonts w:ascii="Garamond" w:hAnsi="Garamond"/>
                <w:sz w:val="18"/>
                <w:szCs w:val="18"/>
                <w:lang w:val="sq-AL"/>
              </w:rPr>
            </w:pPr>
            <w:r w:rsidRPr="009C4391">
              <w:rPr>
                <w:rFonts w:ascii="Garamond" w:hAnsi="Garamond"/>
                <w:sz w:val="18"/>
                <w:szCs w:val="18"/>
                <w:lang w:val="sq-AL"/>
              </w:rPr>
              <w:t>4.32</w:t>
            </w:r>
          </w:p>
        </w:tc>
      </w:tr>
      <w:tr w:rsidR="000E336D" w:rsidRPr="009C4391" w:rsidTr="00AA0A87">
        <w:trPr>
          <w:trHeight w:hRule="exact" w:val="204"/>
          <w:jc w:val="center"/>
        </w:trPr>
        <w:tc>
          <w:tcPr>
            <w:tcW w:w="2167" w:type="pct"/>
            <w:tcBorders>
              <w:top w:val="single" w:sz="8" w:space="0" w:color="7A9FCD"/>
              <w:left w:val="single" w:sz="8" w:space="0" w:color="7A9FCD"/>
              <w:bottom w:val="single" w:sz="8" w:space="0" w:color="7A9FCD"/>
            </w:tcBorders>
            <w:shd w:val="clear" w:color="auto" w:fill="DBE4F0"/>
          </w:tcPr>
          <w:p w:rsidR="000E336D" w:rsidRPr="009C4391" w:rsidRDefault="000E336D" w:rsidP="00AA0A87">
            <w:pPr>
              <w:pStyle w:val="TableParagraph"/>
              <w:jc w:val="center"/>
              <w:rPr>
                <w:rFonts w:ascii="Garamond" w:hAnsi="Garamond"/>
                <w:b/>
                <w:sz w:val="18"/>
                <w:szCs w:val="18"/>
                <w:lang w:val="sq-AL"/>
              </w:rPr>
            </w:pPr>
            <w:r w:rsidRPr="009C4391">
              <w:rPr>
                <w:rFonts w:ascii="Garamond" w:hAnsi="Garamond"/>
                <w:b/>
                <w:sz w:val="18"/>
                <w:szCs w:val="18"/>
                <w:lang w:val="sq-AL"/>
              </w:rPr>
              <w:t>Ulqin</w:t>
            </w:r>
          </w:p>
        </w:tc>
        <w:tc>
          <w:tcPr>
            <w:tcW w:w="927" w:type="pct"/>
            <w:tcBorders>
              <w:top w:val="single" w:sz="8" w:space="0" w:color="7A9FCD"/>
              <w:bottom w:val="single" w:sz="8" w:space="0" w:color="7A9FCD"/>
            </w:tcBorders>
            <w:shd w:val="clear" w:color="auto" w:fill="DBE4F0"/>
          </w:tcPr>
          <w:p w:rsidR="000E336D" w:rsidRPr="009C4391" w:rsidRDefault="000E336D" w:rsidP="00AA0A87">
            <w:pPr>
              <w:pStyle w:val="TableParagraph"/>
              <w:jc w:val="right"/>
              <w:rPr>
                <w:rFonts w:ascii="Garamond" w:hAnsi="Garamond"/>
                <w:sz w:val="18"/>
                <w:szCs w:val="18"/>
                <w:lang w:val="sq-AL"/>
              </w:rPr>
            </w:pPr>
            <w:r w:rsidRPr="009C4391">
              <w:rPr>
                <w:rFonts w:ascii="Garamond" w:hAnsi="Garamond"/>
                <w:sz w:val="18"/>
                <w:szCs w:val="18"/>
                <w:lang w:val="sq-AL"/>
              </w:rPr>
              <w:t>255</w:t>
            </w:r>
          </w:p>
        </w:tc>
        <w:tc>
          <w:tcPr>
            <w:tcW w:w="1905" w:type="pct"/>
            <w:tcBorders>
              <w:top w:val="single" w:sz="8" w:space="0" w:color="7A9FCD"/>
              <w:bottom w:val="single" w:sz="8" w:space="0" w:color="7A9FCD"/>
              <w:right w:val="single" w:sz="8" w:space="0" w:color="7A9FCD"/>
            </w:tcBorders>
            <w:shd w:val="clear" w:color="auto" w:fill="DBE4F0"/>
          </w:tcPr>
          <w:p w:rsidR="000E336D" w:rsidRPr="009C4391" w:rsidRDefault="000E336D" w:rsidP="00AA0A87">
            <w:pPr>
              <w:pStyle w:val="TableParagraph"/>
              <w:jc w:val="right"/>
              <w:rPr>
                <w:rFonts w:ascii="Garamond" w:hAnsi="Garamond"/>
                <w:sz w:val="18"/>
                <w:szCs w:val="18"/>
                <w:lang w:val="sq-AL"/>
              </w:rPr>
            </w:pPr>
            <w:r w:rsidRPr="009C4391">
              <w:rPr>
                <w:rFonts w:ascii="Garamond" w:hAnsi="Garamond"/>
                <w:sz w:val="18"/>
                <w:szCs w:val="18"/>
                <w:lang w:val="sq-AL"/>
              </w:rPr>
              <w:t>1.84</w:t>
            </w:r>
          </w:p>
        </w:tc>
      </w:tr>
      <w:tr w:rsidR="000E336D" w:rsidRPr="009C4391" w:rsidTr="00AA0A87">
        <w:trPr>
          <w:trHeight w:hRule="exact" w:val="204"/>
          <w:jc w:val="center"/>
        </w:trPr>
        <w:tc>
          <w:tcPr>
            <w:tcW w:w="2167" w:type="pct"/>
            <w:tcBorders>
              <w:top w:val="single" w:sz="8" w:space="0" w:color="7A9FCD"/>
              <w:left w:val="single" w:sz="8" w:space="0" w:color="7A9FCD"/>
              <w:bottom w:val="single" w:sz="8" w:space="0" w:color="7A9FCD"/>
            </w:tcBorders>
          </w:tcPr>
          <w:p w:rsidR="000E336D" w:rsidRPr="009C4391" w:rsidRDefault="000E336D" w:rsidP="00AA0A87">
            <w:pPr>
              <w:pStyle w:val="TableParagraph"/>
              <w:jc w:val="center"/>
              <w:rPr>
                <w:rFonts w:ascii="Garamond" w:hAnsi="Garamond"/>
                <w:b/>
                <w:sz w:val="18"/>
                <w:szCs w:val="18"/>
                <w:lang w:val="sq-AL"/>
              </w:rPr>
            </w:pPr>
            <w:r w:rsidRPr="009C4391">
              <w:rPr>
                <w:rFonts w:ascii="Garamond" w:hAnsi="Garamond"/>
                <w:b/>
                <w:sz w:val="18"/>
                <w:szCs w:val="18"/>
                <w:lang w:val="sq-AL"/>
              </w:rPr>
              <w:t>Cetinja</w:t>
            </w:r>
          </w:p>
        </w:tc>
        <w:tc>
          <w:tcPr>
            <w:tcW w:w="927" w:type="pct"/>
            <w:tcBorders>
              <w:top w:val="single" w:sz="8" w:space="0" w:color="7A9FCD"/>
              <w:bottom w:val="single" w:sz="8" w:space="0" w:color="7A9FCD"/>
            </w:tcBorders>
          </w:tcPr>
          <w:p w:rsidR="000E336D" w:rsidRPr="009C4391" w:rsidRDefault="000E336D" w:rsidP="00AA0A87">
            <w:pPr>
              <w:pStyle w:val="TableParagraph"/>
              <w:jc w:val="right"/>
              <w:rPr>
                <w:rFonts w:ascii="Garamond" w:hAnsi="Garamond"/>
                <w:sz w:val="18"/>
                <w:szCs w:val="18"/>
                <w:lang w:val="sq-AL"/>
              </w:rPr>
            </w:pPr>
            <w:r w:rsidRPr="009C4391">
              <w:rPr>
                <w:rFonts w:ascii="Garamond" w:hAnsi="Garamond"/>
                <w:sz w:val="18"/>
                <w:szCs w:val="18"/>
                <w:lang w:val="sq-AL"/>
              </w:rPr>
              <w:t>910</w:t>
            </w:r>
          </w:p>
        </w:tc>
        <w:tc>
          <w:tcPr>
            <w:tcW w:w="1905" w:type="pct"/>
            <w:tcBorders>
              <w:top w:val="single" w:sz="8" w:space="0" w:color="7A9FCD"/>
              <w:bottom w:val="single" w:sz="8" w:space="0" w:color="7A9FCD"/>
              <w:right w:val="single" w:sz="8" w:space="0" w:color="7A9FCD"/>
            </w:tcBorders>
          </w:tcPr>
          <w:p w:rsidR="000E336D" w:rsidRPr="009C4391" w:rsidRDefault="000E336D" w:rsidP="00AA0A87">
            <w:pPr>
              <w:pStyle w:val="TableParagraph"/>
              <w:jc w:val="right"/>
              <w:rPr>
                <w:rFonts w:ascii="Garamond" w:hAnsi="Garamond"/>
                <w:sz w:val="18"/>
                <w:szCs w:val="18"/>
                <w:lang w:val="sq-AL"/>
              </w:rPr>
            </w:pPr>
            <w:r w:rsidRPr="009C4391">
              <w:rPr>
                <w:rFonts w:ascii="Garamond" w:hAnsi="Garamond"/>
                <w:sz w:val="18"/>
                <w:szCs w:val="18"/>
                <w:lang w:val="sq-AL"/>
              </w:rPr>
              <w:t>6.58</w:t>
            </w:r>
          </w:p>
        </w:tc>
      </w:tr>
      <w:tr w:rsidR="000E336D" w:rsidRPr="009C4391" w:rsidTr="00AA0A87">
        <w:trPr>
          <w:trHeight w:hRule="exact" w:val="204"/>
          <w:jc w:val="center"/>
        </w:trPr>
        <w:tc>
          <w:tcPr>
            <w:tcW w:w="2167" w:type="pct"/>
            <w:tcBorders>
              <w:top w:val="single" w:sz="8" w:space="0" w:color="7A9FCD"/>
              <w:left w:val="single" w:sz="8" w:space="0" w:color="7A9FCD"/>
              <w:bottom w:val="single" w:sz="8" w:space="0" w:color="7A9FCD"/>
            </w:tcBorders>
            <w:shd w:val="clear" w:color="auto" w:fill="DBE4F0"/>
          </w:tcPr>
          <w:p w:rsidR="000E336D" w:rsidRPr="009C4391" w:rsidRDefault="000E336D" w:rsidP="00AA0A87">
            <w:pPr>
              <w:pStyle w:val="TableParagraph"/>
              <w:jc w:val="center"/>
              <w:rPr>
                <w:rFonts w:ascii="Garamond" w:hAnsi="Garamond"/>
                <w:b/>
                <w:sz w:val="18"/>
                <w:szCs w:val="18"/>
                <w:lang w:val="sq-AL"/>
              </w:rPr>
            </w:pPr>
            <w:r w:rsidRPr="009C4391">
              <w:rPr>
                <w:rFonts w:ascii="Garamond" w:hAnsi="Garamond"/>
                <w:b/>
                <w:sz w:val="18"/>
                <w:szCs w:val="18"/>
                <w:lang w:val="sq-AL"/>
              </w:rPr>
              <w:t>Budva</w:t>
            </w:r>
          </w:p>
        </w:tc>
        <w:tc>
          <w:tcPr>
            <w:tcW w:w="927" w:type="pct"/>
            <w:tcBorders>
              <w:top w:val="single" w:sz="8" w:space="0" w:color="7A9FCD"/>
              <w:bottom w:val="single" w:sz="8" w:space="0" w:color="7A9FCD"/>
            </w:tcBorders>
            <w:shd w:val="clear" w:color="auto" w:fill="DBE4F0"/>
          </w:tcPr>
          <w:p w:rsidR="000E336D" w:rsidRPr="009C4391" w:rsidRDefault="000E336D" w:rsidP="00AA0A87">
            <w:pPr>
              <w:pStyle w:val="TableParagraph"/>
              <w:jc w:val="right"/>
              <w:rPr>
                <w:rFonts w:ascii="Garamond" w:hAnsi="Garamond"/>
                <w:sz w:val="18"/>
                <w:szCs w:val="18"/>
                <w:lang w:val="sq-AL"/>
              </w:rPr>
            </w:pPr>
            <w:r w:rsidRPr="009C4391">
              <w:rPr>
                <w:rFonts w:ascii="Garamond" w:hAnsi="Garamond"/>
                <w:sz w:val="18"/>
                <w:szCs w:val="18"/>
                <w:lang w:val="sq-AL"/>
              </w:rPr>
              <w:t>122</w:t>
            </w:r>
          </w:p>
        </w:tc>
        <w:tc>
          <w:tcPr>
            <w:tcW w:w="1905" w:type="pct"/>
            <w:tcBorders>
              <w:top w:val="single" w:sz="8" w:space="0" w:color="7A9FCD"/>
              <w:bottom w:val="single" w:sz="8" w:space="0" w:color="7A9FCD"/>
              <w:right w:val="single" w:sz="8" w:space="0" w:color="7A9FCD"/>
            </w:tcBorders>
            <w:shd w:val="clear" w:color="auto" w:fill="DBE4F0"/>
          </w:tcPr>
          <w:p w:rsidR="000E336D" w:rsidRPr="009C4391" w:rsidRDefault="000E336D" w:rsidP="00AA0A87">
            <w:pPr>
              <w:pStyle w:val="TableParagraph"/>
              <w:jc w:val="right"/>
              <w:rPr>
                <w:rFonts w:ascii="Garamond" w:hAnsi="Garamond"/>
                <w:sz w:val="18"/>
                <w:szCs w:val="18"/>
                <w:lang w:val="sq-AL"/>
              </w:rPr>
            </w:pPr>
            <w:r w:rsidRPr="009C4391">
              <w:rPr>
                <w:rFonts w:ascii="Garamond" w:hAnsi="Garamond"/>
                <w:sz w:val="18"/>
                <w:szCs w:val="18"/>
                <w:lang w:val="sq-AL"/>
              </w:rPr>
              <w:t>0.88</w:t>
            </w:r>
          </w:p>
        </w:tc>
      </w:tr>
      <w:tr w:rsidR="000E336D" w:rsidRPr="009C4391" w:rsidTr="00AA0A87">
        <w:trPr>
          <w:trHeight w:hRule="exact" w:val="296"/>
          <w:jc w:val="center"/>
        </w:trPr>
        <w:tc>
          <w:tcPr>
            <w:tcW w:w="2167" w:type="pct"/>
            <w:tcBorders>
              <w:top w:val="single" w:sz="8" w:space="0" w:color="7A9FCD"/>
              <w:left w:val="single" w:sz="8" w:space="0" w:color="7A9FCD"/>
              <w:bottom w:val="single" w:sz="8" w:space="0" w:color="7A9FCD"/>
            </w:tcBorders>
          </w:tcPr>
          <w:p w:rsidR="000E336D" w:rsidRPr="009C4391" w:rsidRDefault="000E336D" w:rsidP="00AA0A87">
            <w:pPr>
              <w:pStyle w:val="TableParagraph"/>
              <w:jc w:val="center"/>
              <w:rPr>
                <w:rFonts w:ascii="Garamond" w:hAnsi="Garamond"/>
                <w:b/>
                <w:sz w:val="18"/>
                <w:szCs w:val="18"/>
                <w:lang w:val="sq-AL"/>
              </w:rPr>
            </w:pPr>
            <w:r w:rsidRPr="009C4391">
              <w:rPr>
                <w:rFonts w:ascii="Garamond" w:hAnsi="Garamond"/>
                <w:b/>
                <w:sz w:val="18"/>
                <w:szCs w:val="18"/>
                <w:lang w:val="sq-AL"/>
              </w:rPr>
              <w:t>Gjithsej, Mali i Zi</w:t>
            </w:r>
          </w:p>
        </w:tc>
        <w:tc>
          <w:tcPr>
            <w:tcW w:w="927" w:type="pct"/>
            <w:tcBorders>
              <w:top w:val="single" w:sz="8" w:space="0" w:color="7A9FCD"/>
              <w:bottom w:val="single" w:sz="8" w:space="0" w:color="7A9FCD"/>
            </w:tcBorders>
          </w:tcPr>
          <w:p w:rsidR="000E336D" w:rsidRPr="009C4391" w:rsidRDefault="000E336D" w:rsidP="00AA0A87">
            <w:pPr>
              <w:pStyle w:val="TableParagraph"/>
              <w:jc w:val="right"/>
              <w:rPr>
                <w:rFonts w:ascii="Garamond" w:hAnsi="Garamond"/>
                <w:b/>
                <w:sz w:val="18"/>
                <w:szCs w:val="18"/>
                <w:lang w:val="sq-AL"/>
              </w:rPr>
            </w:pPr>
            <w:r w:rsidRPr="009C4391">
              <w:rPr>
                <w:rFonts w:ascii="Garamond" w:hAnsi="Garamond"/>
                <w:b/>
                <w:sz w:val="18"/>
                <w:szCs w:val="18"/>
                <w:lang w:val="sq-AL"/>
              </w:rPr>
              <w:t>5,745</w:t>
            </w:r>
          </w:p>
        </w:tc>
        <w:tc>
          <w:tcPr>
            <w:tcW w:w="1905" w:type="pct"/>
            <w:tcBorders>
              <w:top w:val="single" w:sz="8" w:space="0" w:color="7A9FCD"/>
              <w:bottom w:val="single" w:sz="8" w:space="0" w:color="7A9FCD"/>
              <w:right w:val="single" w:sz="8" w:space="0" w:color="7A9FCD"/>
            </w:tcBorders>
          </w:tcPr>
          <w:p w:rsidR="000E336D" w:rsidRPr="009C4391" w:rsidRDefault="000E336D" w:rsidP="00AA0A87">
            <w:pPr>
              <w:pStyle w:val="TableParagraph"/>
              <w:jc w:val="right"/>
              <w:rPr>
                <w:rFonts w:ascii="Garamond" w:hAnsi="Garamond"/>
                <w:b/>
                <w:sz w:val="18"/>
                <w:szCs w:val="18"/>
                <w:lang w:val="sq-AL"/>
              </w:rPr>
            </w:pPr>
            <w:r w:rsidRPr="009C4391">
              <w:rPr>
                <w:rFonts w:ascii="Garamond" w:hAnsi="Garamond"/>
                <w:b/>
                <w:sz w:val="18"/>
                <w:szCs w:val="18"/>
                <w:lang w:val="sq-AL"/>
              </w:rPr>
              <w:t>41.59</w:t>
            </w:r>
          </w:p>
        </w:tc>
      </w:tr>
      <w:tr w:rsidR="000E336D" w:rsidRPr="009C4391" w:rsidTr="00AA0A87">
        <w:trPr>
          <w:trHeight w:hRule="exact" w:val="256"/>
          <w:jc w:val="center"/>
        </w:trPr>
        <w:tc>
          <w:tcPr>
            <w:tcW w:w="2167" w:type="pct"/>
            <w:tcBorders>
              <w:top w:val="single" w:sz="8" w:space="0" w:color="7A9FCD"/>
              <w:left w:val="single" w:sz="8" w:space="0" w:color="7A9FCD"/>
              <w:bottom w:val="single" w:sz="8" w:space="0" w:color="7A9FCD"/>
            </w:tcBorders>
            <w:shd w:val="clear" w:color="auto" w:fill="94B3D6"/>
          </w:tcPr>
          <w:p w:rsidR="000E336D" w:rsidRPr="009C4391" w:rsidRDefault="000E336D" w:rsidP="00AA0A87">
            <w:pPr>
              <w:pStyle w:val="TableParagraph"/>
              <w:jc w:val="center"/>
              <w:rPr>
                <w:rFonts w:ascii="Garamond" w:hAnsi="Garamond"/>
                <w:b/>
                <w:sz w:val="18"/>
                <w:szCs w:val="18"/>
                <w:lang w:val="sq-AL"/>
              </w:rPr>
            </w:pPr>
            <w:r w:rsidRPr="009C4391">
              <w:rPr>
                <w:rFonts w:ascii="Garamond" w:hAnsi="Garamond"/>
                <w:b/>
                <w:sz w:val="18"/>
                <w:szCs w:val="18"/>
                <w:lang w:val="sq-AL"/>
              </w:rPr>
              <w:t>Shqipëria</w:t>
            </w:r>
          </w:p>
        </w:tc>
        <w:tc>
          <w:tcPr>
            <w:tcW w:w="927" w:type="pct"/>
            <w:tcBorders>
              <w:top w:val="single" w:sz="8" w:space="0" w:color="7A9FCD"/>
              <w:bottom w:val="single" w:sz="8" w:space="0" w:color="7A9FCD"/>
            </w:tcBorders>
            <w:shd w:val="clear" w:color="auto" w:fill="94B3D6"/>
          </w:tcPr>
          <w:p w:rsidR="000E336D" w:rsidRPr="009C4391" w:rsidRDefault="000E336D" w:rsidP="00AA0A87">
            <w:pPr>
              <w:pStyle w:val="TableParagraph"/>
              <w:jc w:val="right"/>
              <w:rPr>
                <w:rFonts w:ascii="Garamond" w:hAnsi="Garamond"/>
                <w:b/>
                <w:sz w:val="18"/>
                <w:szCs w:val="18"/>
                <w:lang w:val="sq-AL"/>
              </w:rPr>
            </w:pPr>
            <w:r w:rsidRPr="009C4391">
              <w:rPr>
                <w:rFonts w:ascii="Garamond" w:hAnsi="Garamond"/>
                <w:b/>
                <w:sz w:val="18"/>
                <w:szCs w:val="18"/>
                <w:lang w:val="sq-AL"/>
              </w:rPr>
              <w:t>28,748</w:t>
            </w:r>
          </w:p>
        </w:tc>
        <w:tc>
          <w:tcPr>
            <w:tcW w:w="1905" w:type="pct"/>
            <w:tcBorders>
              <w:top w:val="single" w:sz="8" w:space="0" w:color="7A9FCD"/>
              <w:bottom w:val="single" w:sz="8" w:space="0" w:color="7A9FCD"/>
              <w:right w:val="single" w:sz="8" w:space="0" w:color="7A9FCD"/>
            </w:tcBorders>
            <w:shd w:val="clear" w:color="auto" w:fill="94B3D6"/>
          </w:tcPr>
          <w:p w:rsidR="000E336D" w:rsidRPr="009C4391" w:rsidRDefault="000E336D" w:rsidP="00AA0A87">
            <w:pPr>
              <w:pStyle w:val="TableParagraph"/>
              <w:jc w:val="right"/>
              <w:rPr>
                <w:rFonts w:ascii="Garamond" w:hAnsi="Garamond"/>
                <w:b/>
                <w:sz w:val="18"/>
                <w:szCs w:val="18"/>
                <w:lang w:val="sq-AL"/>
              </w:rPr>
            </w:pPr>
            <w:r w:rsidRPr="009C4391">
              <w:rPr>
                <w:rFonts w:ascii="Garamond" w:hAnsi="Garamond"/>
                <w:b/>
                <w:sz w:val="18"/>
                <w:szCs w:val="18"/>
                <w:lang w:val="sq-AL"/>
              </w:rPr>
              <w:t>100</w:t>
            </w:r>
          </w:p>
        </w:tc>
      </w:tr>
      <w:tr w:rsidR="000E336D" w:rsidRPr="009C4391" w:rsidTr="00AA0A87">
        <w:trPr>
          <w:trHeight w:hRule="exact" w:val="205"/>
          <w:jc w:val="center"/>
        </w:trPr>
        <w:tc>
          <w:tcPr>
            <w:tcW w:w="2167" w:type="pct"/>
            <w:tcBorders>
              <w:top w:val="single" w:sz="8" w:space="0" w:color="7A9FCD"/>
              <w:left w:val="single" w:sz="8" w:space="0" w:color="7A9FCD"/>
              <w:bottom w:val="single" w:sz="8" w:space="0" w:color="7A9FCD"/>
            </w:tcBorders>
          </w:tcPr>
          <w:p w:rsidR="000E336D" w:rsidRPr="009C4391" w:rsidRDefault="000E336D" w:rsidP="00AA0A87">
            <w:pPr>
              <w:pStyle w:val="TableParagraph"/>
              <w:jc w:val="center"/>
              <w:rPr>
                <w:rFonts w:ascii="Garamond" w:hAnsi="Garamond"/>
                <w:b/>
                <w:sz w:val="18"/>
                <w:szCs w:val="18"/>
                <w:lang w:val="sq-AL"/>
              </w:rPr>
            </w:pPr>
            <w:r w:rsidRPr="009C4391">
              <w:rPr>
                <w:rFonts w:ascii="Garamond" w:hAnsi="Garamond"/>
                <w:b/>
                <w:sz w:val="18"/>
                <w:szCs w:val="18"/>
                <w:lang w:val="sq-AL"/>
              </w:rPr>
              <w:t>Shkodra</w:t>
            </w:r>
          </w:p>
        </w:tc>
        <w:tc>
          <w:tcPr>
            <w:tcW w:w="927" w:type="pct"/>
            <w:tcBorders>
              <w:top w:val="single" w:sz="8" w:space="0" w:color="7A9FCD"/>
              <w:bottom w:val="single" w:sz="8" w:space="0" w:color="7A9FCD"/>
            </w:tcBorders>
          </w:tcPr>
          <w:p w:rsidR="000E336D" w:rsidRPr="009C4391" w:rsidRDefault="000E336D" w:rsidP="00AA0A87">
            <w:pPr>
              <w:pStyle w:val="TableParagraph"/>
              <w:jc w:val="right"/>
              <w:rPr>
                <w:rFonts w:ascii="Garamond" w:hAnsi="Garamond"/>
                <w:sz w:val="18"/>
                <w:szCs w:val="18"/>
                <w:lang w:val="sq-AL"/>
              </w:rPr>
            </w:pPr>
            <w:r w:rsidRPr="009C4391">
              <w:rPr>
                <w:rFonts w:ascii="Garamond" w:hAnsi="Garamond"/>
                <w:sz w:val="18"/>
                <w:szCs w:val="18"/>
                <w:lang w:val="sq-AL"/>
              </w:rPr>
              <w:t>3,562</w:t>
            </w:r>
          </w:p>
        </w:tc>
        <w:tc>
          <w:tcPr>
            <w:tcW w:w="1905" w:type="pct"/>
            <w:tcBorders>
              <w:top w:val="single" w:sz="8" w:space="0" w:color="7A9FCD"/>
              <w:bottom w:val="single" w:sz="8" w:space="0" w:color="7A9FCD"/>
              <w:right w:val="single" w:sz="8" w:space="0" w:color="7A9FCD"/>
            </w:tcBorders>
          </w:tcPr>
          <w:p w:rsidR="000E336D" w:rsidRPr="009C4391" w:rsidRDefault="000E336D" w:rsidP="00AA0A87">
            <w:pPr>
              <w:pStyle w:val="TableParagraph"/>
              <w:jc w:val="right"/>
              <w:rPr>
                <w:rFonts w:ascii="Garamond" w:hAnsi="Garamond"/>
                <w:sz w:val="18"/>
                <w:szCs w:val="18"/>
                <w:lang w:val="sq-AL"/>
              </w:rPr>
            </w:pPr>
            <w:r w:rsidRPr="009C4391">
              <w:rPr>
                <w:rFonts w:ascii="Garamond" w:hAnsi="Garamond"/>
                <w:sz w:val="18"/>
                <w:szCs w:val="18"/>
                <w:lang w:val="sq-AL"/>
              </w:rPr>
              <w:t>12.39</w:t>
            </w:r>
          </w:p>
        </w:tc>
      </w:tr>
      <w:tr w:rsidR="000E336D" w:rsidRPr="009C4391" w:rsidTr="00AA0A87">
        <w:trPr>
          <w:trHeight w:hRule="exact" w:val="203"/>
          <w:jc w:val="center"/>
        </w:trPr>
        <w:tc>
          <w:tcPr>
            <w:tcW w:w="2167" w:type="pct"/>
            <w:tcBorders>
              <w:top w:val="single" w:sz="8" w:space="0" w:color="7A9FCD"/>
              <w:left w:val="single" w:sz="8" w:space="0" w:color="7A9FCD"/>
              <w:bottom w:val="single" w:sz="8" w:space="0" w:color="7A9FCD"/>
            </w:tcBorders>
            <w:shd w:val="clear" w:color="auto" w:fill="D2DFED"/>
          </w:tcPr>
          <w:p w:rsidR="000E336D" w:rsidRPr="009C4391" w:rsidRDefault="000E336D" w:rsidP="00AA0A87">
            <w:pPr>
              <w:pStyle w:val="TableParagraph"/>
              <w:jc w:val="center"/>
              <w:rPr>
                <w:rFonts w:ascii="Garamond" w:hAnsi="Garamond"/>
                <w:b/>
                <w:sz w:val="18"/>
                <w:szCs w:val="18"/>
                <w:lang w:val="sq-AL"/>
              </w:rPr>
            </w:pPr>
            <w:r w:rsidRPr="009C4391">
              <w:rPr>
                <w:rFonts w:ascii="Garamond" w:hAnsi="Garamond"/>
                <w:b/>
                <w:sz w:val="18"/>
                <w:szCs w:val="18"/>
                <w:lang w:val="sq-AL"/>
              </w:rPr>
              <w:t>Lezha</w:t>
            </w:r>
          </w:p>
        </w:tc>
        <w:tc>
          <w:tcPr>
            <w:tcW w:w="927" w:type="pct"/>
            <w:tcBorders>
              <w:top w:val="single" w:sz="8" w:space="0" w:color="7A9FCD"/>
              <w:bottom w:val="single" w:sz="8" w:space="0" w:color="7A9FCD"/>
            </w:tcBorders>
            <w:shd w:val="clear" w:color="auto" w:fill="D2DFED"/>
          </w:tcPr>
          <w:p w:rsidR="000E336D" w:rsidRPr="009C4391" w:rsidRDefault="000E336D" w:rsidP="00AA0A87">
            <w:pPr>
              <w:pStyle w:val="TableParagraph"/>
              <w:jc w:val="right"/>
              <w:rPr>
                <w:rFonts w:ascii="Garamond" w:hAnsi="Garamond"/>
                <w:sz w:val="18"/>
                <w:szCs w:val="18"/>
                <w:lang w:val="sq-AL"/>
              </w:rPr>
            </w:pPr>
            <w:r w:rsidRPr="009C4391">
              <w:rPr>
                <w:rFonts w:ascii="Garamond" w:hAnsi="Garamond"/>
                <w:sz w:val="18"/>
                <w:szCs w:val="18"/>
                <w:lang w:val="sq-AL"/>
              </w:rPr>
              <w:t>1,620</w:t>
            </w:r>
          </w:p>
        </w:tc>
        <w:tc>
          <w:tcPr>
            <w:tcW w:w="1905" w:type="pct"/>
            <w:tcBorders>
              <w:top w:val="single" w:sz="8" w:space="0" w:color="7A9FCD"/>
              <w:bottom w:val="single" w:sz="8" w:space="0" w:color="7A9FCD"/>
              <w:right w:val="single" w:sz="8" w:space="0" w:color="7A9FCD"/>
            </w:tcBorders>
            <w:shd w:val="clear" w:color="auto" w:fill="D2DFED"/>
          </w:tcPr>
          <w:p w:rsidR="000E336D" w:rsidRPr="009C4391" w:rsidRDefault="000E336D" w:rsidP="00AA0A87">
            <w:pPr>
              <w:pStyle w:val="TableParagraph"/>
              <w:jc w:val="right"/>
              <w:rPr>
                <w:rFonts w:ascii="Garamond" w:hAnsi="Garamond"/>
                <w:sz w:val="18"/>
                <w:szCs w:val="18"/>
                <w:lang w:val="sq-AL"/>
              </w:rPr>
            </w:pPr>
            <w:r w:rsidRPr="009C4391">
              <w:rPr>
                <w:rFonts w:ascii="Garamond" w:hAnsi="Garamond"/>
                <w:sz w:val="18"/>
                <w:szCs w:val="18"/>
                <w:lang w:val="sq-AL"/>
              </w:rPr>
              <w:t>5.63</w:t>
            </w:r>
          </w:p>
        </w:tc>
      </w:tr>
      <w:tr w:rsidR="000E336D" w:rsidRPr="009C4391" w:rsidTr="00AA0A87">
        <w:trPr>
          <w:trHeight w:hRule="exact" w:val="204"/>
          <w:jc w:val="center"/>
        </w:trPr>
        <w:tc>
          <w:tcPr>
            <w:tcW w:w="2167" w:type="pct"/>
            <w:tcBorders>
              <w:top w:val="single" w:sz="8" w:space="0" w:color="7A9FCD"/>
              <w:left w:val="single" w:sz="8" w:space="0" w:color="7A9FCD"/>
              <w:bottom w:val="single" w:sz="8" w:space="0" w:color="7A9FCD"/>
            </w:tcBorders>
          </w:tcPr>
          <w:p w:rsidR="000E336D" w:rsidRPr="009C4391" w:rsidRDefault="000E336D" w:rsidP="00AA0A87">
            <w:pPr>
              <w:pStyle w:val="TableParagraph"/>
              <w:jc w:val="center"/>
              <w:rPr>
                <w:rFonts w:ascii="Garamond" w:hAnsi="Garamond"/>
                <w:b/>
                <w:sz w:val="18"/>
                <w:szCs w:val="18"/>
                <w:lang w:val="sq-AL"/>
              </w:rPr>
            </w:pPr>
            <w:r w:rsidRPr="009C4391">
              <w:rPr>
                <w:rFonts w:ascii="Garamond" w:hAnsi="Garamond"/>
                <w:b/>
                <w:sz w:val="18"/>
                <w:szCs w:val="18"/>
                <w:lang w:val="sq-AL"/>
              </w:rPr>
              <w:t>Tropoja</w:t>
            </w:r>
          </w:p>
        </w:tc>
        <w:tc>
          <w:tcPr>
            <w:tcW w:w="927" w:type="pct"/>
            <w:tcBorders>
              <w:top w:val="single" w:sz="8" w:space="0" w:color="7A9FCD"/>
              <w:bottom w:val="single" w:sz="8" w:space="0" w:color="7A9FCD"/>
            </w:tcBorders>
          </w:tcPr>
          <w:p w:rsidR="000E336D" w:rsidRPr="009C4391" w:rsidRDefault="000E336D" w:rsidP="00AA0A87">
            <w:pPr>
              <w:pStyle w:val="TableParagraph"/>
              <w:jc w:val="right"/>
              <w:rPr>
                <w:rFonts w:ascii="Garamond" w:hAnsi="Garamond"/>
                <w:sz w:val="18"/>
                <w:szCs w:val="18"/>
                <w:lang w:val="sq-AL"/>
              </w:rPr>
            </w:pPr>
            <w:r w:rsidRPr="009C4391">
              <w:rPr>
                <w:rFonts w:ascii="Garamond" w:hAnsi="Garamond"/>
                <w:sz w:val="18"/>
                <w:szCs w:val="18"/>
                <w:lang w:val="sq-AL"/>
              </w:rPr>
              <w:t>1,043</w:t>
            </w:r>
          </w:p>
        </w:tc>
        <w:tc>
          <w:tcPr>
            <w:tcW w:w="1905" w:type="pct"/>
            <w:tcBorders>
              <w:top w:val="single" w:sz="8" w:space="0" w:color="7A9FCD"/>
              <w:bottom w:val="single" w:sz="8" w:space="0" w:color="7A9FCD"/>
              <w:right w:val="single" w:sz="8" w:space="0" w:color="7A9FCD"/>
            </w:tcBorders>
          </w:tcPr>
          <w:p w:rsidR="000E336D" w:rsidRPr="009C4391" w:rsidRDefault="000E336D" w:rsidP="00AA0A87">
            <w:pPr>
              <w:pStyle w:val="TableParagraph"/>
              <w:jc w:val="right"/>
              <w:rPr>
                <w:rFonts w:ascii="Garamond" w:hAnsi="Garamond"/>
                <w:sz w:val="18"/>
                <w:szCs w:val="18"/>
                <w:lang w:val="sq-AL"/>
              </w:rPr>
            </w:pPr>
            <w:r w:rsidRPr="009C4391">
              <w:rPr>
                <w:rFonts w:ascii="Garamond" w:hAnsi="Garamond"/>
                <w:sz w:val="18"/>
                <w:szCs w:val="18"/>
                <w:lang w:val="sq-AL"/>
              </w:rPr>
              <w:t>3.62</w:t>
            </w:r>
          </w:p>
        </w:tc>
      </w:tr>
      <w:tr w:rsidR="000E336D" w:rsidRPr="009C4391" w:rsidTr="00AA0A87">
        <w:trPr>
          <w:trHeight w:hRule="exact" w:val="205"/>
          <w:jc w:val="center"/>
        </w:trPr>
        <w:tc>
          <w:tcPr>
            <w:tcW w:w="2167" w:type="pct"/>
            <w:tcBorders>
              <w:top w:val="single" w:sz="8" w:space="0" w:color="7A9FCD"/>
              <w:left w:val="single" w:sz="8" w:space="0" w:color="7A9FCD"/>
              <w:bottom w:val="single" w:sz="8" w:space="0" w:color="7A9FCD"/>
            </w:tcBorders>
          </w:tcPr>
          <w:p w:rsidR="000E336D" w:rsidRPr="009C4391" w:rsidRDefault="000E336D" w:rsidP="00AA0A87">
            <w:pPr>
              <w:pStyle w:val="TableParagraph"/>
              <w:jc w:val="center"/>
              <w:rPr>
                <w:rFonts w:ascii="Garamond" w:hAnsi="Garamond"/>
                <w:b/>
                <w:sz w:val="18"/>
                <w:szCs w:val="18"/>
                <w:lang w:val="sq-AL"/>
              </w:rPr>
            </w:pPr>
            <w:r w:rsidRPr="009C4391">
              <w:rPr>
                <w:rFonts w:ascii="Garamond" w:hAnsi="Garamond"/>
                <w:b/>
                <w:sz w:val="18"/>
                <w:szCs w:val="18"/>
                <w:lang w:val="sq-AL"/>
              </w:rPr>
              <w:t>Gjithsej, Shqipëria</w:t>
            </w:r>
          </w:p>
        </w:tc>
        <w:tc>
          <w:tcPr>
            <w:tcW w:w="927" w:type="pct"/>
            <w:tcBorders>
              <w:top w:val="single" w:sz="8" w:space="0" w:color="7A9FCD"/>
              <w:bottom w:val="single" w:sz="8" w:space="0" w:color="7A9FCD"/>
            </w:tcBorders>
          </w:tcPr>
          <w:p w:rsidR="000E336D" w:rsidRPr="009C4391" w:rsidRDefault="000E336D" w:rsidP="00AA0A87">
            <w:pPr>
              <w:pStyle w:val="TableParagraph"/>
              <w:jc w:val="right"/>
              <w:rPr>
                <w:rFonts w:ascii="Garamond" w:hAnsi="Garamond"/>
                <w:b/>
                <w:sz w:val="18"/>
                <w:szCs w:val="18"/>
                <w:lang w:val="sq-AL"/>
              </w:rPr>
            </w:pPr>
            <w:r w:rsidRPr="009C4391">
              <w:rPr>
                <w:rFonts w:ascii="Garamond" w:hAnsi="Garamond"/>
                <w:b/>
                <w:sz w:val="18"/>
                <w:szCs w:val="18"/>
                <w:lang w:val="sq-AL"/>
              </w:rPr>
              <w:t>6,225</w:t>
            </w:r>
          </w:p>
        </w:tc>
        <w:tc>
          <w:tcPr>
            <w:tcW w:w="1905" w:type="pct"/>
            <w:tcBorders>
              <w:top w:val="single" w:sz="8" w:space="0" w:color="7A9FCD"/>
              <w:bottom w:val="single" w:sz="8" w:space="0" w:color="7A9FCD"/>
              <w:right w:val="single" w:sz="8" w:space="0" w:color="7A9FCD"/>
            </w:tcBorders>
          </w:tcPr>
          <w:p w:rsidR="000E336D" w:rsidRPr="009C4391" w:rsidRDefault="000E336D" w:rsidP="00AA0A87">
            <w:pPr>
              <w:pStyle w:val="TableParagraph"/>
              <w:jc w:val="right"/>
              <w:rPr>
                <w:rFonts w:ascii="Garamond" w:hAnsi="Garamond"/>
                <w:b/>
                <w:sz w:val="18"/>
                <w:szCs w:val="18"/>
                <w:lang w:val="sq-AL"/>
              </w:rPr>
            </w:pPr>
            <w:r w:rsidRPr="009C4391">
              <w:rPr>
                <w:rFonts w:ascii="Garamond" w:hAnsi="Garamond"/>
                <w:b/>
                <w:sz w:val="18"/>
                <w:szCs w:val="18"/>
                <w:lang w:val="sq-AL"/>
              </w:rPr>
              <w:t>21.6</w:t>
            </w:r>
          </w:p>
        </w:tc>
      </w:tr>
      <w:tr w:rsidR="000E336D" w:rsidRPr="009C4391" w:rsidTr="00AA0A87">
        <w:trPr>
          <w:trHeight w:hRule="exact" w:val="388"/>
          <w:jc w:val="center"/>
        </w:trPr>
        <w:tc>
          <w:tcPr>
            <w:tcW w:w="2167" w:type="pct"/>
            <w:tcBorders>
              <w:top w:val="single" w:sz="8" w:space="0" w:color="7A9FCD"/>
              <w:left w:val="single" w:sz="8" w:space="0" w:color="7A9FCD"/>
              <w:bottom w:val="single" w:sz="8" w:space="0" w:color="7A9FCD"/>
            </w:tcBorders>
            <w:shd w:val="clear" w:color="auto" w:fill="D2DFED"/>
          </w:tcPr>
          <w:p w:rsidR="000E336D" w:rsidRPr="009C4391" w:rsidRDefault="000E336D" w:rsidP="00AA0A87">
            <w:pPr>
              <w:pStyle w:val="TableParagraph"/>
              <w:jc w:val="center"/>
              <w:rPr>
                <w:rFonts w:ascii="Garamond" w:hAnsi="Garamond"/>
                <w:b/>
                <w:sz w:val="18"/>
                <w:szCs w:val="18"/>
                <w:lang w:val="sq-AL"/>
              </w:rPr>
            </w:pPr>
            <w:r w:rsidRPr="009C4391">
              <w:rPr>
                <w:rFonts w:ascii="Garamond" w:hAnsi="Garamond"/>
                <w:b/>
                <w:sz w:val="18"/>
                <w:szCs w:val="18"/>
                <w:lang w:val="sq-AL"/>
              </w:rPr>
              <w:t>Zona e përgjithshme e programit</w:t>
            </w:r>
          </w:p>
        </w:tc>
        <w:tc>
          <w:tcPr>
            <w:tcW w:w="927" w:type="pct"/>
            <w:tcBorders>
              <w:top w:val="single" w:sz="8" w:space="0" w:color="7A9FCD"/>
              <w:bottom w:val="single" w:sz="8" w:space="0" w:color="7A9FCD"/>
            </w:tcBorders>
            <w:shd w:val="clear" w:color="auto" w:fill="D2DFED"/>
          </w:tcPr>
          <w:p w:rsidR="000E336D" w:rsidRPr="009C4391" w:rsidRDefault="000E336D" w:rsidP="00AA0A87">
            <w:pPr>
              <w:pStyle w:val="TableParagraph"/>
              <w:jc w:val="right"/>
              <w:rPr>
                <w:rFonts w:ascii="Garamond" w:hAnsi="Garamond"/>
                <w:b/>
                <w:sz w:val="18"/>
                <w:szCs w:val="18"/>
                <w:lang w:val="sq-AL"/>
              </w:rPr>
            </w:pPr>
            <w:r w:rsidRPr="009C4391">
              <w:rPr>
                <w:rFonts w:ascii="Garamond" w:hAnsi="Garamond"/>
                <w:b/>
                <w:sz w:val="18"/>
                <w:szCs w:val="18"/>
                <w:lang w:val="sq-AL"/>
              </w:rPr>
              <w:t>11,970</w:t>
            </w:r>
          </w:p>
        </w:tc>
        <w:tc>
          <w:tcPr>
            <w:tcW w:w="1905" w:type="pct"/>
            <w:tcBorders>
              <w:top w:val="single" w:sz="8" w:space="0" w:color="7A9FCD"/>
              <w:bottom w:val="single" w:sz="8" w:space="0" w:color="7A9FCD"/>
              <w:right w:val="single" w:sz="8" w:space="0" w:color="7A9FCD"/>
            </w:tcBorders>
            <w:shd w:val="clear" w:color="auto" w:fill="D2DFED"/>
          </w:tcPr>
          <w:p w:rsidR="000E336D" w:rsidRPr="009C4391" w:rsidRDefault="000E336D" w:rsidP="00AA0A87">
            <w:pPr>
              <w:pStyle w:val="TableParagraph"/>
              <w:jc w:val="right"/>
              <w:rPr>
                <w:rFonts w:ascii="Garamond" w:hAnsi="Garamond"/>
                <w:b/>
                <w:sz w:val="18"/>
                <w:szCs w:val="18"/>
                <w:lang w:val="sq-AL"/>
              </w:rPr>
            </w:pPr>
            <w:r w:rsidRPr="009C4391">
              <w:rPr>
                <w:rFonts w:ascii="Garamond" w:hAnsi="Garamond"/>
                <w:b/>
                <w:sz w:val="18"/>
                <w:szCs w:val="18"/>
                <w:lang w:val="sq-AL"/>
              </w:rPr>
              <w:t>MNE: 47.9 %</w:t>
            </w:r>
          </w:p>
          <w:p w:rsidR="000E336D" w:rsidRPr="009C4391" w:rsidRDefault="000E336D" w:rsidP="00AA0A87">
            <w:pPr>
              <w:pStyle w:val="TableParagraph"/>
              <w:jc w:val="right"/>
              <w:rPr>
                <w:rFonts w:ascii="Garamond" w:hAnsi="Garamond"/>
                <w:b/>
                <w:sz w:val="18"/>
                <w:szCs w:val="18"/>
                <w:lang w:val="sq-AL"/>
              </w:rPr>
            </w:pPr>
            <w:r w:rsidRPr="009C4391">
              <w:rPr>
                <w:rFonts w:ascii="Garamond" w:hAnsi="Garamond"/>
                <w:b/>
                <w:sz w:val="18"/>
                <w:szCs w:val="18"/>
                <w:lang w:val="sq-AL"/>
              </w:rPr>
              <w:t>AL: 52.1 %</w:t>
            </w:r>
          </w:p>
        </w:tc>
      </w:tr>
    </w:tbl>
    <w:p w:rsidR="000E336D" w:rsidRPr="009C4391" w:rsidRDefault="000E336D" w:rsidP="000E336D">
      <w:pPr>
        <w:pStyle w:val="Paragrafi"/>
        <w:rPr>
          <w:lang w:val="sq-AL"/>
        </w:rPr>
      </w:pPr>
    </w:p>
    <w:p w:rsidR="000E336D" w:rsidRPr="009C4391" w:rsidRDefault="000E336D" w:rsidP="000E336D">
      <w:pPr>
        <w:widowControl w:val="0"/>
        <w:spacing w:after="0" w:line="240" w:lineRule="auto"/>
        <w:ind w:left="1582" w:firstLine="0"/>
        <w:rPr>
          <w:rFonts w:ascii="Garamond" w:hAnsi="Garamond"/>
          <w:sz w:val="18"/>
          <w:szCs w:val="18"/>
          <w:lang w:val="sq-AL"/>
        </w:rPr>
      </w:pPr>
      <w:r w:rsidRPr="009C4391">
        <w:rPr>
          <w:rFonts w:ascii="Garamond" w:hAnsi="Garamond"/>
          <w:b/>
          <w:sz w:val="18"/>
          <w:szCs w:val="18"/>
          <w:lang w:val="sq-AL"/>
        </w:rPr>
        <w:t>*</w:t>
      </w:r>
      <w:r w:rsidRPr="009C4391">
        <w:rPr>
          <w:rFonts w:ascii="Garamond" w:hAnsi="Garamond"/>
          <w:sz w:val="18"/>
          <w:szCs w:val="18"/>
          <w:lang w:val="sq-AL"/>
        </w:rPr>
        <w:t xml:space="preserve">Të dhëna nga: </w:t>
      </w:r>
      <w:hyperlink r:id="rId22">
        <w:r w:rsidRPr="009C4391">
          <w:rPr>
            <w:rFonts w:ascii="Garamond" w:hAnsi="Garamond"/>
            <w:sz w:val="18"/>
            <w:szCs w:val="18"/>
            <w:u w:val="single"/>
            <w:lang w:val="sq-AL"/>
          </w:rPr>
          <w:t>http://www.trpezi.eu/BIHOR%20I%20STUDIJA.html</w:t>
        </w:r>
      </w:hyperlink>
    </w:p>
    <w:p w:rsidR="000E336D" w:rsidRPr="009C4391" w:rsidRDefault="000E336D" w:rsidP="000E336D">
      <w:pPr>
        <w:widowControl w:val="0"/>
        <w:spacing w:after="0" w:line="240" w:lineRule="auto"/>
        <w:ind w:left="1582" w:firstLine="0"/>
        <w:rPr>
          <w:rFonts w:ascii="Garamond" w:hAnsi="Garamond"/>
          <w:sz w:val="18"/>
          <w:szCs w:val="18"/>
          <w:lang w:val="sq-AL"/>
        </w:rPr>
      </w:pPr>
      <w:r w:rsidRPr="009C4391">
        <w:rPr>
          <w:rFonts w:ascii="Garamond" w:hAnsi="Garamond"/>
          <w:sz w:val="18"/>
          <w:szCs w:val="18"/>
          <w:lang w:val="sq-AL"/>
        </w:rPr>
        <w:t xml:space="preserve">**Të dhëna nga: </w:t>
      </w:r>
      <w:hyperlink r:id="rId23">
        <w:r w:rsidRPr="009C4391">
          <w:rPr>
            <w:rFonts w:ascii="Garamond" w:hAnsi="Garamond"/>
            <w:sz w:val="18"/>
            <w:szCs w:val="18"/>
            <w:u w:val="single"/>
            <w:lang w:val="sq-AL"/>
          </w:rPr>
          <w:t>http://www.plav.me/uploads/dokumenta/odluke/GUSINJE%20-%20studija.pdf</w:t>
        </w:r>
      </w:hyperlink>
    </w:p>
    <w:p w:rsidR="000E336D" w:rsidRPr="009C4391" w:rsidRDefault="000E336D" w:rsidP="000E336D">
      <w:pPr>
        <w:pStyle w:val="Paragrafi"/>
        <w:ind w:firstLine="0"/>
        <w:rPr>
          <w:lang w:val="sq-AL"/>
        </w:rPr>
        <w:sectPr w:rsidR="000E336D" w:rsidRPr="009C4391" w:rsidSect="000E336D">
          <w:type w:val="continuous"/>
          <w:pgSz w:w="11907" w:h="16840" w:code="9"/>
          <w:pgMar w:top="720" w:right="1134" w:bottom="720" w:left="1134" w:header="851" w:footer="851" w:gutter="0"/>
          <w:cols w:space="720"/>
          <w:docGrid w:linePitch="360"/>
        </w:sectPr>
      </w:pPr>
    </w:p>
    <w:p w:rsidR="000E336D" w:rsidRPr="009C4391" w:rsidRDefault="000E336D" w:rsidP="000E336D">
      <w:pPr>
        <w:pStyle w:val="Paragrafi"/>
        <w:rPr>
          <w:spacing w:val="-4"/>
          <w:lang w:val="sq-AL"/>
        </w:rPr>
      </w:pPr>
      <w:r w:rsidRPr="009C4391">
        <w:rPr>
          <w:spacing w:val="-4"/>
          <w:lang w:val="sq-AL"/>
        </w:rPr>
        <w:t>Në përgjithësi, zona e programit ka 23 komuna dhe një total prej 1.114 vendbanime-qytetesh dhe fshatrash. Shtatë komuna ndodhen direkt në kufi: Plavë, Andrijevica, Podgoricë, Gucia dhe Ulqini në Mal të Zi dhe Shkodër dhe Koplik në Shqipëri. Vija kufitare kalon nëpër vargjet malore të larta të Prokletije/Bjeshkët e Nemuna (Alpet Shqiptare) dhe Liqenin e Shkodrës, për të përfunduar në detin Adriatik. Pikat e kalimit kufitar, veçanërisht ato të Sukobinë–Muriqan dhe Bozaj–Hani i Hotit, janë lehtësisht të arritshme gjatë gjithë vitit, ndërsa në pikën e kalimit kufitar Vermosh–Gercan janë duke u bërë përmirësime në infrastrukturën rrugore të saj, pasi ndodhet në lartësi të madhe, duke e bërë të vështirë kalimin e saj gjatë dimrit.</w:t>
      </w:r>
    </w:p>
    <w:p w:rsidR="000E336D" w:rsidRPr="009C4391" w:rsidRDefault="000E336D" w:rsidP="000E336D">
      <w:pPr>
        <w:pStyle w:val="Paragrafi"/>
        <w:rPr>
          <w:spacing w:val="-4"/>
          <w:lang w:val="sq-AL"/>
        </w:rPr>
      </w:pPr>
      <w:r w:rsidRPr="009C4391">
        <w:rPr>
          <w:spacing w:val="-4"/>
          <w:lang w:val="sq-AL"/>
        </w:rPr>
        <w:t xml:space="preserve">Zona e programit në </w:t>
      </w:r>
      <w:r w:rsidRPr="009C4391">
        <w:rPr>
          <w:b/>
          <w:spacing w:val="-4"/>
          <w:lang w:val="sq-AL"/>
        </w:rPr>
        <w:t xml:space="preserve">Mal të Zi </w:t>
      </w:r>
      <w:r w:rsidRPr="009C4391">
        <w:rPr>
          <w:spacing w:val="-4"/>
          <w:lang w:val="sq-AL"/>
        </w:rPr>
        <w:t>karakterizohet nga një profil gjeografik dhe klimatik i ndryshëm, i mbushur me vargje malore, fusha, lugina, lumenj, laguna dhe liqene. Zona e programit përmban disa parqe kombëtare, zona të mbrojtura dhe peizazhe që pasqyrojnë biodiversitet të pasur dhe dallimet mjedisore. Pjesa kontinentale ose veriore e rajonit është një zonë malore. Majat malore arrijnë deri në 2.500 m lartësi, dhe territori përshkohet nga lumenj, si lumi Lim, Morava dhe Tara, duke formuar kanione dhe lugina mbresëlënëse. Në lindje rajoni është i dominuar nga malet Prokletije dhe Hajla, ngjitur me Shqipërinë. Prokletije është shënuar si një Park Kombëtar që nga viti 2009. Komunat bregdetare të Tivarit dhe të Ulqinit ndjekin traditën e kultivimit të agrumeve dhe të ullinjve, si dhe atë të prodhimit të vajit të ullirit.</w:t>
      </w:r>
    </w:p>
    <w:p w:rsidR="000E336D" w:rsidRPr="009C4391" w:rsidRDefault="000E336D" w:rsidP="000E336D">
      <w:pPr>
        <w:pStyle w:val="Paragrafi"/>
        <w:rPr>
          <w:spacing w:val="-4"/>
          <w:lang w:val="sq-AL"/>
        </w:rPr>
      </w:pPr>
      <w:r w:rsidRPr="009C4391">
        <w:rPr>
          <w:spacing w:val="-4"/>
          <w:lang w:val="sq-AL"/>
        </w:rPr>
        <w:t xml:space="preserve">Zona e programit në </w:t>
      </w:r>
      <w:r w:rsidRPr="009C4391">
        <w:rPr>
          <w:b/>
          <w:spacing w:val="-4"/>
          <w:lang w:val="sq-AL"/>
        </w:rPr>
        <w:t xml:space="preserve">Shqipëri </w:t>
      </w:r>
      <w:r w:rsidRPr="009C4391">
        <w:rPr>
          <w:spacing w:val="-4"/>
          <w:lang w:val="sq-AL"/>
        </w:rPr>
        <w:t xml:space="preserve">paraqet kontraste të mprehta, pasi alternon male, kodra, lumenj, liqene dhe </w:t>
      </w:r>
      <w:r w:rsidRPr="009C4391">
        <w:rPr>
          <w:spacing w:val="-4"/>
          <w:lang w:val="sq-AL"/>
        </w:rPr>
        <w:lastRenderedPageBreak/>
        <w:t>bregdet, shumë afër me njëri-tjetrin. Në këtë zonë ka lumenj të shumtë që kalojnë nëpër territor, të cilët shpesh shkaktojnë përmbytje gjatë stinëve me reshje. Zona shtrihet nga malet e larta (Alpet Shqiptare) në pjesën veriore të saj në kufi me Malin e Zi, deri në bregdet (Velipojë dhe Shëngjin), në pjesën veri-perëndimore të Shqipërisë. Maja më e lartë është Jezerca me 2,694 m lartësi, në rajonin e Shkodrës dhe ajo më e ulëta (-6 m) ndodhet në rajonin e Lezhës. Në territorin e rajonit të Shkodrës mbizotërojnë malet, duke zënë 80% të sipërfaqes dhe pyjet përbëjnë rreth 30% të saj.</w:t>
      </w:r>
    </w:p>
    <w:p w:rsidR="000E336D" w:rsidRPr="009C4391" w:rsidRDefault="000E336D" w:rsidP="000E336D">
      <w:pPr>
        <w:pStyle w:val="Paragrafi"/>
        <w:rPr>
          <w:spacing w:val="-4"/>
          <w:lang w:val="sq-AL"/>
        </w:rPr>
      </w:pPr>
      <w:r w:rsidRPr="009C4391">
        <w:rPr>
          <w:spacing w:val="-4"/>
          <w:lang w:val="sq-AL"/>
        </w:rPr>
        <w:t>Rajoni i Shkodrës është, gjithashtu, i pasur me burime ujore. Drini, Buna, Shala, Cemi, Kiri janë lumenjtë kryesorë që rrjedhin në këtë zonë, me Drinin, i cili është lumi më i rëndësishëm i Shqipërisë:  hidrocentralet e ndërtuara në të prodhojnë mbi 60% të prodhimit të përgjithshëm të energjisë elektrike në Shqipëri. Lezha ka pjesën e saj të maleve të larta dhe kodrave, të cilat mbulojnë rreth 65% të territorit të saj, ndërsa pjesa tjetër mbulohet nga fushat. Lumenjtë Mat dhe Ishëm, të cilët derdhen në detin Adriatik, së bashku me disa fusha lagunore, e bëjnë rajonin e Lezhës të pasur me burime ujore. Lezha ka një vijë bregdetare 38 km të gjatë, e cila fillon te Kepi i Rodonit në jug dhe kufizohet me Velipojën në Shkodër, në veri. Rrethi i Tropojës dominohet nga malet, me pyje që zënë 62% të territorit të tij të përgjithshëm; duke qenë se përmban liqenin e Fierzës dhe përshkohet nga lumenjtë Drini dhe Valbona, kjo zonë është e pasur me burime ujore.</w:t>
      </w:r>
    </w:p>
    <w:p w:rsidR="000E336D" w:rsidRPr="009C4391" w:rsidRDefault="000E336D" w:rsidP="000E336D">
      <w:pPr>
        <w:pStyle w:val="Paragrafi"/>
        <w:rPr>
          <w:lang w:val="sq-AL"/>
        </w:rPr>
        <w:sectPr w:rsidR="000E336D" w:rsidRPr="009C4391" w:rsidSect="000E336D">
          <w:type w:val="continuous"/>
          <w:pgSz w:w="11907" w:h="16840" w:code="9"/>
          <w:pgMar w:top="720" w:right="1134" w:bottom="720" w:left="1134" w:header="851" w:footer="851" w:gutter="0"/>
          <w:cols w:space="454"/>
          <w:docGrid w:linePitch="360"/>
        </w:sectPr>
      </w:pPr>
    </w:p>
    <w:p w:rsidR="000E336D" w:rsidRPr="009C4391" w:rsidRDefault="000E336D" w:rsidP="000E336D">
      <w:pPr>
        <w:pStyle w:val="Paragrafi"/>
        <w:rPr>
          <w:lang w:val="sq-AL"/>
        </w:rPr>
      </w:pPr>
      <w:r w:rsidRPr="009C4391">
        <w:rPr>
          <w:noProof/>
        </w:rPr>
        <mc:AlternateContent>
          <mc:Choice Requires="wpg">
            <w:drawing>
              <wp:anchor distT="0" distB="0" distL="114300" distR="114300" simplePos="0" relativeHeight="251662336" behindDoc="1" locked="0" layoutInCell="1" allowOverlap="1" wp14:anchorId="5778DDF5" wp14:editId="52E7DE0A">
                <wp:simplePos x="0" y="0"/>
                <wp:positionH relativeFrom="page">
                  <wp:posOffset>651053</wp:posOffset>
                </wp:positionH>
                <wp:positionV relativeFrom="paragraph">
                  <wp:posOffset>93675</wp:posOffset>
                </wp:positionV>
                <wp:extent cx="6332561" cy="2509113"/>
                <wp:effectExtent l="0" t="0" r="0" b="5715"/>
                <wp:wrapNone/>
                <wp:docPr id="80"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2561" cy="2509113"/>
                          <a:chOff x="6879" y="422"/>
                          <a:chExt cx="7330" cy="5707"/>
                        </a:xfrm>
                      </wpg:grpSpPr>
                      <wps:wsp>
                        <wps:cNvPr id="81" name="Freeform 68"/>
                        <wps:cNvSpPr>
                          <a:spLocks/>
                        </wps:cNvSpPr>
                        <wps:spPr bwMode="auto">
                          <a:xfrm>
                            <a:off x="6879" y="422"/>
                            <a:ext cx="7330" cy="5706"/>
                          </a:xfrm>
                          <a:custGeom>
                            <a:avLst/>
                            <a:gdLst>
                              <a:gd name="T0" fmla="+- 0 10893 7030"/>
                              <a:gd name="T1" fmla="*/ T0 w 4201"/>
                              <a:gd name="T2" fmla="+- 0 513 513"/>
                              <a:gd name="T3" fmla="*/ 513 h 7502"/>
                              <a:gd name="T4" fmla="+- 0 7368 7030"/>
                              <a:gd name="T5" fmla="*/ T4 w 4201"/>
                              <a:gd name="T6" fmla="+- 0 513 513"/>
                              <a:gd name="T7" fmla="*/ 513 h 7502"/>
                              <a:gd name="T8" fmla="+- 0 7291 7030"/>
                              <a:gd name="T9" fmla="*/ T8 w 4201"/>
                              <a:gd name="T10" fmla="+- 0 522 513"/>
                              <a:gd name="T11" fmla="*/ 522 h 7502"/>
                              <a:gd name="T12" fmla="+- 0 7220 7030"/>
                              <a:gd name="T13" fmla="*/ T12 w 4201"/>
                              <a:gd name="T14" fmla="+- 0 548 513"/>
                              <a:gd name="T15" fmla="*/ 548 h 7502"/>
                              <a:gd name="T16" fmla="+- 0 7157 7030"/>
                              <a:gd name="T17" fmla="*/ T16 w 4201"/>
                              <a:gd name="T18" fmla="+- 0 588 513"/>
                              <a:gd name="T19" fmla="*/ 588 h 7502"/>
                              <a:gd name="T20" fmla="+- 0 7104 7030"/>
                              <a:gd name="T21" fmla="*/ T20 w 4201"/>
                              <a:gd name="T22" fmla="+- 0 640 513"/>
                              <a:gd name="T23" fmla="*/ 640 h 7502"/>
                              <a:gd name="T24" fmla="+- 0 7064 7030"/>
                              <a:gd name="T25" fmla="*/ T24 w 4201"/>
                              <a:gd name="T26" fmla="+- 0 703 513"/>
                              <a:gd name="T27" fmla="*/ 703 h 7502"/>
                              <a:gd name="T28" fmla="+- 0 7039 7030"/>
                              <a:gd name="T29" fmla="*/ T28 w 4201"/>
                              <a:gd name="T30" fmla="+- 0 774 513"/>
                              <a:gd name="T31" fmla="*/ 774 h 7502"/>
                              <a:gd name="T32" fmla="+- 0 7030 7030"/>
                              <a:gd name="T33" fmla="*/ T32 w 4201"/>
                              <a:gd name="T34" fmla="+- 0 851 513"/>
                              <a:gd name="T35" fmla="*/ 851 h 7502"/>
                              <a:gd name="T36" fmla="+- 0 7030 7030"/>
                              <a:gd name="T37" fmla="*/ T36 w 4201"/>
                              <a:gd name="T38" fmla="+- 0 7677 513"/>
                              <a:gd name="T39" fmla="*/ 7677 h 7502"/>
                              <a:gd name="T40" fmla="+- 0 7039 7030"/>
                              <a:gd name="T41" fmla="*/ T40 w 4201"/>
                              <a:gd name="T42" fmla="+- 0 7755 513"/>
                              <a:gd name="T43" fmla="*/ 7755 h 7502"/>
                              <a:gd name="T44" fmla="+- 0 7064 7030"/>
                              <a:gd name="T45" fmla="*/ T44 w 4201"/>
                              <a:gd name="T46" fmla="+- 0 7826 513"/>
                              <a:gd name="T47" fmla="*/ 7826 h 7502"/>
                              <a:gd name="T48" fmla="+- 0 7104 7030"/>
                              <a:gd name="T49" fmla="*/ T48 w 4201"/>
                              <a:gd name="T50" fmla="+- 0 7889 513"/>
                              <a:gd name="T51" fmla="*/ 7889 h 7502"/>
                              <a:gd name="T52" fmla="+- 0 7157 7030"/>
                              <a:gd name="T53" fmla="*/ T52 w 4201"/>
                              <a:gd name="T54" fmla="+- 0 7941 513"/>
                              <a:gd name="T55" fmla="*/ 7941 h 7502"/>
                              <a:gd name="T56" fmla="+- 0 7220 7030"/>
                              <a:gd name="T57" fmla="*/ T56 w 4201"/>
                              <a:gd name="T58" fmla="+- 0 7981 513"/>
                              <a:gd name="T59" fmla="*/ 7981 h 7502"/>
                              <a:gd name="T60" fmla="+- 0 7291 7030"/>
                              <a:gd name="T61" fmla="*/ T60 w 4201"/>
                              <a:gd name="T62" fmla="+- 0 8006 513"/>
                              <a:gd name="T63" fmla="*/ 8006 h 7502"/>
                              <a:gd name="T64" fmla="+- 0 7368 7030"/>
                              <a:gd name="T65" fmla="*/ T64 w 4201"/>
                              <a:gd name="T66" fmla="+- 0 8015 513"/>
                              <a:gd name="T67" fmla="*/ 8015 h 7502"/>
                              <a:gd name="T68" fmla="+- 0 10893 7030"/>
                              <a:gd name="T69" fmla="*/ T68 w 4201"/>
                              <a:gd name="T70" fmla="+- 0 8015 513"/>
                              <a:gd name="T71" fmla="*/ 8015 h 7502"/>
                              <a:gd name="T72" fmla="+- 0 10970 7030"/>
                              <a:gd name="T73" fmla="*/ T72 w 4201"/>
                              <a:gd name="T74" fmla="+- 0 8006 513"/>
                              <a:gd name="T75" fmla="*/ 8006 h 7502"/>
                              <a:gd name="T76" fmla="+- 0 11041 7030"/>
                              <a:gd name="T77" fmla="*/ T76 w 4201"/>
                              <a:gd name="T78" fmla="+- 0 7981 513"/>
                              <a:gd name="T79" fmla="*/ 7981 h 7502"/>
                              <a:gd name="T80" fmla="+- 0 11104 7030"/>
                              <a:gd name="T81" fmla="*/ T80 w 4201"/>
                              <a:gd name="T82" fmla="+- 0 7941 513"/>
                              <a:gd name="T83" fmla="*/ 7941 h 7502"/>
                              <a:gd name="T84" fmla="+- 0 11157 7030"/>
                              <a:gd name="T85" fmla="*/ T84 w 4201"/>
                              <a:gd name="T86" fmla="+- 0 7889 513"/>
                              <a:gd name="T87" fmla="*/ 7889 h 7502"/>
                              <a:gd name="T88" fmla="+- 0 11197 7030"/>
                              <a:gd name="T89" fmla="*/ T88 w 4201"/>
                              <a:gd name="T90" fmla="+- 0 7826 513"/>
                              <a:gd name="T91" fmla="*/ 7826 h 7502"/>
                              <a:gd name="T92" fmla="+- 0 11222 7030"/>
                              <a:gd name="T93" fmla="*/ T92 w 4201"/>
                              <a:gd name="T94" fmla="+- 0 7755 513"/>
                              <a:gd name="T95" fmla="*/ 7755 h 7502"/>
                              <a:gd name="T96" fmla="+- 0 11231 7030"/>
                              <a:gd name="T97" fmla="*/ T96 w 4201"/>
                              <a:gd name="T98" fmla="+- 0 7677 513"/>
                              <a:gd name="T99" fmla="*/ 7677 h 7502"/>
                              <a:gd name="T100" fmla="+- 0 11231 7030"/>
                              <a:gd name="T101" fmla="*/ T100 w 4201"/>
                              <a:gd name="T102" fmla="+- 0 851 513"/>
                              <a:gd name="T103" fmla="*/ 851 h 7502"/>
                              <a:gd name="T104" fmla="+- 0 11222 7030"/>
                              <a:gd name="T105" fmla="*/ T104 w 4201"/>
                              <a:gd name="T106" fmla="+- 0 774 513"/>
                              <a:gd name="T107" fmla="*/ 774 h 7502"/>
                              <a:gd name="T108" fmla="+- 0 11197 7030"/>
                              <a:gd name="T109" fmla="*/ T108 w 4201"/>
                              <a:gd name="T110" fmla="+- 0 703 513"/>
                              <a:gd name="T111" fmla="*/ 703 h 7502"/>
                              <a:gd name="T112" fmla="+- 0 11157 7030"/>
                              <a:gd name="T113" fmla="*/ T112 w 4201"/>
                              <a:gd name="T114" fmla="+- 0 640 513"/>
                              <a:gd name="T115" fmla="*/ 640 h 7502"/>
                              <a:gd name="T116" fmla="+- 0 11104 7030"/>
                              <a:gd name="T117" fmla="*/ T116 w 4201"/>
                              <a:gd name="T118" fmla="+- 0 588 513"/>
                              <a:gd name="T119" fmla="*/ 588 h 7502"/>
                              <a:gd name="T120" fmla="+- 0 11041 7030"/>
                              <a:gd name="T121" fmla="*/ T120 w 4201"/>
                              <a:gd name="T122" fmla="+- 0 548 513"/>
                              <a:gd name="T123" fmla="*/ 548 h 7502"/>
                              <a:gd name="T124" fmla="+- 0 10970 7030"/>
                              <a:gd name="T125" fmla="*/ T124 w 4201"/>
                              <a:gd name="T126" fmla="+- 0 522 513"/>
                              <a:gd name="T127" fmla="*/ 522 h 7502"/>
                              <a:gd name="T128" fmla="+- 0 10893 7030"/>
                              <a:gd name="T129" fmla="*/ T128 w 4201"/>
                              <a:gd name="T130" fmla="+- 0 513 513"/>
                              <a:gd name="T131" fmla="*/ 513 h 75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4201" h="7502">
                                <a:moveTo>
                                  <a:pt x="3863" y="0"/>
                                </a:moveTo>
                                <a:lnTo>
                                  <a:pt x="338" y="0"/>
                                </a:lnTo>
                                <a:lnTo>
                                  <a:pt x="261" y="9"/>
                                </a:lnTo>
                                <a:lnTo>
                                  <a:pt x="190" y="35"/>
                                </a:lnTo>
                                <a:lnTo>
                                  <a:pt x="127" y="75"/>
                                </a:lnTo>
                                <a:lnTo>
                                  <a:pt x="74" y="127"/>
                                </a:lnTo>
                                <a:lnTo>
                                  <a:pt x="34" y="190"/>
                                </a:lnTo>
                                <a:lnTo>
                                  <a:pt x="9" y="261"/>
                                </a:lnTo>
                                <a:lnTo>
                                  <a:pt x="0" y="338"/>
                                </a:lnTo>
                                <a:lnTo>
                                  <a:pt x="0" y="7164"/>
                                </a:lnTo>
                                <a:lnTo>
                                  <a:pt x="9" y="7242"/>
                                </a:lnTo>
                                <a:lnTo>
                                  <a:pt x="34" y="7313"/>
                                </a:lnTo>
                                <a:lnTo>
                                  <a:pt x="74" y="7376"/>
                                </a:lnTo>
                                <a:lnTo>
                                  <a:pt x="127" y="7428"/>
                                </a:lnTo>
                                <a:lnTo>
                                  <a:pt x="190" y="7468"/>
                                </a:lnTo>
                                <a:lnTo>
                                  <a:pt x="261" y="7493"/>
                                </a:lnTo>
                                <a:lnTo>
                                  <a:pt x="338" y="7502"/>
                                </a:lnTo>
                                <a:lnTo>
                                  <a:pt x="3863" y="7502"/>
                                </a:lnTo>
                                <a:lnTo>
                                  <a:pt x="3940" y="7493"/>
                                </a:lnTo>
                                <a:lnTo>
                                  <a:pt x="4011" y="7468"/>
                                </a:lnTo>
                                <a:lnTo>
                                  <a:pt x="4074" y="7428"/>
                                </a:lnTo>
                                <a:lnTo>
                                  <a:pt x="4127" y="7376"/>
                                </a:lnTo>
                                <a:lnTo>
                                  <a:pt x="4167" y="7313"/>
                                </a:lnTo>
                                <a:lnTo>
                                  <a:pt x="4192" y="7242"/>
                                </a:lnTo>
                                <a:lnTo>
                                  <a:pt x="4201" y="7164"/>
                                </a:lnTo>
                                <a:lnTo>
                                  <a:pt x="4201" y="338"/>
                                </a:lnTo>
                                <a:lnTo>
                                  <a:pt x="4192" y="261"/>
                                </a:lnTo>
                                <a:lnTo>
                                  <a:pt x="4167" y="190"/>
                                </a:lnTo>
                                <a:lnTo>
                                  <a:pt x="4127" y="127"/>
                                </a:lnTo>
                                <a:lnTo>
                                  <a:pt x="4074" y="75"/>
                                </a:lnTo>
                                <a:lnTo>
                                  <a:pt x="4011" y="35"/>
                                </a:lnTo>
                                <a:lnTo>
                                  <a:pt x="3940" y="9"/>
                                </a:lnTo>
                                <a:lnTo>
                                  <a:pt x="3863" y="0"/>
                                </a:lnTo>
                                <a:close/>
                              </a:path>
                            </a:pathLst>
                          </a:custGeom>
                          <a:solidFill>
                            <a:srgbClr val="FFFF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83" name="Picture 7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7147" y="1188"/>
                            <a:ext cx="3380" cy="3943"/>
                          </a:xfrm>
                          <a:prstGeom prst="rect">
                            <a:avLst/>
                          </a:prstGeom>
                          <a:noFill/>
                          <a:extLst>
                            <a:ext uri="{909E8E84-426E-40DD-AFC4-6F175D3DCCD1}">
                              <a14:hiddenFill xmlns:a14="http://schemas.microsoft.com/office/drawing/2010/main">
                                <a:solidFill>
                                  <a:srgbClr val="FFFFFF"/>
                                </a:solidFill>
                              </a14:hiddenFill>
                            </a:ext>
                          </a:extLst>
                        </pic:spPr>
                      </pic:pic>
                      <wps:wsp>
                        <wps:cNvPr id="84" name="Text Box 71"/>
                        <wps:cNvSpPr txBox="1">
                          <a:spLocks noChangeArrowheads="1"/>
                        </wps:cNvSpPr>
                        <wps:spPr bwMode="auto">
                          <a:xfrm>
                            <a:off x="8057" y="842"/>
                            <a:ext cx="1719"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336D" w:rsidRDefault="000E336D" w:rsidP="000E336D">
                              <w:pPr>
                                <w:spacing w:line="180" w:lineRule="exact"/>
                                <w:ind w:right="-13"/>
                                <w:rPr>
                                  <w:rFonts w:ascii="Times New Roman" w:hAnsi="Times New Roman"/>
                                  <w:b/>
                                  <w:sz w:val="18"/>
                                </w:rPr>
                              </w:pPr>
                              <w:r>
                                <w:rPr>
                                  <w:rFonts w:ascii="Times New Roman" w:hAnsi="Times New Roman"/>
                                  <w:b/>
                                  <w:sz w:val="18"/>
                                </w:rPr>
                                <w:t>Liqeni i</w:t>
                              </w:r>
                              <w:r>
                                <w:rPr>
                                  <w:rFonts w:ascii="Times New Roman" w:hAnsi="Times New Roman"/>
                                  <w:b/>
                                  <w:spacing w:val="-10"/>
                                  <w:sz w:val="18"/>
                                </w:rPr>
                                <w:t xml:space="preserve"> </w:t>
                              </w:r>
                              <w:r>
                                <w:rPr>
                                  <w:rFonts w:ascii="Times New Roman" w:hAnsi="Times New Roman"/>
                                  <w:b/>
                                  <w:sz w:val="18"/>
                                </w:rPr>
                                <w:t>Shkodrës</w:t>
                              </w:r>
                            </w:p>
                          </w:txbxContent>
                        </wps:txbx>
                        <wps:bodyPr rot="0" vert="horz" wrap="square" lIns="0" tIns="0" rIns="0" bIns="0" anchor="t" anchorCtr="0" upright="1">
                          <a:noAutofit/>
                        </wps:bodyPr>
                      </wps:wsp>
                      <wps:wsp>
                        <wps:cNvPr id="85" name="Text Box 72"/>
                        <wps:cNvSpPr txBox="1">
                          <a:spLocks noChangeArrowheads="1"/>
                        </wps:cNvSpPr>
                        <wps:spPr bwMode="auto">
                          <a:xfrm>
                            <a:off x="10716" y="881"/>
                            <a:ext cx="3344" cy="5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336D" w:rsidRPr="00B07A90" w:rsidRDefault="000E336D" w:rsidP="000E336D">
                              <w:pPr>
                                <w:spacing w:after="0" w:line="240" w:lineRule="auto"/>
                                <w:ind w:firstLine="0"/>
                                <w:rPr>
                                  <w:rFonts w:ascii="Times New Roman" w:hAnsi="Times New Roman"/>
                                  <w:sz w:val="18"/>
                                  <w:szCs w:val="18"/>
                                  <w:lang w:val="sq-AL"/>
                                </w:rPr>
                              </w:pPr>
                              <w:r>
                                <w:rPr>
                                  <w:rFonts w:ascii="Times New Roman" w:hAnsi="Times New Roman"/>
                                  <w:sz w:val="18"/>
                                  <w:szCs w:val="18"/>
                                  <w:lang w:val="sq-AL"/>
                                </w:rPr>
                                <w:t xml:space="preserve">Tipari më dallues </w:t>
                              </w:r>
                              <w:r w:rsidRPr="007566F0">
                                <w:rPr>
                                  <w:rFonts w:ascii="Times New Roman" w:hAnsi="Times New Roman"/>
                                  <w:sz w:val="18"/>
                                  <w:szCs w:val="18"/>
                                  <w:lang w:val="sq-AL"/>
                                </w:rPr>
                                <w:t>gjeografik  dhe  m</w:t>
                              </w:r>
                              <w:r>
                                <w:rPr>
                                  <w:rFonts w:ascii="Times New Roman" w:hAnsi="Times New Roman"/>
                                  <w:sz w:val="18"/>
                                  <w:szCs w:val="18"/>
                                  <w:lang w:val="sq-AL"/>
                                </w:rPr>
                                <w:t>jedisor i zonës</w:t>
                              </w:r>
                              <w:r w:rsidRPr="007566F0">
                                <w:rPr>
                                  <w:rFonts w:ascii="Times New Roman" w:hAnsi="Times New Roman"/>
                                  <w:sz w:val="18"/>
                                  <w:szCs w:val="18"/>
                                  <w:lang w:val="sq-AL"/>
                                </w:rPr>
                                <w:t xml:space="preserve"> së</w:t>
                              </w:r>
                              <w:r>
                                <w:rPr>
                                  <w:rFonts w:ascii="Times New Roman" w:hAnsi="Times New Roman"/>
                                  <w:sz w:val="18"/>
                                  <w:szCs w:val="18"/>
                                  <w:lang w:val="sq-AL"/>
                                </w:rPr>
                                <w:t xml:space="preserve"> </w:t>
                              </w:r>
                              <w:r w:rsidRPr="007566F0">
                                <w:rPr>
                                  <w:rFonts w:ascii="Times New Roman" w:hAnsi="Times New Roman"/>
                                  <w:sz w:val="18"/>
                                  <w:szCs w:val="18"/>
                                  <w:lang w:val="sq-AL"/>
                                </w:rPr>
                                <w:t>programit është Liqeni i Shkodrës. Ai është liqeni më i madh në Ballkan, me një sipërfaqe prej 384 km</w:t>
                              </w:r>
                              <w:r w:rsidRPr="007566F0">
                                <w:rPr>
                                  <w:rStyle w:val="ParagrafiChar"/>
                                  <w:vertAlign w:val="superscript"/>
                                  <w:lang w:val="sq-AL"/>
                                </w:rPr>
                                <w:t>2</w:t>
                              </w:r>
                              <w:r w:rsidRPr="007566F0">
                                <w:rPr>
                                  <w:rFonts w:ascii="Times New Roman" w:hAnsi="Times New Roman"/>
                                  <w:sz w:val="18"/>
                                  <w:szCs w:val="18"/>
                                  <w:lang w:val="sq-AL"/>
                                </w:rPr>
                                <w:t>, të shtrira në Mal të Zi (2/3) dhe në Shqipëri (1/3); të dy</w:t>
                              </w:r>
                              <w:r>
                                <w:rPr>
                                  <w:rFonts w:ascii="Times New Roman" w:hAnsi="Times New Roman"/>
                                  <w:sz w:val="18"/>
                                  <w:szCs w:val="18"/>
                                  <w:lang w:val="sq-AL"/>
                                </w:rPr>
                                <w:t>ja</w:t>
                              </w:r>
                              <w:r w:rsidRPr="007566F0">
                                <w:rPr>
                                  <w:rFonts w:ascii="Times New Roman" w:hAnsi="Times New Roman"/>
                                  <w:sz w:val="18"/>
                                  <w:szCs w:val="18"/>
                                  <w:lang w:val="sq-AL"/>
                                </w:rPr>
                                <w:t xml:space="preserve"> vendet e kanë listuar atë si një Park Kombëtar - liqeni është i shënuar edhe si një vend Ramsar. Liqeni është pjesërisht nën nivelin e detit, i cili mbushet nga lumi Moraça dhe derdhet në Adriatik nëpërmjet lumit 41 km të gjatë (Buna), e cila formon kufirin ndërkombëtar në gjysmën e poshtme të gjatësisë së saj. Liqeni përmban një nga rezervatet më të mëdhenj në Evropë, duke pasur 270 specie zogjsh, pjesë e të cil</w:t>
                              </w:r>
                              <w:r>
                                <w:rPr>
                                  <w:rFonts w:ascii="Times New Roman" w:hAnsi="Times New Roman"/>
                                  <w:sz w:val="18"/>
                                  <w:szCs w:val="18"/>
                                  <w:lang w:val="sq-AL"/>
                                </w:rPr>
                                <w:t>a</w:t>
                              </w:r>
                              <w:r w:rsidRPr="007566F0">
                                <w:rPr>
                                  <w:rFonts w:ascii="Times New Roman" w:hAnsi="Times New Roman"/>
                                  <w:sz w:val="18"/>
                                  <w:szCs w:val="18"/>
                                  <w:lang w:val="sq-AL"/>
                                </w:rPr>
                                <w:t>ve janë disa nga pelikanët e fundit në Evropë. Gjithashtu</w:t>
                              </w:r>
                              <w:r>
                                <w:rPr>
                                  <w:rFonts w:ascii="Times New Roman" w:hAnsi="Times New Roman"/>
                                  <w:sz w:val="18"/>
                                  <w:szCs w:val="18"/>
                                  <w:lang w:val="sq-AL"/>
                                </w:rPr>
                                <w:t>,</w:t>
                              </w:r>
                              <w:r w:rsidRPr="007566F0">
                                <w:rPr>
                                  <w:rFonts w:ascii="Times New Roman" w:hAnsi="Times New Roman"/>
                                  <w:sz w:val="18"/>
                                  <w:szCs w:val="18"/>
                                  <w:lang w:val="sq-AL"/>
                                </w:rPr>
                                <w:t xml:space="preserve"> liqeni përmban habitate të pulëbardhave dhe çafkave, si dhe është i bollshëm në peshk, veçanërisht në krap, gjuhëz dhe ngjala. Bashkëpunimi mes dy vendeve në lidhje</w:t>
                              </w:r>
                              <w:r w:rsidRPr="007566F0">
                                <w:rPr>
                                  <w:rFonts w:ascii="Times New Roman" w:hAnsi="Times New Roman"/>
                                  <w:sz w:val="20"/>
                                  <w:szCs w:val="20"/>
                                  <w:lang w:val="sq-AL"/>
                                </w:rPr>
                                <w:t xml:space="preserve"> me mbrojtjen dhe rehabilitimin e liqenit të Shkodrës është rritur në dekadën e</w:t>
                              </w:r>
                              <w:r w:rsidRPr="007566F0">
                                <w:rPr>
                                  <w:rFonts w:ascii="Times New Roman" w:hAnsi="Times New Roman"/>
                                  <w:spacing w:val="-19"/>
                                  <w:sz w:val="20"/>
                                  <w:szCs w:val="20"/>
                                  <w:lang w:val="sq-AL"/>
                                </w:rPr>
                                <w:t xml:space="preserve"> </w:t>
                              </w:r>
                              <w:r w:rsidRPr="007566F0">
                                <w:rPr>
                                  <w:rFonts w:ascii="Times New Roman" w:hAnsi="Times New Roman"/>
                                  <w:sz w:val="20"/>
                                  <w:szCs w:val="20"/>
                                  <w:lang w:val="sq-AL"/>
                                </w:rPr>
                                <w:t>fundit.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78DDF5" id="Group 80" o:spid="_x0000_s1026" style="position:absolute;left:0;text-align:left;margin-left:51.25pt;margin-top:7.4pt;width:498.65pt;height:197.55pt;z-index:-251654144;mso-position-horizontal-relative:page" coordorigin="6879,422" coordsize="7330,570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">
                <v:shape id="Freeform 68" o:spid="_x0000_s1027" style="position:absolute;left:6879;top:422;width:7330;height:5706;visibility:visible;mso-wrap-style:square;v-text-anchor:top" coordsize="4201,75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OWH8QA&#10;AADbAAAADwAAAGRycy9kb3ducmV2LnhtbESPQWvCQBSE74X+h+UVvNVNepCQuoZSKISioLFQenvN&#10;PpO02bdhd43x37uC4HGYmW+YZTGZXozkfGdZQTpPQBDXVnfcKPjafzxnIHxA1thbJgVn8lCsHh+W&#10;mGt74h2NVWhEhLDPUUEbwpBL6euWDPq5HYijd7DOYIjSNVI7PEW46eVLkiykwY7jQosDvbdU/1dH&#10;o+CA31WTrfV205mf82f6Z8tfVyo1e5reXkEEmsI9fGuXWkGWwvVL/AFyd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jDlh/EAAAA2wAAAA8AAAAAAAAAAAAAAAAAmAIAAGRycy9k&#10;b3ducmV2LnhtbFBLBQYAAAAABAAEAPUAAACJAwAAAAA=&#10;" path="m3863,l338,,261,9,190,35,127,75,74,127,34,190,9,261,,338,,7164r9,78l34,7313r40,63l127,7428r63,40l261,7493r77,9l3863,7502r77,-9l4011,7468r63,-40l4127,7376r40,-63l4192,7242r9,-78l4201,338r-9,-77l4167,190r-40,-63l4074,75,4011,35,3940,9,3863,xe" fillcolor="#ffc" stroked="f">
                  <v:path arrowok="t" o:connecttype="custom" o:connectlocs="6740,390;590,390;455,397;332,417;222,447;129,487;59,535;16,589;0,647;0,5839;16,5898;59,5952;129,6000;222,6040;332,6070;455,6089;590,6096;6740,6096;6875,6089;6998,6070;7108,6040;7201,6000;7271,5952;7314,5898;7330,5839;7330,647;7314,589;7271,535;7201,487;7108,447;6998,417;6875,397;6740,390" o:connectangles="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0" o:spid="_x0000_s1028" type="#_x0000_t75" style="position:absolute;left:7147;top:1188;width:3380;height:39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6I5gfEAAAA2wAAAA8AAABkcnMvZG93bnJldi54bWxEj0FrwkAUhO8F/8PyhN7qphWKpm6kpIje&#10;ikYQb4/sSzY0+zZkV5P6612h0OMwM98wq/VoW3Gl3jeOFbzOEhDEpdMN1wqOxeZlAcIHZI2tY1Lw&#10;Sx7W2eRphal2A+/pegi1iBD2KSowIXSplL40ZNHPXEccvcr1FkOUfS11j0OE21a+Jcm7tNhwXDDY&#10;UW6o/DlcrAK+nb6L+TI3+fZWfZ277VAcy1qp5+n4+QEi0Bj+w3/tnVawmMPjS/wBMrs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6I5gfEAAAA2wAAAA8AAAAAAAAAAAAAAAAA&#10;nwIAAGRycy9kb3ducmV2LnhtbFBLBQYAAAAABAAEAPcAAACQAwAAAAA=&#10;">
                  <v:imagedata r:id="rId25" o:title=""/>
                </v:shape>
                <v:shapetype id="_x0000_t202" coordsize="21600,21600" o:spt="202" path="m,l,21600r21600,l21600,xe">
                  <v:stroke joinstyle="miter"/>
                  <v:path gradientshapeok="t" o:connecttype="rect"/>
                </v:shapetype>
                <v:shape id="Text Box 71" o:spid="_x0000_s1029" type="#_x0000_t202" style="position:absolute;left:8057;top:842;width:1719;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gxM8QA&#10;AADbAAAADwAAAGRycy9kb3ducmV2LnhtbESPQWvCQBSE7wX/w/IEb3VTEdHUjUixIAjFGA89vmaf&#10;yZLs2zS71fTfu4WCx2FmvmHWm8G24kq9N44VvEwTEMSl04YrBefi/XkJwgdkja1jUvBLHjbZ6GmN&#10;qXY3zul6CpWIEPYpKqhD6FIpfVmTRT91HXH0Lq63GKLsK6l7vEW4beUsSRbSouG4UGNHbzWVzenH&#10;Kth+cr4z3x9fx/ySm6JYJXxYNEpNxsP2FUSgITzC/+29VrCcw9+X+ANk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IMTPEAAAA2wAAAA8AAAAAAAAAAAAAAAAAmAIAAGRycy9k&#10;b3ducmV2LnhtbFBLBQYAAAAABAAEAPUAAACJAwAAAAA=&#10;" filled="f" stroked="f">
                  <v:textbox inset="0,0,0,0">
                    <w:txbxContent>
                      <w:p w:rsidR="000E336D" w:rsidRDefault="000E336D" w:rsidP="000E336D">
                        <w:pPr>
                          <w:spacing w:line="180" w:lineRule="exact"/>
                          <w:ind w:right="-13"/>
                          <w:rPr>
                            <w:rFonts w:ascii="Times New Roman" w:hAnsi="Times New Roman"/>
                            <w:b/>
                            <w:sz w:val="18"/>
                          </w:rPr>
                        </w:pPr>
                        <w:r>
                          <w:rPr>
                            <w:rFonts w:ascii="Times New Roman" w:hAnsi="Times New Roman"/>
                            <w:b/>
                            <w:sz w:val="18"/>
                          </w:rPr>
                          <w:t>Liqeni i</w:t>
                        </w:r>
                        <w:r>
                          <w:rPr>
                            <w:rFonts w:ascii="Times New Roman" w:hAnsi="Times New Roman"/>
                            <w:b/>
                            <w:spacing w:val="-10"/>
                            <w:sz w:val="18"/>
                          </w:rPr>
                          <w:t xml:space="preserve"> </w:t>
                        </w:r>
                        <w:r>
                          <w:rPr>
                            <w:rFonts w:ascii="Times New Roman" w:hAnsi="Times New Roman"/>
                            <w:b/>
                            <w:sz w:val="18"/>
                          </w:rPr>
                          <w:t>Shkodrës</w:t>
                        </w:r>
                      </w:p>
                    </w:txbxContent>
                  </v:textbox>
                </v:shape>
                <v:shape id="Text Box 72" o:spid="_x0000_s1030" type="#_x0000_t202" style="position:absolute;left:10716;top:881;width:3344;height:5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SUqMQA&#10;AADbAAAADwAAAGRycy9kb3ducmV2LnhtbESPQWvCQBSE7wX/w/IEb3VTQdHUjUixIAjFGA89vmaf&#10;yZLs2zS71fTfu4WCx2FmvmHWm8G24kq9N44VvEwTEMSl04YrBefi/XkJwgdkja1jUvBLHjbZ6GmN&#10;qXY3zul6CpWIEPYpKqhD6FIpfVmTRT91HXH0Lq63GKLsK6l7vEW4beUsSRbSouG4UGNHbzWVzenH&#10;Kth+cr4z3x9fx/ySm6JYJXxYNEpNxsP2FUSgITzC/+29VrCcw9+X+ANk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1ElKjEAAAA2wAAAA8AAAAAAAAAAAAAAAAAmAIAAGRycy9k&#10;b3ducmV2LnhtbFBLBQYAAAAABAAEAPUAAACJAwAAAAA=&#10;" filled="f" stroked="f">
                  <v:textbox inset="0,0,0,0">
                    <w:txbxContent>
                      <w:p w:rsidR="000E336D" w:rsidRPr="00B07A90" w:rsidRDefault="000E336D" w:rsidP="000E336D">
                        <w:pPr>
                          <w:spacing w:after="0" w:line="240" w:lineRule="auto"/>
                          <w:ind w:firstLine="0"/>
                          <w:rPr>
                            <w:rFonts w:ascii="Times New Roman" w:hAnsi="Times New Roman"/>
                            <w:sz w:val="18"/>
                            <w:szCs w:val="18"/>
                            <w:lang w:val="sq-AL"/>
                          </w:rPr>
                        </w:pPr>
                        <w:r>
                          <w:rPr>
                            <w:rFonts w:ascii="Times New Roman" w:hAnsi="Times New Roman"/>
                            <w:sz w:val="18"/>
                            <w:szCs w:val="18"/>
                            <w:lang w:val="sq-AL"/>
                          </w:rPr>
                          <w:t xml:space="preserve">Tipari më dallues </w:t>
                        </w:r>
                        <w:r w:rsidRPr="007566F0">
                          <w:rPr>
                            <w:rFonts w:ascii="Times New Roman" w:hAnsi="Times New Roman"/>
                            <w:sz w:val="18"/>
                            <w:szCs w:val="18"/>
                            <w:lang w:val="sq-AL"/>
                          </w:rPr>
                          <w:t>gjeografik  dhe  m</w:t>
                        </w:r>
                        <w:r>
                          <w:rPr>
                            <w:rFonts w:ascii="Times New Roman" w:hAnsi="Times New Roman"/>
                            <w:sz w:val="18"/>
                            <w:szCs w:val="18"/>
                            <w:lang w:val="sq-AL"/>
                          </w:rPr>
                          <w:t>jedisor i zonës</w:t>
                        </w:r>
                        <w:r w:rsidRPr="007566F0">
                          <w:rPr>
                            <w:rFonts w:ascii="Times New Roman" w:hAnsi="Times New Roman"/>
                            <w:sz w:val="18"/>
                            <w:szCs w:val="18"/>
                            <w:lang w:val="sq-AL"/>
                          </w:rPr>
                          <w:t xml:space="preserve"> së</w:t>
                        </w:r>
                        <w:r>
                          <w:rPr>
                            <w:rFonts w:ascii="Times New Roman" w:hAnsi="Times New Roman"/>
                            <w:sz w:val="18"/>
                            <w:szCs w:val="18"/>
                            <w:lang w:val="sq-AL"/>
                          </w:rPr>
                          <w:t xml:space="preserve"> </w:t>
                        </w:r>
                        <w:r w:rsidRPr="007566F0">
                          <w:rPr>
                            <w:rFonts w:ascii="Times New Roman" w:hAnsi="Times New Roman"/>
                            <w:sz w:val="18"/>
                            <w:szCs w:val="18"/>
                            <w:lang w:val="sq-AL"/>
                          </w:rPr>
                          <w:t>programit është Liqeni i Shkodrës. Ai është liqeni më i madh në Ballkan, me një sipërfaqe prej 384 km</w:t>
                        </w:r>
                        <w:r w:rsidRPr="007566F0">
                          <w:rPr>
                            <w:rStyle w:val="ParagrafiChar"/>
                            <w:vertAlign w:val="superscript"/>
                            <w:lang w:val="sq-AL"/>
                          </w:rPr>
                          <w:t>2</w:t>
                        </w:r>
                        <w:r w:rsidRPr="007566F0">
                          <w:rPr>
                            <w:rFonts w:ascii="Times New Roman" w:hAnsi="Times New Roman"/>
                            <w:sz w:val="18"/>
                            <w:szCs w:val="18"/>
                            <w:lang w:val="sq-AL"/>
                          </w:rPr>
                          <w:t>, të shtrira në Mal të Zi (2/3) dhe në Shqipëri (1/3); të dy</w:t>
                        </w:r>
                        <w:r>
                          <w:rPr>
                            <w:rFonts w:ascii="Times New Roman" w:hAnsi="Times New Roman"/>
                            <w:sz w:val="18"/>
                            <w:szCs w:val="18"/>
                            <w:lang w:val="sq-AL"/>
                          </w:rPr>
                          <w:t>ja</w:t>
                        </w:r>
                        <w:r w:rsidRPr="007566F0">
                          <w:rPr>
                            <w:rFonts w:ascii="Times New Roman" w:hAnsi="Times New Roman"/>
                            <w:sz w:val="18"/>
                            <w:szCs w:val="18"/>
                            <w:lang w:val="sq-AL"/>
                          </w:rPr>
                          <w:t xml:space="preserve"> vendet e kanë listuar atë si një Park Kombëtar - liqeni është i shënuar edhe si një vend Ramsar. Liqeni është pjesërisht nën nivelin e detit, i cili mbushet nga lumi Moraça dhe derdhet në Adriatik nëpërmjet lumit 41 km të gjatë (Buna), e cila formon kufirin ndërkombëtar në gjysmën e poshtme të gjatësisë së saj. Liqeni përmban një nga rezervatet më të mëdhenj në Evropë, duke pasur 270 specie zogjsh, pjesë e të cil</w:t>
                        </w:r>
                        <w:r>
                          <w:rPr>
                            <w:rFonts w:ascii="Times New Roman" w:hAnsi="Times New Roman"/>
                            <w:sz w:val="18"/>
                            <w:szCs w:val="18"/>
                            <w:lang w:val="sq-AL"/>
                          </w:rPr>
                          <w:t>a</w:t>
                        </w:r>
                        <w:r w:rsidRPr="007566F0">
                          <w:rPr>
                            <w:rFonts w:ascii="Times New Roman" w:hAnsi="Times New Roman"/>
                            <w:sz w:val="18"/>
                            <w:szCs w:val="18"/>
                            <w:lang w:val="sq-AL"/>
                          </w:rPr>
                          <w:t>ve janë disa nga pelikanët e fundit në Evropë. Gjithashtu</w:t>
                        </w:r>
                        <w:r>
                          <w:rPr>
                            <w:rFonts w:ascii="Times New Roman" w:hAnsi="Times New Roman"/>
                            <w:sz w:val="18"/>
                            <w:szCs w:val="18"/>
                            <w:lang w:val="sq-AL"/>
                          </w:rPr>
                          <w:t>,</w:t>
                        </w:r>
                        <w:r w:rsidRPr="007566F0">
                          <w:rPr>
                            <w:rFonts w:ascii="Times New Roman" w:hAnsi="Times New Roman"/>
                            <w:sz w:val="18"/>
                            <w:szCs w:val="18"/>
                            <w:lang w:val="sq-AL"/>
                          </w:rPr>
                          <w:t xml:space="preserve"> liqeni përmban habitate të pulëbardhave dhe çafkave, si dhe është i bollshëm në peshk, veçanërisht në krap, gjuhëz dhe ngjala. Bashkëpunimi mes dy vendeve në lidhje</w:t>
                        </w:r>
                        <w:r w:rsidRPr="007566F0">
                          <w:rPr>
                            <w:rFonts w:ascii="Times New Roman" w:hAnsi="Times New Roman"/>
                            <w:sz w:val="20"/>
                            <w:szCs w:val="20"/>
                            <w:lang w:val="sq-AL"/>
                          </w:rPr>
                          <w:t xml:space="preserve"> me mbrojtjen dhe rehabilitimin e liqenit të Shkodrës është rritur në dekadën e</w:t>
                        </w:r>
                        <w:r w:rsidRPr="007566F0">
                          <w:rPr>
                            <w:rFonts w:ascii="Times New Roman" w:hAnsi="Times New Roman"/>
                            <w:spacing w:val="-19"/>
                            <w:sz w:val="20"/>
                            <w:szCs w:val="20"/>
                            <w:lang w:val="sq-AL"/>
                          </w:rPr>
                          <w:t xml:space="preserve"> </w:t>
                        </w:r>
                        <w:r w:rsidRPr="007566F0">
                          <w:rPr>
                            <w:rFonts w:ascii="Times New Roman" w:hAnsi="Times New Roman"/>
                            <w:sz w:val="20"/>
                            <w:szCs w:val="20"/>
                            <w:lang w:val="sq-AL"/>
                          </w:rPr>
                          <w:t>fundit.</w:t>
                        </w:r>
                      </w:p>
                    </w:txbxContent>
                  </v:textbox>
                </v:shape>
                <w10:wrap anchorx="page"/>
              </v:group>
            </w:pict>
          </mc:Fallback>
        </mc:AlternateContent>
      </w:r>
    </w:p>
    <w:p w:rsidR="000E336D" w:rsidRPr="009C4391" w:rsidRDefault="000E336D" w:rsidP="000E336D">
      <w:pPr>
        <w:pStyle w:val="Paragrafi"/>
        <w:rPr>
          <w:lang w:val="sq-AL"/>
        </w:rPr>
      </w:pPr>
    </w:p>
    <w:p w:rsidR="000E336D" w:rsidRPr="009C4391" w:rsidRDefault="000E336D" w:rsidP="000E336D">
      <w:pPr>
        <w:pStyle w:val="Paragrafi"/>
        <w:rPr>
          <w:lang w:val="sq-AL"/>
        </w:rPr>
      </w:pPr>
    </w:p>
    <w:p w:rsidR="000E336D" w:rsidRPr="009C4391" w:rsidRDefault="000E336D" w:rsidP="000E336D">
      <w:pPr>
        <w:pStyle w:val="Paragrafi"/>
        <w:rPr>
          <w:lang w:val="sq-AL"/>
        </w:rPr>
      </w:pPr>
    </w:p>
    <w:p w:rsidR="000E336D" w:rsidRPr="009C4391" w:rsidRDefault="000E336D" w:rsidP="000E336D">
      <w:pPr>
        <w:pStyle w:val="Paragrafi"/>
        <w:rPr>
          <w:lang w:val="sq-AL"/>
        </w:rPr>
      </w:pPr>
    </w:p>
    <w:p w:rsidR="000E336D" w:rsidRPr="009C4391" w:rsidRDefault="000E336D" w:rsidP="000E336D">
      <w:pPr>
        <w:pStyle w:val="Paragrafi"/>
        <w:rPr>
          <w:lang w:val="sq-AL"/>
        </w:rPr>
      </w:pPr>
    </w:p>
    <w:p w:rsidR="000E336D" w:rsidRPr="009C4391" w:rsidRDefault="000E336D" w:rsidP="000E336D">
      <w:pPr>
        <w:pStyle w:val="Paragrafi"/>
        <w:rPr>
          <w:lang w:val="sq-AL"/>
        </w:rPr>
      </w:pPr>
    </w:p>
    <w:p w:rsidR="000E336D" w:rsidRPr="009C4391" w:rsidRDefault="000E336D" w:rsidP="000E336D">
      <w:pPr>
        <w:pStyle w:val="Paragrafi"/>
        <w:rPr>
          <w:lang w:val="sq-AL"/>
        </w:rPr>
      </w:pPr>
    </w:p>
    <w:p w:rsidR="000E336D" w:rsidRPr="009C4391" w:rsidRDefault="000E336D" w:rsidP="000E336D">
      <w:pPr>
        <w:pStyle w:val="Paragrafi"/>
        <w:rPr>
          <w:lang w:val="sq-AL"/>
        </w:rPr>
      </w:pPr>
    </w:p>
    <w:p w:rsidR="000E336D" w:rsidRPr="009C4391" w:rsidRDefault="000E336D" w:rsidP="000E336D">
      <w:pPr>
        <w:pStyle w:val="Paragrafi"/>
        <w:rPr>
          <w:lang w:val="sq-AL"/>
        </w:rPr>
      </w:pPr>
    </w:p>
    <w:p w:rsidR="000E336D" w:rsidRPr="009C4391" w:rsidRDefault="000E336D" w:rsidP="000E336D">
      <w:pPr>
        <w:pStyle w:val="Paragrafi"/>
        <w:rPr>
          <w:lang w:val="sq-AL"/>
        </w:rPr>
      </w:pPr>
    </w:p>
    <w:p w:rsidR="000E336D" w:rsidRPr="009C4391" w:rsidRDefault="000E336D" w:rsidP="000E336D">
      <w:pPr>
        <w:pStyle w:val="Paragrafi"/>
        <w:tabs>
          <w:tab w:val="left" w:pos="3331"/>
        </w:tabs>
        <w:rPr>
          <w:lang w:val="sq-AL"/>
        </w:rPr>
      </w:pPr>
      <w:r w:rsidRPr="009C4391">
        <w:rPr>
          <w:lang w:val="sq-AL"/>
        </w:rPr>
        <w:tab/>
      </w:r>
    </w:p>
    <w:p w:rsidR="000E336D" w:rsidRPr="009C4391" w:rsidRDefault="000E336D" w:rsidP="000E336D">
      <w:pPr>
        <w:pStyle w:val="Paragrafi"/>
        <w:rPr>
          <w:lang w:val="sq-AL"/>
        </w:rPr>
      </w:pPr>
    </w:p>
    <w:p w:rsidR="000E336D" w:rsidRPr="009C4391" w:rsidRDefault="000E336D" w:rsidP="000E336D">
      <w:pPr>
        <w:pStyle w:val="Paragrafi"/>
        <w:tabs>
          <w:tab w:val="left" w:pos="8006"/>
        </w:tabs>
        <w:rPr>
          <w:lang w:val="sq-AL"/>
        </w:rPr>
      </w:pPr>
      <w:r w:rsidRPr="009C4391">
        <w:rPr>
          <w:lang w:val="sq-AL"/>
        </w:rPr>
        <w:tab/>
      </w:r>
    </w:p>
    <w:p w:rsidR="000E336D" w:rsidRPr="009C4391" w:rsidRDefault="000E336D" w:rsidP="000E336D">
      <w:pPr>
        <w:pStyle w:val="Paragrafi"/>
        <w:rPr>
          <w:lang w:val="sq-AL"/>
        </w:rPr>
      </w:pPr>
    </w:p>
    <w:p w:rsidR="000E336D" w:rsidRPr="009C4391" w:rsidRDefault="000E336D" w:rsidP="000E336D">
      <w:pPr>
        <w:pStyle w:val="Paragrafi"/>
        <w:rPr>
          <w:lang w:val="sq-AL"/>
        </w:rPr>
      </w:pPr>
    </w:p>
    <w:p w:rsidR="000E336D" w:rsidRPr="009C4391" w:rsidRDefault="000E336D" w:rsidP="000E336D">
      <w:pPr>
        <w:pStyle w:val="Paragrafi"/>
        <w:rPr>
          <w:lang w:val="sq-AL"/>
        </w:rPr>
        <w:sectPr w:rsidR="000E336D" w:rsidRPr="009C4391" w:rsidSect="000E336D">
          <w:type w:val="continuous"/>
          <w:pgSz w:w="11907" w:h="16840" w:code="9"/>
          <w:pgMar w:top="720" w:right="1134" w:bottom="720" w:left="1134" w:header="851" w:footer="851" w:gutter="0"/>
          <w:cols w:space="720"/>
          <w:docGrid w:linePitch="360"/>
        </w:sectPr>
      </w:pPr>
    </w:p>
    <w:p w:rsidR="000E336D" w:rsidRPr="009C4391" w:rsidRDefault="000E336D" w:rsidP="000E336D">
      <w:pPr>
        <w:pStyle w:val="Paragrafi"/>
        <w:rPr>
          <w:spacing w:val="-4"/>
          <w:lang w:val="sq-AL"/>
        </w:rPr>
      </w:pPr>
      <w:r w:rsidRPr="009C4391">
        <w:rPr>
          <w:spacing w:val="-4"/>
          <w:lang w:val="sq-AL"/>
        </w:rPr>
        <w:t>Zona e Programit ka klimë mesdhetare në zonën e saj bregdetare, me verë dhe vjeshtë të nxehtë dhe të thatë, dhe klimë kontinentale në zonën veriore malore, me dimër relativisht të ftohtë dhe me reshje dëbore të rënda në brendësi. Elemente të tilla gjeografike me kontrast të lartë pasurojë mjedisin, florën dhe faunën e zonës së programit. Burimet e saj natyrore janë stimuluese për zhvillimin e turizmit dhe agrobiznesit, si: stimujt kryesorë ekonomikë për të rritur mundësitë për mirëqenien dhe prosperitetin e banorëve në zonën e programit.</w:t>
      </w:r>
    </w:p>
    <w:p w:rsidR="000E336D" w:rsidRPr="009C4391" w:rsidRDefault="000E336D" w:rsidP="000E336D">
      <w:pPr>
        <w:pStyle w:val="Paragrafi"/>
        <w:rPr>
          <w:b/>
          <w:spacing w:val="-4"/>
          <w:lang w:val="sq-AL"/>
        </w:rPr>
      </w:pPr>
      <w:bookmarkStart w:id="24" w:name="_bookmark31"/>
      <w:bookmarkEnd w:id="24"/>
      <w:r w:rsidRPr="009C4391">
        <w:rPr>
          <w:b/>
          <w:spacing w:val="-4"/>
          <w:lang w:val="sq-AL"/>
        </w:rPr>
        <w:t>2. ANALIZA PESTLE</w:t>
      </w:r>
    </w:p>
    <w:p w:rsidR="000E336D" w:rsidRPr="009C4391" w:rsidRDefault="000E336D" w:rsidP="000E336D">
      <w:pPr>
        <w:pStyle w:val="Paragrafi"/>
        <w:rPr>
          <w:b/>
          <w:spacing w:val="-4"/>
          <w:lang w:val="sq-AL"/>
        </w:rPr>
      </w:pPr>
      <w:bookmarkStart w:id="25" w:name="_bookmark32"/>
      <w:bookmarkEnd w:id="25"/>
      <w:r w:rsidRPr="009C4391">
        <w:rPr>
          <w:b/>
          <w:spacing w:val="-4"/>
          <w:lang w:val="sq-AL"/>
        </w:rPr>
        <w:t>2.1 Reformat politike dhe procesi i integrimit në BE</w:t>
      </w:r>
    </w:p>
    <w:p w:rsidR="000E336D" w:rsidRPr="009C4391" w:rsidRDefault="000E336D" w:rsidP="000E336D">
      <w:pPr>
        <w:pStyle w:val="Paragrafi"/>
        <w:rPr>
          <w:spacing w:val="-4"/>
          <w:lang w:val="sq-AL"/>
        </w:rPr>
      </w:pPr>
      <w:r w:rsidRPr="009C4391">
        <w:rPr>
          <w:spacing w:val="-4"/>
          <w:lang w:val="sq-AL"/>
        </w:rPr>
        <w:t>Si Mali i Zi ashtu edhe Shqipëria janë të angazhuar për t’u bërë anëtarë të Bashkimit Evropian. Mali i Zi e ka marrë tashmë statusin e vendit kandidat, ndërsa Shqipëria pret ta marrë atë në qershor të vitit 2014.</w:t>
      </w:r>
    </w:p>
    <w:p w:rsidR="000E336D" w:rsidRPr="009C4391" w:rsidRDefault="000E336D" w:rsidP="000E336D">
      <w:pPr>
        <w:pStyle w:val="Paragrafi"/>
        <w:rPr>
          <w:spacing w:val="-4"/>
          <w:lang w:val="sq-AL"/>
        </w:rPr>
      </w:pPr>
      <w:r w:rsidRPr="009C4391">
        <w:rPr>
          <w:spacing w:val="-4"/>
          <w:lang w:val="sq-AL"/>
        </w:rPr>
        <w:t>Transformimi në demokraci funksionale dhe ekonomi tregu ka qenë baza logjike e proceseve të thella të reformave kombëtare institucionale dhe ristrukturuese në Mal të Zi dhe Shqipëri.</w:t>
      </w:r>
    </w:p>
    <w:p w:rsidR="000E336D" w:rsidRPr="009C4391" w:rsidRDefault="000E336D" w:rsidP="000E336D">
      <w:pPr>
        <w:pStyle w:val="Paragrafi"/>
        <w:rPr>
          <w:spacing w:val="-4"/>
          <w:lang w:val="sq-AL"/>
        </w:rPr>
      </w:pPr>
      <w:r w:rsidRPr="009C4391">
        <w:rPr>
          <w:b/>
          <w:spacing w:val="-4"/>
          <w:lang w:val="sq-AL"/>
        </w:rPr>
        <w:t xml:space="preserve">Mali i Zi </w:t>
      </w:r>
      <w:r w:rsidRPr="009C4391">
        <w:rPr>
          <w:spacing w:val="-4"/>
          <w:lang w:val="sq-AL"/>
        </w:rPr>
        <w:t>ka bërë progres për sa i përket përmirësimit të legjislacionit në vend, kuadrit institucional dhe politik, forcimit të funksionimit të parlamentit, sistemit gjyqësor, politikave antikorrupsion, të drejtave të njeriut dhe të mbrojtjes së minoriteteve</w:t>
      </w:r>
      <w:r w:rsidRPr="009C4391">
        <w:rPr>
          <w:rStyle w:val="FootnoteReference"/>
          <w:spacing w:val="-4"/>
          <w:lang w:val="sq-AL"/>
        </w:rPr>
        <w:footnoteReference w:id="33"/>
      </w:r>
      <w:r w:rsidRPr="009C4391">
        <w:rPr>
          <w:spacing w:val="-4"/>
          <w:lang w:val="sq-AL"/>
        </w:rPr>
        <w:t>. Reformat e vazhdueshme në administratën kushtetuese dhe atë publike duhet të përparojnë akoma më tej. Stabiliteti makroekonomik është ruajtur gjerësisht. Përmirësime të mëtejshme janë bërë në procedurat për hyrjen në treg dhe rimëkëmbjen nga falimentimi, së bashku me reformat e liberalizimit të tregut. Është bërë progres i mirë edhe në fushat e prokurimit publik, politikave të transportit, të statistikave dhe të shkencës, dhe të kërkimit.</w:t>
      </w:r>
    </w:p>
    <w:p w:rsidR="000E336D" w:rsidRPr="009C4391" w:rsidRDefault="000E336D" w:rsidP="000E336D">
      <w:pPr>
        <w:pStyle w:val="Paragrafi"/>
        <w:rPr>
          <w:lang w:val="sq-AL"/>
        </w:rPr>
      </w:pPr>
      <w:r w:rsidRPr="009C4391">
        <w:rPr>
          <w:spacing w:val="-4"/>
          <w:lang w:val="sq-AL"/>
        </w:rPr>
        <w:t xml:space="preserve">Ristrukturimi i ekonomisë për të siguruar një alokim efikas të burimeve mbetet një sfidë kryesore, së bashku me luftimin e një sektor të madh informal, i cili vazhdon të pengojë mjedisin e biznesit; këto janë rreziqe të mëdha për aftësinë për të ndjekur politikat e duhura makroekonomike për të siguruar se stabiliteti </w:t>
      </w:r>
      <w:r w:rsidRPr="009C4391">
        <w:rPr>
          <w:lang w:val="sq-AL"/>
        </w:rPr>
        <w:lastRenderedPageBreak/>
        <w:t>makrofinanciar është ruajtur.</w:t>
      </w:r>
    </w:p>
    <w:p w:rsidR="000E336D" w:rsidRPr="009C4391" w:rsidRDefault="000E336D" w:rsidP="000E336D">
      <w:pPr>
        <w:pStyle w:val="Paragrafi"/>
        <w:rPr>
          <w:lang w:val="sq-AL"/>
        </w:rPr>
      </w:pPr>
      <w:r w:rsidRPr="009C4391">
        <w:rPr>
          <w:lang w:val="sq-AL"/>
        </w:rPr>
        <w:t>Marrëdhëniet me Bashkimin Evropian kanë parë përparim të konsiderueshëm që kur është nënshkruar Partneriteti Evropian për Malin e Zi nga Këshilli i Evropës, më 22 janar 2007. Një vit më pas, më 15 tetor 2007, Mali i Zi nënshkroi Marrëveshjen e Stabilizim-Asociimit (MSA) dhe një Marrëveshje të Përkohshme mbi tregtinë dhe çështjet e lidhura me të. Kjo e fundit hyri në fuqi më 1 janar 2008, ndërsa MSA-ja hyri në fuqi më 1 maj 2010. Të bindur në përparimin e reformave të tij, Mali i Zi aplikoi për anëtarësim në BE më 15 dhjetor 2008. Pas një viti, më 19 dhjetor 2008, BE-ja hoqi kërkesën e vizave për malazezët që vizitonin shtetet anëtare të saj. Që nga data 17 dhjetor 2010, Mali i Zi ka marrë statusin e vendit kandidat për anëtarësim në BE. Bisedimet për negociatat mbi pranimin në BE kanë filluar më 29 qershor 2012, pasi Këshilli miratoi vlerësimin e Komisionit, i cili pranon se Mali i Zi është në përputhje me kriteret për anëtarësim në BE.</w:t>
      </w:r>
    </w:p>
    <w:p w:rsidR="000E336D" w:rsidRPr="009C4391" w:rsidRDefault="000E336D" w:rsidP="000E336D">
      <w:pPr>
        <w:pStyle w:val="Paragrafi"/>
        <w:rPr>
          <w:lang w:val="sq-AL"/>
        </w:rPr>
      </w:pPr>
      <w:r w:rsidRPr="009C4391">
        <w:rPr>
          <w:lang w:val="sq-AL"/>
        </w:rPr>
        <w:t>Në përgjithësi, Mali i Zi vazhdon të zbatojë detyrimet e tij sipas Marrëveshjes së Stabilizimit dhe të Asociimit (MSA) me një ecuri të</w:t>
      </w:r>
      <w:r w:rsidRPr="009C4391">
        <w:rPr>
          <w:spacing w:val="-10"/>
          <w:lang w:val="sq-AL"/>
        </w:rPr>
        <w:t xml:space="preserve"> </w:t>
      </w:r>
      <w:r w:rsidRPr="009C4391">
        <w:rPr>
          <w:lang w:val="sq-AL"/>
        </w:rPr>
        <w:t>mirë.</w:t>
      </w:r>
    </w:p>
    <w:p w:rsidR="000E336D" w:rsidRPr="009C4391" w:rsidRDefault="000E336D" w:rsidP="000E336D">
      <w:pPr>
        <w:pStyle w:val="Paragrafi"/>
        <w:rPr>
          <w:lang w:val="sq-AL"/>
        </w:rPr>
      </w:pPr>
      <w:r w:rsidRPr="009C4391">
        <w:rPr>
          <w:i/>
          <w:lang w:val="sq-AL"/>
        </w:rPr>
        <w:t>Strategjia Kombëtare e Zhvillimit të Qëndrueshëm 2007 (SKZHQ) e Malit të Zi</w:t>
      </w:r>
      <w:r w:rsidRPr="009C4391">
        <w:rPr>
          <w:rStyle w:val="FootnoteReference"/>
          <w:i/>
          <w:lang w:val="sq-AL"/>
        </w:rPr>
        <w:footnoteReference w:id="34"/>
      </w:r>
      <w:r w:rsidRPr="009C4391">
        <w:rPr>
          <w:b/>
          <w:position w:val="6"/>
          <w:lang w:val="sq-AL"/>
        </w:rPr>
        <w:t xml:space="preserve"> </w:t>
      </w:r>
      <w:r w:rsidRPr="009C4391">
        <w:rPr>
          <w:lang w:val="sq-AL"/>
        </w:rPr>
        <w:t>është një nga dokumentet kryesore të zhvillimit të politikave të vendit. Ajo përcakton pesë qëllimet afatgjata për arritjen e zhvillimit të</w:t>
      </w:r>
      <w:r w:rsidRPr="009C4391">
        <w:rPr>
          <w:spacing w:val="-11"/>
          <w:lang w:val="sq-AL"/>
        </w:rPr>
        <w:t xml:space="preserve"> </w:t>
      </w:r>
      <w:r w:rsidRPr="009C4391">
        <w:rPr>
          <w:lang w:val="sq-AL"/>
        </w:rPr>
        <w:t>qëndrueshëm:</w:t>
      </w:r>
    </w:p>
    <w:p w:rsidR="000E336D" w:rsidRPr="009C4391" w:rsidRDefault="000E336D" w:rsidP="000E336D">
      <w:pPr>
        <w:pStyle w:val="Paragrafi"/>
        <w:rPr>
          <w:lang w:val="sq-AL"/>
        </w:rPr>
      </w:pPr>
      <w:r w:rsidRPr="009C4391">
        <w:rPr>
          <w:lang w:val="sq-AL"/>
        </w:rPr>
        <w:t>- Përshpejtimi i rritjes dhe zhvillimit ekonomik dhe reduktimi i pabarazive të zhvillimit</w:t>
      </w:r>
      <w:r w:rsidRPr="009C4391">
        <w:rPr>
          <w:spacing w:val="-29"/>
          <w:lang w:val="sq-AL"/>
        </w:rPr>
        <w:t xml:space="preserve"> </w:t>
      </w:r>
      <w:r w:rsidRPr="009C4391">
        <w:rPr>
          <w:lang w:val="sq-AL"/>
        </w:rPr>
        <w:t>rajonal;</w:t>
      </w:r>
    </w:p>
    <w:p w:rsidR="000E336D" w:rsidRPr="009C4391" w:rsidRDefault="000E336D" w:rsidP="000E336D">
      <w:pPr>
        <w:pStyle w:val="Paragrafi"/>
        <w:rPr>
          <w:lang w:val="sq-AL"/>
        </w:rPr>
      </w:pPr>
      <w:r w:rsidRPr="009C4391">
        <w:rPr>
          <w:lang w:val="sq-AL"/>
        </w:rPr>
        <w:t>- Reduktimi i varfërisë; sigurimi i aksesit të barabartë në shërbime dhe</w:t>
      </w:r>
      <w:r w:rsidRPr="009C4391">
        <w:rPr>
          <w:spacing w:val="-20"/>
          <w:lang w:val="sq-AL"/>
        </w:rPr>
        <w:t xml:space="preserve"> </w:t>
      </w:r>
      <w:r w:rsidRPr="009C4391">
        <w:rPr>
          <w:lang w:val="sq-AL"/>
        </w:rPr>
        <w:t>burime;</w:t>
      </w:r>
    </w:p>
    <w:p w:rsidR="000E336D" w:rsidRPr="009C4391" w:rsidRDefault="000E336D" w:rsidP="000E336D">
      <w:pPr>
        <w:pStyle w:val="Paragrafi"/>
        <w:rPr>
          <w:lang w:val="sq-AL"/>
        </w:rPr>
      </w:pPr>
      <w:r w:rsidRPr="009C4391">
        <w:rPr>
          <w:lang w:val="sq-AL"/>
        </w:rPr>
        <w:t>Sigurimi i kontrollit efikas të ndotjes dhe menaxhimi i qëndrueshëm i burimeve</w:t>
      </w:r>
      <w:r w:rsidRPr="009C4391">
        <w:rPr>
          <w:spacing w:val="-21"/>
          <w:lang w:val="sq-AL"/>
        </w:rPr>
        <w:t xml:space="preserve"> </w:t>
      </w:r>
      <w:r w:rsidRPr="009C4391">
        <w:rPr>
          <w:lang w:val="sq-AL"/>
        </w:rPr>
        <w:t>natyrore;</w:t>
      </w:r>
    </w:p>
    <w:p w:rsidR="000E336D" w:rsidRPr="009C4391" w:rsidRDefault="000E336D" w:rsidP="000E336D">
      <w:pPr>
        <w:pStyle w:val="Paragrafi"/>
        <w:rPr>
          <w:lang w:val="sq-AL"/>
        </w:rPr>
      </w:pPr>
      <w:r w:rsidRPr="009C4391">
        <w:rPr>
          <w:lang w:val="sq-AL"/>
        </w:rPr>
        <w:t>Përmirësimi i sistemit të qeverisjes dhe pjesëmarrjes publike; mobilizimi i të gjitha palëve të interesuara dhe ngritja e kapaciteteve në të gjitha</w:t>
      </w:r>
      <w:r w:rsidRPr="009C4391">
        <w:rPr>
          <w:spacing w:val="-13"/>
          <w:lang w:val="sq-AL"/>
        </w:rPr>
        <w:t xml:space="preserve"> </w:t>
      </w:r>
      <w:r w:rsidRPr="009C4391">
        <w:rPr>
          <w:lang w:val="sq-AL"/>
        </w:rPr>
        <w:t>nivelet;</w:t>
      </w:r>
    </w:p>
    <w:p w:rsidR="000E336D" w:rsidRPr="009C4391" w:rsidRDefault="000E336D" w:rsidP="000E336D">
      <w:pPr>
        <w:pStyle w:val="Paragrafi"/>
        <w:rPr>
          <w:lang w:val="sq-AL"/>
        </w:rPr>
      </w:pPr>
      <w:r w:rsidRPr="009C4391">
        <w:rPr>
          <w:lang w:val="sq-AL"/>
        </w:rPr>
        <w:t>Ruajtja e diversitetit dhe identiteteve</w:t>
      </w:r>
      <w:r w:rsidRPr="009C4391">
        <w:rPr>
          <w:spacing w:val="-16"/>
          <w:lang w:val="sq-AL"/>
        </w:rPr>
        <w:t xml:space="preserve"> </w:t>
      </w:r>
      <w:r w:rsidRPr="009C4391">
        <w:rPr>
          <w:lang w:val="sq-AL"/>
        </w:rPr>
        <w:t>kulturore.</w:t>
      </w:r>
    </w:p>
    <w:p w:rsidR="000E336D" w:rsidRPr="009C4391" w:rsidRDefault="000E336D" w:rsidP="000E336D">
      <w:pPr>
        <w:pStyle w:val="Paragrafi"/>
        <w:rPr>
          <w:lang w:val="sq-AL"/>
        </w:rPr>
      </w:pPr>
      <w:r w:rsidRPr="009C4391">
        <w:rPr>
          <w:lang w:val="sq-AL"/>
        </w:rPr>
        <w:t xml:space="preserve">Duke njohur progresin e </w:t>
      </w:r>
      <w:r w:rsidRPr="009C4391">
        <w:rPr>
          <w:b/>
          <w:lang w:val="sq-AL"/>
        </w:rPr>
        <w:t xml:space="preserve">Shqipërisë </w:t>
      </w:r>
      <w:r w:rsidRPr="009C4391">
        <w:rPr>
          <w:lang w:val="sq-AL"/>
        </w:rPr>
        <w:t>me reformat politike dhe ekonomike, Bashkimi Evropian nënshkroi Marrëveshjen e Stabilizim-Asociimit me Shqipërinë në qershor të vitit 2006, e cila hyri në fuqi në prill 2009. Shqipëria iu bashkua NATO-s në prill 2009. Liberalizimi i vizave për qytetarët e Shqipërisë për të hyjnë në shtetet e Shengenit hyri në fuqi më 15 dhjetor 2010.</w:t>
      </w:r>
    </w:p>
    <w:p w:rsidR="000E336D" w:rsidRPr="009C4391" w:rsidRDefault="000E336D" w:rsidP="000E336D">
      <w:pPr>
        <w:pStyle w:val="Paragrafi"/>
        <w:rPr>
          <w:spacing w:val="-4"/>
          <w:lang w:val="sq-AL"/>
        </w:rPr>
      </w:pPr>
      <w:r w:rsidRPr="009C4391">
        <w:rPr>
          <w:lang w:val="sq-AL"/>
        </w:rPr>
        <w:t>Hyrja në fuqi e Marrëveshjes së Stabilizim-Asocimit shënoi një etapë cilësisht të re në marrëdhëniet dypalëshe, duke sjellë detyrime dhe angazhime të reja të rëndësishme për vendin në fushat e drejtësisë, lirisë dhe sigurisë, lëvizjes së lirë të punonjësve, së drejtës së vendosjes dhe lëvizjes së lirë të kapitalit dhe të shërbimeve, si dhe për transportin, fushën audiovizuale dhe telekomunikacionit. Në përgjithësi, zbatimi i MS</w:t>
      </w:r>
      <w:r w:rsidRPr="009C4391">
        <w:rPr>
          <w:spacing w:val="-4"/>
          <w:lang w:val="sq-AL"/>
        </w:rPr>
        <w:t>A-së ka vazhduar pa probleme dhe Shqipëria ka vazhduar përafrimin e legjislacionit të saj, me kërkesat e legjislacionit të BE-së në një sërë fushash dhe rritjen e aftësive të saj për të marrë përsipër detyrimet e anëtarësimit. Përmirësime thelbësore janë bërë në fusha, të tilla si: reformat e brendshme dhe ekonomike të tregut, rendit publik dhe menaxhimit të kufijve, reformat ligjore dhe administrata publike, prokurimi publik, statistikat, drejtësia, liria dhe siguria, dhe doganat.</w:t>
      </w:r>
    </w:p>
    <w:p w:rsidR="000E336D" w:rsidRPr="009C4391" w:rsidRDefault="000E336D" w:rsidP="000E336D">
      <w:pPr>
        <w:pStyle w:val="Paragrafi"/>
        <w:rPr>
          <w:spacing w:val="-4"/>
          <w:lang w:val="sq-AL"/>
        </w:rPr>
      </w:pPr>
      <w:r w:rsidRPr="009C4391">
        <w:rPr>
          <w:spacing w:val="-4"/>
          <w:lang w:val="sq-AL"/>
        </w:rPr>
        <w:t xml:space="preserve">Duke parë që Shqipëria arriti përparimin e nevojshëm, </w:t>
      </w:r>
      <w:r w:rsidRPr="009C4391">
        <w:rPr>
          <w:i/>
          <w:spacing w:val="-4"/>
          <w:lang w:val="sq-AL"/>
        </w:rPr>
        <w:t>Komisioni Evropian rekomandoi në tetor të vitit 2013 që Këshilli Evropian t’i japë Shqipërisë statusin e Vendit Kandidat për në BE</w:t>
      </w:r>
      <w:r w:rsidRPr="009C4391">
        <w:rPr>
          <w:rStyle w:val="FootnoteReference"/>
          <w:i/>
          <w:spacing w:val="-4"/>
          <w:lang w:val="sq-AL"/>
        </w:rPr>
        <w:footnoteReference w:id="35"/>
      </w:r>
      <w:r w:rsidRPr="009C4391">
        <w:rPr>
          <w:spacing w:val="-4"/>
          <w:lang w:val="sq-AL"/>
        </w:rPr>
        <w:t>.</w:t>
      </w:r>
    </w:p>
    <w:p w:rsidR="000E336D" w:rsidRPr="009C4391" w:rsidRDefault="000E336D" w:rsidP="000E336D">
      <w:pPr>
        <w:pStyle w:val="Paragrafi"/>
        <w:rPr>
          <w:spacing w:val="-4"/>
          <w:lang w:val="sq-AL"/>
        </w:rPr>
      </w:pPr>
      <w:r w:rsidRPr="009C4391">
        <w:rPr>
          <w:spacing w:val="-4"/>
          <w:lang w:val="sq-AL"/>
        </w:rPr>
        <w:t>Megjithatë, sfidat kryesore mbesin në përfundimin e reformave në administratën publike dhe sistemin gjyqësor, në mënyrë që të forcohen institucionet e vendit. Zbatimi i reformës së pronës dhe të reformës së administratës publike janë, gjithashtu ,të rëndësishme, pasi njëra do t’i hapë rrugën krijimit të tregut të tokës dhe të tjera do të përmirësojë ofrimin e shërbimeve për qytetarët. Përfundimi i ristrukturimit ekonomik - privatizimi në shkallë të gjerë dhe ruajtja e stabilitetit makroekonomik dhe përmirësimi i mëtejshëm i klimës së biznesit për të tërhequr investimet private të drejtpërdrejta, janë prioritete kyçe për të ardhmen, së bashku me luftën ndaj ekonomisë së madhe informale. Është thelbësore të ruhet vrulli i reformave, veçanërisht duke u përqendruar në zbatimin e legjislacionit të miratuar dhe sigurimin e sundimit të ligjit.</w:t>
      </w:r>
    </w:p>
    <w:p w:rsidR="000E336D" w:rsidRPr="009C4391" w:rsidRDefault="000E336D" w:rsidP="000E336D">
      <w:pPr>
        <w:pStyle w:val="Paragrafi"/>
        <w:rPr>
          <w:lang w:val="sq-AL"/>
        </w:rPr>
      </w:pPr>
      <w:r w:rsidRPr="009C4391">
        <w:rPr>
          <w:i/>
          <w:lang w:val="sq-AL"/>
        </w:rPr>
        <w:t xml:space="preserve">Strategjia Kombëtare për Zhvillim dhe Integrim të Shqipërisë 2014–2020 (SKZHI), </w:t>
      </w:r>
      <w:r w:rsidRPr="009C4391">
        <w:rPr>
          <w:lang w:val="sq-AL"/>
        </w:rPr>
        <w:t>konsiderohet si kuadri i politikave gjithëpërfshirëse për vendin në kontekstin e integrimit në BE. Ajo përcakton katër shtyllat e politikës strategjike që përcaktojnë themelet për ndërhyrjet sektoriale dhe të bazuara në vend</w:t>
      </w:r>
      <w:r w:rsidRPr="009C4391">
        <w:rPr>
          <w:rStyle w:val="FootnoteReference"/>
          <w:lang w:val="sq-AL"/>
        </w:rPr>
        <w:footnoteReference w:id="36"/>
      </w:r>
      <w:r w:rsidRPr="009C4391">
        <w:rPr>
          <w:lang w:val="sq-AL"/>
        </w:rPr>
        <w:t>:</w:t>
      </w:r>
    </w:p>
    <w:p w:rsidR="000E336D" w:rsidRPr="009C4391" w:rsidRDefault="000E336D" w:rsidP="000E336D">
      <w:pPr>
        <w:pStyle w:val="Paragrafi"/>
        <w:rPr>
          <w:lang w:val="sq-AL"/>
        </w:rPr>
      </w:pPr>
      <w:r w:rsidRPr="009C4391">
        <w:rPr>
          <w:i/>
          <w:lang w:val="sq-AL"/>
        </w:rPr>
        <w:t xml:space="preserve">- Forcimi i demokracisë dhe i shtetit të së drejtës që adreson aspekte, si: </w:t>
      </w:r>
      <w:r w:rsidRPr="009C4391">
        <w:rPr>
          <w:lang w:val="sq-AL"/>
        </w:rPr>
        <w:t>sistemi zgjedhor, drejtësia dhe punët e brendshme, të drejtat e njeriut dhe media, qeverisja efektive dhe politikat e jashtme dhe të</w:t>
      </w:r>
      <w:r w:rsidRPr="009C4391">
        <w:rPr>
          <w:spacing w:val="-11"/>
          <w:lang w:val="sq-AL"/>
        </w:rPr>
        <w:t xml:space="preserve"> </w:t>
      </w:r>
      <w:r w:rsidRPr="009C4391">
        <w:rPr>
          <w:lang w:val="sq-AL"/>
        </w:rPr>
        <w:t>mbrojtjes;</w:t>
      </w:r>
    </w:p>
    <w:p w:rsidR="000E336D" w:rsidRPr="009C4391" w:rsidRDefault="000E336D" w:rsidP="000E336D">
      <w:pPr>
        <w:pStyle w:val="Paragrafi"/>
        <w:rPr>
          <w:lang w:val="sq-AL"/>
        </w:rPr>
      </w:pPr>
      <w:r w:rsidRPr="009C4391">
        <w:rPr>
          <w:i/>
          <w:lang w:val="sq-AL"/>
        </w:rPr>
        <w:t xml:space="preserve">- Krijimi i kushteve për zhvillim ekonomik konkurrues dhe të qëndrueshëm </w:t>
      </w:r>
      <w:r w:rsidRPr="009C4391">
        <w:rPr>
          <w:lang w:val="sq-AL"/>
        </w:rPr>
        <w:t xml:space="preserve">nëpërmjet përdorimit efikas të burimeve që mbulojnë: stabilitetin dhe qëndrueshmërinë makroekonomike, ekonominë konkurruese të </w:t>
      </w:r>
      <w:r w:rsidRPr="009C4391">
        <w:rPr>
          <w:lang w:val="sq-AL"/>
        </w:rPr>
        <w:lastRenderedPageBreak/>
        <w:t>tregut, përdorimin efikas të burimeve, zhvillimin e integruar rajonal dhe zhvillimin e</w:t>
      </w:r>
      <w:r w:rsidRPr="009C4391">
        <w:rPr>
          <w:spacing w:val="-7"/>
          <w:lang w:val="sq-AL"/>
        </w:rPr>
        <w:t xml:space="preserve"> </w:t>
      </w:r>
      <w:r w:rsidRPr="009C4391">
        <w:rPr>
          <w:lang w:val="sq-AL"/>
        </w:rPr>
        <w:t>qëndrueshëm;</w:t>
      </w:r>
    </w:p>
    <w:p w:rsidR="000E336D" w:rsidRPr="009C4391" w:rsidRDefault="000E336D" w:rsidP="000E336D">
      <w:pPr>
        <w:pStyle w:val="Paragrafi"/>
        <w:rPr>
          <w:lang w:val="sq-AL"/>
        </w:rPr>
      </w:pPr>
      <w:r w:rsidRPr="009C4391">
        <w:rPr>
          <w:i/>
          <w:lang w:val="sq-AL"/>
        </w:rPr>
        <w:t xml:space="preserve">- Nxitja e përfshirjes sociale, mirëqenies dhe zhvillimit të tregut të punës, </w:t>
      </w:r>
      <w:r w:rsidRPr="009C4391">
        <w:rPr>
          <w:lang w:val="sq-AL"/>
        </w:rPr>
        <w:t>të cilat synojnë të promovojnë: politikat e punësimit dhe përfshirjes sociale, politikat</w:t>
      </w:r>
      <w:r w:rsidRPr="009C4391">
        <w:rPr>
          <w:spacing w:val="-19"/>
          <w:lang w:val="sq-AL"/>
        </w:rPr>
        <w:t xml:space="preserve"> </w:t>
      </w:r>
      <w:r w:rsidRPr="009C4391">
        <w:rPr>
          <w:lang w:val="sq-AL"/>
        </w:rPr>
        <w:t>sociale;</w:t>
      </w:r>
    </w:p>
    <w:p w:rsidR="000E336D" w:rsidRPr="009C4391" w:rsidRDefault="000E336D" w:rsidP="000E336D">
      <w:pPr>
        <w:pStyle w:val="Paragrafi"/>
        <w:rPr>
          <w:lang w:val="sq-AL"/>
        </w:rPr>
      </w:pPr>
      <w:r w:rsidRPr="009C4391">
        <w:rPr>
          <w:i/>
          <w:lang w:val="sq-AL"/>
        </w:rPr>
        <w:t xml:space="preserve">- Zhvillimi i një shoqërie të bazuara në dituri, inovacion dhe teknologji digjitale, </w:t>
      </w:r>
      <w:r w:rsidRPr="009C4391">
        <w:rPr>
          <w:lang w:val="sq-AL"/>
        </w:rPr>
        <w:t>që përfshin ndërhyrjet në fushat në vijim: arsimin e lartë, kërkimin dhe inovacionin, teknologjinë e informacionit dhe</w:t>
      </w:r>
      <w:r w:rsidRPr="009C4391">
        <w:rPr>
          <w:spacing w:val="-10"/>
          <w:lang w:val="sq-AL"/>
        </w:rPr>
        <w:t xml:space="preserve"> </w:t>
      </w:r>
      <w:r w:rsidRPr="009C4391">
        <w:rPr>
          <w:lang w:val="sq-AL"/>
        </w:rPr>
        <w:t>komunikimit.</w:t>
      </w:r>
    </w:p>
    <w:p w:rsidR="000E336D" w:rsidRPr="009C4391" w:rsidRDefault="000E336D" w:rsidP="000E336D">
      <w:pPr>
        <w:pStyle w:val="Paragrafi"/>
        <w:rPr>
          <w:lang w:val="sq-AL"/>
        </w:rPr>
      </w:pPr>
      <w:r w:rsidRPr="009C4391">
        <w:rPr>
          <w:i/>
          <w:lang w:val="sq-AL"/>
        </w:rPr>
        <w:t xml:space="preserve">Strategjia Ndërsektoriale e Zhvillimit Rajonal të Shqipërisë </w:t>
      </w:r>
      <w:r w:rsidRPr="009C4391">
        <w:rPr>
          <w:lang w:val="sq-AL"/>
        </w:rPr>
        <w:t>dallon zonat kufitare si subjekt të planifikimit të politikave ndërsektoriale dhe i bën çështjet ndërkufitare pjesë të planifikimit të politikave të zhvillimit në nivel qarku.</w:t>
      </w:r>
    </w:p>
    <w:p w:rsidR="000E336D" w:rsidRPr="009C4391" w:rsidRDefault="000E336D" w:rsidP="000E336D">
      <w:pPr>
        <w:pStyle w:val="Paragrafi"/>
        <w:rPr>
          <w:b/>
          <w:i/>
          <w:lang w:val="sq-AL"/>
        </w:rPr>
      </w:pPr>
      <w:bookmarkStart w:id="26" w:name="_bookmark33"/>
      <w:bookmarkEnd w:id="26"/>
      <w:r w:rsidRPr="009C4391">
        <w:rPr>
          <w:b/>
          <w:i/>
          <w:lang w:val="sq-AL"/>
        </w:rPr>
        <w:t>Konteksti ekonomik i vendit</w:t>
      </w:r>
    </w:p>
    <w:p w:rsidR="000E336D" w:rsidRPr="009C4391" w:rsidRDefault="000E336D" w:rsidP="000E336D">
      <w:pPr>
        <w:pStyle w:val="Paragrafi"/>
        <w:rPr>
          <w:lang w:val="sq-AL"/>
        </w:rPr>
      </w:pPr>
      <w:r w:rsidRPr="009C4391">
        <w:rPr>
          <w:b/>
          <w:lang w:val="sq-AL"/>
        </w:rPr>
        <w:t xml:space="preserve">Mali i Zi </w:t>
      </w:r>
      <w:r w:rsidRPr="009C4391">
        <w:rPr>
          <w:lang w:val="sq-AL"/>
        </w:rPr>
        <w:t>po përpiqet të sigurojë forcimin ekonomik dhe stabilitetin financiar nëpërmjet konsolidimit fiskal dhe reformave strukturore. Reformat strukturore të Malit të Zi në sektorin publik, sektorin financiar, si dhe në klimën e investimeve, kanë bërë të mundur që vendi të bëjë progres në vitet e fundit në rritjen e të ardhurave për frymë dhe reduktimin e varfërisë, avancimin e reformave strukturore, dhe përgatitjen për anëtarësim në BE. GDP-ja për frymë është 5.063 euro në vitin 2012</w:t>
      </w:r>
      <w:r w:rsidRPr="009C4391">
        <w:rPr>
          <w:rStyle w:val="FootnoteReference"/>
          <w:lang w:val="sq-AL"/>
        </w:rPr>
        <w:footnoteReference w:id="37"/>
      </w:r>
      <w:r w:rsidRPr="009C4391">
        <w:rPr>
          <w:lang w:val="sq-AL"/>
        </w:rPr>
        <w:t>, pak më e ulët në krahasim me 5.211 euro, e regjistruar në vitin 2011, por më e lartë se në gjashtë vendet e tjerë të</w:t>
      </w:r>
      <w:r w:rsidRPr="009C4391">
        <w:rPr>
          <w:spacing w:val="-31"/>
          <w:lang w:val="sq-AL"/>
        </w:rPr>
        <w:t xml:space="preserve"> </w:t>
      </w:r>
      <w:r w:rsidRPr="009C4391">
        <w:rPr>
          <w:lang w:val="sq-AL"/>
        </w:rPr>
        <w:t>rajonit.</w:t>
      </w:r>
    </w:p>
    <w:p w:rsidR="000E336D" w:rsidRPr="009C4391" w:rsidRDefault="000E336D" w:rsidP="000E336D">
      <w:pPr>
        <w:pStyle w:val="Paragrafi"/>
        <w:rPr>
          <w:lang w:val="sq-AL"/>
        </w:rPr>
      </w:pPr>
      <w:r w:rsidRPr="009C4391">
        <w:rPr>
          <w:lang w:val="sq-AL"/>
        </w:rPr>
        <w:t>Ekonomia e Malit të Zi ka hyrë në recesion në vitin 2008 dhe ka filluar të ngrihet pjesërisht në vitin 2010 dhe 2011 me një mesatare prej 2.9%. Megjithatë, rritja ka ndaluar përsëri, pasi GDP-ja ka regjistruar një rritje negative prej 2.5%</w:t>
      </w:r>
      <w:r w:rsidRPr="009C4391">
        <w:rPr>
          <w:rStyle w:val="FootnoteReference"/>
          <w:lang w:val="sq-AL"/>
        </w:rPr>
        <w:footnoteReference w:id="38"/>
      </w:r>
      <w:r w:rsidRPr="009C4391">
        <w:rPr>
          <w:lang w:val="sq-AL"/>
        </w:rPr>
        <w:t>, ndërsa papunësia ka arritur në rreth 19.7% në vitin 2012 nga 16.5% që ishte në vitin 2010.</w:t>
      </w:r>
      <w:r w:rsidRPr="009C4391">
        <w:rPr>
          <w:rStyle w:val="FootnoteReference"/>
          <w:lang w:val="sq-AL"/>
        </w:rPr>
        <w:footnoteReference w:id="39"/>
      </w:r>
      <w:r w:rsidRPr="009C4391">
        <w:rPr>
          <w:lang w:val="sq-AL"/>
        </w:rPr>
        <w:t xml:space="preserve"> Shtyllat kryesore ekonomike të vendit mbeten turizmi, i ndjekur nga prodhimi, ndërsa sektorë të tjerë, si ndërtimi dhe industria, janë kontraktuar gjatë vitit 2012. Inflamacioni është rritur nga 0.5% në vitin 2010, në rreth 3.6% në vitin 2012 dhe borxhi publik është rritur nga nën 30% e GDP-së në vitin 2007 në mbi 54% të GDP-së në vitin 2012. Nga ana tjetër, kredia për ekonominë vazhdon të mbetet në nivele shumë të ulëta, ndërkohë që disa banka kanë ndaluar së dhëni hua për sektorin privat.</w:t>
      </w:r>
    </w:p>
    <w:p w:rsidR="000E336D" w:rsidRPr="009C4391" w:rsidRDefault="000E336D" w:rsidP="000E336D">
      <w:pPr>
        <w:pStyle w:val="Paragrafi"/>
        <w:rPr>
          <w:lang w:val="sq-AL"/>
        </w:rPr>
      </w:pPr>
      <w:r w:rsidRPr="009C4391">
        <w:rPr>
          <w:lang w:val="sq-AL"/>
        </w:rPr>
        <w:t>Sfida kryesore në të ardhmen mbetet fuqizimi i konkurrencës së ekonomisë së Malit të Zi, duke përmirësuar produktivitetin dhe duke tërhequr IHD të tjera në më shumë sektorë se sa vetëm turizmi dhe pasuritë e patundshme. Mjedisi i biznesit do të përmirësohet më tej, duke vazhduar luftën ndaj korrupsionit dhe fuqizimin e shtetit ligjor. Hendeku midis ofertës dhe kërkesës së aftësive të punës duhet të tejkalohet duke lejuar vendosjen më të pavarur të pagave në nivel kompanie. Forcimi i financave publike së bashku me reduktimin e ekonomisë informale janë, gjithashtu, sfida të rëndësishme që duhet</w:t>
      </w:r>
      <w:r w:rsidRPr="009C4391">
        <w:rPr>
          <w:spacing w:val="-5"/>
          <w:lang w:val="sq-AL"/>
        </w:rPr>
        <w:t xml:space="preserve"> </w:t>
      </w:r>
      <w:r w:rsidRPr="009C4391">
        <w:rPr>
          <w:lang w:val="sq-AL"/>
        </w:rPr>
        <w:t>përballuar.</w:t>
      </w:r>
    </w:p>
    <w:p w:rsidR="000E336D" w:rsidRPr="009C4391" w:rsidRDefault="000E336D" w:rsidP="000E336D">
      <w:pPr>
        <w:pStyle w:val="Paragrafi"/>
        <w:rPr>
          <w:lang w:val="sq-AL"/>
        </w:rPr>
      </w:pPr>
      <w:r w:rsidRPr="009C4391">
        <w:rPr>
          <w:lang w:val="sq-AL"/>
        </w:rPr>
        <w:t>Mali i Zi u bë anëtar i plotë i Organizatës Botërore të Tregtisë në prill të vitit 2012. Si vend anëtar i Procesit të Bashkëpunimit të Evropës Juglindore (PBEJL) që nga data 11 maj 2007, Mali i Zi e ka nënshkruar anëtarësimin në Marrëveshjen e Tregtisë së Lirë të Evropës Qendrore (CEFTA), më 26 korrik 2007, dhe, gjithashtu, ka nënshkruar një marrëveshje të tregtisë së lirë me vendet pjesë të Shoqatës Evropiane të Tregtisë së Lirë (EFTA), e cila ka hyrë në fuqi në korrik të vitit 2012.</w:t>
      </w:r>
    </w:p>
    <w:p w:rsidR="000E336D" w:rsidRPr="009C4391" w:rsidRDefault="000E336D" w:rsidP="000E336D">
      <w:pPr>
        <w:pStyle w:val="Paragrafi"/>
        <w:rPr>
          <w:lang w:val="sq-AL"/>
        </w:rPr>
      </w:pPr>
      <w:r w:rsidRPr="009C4391">
        <w:rPr>
          <w:b/>
          <w:lang w:val="sq-AL"/>
        </w:rPr>
        <w:t xml:space="preserve">Shqipëria </w:t>
      </w:r>
      <w:r w:rsidRPr="009C4391">
        <w:rPr>
          <w:lang w:val="sq-AL"/>
        </w:rPr>
        <w:t>ka bërë ecje relativisht të mirë gjatë dekadës së fundit. Vendi ka qëndruar larg recesionit, duke ruajtur ritmet pozitive të rritjes, pavarësisht ekspozimit të saj ndaj krizës së vështirë ekonomike, e cila ka goditur Greqinë dhe Italinë, si dhe rrethimit nga ekonomitë rajonale kontraktuese. Rritja e GDP-së së saj është ngadalësuar nga një kulm i normës së rritjes prej 7.5% në vitin 2008, në një normë më të ulët të rritjes prej 1.6% në vitin 2012</w:t>
      </w:r>
      <w:r w:rsidRPr="009C4391">
        <w:rPr>
          <w:rStyle w:val="FootnoteReference"/>
          <w:lang w:val="sq-AL"/>
        </w:rPr>
        <w:footnoteReference w:id="40"/>
      </w:r>
      <w:r w:rsidRPr="009C4391">
        <w:rPr>
          <w:lang w:val="sq-AL"/>
        </w:rPr>
        <w:t>. Sektori i shërbimeve është kontribuesi kryesor në GDP, duke përbërë më shumë se gjysmën e GDP-së së vendit. Shqipëria cilësohet si një vend me të ardhura të ulëta deri në mesatare me një GDP-je për frymë, e cila në vitin 2012 qëndron në 3.415 euro</w:t>
      </w:r>
      <w:r w:rsidRPr="009C4391">
        <w:rPr>
          <w:rStyle w:val="FootnoteReference"/>
          <w:lang w:val="sq-AL"/>
        </w:rPr>
        <w:footnoteReference w:id="41"/>
      </w:r>
      <w:r w:rsidRPr="009C4391">
        <w:rPr>
          <w:lang w:val="sq-AL"/>
        </w:rPr>
        <w:t>. Shkalla e papunësisë, me një mesatare prej 13% është ndër më të ulëtat në rajon. Borxhi publik i përgjithshëm i Shqipërisë ka arritur në 60.6% të GDP-së deri në fund të vitit 2012</w:t>
      </w:r>
      <w:r w:rsidRPr="009C4391">
        <w:rPr>
          <w:rStyle w:val="FootnoteReference"/>
          <w:lang w:val="sq-AL"/>
        </w:rPr>
        <w:footnoteReference w:id="42"/>
      </w:r>
      <w:r w:rsidRPr="009C4391">
        <w:rPr>
          <w:lang w:val="sq-AL"/>
        </w:rPr>
        <w:t>. Ekonomia mbetet e brishtë për shkak të dobësive të brendshme strukturore dhe paqëndrueshmërisë ekonomike</w:t>
      </w:r>
      <w:r w:rsidRPr="009C4391">
        <w:rPr>
          <w:spacing w:val="-26"/>
          <w:lang w:val="sq-AL"/>
        </w:rPr>
        <w:t xml:space="preserve"> </w:t>
      </w:r>
      <w:r w:rsidRPr="009C4391">
        <w:rPr>
          <w:lang w:val="sq-AL"/>
        </w:rPr>
        <w:t>globale.</w:t>
      </w:r>
    </w:p>
    <w:p w:rsidR="000E336D" w:rsidRPr="009C4391" w:rsidRDefault="000E336D" w:rsidP="000E336D">
      <w:pPr>
        <w:pStyle w:val="Paragrafi"/>
        <w:rPr>
          <w:lang w:val="sq-AL"/>
        </w:rPr>
      </w:pPr>
      <w:r w:rsidRPr="009C4391">
        <w:rPr>
          <w:lang w:val="sq-AL"/>
        </w:rPr>
        <w:t xml:space="preserve">Sfida kryesore në të ardhmen mbetet sigurimi i rritjes së qëndrueshme afatgjatë, duke ndjekur politika të matura fiskale dhe monetare dhe reformat strukturore. Shqipëria duhet </w:t>
      </w:r>
      <w:r w:rsidRPr="009C4391">
        <w:rPr>
          <w:spacing w:val="3"/>
          <w:lang w:val="sq-AL"/>
        </w:rPr>
        <w:t xml:space="preserve">të </w:t>
      </w:r>
      <w:r w:rsidRPr="009C4391">
        <w:rPr>
          <w:lang w:val="sq-AL"/>
        </w:rPr>
        <w:t xml:space="preserve">punojë për reduktimin e niveleve të larta të deficitit buxhetor dhe të borxhit publik. Ajo duhet të përmirësojë parashikimin fiskal, duke hequr dorë nga mbivlerësimi i të ardhurave dhe duke përmirësuar në mënyrë të konsiderueshme </w:t>
      </w:r>
      <w:r w:rsidRPr="009C4391">
        <w:rPr>
          <w:lang w:val="sq-AL"/>
        </w:rPr>
        <w:lastRenderedPageBreak/>
        <w:t>përputhjen e taksave. Përmirësimi i mëtejshëm i mjedisit të biznesit dhe investimeve është thelbësor për diversifikimin e ekonomisë dhe nxitjen e potencialit të saj të rritjes afatgjatë. Përforcimi i shtetit ligjor, lufta kundër korrupsionit dhe adresimi i detyrimeve të pashlyera, si dhe zhvillimi i infrastrukturës dhe përmirësimi i kapitalit njerëzor, janë fushat kryesore ku duhet të përqendrohen shumë përpjekje. Reduktimi i ekonomisë gri mbetet një sfidë e</w:t>
      </w:r>
      <w:r w:rsidRPr="009C4391">
        <w:rPr>
          <w:spacing w:val="-19"/>
          <w:lang w:val="sq-AL"/>
        </w:rPr>
        <w:t xml:space="preserve"> </w:t>
      </w:r>
      <w:r w:rsidRPr="009C4391">
        <w:rPr>
          <w:lang w:val="sq-AL"/>
        </w:rPr>
        <w:t>rëndësishme.</w:t>
      </w:r>
    </w:p>
    <w:p w:rsidR="000E336D" w:rsidRPr="009C4391" w:rsidRDefault="000E336D" w:rsidP="000E336D">
      <w:pPr>
        <w:pStyle w:val="Paragrafi"/>
        <w:rPr>
          <w:lang w:val="sq-AL"/>
        </w:rPr>
      </w:pPr>
      <w:r w:rsidRPr="009C4391">
        <w:rPr>
          <w:lang w:val="sq-AL"/>
        </w:rPr>
        <w:t>Shqipëria ka Marrëveshje për Tregti të Lirë me të gjitha vendet e rajonit, duke përfshirë Malin e Zi, dhe është anëtare e CEFTA-s që nga viti 2006.</w:t>
      </w:r>
    </w:p>
    <w:p w:rsidR="000E336D" w:rsidRPr="009C4391" w:rsidRDefault="000E336D" w:rsidP="000E336D">
      <w:pPr>
        <w:pStyle w:val="Paragrafi"/>
        <w:rPr>
          <w:b/>
          <w:lang w:val="sq-AL"/>
        </w:rPr>
      </w:pPr>
      <w:r w:rsidRPr="009C4391">
        <w:rPr>
          <w:b/>
          <w:lang w:val="sq-AL"/>
        </w:rPr>
        <w:t>2.2 KARAKTERISTIKAT EKONOMIKE TË ZONËS SË</w:t>
      </w:r>
      <w:r w:rsidRPr="009C4391">
        <w:rPr>
          <w:b/>
          <w:spacing w:val="-26"/>
          <w:lang w:val="sq-AL"/>
        </w:rPr>
        <w:t xml:space="preserve"> </w:t>
      </w:r>
      <w:r w:rsidRPr="009C4391">
        <w:rPr>
          <w:b/>
          <w:lang w:val="sq-AL"/>
        </w:rPr>
        <w:t>PROGRAMIT</w:t>
      </w:r>
    </w:p>
    <w:p w:rsidR="000E336D" w:rsidRPr="009C4391" w:rsidRDefault="000E336D" w:rsidP="000E336D">
      <w:pPr>
        <w:pStyle w:val="Paragrafi"/>
        <w:rPr>
          <w:lang w:val="sq-AL"/>
        </w:rPr>
      </w:pPr>
      <w:r w:rsidRPr="009C4391">
        <w:rPr>
          <w:lang w:val="sq-AL"/>
        </w:rPr>
        <w:t xml:space="preserve">Zona e programit përmban të gjitha pabarazitë rajonale të hasura në </w:t>
      </w:r>
      <w:r w:rsidRPr="009C4391">
        <w:rPr>
          <w:b/>
          <w:lang w:val="sq-AL"/>
        </w:rPr>
        <w:t xml:space="preserve">Mal të Zi </w:t>
      </w:r>
      <w:r w:rsidRPr="009C4391">
        <w:rPr>
          <w:lang w:val="sq-AL"/>
        </w:rPr>
        <w:t>në drejtim të zhvillimeve social-ekonomike. Ashtu si në nivel kombëtar, ajo është e dominuar nga Podgorica, e cila është motori ekonomik i vendit. Strategjia e Zhvillimit Rajonal të Malit të Zi 2010–2014 ofron një pasqyrë të qartë të situatës social-ekonomike në zonën e programit, nëpërmjet indeksit të saj të zhvillimit, e cila veçon vetëm bashkitë e Budvës dhe Podgoricës, me një nivel zhvillimi mbi mesataren kombëtare. Çdo bashki e zonës së programit është nën mesataren kombëtare, me Bashkinë e Plavës në krye, që është më pak e zhvilluara në vend. Ndryshe nga Budva, e cila ka indeksin më të lartë të zhvillimit në Mal të Zi, përkatësisht 362.4, dy bashkitë e tjera bregdetare të zonës së programit, Tivari dhe Ulqini, janë nën mesataren</w:t>
      </w:r>
      <w:r w:rsidRPr="009C4391">
        <w:rPr>
          <w:spacing w:val="-1"/>
          <w:lang w:val="sq-AL"/>
        </w:rPr>
        <w:t xml:space="preserve"> </w:t>
      </w:r>
      <w:r w:rsidRPr="009C4391">
        <w:rPr>
          <w:lang w:val="sq-AL"/>
        </w:rPr>
        <w:t>kombëtare.</w:t>
      </w:r>
    </w:p>
    <w:p w:rsidR="000E336D" w:rsidRPr="009C4391" w:rsidRDefault="000E336D" w:rsidP="000E336D">
      <w:pPr>
        <w:pStyle w:val="Paragrafi"/>
        <w:jc w:val="center"/>
        <w:rPr>
          <w:sz w:val="14"/>
          <w:lang w:val="sq-AL"/>
        </w:rPr>
      </w:pPr>
    </w:p>
    <w:p w:rsidR="000E336D" w:rsidRPr="009C4391" w:rsidRDefault="000E336D" w:rsidP="000E336D">
      <w:pPr>
        <w:pStyle w:val="Paragrafi"/>
        <w:rPr>
          <w:b/>
          <w:sz w:val="20"/>
          <w:szCs w:val="20"/>
          <w:lang w:val="sq-AL"/>
        </w:rPr>
      </w:pPr>
      <w:r w:rsidRPr="009C4391">
        <w:rPr>
          <w:b/>
          <w:sz w:val="20"/>
          <w:szCs w:val="20"/>
          <w:lang w:val="sq-AL"/>
        </w:rPr>
        <w:t>Grafiku 1. Indeksi i Zhvillimit Rajonale, Mal i Zi</w:t>
      </w:r>
    </w:p>
    <w:p w:rsidR="000E336D" w:rsidRPr="009C4391" w:rsidRDefault="000E336D" w:rsidP="000E336D">
      <w:pPr>
        <w:widowControl w:val="0"/>
        <w:spacing w:line="195" w:lineRule="exact"/>
        <w:ind w:left="1258"/>
        <w:rPr>
          <w:rFonts w:ascii="Garamond" w:hAnsi="Garamond"/>
          <w:b/>
          <w:sz w:val="24"/>
          <w:szCs w:val="24"/>
          <w:lang w:val="sq-AL"/>
        </w:rPr>
      </w:pPr>
      <w:r w:rsidRPr="009C4391">
        <w:rPr>
          <w:noProof/>
        </w:rPr>
        <w:drawing>
          <wp:anchor distT="0" distB="0" distL="0" distR="0" simplePos="0" relativeHeight="251660288" behindDoc="0" locked="0" layoutInCell="1" allowOverlap="1" wp14:anchorId="243DFDE6" wp14:editId="79423957">
            <wp:simplePos x="0" y="0"/>
            <wp:positionH relativeFrom="page">
              <wp:posOffset>833933</wp:posOffset>
            </wp:positionH>
            <wp:positionV relativeFrom="paragraph">
              <wp:posOffset>101194</wp:posOffset>
            </wp:positionV>
            <wp:extent cx="2757830" cy="1452000"/>
            <wp:effectExtent l="0" t="0" r="4445" b="0"/>
            <wp:wrapNone/>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760057" cy="145317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E336D" w:rsidRPr="009C4391" w:rsidRDefault="000E336D" w:rsidP="000E336D">
      <w:pPr>
        <w:pStyle w:val="Paragrafi"/>
        <w:jc w:val="center"/>
        <w:rPr>
          <w:lang w:val="sq-AL"/>
        </w:rPr>
      </w:pPr>
    </w:p>
    <w:p w:rsidR="000E336D" w:rsidRPr="009C4391" w:rsidRDefault="000E336D" w:rsidP="000E336D">
      <w:pPr>
        <w:pStyle w:val="Paragrafi"/>
        <w:rPr>
          <w:lang w:val="sq-AL"/>
        </w:rPr>
      </w:pPr>
    </w:p>
    <w:p w:rsidR="000E336D" w:rsidRPr="009C4391" w:rsidRDefault="000E336D" w:rsidP="000E336D">
      <w:pPr>
        <w:pStyle w:val="Paragrafi"/>
        <w:rPr>
          <w:lang w:val="sq-AL"/>
        </w:rPr>
      </w:pPr>
    </w:p>
    <w:p w:rsidR="000E336D" w:rsidRPr="009C4391" w:rsidRDefault="000E336D" w:rsidP="000E336D">
      <w:pPr>
        <w:pStyle w:val="Paragrafi"/>
        <w:rPr>
          <w:lang w:val="sq-AL"/>
        </w:rPr>
      </w:pPr>
    </w:p>
    <w:p w:rsidR="000E336D" w:rsidRPr="009C4391" w:rsidRDefault="000E336D" w:rsidP="000E336D">
      <w:pPr>
        <w:pStyle w:val="Paragrafi"/>
        <w:rPr>
          <w:lang w:val="sq-AL"/>
        </w:rPr>
      </w:pPr>
    </w:p>
    <w:p w:rsidR="000E336D" w:rsidRPr="009C4391" w:rsidRDefault="000E336D" w:rsidP="000E336D">
      <w:pPr>
        <w:pStyle w:val="Paragrafi"/>
        <w:rPr>
          <w:lang w:val="sq-AL"/>
        </w:rPr>
      </w:pPr>
    </w:p>
    <w:p w:rsidR="000E336D" w:rsidRPr="009C4391" w:rsidRDefault="000E336D" w:rsidP="000E336D">
      <w:pPr>
        <w:pStyle w:val="Paragrafi"/>
        <w:rPr>
          <w:lang w:val="sq-AL"/>
        </w:rPr>
      </w:pPr>
    </w:p>
    <w:p w:rsidR="000E336D" w:rsidRPr="009C4391" w:rsidRDefault="000E336D" w:rsidP="000E336D">
      <w:pPr>
        <w:pStyle w:val="Paragrafi"/>
        <w:rPr>
          <w:lang w:val="sq-AL"/>
        </w:rPr>
      </w:pPr>
    </w:p>
    <w:p w:rsidR="000E336D" w:rsidRPr="009C4391" w:rsidRDefault="000E336D" w:rsidP="000E336D">
      <w:pPr>
        <w:pStyle w:val="Paragrafi"/>
        <w:rPr>
          <w:lang w:val="sq-AL"/>
        </w:rPr>
      </w:pPr>
      <w:r w:rsidRPr="009C4391">
        <w:rPr>
          <w:lang w:val="sq-AL"/>
        </w:rPr>
        <w:t>Rajoni verior, relativisht i industrializuar në kohën e Jugosllavisë, është përballur me një rënie të madhe ekonomike. I gjithë rajoni verior kontribuon në GDP-në kombëtare me vetëm 18%</w:t>
      </w:r>
      <w:r w:rsidRPr="009C4391">
        <w:rPr>
          <w:rStyle w:val="FootnoteReference"/>
          <w:lang w:val="sq-AL"/>
        </w:rPr>
        <w:footnoteReference w:id="43"/>
      </w:r>
      <w:r w:rsidRPr="009C4391">
        <w:rPr>
          <w:lang w:val="sq-AL"/>
        </w:rPr>
        <w:t>, ndërsa papunësia mesatare dhe niveli i varfërisë janë dukshëm më të larta se sa në rajonet qendrore dhe bregdetare. Kjo situatë mund të çojë në një rrallim të vazhdueshëm të popullsisë së këtij rajoni, i cili mund të pengojë planet e mëtejshme të zhvillimit. Megjithatë, rajoni ka burime të vlefshme, të cilat janë të lidhura kryesisht me mjedisin e tij unik. Veçanërisht, ky është rasti për sektorët e bujqësisë dhe pyjeve, për prodhimin e energjisë së rinovueshme dhe për zhvillimin e të gjitha llojeve të turizmit malor dhe ekoturizmit. Veprimtaritë e vogla prodhuese, kryesisht të lidhura me përpunimin e ushqimit (mish, fruta dhe perime) dhe përpunimin e drurit po rimarrin zhvillim, dhe shumë përpjekje i janë kushtuar zhvillimit të produkteve të reja të turizmit.</w:t>
      </w:r>
    </w:p>
    <w:p w:rsidR="000E336D" w:rsidRPr="009C4391" w:rsidRDefault="000E336D" w:rsidP="000E336D">
      <w:pPr>
        <w:pStyle w:val="Paragrafi"/>
        <w:rPr>
          <w:lang w:val="sq-AL"/>
        </w:rPr>
      </w:pPr>
      <w:r w:rsidRPr="009C4391">
        <w:rPr>
          <w:lang w:val="sq-AL"/>
        </w:rPr>
        <w:t>Duke pasur një pozitë qendrore, Bashkia e Podgoricës është e përqendruar në ofrimin e shërbimeve dhe industritë. Gjithashtu, ajo përfiton edhe nga toka dhe kushtet e favorshme klimatike për zhvillimin e bujqësisë intensive. Pavarësisht nga aktivitetet që lidhen me portin e Tivarit, rajoni bregdetar është shumë i varur nga turizmi dhe aktivitetet përkatëse. Në aspektin e infrastrukturës së turizmit, Ulqini dhe Tivari janë ende larg nga të qenit në nivel të bashkive të tjera të bregdetit Adriatik të Malit të Zi.</w:t>
      </w:r>
    </w:p>
    <w:p w:rsidR="000E336D" w:rsidRPr="009C4391" w:rsidRDefault="000E336D" w:rsidP="000E336D">
      <w:pPr>
        <w:pStyle w:val="Paragrafi"/>
        <w:rPr>
          <w:lang w:val="sq-AL"/>
        </w:rPr>
      </w:pPr>
      <w:r w:rsidRPr="009C4391">
        <w:rPr>
          <w:lang w:val="sq-AL"/>
        </w:rPr>
        <w:t xml:space="preserve">Në </w:t>
      </w:r>
      <w:r w:rsidRPr="009C4391">
        <w:rPr>
          <w:b/>
          <w:lang w:val="sq-AL"/>
        </w:rPr>
        <w:t xml:space="preserve">Shqipëri, </w:t>
      </w:r>
      <w:r w:rsidRPr="009C4391">
        <w:rPr>
          <w:lang w:val="sq-AL"/>
        </w:rPr>
        <w:t xml:space="preserve">pabarazitë rajonale janë, gjithashtu, të dukshme. Zhvillimi social-ekonomik i vendit anon shumë në favor të rajonit qendror. Rajoni i Tiranës kontribuon me më shumë se një të tretën e GDP-së së vendit dhe është deri tani rajoni më i zhvilluar në krahasim me të gjitha rajonet e tjera të Shqipërisë. Kjo tregon qartë se të gjitha rajonet e tjera janë nën potencialin e tyre të zhvillimit, pasi i duhet </w:t>
      </w:r>
      <w:r w:rsidRPr="009C4391">
        <w:rPr>
          <w:spacing w:val="3"/>
          <w:lang w:val="sq-AL"/>
        </w:rPr>
        <w:t xml:space="preserve">të </w:t>
      </w:r>
      <w:r w:rsidRPr="009C4391">
        <w:rPr>
          <w:lang w:val="sq-AL"/>
        </w:rPr>
        <w:t>gjejnë rrugë dhe mundësi për të përfituar</w:t>
      </w:r>
      <w:r w:rsidRPr="009C4391">
        <w:rPr>
          <w:spacing w:val="3"/>
          <w:lang w:val="sq-AL"/>
        </w:rPr>
        <w:t xml:space="preserve"> </w:t>
      </w:r>
      <w:r w:rsidRPr="009C4391">
        <w:rPr>
          <w:lang w:val="sq-AL"/>
        </w:rPr>
        <w:t>nga avantazhet e tyre krahasuese. Rajonet Shkodër dhe Lezhë pasqyrojnë gjerësisht këto pengesa për sa i përket zhvillimit social-ekonomik.</w:t>
      </w:r>
    </w:p>
    <w:p w:rsidR="000E336D" w:rsidRPr="000E336D" w:rsidRDefault="000E336D" w:rsidP="000E336D">
      <w:pPr>
        <w:pStyle w:val="Paragrafi"/>
        <w:rPr>
          <w:lang w:val="sq-AL"/>
        </w:rPr>
      </w:pPr>
      <w:r w:rsidRPr="009C4391">
        <w:rPr>
          <w:lang w:val="sq-AL"/>
        </w:rPr>
        <w:t>Shkodra është rajoni më i zhvilluar në zonën e programit të Shqipërisë. Kontributi i qarkut të Shkodrës në GDP-në e vitit 2011</w:t>
      </w:r>
      <w:r w:rsidRPr="009C4391">
        <w:rPr>
          <w:rStyle w:val="FootnoteReference"/>
          <w:lang w:val="sq-AL"/>
        </w:rPr>
        <w:footnoteReference w:id="44"/>
      </w:r>
      <w:r w:rsidRPr="009C4391">
        <w:rPr>
          <w:position w:val="6"/>
          <w:sz w:val="16"/>
          <w:lang w:val="sq-AL"/>
        </w:rPr>
        <w:t xml:space="preserve"> </w:t>
      </w:r>
      <w:r w:rsidRPr="009C4391">
        <w:rPr>
          <w:lang w:val="sq-AL"/>
        </w:rPr>
        <w:t xml:space="preserve">arriti në 555 milionë euro, pra 6.1% të GDP-së së përgjithshme të vendit, duke u renditur e shtata ndër 12 qarqet e Shqipërisë. Kontribuesi kryesor në aktivitetin ekonomik në rajonin e </w:t>
      </w:r>
      <w:r w:rsidRPr="009C4391">
        <w:rPr>
          <w:lang w:val="sq-AL"/>
        </w:rPr>
        <w:lastRenderedPageBreak/>
        <w:t>Shkodrës</w:t>
      </w:r>
      <w:r w:rsidRPr="009C4391">
        <w:rPr>
          <w:spacing w:val="16"/>
          <w:lang w:val="sq-AL"/>
        </w:rPr>
        <w:t xml:space="preserve"> </w:t>
      </w:r>
      <w:r w:rsidRPr="009C4391">
        <w:rPr>
          <w:lang w:val="sq-AL"/>
        </w:rPr>
        <w:t>është sektori i bujqësisë, kontributi i të cilit llogaritet</w:t>
      </w:r>
      <w:r w:rsidRPr="009C4391">
        <w:rPr>
          <w:spacing w:val="16"/>
          <w:lang w:val="sq-AL"/>
        </w:rPr>
        <w:t xml:space="preserve"> </w:t>
      </w:r>
      <w:r w:rsidRPr="009C4391">
        <w:rPr>
          <w:lang w:val="sq-AL"/>
        </w:rPr>
        <w:t>të jetë rreth 26% në GDP-në e rajonit, pasuar</w:t>
      </w:r>
      <w:r w:rsidRPr="009C4391">
        <w:rPr>
          <w:spacing w:val="33"/>
          <w:lang w:val="sq-AL"/>
        </w:rPr>
        <w:t xml:space="preserve"> </w:t>
      </w:r>
      <w:r w:rsidRPr="009C4391">
        <w:rPr>
          <w:lang w:val="sq-AL"/>
        </w:rPr>
        <w:t>nga</w:t>
      </w:r>
      <w:r w:rsidRPr="009C4391">
        <w:rPr>
          <w:spacing w:val="1"/>
          <w:lang w:val="sq-AL"/>
        </w:rPr>
        <w:t xml:space="preserve"> </w:t>
      </w:r>
      <w:r w:rsidRPr="009C4391">
        <w:rPr>
          <w:lang w:val="sq-AL"/>
        </w:rPr>
        <w:t>tregtia, hotelet, transporti dhe komunikacioni, kontributi i përbashkët i të cilave në vitin 2011 është 23% në GDP-në e rajonit. Kontributi i sektorit financiar dhe i pasurive të patundshme arrin në 19%, pasuar nga shërbimet e tjera që llogaritet të kontribuojnë me 13% të GDP-së rajonale. Kontributi i industrisë në ekonominë e rajonit është 11%, e ngjashme me mesataren kombëtare, e cila vlerësohet të jetë 11.2%. Sektori me nivelin më të ulët të kontributit në ekonominë e rajonit të Shkodrës është ndërtimi, i cili përbën 8% të GDP-së së</w:t>
      </w:r>
      <w:r w:rsidRPr="009C4391">
        <w:rPr>
          <w:spacing w:val="-24"/>
          <w:lang w:val="sq-AL"/>
        </w:rPr>
        <w:t xml:space="preserve"> </w:t>
      </w:r>
      <w:r w:rsidRPr="009C4391">
        <w:rPr>
          <w:lang w:val="sq-AL"/>
        </w:rPr>
        <w:t>rajonit.</w:t>
      </w:r>
    </w:p>
    <w:p w:rsidR="000E336D" w:rsidRPr="009C4391" w:rsidRDefault="000E336D" w:rsidP="000E336D">
      <w:pPr>
        <w:pStyle w:val="Paragrafi"/>
        <w:rPr>
          <w:sz w:val="20"/>
          <w:szCs w:val="20"/>
          <w:lang w:val="sq-AL"/>
        </w:rPr>
      </w:pPr>
    </w:p>
    <w:p w:rsidR="000E336D" w:rsidRPr="009C4391" w:rsidRDefault="000E336D" w:rsidP="000E336D">
      <w:pPr>
        <w:pStyle w:val="Paragrafi"/>
        <w:ind w:firstLine="0"/>
        <w:rPr>
          <w:b/>
          <w:sz w:val="20"/>
          <w:szCs w:val="20"/>
          <w:lang w:val="sq-AL"/>
        </w:rPr>
      </w:pPr>
      <w:r w:rsidRPr="009C4391">
        <w:rPr>
          <w:b/>
          <w:sz w:val="20"/>
          <w:szCs w:val="20"/>
          <w:lang w:val="sq-AL"/>
        </w:rPr>
        <w:t>Grafiku 2. Kontributi rajonal në GDP në %, Shqipëria</w:t>
      </w:r>
    </w:p>
    <w:p w:rsidR="000E336D" w:rsidRPr="009C4391" w:rsidRDefault="000E336D" w:rsidP="000E336D">
      <w:pPr>
        <w:pStyle w:val="Paragrafi"/>
        <w:rPr>
          <w:lang w:val="sq-AL"/>
        </w:rPr>
      </w:pPr>
      <w:r w:rsidRPr="009C4391">
        <w:rPr>
          <w:noProof/>
        </w:rPr>
        <w:drawing>
          <wp:anchor distT="0" distB="0" distL="0" distR="0" simplePos="0" relativeHeight="251661312" behindDoc="0" locked="0" layoutInCell="1" allowOverlap="1" wp14:anchorId="7C9EC82C" wp14:editId="72722CB4">
            <wp:simplePos x="0" y="0"/>
            <wp:positionH relativeFrom="page">
              <wp:posOffset>643739</wp:posOffset>
            </wp:positionH>
            <wp:positionV relativeFrom="paragraph">
              <wp:posOffset>104292</wp:posOffset>
            </wp:positionV>
            <wp:extent cx="2816352" cy="1217443"/>
            <wp:effectExtent l="0" t="0" r="3175" b="1905"/>
            <wp:wrapNone/>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832631" cy="12244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E336D" w:rsidRPr="009C4391" w:rsidRDefault="000E336D" w:rsidP="000E336D">
      <w:pPr>
        <w:pStyle w:val="Paragrafi"/>
        <w:rPr>
          <w:lang w:val="sq-AL"/>
        </w:rPr>
      </w:pPr>
    </w:p>
    <w:p w:rsidR="000E336D" w:rsidRPr="009C4391" w:rsidRDefault="000E336D" w:rsidP="000E336D">
      <w:pPr>
        <w:pStyle w:val="Paragrafi"/>
        <w:rPr>
          <w:lang w:val="sq-AL"/>
        </w:rPr>
      </w:pPr>
    </w:p>
    <w:p w:rsidR="000E336D" w:rsidRPr="009C4391" w:rsidRDefault="000E336D" w:rsidP="000E336D">
      <w:pPr>
        <w:pStyle w:val="Paragrafi"/>
        <w:rPr>
          <w:lang w:val="sq-AL"/>
        </w:rPr>
      </w:pPr>
    </w:p>
    <w:p w:rsidR="000E336D" w:rsidRPr="009C4391" w:rsidRDefault="000E336D" w:rsidP="000E336D">
      <w:pPr>
        <w:pStyle w:val="Paragrafi"/>
        <w:rPr>
          <w:lang w:val="sq-AL"/>
        </w:rPr>
      </w:pPr>
    </w:p>
    <w:p w:rsidR="000E336D" w:rsidRPr="009C4391" w:rsidRDefault="000E336D" w:rsidP="000E336D">
      <w:pPr>
        <w:pStyle w:val="Paragrafi"/>
        <w:rPr>
          <w:lang w:val="sq-AL"/>
        </w:rPr>
      </w:pPr>
    </w:p>
    <w:p w:rsidR="000E336D" w:rsidRPr="009C4391" w:rsidRDefault="000E336D" w:rsidP="000E336D">
      <w:pPr>
        <w:pStyle w:val="Paragrafi"/>
        <w:rPr>
          <w:spacing w:val="-4"/>
          <w:lang w:val="sq-AL"/>
        </w:rPr>
      </w:pPr>
    </w:p>
    <w:p w:rsidR="000E336D" w:rsidRPr="009C4391" w:rsidRDefault="000E336D" w:rsidP="000E336D">
      <w:pPr>
        <w:pStyle w:val="Paragrafi"/>
        <w:rPr>
          <w:spacing w:val="-4"/>
          <w:lang w:val="sq-AL"/>
        </w:rPr>
      </w:pPr>
    </w:p>
    <w:p w:rsidR="000E336D" w:rsidRPr="009C4391" w:rsidRDefault="000E336D" w:rsidP="000E336D">
      <w:pPr>
        <w:pStyle w:val="Paragrafi"/>
        <w:rPr>
          <w:spacing w:val="-4"/>
          <w:sz w:val="16"/>
          <w:lang w:val="sq-AL"/>
        </w:rPr>
      </w:pPr>
    </w:p>
    <w:p w:rsidR="000E336D" w:rsidRPr="009C4391" w:rsidRDefault="000E336D" w:rsidP="000E336D">
      <w:pPr>
        <w:pStyle w:val="Paragrafi"/>
        <w:rPr>
          <w:spacing w:val="-4"/>
          <w:lang w:val="sq-AL"/>
        </w:rPr>
      </w:pPr>
      <w:r w:rsidRPr="009C4391">
        <w:rPr>
          <w:spacing w:val="-4"/>
          <w:lang w:val="sq-AL"/>
        </w:rPr>
        <w:t>GDP-ja e qarkut të Lezhës për vitin 2011 llogaritet me 334 milionë euro ose rreth 3.7% të GDP-së së vendit</w:t>
      </w:r>
      <w:r w:rsidRPr="009C4391">
        <w:rPr>
          <w:rStyle w:val="FootnoteReference"/>
          <w:spacing w:val="-4"/>
          <w:lang w:val="sq-AL"/>
        </w:rPr>
        <w:footnoteReference w:id="45"/>
      </w:r>
      <w:r w:rsidRPr="009C4391">
        <w:rPr>
          <w:spacing w:val="-4"/>
          <w:lang w:val="sq-AL"/>
        </w:rPr>
        <w:t>. Kontribuesit kryesorë në GDP-në e qarkut të Lezhës janë tregtia, hotelet, transporti dhe komunikimi, që kontribuojnë me 26% dhe sektori i bujqësisë që kontribuon me 25%. Kontributi i sektorit financiar dhe i pasurive të patundshme arrin në 19%, pasuar nga shërbimet e tjera që kontribuojnë me 13% të GDP-së rajonit. Kontributi i sektorit të ndërtimit është vlerësuar me 10%, nën mesataren kombëtare të vlerësuar me 12.8%, ndërkohë që industria është kontribuesi më i vogël për ekonominë e qarkut të Lezhës, duke zënë 8% të GDP-së në vitin 2011.</w:t>
      </w:r>
    </w:p>
    <w:p w:rsidR="000E336D" w:rsidRPr="009C4391" w:rsidRDefault="000E336D" w:rsidP="000E336D">
      <w:pPr>
        <w:pStyle w:val="Paragrafi"/>
        <w:rPr>
          <w:spacing w:val="-4"/>
          <w:lang w:val="sq-AL"/>
        </w:rPr>
      </w:pPr>
      <w:r w:rsidRPr="009C4391">
        <w:rPr>
          <w:spacing w:val="-4"/>
          <w:lang w:val="sq-AL"/>
        </w:rPr>
        <w:t>Kontributi i qarkut të Kukësit në GDP-në e Shqipërisë, ku Tropoja përbën 24% të popullsisë, është më i ulëti në vend me vetëm 2.4%; sektorët më të rëndësishëm janë bujqësia, e cila është përgjegjëse për 34%, dhe tregtia, hotelet dhe turizmi me 20%.</w:t>
      </w:r>
    </w:p>
    <w:p w:rsidR="000E336D" w:rsidRPr="009C4391" w:rsidRDefault="000E336D" w:rsidP="000E336D">
      <w:pPr>
        <w:pStyle w:val="Paragrafi"/>
        <w:rPr>
          <w:spacing w:val="-4"/>
          <w:lang w:val="sq-AL"/>
        </w:rPr>
      </w:pPr>
      <w:r w:rsidRPr="009C4391">
        <w:rPr>
          <w:spacing w:val="-4"/>
          <w:lang w:val="sq-AL"/>
        </w:rPr>
        <w:t>Përveç sektorit të shërbimeve, i cili është kontribuesi kryesor në GDP-në e vendit, sektori i bujqësisë ka një rëndësi të madhe për zhvillimin ekonomik dhe në punësimin në zonën e programit, pasi pavarësisht lëvizjeve të mëdha drejt zonave urbane të regjistruara nga censusi i fundit në vitit 2011, një pjesë e madhe e popullsisë ende jeton në zonat rurale.</w:t>
      </w:r>
    </w:p>
    <w:p w:rsidR="000E336D" w:rsidRPr="009C4391" w:rsidRDefault="000E336D" w:rsidP="000E336D">
      <w:pPr>
        <w:pStyle w:val="Paragrafi"/>
        <w:rPr>
          <w:b/>
          <w:spacing w:val="-4"/>
          <w:lang w:val="sq-AL"/>
        </w:rPr>
      </w:pPr>
      <w:bookmarkStart w:id="27" w:name="_bookmark35"/>
      <w:bookmarkEnd w:id="27"/>
      <w:r w:rsidRPr="009C4391">
        <w:rPr>
          <w:b/>
          <w:spacing w:val="-4"/>
          <w:lang w:val="sq-AL"/>
        </w:rPr>
        <w:t>2.1.1 Sektori privat</w:t>
      </w:r>
    </w:p>
    <w:p w:rsidR="000E336D" w:rsidRPr="009C4391" w:rsidRDefault="000E336D" w:rsidP="000E336D">
      <w:pPr>
        <w:pStyle w:val="Paragrafi"/>
        <w:rPr>
          <w:spacing w:val="-4"/>
          <w:lang w:val="sq-AL"/>
        </w:rPr>
      </w:pPr>
      <w:r w:rsidRPr="009C4391">
        <w:rPr>
          <w:spacing w:val="-4"/>
          <w:lang w:val="sq-AL"/>
        </w:rPr>
        <w:t>Struktura e operatorëve ekonomikë në zonën e programit mbizotërohet nga ndërmarrjet e vogla dhe të mesme. NVM-të në Mal të Zi përbëjnë 98.6% të numrit të përgjithshëm të operatorëve ekonomikë, ndërsa në Shqipëri ato përbëjnë 95.4% të totalit. Shumica e NVM-ve në të dyja anët e kufirit punojnë në sektorin e shërbimeve.</w:t>
      </w:r>
    </w:p>
    <w:p w:rsidR="000E336D" w:rsidRPr="009C4391" w:rsidRDefault="000E336D" w:rsidP="000E336D">
      <w:pPr>
        <w:pStyle w:val="Paragrafi"/>
        <w:rPr>
          <w:spacing w:val="-4"/>
          <w:lang w:val="sq-AL"/>
        </w:rPr>
      </w:pPr>
      <w:r w:rsidRPr="009C4391">
        <w:rPr>
          <w:spacing w:val="-4"/>
          <w:lang w:val="sq-AL"/>
        </w:rPr>
        <w:t xml:space="preserve">Pjesa më e madhe e operatorëve ekonomikë të </w:t>
      </w:r>
      <w:r w:rsidRPr="009C4391">
        <w:rPr>
          <w:b/>
          <w:spacing w:val="-4"/>
          <w:lang w:val="sq-AL"/>
        </w:rPr>
        <w:t xml:space="preserve">Malit të Zi </w:t>
      </w:r>
      <w:r w:rsidRPr="009C4391">
        <w:rPr>
          <w:spacing w:val="-4"/>
          <w:lang w:val="sq-AL"/>
        </w:rPr>
        <w:t>janë të përqendruar në zonën e programit, e cila ka një total prej 14,215 ndërmarrjesh</w:t>
      </w:r>
      <w:r w:rsidRPr="009C4391">
        <w:rPr>
          <w:rStyle w:val="FootnoteReference"/>
          <w:spacing w:val="-4"/>
          <w:lang w:val="sq-AL"/>
        </w:rPr>
        <w:footnoteReference w:id="46"/>
      </w:r>
      <w:r w:rsidRPr="009C4391">
        <w:rPr>
          <w:spacing w:val="-4"/>
          <w:lang w:val="sq-AL"/>
        </w:rPr>
        <w:t>, që përbëjnë 67.3% të numrit të përgjithshëm të ndërmarrjeve në nivel kombëtar. Rreth 49.2% e këtyre NVM-ve janë të vendosura në Podgoricë, duke treguar pabarazitë e zhvillimit rajonal. Komuna të tjera të rëndësishme në zonën e programit janë Budva me 16% dhe Tivari me 14.5% të NVM-ve të zonës së programit. Andrijevica dhe Plava janë dy komunat me numrin më të vogël të ndërmarrjeve me më pak se 1% të numrit të përgjithshëm. Rreth 83% e totalit të 34 ndërmarrjeve që kanë më shumë se 250 punonjës janë të vendosura në Podgoricë. Niveli i femrave që zotërojnë një biznes në zonën e programit është mjaft modest, më i ulët se 9.5%; ai është pak më i ulët se 9.6% që është mesatarja kombëtare.</w:t>
      </w:r>
    </w:p>
    <w:p w:rsidR="000E336D" w:rsidRDefault="000E336D" w:rsidP="000E336D">
      <w:pPr>
        <w:pStyle w:val="Paragrafi"/>
        <w:rPr>
          <w:spacing w:val="-4"/>
          <w:lang w:val="sq-AL"/>
        </w:rPr>
      </w:pPr>
      <w:r w:rsidRPr="009C4391">
        <w:rPr>
          <w:spacing w:val="-4"/>
          <w:lang w:val="sq-AL"/>
        </w:rPr>
        <w:t>Forcimi i mekanizmave mbështetës të biznesit mbetet një sfidë. Dhomat e Tregtisë së Malit të Zi kanë ende një aktivitet të kufizuar në ofrimin e mbështetjes dhe këshillave për sipërmarrësit. Ekzistojnë 2 inkubatorë biznesi në zonën e programit, një në Podgoricë nën mbikëqyrjen e Drejtorisë për Zhvillimin e NVM-ve (SMEDA) që mbulon Podgoricën dhe Tivarin, dhe një tjetër në Berane.</w:t>
      </w:r>
    </w:p>
    <w:p w:rsidR="000E336D" w:rsidRDefault="000E336D" w:rsidP="000E336D">
      <w:pPr>
        <w:pStyle w:val="Paragrafi"/>
        <w:rPr>
          <w:spacing w:val="-4"/>
          <w:lang w:val="sq-AL"/>
        </w:rPr>
      </w:pPr>
    </w:p>
    <w:p w:rsidR="000E336D" w:rsidRDefault="000E336D" w:rsidP="000E336D">
      <w:pPr>
        <w:pStyle w:val="Paragrafi"/>
        <w:rPr>
          <w:spacing w:val="-4"/>
          <w:lang w:val="sq-AL"/>
        </w:rPr>
      </w:pPr>
    </w:p>
    <w:p w:rsidR="000E336D" w:rsidRDefault="000E336D" w:rsidP="000E336D">
      <w:pPr>
        <w:pStyle w:val="Paragrafi"/>
        <w:rPr>
          <w:spacing w:val="-4"/>
          <w:lang w:val="sq-AL"/>
        </w:rPr>
      </w:pPr>
    </w:p>
    <w:p w:rsidR="000E336D" w:rsidRPr="009C4391" w:rsidRDefault="000E336D" w:rsidP="000E336D">
      <w:pPr>
        <w:pStyle w:val="Paragrafi"/>
        <w:rPr>
          <w:spacing w:val="-4"/>
          <w:lang w:val="sq-AL"/>
        </w:rPr>
      </w:pPr>
    </w:p>
    <w:p w:rsidR="000E336D" w:rsidRPr="009C4391" w:rsidRDefault="000E336D" w:rsidP="000E336D">
      <w:pPr>
        <w:pStyle w:val="Paragrafi"/>
        <w:rPr>
          <w:sz w:val="6"/>
          <w:szCs w:val="20"/>
          <w:lang w:val="sq-AL"/>
        </w:rPr>
      </w:pPr>
    </w:p>
    <w:p w:rsidR="000E336D" w:rsidRPr="009C4391" w:rsidRDefault="000E336D" w:rsidP="000E336D">
      <w:pPr>
        <w:pStyle w:val="Paragrafi"/>
        <w:jc w:val="left"/>
        <w:rPr>
          <w:b/>
          <w:sz w:val="20"/>
          <w:szCs w:val="20"/>
          <w:lang w:val="sq-AL"/>
        </w:rPr>
      </w:pPr>
      <w:r w:rsidRPr="009C4391">
        <w:rPr>
          <w:b/>
          <w:sz w:val="20"/>
          <w:szCs w:val="20"/>
          <w:lang w:val="sq-AL"/>
        </w:rPr>
        <w:lastRenderedPageBreak/>
        <w:t>Grafiku 3. NVM-të ,sipas sektorëve kryesorë ekonomikë në zonën e programit Mal</w:t>
      </w:r>
      <w:r w:rsidRPr="009C4391">
        <w:rPr>
          <w:b/>
          <w:spacing w:val="-2"/>
          <w:sz w:val="20"/>
          <w:szCs w:val="20"/>
          <w:lang w:val="sq-AL"/>
        </w:rPr>
        <w:t xml:space="preserve"> </w:t>
      </w:r>
      <w:r w:rsidRPr="009C4391">
        <w:rPr>
          <w:b/>
          <w:sz w:val="20"/>
          <w:szCs w:val="20"/>
          <w:lang w:val="sq-AL"/>
        </w:rPr>
        <w:t>i</w:t>
      </w:r>
      <w:r w:rsidRPr="009C4391">
        <w:rPr>
          <w:b/>
          <w:spacing w:val="-2"/>
          <w:sz w:val="20"/>
          <w:szCs w:val="20"/>
          <w:lang w:val="sq-AL"/>
        </w:rPr>
        <w:t xml:space="preserve"> </w:t>
      </w:r>
      <w:r w:rsidRPr="009C4391">
        <w:rPr>
          <w:b/>
          <w:sz w:val="20"/>
          <w:szCs w:val="20"/>
          <w:lang w:val="sq-AL"/>
        </w:rPr>
        <w:t xml:space="preserve">Zi, </w:t>
      </w:r>
      <w:r w:rsidRPr="009C4391">
        <w:rPr>
          <w:b/>
          <w:sz w:val="20"/>
          <w:szCs w:val="20"/>
          <w:lang w:val="sq-AL"/>
        </w:rPr>
        <w:tab/>
        <w:t>Shqipëri</w:t>
      </w:r>
    </w:p>
    <w:p w:rsidR="000E336D" w:rsidRPr="009C4391" w:rsidRDefault="000E336D" w:rsidP="000E336D">
      <w:pPr>
        <w:pStyle w:val="Paragrafi"/>
        <w:rPr>
          <w:b/>
          <w:sz w:val="20"/>
          <w:lang w:val="sq-AL"/>
        </w:rPr>
      </w:pPr>
    </w:p>
    <w:p w:rsidR="000E336D" w:rsidRPr="009C4391" w:rsidRDefault="000E336D" w:rsidP="000E336D">
      <w:pPr>
        <w:pStyle w:val="Paragrafi"/>
        <w:rPr>
          <w:sz w:val="15"/>
          <w:lang w:val="sq-AL"/>
        </w:rPr>
      </w:pPr>
    </w:p>
    <w:p w:rsidR="000E336D" w:rsidRPr="009C4391" w:rsidRDefault="000E336D" w:rsidP="000E336D">
      <w:pPr>
        <w:pStyle w:val="Paragrafi"/>
        <w:rPr>
          <w:sz w:val="20"/>
          <w:lang w:val="sq-AL"/>
        </w:rPr>
      </w:pPr>
      <w:r w:rsidRPr="009C4391">
        <w:rPr>
          <w:noProof/>
          <w:sz w:val="20"/>
        </w:rPr>
        <w:drawing>
          <wp:inline distT="0" distB="0" distL="0" distR="0" wp14:anchorId="2129E4D0" wp14:editId="5F3BB6EF">
            <wp:extent cx="2668270" cy="1487805"/>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68270" cy="1487805"/>
                    </a:xfrm>
                    <a:prstGeom prst="rect">
                      <a:avLst/>
                    </a:prstGeom>
                    <a:noFill/>
                    <a:ln>
                      <a:noFill/>
                    </a:ln>
                  </pic:spPr>
                </pic:pic>
              </a:graphicData>
            </a:graphic>
          </wp:inline>
        </w:drawing>
      </w:r>
    </w:p>
    <w:p w:rsidR="000E336D" w:rsidRPr="009C4391" w:rsidRDefault="000E336D" w:rsidP="000E336D">
      <w:pPr>
        <w:pStyle w:val="Paragrafi"/>
        <w:rPr>
          <w:sz w:val="8"/>
          <w:lang w:val="sq-AL"/>
        </w:rPr>
      </w:pPr>
    </w:p>
    <w:p w:rsidR="000E336D" w:rsidRPr="009C4391" w:rsidRDefault="000E336D" w:rsidP="000E336D">
      <w:pPr>
        <w:pStyle w:val="Paragrafi"/>
        <w:rPr>
          <w:sz w:val="20"/>
          <w:lang w:val="sq-AL"/>
        </w:rPr>
      </w:pPr>
    </w:p>
    <w:p w:rsidR="000E336D" w:rsidRPr="009C4391" w:rsidRDefault="000E336D" w:rsidP="000E336D">
      <w:pPr>
        <w:pStyle w:val="Paragrafi"/>
        <w:rPr>
          <w:sz w:val="20"/>
          <w:lang w:val="sq-AL"/>
        </w:rPr>
      </w:pPr>
      <w:r w:rsidRPr="009C4391">
        <w:rPr>
          <w:noProof/>
          <w:sz w:val="20"/>
        </w:rPr>
        <w:drawing>
          <wp:inline distT="0" distB="0" distL="0" distR="0" wp14:anchorId="10E5D195" wp14:editId="5BA6040A">
            <wp:extent cx="2606675" cy="1569720"/>
            <wp:effectExtent l="0" t="0" r="3175"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06675" cy="1569720"/>
                    </a:xfrm>
                    <a:prstGeom prst="rect">
                      <a:avLst/>
                    </a:prstGeom>
                    <a:noFill/>
                    <a:ln>
                      <a:noFill/>
                    </a:ln>
                  </pic:spPr>
                </pic:pic>
              </a:graphicData>
            </a:graphic>
          </wp:inline>
        </w:drawing>
      </w:r>
    </w:p>
    <w:p w:rsidR="000E336D" w:rsidRPr="009C4391" w:rsidRDefault="000E336D" w:rsidP="000E336D">
      <w:pPr>
        <w:pStyle w:val="Paragrafi"/>
        <w:rPr>
          <w:lang w:val="sq-AL"/>
        </w:rPr>
      </w:pPr>
    </w:p>
    <w:p w:rsidR="000E336D" w:rsidRPr="009C4391" w:rsidRDefault="000E336D" w:rsidP="000E336D">
      <w:pPr>
        <w:pStyle w:val="Paragrafi"/>
        <w:rPr>
          <w:lang w:val="sq-AL"/>
        </w:rPr>
      </w:pPr>
      <w:r w:rsidRPr="009C4391">
        <w:rPr>
          <w:lang w:val="sq-AL"/>
        </w:rPr>
        <w:t xml:space="preserve">Në </w:t>
      </w:r>
      <w:r w:rsidRPr="009C4391">
        <w:rPr>
          <w:b/>
          <w:lang w:val="sq-AL"/>
        </w:rPr>
        <w:t xml:space="preserve">Shqipëri, </w:t>
      </w:r>
      <w:r w:rsidRPr="009C4391">
        <w:rPr>
          <w:lang w:val="sq-AL"/>
        </w:rPr>
        <w:t>zona e programit regjistron një total prej 10,174 ndërmarrjesh</w:t>
      </w:r>
      <w:r w:rsidRPr="009C4391">
        <w:rPr>
          <w:rStyle w:val="FootnoteReference"/>
          <w:lang w:val="sq-AL"/>
        </w:rPr>
        <w:footnoteReference w:id="47"/>
      </w:r>
      <w:r w:rsidRPr="009C4391">
        <w:rPr>
          <w:position w:val="6"/>
          <w:sz w:val="16"/>
          <w:lang w:val="sq-AL"/>
        </w:rPr>
        <w:t xml:space="preserve"> </w:t>
      </w:r>
      <w:r w:rsidRPr="009C4391">
        <w:rPr>
          <w:lang w:val="sq-AL"/>
        </w:rPr>
        <w:t>në fund të vitit 2012 ose rreth 9.7% të numrit të përgjithshëm të ndërmarrjeve të vendit. Ajo ka një shkallë lindje prej 13%</w:t>
      </w:r>
      <w:r w:rsidRPr="009C4391">
        <w:rPr>
          <w:rStyle w:val="FootnoteReference"/>
          <w:lang w:val="sq-AL"/>
        </w:rPr>
        <w:footnoteReference w:id="48"/>
      </w:r>
      <w:r w:rsidRPr="009C4391">
        <w:rPr>
          <w:lang w:val="sq-AL"/>
        </w:rPr>
        <w:t>, më e lartë në krahasim me mesataren kombëtare prej 12.2%, e ndikuar kryesisht nga Shkodra, e cila me 14.1% tregon një zhvillim relativisht më të lartë të aktivitetit ekonomik, në të kundërt me rajonin e Lezhës dhe rrethin e Tropojës, të cilat kanë një përqindje më të ulët krahasuar me mesataren në nivel kombëtar, vetëm</w:t>
      </w:r>
      <w:r w:rsidRPr="009C4391">
        <w:rPr>
          <w:spacing w:val="-4"/>
          <w:lang w:val="sq-AL"/>
        </w:rPr>
        <w:t xml:space="preserve"> </w:t>
      </w:r>
      <w:r w:rsidRPr="009C4391">
        <w:rPr>
          <w:lang w:val="sq-AL"/>
        </w:rPr>
        <w:t>10.8%.</w:t>
      </w:r>
    </w:p>
    <w:p w:rsidR="000E336D" w:rsidRPr="009C4391" w:rsidRDefault="000E336D" w:rsidP="000E336D">
      <w:pPr>
        <w:pStyle w:val="Paragrafi"/>
        <w:rPr>
          <w:lang w:val="sq-AL"/>
        </w:rPr>
      </w:pPr>
      <w:r w:rsidRPr="009C4391">
        <w:rPr>
          <w:lang w:val="sq-AL"/>
        </w:rPr>
        <w:t>Operatorët ekonomikë në rajonet e Shkodrës, Lezhës, si dhe në rrethin e Tropojës, janë jashtëzakonisht shumë të fragmentuar dhe të vegjël në madhësi, duke pasqyruar strukturën e ndërmarrjeve në nivel kombëtar, dhe duke treguar se biznesi është kryesisht familjar dhe mbizotëron vetëpunësimi. Struktura e ndërmarrjeve është e dominuar nga ndërmarrje shumë të vogla, me 1–4 persona të punësuar, të cilat përbëjnë 85.7% të numrit të përgjithshëm të ndërmarrjeve në zonën e programit. Megjithatë, kjo vlerë është nën mesataren kombëtare, e cila i përllogarit NVM-të me 1–4 persona të punësuar në rreth 90.2% në vitin 2012. Aktiviteti ekonomik menaxhohet kryesisht nga meshkujt dhe numri i femrave menaxhuese në zonat përfituese është nën mesataren kombëtare prej 27.4% - më e larta në Shkodër në vlerën 25.1%, e ndjekur nga Lezha me 24.7% dhe më pas nga Tropoja që regjistron nivelin më të ulët në Shqipëri me</w:t>
      </w:r>
      <w:r w:rsidRPr="009C4391">
        <w:rPr>
          <w:spacing w:val="-6"/>
          <w:lang w:val="sq-AL"/>
        </w:rPr>
        <w:t xml:space="preserve"> </w:t>
      </w:r>
      <w:r w:rsidRPr="009C4391">
        <w:rPr>
          <w:lang w:val="sq-AL"/>
        </w:rPr>
        <w:t>14.2%.</w:t>
      </w:r>
    </w:p>
    <w:p w:rsidR="000E336D" w:rsidRPr="009C4391" w:rsidRDefault="000E336D" w:rsidP="000E336D">
      <w:pPr>
        <w:pStyle w:val="Paragrafi"/>
        <w:rPr>
          <w:lang w:val="sq-AL"/>
        </w:rPr>
      </w:pPr>
      <w:r w:rsidRPr="009C4391">
        <w:rPr>
          <w:lang w:val="sq-AL"/>
        </w:rPr>
        <w:t>Përveç përmasave të vogla të ndërmarrjeve, një faktor i rëndësishëm që përbën pengesë për zhvillimin ekonomik në zonën e programit në të dyja anët e kufirit është mungesa e njohurive teknologjike dhe aftësive të punës. Kjo mbetet një sfidë themelore, sepse kërkesa e tregut për shërbime dhe produkte të cilësisë së lartë nuk përputhet me aftësitë e papërshtatshme të punonjësve. Ekonomitë më pak të zhvilluara të zonave rurale dhe të largëta nuk janë në gjendje të shfrytëzojnë mundësitë e ofruara nga qytetet më të zhvilluara bregdetare dhe qendrat e mëdha urbane të zonës së programit. Një tjetër sfidë kryesore është aksesi i dobët i NVM-ve në financim; politikat tepër të kujdesshme të kredidhënies të miratuara nga institucionet financiare në të dyja vendet janë një pengesë serioze në rritjen e ndërmarrjeve në zonën e programit. Dhomat e Tregtisë, organizatat e biznesit dhe Agjencitë për Zhvillim Rajonal të pranishme në zonën e programit duhet të marrin një rol më proaktiv në promovimin e zhvillimit të bizneseve dhe të bashkëpunimit.</w:t>
      </w:r>
    </w:p>
    <w:p w:rsidR="000E336D" w:rsidRPr="009C4391" w:rsidRDefault="000E336D" w:rsidP="000E336D">
      <w:pPr>
        <w:pStyle w:val="Paragrafi"/>
        <w:rPr>
          <w:b/>
          <w:lang w:val="sq-AL"/>
        </w:rPr>
      </w:pPr>
      <w:bookmarkStart w:id="28" w:name="_bookmark36"/>
      <w:bookmarkEnd w:id="28"/>
      <w:r w:rsidRPr="009C4391">
        <w:rPr>
          <w:b/>
          <w:lang w:val="sq-AL"/>
        </w:rPr>
        <w:t>2.2.2 Tregu i</w:t>
      </w:r>
      <w:r w:rsidRPr="009C4391">
        <w:rPr>
          <w:b/>
          <w:spacing w:val="-3"/>
          <w:lang w:val="sq-AL"/>
        </w:rPr>
        <w:t xml:space="preserve"> </w:t>
      </w:r>
      <w:r w:rsidRPr="009C4391">
        <w:rPr>
          <w:b/>
          <w:lang w:val="sq-AL"/>
        </w:rPr>
        <w:t>punës</w:t>
      </w:r>
    </w:p>
    <w:p w:rsidR="000E336D" w:rsidRPr="009C4391" w:rsidRDefault="000E336D" w:rsidP="000E336D">
      <w:pPr>
        <w:pStyle w:val="Paragrafi"/>
        <w:rPr>
          <w:lang w:val="sq-AL"/>
        </w:rPr>
      </w:pPr>
      <w:r w:rsidRPr="009C4391">
        <w:rPr>
          <w:lang w:val="sq-AL"/>
        </w:rPr>
        <w:t xml:space="preserve">Si në Mal të Zi, ashtu edhe në Shqipëri, papunësia është relativisht e lartë sipas standardeve ndërkombëtare. Ajo është ende një problem i madh ekonomik në të dyja anët e zonës së programit dhe </w:t>
      </w:r>
      <w:r w:rsidRPr="009C4391">
        <w:rPr>
          <w:lang w:val="sq-AL"/>
        </w:rPr>
        <w:lastRenderedPageBreak/>
        <w:t>karakterizohet nga dallime të mëdha rajonale.</w:t>
      </w:r>
    </w:p>
    <w:p w:rsidR="000E336D" w:rsidRPr="009C4391" w:rsidRDefault="000E336D" w:rsidP="000E336D">
      <w:pPr>
        <w:pStyle w:val="Paragrafi"/>
        <w:rPr>
          <w:lang w:val="sq-AL"/>
        </w:rPr>
      </w:pPr>
      <w:r w:rsidRPr="009C4391">
        <w:rPr>
          <w:lang w:val="sq-AL"/>
        </w:rPr>
        <w:t xml:space="preserve">Në </w:t>
      </w:r>
      <w:r w:rsidRPr="009C4391">
        <w:rPr>
          <w:b/>
          <w:lang w:val="sq-AL"/>
        </w:rPr>
        <w:t xml:space="preserve">Mal të Zi </w:t>
      </w:r>
      <w:r w:rsidRPr="009C4391">
        <w:rPr>
          <w:lang w:val="sq-AL"/>
        </w:rPr>
        <w:t>tregu i punës ka pësuar krizë, duke regjistruar një rritje të papunësisë që arriti në 20.45% në vitin</w:t>
      </w:r>
      <w:r w:rsidRPr="009C4391">
        <w:rPr>
          <w:spacing w:val="25"/>
          <w:lang w:val="sq-AL"/>
        </w:rPr>
        <w:t xml:space="preserve"> </w:t>
      </w:r>
      <w:r w:rsidRPr="009C4391">
        <w:rPr>
          <w:lang w:val="sq-AL"/>
        </w:rPr>
        <w:t>2011</w:t>
      </w:r>
      <w:r w:rsidRPr="009C4391">
        <w:rPr>
          <w:rStyle w:val="FootnoteReference"/>
          <w:lang w:val="sq-AL"/>
        </w:rPr>
        <w:footnoteReference w:id="49"/>
      </w:r>
      <w:r w:rsidRPr="009C4391">
        <w:rPr>
          <w:lang w:val="sq-AL"/>
        </w:rPr>
        <w:tab/>
        <w:t>, duke</w:t>
      </w:r>
      <w:r w:rsidRPr="009C4391">
        <w:rPr>
          <w:spacing w:val="26"/>
          <w:lang w:val="sq-AL"/>
        </w:rPr>
        <w:t xml:space="preserve"> </w:t>
      </w:r>
      <w:r w:rsidRPr="009C4391">
        <w:rPr>
          <w:lang w:val="sq-AL"/>
        </w:rPr>
        <w:t>u</w:t>
      </w:r>
      <w:r w:rsidRPr="009C4391">
        <w:rPr>
          <w:spacing w:val="25"/>
          <w:lang w:val="sq-AL"/>
        </w:rPr>
        <w:t xml:space="preserve"> </w:t>
      </w:r>
      <w:r w:rsidRPr="009C4391">
        <w:rPr>
          <w:lang w:val="sq-AL"/>
        </w:rPr>
        <w:t>ulur</w:t>
      </w:r>
      <w:r w:rsidRPr="009C4391">
        <w:rPr>
          <w:spacing w:val="28"/>
          <w:lang w:val="sq-AL"/>
        </w:rPr>
        <w:t xml:space="preserve"> </w:t>
      </w:r>
      <w:r w:rsidRPr="009C4391">
        <w:rPr>
          <w:lang w:val="sq-AL"/>
        </w:rPr>
        <w:t>në</w:t>
      </w:r>
      <w:r w:rsidRPr="009C4391">
        <w:rPr>
          <w:spacing w:val="29"/>
          <w:lang w:val="sq-AL"/>
        </w:rPr>
        <w:t xml:space="preserve"> </w:t>
      </w:r>
      <w:r w:rsidRPr="009C4391">
        <w:rPr>
          <w:lang w:val="sq-AL"/>
        </w:rPr>
        <w:t>19.6%</w:t>
      </w:r>
      <w:r w:rsidRPr="009C4391">
        <w:rPr>
          <w:spacing w:val="26"/>
          <w:lang w:val="sq-AL"/>
        </w:rPr>
        <w:t xml:space="preserve"> </w:t>
      </w:r>
      <w:r w:rsidRPr="009C4391">
        <w:rPr>
          <w:lang w:val="sq-AL"/>
        </w:rPr>
        <w:t>në</w:t>
      </w:r>
      <w:r w:rsidRPr="009C4391">
        <w:rPr>
          <w:spacing w:val="26"/>
          <w:lang w:val="sq-AL"/>
        </w:rPr>
        <w:t xml:space="preserve"> </w:t>
      </w:r>
      <w:r w:rsidRPr="009C4391">
        <w:rPr>
          <w:lang w:val="sq-AL"/>
        </w:rPr>
        <w:t>vitin</w:t>
      </w:r>
      <w:r w:rsidRPr="009C4391">
        <w:rPr>
          <w:spacing w:val="24"/>
          <w:lang w:val="sq-AL"/>
        </w:rPr>
        <w:t xml:space="preserve"> </w:t>
      </w:r>
      <w:r w:rsidRPr="009C4391">
        <w:rPr>
          <w:lang w:val="sq-AL"/>
        </w:rPr>
        <w:t>2012.</w:t>
      </w:r>
      <w:r w:rsidRPr="009C4391">
        <w:rPr>
          <w:spacing w:val="25"/>
          <w:lang w:val="sq-AL"/>
        </w:rPr>
        <w:t xml:space="preserve"> </w:t>
      </w:r>
      <w:r w:rsidRPr="009C4391">
        <w:rPr>
          <w:lang w:val="sq-AL"/>
        </w:rPr>
        <w:t>Zona</w:t>
      </w:r>
      <w:r w:rsidRPr="009C4391">
        <w:rPr>
          <w:spacing w:val="23"/>
          <w:lang w:val="sq-AL"/>
        </w:rPr>
        <w:t xml:space="preserve"> </w:t>
      </w:r>
      <w:r w:rsidRPr="009C4391">
        <w:rPr>
          <w:lang w:val="sq-AL"/>
        </w:rPr>
        <w:t>e</w:t>
      </w:r>
      <w:r w:rsidRPr="009C4391">
        <w:rPr>
          <w:spacing w:val="26"/>
          <w:lang w:val="sq-AL"/>
        </w:rPr>
        <w:t xml:space="preserve"> </w:t>
      </w:r>
      <w:r w:rsidRPr="009C4391">
        <w:rPr>
          <w:lang w:val="sq-AL"/>
        </w:rPr>
        <w:t>programit</w:t>
      </w:r>
      <w:r w:rsidRPr="009C4391">
        <w:rPr>
          <w:spacing w:val="26"/>
          <w:lang w:val="sq-AL"/>
        </w:rPr>
        <w:t xml:space="preserve"> </w:t>
      </w:r>
      <w:r w:rsidRPr="009C4391">
        <w:rPr>
          <w:lang w:val="sq-AL"/>
        </w:rPr>
        <w:t>ka</w:t>
      </w:r>
      <w:r w:rsidRPr="009C4391">
        <w:rPr>
          <w:spacing w:val="26"/>
          <w:lang w:val="sq-AL"/>
        </w:rPr>
        <w:t xml:space="preserve"> </w:t>
      </w:r>
      <w:r w:rsidRPr="009C4391">
        <w:rPr>
          <w:lang w:val="sq-AL"/>
        </w:rPr>
        <w:t>rreth</w:t>
      </w:r>
      <w:r w:rsidRPr="009C4391">
        <w:rPr>
          <w:spacing w:val="25"/>
          <w:lang w:val="sq-AL"/>
        </w:rPr>
        <w:t xml:space="preserve"> </w:t>
      </w:r>
      <w:r w:rsidRPr="009C4391">
        <w:rPr>
          <w:lang w:val="sq-AL"/>
        </w:rPr>
        <w:t>93.4%</w:t>
      </w:r>
      <w:r w:rsidRPr="009C4391">
        <w:rPr>
          <w:spacing w:val="26"/>
          <w:lang w:val="sq-AL"/>
        </w:rPr>
        <w:t xml:space="preserve"> </w:t>
      </w:r>
      <w:r w:rsidRPr="009C4391">
        <w:rPr>
          <w:lang w:val="sq-AL"/>
        </w:rPr>
        <w:t>të</w:t>
      </w:r>
      <w:r w:rsidRPr="009C4391">
        <w:rPr>
          <w:spacing w:val="26"/>
          <w:lang w:val="sq-AL"/>
        </w:rPr>
        <w:t xml:space="preserve"> </w:t>
      </w:r>
      <w:r w:rsidRPr="009C4391">
        <w:rPr>
          <w:lang w:val="sq-AL"/>
        </w:rPr>
        <w:t>forcës</w:t>
      </w:r>
      <w:r w:rsidRPr="009C4391">
        <w:rPr>
          <w:spacing w:val="26"/>
          <w:lang w:val="sq-AL"/>
        </w:rPr>
        <w:t xml:space="preserve"> </w:t>
      </w:r>
      <w:r w:rsidRPr="009C4391">
        <w:rPr>
          <w:lang w:val="sq-AL"/>
        </w:rPr>
        <w:t>aktive</w:t>
      </w:r>
      <w:r w:rsidRPr="009C4391">
        <w:rPr>
          <w:spacing w:val="26"/>
          <w:lang w:val="sq-AL"/>
        </w:rPr>
        <w:t xml:space="preserve"> </w:t>
      </w:r>
      <w:r w:rsidRPr="009C4391">
        <w:rPr>
          <w:lang w:val="sq-AL"/>
        </w:rPr>
        <w:t>të punës në vend. Të dhënat e censusit tregojnë pabarazitë e zhvillimit rajonal në Mal të Zi me rajonin bregdetar dhe atë qendror, duke përparuar më shumë se rajonet më të varfra dhe më pak të zhvilluara pa dalje në det, të cilat ndodhen në veri të vendit. Budva ka nivelin më të ulët të papunësisë me 13.2%, e ndjekur nga të gjitha bashkitë bregdetare dhe ato të rajonit qendror. Nga ana tjetër, bashkitë pa dalje në det të Rozhajës dhe të Plavës janë bashkitë më pak të zhvilluara në zonën e programit, me një shkallë të lartë papunësie deri në 58.5% dhe 50.4%</w:t>
      </w:r>
      <w:r w:rsidRPr="009C4391">
        <w:rPr>
          <w:spacing w:val="-23"/>
          <w:lang w:val="sq-AL"/>
        </w:rPr>
        <w:t xml:space="preserve"> ,</w:t>
      </w:r>
      <w:r w:rsidRPr="009C4391">
        <w:rPr>
          <w:lang w:val="sq-AL"/>
        </w:rPr>
        <w:t>respektivisht.</w:t>
      </w:r>
    </w:p>
    <w:p w:rsidR="000E336D" w:rsidRPr="009C4391" w:rsidRDefault="000E336D" w:rsidP="000E336D">
      <w:pPr>
        <w:pStyle w:val="Paragrafi"/>
        <w:rPr>
          <w:lang w:val="sq-AL"/>
        </w:rPr>
      </w:pPr>
      <w:r w:rsidRPr="009C4391">
        <w:rPr>
          <w:lang w:val="sq-AL"/>
        </w:rPr>
        <w:t>Pjesa më e madhe e fuqisë punëtore është e punësuar në sektorin e shërbimeve (76.2%), pasuar nga industria me 18.1% dhe bujqësia me 5.6% të numrit të përgjithshëm të të punësuarve në nivel kombëtar. Pjesa veriore e Malit të Zi regjistron një shkallë më të lartë të punësimit në bujqësi, me rreth 14.9% dhe në industri me rreth 21.7%, ndërkohë që punësimi në shërbime llogaritet në 63.3%. Punësimi në shërbime në rajonin bregdetar është rreth 83%, i ndjekur nga industria me 15.1% dhe bujqësia me vetëm 1.9%. Rajoni qendror është më i balancuar dhe më afër normave kombëtare. Deri tani, Podgorica përbën motorin kryesor ekonomik dhe të punësimit të rajonit qendror. Punëdhënësi më i madh në program është sektori i tregtisë me 20.5%, i ndjekur nga administrata publike me 12.5%. Rreth 55.9% e numrit të përgjithshëm të të punësuarve janë meshkuj, ndërkohë që femrat përbëjnë pjesën e mbetur prej 44.1 %.</w:t>
      </w:r>
    </w:p>
    <w:p w:rsidR="000E336D" w:rsidRPr="009C4391" w:rsidRDefault="000E336D" w:rsidP="000E336D">
      <w:pPr>
        <w:pStyle w:val="Paragrafi"/>
        <w:rPr>
          <w:lang w:val="sq-AL"/>
        </w:rPr>
      </w:pPr>
      <w:r w:rsidRPr="009C4391">
        <w:rPr>
          <w:lang w:val="sq-AL"/>
        </w:rPr>
        <w:t>Fuqia e përgjithshme punëtore në Shqipëri arrin në 1,117,082 persona në fund të muajit dhjetor 2012</w:t>
      </w:r>
      <w:r w:rsidRPr="009C4391">
        <w:rPr>
          <w:rStyle w:val="FootnoteReference"/>
          <w:lang w:val="sq-AL"/>
        </w:rPr>
        <w:footnoteReference w:id="50"/>
      </w:r>
      <w:r w:rsidRPr="009C4391">
        <w:rPr>
          <w:lang w:val="sq-AL"/>
        </w:rPr>
        <w:t>. Ajo nuk ka pasur ndryshime të mëdha, pavarësisht nga ngadalësimi ekonomik gjatë 2–3 viteve të fundit. Shkalla e përgjithshme e punësimit</w:t>
      </w:r>
      <w:r w:rsidRPr="009C4391">
        <w:rPr>
          <w:rStyle w:val="FootnoteReference"/>
          <w:lang w:val="sq-AL"/>
        </w:rPr>
        <w:footnoteReference w:id="51"/>
      </w:r>
      <w:r w:rsidRPr="009C4391">
        <w:rPr>
          <w:position w:val="6"/>
          <w:sz w:val="16"/>
          <w:lang w:val="sq-AL"/>
        </w:rPr>
        <w:t xml:space="preserve"> </w:t>
      </w:r>
      <w:r w:rsidRPr="009C4391">
        <w:rPr>
          <w:lang w:val="sq-AL"/>
        </w:rPr>
        <w:t>në Shqipëri gjatë vitit 2012 arriti në 56.4%, ndërkohë që shkalla e përgjithshme e papunësisë</w:t>
      </w:r>
      <w:r w:rsidRPr="009C4391">
        <w:rPr>
          <w:rStyle w:val="FootnoteReference"/>
          <w:lang w:val="sq-AL"/>
        </w:rPr>
        <w:footnoteReference w:id="52"/>
      </w:r>
      <w:r w:rsidRPr="009C4391">
        <w:rPr>
          <w:position w:val="6"/>
          <w:sz w:val="16"/>
          <w:lang w:val="sq-AL"/>
        </w:rPr>
        <w:t xml:space="preserve"> </w:t>
      </w:r>
      <w:r w:rsidRPr="009C4391">
        <w:rPr>
          <w:lang w:val="sq-AL"/>
        </w:rPr>
        <w:t>ka mbetur në 13.9%, njëlloj si në vitin 2011. Papunësia në rajonet e Shkodrës dhe të Lezhës pasqyron të njëjtën normë mesatare të papunësisë si në nivel kombëtar dhe, gjithashtu, të njëjtën strukturë punësimi. Rrethi i Tropojës ruan të njëjtën strukturë të punësimit, duke regjistruar nivele të larta të papunësisë. Në fund të vitit 2012, numri i të papunëve në Shkodër qëndron në 19,417 persona, duke përbërë 13.6% të totalit të të papunëve; Lezha, me 15,021 persona të papunë përbën 10.6% të totalit; ndërsa Tropoja regjistron 2,368 të papunë ose rreth 36% të forcave të përgjithshme të punës që i përkasin grup-moshës 15–64 vjeç në rrethin e Tropojës. Papunësia është më e pranishme në zonat urbane, pasi ata që jetojnë në zonat rurale janë konsideruar si të</w:t>
      </w:r>
      <w:r w:rsidRPr="009C4391">
        <w:rPr>
          <w:spacing w:val="-22"/>
          <w:lang w:val="sq-AL"/>
        </w:rPr>
        <w:t xml:space="preserve"> </w:t>
      </w:r>
      <w:r w:rsidRPr="009C4391">
        <w:rPr>
          <w:lang w:val="sq-AL"/>
        </w:rPr>
        <w:t>vetëpunësuar.</w:t>
      </w:r>
    </w:p>
    <w:p w:rsidR="000E336D" w:rsidRPr="009C4391" w:rsidRDefault="000E336D" w:rsidP="000E336D">
      <w:pPr>
        <w:pStyle w:val="Paragrafi"/>
        <w:rPr>
          <w:lang w:val="sq-AL"/>
        </w:rPr>
      </w:pPr>
      <w:r w:rsidRPr="009C4391">
        <w:rPr>
          <w:lang w:val="sq-AL"/>
        </w:rPr>
        <w:t>Fuqia punëtore në Shqipëri dhe në zonën e programit është e dominuar nga grup-mosha 25–-54 vjeç, e cila përbën 66.5% të fuqisë së përgjithshme punëtore. Më shumë se 54% e punësimit të përgjithshëm është në sektorin e bujqësisë, ndërsa punësimi në sektorin privat jobujqësor qëndron në 28.7%.</w:t>
      </w:r>
    </w:p>
    <w:p w:rsidR="000E336D" w:rsidRPr="009C4391" w:rsidRDefault="000E336D" w:rsidP="000E336D">
      <w:pPr>
        <w:pStyle w:val="Paragrafi"/>
        <w:rPr>
          <w:lang w:val="sq-AL"/>
        </w:rPr>
      </w:pPr>
      <w:r w:rsidRPr="009C4391">
        <w:rPr>
          <w:lang w:val="sq-AL"/>
        </w:rPr>
        <w:t>Punësimi në sektorin privat jobujqësor dominohet nga sektori i shërbimeve (tregti, hotele, transport), e cila përbën 55.6% të numrit të përgjithshëm të të punësuarve në sektorin privat, e ndjekur nga punësimi në sektorin e ndërtimit, i cili përbën 22.2%. Punësimi në prodhim qëndron në 17.2%, ndërsa në sektorin e energjisë shkon deri në 5% të numrit të përgjithshëm të të punësuarve në sektorin privat.</w:t>
      </w:r>
    </w:p>
    <w:p w:rsidR="000E336D" w:rsidRPr="009C4391" w:rsidRDefault="000E336D" w:rsidP="000E336D">
      <w:pPr>
        <w:pStyle w:val="Paragrafi"/>
        <w:rPr>
          <w:lang w:val="sq-AL"/>
        </w:rPr>
      </w:pPr>
      <w:r w:rsidRPr="009C4391">
        <w:rPr>
          <w:lang w:val="sq-AL"/>
        </w:rPr>
        <w:t>Duhet të theksohet se në të dyja vendet, një numër i konsiderueshëm personash punojnë jashtë vendit dhe janë shumë aktivë në ofrimin e ndihmës për familjet e tyre. Pra, dërgesat e emigrantëve luajnë një rol të rëndësishëm në subvencionimin e të ardhurave dhe konsumin vendor.</w:t>
      </w:r>
    </w:p>
    <w:p w:rsidR="000E336D" w:rsidRPr="009C4391" w:rsidRDefault="000E336D" w:rsidP="000E336D">
      <w:pPr>
        <w:pStyle w:val="Paragrafi"/>
        <w:rPr>
          <w:b/>
          <w:lang w:val="sq-AL"/>
        </w:rPr>
      </w:pPr>
      <w:bookmarkStart w:id="29" w:name="_bookmark37"/>
      <w:bookmarkEnd w:id="29"/>
      <w:r w:rsidRPr="009C4391">
        <w:rPr>
          <w:b/>
          <w:lang w:val="sq-AL"/>
        </w:rPr>
        <w:t>2.2.3 Bujqësia dhe zhvillimi</w:t>
      </w:r>
      <w:r w:rsidRPr="009C4391">
        <w:rPr>
          <w:b/>
          <w:spacing w:val="-12"/>
          <w:lang w:val="sq-AL"/>
        </w:rPr>
        <w:t xml:space="preserve"> </w:t>
      </w:r>
      <w:r w:rsidRPr="009C4391">
        <w:rPr>
          <w:b/>
          <w:lang w:val="sq-AL"/>
        </w:rPr>
        <w:t>rural</w:t>
      </w:r>
    </w:p>
    <w:p w:rsidR="000E336D" w:rsidRPr="009C4391" w:rsidRDefault="000E336D" w:rsidP="000E336D">
      <w:pPr>
        <w:pStyle w:val="Paragrafi"/>
        <w:rPr>
          <w:lang w:val="sq-AL"/>
        </w:rPr>
      </w:pPr>
      <w:r w:rsidRPr="009C4391">
        <w:rPr>
          <w:lang w:val="sq-AL"/>
        </w:rPr>
        <w:t>Pjesa malazeze e zonës së programit është më e pasur në burime bujqësore dhe ka më shumë potencial në këtë sektor në krahasim me pjesën e Shqipërisë. Megjithatë, sektori i bujqësisë dhe zhvillimi i tij është po aq i rëndësishëm për të gjithë zonën e programit, veçanërisht për shkak të pjesës së madhe të popullsisë që jeton në zonën rurale, ku bujqësia është aktiviteti kryesor ekonomik. Një tipar i përbashkët në zonën e programit është produktiviteti dhe konkurrenca e ulët në fushën e bujqësisë. Ai vjen si pasojë e fermave të vogla të cilat kanë prodhim dhe fitim të kufizuar; prodhimit kryesisht për të mbuluar nevojat e jetesës, se sa për shitje direkte në tregjet e gjelbra; dhe nivelit të ulët të finalizimit të produkteve bujqësore dhe të industrisë ushqimore të</w:t>
      </w:r>
      <w:r w:rsidRPr="009C4391">
        <w:rPr>
          <w:spacing w:val="-24"/>
          <w:lang w:val="sq-AL"/>
        </w:rPr>
        <w:t xml:space="preserve"> </w:t>
      </w:r>
      <w:r w:rsidRPr="009C4391">
        <w:rPr>
          <w:lang w:val="sq-AL"/>
        </w:rPr>
        <w:t>pazhvilluar.</w:t>
      </w:r>
    </w:p>
    <w:p w:rsidR="000E336D" w:rsidRPr="009C4391" w:rsidRDefault="000E336D" w:rsidP="000E336D">
      <w:pPr>
        <w:pStyle w:val="Paragrafi"/>
        <w:rPr>
          <w:lang w:val="sq-AL"/>
        </w:rPr>
      </w:pPr>
      <w:r w:rsidRPr="009C4391">
        <w:rPr>
          <w:lang w:val="sq-AL"/>
        </w:rPr>
        <w:t xml:space="preserve">Zona e programit mbulon rreth 38% të totalit të tokës bujqësore të </w:t>
      </w:r>
      <w:r w:rsidRPr="009C4391">
        <w:rPr>
          <w:b/>
          <w:lang w:val="sq-AL"/>
        </w:rPr>
        <w:t>Malit të Zi</w:t>
      </w:r>
      <w:r w:rsidRPr="009C4391">
        <w:rPr>
          <w:lang w:val="sq-AL"/>
        </w:rPr>
        <w:t>. Punësimi në bujqësi është raportuar të jetë rreth 2.5% e totalit të të punësuarve</w:t>
      </w:r>
      <w:r w:rsidRPr="009C4391">
        <w:rPr>
          <w:rStyle w:val="FootnoteReference"/>
          <w:lang w:val="sq-AL"/>
        </w:rPr>
        <w:footnoteReference w:id="53"/>
      </w:r>
      <w:r w:rsidRPr="009C4391">
        <w:rPr>
          <w:lang w:val="sq-AL"/>
        </w:rPr>
        <w:t xml:space="preserve">, Podgorica është rajoni kryesor fushor në Mal të Zi - vetëm ajo zë rreth 31.5% të tokës bujqësore në zonën e programit. Ajo ofron kushte optimale </w:t>
      </w:r>
      <w:r w:rsidRPr="009C4391">
        <w:rPr>
          <w:lang w:val="sq-AL"/>
        </w:rPr>
        <w:lastRenderedPageBreak/>
        <w:t>për prodhim të larmishëm: perime, prodhimin e drithërave, blegtori, fruta dhe verë. Vera, e cila është produkti kryesor malazez i orientuar drejt eksportit, prodhohet në Podgoricë - rreth 80% e prodhimit të përgjithshëm të verës në vend. Bashkitë e tjera të ndodhura në zonën qendrore, si: Berane dhe Danilovgrad, janë prodhuesit kryesorë të mollëve, kumbullave dhe të dardhave. Bashkitë në zonën bregdetare, të cilat kanë aktivitet të veçantë bujqësor, janë të Ulqinit dhe të Tivarit. Rajoni bregdetar është veçanërisht i përshtatshëm për frutat subtropikale dhe prodhimin e ullirit. Më shumë se 80% e pemëve agrume në Mal të Zi janë në Ulqin (65%) dhe në Tivar. Këto dy bashki (Tivar dhe Ulqin) janë edhe prodhuesit më të mëdhenj të vajit të ullirit, me 47% të prodhimit të përgjithshëm të vajit të ullirit në Mal të Zi. Ndërkohë që prodhimi i vajit të ullirit mban një potencial të madh për zhvillim, relievi kodrinor i zonës bregdetare dhe i rajonit përreth Liqenit të Shkodrës është, gjithashtu, i pasur me bimë mjalti dhe bimë mjekësore, dhe është i përshtatshëm për</w:t>
      </w:r>
      <w:r w:rsidRPr="009C4391">
        <w:rPr>
          <w:spacing w:val="-20"/>
          <w:lang w:val="sq-AL"/>
        </w:rPr>
        <w:t xml:space="preserve"> </w:t>
      </w:r>
      <w:r w:rsidRPr="009C4391">
        <w:rPr>
          <w:lang w:val="sq-AL"/>
        </w:rPr>
        <w:t>blegtori.</w:t>
      </w:r>
    </w:p>
    <w:p w:rsidR="000E336D" w:rsidRPr="009C4391" w:rsidRDefault="000E336D" w:rsidP="000E336D">
      <w:pPr>
        <w:pStyle w:val="Paragrafi"/>
        <w:rPr>
          <w:lang w:val="sq-AL"/>
        </w:rPr>
      </w:pPr>
      <w:r w:rsidRPr="009C4391">
        <w:rPr>
          <w:lang w:val="sq-AL"/>
        </w:rPr>
        <w:t xml:space="preserve">Zona e programit në </w:t>
      </w:r>
      <w:r w:rsidRPr="009C4391">
        <w:rPr>
          <w:b/>
          <w:lang w:val="sq-AL"/>
        </w:rPr>
        <w:t xml:space="preserve">Shqipëri </w:t>
      </w:r>
      <w:r w:rsidRPr="009C4391">
        <w:rPr>
          <w:lang w:val="sq-AL"/>
        </w:rPr>
        <w:t>mbulon rreth 3.2% të sipërfaqes së përgjithshme të tokës së vendit</w:t>
      </w:r>
      <w:r w:rsidRPr="009C4391">
        <w:rPr>
          <w:rStyle w:val="FootnoteReference"/>
          <w:lang w:val="sq-AL"/>
        </w:rPr>
        <w:footnoteReference w:id="54"/>
      </w:r>
      <w:r w:rsidRPr="009C4391">
        <w:rPr>
          <w:lang w:val="sq-AL"/>
        </w:rPr>
        <w:t>. Pjesa më e madhe e territorit të saj është e dominuar nga pyjet, kullotat (80%), ndërsa pjesa e tokës në shfrytëzim për qëllime bujqësore është vetëm 14.8% ose 92,748 ha. Terreni është kryesisht malor dhe i thyer, i cili kufizon në mënyrë të konsiderueshme zonat ku potenciali bujqësor mund të mbajë disa domethënie krahasuese. Zona të tilla janë të vendosura kryesisht në rrethinat e Liqenit të Shkodrës, ku terreni dhe kushtet klimatike janë të favorshme për bujqësinë e perimeve. Qarku i Lezhës ka një traditë për blegtorinë e derrave, pasi ajo ka 91.7% të inventarit total të shtetit. Prodhimi bujqësor në rrethin e Tropojës është i orientuar kryesisht drejt prodhimit të thekrës, dhe zona është e famshme për pyjet me gështenja.</w:t>
      </w:r>
    </w:p>
    <w:p w:rsidR="000E336D" w:rsidRPr="009C4391" w:rsidRDefault="000E336D" w:rsidP="000E336D">
      <w:pPr>
        <w:pStyle w:val="Paragrafi"/>
        <w:rPr>
          <w:lang w:val="sq-AL"/>
        </w:rPr>
      </w:pPr>
      <w:r w:rsidRPr="009C4391">
        <w:rPr>
          <w:lang w:val="sq-AL"/>
        </w:rPr>
        <w:t>Pavarësisht se zona e programit është e pasur me burime ujore, vetëm 32% e tokës bujqësore në zonë ujitet, duke treguar nivelin e ulët të zhvillimit në sektorin e bujqësisë. Bujqësia në zonën e programit është një aktivitet familjar, i orientuar drejt nevojave për jetesë, me toka shumë të fragmentuara - madhësia e fermës është 1.1 ha në Shkodër; 0.89 ha në Lezhë, dhe 0.60 ha në Tropojë, madhësi të cilat janë sa gjysma e mesatares Shqiptare, prej 1.20 ha.</w:t>
      </w:r>
    </w:p>
    <w:p w:rsidR="000E336D" w:rsidRPr="009C4391" w:rsidRDefault="000E336D" w:rsidP="000E336D">
      <w:pPr>
        <w:pStyle w:val="Paragrafi"/>
        <w:rPr>
          <w:lang w:val="sq-AL"/>
        </w:rPr>
      </w:pPr>
      <w:r w:rsidRPr="009C4391">
        <w:rPr>
          <w:lang w:val="sq-AL"/>
        </w:rPr>
        <w:t xml:space="preserve">Përmirësimi i mëtejshëm i aksesit në treg, infrastruktura rurale dhe menaxhimi më i mirë i burimeve ujore mund të jenë prioritetet e ardhshme në zonën e programit. Modernizimi i bujqësisë, përmirësimi i proceseve të prodhimit dhe vendosja e standardeve të sigurisë ushqimore, në përputhje me standardet e BE-së, si dhe rritja e prodhimit tradicional bujqësor, janë sfida për t’u përballuar në zonën e programit. Iniciativat ndërkufitare mund të mbështesin dhe promovojnë: i. diversifikimin e aktiviteteve rurale (p.sh., akomodimi i turistëve në ferma); ii. aksesin në tregje dhe zhvillimin e prodhimit dhe marketingut të produkteve ushqimore organike; iii. mbrojtjen (p.sh., mbrojtja e emërtimit </w:t>
      </w:r>
      <w:r w:rsidRPr="009C4391">
        <w:rPr>
          <w:spacing w:val="3"/>
          <w:lang w:val="sq-AL"/>
        </w:rPr>
        <w:t xml:space="preserve">të </w:t>
      </w:r>
      <w:r w:rsidRPr="009C4391">
        <w:rPr>
          <w:lang w:val="sq-AL"/>
        </w:rPr>
        <w:t>origjinës) dhe tregtimin e produkteve tradicionale bujqësore dhe agroushqimore; dhe iv. bashkëpunimin midis prodhuesve. Mund të konsiderohet përkrahja e përpjekjeve që janë duke u bërë në të dyja vendet për të ndjekur një qasje të integruar që synon promovimin dhe lidhjen e bujqësisë me aktivitete të tjera turistike dhe ekonomike</w:t>
      </w:r>
      <w:r w:rsidRPr="009C4391">
        <w:rPr>
          <w:spacing w:val="-3"/>
          <w:lang w:val="sq-AL"/>
        </w:rPr>
        <w:t xml:space="preserve"> </w:t>
      </w:r>
      <w:r w:rsidRPr="009C4391">
        <w:rPr>
          <w:lang w:val="sq-AL"/>
        </w:rPr>
        <w:t>në</w:t>
      </w:r>
      <w:r w:rsidRPr="009C4391">
        <w:rPr>
          <w:spacing w:val="-2"/>
          <w:lang w:val="sq-AL"/>
        </w:rPr>
        <w:t xml:space="preserve"> </w:t>
      </w:r>
      <w:r w:rsidRPr="009C4391">
        <w:rPr>
          <w:lang w:val="sq-AL"/>
        </w:rPr>
        <w:t>një</w:t>
      </w:r>
      <w:r w:rsidRPr="009C4391">
        <w:rPr>
          <w:spacing w:val="-4"/>
          <w:lang w:val="sq-AL"/>
        </w:rPr>
        <w:t xml:space="preserve"> </w:t>
      </w:r>
      <w:r w:rsidRPr="009C4391">
        <w:rPr>
          <w:lang w:val="sq-AL"/>
        </w:rPr>
        <w:t>paketë,</w:t>
      </w:r>
      <w:r w:rsidRPr="009C4391">
        <w:rPr>
          <w:spacing w:val="-4"/>
          <w:lang w:val="sq-AL"/>
        </w:rPr>
        <w:t xml:space="preserve"> </w:t>
      </w:r>
      <w:r w:rsidRPr="009C4391">
        <w:rPr>
          <w:lang w:val="sq-AL"/>
        </w:rPr>
        <w:t>si</w:t>
      </w:r>
      <w:r w:rsidRPr="009C4391">
        <w:rPr>
          <w:spacing w:val="-2"/>
          <w:lang w:val="sq-AL"/>
        </w:rPr>
        <w:t xml:space="preserve"> </w:t>
      </w:r>
      <w:r w:rsidRPr="009C4391">
        <w:rPr>
          <w:lang w:val="sq-AL"/>
        </w:rPr>
        <w:t>forma</w:t>
      </w:r>
      <w:r w:rsidRPr="009C4391">
        <w:rPr>
          <w:spacing w:val="-4"/>
          <w:lang w:val="sq-AL"/>
        </w:rPr>
        <w:t xml:space="preserve"> </w:t>
      </w:r>
      <w:r w:rsidRPr="009C4391">
        <w:rPr>
          <w:lang w:val="sq-AL"/>
        </w:rPr>
        <w:t>më</w:t>
      </w:r>
      <w:r w:rsidRPr="009C4391">
        <w:rPr>
          <w:spacing w:val="-4"/>
          <w:lang w:val="sq-AL"/>
        </w:rPr>
        <w:t xml:space="preserve"> </w:t>
      </w:r>
      <w:r w:rsidRPr="009C4391">
        <w:rPr>
          <w:lang w:val="sq-AL"/>
        </w:rPr>
        <w:t>e</w:t>
      </w:r>
      <w:r w:rsidRPr="009C4391">
        <w:rPr>
          <w:spacing w:val="-2"/>
          <w:lang w:val="sq-AL"/>
        </w:rPr>
        <w:t xml:space="preserve"> </w:t>
      </w:r>
      <w:r w:rsidRPr="009C4391">
        <w:rPr>
          <w:lang w:val="sq-AL"/>
        </w:rPr>
        <w:t>përshtatshme</w:t>
      </w:r>
      <w:r w:rsidRPr="009C4391">
        <w:rPr>
          <w:spacing w:val="-4"/>
          <w:lang w:val="sq-AL"/>
        </w:rPr>
        <w:t xml:space="preserve"> </w:t>
      </w:r>
      <w:r w:rsidRPr="009C4391">
        <w:rPr>
          <w:lang w:val="sq-AL"/>
        </w:rPr>
        <w:t>e</w:t>
      </w:r>
      <w:r w:rsidRPr="009C4391">
        <w:rPr>
          <w:spacing w:val="-2"/>
          <w:lang w:val="sq-AL"/>
        </w:rPr>
        <w:t xml:space="preserve"> </w:t>
      </w:r>
      <w:r w:rsidRPr="009C4391">
        <w:rPr>
          <w:lang w:val="sq-AL"/>
        </w:rPr>
        <w:t>zhvillimit</w:t>
      </w:r>
      <w:r w:rsidRPr="009C4391">
        <w:rPr>
          <w:spacing w:val="-4"/>
          <w:lang w:val="sq-AL"/>
        </w:rPr>
        <w:t xml:space="preserve"> </w:t>
      </w:r>
      <w:r w:rsidRPr="009C4391">
        <w:rPr>
          <w:lang w:val="sq-AL"/>
        </w:rPr>
        <w:t>të</w:t>
      </w:r>
      <w:r w:rsidRPr="009C4391">
        <w:rPr>
          <w:spacing w:val="-2"/>
          <w:lang w:val="sq-AL"/>
        </w:rPr>
        <w:t xml:space="preserve"> </w:t>
      </w:r>
      <w:r w:rsidRPr="009C4391">
        <w:rPr>
          <w:lang w:val="sq-AL"/>
        </w:rPr>
        <w:t>bujqësisë</w:t>
      </w:r>
      <w:r w:rsidRPr="009C4391">
        <w:rPr>
          <w:spacing w:val="-2"/>
          <w:lang w:val="sq-AL"/>
        </w:rPr>
        <w:t xml:space="preserve"> </w:t>
      </w:r>
      <w:r w:rsidRPr="009C4391">
        <w:rPr>
          <w:lang w:val="sq-AL"/>
        </w:rPr>
        <w:t>në</w:t>
      </w:r>
      <w:r w:rsidRPr="009C4391">
        <w:rPr>
          <w:spacing w:val="-4"/>
          <w:lang w:val="sq-AL"/>
        </w:rPr>
        <w:t xml:space="preserve"> </w:t>
      </w:r>
      <w:r w:rsidRPr="009C4391">
        <w:rPr>
          <w:lang w:val="sq-AL"/>
        </w:rPr>
        <w:t>zonën</w:t>
      </w:r>
      <w:r w:rsidRPr="009C4391">
        <w:rPr>
          <w:spacing w:val="-2"/>
          <w:lang w:val="sq-AL"/>
        </w:rPr>
        <w:t xml:space="preserve"> </w:t>
      </w:r>
      <w:r w:rsidRPr="009C4391">
        <w:rPr>
          <w:lang w:val="sq-AL"/>
        </w:rPr>
        <w:t>e</w:t>
      </w:r>
      <w:r w:rsidRPr="009C4391">
        <w:rPr>
          <w:spacing w:val="-4"/>
          <w:lang w:val="sq-AL"/>
        </w:rPr>
        <w:t xml:space="preserve"> </w:t>
      </w:r>
      <w:r w:rsidRPr="009C4391">
        <w:rPr>
          <w:lang w:val="sq-AL"/>
        </w:rPr>
        <w:t>programit.</w:t>
      </w:r>
    </w:p>
    <w:p w:rsidR="000E336D" w:rsidRPr="009C4391" w:rsidRDefault="000E336D" w:rsidP="000E336D">
      <w:pPr>
        <w:pStyle w:val="Paragrafi"/>
        <w:rPr>
          <w:b/>
          <w:lang w:val="sq-AL"/>
        </w:rPr>
      </w:pPr>
      <w:bookmarkStart w:id="30" w:name="_bookmark38"/>
      <w:bookmarkEnd w:id="30"/>
      <w:r w:rsidRPr="009C4391">
        <w:rPr>
          <w:b/>
          <w:lang w:val="sq-AL"/>
        </w:rPr>
        <w:t>2.2.4 Turizmi</w:t>
      </w:r>
    </w:p>
    <w:p w:rsidR="000E336D" w:rsidRPr="009C4391" w:rsidRDefault="000E336D" w:rsidP="000E336D">
      <w:pPr>
        <w:pStyle w:val="Paragrafi"/>
        <w:rPr>
          <w:lang w:val="sq-AL"/>
        </w:rPr>
      </w:pPr>
      <w:r w:rsidRPr="009C4391">
        <w:rPr>
          <w:lang w:val="sq-AL"/>
        </w:rPr>
        <w:t>Rëndësia e turizmit është e ndryshme për ekonomitë e Malit të Zi dhe Shqipërisë. Mali i Zi është tashmë një destinacion i popullarizuar turistik, ndërsa Shqipëria ka ende shumë për të bërë, për t’u bërë një destinacion i tillë.</w:t>
      </w:r>
    </w:p>
    <w:p w:rsidR="000E336D" w:rsidRPr="009C4391" w:rsidRDefault="000E336D" w:rsidP="000E336D">
      <w:pPr>
        <w:pStyle w:val="Paragrafi"/>
        <w:rPr>
          <w:lang w:val="sq-AL"/>
        </w:rPr>
      </w:pPr>
      <w:r w:rsidRPr="009C4391">
        <w:rPr>
          <w:lang w:val="sq-AL"/>
        </w:rPr>
        <w:t xml:space="preserve">Në </w:t>
      </w:r>
      <w:r w:rsidRPr="009C4391">
        <w:rPr>
          <w:b/>
          <w:lang w:val="sq-AL"/>
        </w:rPr>
        <w:t>Mal të Zi</w:t>
      </w:r>
      <w:r w:rsidRPr="009C4391">
        <w:rPr>
          <w:lang w:val="sq-AL"/>
        </w:rPr>
        <w:t>, turizmi është një sektor kryesor i ekonomisë, i cili përbën rreth 9.9% të GDP-së së vendit në vitin 2012 ose rreth 336 milionë euro, që është 20.7% më i lartë se në vitin 2011</w:t>
      </w:r>
      <w:r w:rsidRPr="009C4391">
        <w:rPr>
          <w:rStyle w:val="FootnoteReference"/>
          <w:lang w:val="sq-AL"/>
        </w:rPr>
        <w:footnoteReference w:id="55"/>
      </w:r>
      <w:r w:rsidRPr="009C4391">
        <w:rPr>
          <w:lang w:val="sq-AL"/>
        </w:rPr>
        <w:t>. Turizmi punëson rreth 12.000 persona ose 6.9% të punësimit të përgjithshëm në vitin 2012. Ai është sektori më premtues ekonomik në Mal të Zi dhe pritet që të përbëjë rreth 14.8% të GDP-së së vendit në vitin 2021, veçanërisht në qoftë se përpjekjet për “integrimin e të gjitha rajoneve në një destinacion të vetëm me cilësi të lartë” nën markën “Mali i Zi–Bukuria e Egër”</w:t>
      </w:r>
      <w:r w:rsidRPr="009C4391">
        <w:rPr>
          <w:rStyle w:val="FootnoteReference"/>
          <w:lang w:val="sq-AL"/>
        </w:rPr>
        <w:footnoteReference w:id="56"/>
      </w:r>
      <w:r w:rsidRPr="009C4391">
        <w:rPr>
          <w:position w:val="10"/>
          <w:sz w:val="14"/>
          <w:lang w:val="sq-AL"/>
        </w:rPr>
        <w:t xml:space="preserve"> </w:t>
      </w:r>
      <w:r w:rsidRPr="009C4391">
        <w:rPr>
          <w:lang w:val="sq-AL"/>
        </w:rPr>
        <w:t>dalin me sukses. Një objektivi i tillë politik synon të sigurojë një zhvillim të përgjithshëm më të ekuilibruar të rajoneve të Malit të Zi, në veçanti në sektorin e turizmit, i cili mbështetet kryesisht në turizmin bregdetar gjatë kohës së verës.</w:t>
      </w:r>
    </w:p>
    <w:p w:rsidR="000E336D" w:rsidRPr="009C4391" w:rsidRDefault="000E336D" w:rsidP="000E336D">
      <w:pPr>
        <w:pStyle w:val="Paragrafi"/>
        <w:rPr>
          <w:spacing w:val="-4"/>
          <w:lang w:val="sq-AL"/>
        </w:rPr>
      </w:pPr>
      <w:r w:rsidRPr="009C4391">
        <w:rPr>
          <w:lang w:val="sq-AL"/>
        </w:rPr>
        <w:t xml:space="preserve">Zona e programit në kufi me Shqipërinë, ofron një shumëllojshmëri të destinacioneve turistike, duke ofruar aktivitete të turizmit bregdetar dhe malor, të tilla si: noti, ecja në natyrë, çiklizmi, si dhe shijimi i pijes së verës. Rajoni bregdetar në zonën e programit përbën më shumë se 69% të totalit të qëndrimeve </w:t>
      </w:r>
      <w:r w:rsidRPr="009C4391">
        <w:rPr>
          <w:lang w:val="sq-AL"/>
        </w:rPr>
        <w:lastRenderedPageBreak/>
        <w:t>me fjetje në vend në vitin 2012</w:t>
      </w:r>
      <w:r w:rsidRPr="009C4391">
        <w:rPr>
          <w:rStyle w:val="FootnoteReference"/>
          <w:lang w:val="sq-AL"/>
        </w:rPr>
        <w:footnoteReference w:id="57"/>
      </w:r>
      <w:r w:rsidRPr="009C4391">
        <w:rPr>
          <w:lang w:val="sq-AL"/>
        </w:rPr>
        <w:t xml:space="preserve">, kryesisht në periudhën e pushimeve korrik–gusht. Bregdeti i zonës së programit tërhoqi rreth 67.5% të totalit prej 1,44 milionë turistë që hynë në Malin e Zi në </w:t>
      </w:r>
      <w:r w:rsidRPr="009C4391">
        <w:rPr>
          <w:spacing w:val="-4"/>
          <w:lang w:val="sq-AL"/>
        </w:rPr>
        <w:t xml:space="preserve">vitin 2012. 160 objekte akomoduese bregdetare që gjenden në zonën e programit përbëjnë rreth 49% të totalit të mjediseve akomoduese në Mal të Zi, ndërsa në zonën e programit ndodhen edhe rreth 30% e objekteve akomoduese të zonave jobregdetare të vendit. Ture të verës organizohen në Podgoricë dhe vreshtat e bashkive jugore. Pavarësisht nivelit të ulët aktual të vizitave turistike, rajoni kontinental ka përparësi të shumta për zhvillimin e të gjitha llojeve të turizmit të lidhura me sportet malore (ski, ecje, çiklizëm, </w:t>
      </w:r>
      <w:r w:rsidRPr="009C4391">
        <w:rPr>
          <w:i/>
          <w:spacing w:val="-4"/>
          <w:lang w:val="sq-AL"/>
        </w:rPr>
        <w:t>rafting</w:t>
      </w:r>
      <w:r w:rsidRPr="009C4391">
        <w:rPr>
          <w:spacing w:val="-4"/>
          <w:lang w:val="sq-AL"/>
        </w:rPr>
        <w:t xml:space="preserve"> etj.), duke përmendur natyrën e paprekur dhe biodiversitetin e pasur (dy parqe kombëtare, liqene, kanione etj.), jetën autentike rurale, dhe prodhimin tradicional dhe cilësor të ushqimit.</w:t>
      </w:r>
    </w:p>
    <w:p w:rsidR="000E336D" w:rsidRPr="009C4391" w:rsidRDefault="000E336D" w:rsidP="000E336D">
      <w:pPr>
        <w:pStyle w:val="Paragrafi"/>
        <w:rPr>
          <w:spacing w:val="-4"/>
          <w:lang w:val="sq-AL"/>
        </w:rPr>
      </w:pPr>
      <w:r w:rsidRPr="009C4391">
        <w:rPr>
          <w:spacing w:val="-4"/>
          <w:lang w:val="sq-AL"/>
        </w:rPr>
        <w:t>Bashkitë bregdetare në zonën e programit janë, gjithashtu, të pasura me monumente arkitekturore dhe kulturore nga kohët antike, të cilat i bëjnë këto zona shumë tërheqëse për turistët. Tivari është një qytet-port i njohur edhe për shumë monumente të rëndësishme historike dhe kulturore.</w:t>
      </w:r>
    </w:p>
    <w:p w:rsidR="000E336D" w:rsidRPr="009C4391" w:rsidRDefault="000E336D" w:rsidP="000E336D">
      <w:pPr>
        <w:pStyle w:val="Paragrafi"/>
        <w:rPr>
          <w:spacing w:val="-4"/>
          <w:lang w:val="sq-AL"/>
        </w:rPr>
      </w:pPr>
      <w:r w:rsidRPr="009C4391">
        <w:rPr>
          <w:spacing w:val="-4"/>
          <w:lang w:val="sq-AL"/>
        </w:rPr>
        <w:t xml:space="preserve">Sektori i turizmit është më pak i rëndësishëm në pjesën </w:t>
      </w:r>
      <w:r w:rsidRPr="009C4391">
        <w:rPr>
          <w:b/>
          <w:spacing w:val="-4"/>
          <w:lang w:val="sq-AL"/>
        </w:rPr>
        <w:t xml:space="preserve">shqiptare </w:t>
      </w:r>
      <w:r w:rsidRPr="009C4391">
        <w:rPr>
          <w:spacing w:val="-4"/>
          <w:lang w:val="sq-AL"/>
        </w:rPr>
        <w:t>të zonës së programit, në krahasim me anën malazeze. Zona e programit ka një natyrë të gjerë, me potencial për turizëm kulturor dhe historik, për mbetet e pashfrytëzuar në një masë të madhe. Ajo ka një vijë bregdetare 50 km të gjatë (12 km Velipojë–Shkodër dhe 38 km Lezha), e përshtatshme për zhvillimin e mëtejshëm të turizmit bregdetar. Përmirësimet e kohëve të fundit në infrastrukturën rrugore e kanë bërë këtë bregdet lehtësisht të arritshëm, veçanërisht nga turistët nga Kosova dhe Maqedonia. Strukturat ekzistuese pritëse, kryesisht në pronësi private, kanë vështirësi për të përballuar numrin në rritje të turistëve, veçanërisht në Shëngjin–Lezhë. Rrethi i Tropojës, edhe pse ka potencial të konsiderueshëm për turizmin malor dhe sportet (ski, ecje, çiklizëm etj.), natyrë të paprekur dhe biodiversitet të pasur (të parkut kombëtar të Luginës së Valbonës, “Bjeshkët e Nemuna” dhe “Bjeshkët e Doberdolit, të cilat kanë liqene akullnajore) dhe jetë autentike rurale, ofron shumë pak në drejtim të strukturave pritëse. Pavarësisht përmirësimeve gjatë viteve të fundit, infrastruktura e turizmit mbetet e pazhvilluar sa duhet, dhe potenciali ekzistues i pasur me burime natyrore dhe kulturore ende duhet të shpaloset.</w:t>
      </w:r>
    </w:p>
    <w:p w:rsidR="000E336D" w:rsidRPr="009C4391" w:rsidRDefault="000E336D" w:rsidP="000E336D">
      <w:pPr>
        <w:pStyle w:val="Paragrafi"/>
        <w:rPr>
          <w:spacing w:val="-4"/>
          <w:lang w:val="sq-AL"/>
        </w:rPr>
      </w:pPr>
      <w:r w:rsidRPr="009C4391">
        <w:rPr>
          <w:spacing w:val="-4"/>
          <w:lang w:val="sq-AL"/>
        </w:rPr>
        <w:t>Rajonet e Shkodrës dhe Lezhës, si dhe rrethi i Tropojës kanë potencial të lartë individual për zhvillimin e një turizmi përgjatë gjithë vitit. Natyra atraktive dhe panoramat e natyrës malore dhe kodrinore, si dhe Liqeni i Shkodrës, lugina e Valbonës në Tropojë dhe parqet e tjera kombëtare, dhe zonat e mbrojtura; vizitat turistike (peizazhet natyrore, speciet e rralla etj.); agroturizmi, vendet me interes historik dhe kulturor, të tilla si vendbanimet parahistorike, qendrat arkeologjike, objektet e kultit, duhet të promovohen më mirë për një zhvillim më të shpejtë të turizmit në bregdetin e Shkodrës (Velipojë) dhe kryesisht në Lezhë (Shëngjin).</w:t>
      </w:r>
    </w:p>
    <w:p w:rsidR="000E336D" w:rsidRPr="009C4391" w:rsidRDefault="000E336D" w:rsidP="000E336D">
      <w:pPr>
        <w:pStyle w:val="Paragrafi"/>
        <w:rPr>
          <w:b/>
          <w:spacing w:val="-4"/>
          <w:lang w:val="sq-AL"/>
        </w:rPr>
      </w:pPr>
      <w:bookmarkStart w:id="31" w:name="_bookmark39"/>
      <w:bookmarkEnd w:id="31"/>
      <w:r w:rsidRPr="009C4391">
        <w:rPr>
          <w:b/>
          <w:spacing w:val="-4"/>
          <w:lang w:val="sq-AL"/>
        </w:rPr>
        <w:t>2.3 SOCIALE</w:t>
      </w:r>
    </w:p>
    <w:p w:rsidR="000E336D" w:rsidRPr="009C4391" w:rsidRDefault="000E336D" w:rsidP="000E336D">
      <w:pPr>
        <w:pStyle w:val="Paragrafi"/>
        <w:rPr>
          <w:spacing w:val="-4"/>
          <w:lang w:val="sq-AL"/>
        </w:rPr>
      </w:pPr>
      <w:bookmarkStart w:id="32" w:name="_bookmark40"/>
      <w:bookmarkEnd w:id="32"/>
      <w:r w:rsidRPr="009C4391">
        <w:rPr>
          <w:spacing w:val="-4"/>
          <w:lang w:val="sq-AL"/>
        </w:rPr>
        <w:t>2.3.1 Demografia</w:t>
      </w:r>
    </w:p>
    <w:p w:rsidR="000E336D" w:rsidRPr="009C4391" w:rsidRDefault="000E336D" w:rsidP="000E336D">
      <w:pPr>
        <w:pStyle w:val="Paragrafi"/>
        <w:rPr>
          <w:lang w:val="sq-AL"/>
        </w:rPr>
      </w:pPr>
      <w:r w:rsidRPr="009C4391">
        <w:rPr>
          <w:lang w:val="sq-AL"/>
        </w:rPr>
        <w:t>Si në Shqipëri, ashtu edhe në Malin e Zi, gjatë vitit 2011 u realizua një census. Ndërkohë që popullsia e regjistruar në Malin e Zi tregoi ndryshime të papërfillshme, popullsia e regjistruar në Shqipëri ka rënë me 8.8% në vitin 2011 krahasuar me censusin e vitit</w:t>
      </w:r>
      <w:r w:rsidRPr="009C4391">
        <w:rPr>
          <w:spacing w:val="-20"/>
          <w:lang w:val="sq-AL"/>
        </w:rPr>
        <w:t xml:space="preserve"> </w:t>
      </w:r>
      <w:r w:rsidRPr="009C4391">
        <w:rPr>
          <w:lang w:val="sq-AL"/>
        </w:rPr>
        <w:t>2001.</w:t>
      </w:r>
    </w:p>
    <w:p w:rsidR="000E336D" w:rsidRPr="009C4391" w:rsidRDefault="000E336D" w:rsidP="000E336D">
      <w:pPr>
        <w:pStyle w:val="Paragrafi"/>
        <w:jc w:val="center"/>
        <w:rPr>
          <w:b/>
          <w:sz w:val="16"/>
          <w:lang w:val="sq-AL"/>
        </w:rPr>
        <w:sectPr w:rsidR="000E336D" w:rsidRPr="009C4391" w:rsidSect="000E336D">
          <w:type w:val="continuous"/>
          <w:pgSz w:w="11907" w:h="16840" w:code="9"/>
          <w:pgMar w:top="720" w:right="1134" w:bottom="720" w:left="1134" w:header="851" w:footer="851" w:gutter="0"/>
          <w:cols w:space="454"/>
          <w:docGrid w:linePitch="360"/>
        </w:sectPr>
      </w:pPr>
    </w:p>
    <w:p w:rsidR="000E336D" w:rsidRPr="009C4391" w:rsidRDefault="000E336D" w:rsidP="000E336D">
      <w:pPr>
        <w:pStyle w:val="Paragrafi"/>
        <w:jc w:val="center"/>
        <w:rPr>
          <w:b/>
          <w:sz w:val="16"/>
          <w:lang w:val="sq-AL"/>
        </w:rPr>
      </w:pPr>
    </w:p>
    <w:p w:rsidR="000E336D" w:rsidRPr="009C4391" w:rsidRDefault="000E336D" w:rsidP="000E336D">
      <w:pPr>
        <w:pStyle w:val="Paragrafi"/>
        <w:jc w:val="center"/>
        <w:rPr>
          <w:b/>
          <w:sz w:val="20"/>
          <w:szCs w:val="20"/>
          <w:lang w:val="sq-AL"/>
        </w:rPr>
      </w:pPr>
      <w:r w:rsidRPr="009C4391">
        <w:rPr>
          <w:b/>
          <w:sz w:val="20"/>
          <w:szCs w:val="20"/>
          <w:lang w:val="sq-AL"/>
        </w:rPr>
        <w:t>Tabela 2. Popullsia dhe dendësia në zonën e programit</w:t>
      </w:r>
    </w:p>
    <w:tbl>
      <w:tblPr>
        <w:tblW w:w="0" w:type="auto"/>
        <w:tblInd w:w="426"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3950"/>
        <w:gridCol w:w="1864"/>
        <w:gridCol w:w="2976"/>
      </w:tblGrid>
      <w:tr w:rsidR="000E336D" w:rsidRPr="009C4391" w:rsidTr="00AA0A87">
        <w:trPr>
          <w:trHeight w:hRule="exact" w:val="338"/>
        </w:trPr>
        <w:tc>
          <w:tcPr>
            <w:tcW w:w="3950" w:type="dxa"/>
            <w:tcBorders>
              <w:bottom w:val="single" w:sz="1" w:space="0" w:color="FCE9D9"/>
            </w:tcBorders>
            <w:shd w:val="clear" w:color="auto" w:fill="348DA4"/>
          </w:tcPr>
          <w:p w:rsidR="000E336D" w:rsidRPr="009C4391" w:rsidRDefault="000E336D" w:rsidP="00AA0A87">
            <w:pPr>
              <w:pStyle w:val="Paragrafi"/>
              <w:rPr>
                <w:lang w:val="sq-AL"/>
              </w:rPr>
            </w:pPr>
          </w:p>
        </w:tc>
        <w:tc>
          <w:tcPr>
            <w:tcW w:w="1864" w:type="dxa"/>
            <w:tcBorders>
              <w:bottom w:val="single" w:sz="1" w:space="0" w:color="FCE9D9"/>
            </w:tcBorders>
            <w:shd w:val="clear" w:color="auto" w:fill="348DA4"/>
          </w:tcPr>
          <w:p w:rsidR="000E336D" w:rsidRPr="009C4391" w:rsidRDefault="000E336D" w:rsidP="00AA0A87">
            <w:pPr>
              <w:pStyle w:val="Paragrafi"/>
              <w:rPr>
                <w:b/>
                <w:lang w:val="sq-AL"/>
              </w:rPr>
            </w:pPr>
            <w:r w:rsidRPr="009C4391">
              <w:rPr>
                <w:b/>
                <w:lang w:val="sq-AL"/>
              </w:rPr>
              <w:t>Banorë</w:t>
            </w:r>
          </w:p>
        </w:tc>
        <w:tc>
          <w:tcPr>
            <w:tcW w:w="2976" w:type="dxa"/>
            <w:tcBorders>
              <w:bottom w:val="single" w:sz="1" w:space="0" w:color="FCE9D9"/>
            </w:tcBorders>
            <w:shd w:val="clear" w:color="auto" w:fill="348DA4"/>
          </w:tcPr>
          <w:p w:rsidR="000E336D" w:rsidRPr="009C4391" w:rsidRDefault="000E336D" w:rsidP="00AA0A87">
            <w:pPr>
              <w:pStyle w:val="Paragrafi"/>
              <w:rPr>
                <w:b/>
                <w:sz w:val="14"/>
                <w:lang w:val="sq-AL"/>
              </w:rPr>
            </w:pPr>
            <w:r w:rsidRPr="009C4391">
              <w:rPr>
                <w:b/>
                <w:lang w:val="sq-AL"/>
              </w:rPr>
              <w:t>Dendësia banorë/km</w:t>
            </w:r>
            <w:r w:rsidRPr="009C4391">
              <w:rPr>
                <w:b/>
                <w:position w:val="10"/>
                <w:sz w:val="14"/>
                <w:lang w:val="sq-AL"/>
              </w:rPr>
              <w:t>2</w:t>
            </w:r>
          </w:p>
        </w:tc>
      </w:tr>
      <w:tr w:rsidR="000E336D" w:rsidRPr="009C4391" w:rsidTr="00AA0A87">
        <w:trPr>
          <w:trHeight w:hRule="exact" w:val="301"/>
        </w:trPr>
        <w:tc>
          <w:tcPr>
            <w:tcW w:w="3950" w:type="dxa"/>
            <w:tcBorders>
              <w:top w:val="single" w:sz="14" w:space="0" w:color="348DA4"/>
            </w:tcBorders>
            <w:shd w:val="clear" w:color="auto" w:fill="FCE9D9"/>
          </w:tcPr>
          <w:p w:rsidR="000E336D" w:rsidRPr="009C4391" w:rsidRDefault="000E336D" w:rsidP="00AA0A87">
            <w:pPr>
              <w:pStyle w:val="Paragrafi"/>
              <w:rPr>
                <w:b/>
                <w:lang w:val="sq-AL"/>
              </w:rPr>
            </w:pPr>
            <w:r w:rsidRPr="009C4391">
              <w:rPr>
                <w:b/>
                <w:lang w:val="sq-AL"/>
              </w:rPr>
              <w:t>Mali i Zi</w:t>
            </w:r>
          </w:p>
        </w:tc>
        <w:tc>
          <w:tcPr>
            <w:tcW w:w="1864" w:type="dxa"/>
            <w:tcBorders>
              <w:top w:val="single" w:sz="14" w:space="0" w:color="348DA4"/>
            </w:tcBorders>
            <w:shd w:val="clear" w:color="auto" w:fill="FCE9D9"/>
          </w:tcPr>
          <w:p w:rsidR="000E336D" w:rsidRPr="009C4391" w:rsidRDefault="000E336D" w:rsidP="00AA0A87">
            <w:pPr>
              <w:pStyle w:val="Paragrafi"/>
              <w:jc w:val="right"/>
              <w:rPr>
                <w:b/>
                <w:sz w:val="16"/>
                <w:lang w:val="sq-AL"/>
              </w:rPr>
            </w:pPr>
            <w:r w:rsidRPr="009C4391">
              <w:rPr>
                <w:b/>
                <w:sz w:val="16"/>
                <w:lang w:val="sq-AL"/>
              </w:rPr>
              <w:t>620,029</w:t>
            </w:r>
          </w:p>
        </w:tc>
        <w:tc>
          <w:tcPr>
            <w:tcW w:w="2976" w:type="dxa"/>
            <w:tcBorders>
              <w:top w:val="single" w:sz="14" w:space="0" w:color="348DA4"/>
            </w:tcBorders>
            <w:shd w:val="clear" w:color="auto" w:fill="FCE9D9"/>
          </w:tcPr>
          <w:p w:rsidR="000E336D" w:rsidRPr="009C4391" w:rsidRDefault="000E336D" w:rsidP="00AA0A87">
            <w:pPr>
              <w:pStyle w:val="Paragrafi"/>
              <w:jc w:val="right"/>
              <w:rPr>
                <w:b/>
                <w:sz w:val="16"/>
                <w:lang w:val="sq-AL"/>
              </w:rPr>
            </w:pPr>
            <w:r w:rsidRPr="009C4391">
              <w:rPr>
                <w:b/>
                <w:sz w:val="16"/>
                <w:lang w:val="sq-AL"/>
              </w:rPr>
              <w:t>44.89</w:t>
            </w:r>
          </w:p>
        </w:tc>
      </w:tr>
      <w:tr w:rsidR="000E336D" w:rsidRPr="009C4391" w:rsidTr="00AA0A87">
        <w:trPr>
          <w:trHeight w:hRule="exact" w:val="367"/>
        </w:trPr>
        <w:tc>
          <w:tcPr>
            <w:tcW w:w="3950" w:type="dxa"/>
            <w:shd w:val="clear" w:color="auto" w:fill="FDF4EB"/>
          </w:tcPr>
          <w:p w:rsidR="000E336D" w:rsidRPr="009C4391" w:rsidRDefault="000E336D" w:rsidP="00AA0A87">
            <w:pPr>
              <w:pStyle w:val="Paragrafi"/>
              <w:rPr>
                <w:b/>
                <w:i/>
                <w:sz w:val="16"/>
                <w:lang w:val="sq-AL"/>
              </w:rPr>
            </w:pPr>
            <w:r w:rsidRPr="009C4391">
              <w:rPr>
                <w:b/>
                <w:i/>
                <w:sz w:val="16"/>
                <w:lang w:val="sq-AL"/>
              </w:rPr>
              <w:t>Zona e përgjithshme e programit</w:t>
            </w:r>
          </w:p>
        </w:tc>
        <w:tc>
          <w:tcPr>
            <w:tcW w:w="1864" w:type="dxa"/>
            <w:tcBorders>
              <w:top w:val="single" w:sz="30" w:space="0" w:color="FCE9D9"/>
            </w:tcBorders>
            <w:shd w:val="clear" w:color="auto" w:fill="FDF4EB"/>
          </w:tcPr>
          <w:p w:rsidR="000E336D" w:rsidRPr="009C4391" w:rsidRDefault="000E336D" w:rsidP="00AA0A87">
            <w:pPr>
              <w:pStyle w:val="Paragrafi"/>
              <w:jc w:val="right"/>
              <w:rPr>
                <w:b/>
                <w:sz w:val="16"/>
                <w:lang w:val="sq-AL"/>
              </w:rPr>
            </w:pPr>
            <w:r w:rsidRPr="009C4391">
              <w:rPr>
                <w:b/>
                <w:sz w:val="16"/>
                <w:lang w:val="sq-AL"/>
              </w:rPr>
              <w:t>379,366</w:t>
            </w:r>
          </w:p>
        </w:tc>
        <w:tc>
          <w:tcPr>
            <w:tcW w:w="2976" w:type="dxa"/>
            <w:tcBorders>
              <w:top w:val="single" w:sz="30" w:space="0" w:color="FCE9D9"/>
            </w:tcBorders>
            <w:shd w:val="clear" w:color="auto" w:fill="FDF4EB"/>
          </w:tcPr>
          <w:p w:rsidR="000E336D" w:rsidRPr="009C4391" w:rsidRDefault="000E336D" w:rsidP="00AA0A87">
            <w:pPr>
              <w:pStyle w:val="Paragrafi"/>
              <w:jc w:val="right"/>
              <w:rPr>
                <w:b/>
                <w:sz w:val="16"/>
                <w:lang w:val="sq-AL"/>
              </w:rPr>
            </w:pPr>
            <w:r w:rsidRPr="009C4391">
              <w:rPr>
                <w:b/>
                <w:sz w:val="16"/>
                <w:lang w:val="sq-AL"/>
              </w:rPr>
              <w:t>65.69</w:t>
            </w:r>
          </w:p>
        </w:tc>
      </w:tr>
      <w:tr w:rsidR="000E336D" w:rsidRPr="009C4391" w:rsidTr="00AA0A87">
        <w:trPr>
          <w:trHeight w:hRule="exact" w:val="496"/>
        </w:trPr>
        <w:tc>
          <w:tcPr>
            <w:tcW w:w="3950" w:type="dxa"/>
            <w:shd w:val="clear" w:color="auto" w:fill="FCE9D9"/>
          </w:tcPr>
          <w:p w:rsidR="000E336D" w:rsidRPr="009C4391" w:rsidRDefault="000E336D" w:rsidP="00AA0A87">
            <w:pPr>
              <w:pStyle w:val="Paragrafi"/>
              <w:ind w:firstLine="0"/>
              <w:rPr>
                <w:b/>
                <w:sz w:val="16"/>
                <w:lang w:val="sq-AL"/>
              </w:rPr>
            </w:pPr>
            <w:r w:rsidRPr="009C4391">
              <w:rPr>
                <w:b/>
                <w:sz w:val="16"/>
                <w:lang w:val="sq-AL"/>
              </w:rPr>
              <w:t>Rozaje, Berane, Andrijevica, Plavë, Danilovgrad, Podgoricë, Bar, Ulqin, Cetinje, Budva, Petnjica, Guci</w:t>
            </w:r>
          </w:p>
        </w:tc>
        <w:tc>
          <w:tcPr>
            <w:tcW w:w="1864" w:type="dxa"/>
            <w:shd w:val="clear" w:color="auto" w:fill="FCE9D9"/>
          </w:tcPr>
          <w:p w:rsidR="000E336D" w:rsidRPr="009C4391" w:rsidRDefault="000E336D" w:rsidP="00AA0A87">
            <w:pPr>
              <w:pStyle w:val="Paragrafi"/>
              <w:jc w:val="right"/>
              <w:rPr>
                <w:b/>
                <w:sz w:val="16"/>
                <w:lang w:val="sq-AL"/>
              </w:rPr>
            </w:pPr>
            <w:r w:rsidRPr="009C4391">
              <w:rPr>
                <w:b/>
                <w:sz w:val="16"/>
                <w:lang w:val="sq-AL"/>
              </w:rPr>
              <w:t>379,366</w:t>
            </w:r>
          </w:p>
        </w:tc>
        <w:tc>
          <w:tcPr>
            <w:tcW w:w="2976" w:type="dxa"/>
            <w:shd w:val="clear" w:color="auto" w:fill="FCE9D9"/>
          </w:tcPr>
          <w:p w:rsidR="000E336D" w:rsidRPr="009C4391" w:rsidRDefault="000E336D" w:rsidP="00AA0A87">
            <w:pPr>
              <w:pStyle w:val="Paragrafi"/>
              <w:jc w:val="right"/>
              <w:rPr>
                <w:b/>
                <w:sz w:val="16"/>
                <w:lang w:val="sq-AL"/>
              </w:rPr>
            </w:pPr>
            <w:r w:rsidRPr="009C4391">
              <w:rPr>
                <w:b/>
                <w:sz w:val="16"/>
                <w:lang w:val="sq-AL"/>
              </w:rPr>
              <w:t>65.69</w:t>
            </w:r>
          </w:p>
        </w:tc>
      </w:tr>
      <w:tr w:rsidR="000E336D" w:rsidRPr="009C4391" w:rsidTr="00AA0A87">
        <w:trPr>
          <w:trHeight w:hRule="exact" w:val="197"/>
        </w:trPr>
        <w:tc>
          <w:tcPr>
            <w:tcW w:w="8790" w:type="dxa"/>
            <w:gridSpan w:val="3"/>
            <w:shd w:val="clear" w:color="auto" w:fill="FDF4EB"/>
          </w:tcPr>
          <w:p w:rsidR="000E336D" w:rsidRPr="009C4391" w:rsidRDefault="000E336D" w:rsidP="00AA0A87">
            <w:pPr>
              <w:pStyle w:val="Paragrafi"/>
              <w:jc w:val="right"/>
              <w:rPr>
                <w:lang w:val="sq-AL"/>
              </w:rPr>
            </w:pPr>
          </w:p>
        </w:tc>
      </w:tr>
      <w:tr w:rsidR="000E336D" w:rsidRPr="009C4391" w:rsidTr="00AA0A87">
        <w:trPr>
          <w:trHeight w:hRule="exact" w:val="269"/>
        </w:trPr>
        <w:tc>
          <w:tcPr>
            <w:tcW w:w="3950" w:type="dxa"/>
            <w:shd w:val="clear" w:color="auto" w:fill="FCE9D9"/>
          </w:tcPr>
          <w:p w:rsidR="000E336D" w:rsidRPr="009C4391" w:rsidRDefault="000E336D" w:rsidP="00AA0A87">
            <w:pPr>
              <w:pStyle w:val="Paragrafi"/>
              <w:rPr>
                <w:b/>
                <w:lang w:val="sq-AL"/>
              </w:rPr>
            </w:pPr>
            <w:r w:rsidRPr="009C4391">
              <w:rPr>
                <w:b/>
                <w:lang w:val="sq-AL"/>
              </w:rPr>
              <w:t>Shqipëria</w:t>
            </w:r>
          </w:p>
        </w:tc>
        <w:tc>
          <w:tcPr>
            <w:tcW w:w="1864" w:type="dxa"/>
            <w:shd w:val="clear" w:color="auto" w:fill="FCE9D9"/>
          </w:tcPr>
          <w:p w:rsidR="000E336D" w:rsidRPr="009C4391" w:rsidRDefault="000E336D" w:rsidP="00AA0A87">
            <w:pPr>
              <w:pStyle w:val="Paragrafi"/>
              <w:jc w:val="right"/>
              <w:rPr>
                <w:b/>
                <w:sz w:val="16"/>
                <w:lang w:val="sq-AL"/>
              </w:rPr>
            </w:pPr>
            <w:r w:rsidRPr="009C4391">
              <w:rPr>
                <w:b/>
                <w:sz w:val="16"/>
                <w:lang w:val="sq-AL"/>
              </w:rPr>
              <w:t>2,800,138</w:t>
            </w:r>
          </w:p>
        </w:tc>
        <w:tc>
          <w:tcPr>
            <w:tcW w:w="2976" w:type="dxa"/>
            <w:shd w:val="clear" w:color="auto" w:fill="FCE9D9"/>
          </w:tcPr>
          <w:p w:rsidR="000E336D" w:rsidRPr="009C4391" w:rsidRDefault="000E336D" w:rsidP="00AA0A87">
            <w:pPr>
              <w:pStyle w:val="Paragrafi"/>
              <w:jc w:val="right"/>
              <w:rPr>
                <w:b/>
                <w:sz w:val="16"/>
                <w:lang w:val="sq-AL"/>
              </w:rPr>
            </w:pPr>
            <w:r w:rsidRPr="009C4391">
              <w:rPr>
                <w:b/>
                <w:sz w:val="16"/>
                <w:lang w:val="sq-AL"/>
              </w:rPr>
              <w:t>97.40</w:t>
            </w:r>
          </w:p>
        </w:tc>
      </w:tr>
      <w:tr w:rsidR="000E336D" w:rsidRPr="009C4391" w:rsidTr="00AA0A87">
        <w:trPr>
          <w:trHeight w:hRule="exact" w:val="315"/>
        </w:trPr>
        <w:tc>
          <w:tcPr>
            <w:tcW w:w="3950" w:type="dxa"/>
            <w:shd w:val="clear" w:color="auto" w:fill="FDF4EB"/>
          </w:tcPr>
          <w:p w:rsidR="000E336D" w:rsidRPr="009C4391" w:rsidRDefault="000E336D" w:rsidP="00AA0A87">
            <w:pPr>
              <w:pStyle w:val="Paragrafi"/>
              <w:rPr>
                <w:b/>
                <w:i/>
                <w:sz w:val="16"/>
                <w:lang w:val="sq-AL"/>
              </w:rPr>
            </w:pPr>
            <w:r w:rsidRPr="009C4391">
              <w:rPr>
                <w:b/>
                <w:i/>
                <w:sz w:val="16"/>
                <w:lang w:val="sq-AL"/>
              </w:rPr>
              <w:t>Zona e përgjithshme e programit</w:t>
            </w:r>
          </w:p>
        </w:tc>
        <w:tc>
          <w:tcPr>
            <w:tcW w:w="1864" w:type="dxa"/>
            <w:tcBorders>
              <w:top w:val="single" w:sz="30" w:space="0" w:color="FCE9D9"/>
            </w:tcBorders>
            <w:shd w:val="clear" w:color="auto" w:fill="FDF4EB"/>
          </w:tcPr>
          <w:p w:rsidR="000E336D" w:rsidRPr="009C4391" w:rsidRDefault="000E336D" w:rsidP="00AA0A87">
            <w:pPr>
              <w:pStyle w:val="Paragrafi"/>
              <w:jc w:val="right"/>
              <w:rPr>
                <w:b/>
                <w:sz w:val="16"/>
                <w:lang w:val="sq-AL"/>
              </w:rPr>
            </w:pPr>
            <w:r w:rsidRPr="009C4391">
              <w:rPr>
                <w:b/>
                <w:sz w:val="16"/>
                <w:lang w:val="sq-AL"/>
              </w:rPr>
              <w:t>369,891</w:t>
            </w:r>
          </w:p>
        </w:tc>
        <w:tc>
          <w:tcPr>
            <w:tcW w:w="2976" w:type="dxa"/>
            <w:tcBorders>
              <w:top w:val="single" w:sz="30" w:space="0" w:color="FCE9D9"/>
            </w:tcBorders>
            <w:shd w:val="clear" w:color="auto" w:fill="FDF4EB"/>
          </w:tcPr>
          <w:p w:rsidR="000E336D" w:rsidRPr="009C4391" w:rsidRDefault="000E336D" w:rsidP="00AA0A87">
            <w:pPr>
              <w:pStyle w:val="Paragrafi"/>
              <w:jc w:val="right"/>
              <w:rPr>
                <w:b/>
                <w:sz w:val="16"/>
                <w:lang w:val="sq-AL"/>
              </w:rPr>
            </w:pPr>
            <w:r w:rsidRPr="009C4391">
              <w:rPr>
                <w:b/>
                <w:sz w:val="16"/>
                <w:lang w:val="sq-AL"/>
              </w:rPr>
              <w:t>59.4</w:t>
            </w:r>
          </w:p>
        </w:tc>
      </w:tr>
      <w:tr w:rsidR="000E336D" w:rsidRPr="009C4391" w:rsidTr="00AA0A87">
        <w:trPr>
          <w:trHeight w:hRule="exact" w:val="194"/>
        </w:trPr>
        <w:tc>
          <w:tcPr>
            <w:tcW w:w="3950" w:type="dxa"/>
            <w:shd w:val="clear" w:color="auto" w:fill="FCE9D9"/>
          </w:tcPr>
          <w:p w:rsidR="000E336D" w:rsidRPr="009C4391" w:rsidRDefault="000E336D" w:rsidP="00AA0A87">
            <w:pPr>
              <w:pStyle w:val="Paragrafi"/>
              <w:rPr>
                <w:b/>
                <w:sz w:val="16"/>
                <w:lang w:val="sq-AL"/>
              </w:rPr>
            </w:pPr>
            <w:r w:rsidRPr="009C4391">
              <w:rPr>
                <w:b/>
                <w:sz w:val="16"/>
                <w:lang w:val="sq-AL"/>
              </w:rPr>
              <w:t>Rajoni Shkodër</w:t>
            </w:r>
          </w:p>
        </w:tc>
        <w:tc>
          <w:tcPr>
            <w:tcW w:w="1864" w:type="dxa"/>
            <w:shd w:val="clear" w:color="auto" w:fill="FCE9D9"/>
          </w:tcPr>
          <w:p w:rsidR="000E336D" w:rsidRPr="009C4391" w:rsidRDefault="000E336D" w:rsidP="00AA0A87">
            <w:pPr>
              <w:pStyle w:val="Paragrafi"/>
              <w:jc w:val="right"/>
              <w:rPr>
                <w:sz w:val="16"/>
                <w:lang w:val="sq-AL"/>
              </w:rPr>
            </w:pPr>
            <w:r w:rsidRPr="009C4391">
              <w:rPr>
                <w:sz w:val="16"/>
                <w:lang w:val="sq-AL"/>
              </w:rPr>
              <w:t>215,347</w:t>
            </w:r>
          </w:p>
        </w:tc>
        <w:tc>
          <w:tcPr>
            <w:tcW w:w="2976" w:type="dxa"/>
            <w:shd w:val="clear" w:color="auto" w:fill="FCE9D9"/>
          </w:tcPr>
          <w:p w:rsidR="000E336D" w:rsidRPr="009C4391" w:rsidRDefault="000E336D" w:rsidP="00AA0A87">
            <w:pPr>
              <w:pStyle w:val="Paragrafi"/>
              <w:jc w:val="right"/>
              <w:rPr>
                <w:sz w:val="16"/>
                <w:lang w:val="sq-AL"/>
              </w:rPr>
            </w:pPr>
            <w:r w:rsidRPr="009C4391">
              <w:rPr>
                <w:sz w:val="16"/>
                <w:lang w:val="sq-AL"/>
              </w:rPr>
              <w:t>60.46</w:t>
            </w:r>
          </w:p>
        </w:tc>
      </w:tr>
      <w:tr w:rsidR="000E336D" w:rsidRPr="009C4391" w:rsidTr="00AA0A87">
        <w:trPr>
          <w:trHeight w:hRule="exact" w:val="209"/>
        </w:trPr>
        <w:tc>
          <w:tcPr>
            <w:tcW w:w="3950" w:type="dxa"/>
            <w:shd w:val="clear" w:color="auto" w:fill="FDF4EB"/>
          </w:tcPr>
          <w:p w:rsidR="000E336D" w:rsidRPr="009C4391" w:rsidRDefault="000E336D" w:rsidP="00AA0A87">
            <w:pPr>
              <w:pStyle w:val="Paragrafi"/>
              <w:rPr>
                <w:b/>
                <w:sz w:val="16"/>
                <w:lang w:val="sq-AL"/>
              </w:rPr>
            </w:pPr>
            <w:r w:rsidRPr="009C4391">
              <w:rPr>
                <w:b/>
                <w:sz w:val="16"/>
                <w:lang w:val="sq-AL"/>
              </w:rPr>
              <w:t>Rajoni Lezhë</w:t>
            </w:r>
          </w:p>
        </w:tc>
        <w:tc>
          <w:tcPr>
            <w:tcW w:w="1864" w:type="dxa"/>
            <w:shd w:val="clear" w:color="auto" w:fill="FDF4EB"/>
          </w:tcPr>
          <w:p w:rsidR="000E336D" w:rsidRPr="009C4391" w:rsidRDefault="000E336D" w:rsidP="00AA0A87">
            <w:pPr>
              <w:pStyle w:val="Paragrafi"/>
              <w:jc w:val="right"/>
              <w:rPr>
                <w:sz w:val="16"/>
                <w:lang w:val="sq-AL"/>
              </w:rPr>
            </w:pPr>
            <w:r w:rsidRPr="009C4391">
              <w:rPr>
                <w:sz w:val="16"/>
                <w:lang w:val="sq-AL"/>
              </w:rPr>
              <w:t>134,027</w:t>
            </w:r>
          </w:p>
        </w:tc>
        <w:tc>
          <w:tcPr>
            <w:tcW w:w="2976" w:type="dxa"/>
            <w:shd w:val="clear" w:color="auto" w:fill="FDF4EB"/>
          </w:tcPr>
          <w:p w:rsidR="000E336D" w:rsidRPr="009C4391" w:rsidRDefault="000E336D" w:rsidP="00AA0A87">
            <w:pPr>
              <w:pStyle w:val="Paragrafi"/>
              <w:jc w:val="right"/>
              <w:rPr>
                <w:sz w:val="16"/>
                <w:lang w:val="sq-AL"/>
              </w:rPr>
            </w:pPr>
            <w:r w:rsidRPr="009C4391">
              <w:rPr>
                <w:sz w:val="16"/>
                <w:lang w:val="sq-AL"/>
              </w:rPr>
              <w:t>82.70</w:t>
            </w:r>
          </w:p>
        </w:tc>
      </w:tr>
      <w:tr w:rsidR="000E336D" w:rsidRPr="009C4391" w:rsidTr="00AA0A87">
        <w:trPr>
          <w:trHeight w:hRule="exact" w:val="182"/>
        </w:trPr>
        <w:tc>
          <w:tcPr>
            <w:tcW w:w="3950" w:type="dxa"/>
            <w:shd w:val="clear" w:color="auto" w:fill="FDF4EB"/>
          </w:tcPr>
          <w:p w:rsidR="000E336D" w:rsidRPr="009C4391" w:rsidRDefault="000E336D" w:rsidP="00AA0A87">
            <w:pPr>
              <w:pStyle w:val="Paragrafi"/>
              <w:rPr>
                <w:b/>
                <w:sz w:val="16"/>
                <w:lang w:val="sq-AL"/>
              </w:rPr>
            </w:pPr>
            <w:r w:rsidRPr="009C4391">
              <w:rPr>
                <w:b/>
                <w:sz w:val="16"/>
                <w:lang w:val="sq-AL"/>
              </w:rPr>
              <w:t>Qarku Tropojë</w:t>
            </w:r>
          </w:p>
        </w:tc>
        <w:tc>
          <w:tcPr>
            <w:tcW w:w="1864" w:type="dxa"/>
            <w:shd w:val="clear" w:color="auto" w:fill="FDF4EB"/>
          </w:tcPr>
          <w:p w:rsidR="000E336D" w:rsidRPr="009C4391" w:rsidRDefault="000E336D" w:rsidP="00AA0A87">
            <w:pPr>
              <w:pStyle w:val="Paragrafi"/>
              <w:jc w:val="right"/>
              <w:rPr>
                <w:sz w:val="16"/>
                <w:lang w:val="sq-AL"/>
              </w:rPr>
            </w:pPr>
            <w:r w:rsidRPr="009C4391">
              <w:rPr>
                <w:sz w:val="16"/>
                <w:lang w:val="sq-AL"/>
              </w:rPr>
              <w:t>20,517</w:t>
            </w:r>
          </w:p>
        </w:tc>
        <w:tc>
          <w:tcPr>
            <w:tcW w:w="2976" w:type="dxa"/>
            <w:shd w:val="clear" w:color="auto" w:fill="FDF4EB"/>
          </w:tcPr>
          <w:p w:rsidR="000E336D" w:rsidRPr="009C4391" w:rsidRDefault="000E336D" w:rsidP="00AA0A87">
            <w:pPr>
              <w:pStyle w:val="Paragrafi"/>
              <w:jc w:val="right"/>
              <w:rPr>
                <w:sz w:val="16"/>
                <w:lang w:val="sq-AL"/>
              </w:rPr>
            </w:pPr>
            <w:r w:rsidRPr="009C4391">
              <w:rPr>
                <w:sz w:val="16"/>
                <w:lang w:val="sq-AL"/>
              </w:rPr>
              <w:t>19</w:t>
            </w:r>
          </w:p>
        </w:tc>
      </w:tr>
    </w:tbl>
    <w:p w:rsidR="000E336D" w:rsidRPr="009C4391" w:rsidRDefault="000E336D" w:rsidP="000E336D">
      <w:pPr>
        <w:pStyle w:val="Paragrafi"/>
        <w:rPr>
          <w:b/>
          <w:sz w:val="27"/>
          <w:lang w:val="sq-AL"/>
        </w:rPr>
      </w:pPr>
    </w:p>
    <w:p w:rsidR="000E336D" w:rsidRPr="009C4391" w:rsidRDefault="000E336D" w:rsidP="000E336D">
      <w:pPr>
        <w:pStyle w:val="Paragrafi"/>
        <w:rPr>
          <w:lang w:val="sq-AL"/>
        </w:rPr>
      </w:pPr>
    </w:p>
    <w:p w:rsidR="000E336D" w:rsidRPr="009C4391" w:rsidRDefault="000E336D" w:rsidP="000E336D">
      <w:pPr>
        <w:pStyle w:val="Paragrafi"/>
        <w:rPr>
          <w:lang w:val="sq-AL"/>
        </w:rPr>
        <w:sectPr w:rsidR="000E336D" w:rsidRPr="009C4391" w:rsidSect="000E336D">
          <w:type w:val="continuous"/>
          <w:pgSz w:w="11907" w:h="16840" w:code="9"/>
          <w:pgMar w:top="720" w:right="1134" w:bottom="720" w:left="1134" w:header="851" w:footer="851" w:gutter="0"/>
          <w:cols w:space="720"/>
          <w:docGrid w:linePitch="360"/>
        </w:sectPr>
      </w:pPr>
    </w:p>
    <w:p w:rsidR="000E336D" w:rsidRPr="009C4391" w:rsidRDefault="000E336D" w:rsidP="000E336D">
      <w:pPr>
        <w:pStyle w:val="Paragrafi"/>
        <w:rPr>
          <w:spacing w:val="-4"/>
          <w:lang w:val="sq-AL"/>
        </w:rPr>
      </w:pPr>
      <w:r w:rsidRPr="009C4391">
        <w:rPr>
          <w:spacing w:val="-4"/>
          <w:lang w:val="sq-AL"/>
        </w:rPr>
        <w:t xml:space="preserve">Popullsia që jeton në zonën e programit llogaritet të përbëjë rreth 61% të popullsisë së përgjithshme të Malit të Zi dhe 13.2% të popullsisë së përgjithshme të Shqipërisë. Popullsia në zonën e programit është e balancuar, e përbërë nga popullsi e Malit të Zi prej rreth 379,366 banorësh, duke zënë 50.63% të popullsisë </w:t>
      </w:r>
      <w:r w:rsidRPr="009C4391">
        <w:rPr>
          <w:spacing w:val="-4"/>
          <w:lang w:val="sq-AL"/>
        </w:rPr>
        <w:lastRenderedPageBreak/>
        <w:t>totale në zonën e programit dhe popullsi shqiptare prej rreth 369,891 banorësh, duke zënë 49.37% të popullsisë totale në zonë. Në pjesën malazeze dendësia e popullsisë me 65.7 banorë/ km</w:t>
      </w:r>
      <w:r w:rsidRPr="009C4391">
        <w:rPr>
          <w:spacing w:val="-4"/>
          <w:vertAlign w:val="superscript"/>
          <w:lang w:val="sq-AL"/>
        </w:rPr>
        <w:t>2</w:t>
      </w:r>
      <w:r w:rsidRPr="009C4391">
        <w:rPr>
          <w:spacing w:val="-4"/>
          <w:lang w:val="sq-AL"/>
        </w:rPr>
        <w:t xml:space="preserve"> është më e lartë se mesatarja kombëtare prej 45 banorë/ km</w:t>
      </w:r>
      <w:r w:rsidRPr="009C4391">
        <w:rPr>
          <w:spacing w:val="-4"/>
          <w:vertAlign w:val="superscript"/>
          <w:lang w:val="sq-AL"/>
        </w:rPr>
        <w:t>2</w:t>
      </w:r>
      <w:r w:rsidRPr="009C4391">
        <w:rPr>
          <w:spacing w:val="-4"/>
          <w:lang w:val="sq-AL"/>
        </w:rPr>
        <w:t>, ndërsa në Shqipëri është 59 banorë/ km</w:t>
      </w:r>
      <w:r w:rsidRPr="009C4391">
        <w:rPr>
          <w:spacing w:val="-4"/>
          <w:vertAlign w:val="superscript"/>
          <w:lang w:val="sq-AL"/>
        </w:rPr>
        <w:t>2</w:t>
      </w:r>
      <w:r w:rsidRPr="009C4391">
        <w:rPr>
          <w:spacing w:val="-4"/>
          <w:lang w:val="sq-AL"/>
        </w:rPr>
        <w:t>, më e ulët në krahasim me mesataren kombëtare prej 97 banorësh/ km</w:t>
      </w:r>
      <w:r w:rsidRPr="009C4391">
        <w:rPr>
          <w:spacing w:val="-4"/>
          <w:vertAlign w:val="superscript"/>
          <w:lang w:val="sq-AL"/>
        </w:rPr>
        <w:t>2</w:t>
      </w:r>
      <w:r w:rsidRPr="009C4391">
        <w:rPr>
          <w:spacing w:val="-4"/>
          <w:lang w:val="sq-AL"/>
        </w:rPr>
        <w:t>. Podgorica, Berane, Petnjica Tivari dhe Rozaja janë qytetet kryesore në Mal të Zi, ndërsa Shkodra dhe Lezha janë qendrat më të rëndësishme urbane në zonën e programit në Shqipëri.</w:t>
      </w:r>
    </w:p>
    <w:p w:rsidR="000E336D" w:rsidRPr="009C4391" w:rsidRDefault="000E336D" w:rsidP="000E336D">
      <w:pPr>
        <w:pStyle w:val="Paragrafi"/>
        <w:rPr>
          <w:spacing w:val="-4"/>
          <w:lang w:val="sq-AL"/>
        </w:rPr>
      </w:pPr>
      <w:r w:rsidRPr="009C4391">
        <w:rPr>
          <w:noProof/>
        </w:rPr>
        <w:drawing>
          <wp:anchor distT="0" distB="0" distL="0" distR="0" simplePos="0" relativeHeight="251664384" behindDoc="0" locked="0" layoutInCell="1" allowOverlap="1" wp14:anchorId="0AF5D558" wp14:editId="14063F0D">
            <wp:simplePos x="0" y="0"/>
            <wp:positionH relativeFrom="page">
              <wp:posOffset>4117975</wp:posOffset>
            </wp:positionH>
            <wp:positionV relativeFrom="paragraph">
              <wp:posOffset>664210</wp:posOffset>
            </wp:positionV>
            <wp:extent cx="2845435" cy="1433195"/>
            <wp:effectExtent l="19050" t="19050" r="12065" b="14605"/>
            <wp:wrapTopAndBottom/>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845435" cy="1433195"/>
                    </a:xfrm>
                    <a:prstGeom prst="rect">
                      <a:avLst/>
                    </a:prstGeom>
                    <a:noFill/>
                    <a:ln>
                      <a:solidFill>
                        <a:schemeClr val="tx1">
                          <a:alpha val="99000"/>
                        </a:schemeClr>
                      </a:solidFill>
                    </a:ln>
                  </pic:spPr>
                </pic:pic>
              </a:graphicData>
            </a:graphic>
            <wp14:sizeRelH relativeFrom="page">
              <wp14:pctWidth>0</wp14:pctWidth>
            </wp14:sizeRelH>
            <wp14:sizeRelV relativeFrom="page">
              <wp14:pctHeight>0</wp14:pctHeight>
            </wp14:sizeRelV>
          </wp:anchor>
        </w:drawing>
      </w:r>
      <w:r w:rsidRPr="009C4391">
        <w:rPr>
          <w:noProof/>
        </w:rPr>
        <w:drawing>
          <wp:anchor distT="0" distB="0" distL="0" distR="0" simplePos="0" relativeHeight="251663360" behindDoc="0" locked="0" layoutInCell="1" allowOverlap="1" wp14:anchorId="4EADA466" wp14:editId="7688AC40">
            <wp:simplePos x="0" y="0"/>
            <wp:positionH relativeFrom="page">
              <wp:posOffset>4117975</wp:posOffset>
            </wp:positionH>
            <wp:positionV relativeFrom="paragraph">
              <wp:posOffset>2411730</wp:posOffset>
            </wp:positionV>
            <wp:extent cx="2847340" cy="1470025"/>
            <wp:effectExtent l="19050" t="19050" r="10160" b="15875"/>
            <wp:wrapTopAndBottom/>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847340" cy="1470025"/>
                    </a:xfrm>
                    <a:prstGeom prst="rect">
                      <a:avLst/>
                    </a:prstGeom>
                    <a:noFill/>
                    <a:ln>
                      <a:solidFill>
                        <a:schemeClr val="tx1">
                          <a:alpha val="99000"/>
                        </a:schemeClr>
                      </a:solidFill>
                    </a:ln>
                  </pic:spPr>
                </pic:pic>
              </a:graphicData>
            </a:graphic>
            <wp14:sizeRelH relativeFrom="page">
              <wp14:pctWidth>0</wp14:pctWidth>
            </wp14:sizeRelH>
            <wp14:sizeRelV relativeFrom="page">
              <wp14:pctHeight>0</wp14:pctHeight>
            </wp14:sizeRelV>
          </wp:anchor>
        </w:drawing>
      </w:r>
      <w:r w:rsidRPr="009C4391">
        <w:rPr>
          <w:spacing w:val="-4"/>
          <w:lang w:val="sq-AL"/>
        </w:rPr>
        <w:t xml:space="preserve">Popullsia e përgjithshme në zonën e programit në </w:t>
      </w:r>
      <w:r w:rsidRPr="009C4391">
        <w:rPr>
          <w:b/>
          <w:spacing w:val="-4"/>
          <w:lang w:val="sq-AL"/>
        </w:rPr>
        <w:t xml:space="preserve">Mal të Zi </w:t>
      </w:r>
      <w:r w:rsidRPr="009C4391">
        <w:rPr>
          <w:spacing w:val="-4"/>
          <w:lang w:val="sq-AL"/>
        </w:rPr>
        <w:t>është 379,366</w:t>
      </w:r>
      <w:r w:rsidRPr="009C4391">
        <w:rPr>
          <w:rStyle w:val="FootnoteReference"/>
          <w:spacing w:val="-4"/>
          <w:lang w:val="sq-AL"/>
        </w:rPr>
        <w:footnoteReference w:id="58"/>
      </w:r>
      <w:r w:rsidRPr="009C4391">
        <w:rPr>
          <w:spacing w:val="-4"/>
          <w:position w:val="6"/>
          <w:sz w:val="16"/>
          <w:lang w:val="sq-AL"/>
        </w:rPr>
        <w:t xml:space="preserve"> </w:t>
      </w:r>
      <w:r w:rsidRPr="009C4391">
        <w:rPr>
          <w:spacing w:val="-4"/>
          <w:lang w:val="sq-AL"/>
        </w:rPr>
        <w:t xml:space="preserve">banorë. Zona e programit ka një normë rritje natyrore prej 1.87%, që është nën mesataren kombëtare prej 2.2%; shkalla e vdekshmërisë qëndron në 9.4% e barabartë me mesataren kombëtare. Në </w:t>
      </w:r>
      <w:r w:rsidRPr="009C4391">
        <w:rPr>
          <w:b/>
          <w:spacing w:val="-4"/>
          <w:lang w:val="sq-AL"/>
        </w:rPr>
        <w:t>Shqipëri</w:t>
      </w:r>
      <w:r w:rsidRPr="009C4391">
        <w:rPr>
          <w:spacing w:val="-4"/>
          <w:lang w:val="sq-AL"/>
        </w:rPr>
        <w:t>, numri i përgjithshëm i popullsisë që jeton në zonën e programit është 369,891</w:t>
      </w:r>
      <w:r w:rsidRPr="009C4391">
        <w:rPr>
          <w:rStyle w:val="FootnoteReference"/>
          <w:spacing w:val="-4"/>
          <w:lang w:val="sq-AL"/>
        </w:rPr>
        <w:footnoteReference w:id="59"/>
      </w:r>
      <w:r w:rsidRPr="009C4391">
        <w:rPr>
          <w:spacing w:val="-4"/>
          <w:position w:val="6"/>
          <w:sz w:val="16"/>
          <w:lang w:val="sq-AL"/>
        </w:rPr>
        <w:t xml:space="preserve"> </w:t>
      </w:r>
      <w:r w:rsidRPr="009C4391">
        <w:rPr>
          <w:spacing w:val="-4"/>
          <w:lang w:val="sq-AL"/>
        </w:rPr>
        <w:t>banorë ose rreth 13.2% e popullsisë së përgjithshme të vendit. Rajoni i Shkodrës është rajoni i gjashtë më i madh i vendit me një popullsi prej 215,347 banorësh ose rreth 7.6% e popullsisë së përgjithshme, e ndjekur nga Lezha e cila renditet e dhjeta mes rajoneve të vendit, që numëron një total prej 134,027 banorësh apo 4.7% të popullsisë së përgjithshme të Shqipërisë. Rrethi i Tropojës regjistron një popullsi totale prej 20,517 banorësh, e cila përbën 0.07% të popullsisë së përgjithshme të Shqipërisë.</w:t>
      </w:r>
    </w:p>
    <w:p w:rsidR="000E336D" w:rsidRPr="009C4391" w:rsidRDefault="000E336D" w:rsidP="000E336D">
      <w:pPr>
        <w:pStyle w:val="Paragrafi"/>
        <w:rPr>
          <w:spacing w:val="-4"/>
          <w:lang w:val="sq-AL"/>
        </w:rPr>
      </w:pPr>
      <w:r w:rsidRPr="009C4391">
        <w:rPr>
          <w:spacing w:val="-4"/>
          <w:lang w:val="sq-AL"/>
        </w:rPr>
        <w:t xml:space="preserve">Zona e programit në Mal të Zi ka një popullsi kryesisht urbane, duke zënë rreth 52% të popullsisë së saj, e cila është më e ulët, në krahasim me 62% që jetojnë në zonat urbane në nivel kombëtar. Rreth 49% e popullsisë në zonën e programit është e përqendruar në Podgoricë. Nga ana tjetër, Andrijevica ka përqendrimin më të madh të popullsisë rurale, e cila përbëhet nga 79.3%, e pasuar nga Berane dhe Danilovgrad, me përkatësisht 67.4% dhe 62%. Gjithashtu, bashkitë Plav dhe Tivar dominohen nga popullsia rurale me 59%, ndërsa të gjitha bashkitë e tjera në zonën e programit janë të dominuara nga popullsi urbane, e cila varion nga 53.7% në Ulqin deri në 84.6% në Cetinjë, e cila shënon përqendrimin më të lartë të popullsisë urbane. Në </w:t>
      </w:r>
      <w:r w:rsidRPr="009C4391">
        <w:rPr>
          <w:b/>
          <w:spacing w:val="-4"/>
          <w:lang w:val="sq-AL"/>
        </w:rPr>
        <w:t xml:space="preserve">Shqipëri </w:t>
      </w:r>
      <w:r w:rsidRPr="009C4391">
        <w:rPr>
          <w:spacing w:val="-4"/>
          <w:lang w:val="sq-AL"/>
        </w:rPr>
        <w:t>situata është ndryshe, pasi popullsia është kryesisht rurale, me një mesatare prej 53.2%. Këtë mesatare e përcakton rajoni i Shkodrës, pasi popullsia rurale është 55.6% e 119,794 banorëve të tij. Në të kundërt, rajoni i Lezhës ka një dominim të popullsisë urbane, me rreth 53.8% të popullsisë. Ndërsa rrethi i Tropojës ka një popullsi kryesisht rurale, e cila përbën rreth 74% të popullsisë së tij.</w:t>
      </w:r>
    </w:p>
    <w:p w:rsidR="000E336D" w:rsidRPr="009C4391" w:rsidRDefault="000E336D" w:rsidP="000E336D">
      <w:pPr>
        <w:pStyle w:val="Paragrafi"/>
        <w:rPr>
          <w:lang w:val="sq-AL"/>
        </w:rPr>
      </w:pPr>
      <w:r w:rsidRPr="009C4391">
        <w:rPr>
          <w:spacing w:val="-4"/>
          <w:lang w:val="sq-AL"/>
        </w:rPr>
        <w:t>Përbërja e popullsisë në zonën e programimit të të dyja vendeve tregon se 50% e popullsisë i takon segmentit moshor 15–49 vjeç</w:t>
      </w:r>
      <w:r w:rsidRPr="009C4391">
        <w:rPr>
          <w:lang w:val="sq-AL"/>
        </w:rPr>
        <w:t>.</w:t>
      </w:r>
    </w:p>
    <w:p w:rsidR="000E336D" w:rsidRDefault="000E336D" w:rsidP="000E336D">
      <w:pPr>
        <w:pStyle w:val="Paragrafi"/>
        <w:rPr>
          <w:lang w:val="sq-AL"/>
        </w:rPr>
      </w:pPr>
    </w:p>
    <w:p w:rsidR="000E336D" w:rsidRDefault="000E336D" w:rsidP="000E336D">
      <w:pPr>
        <w:pStyle w:val="Paragrafi"/>
        <w:rPr>
          <w:lang w:val="sq-AL"/>
        </w:rPr>
      </w:pPr>
    </w:p>
    <w:p w:rsidR="000E336D" w:rsidRDefault="000E336D" w:rsidP="000E336D">
      <w:pPr>
        <w:pStyle w:val="Paragrafi"/>
        <w:rPr>
          <w:lang w:val="sq-AL"/>
        </w:rPr>
      </w:pPr>
    </w:p>
    <w:p w:rsidR="000E336D" w:rsidRDefault="000E336D" w:rsidP="000E336D">
      <w:pPr>
        <w:pStyle w:val="Paragrafi"/>
        <w:rPr>
          <w:lang w:val="sq-AL"/>
        </w:rPr>
      </w:pPr>
    </w:p>
    <w:p w:rsidR="000E336D" w:rsidRDefault="000E336D" w:rsidP="000E336D">
      <w:pPr>
        <w:pStyle w:val="Paragrafi"/>
        <w:rPr>
          <w:lang w:val="sq-AL"/>
        </w:rPr>
      </w:pPr>
    </w:p>
    <w:p w:rsidR="000E336D" w:rsidRPr="009C4391" w:rsidRDefault="000E336D" w:rsidP="000E336D">
      <w:pPr>
        <w:pStyle w:val="Paragrafi"/>
        <w:rPr>
          <w:lang w:val="sq-AL"/>
        </w:rPr>
      </w:pPr>
    </w:p>
    <w:p w:rsidR="000E336D" w:rsidRPr="009C4391" w:rsidRDefault="000E336D" w:rsidP="000E336D">
      <w:pPr>
        <w:pStyle w:val="Paragrafi"/>
        <w:jc w:val="center"/>
        <w:rPr>
          <w:b/>
          <w:lang w:val="sq-AL"/>
        </w:rPr>
      </w:pPr>
      <w:r w:rsidRPr="009C4391">
        <w:rPr>
          <w:b/>
          <w:lang w:val="sq-AL"/>
        </w:rPr>
        <w:lastRenderedPageBreak/>
        <w:t>Grafiku 4. Përbërja e popullsisë sipas grup-moshave në zonën e programit</w:t>
      </w:r>
    </w:p>
    <w:p w:rsidR="000E336D" w:rsidRPr="009C4391" w:rsidRDefault="000E336D" w:rsidP="000E336D">
      <w:pPr>
        <w:pStyle w:val="Paragrafi"/>
        <w:jc w:val="center"/>
        <w:rPr>
          <w:b/>
          <w:lang w:val="sq-AL"/>
        </w:rPr>
      </w:pPr>
      <w:r w:rsidRPr="009C4391">
        <w:rPr>
          <w:b/>
          <w:lang w:val="sq-AL"/>
        </w:rPr>
        <w:t>Census i vitit 2011</w:t>
      </w:r>
    </w:p>
    <w:p w:rsidR="000E336D" w:rsidRPr="009C4391" w:rsidRDefault="000E336D" w:rsidP="000E336D">
      <w:pPr>
        <w:pStyle w:val="Paragrafi"/>
        <w:rPr>
          <w:lang w:val="sq-AL"/>
        </w:rPr>
      </w:pPr>
    </w:p>
    <w:p w:rsidR="000E336D" w:rsidRPr="009C4391" w:rsidRDefault="000E336D" w:rsidP="000E336D">
      <w:pPr>
        <w:pStyle w:val="Paragrafi"/>
        <w:rPr>
          <w:b/>
          <w:sz w:val="18"/>
          <w:lang w:val="sq-AL"/>
        </w:rPr>
      </w:pPr>
      <w:r w:rsidRPr="009C4391">
        <w:rPr>
          <w:b/>
          <w:sz w:val="18"/>
          <w:lang w:val="sq-AL"/>
        </w:rPr>
        <w:t>Mali</w:t>
      </w:r>
      <w:r w:rsidRPr="009C4391">
        <w:rPr>
          <w:b/>
          <w:spacing w:val="-3"/>
          <w:sz w:val="18"/>
          <w:lang w:val="sq-AL"/>
        </w:rPr>
        <w:t xml:space="preserve"> </w:t>
      </w:r>
      <w:r w:rsidRPr="009C4391">
        <w:rPr>
          <w:b/>
          <w:sz w:val="18"/>
          <w:lang w:val="sq-AL"/>
        </w:rPr>
        <w:t>i</w:t>
      </w:r>
      <w:r w:rsidRPr="009C4391">
        <w:rPr>
          <w:b/>
          <w:spacing w:val="-2"/>
          <w:sz w:val="18"/>
          <w:lang w:val="sq-AL"/>
        </w:rPr>
        <w:t xml:space="preserve"> </w:t>
      </w:r>
      <w:r w:rsidRPr="009C4391">
        <w:rPr>
          <w:b/>
          <w:sz w:val="18"/>
          <w:lang w:val="sq-AL"/>
        </w:rPr>
        <w:t>Zi</w:t>
      </w:r>
      <w:r w:rsidRPr="009C4391">
        <w:rPr>
          <w:b/>
          <w:sz w:val="18"/>
          <w:lang w:val="sq-AL"/>
        </w:rPr>
        <w:tab/>
        <w:t xml:space="preserve"> Shqipëria</w:t>
      </w:r>
    </w:p>
    <w:p w:rsidR="000E336D" w:rsidRPr="009C4391" w:rsidRDefault="000E336D" w:rsidP="000E336D">
      <w:pPr>
        <w:pStyle w:val="Paragrafi"/>
        <w:rPr>
          <w:sz w:val="18"/>
          <w:lang w:val="sq-AL"/>
        </w:rPr>
      </w:pPr>
    </w:p>
    <w:p w:rsidR="000E336D" w:rsidRPr="009C4391" w:rsidRDefault="000E336D" w:rsidP="000E336D">
      <w:pPr>
        <w:pStyle w:val="Paragrafi"/>
        <w:rPr>
          <w:sz w:val="22"/>
          <w:lang w:val="sq-AL"/>
        </w:rPr>
      </w:pPr>
    </w:p>
    <w:p w:rsidR="000E336D" w:rsidRPr="009C4391" w:rsidRDefault="000E336D" w:rsidP="000E336D">
      <w:pPr>
        <w:pStyle w:val="Paragrafi"/>
        <w:rPr>
          <w:lang w:val="sq-AL"/>
        </w:rPr>
      </w:pPr>
      <w:r w:rsidRPr="009C4391">
        <w:rPr>
          <w:lang w:val="sq-AL"/>
        </w:rPr>
        <w:t xml:space="preserve">Zona e programit në të dyja vendet ka përjetuar flukse të </w:t>
      </w:r>
      <w:r w:rsidRPr="009C4391">
        <w:rPr>
          <w:b/>
          <w:lang w:val="sq-AL"/>
        </w:rPr>
        <w:t>migrimit të brendshëm</w:t>
      </w:r>
      <w:r w:rsidRPr="009C4391">
        <w:rPr>
          <w:lang w:val="sq-AL"/>
        </w:rPr>
        <w:t xml:space="preserve">. Lëvizja e popullsisë drejt rajoneve qendrore dhe bregdetare, të cilat janë gjerësisht më të zhvilluara dhe ofrojnë më shumë mundësi, është e pranishme në zonën e programit. Në </w:t>
      </w:r>
      <w:r w:rsidRPr="009C4391">
        <w:rPr>
          <w:b/>
          <w:lang w:val="sq-AL"/>
        </w:rPr>
        <w:t>Mal të Zi</w:t>
      </w:r>
      <w:r w:rsidRPr="009C4391">
        <w:rPr>
          <w:lang w:val="sq-AL"/>
        </w:rPr>
        <w:t>, këto modele të migrimit të brendshëm, por edhe të jashtëm, kanë ndikuar në disa prej bashkive në zonën e programit, të cilat regjistrojnë një rritje negative të popullsisë, si Andrijevica me -5.5%, e ndjekur nga Danilovgrad me -1.4% dhe Cetinje</w:t>
      </w:r>
      <w:r w:rsidRPr="009C4391">
        <w:rPr>
          <w:spacing w:val="-26"/>
          <w:lang w:val="sq-AL"/>
        </w:rPr>
        <w:t xml:space="preserve"> </w:t>
      </w:r>
      <w:r w:rsidRPr="009C4391">
        <w:rPr>
          <w:lang w:val="sq-AL"/>
        </w:rPr>
        <w:t>me -1.2%</w:t>
      </w:r>
      <w:r w:rsidRPr="009C4391">
        <w:rPr>
          <w:rStyle w:val="FootnoteReference"/>
          <w:lang w:val="sq-AL"/>
        </w:rPr>
        <w:footnoteReference w:id="60"/>
      </w:r>
      <w:r w:rsidRPr="009C4391">
        <w:rPr>
          <w:lang w:val="sq-AL"/>
        </w:rPr>
        <w:t xml:space="preserve">. Në zonën e programit në </w:t>
      </w:r>
      <w:r w:rsidRPr="009C4391">
        <w:rPr>
          <w:b/>
          <w:lang w:val="sq-AL"/>
        </w:rPr>
        <w:t>Shqipëri</w:t>
      </w:r>
      <w:r w:rsidRPr="009C4391">
        <w:rPr>
          <w:lang w:val="sq-AL"/>
        </w:rPr>
        <w:t>, edhe pse pjesa më e madhe e popullsisë banon në zonat rurale, përsëri ka ndryshime të dallueshme të popullsisë. Popullsia rurale në Shkodër dhe Lezhë ka rënë respektivisht me 25.3% dhe 42.67%. Nga ana tjetër, popullsia urbane në Shkodër është tkurrur me 0.28% në vitin 2011, ndërkohë që popullsia urbane në Lezhë është rritur me një normë mbresëlënëse prej 49.4%</w:t>
      </w:r>
      <w:r w:rsidRPr="009C4391">
        <w:rPr>
          <w:rStyle w:val="FootnoteReference"/>
          <w:lang w:val="sq-AL"/>
        </w:rPr>
        <w:footnoteReference w:id="61"/>
      </w:r>
      <w:r w:rsidRPr="009C4391">
        <w:rPr>
          <w:lang w:val="sq-AL"/>
        </w:rPr>
        <w:t>, ndërsa në rrethin e Tropojës ka ruajtur një profil të thellë rural.</w:t>
      </w:r>
    </w:p>
    <w:p w:rsidR="000E336D" w:rsidRPr="009C4391" w:rsidRDefault="000E336D" w:rsidP="000E336D">
      <w:pPr>
        <w:pStyle w:val="Paragrafi"/>
        <w:rPr>
          <w:b/>
          <w:i/>
          <w:szCs w:val="24"/>
          <w:lang w:val="sq-AL"/>
        </w:rPr>
      </w:pPr>
      <w:bookmarkStart w:id="33" w:name="_bookmark41"/>
      <w:bookmarkEnd w:id="33"/>
      <w:r w:rsidRPr="009C4391">
        <w:rPr>
          <w:b/>
          <w:i/>
          <w:szCs w:val="24"/>
          <w:lang w:val="sq-AL"/>
        </w:rPr>
        <w:t>Dendësia</w:t>
      </w:r>
    </w:p>
    <w:p w:rsidR="000E336D" w:rsidRPr="000E336D" w:rsidRDefault="000E336D" w:rsidP="000E336D">
      <w:pPr>
        <w:pStyle w:val="Paragrafi"/>
        <w:rPr>
          <w:lang w:val="sq-AL"/>
        </w:rPr>
      </w:pPr>
      <w:r w:rsidRPr="009C4391">
        <w:rPr>
          <w:lang w:val="sq-AL"/>
        </w:rPr>
        <w:t xml:space="preserve">Dendësia e popullsisë e regjistruar në zonën e programit në </w:t>
      </w:r>
      <w:r w:rsidRPr="009C4391">
        <w:rPr>
          <w:b/>
          <w:lang w:val="sq-AL"/>
        </w:rPr>
        <w:t xml:space="preserve">Mal të Zi, </w:t>
      </w:r>
      <w:r w:rsidRPr="009C4391">
        <w:rPr>
          <w:lang w:val="sq-AL"/>
        </w:rPr>
        <w:t>gjithashtu, tregon flukset e migrimit të brendshëm dhe të jashtëm nga zonat më pak të zhvilluara apo zonat rurale, drejt zonave urbane dhe më tërheqëse ekonomikisht. Dendësia e popullsisë së Andrijevicës dhe Cetinjës është shumë e ulët, me 18 banorë për km</w:t>
      </w:r>
      <w:r w:rsidRPr="009C4391">
        <w:rPr>
          <w:position w:val="10"/>
          <w:sz w:val="14"/>
          <w:lang w:val="sq-AL"/>
        </w:rPr>
        <w:t>2</w:t>
      </w:r>
      <w:r w:rsidRPr="009C4391">
        <w:rPr>
          <w:lang w:val="sq-AL"/>
        </w:rPr>
        <w:t>, e ndjekur nga Plava me 27 dhe Danilovgrad me 37 banorë për km</w:t>
      </w:r>
      <w:r w:rsidRPr="009C4391">
        <w:rPr>
          <w:position w:val="10"/>
          <w:sz w:val="14"/>
          <w:lang w:val="sq-AL"/>
        </w:rPr>
        <w:t>2</w:t>
      </w:r>
      <w:r w:rsidRPr="009C4391">
        <w:rPr>
          <w:lang w:val="sq-AL"/>
        </w:rPr>
        <w:t>. Nga ana tjetër, bashkia turistike e Budvës ka dendësinë më të lartë të popullsisë me 157 banorë, e ndjekur nga Podgorica me 129 banorë për km</w:t>
      </w:r>
      <w:r w:rsidRPr="009C4391">
        <w:rPr>
          <w:position w:val="10"/>
          <w:sz w:val="14"/>
          <w:lang w:val="sq-AL"/>
        </w:rPr>
        <w:t>2</w:t>
      </w:r>
      <w:r w:rsidRPr="009C4391">
        <w:rPr>
          <w:lang w:val="sq-AL"/>
        </w:rPr>
        <w:t>. Qytetet bregdetare të Ulqinit dhe të Tivarit kanë, Gjithashtu, një dendësi të lartë të popullsisë, me përkatësisht 78 dhe 70 banorë për km</w:t>
      </w:r>
      <w:r w:rsidRPr="009C4391">
        <w:rPr>
          <w:position w:val="10"/>
          <w:sz w:val="14"/>
          <w:lang w:val="sq-AL"/>
        </w:rPr>
        <w:t>2</w:t>
      </w:r>
      <w:r w:rsidRPr="009C4391">
        <w:rPr>
          <w:lang w:val="sq-AL"/>
        </w:rPr>
        <w:t>, duke qenë mbi mesataren prej 45 banorë për km</w:t>
      </w:r>
      <w:r w:rsidRPr="009C4391">
        <w:rPr>
          <w:position w:val="10"/>
          <w:sz w:val="14"/>
          <w:lang w:val="sq-AL"/>
        </w:rPr>
        <w:t xml:space="preserve">2 </w:t>
      </w:r>
      <w:r w:rsidRPr="009C4391">
        <w:rPr>
          <w:lang w:val="sq-AL"/>
        </w:rPr>
        <w:t xml:space="preserve">në Mal të Zi. Në zonën </w:t>
      </w:r>
      <w:r w:rsidRPr="009C4391">
        <w:rPr>
          <w:b/>
          <w:lang w:val="sq-AL"/>
        </w:rPr>
        <w:t xml:space="preserve">Shqiptare </w:t>
      </w:r>
      <w:r w:rsidRPr="009C4391">
        <w:rPr>
          <w:lang w:val="sq-AL"/>
        </w:rPr>
        <w:t>të programit, dendësia mesatare e popullsisë është 71 banorë për km</w:t>
      </w:r>
      <w:r w:rsidRPr="009C4391">
        <w:rPr>
          <w:position w:val="10"/>
          <w:sz w:val="14"/>
          <w:lang w:val="sq-AL"/>
        </w:rPr>
        <w:t>2</w:t>
      </w:r>
      <w:r w:rsidRPr="009C4391">
        <w:rPr>
          <w:lang w:val="sq-AL"/>
        </w:rPr>
        <w:t>. Dendësia më e lartë e popullsisë vërehet në rajonin e Lezhës, i cili me 83 banorë për km</w:t>
      </w:r>
      <w:r w:rsidRPr="009C4391">
        <w:rPr>
          <w:position w:val="10"/>
          <w:sz w:val="14"/>
          <w:lang w:val="sq-AL"/>
        </w:rPr>
        <w:t xml:space="preserve">2 </w:t>
      </w:r>
      <w:r w:rsidRPr="009C4391">
        <w:rPr>
          <w:lang w:val="sq-AL"/>
        </w:rPr>
        <w:t>është më afër me mesataren kombëtare prej 97 banorë për km</w:t>
      </w:r>
      <w:r w:rsidRPr="009C4391">
        <w:rPr>
          <w:position w:val="10"/>
          <w:sz w:val="14"/>
          <w:lang w:val="sq-AL"/>
        </w:rPr>
        <w:t>2</w:t>
      </w:r>
      <w:r w:rsidRPr="009C4391">
        <w:rPr>
          <w:lang w:val="sq-AL"/>
        </w:rPr>
        <w:t>, e ndjekur nga Shkodra me një dendësi të popullsisë prej 60 banorë për km</w:t>
      </w:r>
      <w:r w:rsidRPr="009C4391">
        <w:rPr>
          <w:position w:val="10"/>
          <w:sz w:val="14"/>
          <w:lang w:val="sq-AL"/>
        </w:rPr>
        <w:t>2</w:t>
      </w:r>
      <w:r w:rsidRPr="009C4391">
        <w:rPr>
          <w:lang w:val="sq-AL"/>
        </w:rPr>
        <w:t>, ndërsa rrethi i Tropojës regjistron një dendësi shumë të ulët me 19 banorë për km</w:t>
      </w:r>
      <w:r w:rsidRPr="009C4391">
        <w:rPr>
          <w:position w:val="10"/>
          <w:sz w:val="14"/>
          <w:lang w:val="sq-AL"/>
        </w:rPr>
        <w:t>2</w:t>
      </w:r>
      <w:r w:rsidRPr="009C4391">
        <w:rPr>
          <w:lang w:val="sq-AL"/>
        </w:rPr>
        <w:t>. Është njëlloj e rëndësishme si për Malin e Zi ashtu edhe për Shqipërinë që të ndryshojnë ose të frenojnë disi tendencat e migrimit, pasi ato përfaqësojnë një shqetësim dhe një sfidë, veçanërisht kur politikat e zhvillimit mbështeten në turizëm dhe agrobiznes.</w:t>
      </w:r>
      <w:bookmarkStart w:id="34" w:name="_bookmark42"/>
      <w:bookmarkEnd w:id="34"/>
    </w:p>
    <w:p w:rsidR="000E336D" w:rsidRPr="009C4391" w:rsidRDefault="000E336D" w:rsidP="000E336D">
      <w:pPr>
        <w:pStyle w:val="Paragrafi"/>
        <w:rPr>
          <w:b/>
          <w:i/>
          <w:szCs w:val="24"/>
          <w:lang w:val="sq-AL"/>
        </w:rPr>
      </w:pPr>
      <w:r w:rsidRPr="009C4391">
        <w:rPr>
          <w:b/>
          <w:i/>
          <w:szCs w:val="24"/>
          <w:lang w:val="sq-AL"/>
        </w:rPr>
        <w:t>Minoritetet</w:t>
      </w:r>
    </w:p>
    <w:p w:rsidR="000E336D" w:rsidRPr="009C4391" w:rsidRDefault="000E336D" w:rsidP="000E336D">
      <w:pPr>
        <w:pStyle w:val="Paragrafi"/>
        <w:rPr>
          <w:lang w:val="sq-AL"/>
        </w:rPr>
      </w:pPr>
      <w:r w:rsidRPr="009C4391">
        <w:rPr>
          <w:lang w:val="sq-AL"/>
        </w:rPr>
        <w:t xml:space="preserve">Struktura etnike e zonës së programit ndryshon shumë. Në </w:t>
      </w:r>
      <w:r w:rsidRPr="009C4391">
        <w:rPr>
          <w:b/>
          <w:lang w:val="sq-AL"/>
        </w:rPr>
        <w:t xml:space="preserve">Mal të Zi </w:t>
      </w:r>
      <w:r w:rsidRPr="009C4391">
        <w:rPr>
          <w:lang w:val="sq-AL"/>
        </w:rPr>
        <w:t>ka diversitet të madh në popullsi, pasi shumica e saj është e përbërë nga malazezët dhe serbët, e ndjekur nga boshnjakët dhe shqiptarët. Grupet më të mëdha etnike në zonën e programit në Mal të Zi</w:t>
      </w:r>
      <w:r w:rsidRPr="009C4391">
        <w:rPr>
          <w:rStyle w:val="FootnoteReference"/>
          <w:lang w:val="sq-AL"/>
        </w:rPr>
        <w:footnoteReference w:id="62"/>
      </w:r>
      <w:r w:rsidRPr="009C4391">
        <w:rPr>
          <w:position w:val="6"/>
          <w:sz w:val="16"/>
          <w:lang w:val="sq-AL"/>
        </w:rPr>
        <w:t xml:space="preserve"> </w:t>
      </w:r>
      <w:r w:rsidRPr="009C4391">
        <w:rPr>
          <w:lang w:val="sq-AL"/>
        </w:rPr>
        <w:t xml:space="preserve">janë Serbët, të cilët përbëjnë 24.8% të popullsisë. Grupi i dytë më i madh minoritar përbëhet nga boshnjakët me 16.3% dhe grupi i tretë me përqindje më të lartë u përket shqiptarëve me 10.7%. Në bashkitë bregdetare dhe në bashkinë e Plavës, shqiptarët përbëjnë një minoritet të fortë, ndërsa në bashkinë e Ulqinit ata përbëjnë një shumicë prej 70%. Në </w:t>
      </w:r>
      <w:r w:rsidRPr="009C4391">
        <w:rPr>
          <w:b/>
          <w:lang w:val="sq-AL"/>
        </w:rPr>
        <w:t>Shqipëri</w:t>
      </w:r>
      <w:r w:rsidRPr="009C4391">
        <w:rPr>
          <w:lang w:val="sq-AL"/>
        </w:rPr>
        <w:t>, prania e grupeve etnike në zonën e programit është e papërfillshme. Shqiptarët etnikë përbëjnë shumicën absolute të popullsisë. Ka vetëm një komunitet shumë të vogël të malazezëve etnikë në Shkodër, duke zënë rreth 0.13%</w:t>
      </w:r>
      <w:r w:rsidRPr="009C4391">
        <w:rPr>
          <w:rStyle w:val="FootnoteReference"/>
          <w:lang w:val="sq-AL"/>
        </w:rPr>
        <w:footnoteReference w:id="63"/>
      </w:r>
      <w:r w:rsidRPr="009C4391">
        <w:rPr>
          <w:position w:val="6"/>
          <w:sz w:val="16"/>
          <w:lang w:val="sq-AL"/>
        </w:rPr>
        <w:t xml:space="preserve"> </w:t>
      </w:r>
      <w:r w:rsidRPr="009C4391">
        <w:rPr>
          <w:lang w:val="sq-AL"/>
        </w:rPr>
        <w:t>të popullsisë së përgjithshme të rajonit të Shkodrës.</w:t>
      </w:r>
    </w:p>
    <w:p w:rsidR="000E336D" w:rsidRPr="009C4391" w:rsidRDefault="000E336D" w:rsidP="000E336D">
      <w:pPr>
        <w:pStyle w:val="Paragrafi"/>
        <w:rPr>
          <w:b/>
          <w:i/>
          <w:szCs w:val="24"/>
          <w:lang w:val="sq-AL"/>
        </w:rPr>
      </w:pPr>
      <w:bookmarkStart w:id="35" w:name="_bookmark43"/>
      <w:bookmarkEnd w:id="35"/>
      <w:r w:rsidRPr="009C4391">
        <w:rPr>
          <w:b/>
          <w:i/>
          <w:szCs w:val="24"/>
          <w:lang w:val="sq-AL"/>
        </w:rPr>
        <w:t>Varfëria</w:t>
      </w:r>
    </w:p>
    <w:p w:rsidR="000E336D" w:rsidRPr="009C4391" w:rsidRDefault="000E336D" w:rsidP="000E336D">
      <w:pPr>
        <w:pStyle w:val="Paragrafi"/>
        <w:rPr>
          <w:lang w:val="sq-AL"/>
        </w:rPr>
      </w:pPr>
      <w:r w:rsidRPr="009C4391">
        <w:rPr>
          <w:lang w:val="sq-AL"/>
        </w:rPr>
        <w:t xml:space="preserve">Kufiri absolut i varfërisë në </w:t>
      </w:r>
      <w:r w:rsidRPr="009C4391">
        <w:rPr>
          <w:b/>
          <w:lang w:val="sq-AL"/>
        </w:rPr>
        <w:t xml:space="preserve">Mal të Zi </w:t>
      </w:r>
      <w:r w:rsidRPr="009C4391">
        <w:rPr>
          <w:lang w:val="sq-AL"/>
        </w:rPr>
        <w:t>në vitin 2011 ishte 175,25 euro për të rritur, duke regjistruar një rritje prej 5 euro në krahasim me vitin e kaluar 2010</w:t>
      </w:r>
      <w:r w:rsidRPr="009C4391">
        <w:rPr>
          <w:rStyle w:val="FootnoteReference"/>
          <w:lang w:val="sq-AL"/>
        </w:rPr>
        <w:footnoteReference w:id="64"/>
      </w:r>
      <w:r w:rsidRPr="009C4391">
        <w:rPr>
          <w:lang w:val="sq-AL"/>
        </w:rPr>
        <w:t>. Vulnerabiliteti i popullsisë së Malit të Zi është rritur kohët e fundit, pasi numri i personave nën vijën e varfërisë ka pësuar një rritje nga 6.6% e popullsisë, deri në rreth 9.3% të popullsisë së përgjithshme të Malit të Zi, në vitin 2011. Rritja e shkallës së varfërisë është shumë më e theksuar në zonat rurale, mesatarisht 18.4%, ndryshe nga zonat urbane ku arrinte mesatarisht 4.4% në vitin 2011. Pabarazia është rritur në Mal të Zi, pasi koeficienti Gini u rrit nga 24.3% në vitin 2010, në 25.9% në vitin</w:t>
      </w:r>
      <w:r w:rsidRPr="009C4391">
        <w:rPr>
          <w:spacing w:val="-14"/>
          <w:lang w:val="sq-AL"/>
        </w:rPr>
        <w:t xml:space="preserve"> </w:t>
      </w:r>
      <w:r w:rsidRPr="009C4391">
        <w:rPr>
          <w:lang w:val="sq-AL"/>
        </w:rPr>
        <w:t>2011</w:t>
      </w:r>
      <w:r w:rsidRPr="009C4391">
        <w:rPr>
          <w:rStyle w:val="FootnoteReference"/>
          <w:lang w:val="sq-AL"/>
        </w:rPr>
        <w:footnoteReference w:id="65"/>
      </w:r>
      <w:r w:rsidRPr="009C4391">
        <w:rPr>
          <w:lang w:val="sq-AL"/>
        </w:rPr>
        <w:t>.</w:t>
      </w:r>
    </w:p>
    <w:p w:rsidR="000E336D" w:rsidRPr="009C4391" w:rsidRDefault="000E336D" w:rsidP="000E336D">
      <w:pPr>
        <w:pStyle w:val="Paragrafi"/>
        <w:rPr>
          <w:lang w:val="sq-AL"/>
        </w:rPr>
      </w:pPr>
      <w:r w:rsidRPr="009C4391">
        <w:rPr>
          <w:lang w:val="sq-AL"/>
        </w:rPr>
        <w:t xml:space="preserve">Pabarazitë rajonale janë të dukshme: varfëria është e përhapur në rajonet veriore (mbi 50% e njerëzve </w:t>
      </w:r>
      <w:r w:rsidRPr="009C4391">
        <w:rPr>
          <w:lang w:val="sq-AL"/>
        </w:rPr>
        <w:lastRenderedPageBreak/>
        <w:t>të varfër të vendit jetojnë atje) dhe zvogëlohet ndjeshëm në jug, në rajonet qendrore dhe bregdetare.</w:t>
      </w:r>
    </w:p>
    <w:p w:rsidR="000E336D" w:rsidRPr="009C4391" w:rsidRDefault="000E336D" w:rsidP="000E336D">
      <w:pPr>
        <w:pStyle w:val="Paragrafi"/>
        <w:rPr>
          <w:lang w:val="sq-AL"/>
        </w:rPr>
      </w:pPr>
      <w:r w:rsidRPr="009C4391">
        <w:rPr>
          <w:lang w:val="sq-AL"/>
        </w:rPr>
        <w:t xml:space="preserve">Kufiri absolut i varfërisë në </w:t>
      </w:r>
      <w:r w:rsidRPr="009C4391">
        <w:rPr>
          <w:b/>
          <w:lang w:val="sq-AL"/>
        </w:rPr>
        <w:t xml:space="preserve">Shqipëri </w:t>
      </w:r>
      <w:r w:rsidRPr="009C4391">
        <w:rPr>
          <w:lang w:val="sq-AL"/>
        </w:rPr>
        <w:t>në vitin 2012 ishte 35.2 euro për të rritur</w:t>
      </w:r>
      <w:r w:rsidRPr="009C4391">
        <w:rPr>
          <w:rStyle w:val="FootnoteReference"/>
          <w:lang w:val="sq-AL"/>
        </w:rPr>
        <w:footnoteReference w:id="66"/>
      </w:r>
      <w:r w:rsidRPr="009C4391">
        <w:rPr>
          <w:lang w:val="sq-AL"/>
        </w:rPr>
        <w:t>. Varfëria është rritur në Shqipëri, pasi norma e varfërisë në vitin 2012 arriti në 14.3% kundrejt 12.4% të regjistruar në vitin 2008. Vulnerabiliteti i popullsisë së Shqipërisë u rrit në vitin 2012; numri i regjistruar i personave nën vijën e varfërisë u rrit me 8.4%. Varfëria ekstreme ka arritur në 2.2% në vitin 2012, kundrejt 1.2% të regjistruar në vitin 2008.</w:t>
      </w:r>
    </w:p>
    <w:p w:rsidR="000E336D" w:rsidRPr="009C4391" w:rsidRDefault="000E336D" w:rsidP="000E336D">
      <w:pPr>
        <w:pStyle w:val="Paragrafi"/>
        <w:rPr>
          <w:lang w:val="sq-AL"/>
        </w:rPr>
      </w:pPr>
      <w:r w:rsidRPr="009C4391">
        <w:rPr>
          <w:lang w:val="sq-AL"/>
        </w:rPr>
        <w:t>Gjatë vitit 2012, rritjet në normat e varfërisë në zonat urbane kanë qenë më të shpejta në krahasim me normën e varfërisë në zonat rurale. Numri i personave të varfër në zonat rurale ka rënë me 11.8%, ndërsa numri i personave të varfër në zonat urbane është rritur ndjeshëm me 36.8% në vitin 2012 krahasuar me vitin 2008. Kjo tregon se popullsia e zonave rurale dhe rajoneve veriore të Shqipërisë ka lëvizur drejt zonave urbane, kryesisht kryeqytetit të Tiranës dhe në zonat bregdetare - këto të fundit regjistrojnë normën më të lartë të varfërisë në vitin 2012, me një mesatare prej 17.6%.</w:t>
      </w:r>
    </w:p>
    <w:p w:rsidR="000E336D" w:rsidRPr="009C4391" w:rsidRDefault="000E336D" w:rsidP="000E336D">
      <w:pPr>
        <w:pStyle w:val="Paragrafi"/>
        <w:rPr>
          <w:lang w:val="sq-AL"/>
        </w:rPr>
      </w:pPr>
      <w:r w:rsidRPr="009C4391">
        <w:rPr>
          <w:lang w:val="sq-AL"/>
        </w:rPr>
        <w:t>Rajonet në zonën e programit janë më të varfër në krahasim me mesataren kombëtare të shkallës së varfërisë prej 14.3%. Rajoni i Lezhës regjistron një normë varfërie 17.5%, ndërsa rajoni i Shkodrës është pak më mirë, me një normë varfërie 15.7%. Qarku i Tropojës i përket rajonit më të varfër të Shqipërisë, Kukësit, me një normë varfërie 21.8%. Varfëria është bërë një shqetësim urban, duke treguar një ecuri të ngadaltë të ekonomisë gjatë viteve të fundit, ndërsa ripërtëritja e potencialit urban tashmë të përdorur, është bërë e domosdoshme për të sjellë rritjen</w:t>
      </w:r>
      <w:r w:rsidRPr="009C4391">
        <w:rPr>
          <w:spacing w:val="-26"/>
          <w:lang w:val="sq-AL"/>
        </w:rPr>
        <w:t xml:space="preserve"> </w:t>
      </w:r>
      <w:r w:rsidRPr="009C4391">
        <w:rPr>
          <w:lang w:val="sq-AL"/>
        </w:rPr>
        <w:t>ekonomike.</w:t>
      </w:r>
    </w:p>
    <w:p w:rsidR="000E336D" w:rsidRPr="009C4391" w:rsidRDefault="000E336D" w:rsidP="000E336D">
      <w:pPr>
        <w:pStyle w:val="Paragrafi"/>
        <w:rPr>
          <w:b/>
          <w:szCs w:val="24"/>
          <w:lang w:val="sq-AL"/>
        </w:rPr>
      </w:pPr>
      <w:bookmarkStart w:id="36" w:name="_bookmark44"/>
      <w:bookmarkEnd w:id="36"/>
      <w:r w:rsidRPr="009C4391">
        <w:rPr>
          <w:b/>
          <w:szCs w:val="24"/>
          <w:lang w:val="sq-AL"/>
        </w:rPr>
        <w:t>2.3.2 Arsimi</w:t>
      </w:r>
    </w:p>
    <w:p w:rsidR="000E336D" w:rsidRPr="009C4391" w:rsidRDefault="000E336D" w:rsidP="000E336D">
      <w:pPr>
        <w:pStyle w:val="Paragrafi"/>
        <w:rPr>
          <w:szCs w:val="24"/>
          <w:lang w:val="sq-AL"/>
        </w:rPr>
      </w:pPr>
      <w:r w:rsidRPr="009C4391">
        <w:rPr>
          <w:szCs w:val="24"/>
          <w:lang w:val="sq-AL"/>
        </w:rPr>
        <w:t>Sistemi arsimor në Mal të Zi ka menaxhim të centralizuar, ndërsa në Shqipëri është i decentralizuar me përgjegjësi të përbashkët ndërmjet pushtetit qendror dhe lokal.</w:t>
      </w:r>
    </w:p>
    <w:p w:rsidR="000E336D" w:rsidRPr="009C4391" w:rsidRDefault="000E336D" w:rsidP="000E336D">
      <w:pPr>
        <w:pStyle w:val="Paragrafi"/>
        <w:rPr>
          <w:szCs w:val="24"/>
          <w:lang w:val="sq-AL"/>
        </w:rPr>
      </w:pPr>
      <w:r w:rsidRPr="009C4391">
        <w:rPr>
          <w:szCs w:val="24"/>
          <w:lang w:val="sq-AL"/>
        </w:rPr>
        <w:t>Niveli i pabarabartë arsimor është i pranishëm në zonën e programit, me një rritje të analfabetizmit në zonat e thella. Të rinjtë me arsim të lartë kanë tendencë për t’u larguar drejt rajoneve që ofrojnë më shumë mundësi apo jashtë vendit. Sistemi i arsimit të mesëm është më pak tërheqës dhe i aksesueshëm, veçanërisht për popullsinë e re në zonat rurale të programit. Shkollat private dhe Formimi Profesional janë të pranishme, por nuk janë në gjendje që të përputhen me kërkesat e tregut të punës për punonjës të kualifikuar dhe të aftë, duke përbërë kështu një pengesë për zhvillimin ekonomik të zonës së programit. Dispozitat arsimore në të gjitha nivelet kërkojnë përmirësim në mënyrë që të plotësojnë nevojat e tregut të punës. Sistemi arsimor në zonën e programit në të dyja vendet kërkon reforma, veçanërisht përvoja praktike mësimore dhe lidhje me sektorin e biznesit. Përmirësimi i infrastrukturës</w:t>
      </w:r>
      <w:r w:rsidRPr="009C4391">
        <w:rPr>
          <w:spacing w:val="-5"/>
          <w:szCs w:val="24"/>
          <w:lang w:val="sq-AL"/>
        </w:rPr>
        <w:t xml:space="preserve"> </w:t>
      </w:r>
      <w:r w:rsidRPr="009C4391">
        <w:rPr>
          <w:szCs w:val="24"/>
          <w:lang w:val="sq-AL"/>
        </w:rPr>
        <w:t>shkollore</w:t>
      </w:r>
      <w:r w:rsidRPr="009C4391">
        <w:rPr>
          <w:spacing w:val="-2"/>
          <w:szCs w:val="24"/>
          <w:lang w:val="sq-AL"/>
        </w:rPr>
        <w:t xml:space="preserve"> </w:t>
      </w:r>
      <w:r w:rsidRPr="009C4391">
        <w:rPr>
          <w:szCs w:val="24"/>
          <w:lang w:val="sq-AL"/>
        </w:rPr>
        <w:t>është</w:t>
      </w:r>
      <w:r w:rsidRPr="009C4391">
        <w:rPr>
          <w:spacing w:val="-2"/>
          <w:szCs w:val="24"/>
          <w:lang w:val="sq-AL"/>
        </w:rPr>
        <w:t xml:space="preserve"> </w:t>
      </w:r>
      <w:r w:rsidRPr="009C4391">
        <w:rPr>
          <w:szCs w:val="24"/>
          <w:lang w:val="sq-AL"/>
        </w:rPr>
        <w:t>një</w:t>
      </w:r>
      <w:r w:rsidRPr="009C4391">
        <w:rPr>
          <w:spacing w:val="-2"/>
          <w:szCs w:val="24"/>
          <w:lang w:val="sq-AL"/>
        </w:rPr>
        <w:t xml:space="preserve"> </w:t>
      </w:r>
      <w:r w:rsidRPr="009C4391">
        <w:rPr>
          <w:szCs w:val="24"/>
          <w:lang w:val="sq-AL"/>
        </w:rPr>
        <w:t>përparësi</w:t>
      </w:r>
      <w:r w:rsidRPr="009C4391">
        <w:rPr>
          <w:spacing w:val="-5"/>
          <w:szCs w:val="24"/>
          <w:lang w:val="sq-AL"/>
        </w:rPr>
        <w:t xml:space="preserve"> </w:t>
      </w:r>
      <w:r w:rsidRPr="009C4391">
        <w:rPr>
          <w:szCs w:val="24"/>
          <w:lang w:val="sq-AL"/>
        </w:rPr>
        <w:t>e</w:t>
      </w:r>
      <w:r w:rsidRPr="009C4391">
        <w:rPr>
          <w:spacing w:val="-4"/>
          <w:szCs w:val="24"/>
          <w:lang w:val="sq-AL"/>
        </w:rPr>
        <w:t xml:space="preserve"> </w:t>
      </w:r>
      <w:r w:rsidRPr="009C4391">
        <w:rPr>
          <w:szCs w:val="24"/>
          <w:lang w:val="sq-AL"/>
        </w:rPr>
        <w:t>madhe</w:t>
      </w:r>
      <w:r w:rsidRPr="009C4391">
        <w:rPr>
          <w:spacing w:val="-4"/>
          <w:szCs w:val="24"/>
          <w:lang w:val="sq-AL"/>
        </w:rPr>
        <w:t xml:space="preserve"> </w:t>
      </w:r>
      <w:r w:rsidRPr="009C4391">
        <w:rPr>
          <w:szCs w:val="24"/>
          <w:lang w:val="sq-AL"/>
        </w:rPr>
        <w:t>për</w:t>
      </w:r>
      <w:r w:rsidRPr="009C4391">
        <w:rPr>
          <w:spacing w:val="-2"/>
          <w:szCs w:val="24"/>
          <w:lang w:val="sq-AL"/>
        </w:rPr>
        <w:t xml:space="preserve"> </w:t>
      </w:r>
      <w:r w:rsidRPr="009C4391">
        <w:rPr>
          <w:szCs w:val="24"/>
          <w:lang w:val="sq-AL"/>
        </w:rPr>
        <w:t>të</w:t>
      </w:r>
      <w:r w:rsidRPr="009C4391">
        <w:rPr>
          <w:spacing w:val="-2"/>
          <w:szCs w:val="24"/>
          <w:lang w:val="sq-AL"/>
        </w:rPr>
        <w:t xml:space="preserve"> </w:t>
      </w:r>
      <w:r w:rsidRPr="009C4391">
        <w:rPr>
          <w:szCs w:val="24"/>
          <w:lang w:val="sq-AL"/>
        </w:rPr>
        <w:t>dyja</w:t>
      </w:r>
      <w:r w:rsidRPr="009C4391">
        <w:rPr>
          <w:spacing w:val="-2"/>
          <w:szCs w:val="24"/>
          <w:lang w:val="sq-AL"/>
        </w:rPr>
        <w:t xml:space="preserve"> </w:t>
      </w:r>
      <w:r w:rsidRPr="009C4391">
        <w:rPr>
          <w:szCs w:val="24"/>
          <w:lang w:val="sq-AL"/>
        </w:rPr>
        <w:t>qeveritë,</w:t>
      </w:r>
      <w:r w:rsidRPr="009C4391">
        <w:rPr>
          <w:spacing w:val="-4"/>
          <w:szCs w:val="24"/>
          <w:lang w:val="sq-AL"/>
        </w:rPr>
        <w:t xml:space="preserve"> </w:t>
      </w:r>
      <w:r w:rsidRPr="009C4391">
        <w:rPr>
          <w:szCs w:val="24"/>
          <w:lang w:val="sq-AL"/>
        </w:rPr>
        <w:t>në</w:t>
      </w:r>
      <w:r w:rsidRPr="009C4391">
        <w:rPr>
          <w:spacing w:val="-2"/>
          <w:szCs w:val="24"/>
          <w:lang w:val="sq-AL"/>
        </w:rPr>
        <w:t xml:space="preserve"> </w:t>
      </w:r>
      <w:r w:rsidRPr="009C4391">
        <w:rPr>
          <w:szCs w:val="24"/>
          <w:lang w:val="sq-AL"/>
        </w:rPr>
        <w:t>nivel</w:t>
      </w:r>
      <w:r w:rsidRPr="009C4391">
        <w:rPr>
          <w:spacing w:val="-2"/>
          <w:szCs w:val="24"/>
          <w:lang w:val="sq-AL"/>
        </w:rPr>
        <w:t xml:space="preserve"> </w:t>
      </w:r>
      <w:r w:rsidRPr="009C4391">
        <w:rPr>
          <w:szCs w:val="24"/>
          <w:lang w:val="sq-AL"/>
        </w:rPr>
        <w:t>qendror</w:t>
      </w:r>
      <w:r w:rsidRPr="009C4391">
        <w:rPr>
          <w:spacing w:val="-5"/>
          <w:szCs w:val="24"/>
          <w:lang w:val="sq-AL"/>
        </w:rPr>
        <w:t xml:space="preserve"> </w:t>
      </w:r>
      <w:r w:rsidRPr="009C4391">
        <w:rPr>
          <w:szCs w:val="24"/>
          <w:lang w:val="sq-AL"/>
        </w:rPr>
        <w:t>dhe</w:t>
      </w:r>
      <w:r w:rsidRPr="009C4391">
        <w:rPr>
          <w:spacing w:val="-2"/>
          <w:szCs w:val="24"/>
          <w:lang w:val="sq-AL"/>
        </w:rPr>
        <w:t xml:space="preserve"> </w:t>
      </w:r>
      <w:r w:rsidRPr="009C4391">
        <w:rPr>
          <w:szCs w:val="24"/>
          <w:lang w:val="sq-AL"/>
        </w:rPr>
        <w:t>lokal.</w:t>
      </w:r>
    </w:p>
    <w:p w:rsidR="000E336D" w:rsidRPr="009C4391" w:rsidRDefault="000E336D" w:rsidP="000E336D">
      <w:pPr>
        <w:pStyle w:val="Paragrafi"/>
        <w:rPr>
          <w:szCs w:val="24"/>
          <w:lang w:val="sq-AL"/>
        </w:rPr>
      </w:pPr>
      <w:r w:rsidRPr="009C4391">
        <w:rPr>
          <w:szCs w:val="24"/>
          <w:lang w:val="sq-AL"/>
        </w:rPr>
        <w:t xml:space="preserve">Nevojat për arsimin 9-vjeçar dhe të mesëm janë gjerësisht të mbuluara në zonën e programit të </w:t>
      </w:r>
      <w:r w:rsidRPr="009C4391">
        <w:rPr>
          <w:b/>
          <w:szCs w:val="24"/>
          <w:lang w:val="sq-AL"/>
        </w:rPr>
        <w:t>Malit të Zi</w:t>
      </w:r>
      <w:r w:rsidRPr="009C4391">
        <w:rPr>
          <w:szCs w:val="24"/>
          <w:lang w:val="sq-AL"/>
        </w:rPr>
        <w:t>. Mali i Zi ka një mbulim të mirë të territorit me shkollat 9-vjeçare dhe të mesme, duke përfshirë zonat rurale. Zona e programit ka 213 shkolla 9-vjeçare</w:t>
      </w:r>
      <w:r w:rsidRPr="009C4391">
        <w:rPr>
          <w:rStyle w:val="FootnoteReference"/>
          <w:szCs w:val="24"/>
          <w:lang w:val="sq-AL"/>
        </w:rPr>
        <w:footnoteReference w:id="67"/>
      </w:r>
      <w:r w:rsidRPr="009C4391">
        <w:rPr>
          <w:position w:val="6"/>
          <w:szCs w:val="24"/>
          <w:lang w:val="sq-AL"/>
        </w:rPr>
        <w:t xml:space="preserve"> </w:t>
      </w:r>
      <w:r w:rsidRPr="009C4391">
        <w:rPr>
          <w:szCs w:val="24"/>
          <w:lang w:val="sq-AL"/>
        </w:rPr>
        <w:t>për rreth 44 047 nxënës, dhe 29 shkolla të mesme, të cilat ofrojnë arsimim për rreth 19 881 nxënës. Arsimimi ofrohet në gjuhën malazeze dhe gjithashtu në gjuhën shqipe (në komunat e populluara me shqiptarë etnikë). Numri mesatar i nxënësve për klasë në shkollat 9-vjeçare qëndron në 22.4, ndërsa mesatarja e nxënësve për klasë në shkollat e mesme është 27.7, duke treguar një raport të mirë mësues/nxënës, duke lejuar kështu një proces cilësor të mësimdhënies.</w:t>
      </w:r>
    </w:p>
    <w:p w:rsidR="000E336D" w:rsidRPr="009C4391" w:rsidRDefault="000E336D" w:rsidP="000E336D">
      <w:pPr>
        <w:pStyle w:val="Paragrafi"/>
        <w:rPr>
          <w:szCs w:val="24"/>
          <w:lang w:val="sq-AL"/>
        </w:rPr>
      </w:pPr>
      <w:r w:rsidRPr="009C4391">
        <w:rPr>
          <w:szCs w:val="24"/>
          <w:lang w:val="sq-AL"/>
        </w:rPr>
        <w:t>Ekzistojnë 3 universitete në zonën e programit</w:t>
      </w:r>
      <w:r w:rsidRPr="009C4391">
        <w:rPr>
          <w:rStyle w:val="FootnoteReference"/>
          <w:szCs w:val="24"/>
          <w:lang w:val="sq-AL"/>
        </w:rPr>
        <w:footnoteReference w:id="68"/>
      </w:r>
      <w:r w:rsidRPr="009C4391">
        <w:rPr>
          <w:szCs w:val="24"/>
          <w:lang w:val="sq-AL"/>
        </w:rPr>
        <w:t>: Universiteti publik i Malit të Zi me bazë në Podgoricë, i cili ka 20 fakultete dhe 3 institute kërkimore - me degë në Budva dhe Cetinjë; Universiteti Mesdhetar me bazë në Podgoricë; dhe Universiteti “Donja Gorica” (në periferi të Podgoricës). Të tri universitetet kanë pasur një numër të përgjithshëm prej 21 134 studentësh gjatë vitit akademik 2012 - 2013, ku 86.4% i përkasin universitetit publik të Malit të Zi.</w:t>
      </w:r>
    </w:p>
    <w:p w:rsidR="000E336D" w:rsidRDefault="000E336D" w:rsidP="000E336D">
      <w:pPr>
        <w:pStyle w:val="Paragrafi"/>
        <w:rPr>
          <w:szCs w:val="24"/>
          <w:lang w:val="sq-AL"/>
        </w:rPr>
      </w:pPr>
      <w:r w:rsidRPr="009C4391">
        <w:rPr>
          <w:szCs w:val="24"/>
          <w:lang w:val="sq-AL"/>
        </w:rPr>
        <w:t>Problemet kryesore të sektorit të arsimit në Malin e Zi përfshijnë: nevojën për të përmirësuar infrastrukturën e shkollave; integrimin e pamjaftueshëm të romëve dhe grupeve të tjera të margjinalizuara në sistemin arsimor; përfshirjen e pamjaftueshme të fëmijëve me nevoja të veçanta; nevojën për të përputhur më mirë kurrikulat me kërkesat e tregut të punës dhe sipërmarrjes; mungesën e burimeve financiare për kërkime shkencore dhe zhvillim.</w:t>
      </w:r>
    </w:p>
    <w:p w:rsidR="000E336D" w:rsidRPr="009C4391" w:rsidRDefault="000E336D" w:rsidP="000E336D">
      <w:pPr>
        <w:pStyle w:val="Paragrafi"/>
        <w:rPr>
          <w:szCs w:val="24"/>
          <w:lang w:val="sq-AL"/>
        </w:rPr>
      </w:pPr>
      <w:r w:rsidRPr="009C4391">
        <w:rPr>
          <w:szCs w:val="24"/>
          <w:lang w:val="sq-AL"/>
        </w:rPr>
        <w:t xml:space="preserve">Mali i Zi shpenzon rreth 0.41% të GDP-së në </w:t>
      </w:r>
      <w:r w:rsidRPr="009C4391">
        <w:rPr>
          <w:b/>
          <w:szCs w:val="24"/>
          <w:lang w:val="sq-AL"/>
        </w:rPr>
        <w:t>kërkim shkencor dhe zhvillim</w:t>
      </w:r>
      <w:r w:rsidRPr="009C4391">
        <w:rPr>
          <w:rStyle w:val="FootnoteReference"/>
          <w:b/>
          <w:szCs w:val="24"/>
          <w:lang w:val="sq-AL"/>
        </w:rPr>
        <w:footnoteReference w:id="69"/>
      </w:r>
      <w:r w:rsidRPr="009C4391">
        <w:rPr>
          <w:szCs w:val="24"/>
          <w:lang w:val="sq-AL"/>
        </w:rPr>
        <w:t>; 58% i përkasin sektorit publik; 27% burojnë nga bizneset private dhe rreth 15% financohen nga projektet e BE-s</w:t>
      </w:r>
      <w:r w:rsidRPr="009C4391">
        <w:rPr>
          <w:rFonts w:ascii="Times New Roman" w:hAnsi="Times New Roman" w:cs="Times New Roman"/>
          <w:szCs w:val="24"/>
          <w:lang w:val="sq-AL"/>
        </w:rPr>
        <w:t>ë</w:t>
      </w:r>
      <w:r w:rsidRPr="009C4391">
        <w:rPr>
          <w:szCs w:val="24"/>
          <w:lang w:val="sq-AL"/>
        </w:rPr>
        <w:t xml:space="preserve"> dhe </w:t>
      </w:r>
      <w:r w:rsidRPr="009C4391">
        <w:rPr>
          <w:szCs w:val="24"/>
          <w:lang w:val="sq-AL"/>
        </w:rPr>
        <w:lastRenderedPageBreak/>
        <w:t>organizatave të tjera ndërkombëtare. 59.4% e studiuesve është e punësuar në arsimin e lartë - pasuar nga sektori i qeverisë me 32% dhe bizneset me 8%. Kërkimi shkencor dhe zhvillimi në sektorin jofitimprurës llogaritet për vetëm 0.6%.</w:t>
      </w:r>
    </w:p>
    <w:p w:rsidR="000E336D" w:rsidRPr="009C4391" w:rsidRDefault="000E336D" w:rsidP="000E336D">
      <w:pPr>
        <w:pStyle w:val="Paragrafi"/>
        <w:rPr>
          <w:szCs w:val="24"/>
          <w:lang w:val="sq-AL"/>
        </w:rPr>
      </w:pPr>
      <w:r w:rsidRPr="009C4391">
        <w:rPr>
          <w:szCs w:val="24"/>
          <w:lang w:val="sq-AL"/>
        </w:rPr>
        <w:t xml:space="preserve">Zona e programit në </w:t>
      </w:r>
      <w:r w:rsidRPr="009C4391">
        <w:rPr>
          <w:b/>
          <w:szCs w:val="24"/>
          <w:lang w:val="sq-AL"/>
        </w:rPr>
        <w:t xml:space="preserve">Shqipëri </w:t>
      </w:r>
      <w:r w:rsidRPr="009C4391">
        <w:rPr>
          <w:szCs w:val="24"/>
          <w:lang w:val="sq-AL"/>
        </w:rPr>
        <w:t>ka një mbulim të mirë me institucione të arsimit 9-vjeçar dhe të mesëm. Ajo ka një total prej 300 shkollash 9-vjeçare, nga të cilat 222 ndodhen në zonat rurale, duke i shërbyer 54 274 nxënësve ose 62% të numrit të përgjithshëm të nxënësve. Gjithashtu ka 72 shkolla të mesme për 16 974 nxënës, nga të cilat rreth 33% ndodhen në zonat rurale.</w:t>
      </w:r>
    </w:p>
    <w:p w:rsidR="000E336D" w:rsidRPr="009C4391" w:rsidRDefault="000E336D" w:rsidP="000E336D">
      <w:pPr>
        <w:pStyle w:val="Paragrafi"/>
        <w:rPr>
          <w:szCs w:val="24"/>
          <w:lang w:val="sq-AL"/>
        </w:rPr>
      </w:pPr>
      <w:r w:rsidRPr="009C4391">
        <w:rPr>
          <w:szCs w:val="24"/>
          <w:lang w:val="sq-AL"/>
        </w:rPr>
        <w:t>Ekzistojnë 3 shkolla profesionale në Lezhë dhe 9 në Shkodër, të cilat i shërbejnë një numri të përgjithshëm prej 3,330 nxënës; vetëm 10.5% e këtyre nxënësve vijnë nga zonat rurale. Ekziston një universitet në Shkodër, i cili përfaqëson ndoshta qendrën më të rëndësishme të zhvillimit intelektual, social dhe kulturor në zonën e programit - Universiteti “Luigj Gurakuqi”, i cili ka 6 fakultete. Janë 14 538 studentë</w:t>
      </w:r>
      <w:r w:rsidRPr="009C4391">
        <w:rPr>
          <w:rStyle w:val="FootnoteReference"/>
          <w:szCs w:val="24"/>
          <w:lang w:val="sq-AL"/>
        </w:rPr>
        <w:footnoteReference w:id="70"/>
      </w:r>
      <w:r w:rsidRPr="009C4391">
        <w:rPr>
          <w:position w:val="6"/>
          <w:szCs w:val="24"/>
          <w:lang w:val="sq-AL"/>
        </w:rPr>
        <w:t xml:space="preserve"> </w:t>
      </w:r>
      <w:r w:rsidRPr="009C4391">
        <w:rPr>
          <w:szCs w:val="24"/>
          <w:lang w:val="sq-AL"/>
        </w:rPr>
        <w:t xml:space="preserve">të regjistruar në Universitetin e Shkodrës për vitin akademik 2011 - 2012. Ai ka një marrëveshje bashkëpunimi me Universitetin e Podgoricës që nga viti 2004. Universiteti ka një qendër kërkimore të ujit </w:t>
      </w:r>
      <w:r w:rsidRPr="009C4391">
        <w:rPr>
          <w:rStyle w:val="FootnoteReference"/>
          <w:szCs w:val="24"/>
          <w:lang w:val="sq-AL"/>
        </w:rPr>
        <w:footnoteReference w:id="71"/>
      </w:r>
      <w:r w:rsidRPr="009C4391">
        <w:rPr>
          <w:szCs w:val="24"/>
          <w:lang w:val="sq-AL"/>
        </w:rPr>
        <w:t>.</w:t>
      </w:r>
    </w:p>
    <w:p w:rsidR="000E336D" w:rsidRPr="009C4391" w:rsidRDefault="000E336D" w:rsidP="000E336D">
      <w:pPr>
        <w:pStyle w:val="Paragrafi"/>
        <w:rPr>
          <w:szCs w:val="24"/>
          <w:lang w:val="sq-AL"/>
        </w:rPr>
      </w:pPr>
      <w:r w:rsidRPr="009C4391">
        <w:rPr>
          <w:szCs w:val="24"/>
          <w:lang w:val="sq-AL"/>
        </w:rPr>
        <w:t>Shqipëria shpenzon rreth 0.02% të GDP-së së saj</w:t>
      </w:r>
      <w:r w:rsidRPr="009C4391">
        <w:rPr>
          <w:rStyle w:val="FootnoteReference"/>
          <w:szCs w:val="24"/>
          <w:lang w:val="sq-AL"/>
        </w:rPr>
        <w:footnoteReference w:id="72"/>
      </w:r>
      <w:r w:rsidRPr="009C4391">
        <w:rPr>
          <w:position w:val="6"/>
          <w:szCs w:val="24"/>
          <w:lang w:val="sq-AL"/>
        </w:rPr>
        <w:t xml:space="preserve"> </w:t>
      </w:r>
      <w:r w:rsidRPr="009C4391">
        <w:rPr>
          <w:szCs w:val="24"/>
          <w:lang w:val="sq-AL"/>
        </w:rPr>
        <w:t xml:space="preserve">për </w:t>
      </w:r>
      <w:r w:rsidRPr="009C4391">
        <w:rPr>
          <w:b/>
          <w:szCs w:val="24"/>
          <w:lang w:val="sq-AL"/>
        </w:rPr>
        <w:t>kërkimin shkencor dhe zhvillimin</w:t>
      </w:r>
      <w:r w:rsidRPr="009C4391">
        <w:rPr>
          <w:szCs w:val="24"/>
          <w:lang w:val="sq-AL"/>
        </w:rPr>
        <w:t>, një shifër tepër modeste e cila është përdorur tërësisht në sistemin publik. Shqipëria dhe Mali i Zi kanë nënshkruar një marrëveshje në lidhje me lëvizjen e studiuesve dhe ekspertëve teknik</w:t>
      </w:r>
      <w:r w:rsidRPr="009C4391">
        <w:rPr>
          <w:rFonts w:cs="Times New Roman"/>
          <w:szCs w:val="24"/>
          <w:lang w:val="sq-AL"/>
        </w:rPr>
        <w:t>ë</w:t>
      </w:r>
      <w:r w:rsidRPr="009C4391">
        <w:rPr>
          <w:szCs w:val="24"/>
          <w:lang w:val="sq-AL"/>
        </w:rPr>
        <w:t xml:space="preserve"> midis universiteteve partnere; ngritjen e qendrave të përbashkëta kërkimore për të studiuar burimet hidrike të lumit Buna dhe liqenit të Shkodrës; dhe ngritjen e një qendre të përbashkët për studimet e avancuara për rreziqet sizmike në Ballkanin</w:t>
      </w:r>
      <w:r w:rsidRPr="009C4391">
        <w:rPr>
          <w:spacing w:val="-2"/>
          <w:szCs w:val="24"/>
          <w:lang w:val="sq-AL"/>
        </w:rPr>
        <w:t xml:space="preserve"> </w:t>
      </w:r>
      <w:r w:rsidRPr="009C4391">
        <w:rPr>
          <w:szCs w:val="24"/>
          <w:lang w:val="sq-AL"/>
        </w:rPr>
        <w:t>Perëndimor.</w:t>
      </w:r>
    </w:p>
    <w:p w:rsidR="000E336D" w:rsidRPr="009C4391" w:rsidRDefault="000E336D" w:rsidP="000E336D">
      <w:pPr>
        <w:pStyle w:val="Paragrafi"/>
        <w:rPr>
          <w:szCs w:val="24"/>
          <w:lang w:val="sq-AL"/>
        </w:rPr>
      </w:pPr>
      <w:r w:rsidRPr="009C4391">
        <w:rPr>
          <w:szCs w:val="24"/>
          <w:lang w:val="sq-AL"/>
        </w:rPr>
        <w:t>Si përfundim, përmirësimi i sistemit arsimor dhe infrastrukturës shkollore është një prioritet i madh për zonën e programit. Programi BNK do të ketë një rol të kufizuar në adresimin e këtyre çështjeve, por mund të mbështesë shkëmbimet midis shkollave dhe qendrave të formimit profesional në zonat kufitare. Prezenca e universiteteve dhe qendrave kërkimore në të dyja anët e zonës së programit është një pasuri për programin BNK dhe një mundësi jo vetëm për rritjen e mëtejshme të bashkëpunimit akademik, por edhe për inicimin e programeve kërkimore në zonën kufitare në sektorë të ndryshëm, të tillë si bujqësia apo</w:t>
      </w:r>
      <w:r w:rsidRPr="009C4391">
        <w:rPr>
          <w:spacing w:val="-7"/>
          <w:szCs w:val="24"/>
          <w:lang w:val="sq-AL"/>
        </w:rPr>
        <w:t xml:space="preserve"> </w:t>
      </w:r>
      <w:r w:rsidRPr="009C4391">
        <w:rPr>
          <w:szCs w:val="24"/>
          <w:lang w:val="sq-AL"/>
        </w:rPr>
        <w:t>turizmi.</w:t>
      </w:r>
    </w:p>
    <w:p w:rsidR="000E336D" w:rsidRPr="009C4391" w:rsidRDefault="000E336D" w:rsidP="000E336D">
      <w:pPr>
        <w:pStyle w:val="Paragrafi"/>
        <w:rPr>
          <w:b/>
          <w:szCs w:val="24"/>
          <w:lang w:val="sq-AL"/>
        </w:rPr>
      </w:pPr>
      <w:r w:rsidRPr="009C4391">
        <w:rPr>
          <w:b/>
          <w:szCs w:val="24"/>
          <w:lang w:val="sq-AL"/>
        </w:rPr>
        <w:t>2.3.3. Shëndetësia</w:t>
      </w:r>
    </w:p>
    <w:p w:rsidR="000E336D" w:rsidRPr="009C4391" w:rsidRDefault="000E336D" w:rsidP="000E336D">
      <w:pPr>
        <w:pStyle w:val="Paragrafi"/>
        <w:rPr>
          <w:szCs w:val="24"/>
          <w:lang w:val="sq-AL"/>
        </w:rPr>
      </w:pPr>
      <w:r w:rsidRPr="009C4391">
        <w:rPr>
          <w:szCs w:val="24"/>
          <w:lang w:val="sq-AL"/>
        </w:rPr>
        <w:t>Organizimi i sistemit shëndetësor në Mal të Zi dhe Shqipëri është i ngjashëm; ai është kryesisht publik me një prani modeste (por në rritje) private dhe mbulimi territorial është i pajisur siç duhet me shërbimet e kujdesit shëndetësor parësor, dytësor dhe</w:t>
      </w:r>
      <w:r w:rsidRPr="009C4391">
        <w:rPr>
          <w:spacing w:val="-26"/>
          <w:szCs w:val="24"/>
          <w:lang w:val="sq-AL"/>
        </w:rPr>
        <w:t xml:space="preserve"> </w:t>
      </w:r>
      <w:r w:rsidRPr="009C4391">
        <w:rPr>
          <w:szCs w:val="24"/>
          <w:lang w:val="sq-AL"/>
        </w:rPr>
        <w:t>tretësor.</w:t>
      </w:r>
    </w:p>
    <w:p w:rsidR="000E336D" w:rsidRPr="009C4391" w:rsidRDefault="000E336D" w:rsidP="000E336D">
      <w:pPr>
        <w:pStyle w:val="Paragrafi"/>
        <w:rPr>
          <w:szCs w:val="24"/>
          <w:lang w:val="sq-AL"/>
        </w:rPr>
      </w:pPr>
      <w:r w:rsidRPr="009C4391">
        <w:rPr>
          <w:szCs w:val="24"/>
          <w:lang w:val="sq-AL"/>
        </w:rPr>
        <w:t xml:space="preserve">Strategjia Kombëtare e Zhvillimit të Qëndrueshëm të </w:t>
      </w:r>
      <w:r w:rsidRPr="009C4391">
        <w:rPr>
          <w:b/>
          <w:szCs w:val="24"/>
          <w:lang w:val="sq-AL"/>
        </w:rPr>
        <w:t xml:space="preserve">Malit të Zi </w:t>
      </w:r>
      <w:r w:rsidRPr="009C4391">
        <w:rPr>
          <w:szCs w:val="24"/>
          <w:lang w:val="sq-AL"/>
        </w:rPr>
        <w:t>shpreh keqardhjen për faktin se “sistemi i kujdesit shëndetësor është përshtatur në një masë të madhe vetëm për ofrimin e shërbimeve kurative” dhe përcakton si prioritet forcimin dhe sistemimin e programeve të parandalimit dhe promovimit të shëndetit. Disa tregues të shëndetit (p.sh. norma e vdekshmërisë foshnjore, shkalla e vdekshmërisë së nënave), tregojnë një përmirësim të rregullt në shëndetin publik në Mal të Zi.</w:t>
      </w:r>
    </w:p>
    <w:p w:rsidR="000E336D" w:rsidRPr="009C4391" w:rsidRDefault="000E336D" w:rsidP="000E336D">
      <w:pPr>
        <w:pStyle w:val="Paragrafi"/>
        <w:rPr>
          <w:szCs w:val="24"/>
          <w:lang w:val="sq-AL"/>
        </w:rPr>
      </w:pPr>
      <w:r w:rsidRPr="009C4391">
        <w:rPr>
          <w:szCs w:val="24"/>
          <w:lang w:val="sq-AL"/>
        </w:rPr>
        <w:t>Kujdesi shëndetësor parësor në Mal të Zi ofrohet në nivel bashkie dhe të gjitha bashkitë kanë nga një qendër shëndetësore për kujdesin primar. Që nga miratimi i “modelit të mjekut të zgjedhur” numri i personave të siguruar të regjistruar arrin në 83%. Kujdesi shëndetësor dytësor është gjithashtu mjaft i pranishëm në territorin e zonës së programit. Qendra Klinike në Podgoricë shërben si spital i përgjithshëm për Podgoricën, Danilovgradin dhe Kolashinin, duke ofruar edhe kujdesin shëndetësor terciar për të gjithë Malin e Zi. Përveç kësaj, zona e programit ka edhe 3 spitale të tjerë të përgjithshëm (në Tivar, Beranë, dhe Cetinjë), si dhe 2 qendra shëndetësore në Plavë dhe Rozhajë.</w:t>
      </w:r>
    </w:p>
    <w:p w:rsidR="000E336D" w:rsidRPr="009C4391" w:rsidRDefault="000E336D" w:rsidP="000E336D">
      <w:pPr>
        <w:pStyle w:val="Paragrafi"/>
        <w:rPr>
          <w:szCs w:val="24"/>
          <w:lang w:val="sq-AL"/>
        </w:rPr>
      </w:pPr>
      <w:r w:rsidRPr="009C4391">
        <w:rPr>
          <w:szCs w:val="24"/>
          <w:lang w:val="sq-AL"/>
        </w:rPr>
        <w:t>Numri i përgjithshëm i të punësuarve në sektorin e shëndetësisë në zonën e programit arrin në 3,331 persona</w:t>
      </w:r>
      <w:r w:rsidRPr="009C4391">
        <w:rPr>
          <w:rStyle w:val="FootnoteReference"/>
          <w:szCs w:val="24"/>
          <w:lang w:val="sq-AL"/>
        </w:rPr>
        <w:footnoteReference w:id="73"/>
      </w:r>
      <w:r w:rsidRPr="009C4391">
        <w:rPr>
          <w:szCs w:val="24"/>
          <w:lang w:val="sq-AL"/>
        </w:rPr>
        <w:t>, ose rreth 61.9% të fuqisë punëtore të përgjithshme të punësuar në sektorin e shëndetësisë në Mal të Zi.</w:t>
      </w:r>
    </w:p>
    <w:p w:rsidR="000E336D" w:rsidRPr="009C4391" w:rsidRDefault="000E336D" w:rsidP="000E336D">
      <w:pPr>
        <w:pStyle w:val="Paragrafi"/>
        <w:rPr>
          <w:szCs w:val="24"/>
          <w:lang w:val="sq-AL"/>
        </w:rPr>
      </w:pPr>
      <w:r w:rsidRPr="009C4391">
        <w:rPr>
          <w:szCs w:val="24"/>
          <w:lang w:val="sq-AL"/>
        </w:rPr>
        <w:t xml:space="preserve">Ngjashëm me Malin e Zi, kujdesi shëndetësor parësor në </w:t>
      </w:r>
      <w:r w:rsidRPr="009C4391">
        <w:rPr>
          <w:b/>
          <w:szCs w:val="24"/>
          <w:lang w:val="sq-AL"/>
        </w:rPr>
        <w:t xml:space="preserve">Shqipëri </w:t>
      </w:r>
      <w:r w:rsidRPr="009C4391">
        <w:rPr>
          <w:szCs w:val="24"/>
          <w:lang w:val="sq-AL"/>
        </w:rPr>
        <w:t>ofrohet në nivel komune dhe bashkie, ndërsa kujdesi shëndetësor dytësor është i vendosur kryesisht në qendrat më të mëdha urbane. Zona e programit ka një rrjet prej 421 institucionesh shëndetësore</w:t>
      </w:r>
      <w:r w:rsidRPr="009C4391">
        <w:rPr>
          <w:rStyle w:val="FootnoteReference"/>
          <w:szCs w:val="24"/>
          <w:lang w:val="sq-AL"/>
        </w:rPr>
        <w:footnoteReference w:id="74"/>
      </w:r>
      <w:r w:rsidRPr="009C4391">
        <w:rPr>
          <w:position w:val="6"/>
          <w:szCs w:val="24"/>
          <w:lang w:val="sq-AL"/>
        </w:rPr>
        <w:t xml:space="preserve"> </w:t>
      </w:r>
      <w:r w:rsidRPr="009C4391">
        <w:rPr>
          <w:szCs w:val="24"/>
          <w:lang w:val="sq-AL"/>
        </w:rPr>
        <w:t>në sektorin e kujdesit shëndetësor parësor:</w:t>
      </w:r>
    </w:p>
    <w:p w:rsidR="000E336D" w:rsidRPr="009C4391" w:rsidRDefault="000E336D" w:rsidP="000E336D">
      <w:pPr>
        <w:pStyle w:val="Paragrafi"/>
        <w:rPr>
          <w:szCs w:val="24"/>
          <w:lang w:val="sq-AL"/>
        </w:rPr>
      </w:pPr>
      <w:r w:rsidRPr="009C4391">
        <w:rPr>
          <w:szCs w:val="24"/>
          <w:lang w:val="sq-AL"/>
        </w:rPr>
        <w:lastRenderedPageBreak/>
        <w:t>– 46% prej të cilave ofrojnë shërbime në rajonin e Shkodrës, 37% në rajonin e Lezhës dhe 17% në qarkun e Tropojës. Në zonë gjenden 10 spitale; 6 në Shkodër, 3 në rajonin e Lezhës dhe 1 në qarkun e Tropojës.</w:t>
      </w:r>
    </w:p>
    <w:p w:rsidR="000E336D" w:rsidRPr="009C4391" w:rsidRDefault="000E336D" w:rsidP="000E336D">
      <w:pPr>
        <w:pStyle w:val="Paragrafi"/>
        <w:rPr>
          <w:szCs w:val="24"/>
          <w:lang w:val="sq-AL"/>
        </w:rPr>
      </w:pPr>
      <w:r w:rsidRPr="009C4391">
        <w:rPr>
          <w:szCs w:val="24"/>
          <w:lang w:val="sq-AL"/>
        </w:rPr>
        <w:t xml:space="preserve">Kujdesi shëndetësor dytësor është mjaft i pranishëm në rajonin e zonës </w:t>
      </w:r>
      <w:r w:rsidRPr="009C4391">
        <w:rPr>
          <w:spacing w:val="2"/>
          <w:szCs w:val="24"/>
          <w:lang w:val="sq-AL"/>
        </w:rPr>
        <w:t xml:space="preserve">së </w:t>
      </w:r>
      <w:r w:rsidRPr="009C4391">
        <w:rPr>
          <w:szCs w:val="24"/>
          <w:lang w:val="sq-AL"/>
        </w:rPr>
        <w:t>programit, me një total prej 10 spitalesh. Rajoni i Shkodrës ka 6 spitale: 1 në bashkinë Pukë me 11 mjekë, dhe 5 spitale në Shkodër – duke përfshirë spitalin rajonal të Shkodrës – me 85 mjekë dhe 262 infermierë, ndërsa shërbimet shëndetësore në Malësi të Madhe ofrohen nga 19 mjekë dhe 92</w:t>
      </w:r>
      <w:r w:rsidRPr="009C4391">
        <w:rPr>
          <w:spacing w:val="-21"/>
          <w:szCs w:val="24"/>
          <w:lang w:val="sq-AL"/>
        </w:rPr>
        <w:t xml:space="preserve"> </w:t>
      </w:r>
      <w:r w:rsidRPr="009C4391">
        <w:rPr>
          <w:szCs w:val="24"/>
          <w:lang w:val="sq-AL"/>
        </w:rPr>
        <w:t>infermierë.</w:t>
      </w:r>
    </w:p>
    <w:p w:rsidR="000E336D" w:rsidRPr="009C4391" w:rsidRDefault="000E336D" w:rsidP="000E336D">
      <w:pPr>
        <w:pStyle w:val="Paragrafi"/>
        <w:rPr>
          <w:szCs w:val="24"/>
          <w:lang w:val="sq-AL"/>
        </w:rPr>
      </w:pPr>
      <w:r w:rsidRPr="009C4391">
        <w:rPr>
          <w:szCs w:val="24"/>
          <w:lang w:val="sq-AL"/>
        </w:rPr>
        <w:t>Rajoni i Lezhës ka 3 spitale: 1 në bashkinë Lezhë, 1 në bashkinë Rrëshen dhe 1 në bashkinë Laç. Numri i përgjithshëm i mjekëve në rajonin e Lezhës shkon në 83, të mbështetur nga 341 infermierë.</w:t>
      </w:r>
    </w:p>
    <w:p w:rsidR="000E336D" w:rsidRPr="009C4391" w:rsidRDefault="000E336D" w:rsidP="000E336D">
      <w:pPr>
        <w:pStyle w:val="Paragrafi"/>
        <w:rPr>
          <w:szCs w:val="24"/>
          <w:lang w:val="sq-AL"/>
        </w:rPr>
      </w:pPr>
      <w:r w:rsidRPr="009C4391">
        <w:rPr>
          <w:szCs w:val="24"/>
          <w:lang w:val="sq-AL"/>
        </w:rPr>
        <w:t>Qarku i Tropojës ka 1 spital në bashkinë Bajram Curri; spitali ka 13 mjekë të mbështetur nga 134 infermierë.</w:t>
      </w:r>
    </w:p>
    <w:p w:rsidR="000E336D" w:rsidRPr="009C4391" w:rsidRDefault="000E336D" w:rsidP="000E336D">
      <w:pPr>
        <w:pStyle w:val="Paragrafi"/>
        <w:rPr>
          <w:szCs w:val="24"/>
          <w:lang w:val="sq-AL"/>
        </w:rPr>
      </w:pPr>
      <w:r w:rsidRPr="009C4391">
        <w:rPr>
          <w:szCs w:val="24"/>
          <w:lang w:val="sq-AL"/>
        </w:rPr>
        <w:t>Në përgjithësi, shërbimet shëndetësore në Shqipëri janë duke u përmirësuar, por duhet të bëhet akoma më shumë për të siguruar akses universal në shërbime të tilla edhe nga familjet e varfra. Sfida kryesore e radhës për të garantuar që të gjithë qytetarët t</w:t>
      </w:r>
      <w:r w:rsidRPr="009C4391">
        <w:rPr>
          <w:rFonts w:ascii="Times New Roman" w:hAnsi="Times New Roman" w:cs="Times New Roman"/>
          <w:szCs w:val="24"/>
          <w:lang w:val="sq-AL"/>
        </w:rPr>
        <w:t>ë je</w:t>
      </w:r>
      <w:r w:rsidRPr="009C4391">
        <w:rPr>
          <w:szCs w:val="24"/>
          <w:lang w:val="sq-AL"/>
        </w:rPr>
        <w:t>në të pajisur me shërbimet e duhura shëndetësore është heqja e pengesës ekonomike për të pasur akses në shërbimet cilësore, e cila është e rënduar nga mungesa totale e sigurimit shëndetësor.</w:t>
      </w:r>
    </w:p>
    <w:p w:rsidR="000E336D" w:rsidRPr="009C4391" w:rsidRDefault="000E336D" w:rsidP="000E336D">
      <w:pPr>
        <w:pStyle w:val="Paragrafi"/>
        <w:rPr>
          <w:b/>
          <w:szCs w:val="24"/>
          <w:lang w:val="sq-AL"/>
        </w:rPr>
      </w:pPr>
      <w:r w:rsidRPr="009C4391">
        <w:rPr>
          <w:b/>
          <w:szCs w:val="24"/>
          <w:lang w:val="sq-AL"/>
        </w:rPr>
        <w:t>2.3.4 Kultura</w:t>
      </w:r>
    </w:p>
    <w:p w:rsidR="000E336D" w:rsidRPr="009C4391" w:rsidRDefault="000E336D" w:rsidP="000E336D">
      <w:pPr>
        <w:pStyle w:val="Paragrafi"/>
        <w:rPr>
          <w:szCs w:val="24"/>
          <w:lang w:val="sq-AL"/>
        </w:rPr>
      </w:pPr>
      <w:r w:rsidRPr="009C4391">
        <w:rPr>
          <w:szCs w:val="24"/>
          <w:lang w:val="sq-AL"/>
        </w:rPr>
        <w:t>Në përgjithësi, në zonën e programit kultura karakterizohet nga elemente të ndryshme të traditave individuale dhe të përbashkëta. Qendrat turistike dhe qytetet e mëdha janë të pasura me trashëgimi kulturore që përfshijnë monumente dhe vende fetare (kisha, manastire dhe xhami), qytete të vjetra, vende arkeologjike dhe muzeume të ndryshme. Zona e programit është gjithashtu e pasur në traditën e kuzhinës dhe artizanatit, të cilat mund të luajnë një rol të rëndësishëm në promovimin dhe zhvillimin e mëtejshëm të turizmit. Bashkëpunimi ndërkufitar mund të luajë rol të rëndësishëm në mbrojtjen dhe promovimin e kësaj trashëgimie, si dhe në forcimin e mëtejshëm të lidhjeve të bashkëpunimit rajonal midis dy vendeve. Investimet dhe subvencionet e kufizuara publike kanë mbajtur një nivel të ulët të aktiviteteve kulturore në zonën e programit, pavarësisht trashëgimisë së saj të pasur. Megjithatë, aktivitetet kulturore dhe kontaktet mund të intensifikohen, duke krijuar kështu një bazë për një bashkëpunim ndërkufitar më aktiv. Kjo krijon kushte të favorshme për zhvillimin e mëtejshëm të nismave të përbashkëta që synojnë shtimin e vlerës në trashëgiminë e përbashkët në të dyja anët e zonave</w:t>
      </w:r>
      <w:r w:rsidRPr="009C4391">
        <w:rPr>
          <w:spacing w:val="-6"/>
          <w:szCs w:val="24"/>
          <w:lang w:val="sq-AL"/>
        </w:rPr>
        <w:t xml:space="preserve"> </w:t>
      </w:r>
      <w:r w:rsidRPr="009C4391">
        <w:rPr>
          <w:szCs w:val="24"/>
          <w:lang w:val="sq-AL"/>
        </w:rPr>
        <w:t>kufitare.</w:t>
      </w:r>
    </w:p>
    <w:p w:rsidR="000E336D" w:rsidRPr="009C4391" w:rsidRDefault="000E336D" w:rsidP="000E336D">
      <w:pPr>
        <w:pStyle w:val="Paragrafi"/>
        <w:rPr>
          <w:szCs w:val="24"/>
          <w:lang w:val="sq-AL"/>
        </w:rPr>
      </w:pPr>
      <w:r w:rsidRPr="009C4391">
        <w:rPr>
          <w:szCs w:val="24"/>
          <w:lang w:val="sq-AL"/>
        </w:rPr>
        <w:t xml:space="preserve">Zona e programit në </w:t>
      </w:r>
      <w:r w:rsidRPr="009C4391">
        <w:rPr>
          <w:b/>
          <w:szCs w:val="24"/>
          <w:lang w:val="sq-AL"/>
        </w:rPr>
        <w:t xml:space="preserve">Mal të Zi </w:t>
      </w:r>
      <w:r w:rsidRPr="009C4391">
        <w:rPr>
          <w:szCs w:val="24"/>
          <w:lang w:val="sq-AL"/>
        </w:rPr>
        <w:t>përmban një shumëllojshmëri të besimeve fetare, traditave, dhe kulturave. Zona përmban popullsi me kombësi të përzier (malazezët, serbët, shqiptarët, boshnjakët), me një histori të gjatë të të qenit të lidhur ngushtë me njëri-tjetrin. Një histori dhe traditë e tillë krijon një terren të mirë për iniciativat ndërkufitare, pasi marrëdhëniet ndërkufitare dhe lidhjet kulturore janë të rrënjosura thellë në mendësinë e popullsisë në zonën e programit.</w:t>
      </w:r>
    </w:p>
    <w:p w:rsidR="000E336D" w:rsidRPr="000E336D" w:rsidRDefault="000E336D" w:rsidP="000E336D">
      <w:pPr>
        <w:pStyle w:val="Paragrafi"/>
        <w:rPr>
          <w:szCs w:val="24"/>
          <w:lang w:val="sq-AL"/>
        </w:rPr>
      </w:pPr>
      <w:r w:rsidRPr="009C4391">
        <w:rPr>
          <w:szCs w:val="24"/>
          <w:lang w:val="sq-AL"/>
        </w:rPr>
        <w:t>Në Shqipëri, zona e programit është e pasur në trashëgimi kulturore. Përveç kalasë së famshme të Rozafës, në Shkodër ka disa muze, një numër të konsiderueshëm të vendeve arkeologjike dhe atraksione turistike të lidhura me trashëgiminë kulturore të rajonit dhe qytetit. Lezha, një park arkeologjik që prej vitit 2005, ka gjithashtu rrënojat e kalasë së saj, të cilat dominojnë qytetin, së bashku me atraksione të tjera si muzetë dhe kishat, të cilat mund të gjenden në rajon. Monumenti më i rëndësishëm në rajonin e Lezhës është memoriali i heroit kombëtar shqiptar Gjergj Kastriot Skënderbeu, i vendosur mbi rrënojat e kishës së lashtë ku u themelua Lidhja Shqiptare për të luftuar otomanët në vitin 1444 në qytetin e Lezhës.</w:t>
      </w:r>
    </w:p>
    <w:p w:rsidR="000E336D" w:rsidRPr="009C4391" w:rsidRDefault="000E336D" w:rsidP="000E336D">
      <w:pPr>
        <w:pStyle w:val="Paragrafi"/>
        <w:rPr>
          <w:b/>
          <w:szCs w:val="24"/>
          <w:lang w:val="sq-AL"/>
        </w:rPr>
      </w:pPr>
      <w:r w:rsidRPr="009C4391">
        <w:rPr>
          <w:b/>
          <w:szCs w:val="24"/>
          <w:lang w:val="sq-AL"/>
        </w:rPr>
        <w:t>2.3.5 Shoqëria</w:t>
      </w:r>
      <w:r w:rsidRPr="009C4391">
        <w:rPr>
          <w:b/>
          <w:spacing w:val="-5"/>
          <w:szCs w:val="24"/>
          <w:lang w:val="sq-AL"/>
        </w:rPr>
        <w:t xml:space="preserve"> </w:t>
      </w:r>
      <w:r w:rsidRPr="009C4391">
        <w:rPr>
          <w:b/>
          <w:szCs w:val="24"/>
          <w:lang w:val="sq-AL"/>
        </w:rPr>
        <w:t>civile</w:t>
      </w:r>
    </w:p>
    <w:p w:rsidR="000E336D" w:rsidRPr="009C4391" w:rsidRDefault="000E336D" w:rsidP="000E336D">
      <w:pPr>
        <w:pStyle w:val="Paragrafi"/>
        <w:rPr>
          <w:szCs w:val="24"/>
          <w:lang w:val="sq-AL"/>
        </w:rPr>
      </w:pPr>
      <w:r w:rsidRPr="009C4391">
        <w:rPr>
          <w:szCs w:val="24"/>
          <w:lang w:val="sq-AL"/>
        </w:rPr>
        <w:t xml:space="preserve">Në </w:t>
      </w:r>
      <w:r w:rsidRPr="009C4391">
        <w:rPr>
          <w:b/>
          <w:szCs w:val="24"/>
          <w:lang w:val="sq-AL"/>
        </w:rPr>
        <w:t xml:space="preserve">Mal të Zi </w:t>
      </w:r>
      <w:r w:rsidRPr="009C4391">
        <w:rPr>
          <w:szCs w:val="24"/>
          <w:lang w:val="sq-AL"/>
        </w:rPr>
        <w:t>janë 5 843</w:t>
      </w:r>
      <w:r w:rsidRPr="009C4391">
        <w:rPr>
          <w:rStyle w:val="FootnoteReference"/>
          <w:szCs w:val="24"/>
          <w:lang w:val="sq-AL"/>
        </w:rPr>
        <w:footnoteReference w:id="75"/>
      </w:r>
      <w:r w:rsidRPr="009C4391">
        <w:rPr>
          <w:position w:val="6"/>
          <w:szCs w:val="24"/>
          <w:lang w:val="sq-AL"/>
        </w:rPr>
        <w:t xml:space="preserve"> </w:t>
      </w:r>
      <w:r w:rsidRPr="009C4391">
        <w:rPr>
          <w:szCs w:val="24"/>
          <w:lang w:val="sq-AL"/>
        </w:rPr>
        <w:t>organizata të shoqërisë civile (OSHC) të regjistruara. Pjesa më e madhe e tyre janë shoqata qytetare (5665), dhe 175 janë fondacione. OSHC-të me më shumë ndikim dhe përvojë janë të vendosura në Podgoricë, aktive në sektorë të ndryshëm (të drejtat e njeriut, politikat publike, mjedisi dhe zhvillimi rural, ngritja e kapaciteteve, aftësitë e kufizuara etj.). Shumica e tyre kanë një përvojë në përcaktimin e projekteve BNK. Në rajone të tjera dhe veçanërisht në rajonin verior, situata e OSHC-ve është më e pasigurt. Kapacitetet njerëzore dhe kapacitetet e financimit janë përgjithësisht të pamjaftueshme; partneriteti me autoritetet lokale, si dhe krijimi i rrjeteve rajonale të OSHC-ve janë ende të dobëta. Megjithatë, rrjeti lokal i organizatave komunitare është i shumëllojshëm dhe i pasur. Disa prej tyre, të tilla si shoqatat e malësorëve, mund të luajnë një rol të rëndësishëm në zbatimin e nismave BNK.</w:t>
      </w:r>
    </w:p>
    <w:p w:rsidR="000E336D" w:rsidRPr="009C4391" w:rsidRDefault="000E336D" w:rsidP="000E336D">
      <w:pPr>
        <w:pStyle w:val="Paragrafi"/>
        <w:rPr>
          <w:szCs w:val="24"/>
          <w:lang w:val="sq-AL"/>
        </w:rPr>
      </w:pPr>
      <w:r w:rsidRPr="009C4391">
        <w:rPr>
          <w:szCs w:val="24"/>
          <w:lang w:val="sq-AL"/>
        </w:rPr>
        <w:t xml:space="preserve">Sektori i OSHC-ve në </w:t>
      </w:r>
      <w:r w:rsidRPr="009C4391">
        <w:rPr>
          <w:b/>
          <w:szCs w:val="24"/>
          <w:lang w:val="sq-AL"/>
        </w:rPr>
        <w:t xml:space="preserve">Shqipëri </w:t>
      </w:r>
      <w:r w:rsidRPr="009C4391">
        <w:rPr>
          <w:szCs w:val="24"/>
          <w:lang w:val="sq-AL"/>
        </w:rPr>
        <w:t xml:space="preserve">është i vogël </w:t>
      </w:r>
      <w:r w:rsidRPr="009C4391">
        <w:rPr>
          <w:spacing w:val="-4"/>
          <w:szCs w:val="24"/>
          <w:lang w:val="sq-AL"/>
        </w:rPr>
        <w:t xml:space="preserve">dhe relativisht i pazhvilluar. Zyrtarisht ekzistojnë 2 231 </w:t>
      </w:r>
      <w:r w:rsidRPr="009C4391">
        <w:rPr>
          <w:spacing w:val="-4"/>
          <w:szCs w:val="24"/>
          <w:lang w:val="sq-AL"/>
        </w:rPr>
        <w:lastRenderedPageBreak/>
        <w:t>shoqata, 311 fondacione dhe 552 qendra të regjistruara</w:t>
      </w:r>
      <w:r w:rsidRPr="009C4391">
        <w:rPr>
          <w:rStyle w:val="FootnoteReference"/>
          <w:spacing w:val="-4"/>
          <w:szCs w:val="24"/>
          <w:lang w:val="sq-AL"/>
        </w:rPr>
        <w:footnoteReference w:id="76"/>
      </w:r>
      <w:r w:rsidRPr="009C4391">
        <w:rPr>
          <w:spacing w:val="-4"/>
          <w:szCs w:val="24"/>
          <w:lang w:val="sq-AL"/>
        </w:rPr>
        <w:t>. Pjesa më e madhe e OSHC-ve janë të përqendruara në kryeqytet (Tiranë) ose në rajonin qendror (i cili përfshin Tiranën dhe qytetet e mëdha, të tilla si Shkodra, Durrësi, Elbasani, Korça). Shoqëria civile është e përfaqësuar dobët në të gjitha zonat rurale. Aktivitetet kryesore të OSHC-ve bazohen tek advokimi dhe kërkimi në fushat e promovimit të të drejtave të njeriut, mbrojtjes dhe të drejtat e fëmijëve, demokracisë dhe qeverisjes së mirë, si dhe kërkimeve dhe advokimit mbi politikat, dhe zhvillimit ekonomik. Aksesi në financimet qeveritare dhe private është i kufizuar. Sektori i shoqërisë civile në Shqipëri, si një i tërë, është pak i integruar dhe përfaqësuar. Nuk ka asnjë forum të sektorëve të gjerë ose rrjet që i dedikohet koordinimit të përpjekjeve të OSHC-ve.</w:t>
      </w:r>
    </w:p>
    <w:p w:rsidR="000E336D" w:rsidRPr="009C4391" w:rsidRDefault="000E336D" w:rsidP="000E336D">
      <w:pPr>
        <w:pStyle w:val="Paragrafi"/>
        <w:rPr>
          <w:b/>
          <w:szCs w:val="24"/>
          <w:lang w:val="sq-AL"/>
        </w:rPr>
      </w:pPr>
      <w:r w:rsidRPr="009C4391">
        <w:rPr>
          <w:b/>
          <w:szCs w:val="24"/>
          <w:lang w:val="sq-AL"/>
        </w:rPr>
        <w:t>2.4 INFRASTRUKTURA</w:t>
      </w:r>
    </w:p>
    <w:p w:rsidR="000E336D" w:rsidRPr="009C4391" w:rsidRDefault="000E336D" w:rsidP="000E336D">
      <w:pPr>
        <w:pStyle w:val="Paragrafi"/>
        <w:rPr>
          <w:szCs w:val="24"/>
          <w:lang w:val="sq-AL"/>
        </w:rPr>
      </w:pPr>
      <w:r w:rsidRPr="009C4391">
        <w:rPr>
          <w:szCs w:val="24"/>
          <w:lang w:val="sq-AL"/>
        </w:rPr>
        <w:t>Mali i Zi dhe Shqipëria janë pjesë e SEETO</w:t>
      </w:r>
      <w:r w:rsidRPr="009C4391">
        <w:rPr>
          <w:rStyle w:val="FootnoteReference"/>
          <w:szCs w:val="24"/>
          <w:lang w:val="sq-AL"/>
        </w:rPr>
        <w:footnoteReference w:id="77"/>
      </w:r>
      <w:r w:rsidRPr="009C4391">
        <w:rPr>
          <w:szCs w:val="24"/>
          <w:lang w:val="sq-AL"/>
        </w:rPr>
        <w:t>– rrjeti kryesor. Linja më e rëndësishme në këtë zonë është rruga që lidh Podgoricën me Shkodrën nëpërmjet Bozaj</w:t>
      </w:r>
      <w:r>
        <w:rPr>
          <w:szCs w:val="24"/>
          <w:lang w:val="sq-AL"/>
        </w:rPr>
        <w:t>–</w:t>
      </w:r>
      <w:r w:rsidRPr="009C4391">
        <w:rPr>
          <w:szCs w:val="24"/>
          <w:lang w:val="sq-AL"/>
        </w:rPr>
        <w:t>Hani Hotit, e cila është pjesë e Rrjetit Evropian të Rrugëve Thelbësore.</w:t>
      </w:r>
    </w:p>
    <w:p w:rsidR="000E336D" w:rsidRPr="009C4391" w:rsidRDefault="000E336D" w:rsidP="000E336D">
      <w:pPr>
        <w:pStyle w:val="Paragrafi"/>
        <w:rPr>
          <w:szCs w:val="24"/>
          <w:lang w:val="sq-AL"/>
        </w:rPr>
      </w:pPr>
      <w:r w:rsidRPr="009C4391">
        <w:rPr>
          <w:szCs w:val="24"/>
          <w:lang w:val="sq-AL"/>
        </w:rPr>
        <w:t>Pozicioni i zonës së programit thekson rëndësinë e një infrastrukture të mirë transporti në zhvillimin e ardhshëm të turizmit, tregtisë, shkëmbimeve kulturore dhe në rritjen e konkurrencës. Infrastruktura rrugore që lidh Malin e Zi dhe Shqipërinë, në veçanti përmes akseve Sukobinë</w:t>
      </w:r>
      <w:r>
        <w:rPr>
          <w:szCs w:val="24"/>
          <w:lang w:val="sq-AL"/>
        </w:rPr>
        <w:t>–</w:t>
      </w:r>
      <w:r w:rsidRPr="009C4391">
        <w:rPr>
          <w:szCs w:val="24"/>
          <w:lang w:val="sq-AL"/>
        </w:rPr>
        <w:t>Muriqan dhe Bozaj</w:t>
      </w:r>
      <w:r>
        <w:rPr>
          <w:szCs w:val="24"/>
          <w:lang w:val="sq-AL"/>
        </w:rPr>
        <w:t>–</w:t>
      </w:r>
      <w:r w:rsidRPr="009C4391">
        <w:rPr>
          <w:szCs w:val="24"/>
          <w:lang w:val="sq-AL"/>
        </w:rPr>
        <w:t>Hani i Hotit është përmirësuar në mënyrë të konsiderueshme. Edhe infrastruktura e shërbimeve nga këto pika të kalimit kufitar është përmirësuar, duke lejuar komunikimin më të shpejtë midis dy zonave, duke lehtësuar kështu transportin, tregtinë dhe turizmin. Pika e tretë kufitare në Gjercan</w:t>
      </w:r>
      <w:r>
        <w:rPr>
          <w:szCs w:val="24"/>
          <w:lang w:val="sq-AL"/>
        </w:rPr>
        <w:t>–</w:t>
      </w:r>
      <w:r w:rsidRPr="009C4391">
        <w:rPr>
          <w:szCs w:val="24"/>
          <w:lang w:val="sq-AL"/>
        </w:rPr>
        <w:t>Plavë është më pak e zhvilluar. Një pikë e katërt e kalimit kufitar në Cijevna Zatrijebačka</w:t>
      </w:r>
      <w:r>
        <w:rPr>
          <w:szCs w:val="24"/>
          <w:lang w:val="sq-AL"/>
        </w:rPr>
        <w:t>–</w:t>
      </w:r>
      <w:r w:rsidRPr="009C4391">
        <w:rPr>
          <w:szCs w:val="24"/>
          <w:lang w:val="sq-AL"/>
        </w:rPr>
        <w:t>Triesh, do të krijohet pas përfundimit të ndërtimit të rreth 23 km rrugë brenda territorit shqiptar, e cila është në ndërtim e sipër me financim të BERZH. Ajo do të shkurtojë ndjeshëm kohën e udhëtimit nga Plava në Podgoricë (koha e udhëtimit e pritur nëpër territorin shqiptar do të jetë rreth gjysmë</w:t>
      </w:r>
      <w:r w:rsidRPr="009C4391">
        <w:rPr>
          <w:spacing w:val="-22"/>
          <w:szCs w:val="24"/>
          <w:lang w:val="sq-AL"/>
        </w:rPr>
        <w:t xml:space="preserve"> </w:t>
      </w:r>
      <w:r w:rsidRPr="009C4391">
        <w:rPr>
          <w:szCs w:val="24"/>
          <w:lang w:val="sq-AL"/>
        </w:rPr>
        <w:t>ore).</w:t>
      </w:r>
    </w:p>
    <w:p w:rsidR="000E336D" w:rsidRPr="009C4391" w:rsidRDefault="000E336D" w:rsidP="000E336D">
      <w:pPr>
        <w:pStyle w:val="Paragrafi"/>
        <w:rPr>
          <w:b/>
          <w:szCs w:val="24"/>
          <w:lang w:val="sq-AL"/>
        </w:rPr>
      </w:pPr>
      <w:r w:rsidRPr="009C4391">
        <w:rPr>
          <w:b/>
          <w:szCs w:val="24"/>
          <w:lang w:val="sq-AL"/>
        </w:rPr>
        <w:t>Rrugët</w:t>
      </w:r>
    </w:p>
    <w:p w:rsidR="000E336D" w:rsidRPr="009C4391" w:rsidRDefault="000E336D" w:rsidP="000E336D">
      <w:pPr>
        <w:pStyle w:val="Paragrafi"/>
        <w:rPr>
          <w:szCs w:val="24"/>
          <w:lang w:val="sq-AL"/>
        </w:rPr>
      </w:pPr>
      <w:r w:rsidRPr="009C4391">
        <w:rPr>
          <w:szCs w:val="24"/>
          <w:lang w:val="sq-AL"/>
        </w:rPr>
        <w:t xml:space="preserve">Në </w:t>
      </w:r>
      <w:r w:rsidRPr="009C4391">
        <w:rPr>
          <w:b/>
          <w:szCs w:val="24"/>
          <w:lang w:val="sq-AL"/>
        </w:rPr>
        <w:t xml:space="preserve">Mal të Zi </w:t>
      </w:r>
      <w:r w:rsidRPr="009C4391">
        <w:rPr>
          <w:szCs w:val="24"/>
          <w:lang w:val="sq-AL"/>
        </w:rPr>
        <w:t>nuk ka autostrada; rrugët kryesore të vendit janë rrugë të tipit me një karrexhatë. Lidhjet midis Podgoricës dhe qyteteve bregdetare janë përmirësuar ndjeshëm, kohët e udhëtimit janë bërë më të shkurtra dhe rrugët janë bërë më të sigurta me përfundimin e tunelit Sozina (koha e udhëtimit nga Podgorica në Tivar, gjysmë ore) dhe përmirësimet e shumta të rrugëve në drejtim të Cetinjës dhe Tivarit. Megjithatë, rrjeti i rrugëve sekondare dhe rurale, i menaxhuar nga bashkitë, kërkon përmirësime pasi shpesh është në gjendje të keqe.</w:t>
      </w:r>
    </w:p>
    <w:p w:rsidR="000E336D" w:rsidRPr="000E336D" w:rsidRDefault="000E336D" w:rsidP="000E336D">
      <w:pPr>
        <w:pStyle w:val="Paragrafi"/>
        <w:rPr>
          <w:szCs w:val="24"/>
          <w:lang w:val="sq-AL"/>
        </w:rPr>
      </w:pPr>
      <w:r w:rsidRPr="009C4391">
        <w:rPr>
          <w:szCs w:val="24"/>
          <w:lang w:val="sq-AL"/>
        </w:rPr>
        <w:t xml:space="preserve">Në zonën </w:t>
      </w:r>
      <w:r w:rsidRPr="009C4391">
        <w:rPr>
          <w:b/>
          <w:szCs w:val="24"/>
          <w:lang w:val="sq-AL"/>
        </w:rPr>
        <w:t xml:space="preserve">shqiptare </w:t>
      </w:r>
      <w:r w:rsidRPr="009C4391">
        <w:rPr>
          <w:szCs w:val="24"/>
          <w:lang w:val="sq-AL"/>
        </w:rPr>
        <w:t>të programit infrastruktura e rrugëve është përmirësuar ndjeshëm në 5 vitet e fundit, edhe pse Tropoja ka ende nevojë për përmirësime në rrjetin e saj rrugor. Transporti i mallrave dhe i njerëzve tani është më i lehtë dhe më i shpejtë. Të udhëtosh nga Tirana për në Lezhë dhe Shkodër nuk merr më shumë se 120 minuta; një pjesë e kësaj rruge i përket autostradës Durrës-Kukës - “Rruga e Kombit”, e cila lidh Shqipërinë me Kosovën.</w:t>
      </w:r>
    </w:p>
    <w:p w:rsidR="000E336D" w:rsidRPr="009C4391" w:rsidRDefault="000E336D" w:rsidP="000E336D">
      <w:pPr>
        <w:pStyle w:val="Paragrafi"/>
        <w:rPr>
          <w:b/>
          <w:szCs w:val="24"/>
          <w:lang w:val="sq-AL"/>
        </w:rPr>
      </w:pPr>
      <w:r w:rsidRPr="009C4391">
        <w:rPr>
          <w:b/>
          <w:szCs w:val="24"/>
          <w:lang w:val="sq-AL"/>
        </w:rPr>
        <w:t>Transporti hekurudhor</w:t>
      </w:r>
    </w:p>
    <w:p w:rsidR="000E336D" w:rsidRPr="009C4391" w:rsidRDefault="000E336D" w:rsidP="000E336D">
      <w:pPr>
        <w:pStyle w:val="Paragrafi"/>
        <w:rPr>
          <w:szCs w:val="24"/>
          <w:lang w:val="sq-AL"/>
        </w:rPr>
      </w:pPr>
      <w:r w:rsidRPr="009C4391">
        <w:rPr>
          <w:szCs w:val="24"/>
          <w:lang w:val="sq-AL"/>
        </w:rPr>
        <w:t xml:space="preserve">Mali i Zi dhe Shqipëria kanë rënë dakord për të integruar procedurat e organizimit të </w:t>
      </w:r>
      <w:r w:rsidRPr="009C4391">
        <w:rPr>
          <w:b/>
          <w:szCs w:val="24"/>
          <w:lang w:val="sq-AL"/>
        </w:rPr>
        <w:t xml:space="preserve">transportit hekurudhor </w:t>
      </w:r>
      <w:r w:rsidRPr="009C4391">
        <w:rPr>
          <w:szCs w:val="24"/>
          <w:lang w:val="sq-AL"/>
        </w:rPr>
        <w:t>midis dy vendeve. Një hekurudhë kalon përmes zonës së programit nga Podgorica në Shkodër, me një gjatësi prej rreth 63.5 km; ajo është përdorur vetëm për transportin e mallrave, pasi linja nuk është e elektrizuar. E njëjta hekurudhë lidh Tiranën me Shkodrën nëpërmjet Lezhës. Duke qenë se zhvillimi i infrastrukturës është fokusuar kryesisht në rrjetin rrugor, rrjeti hekurudhor ka marrë pak</w:t>
      </w:r>
      <w:r w:rsidRPr="009C4391">
        <w:rPr>
          <w:spacing w:val="11"/>
          <w:szCs w:val="24"/>
          <w:lang w:val="sq-AL"/>
        </w:rPr>
        <w:t xml:space="preserve"> </w:t>
      </w:r>
      <w:r w:rsidRPr="009C4391">
        <w:rPr>
          <w:szCs w:val="24"/>
          <w:lang w:val="sq-AL"/>
        </w:rPr>
        <w:t>vëmendje</w:t>
      </w:r>
      <w:r w:rsidRPr="009C4391">
        <w:rPr>
          <w:spacing w:val="11"/>
          <w:szCs w:val="24"/>
          <w:lang w:val="sq-AL"/>
        </w:rPr>
        <w:t xml:space="preserve"> </w:t>
      </w:r>
      <w:r w:rsidRPr="009C4391">
        <w:rPr>
          <w:szCs w:val="24"/>
          <w:lang w:val="sq-AL"/>
        </w:rPr>
        <w:t>nga</w:t>
      </w:r>
      <w:r w:rsidRPr="009C4391">
        <w:rPr>
          <w:spacing w:val="11"/>
          <w:szCs w:val="24"/>
          <w:lang w:val="sq-AL"/>
        </w:rPr>
        <w:t xml:space="preserve"> </w:t>
      </w:r>
      <w:r w:rsidRPr="009C4391">
        <w:rPr>
          <w:szCs w:val="24"/>
          <w:lang w:val="sq-AL"/>
        </w:rPr>
        <w:t>qeveritë</w:t>
      </w:r>
      <w:r w:rsidRPr="009C4391">
        <w:rPr>
          <w:spacing w:val="11"/>
          <w:szCs w:val="24"/>
          <w:lang w:val="sq-AL"/>
        </w:rPr>
        <w:t xml:space="preserve"> </w:t>
      </w:r>
      <w:r w:rsidRPr="009C4391">
        <w:rPr>
          <w:szCs w:val="24"/>
          <w:lang w:val="sq-AL"/>
        </w:rPr>
        <w:t>përkatëse,</w:t>
      </w:r>
      <w:r w:rsidRPr="009C4391">
        <w:rPr>
          <w:spacing w:val="11"/>
          <w:szCs w:val="24"/>
          <w:lang w:val="sq-AL"/>
        </w:rPr>
        <w:t xml:space="preserve"> </w:t>
      </w:r>
      <w:r w:rsidRPr="009C4391">
        <w:rPr>
          <w:szCs w:val="24"/>
          <w:lang w:val="sq-AL"/>
        </w:rPr>
        <w:t>duke</w:t>
      </w:r>
      <w:r w:rsidRPr="009C4391">
        <w:rPr>
          <w:spacing w:val="11"/>
          <w:szCs w:val="24"/>
          <w:lang w:val="sq-AL"/>
        </w:rPr>
        <w:t xml:space="preserve"> </w:t>
      </w:r>
      <w:r w:rsidRPr="009C4391">
        <w:rPr>
          <w:szCs w:val="24"/>
          <w:lang w:val="sq-AL"/>
        </w:rPr>
        <w:t>çuar</w:t>
      </w:r>
      <w:r w:rsidRPr="009C4391">
        <w:rPr>
          <w:spacing w:val="11"/>
          <w:szCs w:val="24"/>
          <w:lang w:val="sq-AL"/>
        </w:rPr>
        <w:t xml:space="preserve"> </w:t>
      </w:r>
      <w:r w:rsidRPr="009C4391">
        <w:rPr>
          <w:szCs w:val="24"/>
          <w:lang w:val="sq-AL"/>
        </w:rPr>
        <w:t>në</w:t>
      </w:r>
      <w:r w:rsidRPr="009C4391">
        <w:rPr>
          <w:spacing w:val="9"/>
          <w:szCs w:val="24"/>
          <w:lang w:val="sq-AL"/>
        </w:rPr>
        <w:t xml:space="preserve"> </w:t>
      </w:r>
      <w:r w:rsidRPr="009C4391">
        <w:rPr>
          <w:szCs w:val="24"/>
          <w:lang w:val="sq-AL"/>
        </w:rPr>
        <w:t>përkeqësimin</w:t>
      </w:r>
      <w:r w:rsidRPr="009C4391">
        <w:rPr>
          <w:spacing w:val="10"/>
          <w:szCs w:val="24"/>
          <w:lang w:val="sq-AL"/>
        </w:rPr>
        <w:t xml:space="preserve"> </w:t>
      </w:r>
      <w:r w:rsidRPr="009C4391">
        <w:rPr>
          <w:szCs w:val="24"/>
          <w:lang w:val="sq-AL"/>
        </w:rPr>
        <w:t>e</w:t>
      </w:r>
      <w:r w:rsidRPr="009C4391">
        <w:rPr>
          <w:spacing w:val="11"/>
          <w:szCs w:val="24"/>
          <w:lang w:val="sq-AL"/>
        </w:rPr>
        <w:t xml:space="preserve"> </w:t>
      </w:r>
      <w:r w:rsidRPr="009C4391">
        <w:rPr>
          <w:szCs w:val="24"/>
          <w:lang w:val="sq-AL"/>
        </w:rPr>
        <w:t>kushteve</w:t>
      </w:r>
      <w:r w:rsidRPr="009C4391">
        <w:rPr>
          <w:spacing w:val="11"/>
          <w:szCs w:val="24"/>
          <w:lang w:val="sq-AL"/>
        </w:rPr>
        <w:t xml:space="preserve"> </w:t>
      </w:r>
      <w:r w:rsidRPr="009C4391">
        <w:rPr>
          <w:szCs w:val="24"/>
          <w:lang w:val="sq-AL"/>
        </w:rPr>
        <w:t>fizike</w:t>
      </w:r>
      <w:r w:rsidRPr="009C4391">
        <w:rPr>
          <w:spacing w:val="11"/>
          <w:szCs w:val="24"/>
          <w:lang w:val="sq-AL"/>
        </w:rPr>
        <w:t xml:space="preserve"> </w:t>
      </w:r>
      <w:r w:rsidRPr="009C4391">
        <w:rPr>
          <w:szCs w:val="24"/>
          <w:lang w:val="sq-AL"/>
        </w:rPr>
        <w:t>të</w:t>
      </w:r>
      <w:r w:rsidRPr="009C4391">
        <w:rPr>
          <w:spacing w:val="11"/>
          <w:szCs w:val="24"/>
          <w:lang w:val="sq-AL"/>
        </w:rPr>
        <w:t xml:space="preserve"> </w:t>
      </w:r>
      <w:r w:rsidRPr="009C4391">
        <w:rPr>
          <w:szCs w:val="24"/>
          <w:lang w:val="sq-AL"/>
        </w:rPr>
        <w:t>kësaj</w:t>
      </w:r>
      <w:r w:rsidRPr="009C4391">
        <w:rPr>
          <w:spacing w:val="11"/>
          <w:szCs w:val="24"/>
          <w:lang w:val="sq-AL"/>
        </w:rPr>
        <w:t xml:space="preserve"> </w:t>
      </w:r>
      <w:r w:rsidRPr="009C4391">
        <w:rPr>
          <w:szCs w:val="24"/>
          <w:lang w:val="sq-AL"/>
        </w:rPr>
        <w:t>hekurudhe ndër vite. Planet e ardhshme përfshijnë elektrifikimin e saj, të paktën në anën e Malit të Zi, si dhe përdorimin e kësaj hekurudhe edhe për transportin e udhëtarëve, duke miratuar komunën urbane të Tuzit, një nënndarje të Komunës së Podgoricës, si stacion të përbashkët kufitar.</w:t>
      </w:r>
    </w:p>
    <w:p w:rsidR="000E336D" w:rsidRPr="009C4391" w:rsidRDefault="000E336D" w:rsidP="000E336D">
      <w:pPr>
        <w:pStyle w:val="Paragrafi"/>
        <w:rPr>
          <w:b/>
          <w:szCs w:val="24"/>
          <w:lang w:val="sq-AL"/>
        </w:rPr>
      </w:pPr>
      <w:r w:rsidRPr="009C4391">
        <w:rPr>
          <w:b/>
          <w:szCs w:val="24"/>
          <w:lang w:val="sq-AL"/>
        </w:rPr>
        <w:t>Transporti ajror dhe detar</w:t>
      </w:r>
    </w:p>
    <w:p w:rsidR="000E336D" w:rsidRPr="009C4391" w:rsidRDefault="000E336D" w:rsidP="000E336D">
      <w:pPr>
        <w:pStyle w:val="Paragrafi"/>
        <w:rPr>
          <w:szCs w:val="24"/>
          <w:lang w:val="sq-AL"/>
        </w:rPr>
      </w:pPr>
      <w:r w:rsidRPr="009C4391">
        <w:rPr>
          <w:b/>
          <w:i/>
          <w:szCs w:val="24"/>
          <w:lang w:val="sq-AL"/>
        </w:rPr>
        <w:t xml:space="preserve">Aeroporti </w:t>
      </w:r>
      <w:r w:rsidRPr="009C4391">
        <w:rPr>
          <w:szCs w:val="24"/>
          <w:lang w:val="sq-AL"/>
        </w:rPr>
        <w:t xml:space="preserve">i Podgoricës në Malin e Zi është i vetmi aeroport në zonën e programit. Në zonën e programit në </w:t>
      </w:r>
      <w:r w:rsidRPr="009C4391">
        <w:rPr>
          <w:b/>
          <w:szCs w:val="24"/>
          <w:lang w:val="sq-AL"/>
        </w:rPr>
        <w:t xml:space="preserve">Mal të Zi </w:t>
      </w:r>
      <w:r w:rsidRPr="009C4391">
        <w:rPr>
          <w:szCs w:val="24"/>
          <w:lang w:val="sq-AL"/>
        </w:rPr>
        <w:t xml:space="preserve">gjendet </w:t>
      </w:r>
      <w:r w:rsidRPr="009C4391">
        <w:rPr>
          <w:b/>
          <w:szCs w:val="24"/>
          <w:lang w:val="sq-AL"/>
        </w:rPr>
        <w:t xml:space="preserve">porti </w:t>
      </w:r>
      <w:r w:rsidRPr="009C4391">
        <w:rPr>
          <w:szCs w:val="24"/>
          <w:lang w:val="sq-AL"/>
        </w:rPr>
        <w:t>i Tivarit, më i madhi në Mal të Zi, si dhe molet në Budva dhe porti i vogël i Ulqinit.</w:t>
      </w:r>
    </w:p>
    <w:p w:rsidR="000E336D" w:rsidRPr="009C4391" w:rsidRDefault="000E336D" w:rsidP="000E336D">
      <w:pPr>
        <w:pStyle w:val="Paragrafi"/>
        <w:rPr>
          <w:szCs w:val="24"/>
          <w:lang w:val="sq-AL"/>
        </w:rPr>
      </w:pPr>
      <w:r w:rsidRPr="009C4391">
        <w:rPr>
          <w:szCs w:val="24"/>
          <w:lang w:val="sq-AL"/>
        </w:rPr>
        <w:t xml:space="preserve">Në zonën e programit në </w:t>
      </w:r>
      <w:r w:rsidRPr="009C4391">
        <w:rPr>
          <w:b/>
          <w:szCs w:val="24"/>
          <w:lang w:val="sq-AL"/>
        </w:rPr>
        <w:t xml:space="preserve">Shqipëri </w:t>
      </w:r>
      <w:r w:rsidRPr="009C4391">
        <w:rPr>
          <w:szCs w:val="24"/>
          <w:lang w:val="sq-AL"/>
        </w:rPr>
        <w:t>është porti i Shëngjinit (qarku i Lezhës), i cili i shërben nevojave të pjesës veriore të Shqipërisë për transportin detar.</w:t>
      </w:r>
    </w:p>
    <w:p w:rsidR="000E336D" w:rsidRPr="009C4391" w:rsidRDefault="000E336D" w:rsidP="000E336D">
      <w:pPr>
        <w:pStyle w:val="Paragrafi"/>
        <w:rPr>
          <w:b/>
          <w:szCs w:val="24"/>
          <w:lang w:val="sq-AL"/>
        </w:rPr>
      </w:pPr>
      <w:r w:rsidRPr="009C4391">
        <w:rPr>
          <w:b/>
          <w:szCs w:val="24"/>
          <w:lang w:val="sq-AL"/>
        </w:rPr>
        <w:t>Telekomunikacioni</w:t>
      </w:r>
    </w:p>
    <w:p w:rsidR="000E336D" w:rsidRPr="009C4391" w:rsidRDefault="000E336D" w:rsidP="000E336D">
      <w:pPr>
        <w:pStyle w:val="Paragrafi"/>
        <w:rPr>
          <w:szCs w:val="24"/>
          <w:lang w:val="sq-AL"/>
        </w:rPr>
      </w:pPr>
      <w:r w:rsidRPr="009C4391">
        <w:rPr>
          <w:szCs w:val="24"/>
          <w:lang w:val="sq-AL"/>
        </w:rPr>
        <w:lastRenderedPageBreak/>
        <w:t xml:space="preserve">Telekomunikacioni në zonën e programit përfiton si nga telefonia fikse, ashtu edhe nga ajo celulare. Telefonia fikse në </w:t>
      </w:r>
      <w:r w:rsidRPr="009C4391">
        <w:rPr>
          <w:b/>
          <w:szCs w:val="24"/>
          <w:lang w:val="sq-AL"/>
        </w:rPr>
        <w:t xml:space="preserve">Mal të Zi </w:t>
      </w:r>
      <w:r w:rsidRPr="009C4391">
        <w:rPr>
          <w:szCs w:val="24"/>
          <w:lang w:val="sq-AL"/>
        </w:rPr>
        <w:t>është plotësisht e di</w:t>
      </w:r>
      <w:r>
        <w:rPr>
          <w:szCs w:val="24"/>
          <w:lang w:val="sq-AL"/>
        </w:rPr>
        <w:t>gji</w:t>
      </w:r>
      <w:r w:rsidRPr="009C4391">
        <w:rPr>
          <w:szCs w:val="24"/>
          <w:lang w:val="sq-AL"/>
        </w:rPr>
        <w:t>italizuar. Numri i abonentëve është rreth 1 700 856</w:t>
      </w:r>
      <w:r w:rsidRPr="009C4391">
        <w:rPr>
          <w:rStyle w:val="FootnoteReference"/>
          <w:szCs w:val="24"/>
          <w:lang w:val="sq-AL"/>
        </w:rPr>
        <w:footnoteReference w:id="78"/>
      </w:r>
      <w:r w:rsidRPr="009C4391">
        <w:rPr>
          <w:position w:val="6"/>
          <w:szCs w:val="24"/>
          <w:lang w:val="sq-AL"/>
        </w:rPr>
        <w:t xml:space="preserve"> </w:t>
      </w:r>
      <w:r w:rsidRPr="009C4391">
        <w:rPr>
          <w:szCs w:val="24"/>
          <w:lang w:val="sq-AL"/>
        </w:rPr>
        <w:t>duke korresponduar me një normë prej 27,55%. Tregu i telefonisë celulare ka tre operatorë telekomunikacioni. Në vitin 2012, tr</w:t>
      </w:r>
      <w:r>
        <w:rPr>
          <w:szCs w:val="24"/>
          <w:lang w:val="sq-AL"/>
        </w:rPr>
        <w:t>i</w:t>
      </w:r>
      <w:r w:rsidRPr="009C4391">
        <w:rPr>
          <w:szCs w:val="24"/>
          <w:lang w:val="sq-AL"/>
        </w:rPr>
        <w:t xml:space="preserve"> kompanitë celulare raportuan një total prej 990 868 përdoruesish, që korrespondon me një normë prej 159%.</w:t>
      </w:r>
    </w:p>
    <w:p w:rsidR="000E336D" w:rsidRPr="009C4391" w:rsidRDefault="000E336D" w:rsidP="000E336D">
      <w:pPr>
        <w:pStyle w:val="Paragrafi"/>
        <w:rPr>
          <w:szCs w:val="24"/>
          <w:lang w:val="sq-AL"/>
        </w:rPr>
      </w:pPr>
      <w:r w:rsidRPr="009C4391">
        <w:rPr>
          <w:szCs w:val="24"/>
          <w:lang w:val="sq-AL"/>
        </w:rPr>
        <w:t xml:space="preserve">Në </w:t>
      </w:r>
      <w:r w:rsidRPr="009C4391">
        <w:rPr>
          <w:b/>
          <w:szCs w:val="24"/>
          <w:lang w:val="sq-AL"/>
        </w:rPr>
        <w:t>Shqipëri</w:t>
      </w:r>
      <w:r w:rsidRPr="009C4391">
        <w:rPr>
          <w:szCs w:val="24"/>
          <w:lang w:val="sq-AL"/>
        </w:rPr>
        <w:t>, niveli i depërtimit të telefonisë fikse dhe celulare në zonën e programit qëndron në 88.15%</w:t>
      </w:r>
      <w:r w:rsidRPr="009C4391">
        <w:rPr>
          <w:rStyle w:val="FootnoteReference"/>
          <w:szCs w:val="24"/>
          <w:lang w:val="sq-AL"/>
        </w:rPr>
        <w:footnoteReference w:id="79"/>
      </w:r>
      <w:r w:rsidRPr="009C4391">
        <w:rPr>
          <w:szCs w:val="24"/>
          <w:lang w:val="sq-AL"/>
        </w:rPr>
        <w:t>, pak nën mesataren kombëtare prej 89.47%. Megjithatë, me përjashtim të qyteteve kryesore, depërtimi i telefonisë fikse në zonat rurale është i ulët; komunikimi është i bazuar kryesisht në telefonat celularë. Ekziston një ofrues kombëtar i telefonisë fikse, ndërkohë që ka 4 operatorë celularë. Niveli i depërtimit të telefonisë celulare në Shqipëri është mbi 130%.</w:t>
      </w:r>
    </w:p>
    <w:p w:rsidR="000E336D" w:rsidRPr="009C4391" w:rsidRDefault="000E336D" w:rsidP="000E336D">
      <w:pPr>
        <w:pStyle w:val="Paragrafi"/>
        <w:rPr>
          <w:b/>
          <w:szCs w:val="24"/>
          <w:lang w:val="sq-AL"/>
        </w:rPr>
      </w:pPr>
      <w:r w:rsidRPr="009C4391">
        <w:rPr>
          <w:b/>
          <w:szCs w:val="24"/>
          <w:lang w:val="sq-AL"/>
        </w:rPr>
        <w:t>Teknologjitë e informacionit</w:t>
      </w:r>
    </w:p>
    <w:p w:rsidR="000E336D" w:rsidRPr="009C4391" w:rsidRDefault="000E336D" w:rsidP="000E336D">
      <w:pPr>
        <w:pStyle w:val="Paragrafi"/>
        <w:rPr>
          <w:szCs w:val="24"/>
          <w:lang w:val="sq-AL"/>
        </w:rPr>
      </w:pPr>
      <w:r w:rsidRPr="009C4391">
        <w:rPr>
          <w:szCs w:val="24"/>
          <w:lang w:val="sq-AL"/>
        </w:rPr>
        <w:t xml:space="preserve">Njohuritë kompjuterike në </w:t>
      </w:r>
      <w:r w:rsidRPr="009C4391">
        <w:rPr>
          <w:b/>
          <w:szCs w:val="24"/>
          <w:lang w:val="sq-AL"/>
        </w:rPr>
        <w:t>Mal të Zi</w:t>
      </w:r>
      <w:r w:rsidRPr="009C4391">
        <w:rPr>
          <w:rStyle w:val="FootnoteReference"/>
          <w:b/>
          <w:szCs w:val="24"/>
          <w:lang w:val="sq-AL"/>
        </w:rPr>
        <w:footnoteReference w:id="80"/>
      </w:r>
      <w:r w:rsidRPr="009C4391">
        <w:rPr>
          <w:position w:val="6"/>
          <w:szCs w:val="24"/>
          <w:lang w:val="sq-AL"/>
        </w:rPr>
        <w:t xml:space="preserve"> </w:t>
      </w:r>
      <w:r w:rsidRPr="009C4391">
        <w:rPr>
          <w:szCs w:val="24"/>
          <w:lang w:val="sq-AL"/>
        </w:rPr>
        <w:t>i përkasin mesatarisht 35% të popullsisë nga 15 vjeç e lart. Rreth 16% e popullsisë ka njohuri të pjesshme mbi kompjuterin. Përqindja më e madhe e njohjes së kompjuterit në zonën e programit është hasur në Budva me 46%, në Podgoricë 41%, ndërsa më e ulëta është në Andrijevica me rreth 18%. Njohuritë kompjuterike janë më të larta midis popullsisë më të re, dhe ato bien me rritjen e moshës.</w:t>
      </w:r>
    </w:p>
    <w:p w:rsidR="000E336D" w:rsidRPr="009C4391" w:rsidRDefault="000E336D" w:rsidP="000E336D">
      <w:pPr>
        <w:pStyle w:val="Paragrafi"/>
        <w:rPr>
          <w:szCs w:val="24"/>
          <w:lang w:val="sq-AL"/>
        </w:rPr>
      </w:pPr>
      <w:r w:rsidRPr="009C4391">
        <w:rPr>
          <w:szCs w:val="24"/>
          <w:lang w:val="sq-AL"/>
        </w:rPr>
        <w:t xml:space="preserve">Në </w:t>
      </w:r>
      <w:r w:rsidRPr="009C4391">
        <w:rPr>
          <w:b/>
          <w:szCs w:val="24"/>
          <w:lang w:val="sq-AL"/>
        </w:rPr>
        <w:t>Shqipëri</w:t>
      </w:r>
      <w:r w:rsidRPr="009C4391">
        <w:rPr>
          <w:szCs w:val="24"/>
          <w:lang w:val="sq-AL"/>
        </w:rPr>
        <w:t>, niveli i përdorimit të internetit (që do të thotë se ka një kompjuter që përdoret për të hyrë në internet) në familjet në zonën e programit qëndron në 9.97%, i cili është nën mesataren kombëtare prej 12.35%.</w:t>
      </w:r>
    </w:p>
    <w:p w:rsidR="000E336D" w:rsidRPr="009C4391" w:rsidRDefault="000E336D" w:rsidP="000E336D">
      <w:pPr>
        <w:pStyle w:val="Paragrafi"/>
        <w:rPr>
          <w:b/>
          <w:szCs w:val="24"/>
          <w:lang w:val="sq-AL"/>
        </w:rPr>
      </w:pPr>
      <w:r w:rsidRPr="009C4391">
        <w:rPr>
          <w:b/>
          <w:szCs w:val="24"/>
          <w:lang w:val="sq-AL"/>
        </w:rPr>
        <w:t>Energjia</w:t>
      </w:r>
    </w:p>
    <w:p w:rsidR="000E336D" w:rsidRPr="009C4391" w:rsidRDefault="000E336D" w:rsidP="000E336D">
      <w:pPr>
        <w:pStyle w:val="Paragrafi"/>
        <w:rPr>
          <w:szCs w:val="24"/>
          <w:lang w:val="sq-AL"/>
        </w:rPr>
      </w:pPr>
      <w:r w:rsidRPr="009C4391">
        <w:rPr>
          <w:szCs w:val="24"/>
          <w:lang w:val="sq-AL"/>
        </w:rPr>
        <w:t xml:space="preserve">Energjia është e disponueshme në të gjitha bashkitë në zonën e programit në </w:t>
      </w:r>
      <w:r w:rsidRPr="009C4391">
        <w:rPr>
          <w:b/>
          <w:szCs w:val="24"/>
          <w:lang w:val="sq-AL"/>
        </w:rPr>
        <w:t>Mal të Zi</w:t>
      </w:r>
      <w:r w:rsidRPr="009C4391">
        <w:rPr>
          <w:szCs w:val="24"/>
          <w:lang w:val="sq-AL"/>
        </w:rPr>
        <w:t>. Shumica e nevojave energjetike plotësohen nëpërmjet importeve – e gjithë nafta dhe derivatet importohen, ashtu si dhe një e treta e konsumimit të elektricitetit. Madhësia e tregut të energjisë elektrike është rreth 3.720G wh/vit, nga të cilat 28.2% janë të importuara, duke treguar një nivel të moderuar të shfrytëzimit të potencialit të vet hidroenergjetik.</w:t>
      </w:r>
    </w:p>
    <w:p w:rsidR="000E336D" w:rsidRPr="009C4391" w:rsidRDefault="000E336D" w:rsidP="000E336D">
      <w:pPr>
        <w:pStyle w:val="Paragrafi"/>
        <w:rPr>
          <w:spacing w:val="-4"/>
          <w:szCs w:val="24"/>
          <w:lang w:val="sq-AL"/>
        </w:rPr>
      </w:pPr>
      <w:r w:rsidRPr="009C4391">
        <w:rPr>
          <w:szCs w:val="24"/>
          <w:lang w:val="sq-AL"/>
        </w:rPr>
        <w:t xml:space="preserve">Kapaciteti aktual i instaluar në </w:t>
      </w:r>
      <w:r w:rsidRPr="009C4391">
        <w:rPr>
          <w:b/>
          <w:szCs w:val="24"/>
          <w:lang w:val="sq-AL"/>
        </w:rPr>
        <w:t xml:space="preserve">Shqipëri </w:t>
      </w:r>
      <w:r w:rsidRPr="009C4391">
        <w:rPr>
          <w:szCs w:val="24"/>
          <w:lang w:val="sq-AL"/>
        </w:rPr>
        <w:t>është 1 726 mw</w:t>
      </w:r>
      <w:r w:rsidRPr="009C4391">
        <w:rPr>
          <w:rStyle w:val="FootnoteReference"/>
          <w:szCs w:val="24"/>
          <w:lang w:val="sq-AL"/>
        </w:rPr>
        <w:footnoteReference w:id="81"/>
      </w:r>
      <w:r w:rsidRPr="009C4391">
        <w:rPr>
          <w:szCs w:val="24"/>
          <w:lang w:val="sq-AL"/>
        </w:rPr>
        <w:t xml:space="preserve">, një normë shfrytëzimi e vetëm 35% të potencialit të saj hidroenergjetik. Pjesa më e madhe e energjisë hidrike të vendit, rreth 52.3%, gjenerohet në </w:t>
      </w:r>
      <w:r>
        <w:rPr>
          <w:szCs w:val="24"/>
          <w:lang w:val="sq-AL"/>
        </w:rPr>
        <w:t>zonën e programit, i cili ka tri</w:t>
      </w:r>
      <w:r w:rsidRPr="009C4391">
        <w:rPr>
          <w:szCs w:val="24"/>
          <w:lang w:val="sq-AL"/>
        </w:rPr>
        <w:t xml:space="preserve"> hidrocentralet më të mëdha të Shqipërisë: Fierzës, Komanit dhe Vaut të Dejës me kapacitet prej 1 350 mw në total. Impianti i Hidrocentralit të Ashtës me kapacitet të instaluar prej 53 mw u vu në punë në shtator 2012. Prodhimi i përgjithshëm i energjisë elektrike në vitin 2012 në Shqipëri arriti në 4 288</w:t>
      </w:r>
      <w:r>
        <w:rPr>
          <w:szCs w:val="24"/>
          <w:lang w:val="sq-AL"/>
        </w:rPr>
        <w:t xml:space="preserve"> </w:t>
      </w:r>
      <w:r w:rsidRPr="009C4391">
        <w:rPr>
          <w:szCs w:val="24"/>
          <w:lang w:val="sq-AL"/>
        </w:rPr>
        <w:t xml:space="preserve">gwh, duke mbuluar vetëm 57% të konsumit të saj vjetor dhe duke e </w:t>
      </w:r>
      <w:r w:rsidRPr="009C4391">
        <w:rPr>
          <w:spacing w:val="-4"/>
          <w:szCs w:val="24"/>
          <w:lang w:val="sq-AL"/>
        </w:rPr>
        <w:t>bërë kështu Shqipërinë një rrjet importues të energjisë. Përfundimi i linjës ndërlidhëse 400 kv midis Shqipërisë dhe Malit të Zi (Elbasan-Podgoricë) rrit kapacitetet e shkëmbimeve të energjisë midis dy vendeve dhe lidh Shqipërinë me rrjetet rajonale dhe evropiane, duke rritur sigurinë e furnizimit me energji elektrike në vend. Edhe pse ka burime të mëdha, por ende të pashfrytëzuara hidrocentrale, Shqipëria karakterizohet nga një efikasitet i ulët në përdorimin e energjisë elektrike. Përdorimi i energjisë për qëllime ngrohjeje është i përhapur në shkallë të gjerë.</w:t>
      </w:r>
    </w:p>
    <w:p w:rsidR="000E336D" w:rsidRPr="009C4391" w:rsidRDefault="000E336D" w:rsidP="000E336D">
      <w:pPr>
        <w:pStyle w:val="Paragrafi"/>
        <w:rPr>
          <w:b/>
          <w:spacing w:val="-4"/>
          <w:szCs w:val="24"/>
          <w:lang w:val="sq-AL"/>
        </w:rPr>
      </w:pPr>
      <w:r w:rsidRPr="009C4391">
        <w:rPr>
          <w:b/>
          <w:spacing w:val="-4"/>
          <w:szCs w:val="24"/>
          <w:lang w:val="sq-AL"/>
        </w:rPr>
        <w:t>Furnizimi me ujë dhe kanalizimet</w:t>
      </w:r>
    </w:p>
    <w:p w:rsidR="000E336D" w:rsidRPr="009C4391" w:rsidRDefault="000E336D" w:rsidP="000E336D">
      <w:pPr>
        <w:pStyle w:val="Paragrafi"/>
        <w:rPr>
          <w:spacing w:val="-4"/>
          <w:szCs w:val="24"/>
          <w:lang w:val="sq-AL"/>
        </w:rPr>
      </w:pPr>
      <w:r w:rsidRPr="009C4391">
        <w:rPr>
          <w:spacing w:val="-4"/>
          <w:szCs w:val="24"/>
          <w:lang w:val="sq-AL"/>
        </w:rPr>
        <w:t xml:space="preserve">Shumica e familjeve (247,354) në </w:t>
      </w:r>
      <w:r w:rsidRPr="009C4391">
        <w:rPr>
          <w:b/>
          <w:spacing w:val="-4"/>
          <w:szCs w:val="24"/>
          <w:lang w:val="sq-AL"/>
        </w:rPr>
        <w:t xml:space="preserve">Mal të Zi </w:t>
      </w:r>
      <w:r w:rsidRPr="009C4391">
        <w:rPr>
          <w:spacing w:val="-4"/>
          <w:szCs w:val="24"/>
          <w:lang w:val="sq-AL"/>
        </w:rPr>
        <w:t>përdorin ujin nga sistemi publik i ujit, edhe pse sistemi publik i ujit mund të jetë i pamjaftueshëm në zonat rurale dhe gjatë kohës së verës. Nga numri i përgjithshëm i banesave,</w:t>
      </w:r>
      <w:r w:rsidRPr="009C4391">
        <w:rPr>
          <w:rStyle w:val="FootnoteReference"/>
          <w:spacing w:val="-4"/>
          <w:szCs w:val="24"/>
          <w:lang w:val="sq-AL"/>
        </w:rPr>
        <w:footnoteReference w:id="82"/>
      </w:r>
      <w:r w:rsidRPr="009C4391">
        <w:rPr>
          <w:spacing w:val="-4"/>
          <w:szCs w:val="24"/>
          <w:lang w:val="sq-AL"/>
        </w:rPr>
        <w:t xml:space="preserve"> 92% prej tyre kanë akses në sistemet e furnizimit me ujë brenda shtëpive të tyre, dhe po i njëjti numër banesash është i lidhur me sistemin e kanalizimit brenda shtëpisë. Në zonën e programit, Budva ka shkallën më të lartë të aksesit në sistemet e furnizimit me ujë dhe të kanalizimeve, me një mesatare prej 99%, ndërsa Andrijevica ka normën më të ulët të aksesit në këto dy shërbime, mesatarisht 76%.</w:t>
      </w:r>
    </w:p>
    <w:p w:rsidR="000E336D" w:rsidRPr="009C4391" w:rsidRDefault="000E336D" w:rsidP="000E336D">
      <w:pPr>
        <w:pStyle w:val="Paragrafi"/>
        <w:rPr>
          <w:spacing w:val="-4"/>
          <w:szCs w:val="24"/>
          <w:lang w:val="sq-AL"/>
        </w:rPr>
      </w:pPr>
      <w:r w:rsidRPr="009C4391">
        <w:rPr>
          <w:spacing w:val="-4"/>
          <w:szCs w:val="24"/>
          <w:lang w:val="sq-AL"/>
        </w:rPr>
        <w:t xml:space="preserve">Në zonën e programit në </w:t>
      </w:r>
      <w:r w:rsidRPr="009C4391">
        <w:rPr>
          <w:b/>
          <w:spacing w:val="-4"/>
          <w:szCs w:val="24"/>
          <w:lang w:val="sq-AL"/>
        </w:rPr>
        <w:t>Shqipëri</w:t>
      </w:r>
      <w:r w:rsidRPr="009C4391">
        <w:rPr>
          <w:spacing w:val="-4"/>
          <w:szCs w:val="24"/>
          <w:lang w:val="sq-AL"/>
        </w:rPr>
        <w:t>, furnizimi me ujë dhe sistemet e kanalizimit dhe ujitjes mbeten problematike. Aksesi në ujë brenda banesave për rreth 106,094 familje</w:t>
      </w:r>
      <w:r w:rsidRPr="009C4391">
        <w:rPr>
          <w:rStyle w:val="FootnoteReference"/>
          <w:spacing w:val="-4"/>
          <w:szCs w:val="24"/>
          <w:lang w:val="sq-AL"/>
        </w:rPr>
        <w:footnoteReference w:id="83"/>
      </w:r>
      <w:r w:rsidRPr="009C4391">
        <w:rPr>
          <w:spacing w:val="-4"/>
          <w:position w:val="6"/>
          <w:szCs w:val="24"/>
          <w:lang w:val="sq-AL"/>
        </w:rPr>
        <w:t xml:space="preserve"> </w:t>
      </w:r>
      <w:r w:rsidRPr="009C4391">
        <w:rPr>
          <w:spacing w:val="-4"/>
          <w:szCs w:val="24"/>
          <w:lang w:val="sq-AL"/>
        </w:rPr>
        <w:t xml:space="preserve">në zonën e programit është i siguruar për vetëm rreth 55.4% të tyre; rreth 39.5% e banesave kanë akses të pjesshëm në sistemet e furnizimit me ujë, ndërsa 5.1% e familjeve në zonën e programit nuk kanë akses në sistemin e ujësjellësit. Numri i familjeve pa akses në sistemet e ujësjellësit dhe të kanalizimeve është më i lartë në Shkodër me 1.13%, e pasuar nga Lezha me vetëm 0.98%, ndërsa rrethi i Tropojës regjistron 0.75% - duke qenë më mirë se mesatarja kombëtare me </w:t>
      </w:r>
      <w:r w:rsidRPr="009C4391">
        <w:rPr>
          <w:spacing w:val="-4"/>
          <w:szCs w:val="24"/>
          <w:lang w:val="sq-AL"/>
        </w:rPr>
        <w:lastRenderedPageBreak/>
        <w:t>1.12%. Përmirësime të mëtejshme në infrastrukturë janë të nevojshme për të ruajtur dhe për të nxitur nivele të qëndrueshme të turizmit, si dhe për të zvogëluar pabarazitë rajonale.</w:t>
      </w:r>
    </w:p>
    <w:p w:rsidR="000E336D" w:rsidRPr="009C4391" w:rsidRDefault="000E336D" w:rsidP="000E336D">
      <w:pPr>
        <w:pStyle w:val="Paragrafi"/>
        <w:rPr>
          <w:b/>
          <w:spacing w:val="-4"/>
          <w:szCs w:val="24"/>
          <w:lang w:val="sq-AL"/>
        </w:rPr>
      </w:pPr>
      <w:r>
        <w:rPr>
          <w:b/>
          <w:spacing w:val="-4"/>
          <w:szCs w:val="24"/>
          <w:lang w:val="sq-AL"/>
        </w:rPr>
        <w:t xml:space="preserve">2.5 </w:t>
      </w:r>
      <w:r w:rsidRPr="009C4391">
        <w:rPr>
          <w:b/>
          <w:spacing w:val="-4"/>
          <w:szCs w:val="24"/>
          <w:lang w:val="sq-AL"/>
        </w:rPr>
        <w:t>MJEDISI</w:t>
      </w:r>
    </w:p>
    <w:p w:rsidR="000E336D" w:rsidRPr="009C4391" w:rsidRDefault="000E336D" w:rsidP="000E336D">
      <w:pPr>
        <w:pStyle w:val="Paragrafi"/>
        <w:rPr>
          <w:spacing w:val="-4"/>
          <w:szCs w:val="24"/>
          <w:lang w:val="sq-AL"/>
        </w:rPr>
      </w:pPr>
      <w:r w:rsidRPr="009C4391">
        <w:rPr>
          <w:spacing w:val="-4"/>
          <w:szCs w:val="24"/>
          <w:lang w:val="sq-AL"/>
        </w:rPr>
        <w:t>Mbrojtja dhe ruajtja e mjedisit janë të rëndësishme për një zhvillim të qëndrueshëm të zonës së programit, e cila është mjaft e pasur në burime mjedisore dhe biodiversitet në të dyja anët e kufirit. Zona e programit është shumë e pasur në burime natyrore dhe biodiversitet. Megjithatë ka disa faktorë që kërcënojnë burimet mjedisore në zonën e programit, të tillë si: shpyllëzimi për shkak të rënies së pakontrolluar të pemëve; menaxhimi i varfër i ujit dhe i ujërave të zeza; largimi i pakontrolluar i mbeturinave; urbanizimi i parregulluar; ndotja industriale në disa zona; vendgroposjet e paligjshme, të cilat rrezikojnë ndotjen e lumenjve dhe liqeneve; përdorimi intensiv i pesticideve, i cili po dëmton bujqësinë; peshkimi i tepruar dhe gjuetia e jashtëligjshme, të cilat kërcënojnë faunën në liqene dhe lumenj. Degradimi i tokës është i pranishëm në të dyja anët e kufirit.</w:t>
      </w:r>
    </w:p>
    <w:p w:rsidR="000E336D" w:rsidRPr="009C4391" w:rsidRDefault="000E336D" w:rsidP="000E336D">
      <w:pPr>
        <w:pStyle w:val="Paragrafi"/>
        <w:rPr>
          <w:szCs w:val="24"/>
          <w:lang w:val="sq-AL"/>
        </w:rPr>
      </w:pPr>
      <w:r w:rsidRPr="009C4391">
        <w:rPr>
          <w:b/>
          <w:spacing w:val="-4"/>
          <w:szCs w:val="24"/>
          <w:lang w:val="sq-AL"/>
        </w:rPr>
        <w:t xml:space="preserve">Mali i Zi </w:t>
      </w:r>
      <w:r w:rsidRPr="009C4391">
        <w:rPr>
          <w:spacing w:val="-4"/>
          <w:szCs w:val="24"/>
          <w:lang w:val="sq-AL"/>
        </w:rPr>
        <w:t>ka një diversitet të lartë biologjik, për shkak të sfondit të tij gjeologjik, klimës dhe pozicionit në afërsi të detit dhe maleve. Mali i Zi ka dy vende të trashëgimisë botërore, një rezervë të biosferës dhe pesë parqe kombëtare. Mbrojtja dhe ruajtja e mjedisit është një shtyllë e të gjitha strategjive të zhvillimit të vendit. Rrjeti kombëtar i zonave të mbrojtura të Malit të Zi mbulon 108 866 ha</w:t>
      </w:r>
      <w:r w:rsidRPr="009C4391">
        <w:rPr>
          <w:rStyle w:val="FootnoteReference"/>
          <w:spacing w:val="-4"/>
          <w:szCs w:val="24"/>
          <w:lang w:val="sq-AL"/>
        </w:rPr>
        <w:footnoteReference w:id="84"/>
      </w:r>
      <w:r w:rsidRPr="009C4391">
        <w:rPr>
          <w:spacing w:val="-4"/>
          <w:position w:val="6"/>
          <w:szCs w:val="24"/>
          <w:lang w:val="sq-AL"/>
        </w:rPr>
        <w:t xml:space="preserve"> </w:t>
      </w:r>
      <w:r w:rsidRPr="009C4391">
        <w:rPr>
          <w:spacing w:val="-4"/>
          <w:szCs w:val="24"/>
          <w:lang w:val="sq-AL"/>
        </w:rPr>
        <w:t>ose 7.88% të territorit të përgjithshëm. Ajo përbëhet nga 5 parqe</w:t>
      </w:r>
      <w:r w:rsidRPr="009C4391">
        <w:rPr>
          <w:szCs w:val="24"/>
          <w:lang w:val="sq-AL"/>
        </w:rPr>
        <w:t xml:space="preserve"> kombëtare - Liqeni i Shkodrës, Durmitor, Lovćen, Biogradska Gora, dhe Prokletije. Zona e programit është e pasur në burime natyrore dhe përmban katër parqe kombëtare në zonën e programit të Malit të Zi:</w:t>
      </w:r>
    </w:p>
    <w:p w:rsidR="000E336D" w:rsidRPr="009C4391" w:rsidRDefault="000E336D" w:rsidP="000E336D">
      <w:pPr>
        <w:pStyle w:val="Paragrafi"/>
        <w:rPr>
          <w:szCs w:val="24"/>
          <w:lang w:val="sq-AL"/>
        </w:rPr>
      </w:pPr>
      <w:r w:rsidRPr="009C4391">
        <w:rPr>
          <w:i/>
          <w:szCs w:val="24"/>
          <w:lang w:val="sq-AL"/>
        </w:rPr>
        <w:t xml:space="preserve">Liqeni i Shkodrës </w:t>
      </w:r>
      <w:r w:rsidRPr="009C4391">
        <w:rPr>
          <w:szCs w:val="24"/>
          <w:lang w:val="sq-AL"/>
        </w:rPr>
        <w:t>ndodhet në bashkitë e Podgoricës dhe Tivarit. Një e treta e liqenit i përket Shqipërisë. Pjesa e Malit të Zi (rreth 40.000 hektarë) është renditur si një park kombëtar në vitin 1983. Si liqeni më i madh në Ballkan, ai është jashtëzakonisht i pasur me zogj dhe peshq, si dhe me bimësi kënete. Liqeni i Shkodrës është në listën e zonave lagunore të rëndësishme në nivel ndërkombëtar, si habitat ujor dhe i zogjve migratorë (Konventa e</w:t>
      </w:r>
      <w:r w:rsidRPr="009C4391">
        <w:rPr>
          <w:spacing w:val="-25"/>
          <w:szCs w:val="24"/>
          <w:lang w:val="sq-AL"/>
        </w:rPr>
        <w:t xml:space="preserve"> </w:t>
      </w:r>
      <w:r w:rsidRPr="009C4391">
        <w:rPr>
          <w:szCs w:val="24"/>
          <w:lang w:val="sq-AL"/>
        </w:rPr>
        <w:t>Ramsarit).</w:t>
      </w:r>
    </w:p>
    <w:p w:rsidR="000E336D" w:rsidRPr="009C4391" w:rsidRDefault="000E336D" w:rsidP="000E336D">
      <w:pPr>
        <w:pStyle w:val="Paragrafi"/>
        <w:rPr>
          <w:szCs w:val="24"/>
          <w:lang w:val="sq-AL"/>
        </w:rPr>
      </w:pPr>
      <w:r w:rsidRPr="009C4391">
        <w:rPr>
          <w:i/>
          <w:szCs w:val="24"/>
          <w:lang w:val="sq-AL"/>
        </w:rPr>
        <w:t xml:space="preserve">Biogradska Gora </w:t>
      </w:r>
      <w:r w:rsidRPr="009C4391">
        <w:rPr>
          <w:szCs w:val="24"/>
          <w:lang w:val="sq-AL"/>
        </w:rPr>
        <w:t>është i rrethuar nga bashkitë Andrijevice, Berane, Kolashin, dhe Mojkovac. Parku Kombëtar u shpall në vitin 1952 dhe mbulon 54 km</w:t>
      </w:r>
      <w:r w:rsidRPr="00A90A4C">
        <w:rPr>
          <w:vertAlign w:val="superscript"/>
          <w:lang w:val="sq-AL"/>
        </w:rPr>
        <w:t>2</w:t>
      </w:r>
      <w:r w:rsidRPr="009C4391">
        <w:rPr>
          <w:szCs w:val="24"/>
          <w:lang w:val="sq-AL"/>
        </w:rPr>
        <w:t>. Ai është i njohur për pyjet e tij të paprekur (midis pyjeve të fundit primarë në Evropë), diversitetin e madh të florës dhe faunës dhe për gjashtë liqenet e tij akullnajore, duke përfshirë liqenin e famshëm</w:t>
      </w:r>
      <w:r w:rsidRPr="009C4391">
        <w:rPr>
          <w:spacing w:val="-25"/>
          <w:szCs w:val="24"/>
          <w:lang w:val="sq-AL"/>
        </w:rPr>
        <w:t xml:space="preserve"> </w:t>
      </w:r>
      <w:r w:rsidRPr="009C4391">
        <w:rPr>
          <w:szCs w:val="24"/>
          <w:lang w:val="sq-AL"/>
        </w:rPr>
        <w:t>Biogradsko.</w:t>
      </w:r>
    </w:p>
    <w:p w:rsidR="000E336D" w:rsidRPr="009C4391" w:rsidRDefault="000E336D" w:rsidP="000E336D">
      <w:pPr>
        <w:pStyle w:val="Paragrafi"/>
        <w:rPr>
          <w:szCs w:val="24"/>
          <w:lang w:val="sq-AL"/>
        </w:rPr>
      </w:pPr>
      <w:r w:rsidRPr="009C4391">
        <w:rPr>
          <w:i/>
          <w:szCs w:val="24"/>
          <w:lang w:val="sq-AL"/>
        </w:rPr>
        <w:t xml:space="preserve">Lovćen </w:t>
      </w:r>
      <w:r w:rsidRPr="009C4391">
        <w:rPr>
          <w:szCs w:val="24"/>
          <w:lang w:val="sq-AL"/>
        </w:rPr>
        <w:t>është një park kombëtar në zonë malore që gjendet në bashkitë Budva dhe Cetinje, dhe mbulon një sipërfaqe prej 6220</w:t>
      </w:r>
      <w:r w:rsidRPr="009C4391">
        <w:rPr>
          <w:spacing w:val="-16"/>
          <w:szCs w:val="24"/>
          <w:lang w:val="sq-AL"/>
        </w:rPr>
        <w:t xml:space="preserve"> </w:t>
      </w:r>
      <w:r w:rsidRPr="009C4391">
        <w:rPr>
          <w:szCs w:val="24"/>
          <w:lang w:val="sq-AL"/>
        </w:rPr>
        <w:t>hektarësh.</w:t>
      </w:r>
    </w:p>
    <w:p w:rsidR="000E336D" w:rsidRPr="009C4391" w:rsidRDefault="000E336D" w:rsidP="000E336D">
      <w:pPr>
        <w:pStyle w:val="Paragrafi"/>
        <w:rPr>
          <w:szCs w:val="24"/>
          <w:lang w:val="sq-AL"/>
        </w:rPr>
      </w:pPr>
      <w:r w:rsidRPr="009C4391">
        <w:rPr>
          <w:i/>
          <w:szCs w:val="24"/>
          <w:lang w:val="sq-AL"/>
        </w:rPr>
        <w:t xml:space="preserve">Prokletije </w:t>
      </w:r>
      <w:r w:rsidRPr="009C4391">
        <w:rPr>
          <w:szCs w:val="24"/>
          <w:lang w:val="sq-AL"/>
        </w:rPr>
        <w:t>është një varg malor që shtrihet nga Shqipëria veriore, në Kosovën Jugperëndimore dhe në zonën lindore të Malit të Zi. Si një vend natyror i paprekur dhe i jashtëzakonshëm, ai u shpall një park kombëtar në Mal të Zi në vitin 2009 (parku mbulon rreth 210 km</w:t>
      </w:r>
      <w:r w:rsidRPr="009C4391">
        <w:rPr>
          <w:position w:val="10"/>
          <w:szCs w:val="24"/>
          <w:lang w:val="sq-AL"/>
        </w:rPr>
        <w:t>2</w:t>
      </w:r>
      <w:r w:rsidRPr="009C4391">
        <w:rPr>
          <w:szCs w:val="24"/>
          <w:lang w:val="sq-AL"/>
        </w:rPr>
        <w:t>, kryesisht në bashkitë Plavë dhe Guci). Ai është parku i fundit kombëtar i listuar në Mal të Zi. Për këtë arsye, njësia e menaxhimit të parkut nuk është themeluar</w:t>
      </w:r>
      <w:r w:rsidRPr="009C4391">
        <w:rPr>
          <w:spacing w:val="-11"/>
          <w:szCs w:val="24"/>
          <w:lang w:val="sq-AL"/>
        </w:rPr>
        <w:t xml:space="preserve"> </w:t>
      </w:r>
      <w:r w:rsidRPr="009C4391">
        <w:rPr>
          <w:szCs w:val="24"/>
          <w:lang w:val="sq-AL"/>
        </w:rPr>
        <w:t>ende.</w:t>
      </w:r>
    </w:p>
    <w:p w:rsidR="000E336D" w:rsidRPr="009C4391" w:rsidRDefault="000E336D" w:rsidP="000E336D">
      <w:pPr>
        <w:pStyle w:val="Paragrafi"/>
        <w:rPr>
          <w:szCs w:val="24"/>
          <w:lang w:val="sq-AL"/>
        </w:rPr>
      </w:pPr>
      <w:r w:rsidRPr="009C4391">
        <w:rPr>
          <w:szCs w:val="24"/>
          <w:lang w:val="sq-AL"/>
        </w:rPr>
        <w:t xml:space="preserve">Industria dhe bujqësia nuk janë ndotës të mëdhenj në zonën e programit, edhe pse nivelet e fluorit në Podgoricë tejkalojnë kufijtë e lejuar 3-6 herë gjatë vitit. Ndërkohë ekziston një nevojë e përgjithshme për rinovimin teknologjik. Kërcënimet kryesore për mjedisin janë të lidhura me mungesën e sistemeve të trajtimit të ujërave të ndotura (Podgorica është pjesërisht e pajisur me impiante të trajtimit të ujërave të zeza) dhe vendgroposjeve të përshtatshme për mbetjet e ngurta. Disa projekte investimi të bashkë- financuar nga BE-ja ose të mbështetur nga bankat evropiane janë planifikuar dhe duhet </w:t>
      </w:r>
      <w:r w:rsidRPr="009C4391">
        <w:rPr>
          <w:spacing w:val="2"/>
          <w:szCs w:val="24"/>
          <w:lang w:val="sq-AL"/>
        </w:rPr>
        <w:t xml:space="preserve">të </w:t>
      </w:r>
      <w:r w:rsidRPr="009C4391">
        <w:rPr>
          <w:szCs w:val="24"/>
          <w:lang w:val="sq-AL"/>
        </w:rPr>
        <w:t>përmirësojnë këtë</w:t>
      </w:r>
      <w:r w:rsidRPr="009C4391">
        <w:rPr>
          <w:spacing w:val="-7"/>
          <w:szCs w:val="24"/>
          <w:lang w:val="sq-AL"/>
        </w:rPr>
        <w:t xml:space="preserve"> </w:t>
      </w:r>
      <w:r w:rsidRPr="009C4391">
        <w:rPr>
          <w:szCs w:val="24"/>
          <w:lang w:val="sq-AL"/>
        </w:rPr>
        <w:t xml:space="preserve">situatë. Në </w:t>
      </w:r>
      <w:r w:rsidRPr="009C4391">
        <w:rPr>
          <w:b/>
          <w:szCs w:val="24"/>
          <w:lang w:val="sq-AL"/>
        </w:rPr>
        <w:t>Shqipëri</w:t>
      </w:r>
      <w:r w:rsidRPr="009C4391">
        <w:rPr>
          <w:szCs w:val="24"/>
          <w:lang w:val="sq-AL"/>
        </w:rPr>
        <w:t xml:space="preserve"> zona e programit ofron një biodiversitet dhe klimë të pasur, pasi ajo përfshin malet, kodrat, fushat, liqenin, lumenjtë dhe bregdetin. Ajo ka 8 parqe kombëtare</w:t>
      </w:r>
      <w:r w:rsidRPr="009C4391">
        <w:rPr>
          <w:rStyle w:val="FootnoteReference"/>
          <w:szCs w:val="24"/>
          <w:lang w:val="sq-AL"/>
        </w:rPr>
        <w:footnoteReference w:id="85"/>
      </w:r>
      <w:r w:rsidRPr="009C4391">
        <w:rPr>
          <w:szCs w:val="24"/>
          <w:lang w:val="sq-AL"/>
        </w:rPr>
        <w:t>, rezerva natyrore dhe peizazhe të mbrojtura, të cilat mbulojnë mbi 13% të territorit të përgjithshëm. Agjencitë rajonale të mjedisit janë të pranishme në të dy rajonet e zonës shqiptare të programimit. Qarku Tropojë mbulohet nga Agjencia Rajonale e Mjedisit e Rajonit të Kukësit.</w:t>
      </w:r>
    </w:p>
    <w:p w:rsidR="000E336D" w:rsidRPr="009C4391" w:rsidRDefault="000E336D" w:rsidP="000E336D">
      <w:pPr>
        <w:pStyle w:val="Paragrafi"/>
        <w:rPr>
          <w:szCs w:val="24"/>
          <w:lang w:val="sq-AL"/>
        </w:rPr>
      </w:pPr>
      <w:r w:rsidRPr="009C4391">
        <w:rPr>
          <w:szCs w:val="24"/>
          <w:lang w:val="sq-AL"/>
        </w:rPr>
        <w:t xml:space="preserve">Në qarkun e Shkodrës ndodhen tri parqe kombëtare: Parku kombëtar i Thethit, i cili ndodhet në zonën malore në kufi me Malin e Zi; Liqeni i Shkodrës dhe Lumi Buna, të cilat janë cilësuar si vende </w:t>
      </w:r>
      <w:r w:rsidRPr="009C4391">
        <w:rPr>
          <w:i/>
          <w:szCs w:val="24"/>
          <w:lang w:val="sq-AL"/>
        </w:rPr>
        <w:t>Ramsar.</w:t>
      </w:r>
      <w:r w:rsidRPr="009C4391">
        <w:rPr>
          <w:szCs w:val="24"/>
          <w:lang w:val="sq-AL"/>
        </w:rPr>
        <w:t xml:space="preserve"> Parku më i rëndësishëm natyror në zonën e programit është Liqeni i Shkodrës. Bashkëpunimi midis dy vendeve në lidhje me mbrojtjen dhe rehabilitimin e liqenit të Shkodrës është rritur në dekadën e fundit. Zonat e mbrojtura në qarkun e Lezhës përfshijnë Berzanën, Kune–Vain–Tale, dhe Patok-Fushëkuqe- Ishëm, të cilat janë të gjitha Burime Natyrore të Menaxhuara. Qarku i Lezhës gjithashtu përfshin 4.745 ha peizazhe të mbrojtura. Zona e mbrojtur më e rëndësishme në qarkun e Lezhës është Kune–Vain–</w:t>
      </w:r>
      <w:r w:rsidRPr="009C4391">
        <w:rPr>
          <w:szCs w:val="24"/>
          <w:lang w:val="sq-AL"/>
        </w:rPr>
        <w:lastRenderedPageBreak/>
        <w:t>Tale, një kompleks lagunash me ishullin e rërës së Kunes prej 125 ha në të djathtë të deltës së lumit Drin. Kjo zonë ka një florë të pasur dhe përmban rreth 70 lloje shpendësh, 22 lloje zvarranikësh (nga 33 që janë në nivel kombëtar) dhe gjithashtu 6 lloje amfibësh nga një total prej 15 në nivel</w:t>
      </w:r>
      <w:r w:rsidRPr="009C4391">
        <w:rPr>
          <w:spacing w:val="-27"/>
          <w:szCs w:val="24"/>
          <w:lang w:val="sq-AL"/>
        </w:rPr>
        <w:t xml:space="preserve"> </w:t>
      </w:r>
      <w:r w:rsidRPr="009C4391">
        <w:rPr>
          <w:szCs w:val="24"/>
          <w:lang w:val="sq-AL"/>
        </w:rPr>
        <w:t>kombëtar.</w:t>
      </w:r>
    </w:p>
    <w:p w:rsidR="000E336D" w:rsidRPr="009C4391" w:rsidRDefault="000E336D" w:rsidP="000E336D">
      <w:pPr>
        <w:pStyle w:val="Paragrafi"/>
        <w:rPr>
          <w:spacing w:val="-4"/>
          <w:szCs w:val="24"/>
          <w:lang w:val="sq-AL"/>
        </w:rPr>
      </w:pPr>
      <w:r w:rsidRPr="009C4391">
        <w:rPr>
          <w:szCs w:val="24"/>
          <w:lang w:val="sq-AL"/>
        </w:rPr>
        <w:t xml:space="preserve">Qarkut i Tropojës ka një park kombëtar që nga </w:t>
      </w:r>
      <w:r w:rsidRPr="009C4391">
        <w:rPr>
          <w:spacing w:val="-4"/>
          <w:szCs w:val="24"/>
          <w:lang w:val="sq-AL"/>
        </w:rPr>
        <w:t>viti 1996 dhe 29 zona të mbrojtura që nga viti 2002. Parku Natyror i Luginës së Valbonës është zona më e rëndësishme e qarkut, pasi ajo përfshin një sipërfaqe prej 8000 ha.</w:t>
      </w:r>
    </w:p>
    <w:p w:rsidR="000E336D" w:rsidRPr="000E336D" w:rsidRDefault="000E336D" w:rsidP="000E336D">
      <w:pPr>
        <w:pStyle w:val="Paragrafi"/>
        <w:rPr>
          <w:szCs w:val="24"/>
          <w:lang w:val="sq-AL"/>
        </w:rPr>
      </w:pPr>
      <w:r w:rsidRPr="009C4391">
        <w:rPr>
          <w:spacing w:val="-4"/>
          <w:szCs w:val="24"/>
          <w:lang w:val="sq-AL"/>
        </w:rPr>
        <w:t>Ndryshimet sociale dhe ekonomike të viteve të fundit, si dhe ndryshimet demografike në Shqipëri dhe Mal të Zi kanë ushtruar presion mbi mbrojtjen dhe ruajtjen e mjedisit dhe biodiversitetit në zonën e programit. Dëmet e dekadës së kaluar janë të dukshme në zonën e pyjeve për shkak të ndërhyrjeve të popullsisë lokale. Shumica e dëmit ka ardhur për shkak të prerjeve abuzive dhe mbikullotjes. Mbrojtja e burimeve natyrore me fokus te pyjet, zonat e mbrojtura dhe shfrytëzimi i burimeve ujore përfaqësojnë vlerat ekonomike dhe mjedisore për këtë zonë. Megjithëse ndërgjegjësimi për mbrojtjen e mjedisit është rritur, një shkallë më e lartë e zbatimit të standardeve për mbrojtjen e mjedisit është e nevojshme për të siguruar zhvillimin e duhur urban dhe zgjerimin e turizmit. Reduktimi i ndotjes ekzistuese, menaxhimi i mbetjeve urbane dhe sigurimi i cilësisë së ujit të pijshëm për qëllime të mbrojtjes së shëndetit publik dhe garantimit të një mjedisi të pastër, i lidhur me masat për të mbrojtur tokën nga shkatërrimi natyror dhe artificial, si dhe zbatimi i një procesi strategjik të planifikimit urban, janë sfidat kryesore për t’u përballuar në</w:t>
      </w:r>
      <w:r w:rsidRPr="009C4391">
        <w:rPr>
          <w:szCs w:val="24"/>
          <w:lang w:val="sq-AL"/>
        </w:rPr>
        <w:t xml:space="preserve"> zonën e</w:t>
      </w:r>
      <w:r w:rsidRPr="009C4391">
        <w:rPr>
          <w:spacing w:val="-4"/>
          <w:szCs w:val="24"/>
          <w:lang w:val="sq-AL"/>
        </w:rPr>
        <w:t xml:space="preserve"> </w:t>
      </w:r>
      <w:r w:rsidRPr="009C4391">
        <w:rPr>
          <w:szCs w:val="24"/>
          <w:lang w:val="sq-AL"/>
        </w:rPr>
        <w:t>programit.</w:t>
      </w:r>
    </w:p>
    <w:p w:rsidR="000E336D" w:rsidRPr="009C4391" w:rsidRDefault="000E336D" w:rsidP="000E336D">
      <w:pPr>
        <w:pStyle w:val="Paragrafi"/>
        <w:rPr>
          <w:szCs w:val="24"/>
          <w:lang w:val="sq-AL"/>
        </w:rPr>
      </w:pPr>
      <w:r w:rsidRPr="009C4391">
        <w:rPr>
          <w:szCs w:val="24"/>
          <w:lang w:val="sq-AL"/>
        </w:rPr>
        <w:t>2.6 MARRËVESHJET LIGJORE DHE</w:t>
      </w:r>
      <w:r w:rsidRPr="009C4391">
        <w:rPr>
          <w:spacing w:val="-16"/>
          <w:szCs w:val="24"/>
          <w:lang w:val="sq-AL"/>
        </w:rPr>
        <w:t xml:space="preserve"> </w:t>
      </w:r>
      <w:r w:rsidRPr="009C4391">
        <w:rPr>
          <w:szCs w:val="24"/>
          <w:lang w:val="sq-AL"/>
        </w:rPr>
        <w:t>INSTITUCIONALE</w:t>
      </w:r>
    </w:p>
    <w:p w:rsidR="000E336D" w:rsidRPr="009C4391" w:rsidRDefault="000E336D" w:rsidP="000E336D">
      <w:pPr>
        <w:pStyle w:val="Paragrafi"/>
        <w:rPr>
          <w:szCs w:val="24"/>
          <w:lang w:val="sq-AL"/>
        </w:rPr>
      </w:pPr>
      <w:r w:rsidRPr="009C4391">
        <w:rPr>
          <w:b/>
          <w:szCs w:val="24"/>
          <w:lang w:val="sq-AL"/>
        </w:rPr>
        <w:t xml:space="preserve">Mali i Zi </w:t>
      </w:r>
      <w:r w:rsidRPr="009C4391">
        <w:rPr>
          <w:szCs w:val="24"/>
          <w:lang w:val="sq-AL"/>
        </w:rPr>
        <w:t>është i ndarë në 23 bashki, si njësi bazë të qeverisjes vendore.</w:t>
      </w:r>
    </w:p>
    <w:p w:rsidR="000E336D" w:rsidRPr="009C4391" w:rsidRDefault="000E336D" w:rsidP="000E336D">
      <w:pPr>
        <w:pStyle w:val="Paragrafi"/>
        <w:rPr>
          <w:szCs w:val="24"/>
          <w:lang w:val="sq-AL"/>
        </w:rPr>
      </w:pPr>
      <w:r w:rsidRPr="009C4391">
        <w:rPr>
          <w:szCs w:val="24"/>
          <w:lang w:val="sq-AL"/>
        </w:rPr>
        <w:t>Objektivat e vendit përfshihen në një numër të strategjive, të cilat vënë në dukje prioritetet zhvillimore që mund të shërbejnë si fushat e ndërhyrjes për Programin e Bashkëpunimit Ndërkufitar. Strategjitë më të lidhura me qëllimet e Programit të Bashkëpunimit Ndërkufitar janë:</w:t>
      </w:r>
    </w:p>
    <w:p w:rsidR="000E336D" w:rsidRPr="009C4391" w:rsidRDefault="000E336D" w:rsidP="000E336D">
      <w:pPr>
        <w:pStyle w:val="Paragrafi"/>
        <w:rPr>
          <w:szCs w:val="24"/>
          <w:lang w:val="sq-AL"/>
        </w:rPr>
      </w:pPr>
      <w:r w:rsidRPr="009C4391">
        <w:rPr>
          <w:szCs w:val="24"/>
          <w:lang w:val="sq-AL"/>
        </w:rPr>
        <w:t>- Drejtimet e zhvillimit të Malit të Zi 2013–</w:t>
      </w:r>
      <w:r w:rsidRPr="009C4391">
        <w:rPr>
          <w:spacing w:val="-19"/>
          <w:szCs w:val="24"/>
          <w:lang w:val="sq-AL"/>
        </w:rPr>
        <w:t xml:space="preserve"> </w:t>
      </w:r>
      <w:r w:rsidRPr="009C4391">
        <w:rPr>
          <w:szCs w:val="24"/>
          <w:lang w:val="sq-AL"/>
        </w:rPr>
        <w:t>2016;</w:t>
      </w:r>
    </w:p>
    <w:p w:rsidR="000E336D" w:rsidRPr="009C4391" w:rsidRDefault="000E336D" w:rsidP="000E336D">
      <w:pPr>
        <w:pStyle w:val="Paragrafi"/>
        <w:rPr>
          <w:szCs w:val="24"/>
          <w:lang w:val="sq-AL"/>
        </w:rPr>
      </w:pPr>
      <w:r w:rsidRPr="009C4391">
        <w:rPr>
          <w:szCs w:val="24"/>
          <w:lang w:val="sq-AL"/>
        </w:rPr>
        <w:t>-Strategjia Kombëtare e Zhvillimit të Qëndrueshëm të Malit të Zi</w:t>
      </w:r>
      <w:r w:rsidRPr="009C4391">
        <w:rPr>
          <w:spacing w:val="-23"/>
          <w:szCs w:val="24"/>
          <w:lang w:val="sq-AL"/>
        </w:rPr>
        <w:t xml:space="preserve"> </w:t>
      </w:r>
      <w:r w:rsidRPr="009C4391">
        <w:rPr>
          <w:szCs w:val="24"/>
          <w:lang w:val="sq-AL"/>
        </w:rPr>
        <w:t>(2007);</w:t>
      </w:r>
    </w:p>
    <w:p w:rsidR="000E336D" w:rsidRPr="009C4391" w:rsidRDefault="000E336D" w:rsidP="000E336D">
      <w:pPr>
        <w:pStyle w:val="Paragrafi"/>
        <w:rPr>
          <w:szCs w:val="24"/>
          <w:lang w:val="sq-AL"/>
        </w:rPr>
      </w:pPr>
      <w:r w:rsidRPr="009C4391">
        <w:rPr>
          <w:szCs w:val="24"/>
          <w:lang w:val="sq-AL"/>
        </w:rPr>
        <w:t>-</w:t>
      </w:r>
      <w:r>
        <w:rPr>
          <w:szCs w:val="24"/>
          <w:lang w:val="sq-AL"/>
        </w:rPr>
        <w:t xml:space="preserve"> </w:t>
      </w:r>
      <w:r w:rsidRPr="009C4391">
        <w:rPr>
          <w:szCs w:val="24"/>
          <w:lang w:val="sq-AL"/>
        </w:rPr>
        <w:t>Strategjia e Zhvillimit Rajonal 2010–2014;</w:t>
      </w:r>
    </w:p>
    <w:p w:rsidR="000E336D" w:rsidRPr="009C4391" w:rsidRDefault="000E336D" w:rsidP="000E336D">
      <w:pPr>
        <w:pStyle w:val="Paragrafi"/>
        <w:rPr>
          <w:szCs w:val="24"/>
          <w:lang w:val="sq-AL"/>
        </w:rPr>
      </w:pPr>
      <w:r w:rsidRPr="009C4391">
        <w:rPr>
          <w:szCs w:val="24"/>
          <w:lang w:val="sq-AL"/>
        </w:rPr>
        <w:t>-</w:t>
      </w:r>
      <w:r>
        <w:rPr>
          <w:szCs w:val="24"/>
          <w:lang w:val="sq-AL"/>
        </w:rPr>
        <w:t xml:space="preserve"> </w:t>
      </w:r>
      <w:r w:rsidRPr="009C4391">
        <w:rPr>
          <w:szCs w:val="24"/>
          <w:lang w:val="sq-AL"/>
        </w:rPr>
        <w:t>Strategjia për Zhvillimin e Ndërmarrjeve të Vogla dhe të</w:t>
      </w:r>
      <w:r w:rsidRPr="009C4391">
        <w:rPr>
          <w:spacing w:val="-31"/>
          <w:szCs w:val="24"/>
          <w:lang w:val="sq-AL"/>
        </w:rPr>
        <w:t xml:space="preserve"> </w:t>
      </w:r>
      <w:r w:rsidRPr="009C4391">
        <w:rPr>
          <w:szCs w:val="24"/>
          <w:lang w:val="sq-AL"/>
        </w:rPr>
        <w:t>Mesme 2011-2015;</w:t>
      </w:r>
    </w:p>
    <w:p w:rsidR="000E336D" w:rsidRPr="009C4391" w:rsidRDefault="000E336D" w:rsidP="000E336D">
      <w:pPr>
        <w:pStyle w:val="Paragrafi"/>
        <w:rPr>
          <w:szCs w:val="24"/>
          <w:lang w:val="sq-AL"/>
        </w:rPr>
      </w:pPr>
      <w:r w:rsidRPr="009C4391">
        <w:rPr>
          <w:szCs w:val="24"/>
          <w:lang w:val="sq-AL"/>
        </w:rPr>
        <w:t>-</w:t>
      </w:r>
      <w:r>
        <w:rPr>
          <w:szCs w:val="24"/>
          <w:lang w:val="sq-AL"/>
        </w:rPr>
        <w:t xml:space="preserve"> </w:t>
      </w:r>
      <w:r w:rsidRPr="009C4391">
        <w:rPr>
          <w:szCs w:val="24"/>
          <w:lang w:val="sq-AL"/>
        </w:rPr>
        <w:t>Strategjia për Bujqësinë</w:t>
      </w:r>
      <w:r w:rsidRPr="009C4391">
        <w:rPr>
          <w:spacing w:val="-13"/>
          <w:szCs w:val="24"/>
          <w:lang w:val="sq-AL"/>
        </w:rPr>
        <w:t xml:space="preserve"> </w:t>
      </w:r>
      <w:r w:rsidRPr="009C4391">
        <w:rPr>
          <w:szCs w:val="24"/>
          <w:lang w:val="sq-AL"/>
        </w:rPr>
        <w:t>(2014–2020);</w:t>
      </w:r>
    </w:p>
    <w:p w:rsidR="000E336D" w:rsidRPr="009C4391" w:rsidRDefault="000E336D" w:rsidP="000E336D">
      <w:pPr>
        <w:pStyle w:val="Paragrafi"/>
        <w:rPr>
          <w:szCs w:val="24"/>
          <w:lang w:val="sq-AL"/>
        </w:rPr>
      </w:pPr>
      <w:r w:rsidRPr="009C4391">
        <w:rPr>
          <w:szCs w:val="24"/>
          <w:lang w:val="sq-AL"/>
        </w:rPr>
        <w:t>-</w:t>
      </w:r>
      <w:r>
        <w:rPr>
          <w:szCs w:val="24"/>
          <w:lang w:val="sq-AL"/>
        </w:rPr>
        <w:t xml:space="preserve"> </w:t>
      </w:r>
      <w:r w:rsidRPr="009C4391">
        <w:rPr>
          <w:szCs w:val="24"/>
          <w:lang w:val="sq-AL"/>
        </w:rPr>
        <w:t>Strategjia Kombëtare për Punësimin dhe Zhvillimin e Burimeve Njerëzore</w:t>
      </w:r>
      <w:r w:rsidRPr="009C4391">
        <w:rPr>
          <w:spacing w:val="-25"/>
          <w:szCs w:val="24"/>
          <w:lang w:val="sq-AL"/>
        </w:rPr>
        <w:t xml:space="preserve"> </w:t>
      </w:r>
      <w:r w:rsidRPr="009C4391">
        <w:rPr>
          <w:szCs w:val="24"/>
          <w:lang w:val="sq-AL"/>
        </w:rPr>
        <w:t>2012-2015;</w:t>
      </w:r>
    </w:p>
    <w:p w:rsidR="000E336D" w:rsidRPr="009C4391" w:rsidRDefault="000E336D" w:rsidP="000E336D">
      <w:pPr>
        <w:pStyle w:val="Paragrafi"/>
        <w:rPr>
          <w:szCs w:val="24"/>
          <w:lang w:val="sq-AL"/>
        </w:rPr>
      </w:pPr>
      <w:r>
        <w:rPr>
          <w:szCs w:val="24"/>
          <w:lang w:val="sq-AL"/>
        </w:rPr>
        <w:t xml:space="preserve">- </w:t>
      </w:r>
      <w:r w:rsidRPr="009C4391">
        <w:rPr>
          <w:szCs w:val="24"/>
          <w:lang w:val="sq-AL"/>
        </w:rPr>
        <w:t>Strategjia për Zhvillimin e Arsimit Profesional në Mal të Zi</w:t>
      </w:r>
      <w:r w:rsidRPr="009C4391">
        <w:rPr>
          <w:spacing w:val="-24"/>
          <w:szCs w:val="24"/>
          <w:lang w:val="sq-AL"/>
        </w:rPr>
        <w:t xml:space="preserve"> </w:t>
      </w:r>
      <w:r w:rsidRPr="009C4391">
        <w:rPr>
          <w:szCs w:val="24"/>
          <w:lang w:val="sq-AL"/>
        </w:rPr>
        <w:t>2010-2014.</w:t>
      </w:r>
    </w:p>
    <w:p w:rsidR="000E336D" w:rsidRPr="009C4391" w:rsidRDefault="000E336D" w:rsidP="000E336D">
      <w:pPr>
        <w:pStyle w:val="Paragrafi"/>
        <w:rPr>
          <w:szCs w:val="24"/>
          <w:lang w:val="sq-AL"/>
        </w:rPr>
      </w:pPr>
      <w:r w:rsidRPr="009C4391">
        <w:rPr>
          <w:szCs w:val="24"/>
          <w:lang w:val="sq-AL"/>
        </w:rPr>
        <w:t xml:space="preserve">Pushteti lokal në </w:t>
      </w:r>
      <w:r w:rsidRPr="009C4391">
        <w:rPr>
          <w:b/>
          <w:szCs w:val="24"/>
          <w:lang w:val="sq-AL"/>
        </w:rPr>
        <w:t xml:space="preserve">Shqipëri </w:t>
      </w:r>
      <w:r w:rsidRPr="009C4391">
        <w:rPr>
          <w:szCs w:val="24"/>
          <w:lang w:val="sq-AL"/>
        </w:rPr>
        <w:t xml:space="preserve">përbëhet nga dy nivele: </w:t>
      </w:r>
      <w:r w:rsidRPr="009C4391">
        <w:rPr>
          <w:szCs w:val="24"/>
          <w:u w:val="single"/>
          <w:lang w:val="sq-AL"/>
        </w:rPr>
        <w:t xml:space="preserve">niveli i parë </w:t>
      </w:r>
      <w:r w:rsidRPr="009C4391">
        <w:rPr>
          <w:szCs w:val="24"/>
          <w:lang w:val="sq-AL"/>
        </w:rPr>
        <w:t xml:space="preserve">përbëhet nga 374 njësi të qeverisjes vendore (NJQV) të ndara në 65 bashki në zonat urbane dhe 309 komuna në zonat rurale, të cilat mund të ndahen më tej në fshatra (3020); </w:t>
      </w:r>
      <w:r w:rsidRPr="009C4391">
        <w:rPr>
          <w:szCs w:val="24"/>
          <w:u w:val="single"/>
          <w:lang w:val="sq-AL"/>
        </w:rPr>
        <w:t xml:space="preserve">niveli i dytë </w:t>
      </w:r>
      <w:r w:rsidRPr="009C4391">
        <w:rPr>
          <w:szCs w:val="24"/>
          <w:lang w:val="sq-AL"/>
        </w:rPr>
        <w:t>përbëhet nga 12 rajone (</w:t>
      </w:r>
      <w:r w:rsidRPr="009C4391">
        <w:rPr>
          <w:i/>
          <w:szCs w:val="24"/>
          <w:lang w:val="sq-AL"/>
        </w:rPr>
        <w:t>qarku</w:t>
      </w:r>
      <w:r w:rsidRPr="009C4391">
        <w:rPr>
          <w:szCs w:val="24"/>
          <w:lang w:val="sq-AL"/>
        </w:rPr>
        <w:t>). Strategjitë më të lidhura me qëllimet e Programit të Bashkëpunimit Ndërkufitar janë:</w:t>
      </w:r>
    </w:p>
    <w:p w:rsidR="000E336D" w:rsidRPr="009C4391" w:rsidRDefault="000E336D" w:rsidP="000E336D">
      <w:pPr>
        <w:pStyle w:val="Paragrafi"/>
        <w:rPr>
          <w:szCs w:val="24"/>
          <w:lang w:val="sq-AL"/>
        </w:rPr>
      </w:pPr>
      <w:r w:rsidRPr="009C4391">
        <w:rPr>
          <w:szCs w:val="24"/>
          <w:lang w:val="sq-AL"/>
        </w:rPr>
        <w:t>-</w:t>
      </w:r>
      <w:r>
        <w:rPr>
          <w:szCs w:val="24"/>
          <w:lang w:val="sq-AL"/>
        </w:rPr>
        <w:t xml:space="preserve"> </w:t>
      </w:r>
      <w:r w:rsidRPr="009C4391">
        <w:rPr>
          <w:szCs w:val="24"/>
          <w:lang w:val="sq-AL"/>
        </w:rPr>
        <w:t>Strategjia Kombëtare për Zhvillim dhe</w:t>
      </w:r>
      <w:r w:rsidRPr="009C4391">
        <w:rPr>
          <w:spacing w:val="-13"/>
          <w:szCs w:val="24"/>
          <w:lang w:val="sq-AL"/>
        </w:rPr>
        <w:t xml:space="preserve"> </w:t>
      </w:r>
      <w:r w:rsidRPr="009C4391">
        <w:rPr>
          <w:szCs w:val="24"/>
          <w:lang w:val="sq-AL"/>
        </w:rPr>
        <w:t>Integrim;</w:t>
      </w:r>
    </w:p>
    <w:p w:rsidR="000E336D" w:rsidRPr="009C4391" w:rsidRDefault="000E336D" w:rsidP="000E336D">
      <w:pPr>
        <w:pStyle w:val="Paragrafi"/>
        <w:rPr>
          <w:szCs w:val="24"/>
          <w:lang w:val="sq-AL"/>
        </w:rPr>
      </w:pPr>
      <w:r w:rsidRPr="009C4391">
        <w:rPr>
          <w:szCs w:val="24"/>
          <w:lang w:val="sq-AL"/>
        </w:rPr>
        <w:t>-</w:t>
      </w:r>
      <w:r>
        <w:rPr>
          <w:szCs w:val="24"/>
          <w:lang w:val="sq-AL"/>
        </w:rPr>
        <w:t xml:space="preserve"> </w:t>
      </w:r>
      <w:r w:rsidRPr="009C4391">
        <w:rPr>
          <w:szCs w:val="24"/>
          <w:lang w:val="sq-AL"/>
        </w:rPr>
        <w:t>Strategjia Kombëtare ndër-sektoriale për Zhvillimin Rajonal</w:t>
      </w:r>
      <w:r w:rsidRPr="009C4391">
        <w:rPr>
          <w:spacing w:val="-23"/>
          <w:szCs w:val="24"/>
          <w:lang w:val="sq-AL"/>
        </w:rPr>
        <w:t xml:space="preserve"> </w:t>
      </w:r>
      <w:r w:rsidRPr="009C4391">
        <w:rPr>
          <w:szCs w:val="24"/>
          <w:lang w:val="sq-AL"/>
        </w:rPr>
        <w:t>2007;</w:t>
      </w:r>
    </w:p>
    <w:p w:rsidR="000E336D" w:rsidRPr="009C4391" w:rsidRDefault="000E336D" w:rsidP="000E336D">
      <w:pPr>
        <w:pStyle w:val="Paragrafi"/>
        <w:rPr>
          <w:szCs w:val="24"/>
          <w:lang w:val="sq-AL"/>
        </w:rPr>
      </w:pPr>
      <w:r w:rsidRPr="009C4391">
        <w:rPr>
          <w:szCs w:val="24"/>
          <w:lang w:val="sq-AL"/>
        </w:rPr>
        <w:t>-</w:t>
      </w:r>
      <w:r>
        <w:rPr>
          <w:szCs w:val="24"/>
          <w:lang w:val="sq-AL"/>
        </w:rPr>
        <w:t xml:space="preserve"> </w:t>
      </w:r>
      <w:r w:rsidRPr="009C4391">
        <w:rPr>
          <w:szCs w:val="24"/>
          <w:lang w:val="sq-AL"/>
        </w:rPr>
        <w:t>Kuadri Strategjik i Zhvillimit Rajonal të Shkodrës 2010 –</w:t>
      </w:r>
      <w:r w:rsidRPr="009C4391">
        <w:rPr>
          <w:spacing w:val="-23"/>
          <w:szCs w:val="24"/>
          <w:lang w:val="sq-AL"/>
        </w:rPr>
        <w:t xml:space="preserve"> </w:t>
      </w:r>
      <w:r w:rsidRPr="009C4391">
        <w:rPr>
          <w:szCs w:val="24"/>
          <w:lang w:val="sq-AL"/>
        </w:rPr>
        <w:t>2016;</w:t>
      </w:r>
    </w:p>
    <w:p w:rsidR="000E336D" w:rsidRPr="009C4391" w:rsidRDefault="000E336D" w:rsidP="000E336D">
      <w:pPr>
        <w:pStyle w:val="Paragrafi"/>
        <w:rPr>
          <w:szCs w:val="24"/>
          <w:lang w:val="sq-AL"/>
        </w:rPr>
      </w:pPr>
      <w:r w:rsidRPr="009C4391">
        <w:rPr>
          <w:szCs w:val="24"/>
          <w:lang w:val="sq-AL"/>
        </w:rPr>
        <w:t>-</w:t>
      </w:r>
      <w:r>
        <w:rPr>
          <w:szCs w:val="24"/>
          <w:lang w:val="sq-AL"/>
        </w:rPr>
        <w:t xml:space="preserve"> </w:t>
      </w:r>
      <w:r w:rsidRPr="009C4391">
        <w:rPr>
          <w:szCs w:val="24"/>
          <w:lang w:val="sq-AL"/>
        </w:rPr>
        <w:t>Kuadri Strategjik i Zhvillimit Rajonal të Lezhës 2010 –</w:t>
      </w:r>
      <w:r w:rsidRPr="009C4391">
        <w:rPr>
          <w:spacing w:val="-21"/>
          <w:szCs w:val="24"/>
          <w:lang w:val="sq-AL"/>
        </w:rPr>
        <w:t xml:space="preserve"> </w:t>
      </w:r>
      <w:r w:rsidRPr="009C4391">
        <w:rPr>
          <w:szCs w:val="24"/>
          <w:lang w:val="sq-AL"/>
        </w:rPr>
        <w:t>2016.</w:t>
      </w:r>
    </w:p>
    <w:p w:rsidR="000E336D" w:rsidRPr="009C4391" w:rsidRDefault="000E336D" w:rsidP="000E336D">
      <w:pPr>
        <w:pStyle w:val="Paragrafi"/>
        <w:rPr>
          <w:lang w:val="sq-AL"/>
        </w:rPr>
      </w:pPr>
    </w:p>
    <w:p w:rsidR="000E336D" w:rsidRPr="009C4391" w:rsidRDefault="000E336D" w:rsidP="000E336D">
      <w:pPr>
        <w:pStyle w:val="Paragrafi"/>
        <w:rPr>
          <w:lang w:val="sq-AL"/>
        </w:rPr>
      </w:pPr>
    </w:p>
    <w:p w:rsidR="000E336D" w:rsidRPr="009C4391" w:rsidRDefault="000E336D" w:rsidP="000E336D">
      <w:pPr>
        <w:pStyle w:val="Paragrafi"/>
        <w:rPr>
          <w:lang w:val="sq-AL"/>
        </w:rPr>
      </w:pPr>
    </w:p>
    <w:p w:rsidR="000E336D" w:rsidRPr="009C4391" w:rsidRDefault="000E336D" w:rsidP="000E336D">
      <w:pPr>
        <w:pStyle w:val="Paragrafi"/>
        <w:rPr>
          <w:b/>
          <w:sz w:val="16"/>
          <w:lang w:val="sq-AL"/>
        </w:rPr>
        <w:sectPr w:rsidR="000E336D" w:rsidRPr="009C4391" w:rsidSect="000E336D">
          <w:type w:val="continuous"/>
          <w:pgSz w:w="11907" w:h="16840" w:code="9"/>
          <w:pgMar w:top="720" w:right="1134" w:bottom="720" w:left="1134" w:header="851" w:footer="851" w:gutter="0"/>
          <w:cols w:space="454"/>
          <w:docGrid w:linePitch="360"/>
        </w:sectPr>
      </w:pPr>
    </w:p>
    <w:tbl>
      <w:tblPr>
        <w:tblW w:w="5000" w:type="pct"/>
        <w:jc w:val="center"/>
        <w:tblBorders>
          <w:top w:val="nil"/>
          <w:left w:val="nil"/>
          <w:bottom w:val="nil"/>
          <w:right w:val="nil"/>
          <w:insideH w:val="nil"/>
          <w:insideV w:val="nil"/>
        </w:tblBorders>
        <w:tblCellMar>
          <w:left w:w="0" w:type="dxa"/>
          <w:right w:w="0" w:type="dxa"/>
        </w:tblCellMar>
        <w:tblLook w:val="01E0" w:firstRow="1" w:lastRow="1" w:firstColumn="1" w:lastColumn="1" w:noHBand="0" w:noVBand="0"/>
      </w:tblPr>
      <w:tblGrid>
        <w:gridCol w:w="580"/>
        <w:gridCol w:w="2298"/>
        <w:gridCol w:w="6761"/>
      </w:tblGrid>
      <w:tr w:rsidR="000E336D" w:rsidRPr="009C4391" w:rsidTr="00AA0A87">
        <w:trPr>
          <w:trHeight w:hRule="exact" w:val="227"/>
          <w:jc w:val="center"/>
        </w:trPr>
        <w:tc>
          <w:tcPr>
            <w:tcW w:w="301" w:type="pct"/>
            <w:tcBorders>
              <w:bottom w:val="single" w:sz="24" w:space="0" w:color="FFFFFF"/>
            </w:tcBorders>
            <w:shd w:val="clear" w:color="auto" w:fill="4AACC5"/>
          </w:tcPr>
          <w:p w:rsidR="000E336D" w:rsidRPr="009C4391" w:rsidRDefault="000E336D" w:rsidP="00AA0A87">
            <w:pPr>
              <w:widowControl w:val="0"/>
              <w:rPr>
                <w:rFonts w:ascii="Garamond" w:hAnsi="Garamond"/>
                <w:sz w:val="20"/>
                <w:szCs w:val="20"/>
                <w:lang w:val="sq-AL"/>
              </w:rPr>
            </w:pPr>
          </w:p>
        </w:tc>
        <w:tc>
          <w:tcPr>
            <w:tcW w:w="1192" w:type="pct"/>
            <w:tcBorders>
              <w:bottom w:val="single" w:sz="24" w:space="0" w:color="FFFFFF"/>
              <w:right w:val="single" w:sz="9" w:space="0" w:color="FFFFFF"/>
            </w:tcBorders>
            <w:shd w:val="clear" w:color="auto" w:fill="4AACC5"/>
          </w:tcPr>
          <w:p w:rsidR="000E336D" w:rsidRPr="009C4391" w:rsidRDefault="000E336D" w:rsidP="00AA0A87">
            <w:pPr>
              <w:widowControl w:val="0"/>
              <w:rPr>
                <w:rFonts w:ascii="Garamond" w:hAnsi="Garamond"/>
                <w:sz w:val="20"/>
                <w:szCs w:val="20"/>
                <w:lang w:val="sq-AL"/>
              </w:rPr>
            </w:pPr>
          </w:p>
        </w:tc>
        <w:tc>
          <w:tcPr>
            <w:tcW w:w="3507" w:type="pct"/>
            <w:tcBorders>
              <w:left w:val="single" w:sz="9" w:space="0" w:color="FFFFFF"/>
              <w:bottom w:val="single" w:sz="24" w:space="0" w:color="FFFFFF"/>
            </w:tcBorders>
            <w:shd w:val="clear" w:color="auto" w:fill="4AACC5"/>
          </w:tcPr>
          <w:p w:rsidR="000E336D" w:rsidRPr="009C4391" w:rsidRDefault="000E336D" w:rsidP="00AA0A87">
            <w:pPr>
              <w:widowControl w:val="0"/>
              <w:rPr>
                <w:rFonts w:ascii="Garamond" w:hAnsi="Garamond"/>
                <w:sz w:val="20"/>
                <w:szCs w:val="20"/>
                <w:lang w:val="sq-AL"/>
              </w:rPr>
            </w:pPr>
          </w:p>
        </w:tc>
      </w:tr>
      <w:tr w:rsidR="000E336D" w:rsidRPr="009C4391" w:rsidTr="00AA0A87">
        <w:trPr>
          <w:trHeight w:hRule="exact" w:val="1250"/>
          <w:jc w:val="center"/>
        </w:trPr>
        <w:tc>
          <w:tcPr>
            <w:tcW w:w="301" w:type="pct"/>
            <w:tcBorders>
              <w:top w:val="single" w:sz="24" w:space="0" w:color="FFFFFF"/>
              <w:bottom w:val="single" w:sz="8" w:space="0" w:color="FFFFFF"/>
              <w:right w:val="single" w:sz="24" w:space="0" w:color="FFFFFF"/>
            </w:tcBorders>
            <w:shd w:val="clear" w:color="auto" w:fill="4AACC5"/>
          </w:tcPr>
          <w:p w:rsidR="000E336D" w:rsidRPr="009C4391" w:rsidRDefault="000E336D" w:rsidP="00AA0A87">
            <w:pPr>
              <w:pStyle w:val="TableParagraph"/>
              <w:spacing w:line="194" w:lineRule="exact"/>
              <w:ind w:right="146"/>
              <w:jc w:val="right"/>
              <w:rPr>
                <w:rFonts w:ascii="Garamond" w:hAnsi="Garamond"/>
                <w:b/>
                <w:sz w:val="20"/>
                <w:szCs w:val="20"/>
                <w:lang w:val="sq-AL"/>
              </w:rPr>
            </w:pPr>
            <w:r w:rsidRPr="009C4391">
              <w:rPr>
                <w:rFonts w:ascii="Garamond" w:hAnsi="Garamond"/>
                <w:b/>
                <w:sz w:val="20"/>
                <w:szCs w:val="20"/>
                <w:lang w:val="sq-AL"/>
              </w:rPr>
              <w:t>1</w:t>
            </w:r>
          </w:p>
        </w:tc>
        <w:tc>
          <w:tcPr>
            <w:tcW w:w="1192" w:type="pct"/>
            <w:tcBorders>
              <w:top w:val="single" w:sz="24" w:space="0" w:color="FFFFFF"/>
              <w:left w:val="single" w:sz="24" w:space="0" w:color="FFFFFF"/>
              <w:bottom w:val="single" w:sz="8" w:space="0" w:color="FFFFFF"/>
              <w:right w:val="single" w:sz="9" w:space="0" w:color="FFFFFF"/>
            </w:tcBorders>
            <w:shd w:val="clear" w:color="auto" w:fill="A4D4E1"/>
          </w:tcPr>
          <w:p w:rsidR="000E336D" w:rsidRPr="009C4391" w:rsidRDefault="000E336D" w:rsidP="00AA0A87">
            <w:pPr>
              <w:pStyle w:val="TableParagraph"/>
              <w:ind w:left="254" w:right="294"/>
              <w:rPr>
                <w:rFonts w:ascii="Garamond" w:hAnsi="Garamond"/>
                <w:sz w:val="20"/>
                <w:szCs w:val="20"/>
                <w:lang w:val="sq-AL"/>
              </w:rPr>
            </w:pPr>
            <w:r w:rsidRPr="009C4391">
              <w:rPr>
                <w:rFonts w:ascii="Garamond" w:hAnsi="Garamond"/>
                <w:sz w:val="20"/>
                <w:szCs w:val="20"/>
                <w:lang w:val="sq-AL"/>
              </w:rPr>
              <w:t>Konkurrenca, zhvillimi i biznesit dhe NVM- ve, tregtia dhe investimet</w:t>
            </w:r>
          </w:p>
        </w:tc>
        <w:tc>
          <w:tcPr>
            <w:tcW w:w="3507" w:type="pct"/>
            <w:tcBorders>
              <w:top w:val="single" w:sz="24" w:space="0" w:color="FFFFFF"/>
              <w:left w:val="single" w:sz="9" w:space="0" w:color="FFFFFF"/>
              <w:bottom w:val="single" w:sz="8" w:space="0" w:color="FFFFFF"/>
            </w:tcBorders>
            <w:shd w:val="clear" w:color="auto" w:fill="A4D4E1"/>
          </w:tcPr>
          <w:p w:rsidR="000E336D" w:rsidRPr="009C4391" w:rsidRDefault="000E336D" w:rsidP="00AA0A87">
            <w:pPr>
              <w:pStyle w:val="TableParagraph"/>
              <w:spacing w:line="194" w:lineRule="exact"/>
              <w:ind w:left="95"/>
              <w:rPr>
                <w:rFonts w:ascii="Garamond" w:hAnsi="Garamond"/>
                <w:sz w:val="20"/>
                <w:szCs w:val="20"/>
                <w:lang w:val="sq-AL"/>
              </w:rPr>
            </w:pPr>
            <w:r w:rsidRPr="009C4391">
              <w:rPr>
                <w:rFonts w:ascii="Garamond" w:hAnsi="Garamond"/>
                <w:sz w:val="20"/>
                <w:szCs w:val="20"/>
                <w:lang w:val="sq-AL"/>
              </w:rPr>
              <w:t>-</w:t>
            </w:r>
          </w:p>
        </w:tc>
      </w:tr>
      <w:tr w:rsidR="000E336D" w:rsidRPr="009C4391" w:rsidTr="00AA0A87">
        <w:trPr>
          <w:trHeight w:hRule="exact" w:val="945"/>
          <w:jc w:val="center"/>
        </w:trPr>
        <w:tc>
          <w:tcPr>
            <w:tcW w:w="301" w:type="pct"/>
            <w:tcBorders>
              <w:top w:val="single" w:sz="8" w:space="0" w:color="FFFFFF"/>
              <w:bottom w:val="single" w:sz="9" w:space="0" w:color="FFFFFF"/>
              <w:right w:val="single" w:sz="24" w:space="0" w:color="FFFFFF"/>
            </w:tcBorders>
            <w:shd w:val="clear" w:color="auto" w:fill="4AACC5"/>
          </w:tcPr>
          <w:p w:rsidR="000E336D" w:rsidRPr="009C4391" w:rsidRDefault="000E336D" w:rsidP="00AA0A87">
            <w:pPr>
              <w:pStyle w:val="TableParagraph"/>
              <w:spacing w:line="194" w:lineRule="exact"/>
              <w:ind w:right="146"/>
              <w:jc w:val="right"/>
              <w:rPr>
                <w:rFonts w:ascii="Garamond" w:hAnsi="Garamond"/>
                <w:b/>
                <w:sz w:val="20"/>
                <w:szCs w:val="20"/>
                <w:lang w:val="sq-AL"/>
              </w:rPr>
            </w:pPr>
            <w:r w:rsidRPr="009C4391">
              <w:rPr>
                <w:rFonts w:ascii="Garamond" w:hAnsi="Garamond"/>
                <w:b/>
                <w:sz w:val="20"/>
                <w:szCs w:val="20"/>
                <w:lang w:val="sq-AL"/>
              </w:rPr>
              <w:t>2</w:t>
            </w:r>
          </w:p>
        </w:tc>
        <w:tc>
          <w:tcPr>
            <w:tcW w:w="1192" w:type="pct"/>
            <w:tcBorders>
              <w:top w:val="single" w:sz="8" w:space="0" w:color="FFFFFF"/>
              <w:left w:val="single" w:sz="24" w:space="0" w:color="FFFFFF"/>
              <w:bottom w:val="single" w:sz="9" w:space="0" w:color="FFFFFF"/>
              <w:right w:val="single" w:sz="9" w:space="0" w:color="FFFFFF"/>
            </w:tcBorders>
            <w:shd w:val="clear" w:color="auto" w:fill="A4D4E1"/>
          </w:tcPr>
          <w:p w:rsidR="000E336D" w:rsidRPr="009C4391" w:rsidRDefault="000E336D" w:rsidP="00AA0A87">
            <w:pPr>
              <w:pStyle w:val="TableParagraph"/>
              <w:ind w:left="254" w:right="15"/>
              <w:rPr>
                <w:rFonts w:ascii="Garamond" w:hAnsi="Garamond"/>
                <w:sz w:val="20"/>
                <w:szCs w:val="20"/>
                <w:lang w:val="sq-AL"/>
              </w:rPr>
            </w:pPr>
            <w:r w:rsidRPr="009C4391">
              <w:rPr>
                <w:rFonts w:ascii="Garamond" w:hAnsi="Garamond"/>
                <w:sz w:val="20"/>
                <w:szCs w:val="20"/>
                <w:lang w:val="sq-AL"/>
              </w:rPr>
              <w:t>Punësimi, lëvizja gjeografike e punonjësve, dhe Përfshirja sociale</w:t>
            </w:r>
          </w:p>
        </w:tc>
        <w:tc>
          <w:tcPr>
            <w:tcW w:w="3507" w:type="pct"/>
            <w:tcBorders>
              <w:top w:val="single" w:sz="8" w:space="0" w:color="FFFFFF"/>
              <w:left w:val="single" w:sz="9" w:space="0" w:color="FFFFFF"/>
              <w:bottom w:val="single" w:sz="9" w:space="0" w:color="FFFFFF"/>
            </w:tcBorders>
            <w:shd w:val="clear" w:color="auto" w:fill="D2EAF0"/>
          </w:tcPr>
          <w:p w:rsidR="000E336D" w:rsidRPr="009C4391" w:rsidRDefault="000E336D" w:rsidP="00AA0A87">
            <w:pPr>
              <w:pStyle w:val="TableParagraph"/>
              <w:ind w:left="95" w:right="185"/>
              <w:rPr>
                <w:rFonts w:ascii="Garamond" w:hAnsi="Garamond"/>
                <w:sz w:val="20"/>
                <w:szCs w:val="20"/>
                <w:lang w:val="sq-AL"/>
              </w:rPr>
            </w:pPr>
            <w:r w:rsidRPr="009C4391">
              <w:rPr>
                <w:rFonts w:ascii="Garamond" w:hAnsi="Garamond"/>
                <w:sz w:val="20"/>
                <w:szCs w:val="20"/>
                <w:lang w:val="sq-AL"/>
              </w:rPr>
              <w:t>- “Konkluzionet e Malit të Zi “ dokument i nënshkruar gjatë Forumeve të Konferencës së tretë Ministrore mbi Punësimin dhe Politikat Sociale në Evropën Juglindore, në 26.10.2007.</w:t>
            </w:r>
          </w:p>
        </w:tc>
      </w:tr>
      <w:tr w:rsidR="000E336D" w:rsidRPr="009C4391" w:rsidTr="00AA0A87">
        <w:trPr>
          <w:trHeight w:hRule="exact" w:val="1130"/>
          <w:jc w:val="center"/>
        </w:trPr>
        <w:tc>
          <w:tcPr>
            <w:tcW w:w="301" w:type="pct"/>
            <w:tcBorders>
              <w:top w:val="single" w:sz="9" w:space="0" w:color="FFFFFF"/>
              <w:bottom w:val="single" w:sz="8" w:space="0" w:color="FFFFFF"/>
              <w:right w:val="single" w:sz="24" w:space="0" w:color="FFFFFF"/>
            </w:tcBorders>
            <w:shd w:val="clear" w:color="auto" w:fill="4AACC5"/>
          </w:tcPr>
          <w:p w:rsidR="000E336D" w:rsidRPr="009C4391" w:rsidRDefault="000E336D" w:rsidP="00AA0A87">
            <w:pPr>
              <w:pStyle w:val="TableParagraph"/>
              <w:spacing w:line="194" w:lineRule="exact"/>
              <w:ind w:right="146"/>
              <w:jc w:val="right"/>
              <w:rPr>
                <w:rFonts w:ascii="Garamond" w:hAnsi="Garamond"/>
                <w:b/>
                <w:sz w:val="20"/>
                <w:szCs w:val="20"/>
                <w:lang w:val="sq-AL"/>
              </w:rPr>
            </w:pPr>
            <w:r w:rsidRPr="009C4391">
              <w:rPr>
                <w:rFonts w:ascii="Garamond" w:hAnsi="Garamond"/>
                <w:b/>
                <w:sz w:val="20"/>
                <w:szCs w:val="20"/>
                <w:lang w:val="sq-AL"/>
              </w:rPr>
              <w:t>3</w:t>
            </w:r>
          </w:p>
        </w:tc>
        <w:tc>
          <w:tcPr>
            <w:tcW w:w="1192" w:type="pct"/>
            <w:tcBorders>
              <w:top w:val="single" w:sz="9" w:space="0" w:color="FFFFFF"/>
              <w:left w:val="single" w:sz="24" w:space="0" w:color="FFFFFF"/>
              <w:bottom w:val="single" w:sz="8" w:space="0" w:color="FFFFFF"/>
              <w:right w:val="single" w:sz="9" w:space="0" w:color="FFFFFF"/>
            </w:tcBorders>
            <w:shd w:val="clear" w:color="auto" w:fill="A4D4E1"/>
          </w:tcPr>
          <w:p w:rsidR="000E336D" w:rsidRPr="009C4391" w:rsidRDefault="000E336D" w:rsidP="00AA0A87">
            <w:pPr>
              <w:pStyle w:val="TableParagraph"/>
              <w:ind w:left="254" w:right="272"/>
              <w:rPr>
                <w:rFonts w:ascii="Garamond" w:hAnsi="Garamond"/>
                <w:sz w:val="20"/>
                <w:szCs w:val="20"/>
                <w:lang w:val="sq-AL"/>
              </w:rPr>
            </w:pPr>
            <w:r w:rsidRPr="009C4391">
              <w:rPr>
                <w:rFonts w:ascii="Garamond" w:hAnsi="Garamond"/>
                <w:sz w:val="20"/>
                <w:szCs w:val="20"/>
                <w:lang w:val="sq-AL"/>
              </w:rPr>
              <w:t>Kërkimi shkencor, zhvillimi dhe Inovacioni Teknologjik dhe TIK</w:t>
            </w:r>
          </w:p>
        </w:tc>
        <w:tc>
          <w:tcPr>
            <w:tcW w:w="3507" w:type="pct"/>
            <w:tcBorders>
              <w:top w:val="single" w:sz="9" w:space="0" w:color="FFFFFF"/>
              <w:left w:val="single" w:sz="9" w:space="0" w:color="FFFFFF"/>
              <w:bottom w:val="single" w:sz="8" w:space="0" w:color="FFFFFF"/>
            </w:tcBorders>
            <w:shd w:val="clear" w:color="auto" w:fill="A4D4E1"/>
          </w:tcPr>
          <w:p w:rsidR="000E336D" w:rsidRPr="009C4391" w:rsidRDefault="000E336D" w:rsidP="00AA0A87">
            <w:pPr>
              <w:pStyle w:val="TableParagraph"/>
              <w:ind w:left="95" w:right="205"/>
              <w:rPr>
                <w:rFonts w:ascii="Garamond" w:hAnsi="Garamond"/>
                <w:sz w:val="20"/>
                <w:szCs w:val="20"/>
                <w:lang w:val="sq-AL"/>
              </w:rPr>
            </w:pPr>
            <w:r w:rsidRPr="009C4391">
              <w:rPr>
                <w:rFonts w:ascii="Garamond" w:hAnsi="Garamond"/>
                <w:sz w:val="20"/>
                <w:szCs w:val="20"/>
                <w:lang w:val="sq-AL"/>
              </w:rPr>
              <w:t>- Marrëveshja midis Shqipërisë dhe Malit të Zi për bashkëpunimin shkencor dhe teknologjik, nënshkruar më 16.12.2008.</w:t>
            </w:r>
          </w:p>
        </w:tc>
      </w:tr>
      <w:tr w:rsidR="000E336D" w:rsidRPr="009C4391" w:rsidTr="00AA0A87">
        <w:trPr>
          <w:trHeight w:hRule="exact" w:val="3554"/>
          <w:jc w:val="center"/>
        </w:trPr>
        <w:tc>
          <w:tcPr>
            <w:tcW w:w="301" w:type="pct"/>
            <w:tcBorders>
              <w:top w:val="single" w:sz="8" w:space="0" w:color="FFFFFF"/>
              <w:bottom w:val="single" w:sz="8" w:space="0" w:color="FFFFFF"/>
              <w:right w:val="single" w:sz="24" w:space="0" w:color="FFFFFF"/>
            </w:tcBorders>
            <w:shd w:val="clear" w:color="auto" w:fill="4AACC5"/>
          </w:tcPr>
          <w:p w:rsidR="000E336D" w:rsidRPr="009C4391" w:rsidRDefault="000E336D" w:rsidP="00AA0A87">
            <w:pPr>
              <w:pStyle w:val="TableParagraph"/>
              <w:spacing w:line="194" w:lineRule="exact"/>
              <w:ind w:right="146"/>
              <w:jc w:val="right"/>
              <w:rPr>
                <w:rFonts w:ascii="Garamond" w:hAnsi="Garamond"/>
                <w:b/>
                <w:sz w:val="20"/>
                <w:szCs w:val="20"/>
                <w:lang w:val="sq-AL"/>
              </w:rPr>
            </w:pPr>
            <w:r w:rsidRPr="009C4391">
              <w:rPr>
                <w:rFonts w:ascii="Garamond" w:hAnsi="Garamond"/>
                <w:b/>
                <w:sz w:val="20"/>
                <w:szCs w:val="20"/>
                <w:lang w:val="sq-AL"/>
              </w:rPr>
              <w:lastRenderedPageBreak/>
              <w:t>4</w:t>
            </w:r>
          </w:p>
        </w:tc>
        <w:tc>
          <w:tcPr>
            <w:tcW w:w="1192" w:type="pct"/>
            <w:tcBorders>
              <w:top w:val="single" w:sz="8" w:space="0" w:color="FFFFFF"/>
              <w:left w:val="single" w:sz="24" w:space="0" w:color="FFFFFF"/>
              <w:bottom w:val="single" w:sz="8" w:space="0" w:color="FFFFFF"/>
              <w:right w:val="single" w:sz="9" w:space="0" w:color="FFFFFF"/>
            </w:tcBorders>
            <w:shd w:val="clear" w:color="auto" w:fill="A4D4E1"/>
          </w:tcPr>
          <w:p w:rsidR="000E336D" w:rsidRPr="009C4391" w:rsidRDefault="000E336D" w:rsidP="00AA0A87">
            <w:pPr>
              <w:pStyle w:val="TableParagraph"/>
              <w:ind w:left="254" w:right="118"/>
              <w:rPr>
                <w:rFonts w:ascii="Garamond" w:hAnsi="Garamond"/>
                <w:sz w:val="20"/>
                <w:szCs w:val="20"/>
                <w:lang w:val="sq-AL"/>
              </w:rPr>
            </w:pPr>
            <w:r w:rsidRPr="009C4391">
              <w:rPr>
                <w:rFonts w:ascii="Garamond" w:hAnsi="Garamond"/>
                <w:sz w:val="20"/>
                <w:szCs w:val="20"/>
                <w:lang w:val="sq-AL"/>
              </w:rPr>
              <w:t>Mbrojtja e Mjedisit, ndryshimet klimatike dhe parandalimi i rrezikut</w:t>
            </w:r>
          </w:p>
        </w:tc>
        <w:tc>
          <w:tcPr>
            <w:tcW w:w="3507" w:type="pct"/>
            <w:tcBorders>
              <w:top w:val="single" w:sz="8" w:space="0" w:color="FFFFFF"/>
              <w:left w:val="single" w:sz="9" w:space="0" w:color="FFFFFF"/>
              <w:bottom w:val="single" w:sz="8" w:space="0" w:color="FFFFFF"/>
            </w:tcBorders>
            <w:shd w:val="clear" w:color="auto" w:fill="D2EAF0"/>
          </w:tcPr>
          <w:p w:rsidR="000E336D" w:rsidRPr="009C4391" w:rsidRDefault="000E336D" w:rsidP="00AA0A87">
            <w:pPr>
              <w:pStyle w:val="TableParagraph"/>
              <w:numPr>
                <w:ilvl w:val="0"/>
                <w:numId w:val="20"/>
              </w:numPr>
              <w:tabs>
                <w:tab w:val="left" w:pos="183"/>
              </w:tabs>
              <w:ind w:right="144" w:firstLine="0"/>
              <w:rPr>
                <w:rFonts w:ascii="Garamond" w:hAnsi="Garamond"/>
                <w:sz w:val="20"/>
                <w:szCs w:val="20"/>
                <w:lang w:val="sq-AL"/>
              </w:rPr>
            </w:pPr>
            <w:r w:rsidRPr="009C4391">
              <w:rPr>
                <w:rFonts w:ascii="Garamond" w:hAnsi="Garamond"/>
                <w:sz w:val="20"/>
                <w:szCs w:val="20"/>
                <w:lang w:val="sq-AL"/>
              </w:rPr>
              <w:t>Marrëveshja ndërmjet Qeverisë së Shqipërisë dhe Malit të Zi mbi problemet e ujit. Statuti i Komisionit të përbashkët ndërqeveritar shqiptaro-malazez në trajtimin e kufijve ujor dhe protokolli i mbledhjes së këtij Komisioni nënshkruar më 31.10.2001, hyrë në fuqi më 13 shkurt</w:t>
            </w:r>
            <w:r w:rsidRPr="009C4391">
              <w:rPr>
                <w:rFonts w:ascii="Garamond" w:hAnsi="Garamond"/>
                <w:spacing w:val="-4"/>
                <w:sz w:val="20"/>
                <w:szCs w:val="20"/>
                <w:lang w:val="sq-AL"/>
              </w:rPr>
              <w:t xml:space="preserve"> </w:t>
            </w:r>
            <w:r w:rsidRPr="009C4391">
              <w:rPr>
                <w:rFonts w:ascii="Garamond" w:hAnsi="Garamond"/>
                <w:sz w:val="20"/>
                <w:szCs w:val="20"/>
                <w:lang w:val="sq-AL"/>
              </w:rPr>
              <w:t>2003.</w:t>
            </w:r>
          </w:p>
          <w:p w:rsidR="000E336D" w:rsidRPr="009C4391" w:rsidRDefault="000E336D" w:rsidP="00AA0A87">
            <w:pPr>
              <w:pStyle w:val="TableParagraph"/>
              <w:numPr>
                <w:ilvl w:val="0"/>
                <w:numId w:val="20"/>
              </w:numPr>
              <w:tabs>
                <w:tab w:val="left" w:pos="183"/>
              </w:tabs>
              <w:spacing w:before="1"/>
              <w:ind w:right="199" w:firstLine="0"/>
              <w:rPr>
                <w:rFonts w:ascii="Garamond" w:hAnsi="Garamond"/>
                <w:sz w:val="20"/>
                <w:szCs w:val="20"/>
                <w:lang w:val="sq-AL"/>
              </w:rPr>
            </w:pPr>
            <w:r w:rsidRPr="009C4391">
              <w:rPr>
                <w:rFonts w:ascii="Garamond" w:hAnsi="Garamond"/>
                <w:sz w:val="20"/>
                <w:szCs w:val="20"/>
                <w:lang w:val="sq-AL"/>
              </w:rPr>
              <w:t>Memorandumi</w:t>
            </w:r>
            <w:r w:rsidRPr="009C4391">
              <w:rPr>
                <w:rFonts w:ascii="Garamond" w:hAnsi="Garamond"/>
                <w:spacing w:val="-3"/>
                <w:sz w:val="20"/>
                <w:szCs w:val="20"/>
                <w:lang w:val="sq-AL"/>
              </w:rPr>
              <w:t xml:space="preserve"> </w:t>
            </w:r>
            <w:r w:rsidRPr="009C4391">
              <w:rPr>
                <w:rFonts w:ascii="Garamond" w:hAnsi="Garamond"/>
                <w:sz w:val="20"/>
                <w:szCs w:val="20"/>
                <w:lang w:val="sq-AL"/>
              </w:rPr>
              <w:t>i</w:t>
            </w:r>
            <w:r w:rsidRPr="009C4391">
              <w:rPr>
                <w:rFonts w:ascii="Garamond" w:hAnsi="Garamond"/>
                <w:spacing w:val="-4"/>
                <w:sz w:val="20"/>
                <w:szCs w:val="20"/>
                <w:lang w:val="sq-AL"/>
              </w:rPr>
              <w:t xml:space="preserve"> </w:t>
            </w:r>
            <w:r w:rsidRPr="009C4391">
              <w:rPr>
                <w:rFonts w:ascii="Garamond" w:hAnsi="Garamond"/>
                <w:sz w:val="20"/>
                <w:szCs w:val="20"/>
                <w:lang w:val="sq-AL"/>
              </w:rPr>
              <w:t>Mirëkuptimit</w:t>
            </w:r>
            <w:r w:rsidRPr="009C4391">
              <w:rPr>
                <w:rFonts w:ascii="Garamond" w:hAnsi="Garamond"/>
                <w:spacing w:val="-3"/>
                <w:sz w:val="20"/>
                <w:szCs w:val="20"/>
                <w:lang w:val="sq-AL"/>
              </w:rPr>
              <w:t xml:space="preserve"> </w:t>
            </w:r>
            <w:r w:rsidRPr="009C4391">
              <w:rPr>
                <w:rFonts w:ascii="Garamond" w:hAnsi="Garamond"/>
                <w:sz w:val="20"/>
                <w:szCs w:val="20"/>
                <w:lang w:val="sq-AL"/>
              </w:rPr>
              <w:t>ndërmjet</w:t>
            </w:r>
            <w:r w:rsidRPr="009C4391">
              <w:rPr>
                <w:rFonts w:ascii="Garamond" w:hAnsi="Garamond"/>
                <w:spacing w:val="-3"/>
                <w:sz w:val="20"/>
                <w:szCs w:val="20"/>
                <w:lang w:val="sq-AL"/>
              </w:rPr>
              <w:t xml:space="preserve"> </w:t>
            </w:r>
            <w:r w:rsidRPr="009C4391">
              <w:rPr>
                <w:rFonts w:ascii="Garamond" w:hAnsi="Garamond"/>
                <w:sz w:val="20"/>
                <w:szCs w:val="20"/>
                <w:lang w:val="sq-AL"/>
              </w:rPr>
              <w:t>Këshillit</w:t>
            </w:r>
            <w:r w:rsidRPr="009C4391">
              <w:rPr>
                <w:rFonts w:ascii="Garamond" w:hAnsi="Garamond"/>
                <w:spacing w:val="-2"/>
                <w:sz w:val="20"/>
                <w:szCs w:val="20"/>
                <w:lang w:val="sq-AL"/>
              </w:rPr>
              <w:t xml:space="preserve"> </w:t>
            </w:r>
            <w:r w:rsidRPr="009C4391">
              <w:rPr>
                <w:rFonts w:ascii="Garamond" w:hAnsi="Garamond"/>
                <w:sz w:val="20"/>
                <w:szCs w:val="20"/>
                <w:lang w:val="sq-AL"/>
              </w:rPr>
              <w:t>të</w:t>
            </w:r>
            <w:r w:rsidRPr="009C4391">
              <w:rPr>
                <w:rFonts w:ascii="Garamond" w:hAnsi="Garamond"/>
                <w:spacing w:val="-3"/>
                <w:sz w:val="20"/>
                <w:szCs w:val="20"/>
                <w:lang w:val="sq-AL"/>
              </w:rPr>
              <w:t xml:space="preserve"> </w:t>
            </w:r>
            <w:r w:rsidRPr="009C4391">
              <w:rPr>
                <w:rFonts w:ascii="Garamond" w:hAnsi="Garamond"/>
                <w:sz w:val="20"/>
                <w:szCs w:val="20"/>
                <w:lang w:val="sq-AL"/>
              </w:rPr>
              <w:t>Ministrave</w:t>
            </w:r>
            <w:r w:rsidRPr="009C4391">
              <w:rPr>
                <w:rFonts w:ascii="Garamond" w:hAnsi="Garamond"/>
                <w:spacing w:val="-1"/>
                <w:sz w:val="20"/>
                <w:szCs w:val="20"/>
                <w:lang w:val="sq-AL"/>
              </w:rPr>
              <w:t xml:space="preserve"> </w:t>
            </w:r>
            <w:r w:rsidRPr="009C4391">
              <w:rPr>
                <w:rFonts w:ascii="Garamond" w:hAnsi="Garamond"/>
                <w:sz w:val="20"/>
                <w:szCs w:val="20"/>
                <w:lang w:val="sq-AL"/>
              </w:rPr>
              <w:t>të</w:t>
            </w:r>
            <w:r w:rsidRPr="009C4391">
              <w:rPr>
                <w:rFonts w:ascii="Garamond" w:hAnsi="Garamond"/>
                <w:spacing w:val="-3"/>
                <w:sz w:val="20"/>
                <w:szCs w:val="20"/>
                <w:lang w:val="sq-AL"/>
              </w:rPr>
              <w:t xml:space="preserve"> </w:t>
            </w:r>
            <w:r w:rsidRPr="009C4391">
              <w:rPr>
                <w:rFonts w:ascii="Garamond" w:hAnsi="Garamond"/>
                <w:sz w:val="20"/>
                <w:szCs w:val="20"/>
                <w:lang w:val="sq-AL"/>
              </w:rPr>
              <w:t>Republikës</w:t>
            </w:r>
            <w:r w:rsidRPr="009C4391">
              <w:rPr>
                <w:rFonts w:ascii="Garamond" w:hAnsi="Garamond"/>
                <w:spacing w:val="-3"/>
                <w:sz w:val="20"/>
                <w:szCs w:val="20"/>
                <w:lang w:val="sq-AL"/>
              </w:rPr>
              <w:t xml:space="preserve"> </w:t>
            </w:r>
            <w:r w:rsidRPr="009C4391">
              <w:rPr>
                <w:rFonts w:ascii="Garamond" w:hAnsi="Garamond"/>
                <w:sz w:val="20"/>
                <w:szCs w:val="20"/>
                <w:lang w:val="sq-AL"/>
              </w:rPr>
              <w:t>së</w:t>
            </w:r>
            <w:r w:rsidRPr="009C4391">
              <w:rPr>
                <w:rFonts w:ascii="Garamond" w:hAnsi="Garamond"/>
                <w:spacing w:val="-4"/>
                <w:sz w:val="20"/>
                <w:szCs w:val="20"/>
                <w:lang w:val="sq-AL"/>
              </w:rPr>
              <w:t xml:space="preserve"> </w:t>
            </w:r>
            <w:r w:rsidRPr="009C4391">
              <w:rPr>
                <w:rFonts w:ascii="Garamond" w:hAnsi="Garamond"/>
                <w:sz w:val="20"/>
                <w:szCs w:val="20"/>
                <w:lang w:val="sq-AL"/>
              </w:rPr>
              <w:t>Shqipërisë dhe Qeverisë së Republikës së Malit të Zi për shfrytëzim</w:t>
            </w:r>
            <w:r>
              <w:rPr>
                <w:rFonts w:ascii="Garamond" w:hAnsi="Garamond"/>
                <w:sz w:val="20"/>
                <w:szCs w:val="20"/>
                <w:lang w:val="sq-AL"/>
              </w:rPr>
              <w:t>in e LTL 400 KV, nënshkruar më 2.</w:t>
            </w:r>
            <w:r w:rsidRPr="009C4391">
              <w:rPr>
                <w:rFonts w:ascii="Garamond" w:hAnsi="Garamond"/>
                <w:sz w:val="20"/>
                <w:szCs w:val="20"/>
                <w:lang w:val="sq-AL"/>
              </w:rPr>
              <w:t>7.2004.</w:t>
            </w:r>
          </w:p>
          <w:p w:rsidR="000E336D" w:rsidRPr="009C4391" w:rsidRDefault="000E336D" w:rsidP="00AA0A87">
            <w:pPr>
              <w:pStyle w:val="TableParagraph"/>
              <w:numPr>
                <w:ilvl w:val="0"/>
                <w:numId w:val="20"/>
              </w:numPr>
              <w:tabs>
                <w:tab w:val="left" w:pos="183"/>
              </w:tabs>
              <w:spacing w:before="1"/>
              <w:ind w:right="200" w:firstLine="0"/>
              <w:jc w:val="both"/>
              <w:rPr>
                <w:rFonts w:ascii="Garamond" w:hAnsi="Garamond"/>
                <w:sz w:val="20"/>
                <w:szCs w:val="20"/>
                <w:lang w:val="sq-AL"/>
              </w:rPr>
            </w:pPr>
            <w:r w:rsidRPr="009C4391">
              <w:rPr>
                <w:rFonts w:ascii="Garamond" w:hAnsi="Garamond"/>
                <w:sz w:val="20"/>
                <w:szCs w:val="20"/>
                <w:lang w:val="sq-AL"/>
              </w:rPr>
              <w:t>Memorandumi</w:t>
            </w:r>
            <w:r w:rsidRPr="009C4391">
              <w:rPr>
                <w:rFonts w:ascii="Garamond" w:hAnsi="Garamond"/>
                <w:spacing w:val="-3"/>
                <w:sz w:val="20"/>
                <w:szCs w:val="20"/>
                <w:lang w:val="sq-AL"/>
              </w:rPr>
              <w:t xml:space="preserve"> </w:t>
            </w:r>
            <w:r w:rsidRPr="009C4391">
              <w:rPr>
                <w:rFonts w:ascii="Garamond" w:hAnsi="Garamond"/>
                <w:sz w:val="20"/>
                <w:szCs w:val="20"/>
                <w:lang w:val="sq-AL"/>
              </w:rPr>
              <w:t>i</w:t>
            </w:r>
            <w:r w:rsidRPr="009C4391">
              <w:rPr>
                <w:rFonts w:ascii="Garamond" w:hAnsi="Garamond"/>
                <w:spacing w:val="-4"/>
                <w:sz w:val="20"/>
                <w:szCs w:val="20"/>
                <w:lang w:val="sq-AL"/>
              </w:rPr>
              <w:t xml:space="preserve"> </w:t>
            </w:r>
            <w:r w:rsidRPr="009C4391">
              <w:rPr>
                <w:rFonts w:ascii="Garamond" w:hAnsi="Garamond"/>
                <w:sz w:val="20"/>
                <w:szCs w:val="20"/>
                <w:lang w:val="sq-AL"/>
              </w:rPr>
              <w:t>Mirëkuptimit</w:t>
            </w:r>
            <w:r w:rsidRPr="009C4391">
              <w:rPr>
                <w:rFonts w:ascii="Garamond" w:hAnsi="Garamond"/>
                <w:spacing w:val="-3"/>
                <w:sz w:val="20"/>
                <w:szCs w:val="20"/>
                <w:lang w:val="sq-AL"/>
              </w:rPr>
              <w:t xml:space="preserve"> </w:t>
            </w:r>
            <w:r w:rsidRPr="009C4391">
              <w:rPr>
                <w:rFonts w:ascii="Garamond" w:hAnsi="Garamond"/>
                <w:sz w:val="20"/>
                <w:szCs w:val="20"/>
                <w:lang w:val="sq-AL"/>
              </w:rPr>
              <w:t>ndërmjet</w:t>
            </w:r>
            <w:r w:rsidRPr="009C4391">
              <w:rPr>
                <w:rFonts w:ascii="Garamond" w:hAnsi="Garamond"/>
                <w:spacing w:val="-3"/>
                <w:sz w:val="20"/>
                <w:szCs w:val="20"/>
                <w:lang w:val="sq-AL"/>
              </w:rPr>
              <w:t xml:space="preserve"> </w:t>
            </w:r>
            <w:r w:rsidRPr="009C4391">
              <w:rPr>
                <w:rFonts w:ascii="Garamond" w:hAnsi="Garamond"/>
                <w:sz w:val="20"/>
                <w:szCs w:val="20"/>
                <w:lang w:val="sq-AL"/>
              </w:rPr>
              <w:t>Këshillit</w:t>
            </w:r>
            <w:r w:rsidRPr="009C4391">
              <w:rPr>
                <w:rFonts w:ascii="Garamond" w:hAnsi="Garamond"/>
                <w:spacing w:val="-3"/>
                <w:sz w:val="20"/>
                <w:szCs w:val="20"/>
                <w:lang w:val="sq-AL"/>
              </w:rPr>
              <w:t xml:space="preserve"> </w:t>
            </w:r>
            <w:r w:rsidRPr="009C4391">
              <w:rPr>
                <w:rFonts w:ascii="Garamond" w:hAnsi="Garamond"/>
                <w:sz w:val="20"/>
                <w:szCs w:val="20"/>
                <w:lang w:val="sq-AL"/>
              </w:rPr>
              <w:t>të</w:t>
            </w:r>
            <w:r w:rsidRPr="009C4391">
              <w:rPr>
                <w:rFonts w:ascii="Garamond" w:hAnsi="Garamond"/>
                <w:spacing w:val="-3"/>
                <w:sz w:val="20"/>
                <w:szCs w:val="20"/>
                <w:lang w:val="sq-AL"/>
              </w:rPr>
              <w:t xml:space="preserve"> </w:t>
            </w:r>
            <w:r w:rsidRPr="009C4391">
              <w:rPr>
                <w:rFonts w:ascii="Garamond" w:hAnsi="Garamond"/>
                <w:sz w:val="20"/>
                <w:szCs w:val="20"/>
                <w:lang w:val="sq-AL"/>
              </w:rPr>
              <w:t>Ministrave</w:t>
            </w:r>
            <w:r w:rsidRPr="009C4391">
              <w:rPr>
                <w:rFonts w:ascii="Garamond" w:hAnsi="Garamond"/>
                <w:spacing w:val="-2"/>
                <w:sz w:val="20"/>
                <w:szCs w:val="20"/>
                <w:lang w:val="sq-AL"/>
              </w:rPr>
              <w:t xml:space="preserve"> </w:t>
            </w:r>
            <w:r w:rsidRPr="009C4391">
              <w:rPr>
                <w:rFonts w:ascii="Garamond" w:hAnsi="Garamond"/>
                <w:sz w:val="20"/>
                <w:szCs w:val="20"/>
                <w:lang w:val="sq-AL"/>
              </w:rPr>
              <w:t>të</w:t>
            </w:r>
            <w:r w:rsidRPr="009C4391">
              <w:rPr>
                <w:rFonts w:ascii="Garamond" w:hAnsi="Garamond"/>
                <w:spacing w:val="-3"/>
                <w:sz w:val="20"/>
                <w:szCs w:val="20"/>
                <w:lang w:val="sq-AL"/>
              </w:rPr>
              <w:t xml:space="preserve"> </w:t>
            </w:r>
            <w:r w:rsidRPr="009C4391">
              <w:rPr>
                <w:rFonts w:ascii="Garamond" w:hAnsi="Garamond"/>
                <w:sz w:val="20"/>
                <w:szCs w:val="20"/>
                <w:lang w:val="sq-AL"/>
              </w:rPr>
              <w:t>Republikës</w:t>
            </w:r>
            <w:r w:rsidRPr="009C4391">
              <w:rPr>
                <w:rFonts w:ascii="Garamond" w:hAnsi="Garamond"/>
                <w:spacing w:val="-3"/>
                <w:sz w:val="20"/>
                <w:szCs w:val="20"/>
                <w:lang w:val="sq-AL"/>
              </w:rPr>
              <w:t xml:space="preserve"> </w:t>
            </w:r>
            <w:r w:rsidRPr="009C4391">
              <w:rPr>
                <w:rFonts w:ascii="Garamond" w:hAnsi="Garamond"/>
                <w:sz w:val="20"/>
                <w:szCs w:val="20"/>
                <w:lang w:val="sq-AL"/>
              </w:rPr>
              <w:t>së</w:t>
            </w:r>
            <w:r w:rsidRPr="009C4391">
              <w:rPr>
                <w:rFonts w:ascii="Garamond" w:hAnsi="Garamond"/>
                <w:spacing w:val="-4"/>
                <w:sz w:val="20"/>
                <w:szCs w:val="20"/>
                <w:lang w:val="sq-AL"/>
              </w:rPr>
              <w:t xml:space="preserve"> </w:t>
            </w:r>
            <w:r w:rsidRPr="009C4391">
              <w:rPr>
                <w:rFonts w:ascii="Garamond" w:hAnsi="Garamond"/>
                <w:sz w:val="20"/>
                <w:szCs w:val="20"/>
                <w:lang w:val="sq-AL"/>
              </w:rPr>
              <w:t>Shqipërisë dhe Qeverisë së Malit të Zi mbi zhvillimin ndërkufitar të liqenit</w:t>
            </w:r>
            <w:r>
              <w:rPr>
                <w:rFonts w:ascii="Garamond" w:hAnsi="Garamond"/>
                <w:sz w:val="20"/>
                <w:szCs w:val="20"/>
                <w:lang w:val="sq-AL"/>
              </w:rPr>
              <w:t xml:space="preserve"> të Shkodrës, nënshkruar më 26.</w:t>
            </w:r>
            <w:r w:rsidRPr="009C4391">
              <w:rPr>
                <w:rFonts w:ascii="Garamond" w:hAnsi="Garamond"/>
                <w:sz w:val="20"/>
                <w:szCs w:val="20"/>
                <w:lang w:val="sq-AL"/>
              </w:rPr>
              <w:t>5.2006.</w:t>
            </w:r>
          </w:p>
          <w:p w:rsidR="000E336D" w:rsidRPr="009C4391" w:rsidRDefault="000E336D" w:rsidP="00AA0A87">
            <w:pPr>
              <w:pStyle w:val="TableParagraph"/>
              <w:numPr>
                <w:ilvl w:val="0"/>
                <w:numId w:val="20"/>
              </w:numPr>
              <w:tabs>
                <w:tab w:val="left" w:pos="219"/>
              </w:tabs>
              <w:ind w:right="113" w:firstLine="36"/>
              <w:jc w:val="both"/>
              <w:rPr>
                <w:rFonts w:ascii="Garamond" w:hAnsi="Garamond"/>
                <w:sz w:val="20"/>
                <w:szCs w:val="20"/>
                <w:lang w:val="sq-AL"/>
              </w:rPr>
            </w:pPr>
            <w:r w:rsidRPr="009C4391">
              <w:rPr>
                <w:rFonts w:ascii="Garamond" w:hAnsi="Garamond"/>
                <w:sz w:val="20"/>
                <w:szCs w:val="20"/>
                <w:lang w:val="sq-AL"/>
              </w:rPr>
              <w:t>Memorandumi</w:t>
            </w:r>
            <w:r w:rsidRPr="009C4391">
              <w:rPr>
                <w:rFonts w:ascii="Garamond" w:hAnsi="Garamond"/>
                <w:spacing w:val="-3"/>
                <w:sz w:val="20"/>
                <w:szCs w:val="20"/>
                <w:lang w:val="sq-AL"/>
              </w:rPr>
              <w:t xml:space="preserve"> </w:t>
            </w:r>
            <w:r w:rsidRPr="009C4391">
              <w:rPr>
                <w:rFonts w:ascii="Garamond" w:hAnsi="Garamond"/>
                <w:sz w:val="20"/>
                <w:szCs w:val="20"/>
                <w:lang w:val="sq-AL"/>
              </w:rPr>
              <w:t>i</w:t>
            </w:r>
            <w:r w:rsidRPr="009C4391">
              <w:rPr>
                <w:rFonts w:ascii="Garamond" w:hAnsi="Garamond"/>
                <w:spacing w:val="-4"/>
                <w:sz w:val="20"/>
                <w:szCs w:val="20"/>
                <w:lang w:val="sq-AL"/>
              </w:rPr>
              <w:t xml:space="preserve"> </w:t>
            </w:r>
            <w:r w:rsidRPr="009C4391">
              <w:rPr>
                <w:rFonts w:ascii="Garamond" w:hAnsi="Garamond"/>
                <w:sz w:val="20"/>
                <w:szCs w:val="20"/>
                <w:lang w:val="sq-AL"/>
              </w:rPr>
              <w:t>Mirëkuptimit</w:t>
            </w:r>
            <w:r w:rsidRPr="009C4391">
              <w:rPr>
                <w:rFonts w:ascii="Garamond" w:hAnsi="Garamond"/>
                <w:spacing w:val="-3"/>
                <w:sz w:val="20"/>
                <w:szCs w:val="20"/>
                <w:lang w:val="sq-AL"/>
              </w:rPr>
              <w:t xml:space="preserve"> </w:t>
            </w:r>
            <w:r w:rsidRPr="009C4391">
              <w:rPr>
                <w:rFonts w:ascii="Garamond" w:hAnsi="Garamond"/>
                <w:sz w:val="20"/>
                <w:szCs w:val="20"/>
                <w:lang w:val="sq-AL"/>
              </w:rPr>
              <w:t>ndërmjet</w:t>
            </w:r>
            <w:r w:rsidRPr="009C4391">
              <w:rPr>
                <w:rFonts w:ascii="Garamond" w:hAnsi="Garamond"/>
                <w:spacing w:val="-3"/>
                <w:sz w:val="20"/>
                <w:szCs w:val="20"/>
                <w:lang w:val="sq-AL"/>
              </w:rPr>
              <w:t xml:space="preserve"> </w:t>
            </w:r>
            <w:r w:rsidRPr="009C4391">
              <w:rPr>
                <w:rFonts w:ascii="Garamond" w:hAnsi="Garamond"/>
                <w:sz w:val="20"/>
                <w:szCs w:val="20"/>
                <w:lang w:val="sq-AL"/>
              </w:rPr>
              <w:t>Ministrisë</w:t>
            </w:r>
            <w:r w:rsidRPr="009C4391">
              <w:rPr>
                <w:rFonts w:ascii="Garamond" w:hAnsi="Garamond"/>
                <w:spacing w:val="-3"/>
                <w:sz w:val="20"/>
                <w:szCs w:val="20"/>
                <w:lang w:val="sq-AL"/>
              </w:rPr>
              <w:t xml:space="preserve"> </w:t>
            </w:r>
            <w:r w:rsidRPr="009C4391">
              <w:rPr>
                <w:rFonts w:ascii="Garamond" w:hAnsi="Garamond"/>
                <w:sz w:val="20"/>
                <w:szCs w:val="20"/>
                <w:lang w:val="sq-AL"/>
              </w:rPr>
              <w:t>së</w:t>
            </w:r>
            <w:r w:rsidRPr="009C4391">
              <w:rPr>
                <w:rFonts w:ascii="Garamond" w:hAnsi="Garamond"/>
                <w:spacing w:val="-3"/>
                <w:sz w:val="20"/>
                <w:szCs w:val="20"/>
                <w:lang w:val="sq-AL"/>
              </w:rPr>
              <w:t xml:space="preserve"> </w:t>
            </w:r>
            <w:r w:rsidRPr="009C4391">
              <w:rPr>
                <w:rFonts w:ascii="Garamond" w:hAnsi="Garamond"/>
                <w:sz w:val="20"/>
                <w:szCs w:val="20"/>
                <w:lang w:val="sq-AL"/>
              </w:rPr>
              <w:t>Mjedisit,</w:t>
            </w:r>
            <w:r w:rsidRPr="009C4391">
              <w:rPr>
                <w:rFonts w:ascii="Garamond" w:hAnsi="Garamond"/>
                <w:spacing w:val="-2"/>
                <w:sz w:val="20"/>
                <w:szCs w:val="20"/>
                <w:lang w:val="sq-AL"/>
              </w:rPr>
              <w:t xml:space="preserve"> </w:t>
            </w:r>
            <w:r w:rsidRPr="009C4391">
              <w:rPr>
                <w:rFonts w:ascii="Garamond" w:hAnsi="Garamond"/>
                <w:sz w:val="20"/>
                <w:szCs w:val="20"/>
                <w:lang w:val="sq-AL"/>
              </w:rPr>
              <w:t>Pyjeve</w:t>
            </w:r>
            <w:r w:rsidRPr="009C4391">
              <w:rPr>
                <w:rFonts w:ascii="Garamond" w:hAnsi="Garamond"/>
                <w:spacing w:val="-3"/>
                <w:sz w:val="20"/>
                <w:szCs w:val="20"/>
                <w:lang w:val="sq-AL"/>
              </w:rPr>
              <w:t xml:space="preserve"> </w:t>
            </w:r>
            <w:r w:rsidRPr="009C4391">
              <w:rPr>
                <w:rFonts w:ascii="Garamond" w:hAnsi="Garamond"/>
                <w:sz w:val="20"/>
                <w:szCs w:val="20"/>
                <w:lang w:val="sq-AL"/>
              </w:rPr>
              <w:t>dhe</w:t>
            </w:r>
            <w:r w:rsidRPr="009C4391">
              <w:rPr>
                <w:rFonts w:ascii="Garamond" w:hAnsi="Garamond"/>
                <w:spacing w:val="-3"/>
                <w:sz w:val="20"/>
                <w:szCs w:val="20"/>
                <w:lang w:val="sq-AL"/>
              </w:rPr>
              <w:t xml:space="preserve"> </w:t>
            </w:r>
            <w:r w:rsidRPr="009C4391">
              <w:rPr>
                <w:rFonts w:ascii="Garamond" w:hAnsi="Garamond"/>
                <w:sz w:val="20"/>
                <w:szCs w:val="20"/>
                <w:lang w:val="sq-AL"/>
              </w:rPr>
              <w:t>Administrimit</w:t>
            </w:r>
            <w:r w:rsidRPr="009C4391">
              <w:rPr>
                <w:rFonts w:ascii="Garamond" w:hAnsi="Garamond"/>
                <w:spacing w:val="-3"/>
                <w:sz w:val="20"/>
                <w:szCs w:val="20"/>
                <w:lang w:val="sq-AL"/>
              </w:rPr>
              <w:t xml:space="preserve"> </w:t>
            </w:r>
            <w:r w:rsidRPr="009C4391">
              <w:rPr>
                <w:rFonts w:ascii="Garamond" w:hAnsi="Garamond"/>
                <w:sz w:val="20"/>
                <w:szCs w:val="20"/>
                <w:lang w:val="sq-AL"/>
              </w:rPr>
              <w:t>të Ujërave të Republikës së Shqipërisë dhe Ministrisë së Bujqësisë, Pyjeve dhe Administrimit të Ujërave</w:t>
            </w:r>
            <w:r w:rsidRPr="009C4391">
              <w:rPr>
                <w:rFonts w:ascii="Garamond" w:hAnsi="Garamond"/>
                <w:spacing w:val="-3"/>
                <w:sz w:val="20"/>
                <w:szCs w:val="20"/>
                <w:lang w:val="sq-AL"/>
              </w:rPr>
              <w:t xml:space="preserve"> </w:t>
            </w:r>
            <w:r w:rsidRPr="009C4391">
              <w:rPr>
                <w:rFonts w:ascii="Garamond" w:hAnsi="Garamond"/>
                <w:sz w:val="20"/>
                <w:szCs w:val="20"/>
                <w:lang w:val="sq-AL"/>
              </w:rPr>
              <w:t>të</w:t>
            </w:r>
            <w:r w:rsidRPr="009C4391">
              <w:rPr>
                <w:rFonts w:ascii="Garamond" w:hAnsi="Garamond"/>
                <w:spacing w:val="-3"/>
                <w:sz w:val="20"/>
                <w:szCs w:val="20"/>
                <w:lang w:val="sq-AL"/>
              </w:rPr>
              <w:t xml:space="preserve"> </w:t>
            </w:r>
            <w:r w:rsidRPr="009C4391">
              <w:rPr>
                <w:rFonts w:ascii="Garamond" w:hAnsi="Garamond"/>
                <w:sz w:val="20"/>
                <w:szCs w:val="20"/>
                <w:lang w:val="sq-AL"/>
              </w:rPr>
              <w:t>Malit</w:t>
            </w:r>
            <w:r w:rsidRPr="009C4391">
              <w:rPr>
                <w:rFonts w:ascii="Garamond" w:hAnsi="Garamond"/>
                <w:spacing w:val="-3"/>
                <w:sz w:val="20"/>
                <w:szCs w:val="20"/>
                <w:lang w:val="sq-AL"/>
              </w:rPr>
              <w:t xml:space="preserve"> </w:t>
            </w:r>
            <w:r w:rsidRPr="009C4391">
              <w:rPr>
                <w:rFonts w:ascii="Garamond" w:hAnsi="Garamond"/>
                <w:sz w:val="20"/>
                <w:szCs w:val="20"/>
                <w:lang w:val="sq-AL"/>
              </w:rPr>
              <w:t>të</w:t>
            </w:r>
            <w:r w:rsidRPr="009C4391">
              <w:rPr>
                <w:rFonts w:ascii="Garamond" w:hAnsi="Garamond"/>
                <w:spacing w:val="-1"/>
                <w:sz w:val="20"/>
                <w:szCs w:val="20"/>
                <w:lang w:val="sq-AL"/>
              </w:rPr>
              <w:t xml:space="preserve"> </w:t>
            </w:r>
            <w:r w:rsidRPr="009C4391">
              <w:rPr>
                <w:rFonts w:ascii="Garamond" w:hAnsi="Garamond"/>
                <w:sz w:val="20"/>
                <w:szCs w:val="20"/>
                <w:lang w:val="sq-AL"/>
              </w:rPr>
              <w:t>Zi,</w:t>
            </w:r>
            <w:r w:rsidRPr="009C4391">
              <w:rPr>
                <w:rFonts w:ascii="Garamond" w:hAnsi="Garamond"/>
                <w:spacing w:val="-2"/>
                <w:sz w:val="20"/>
                <w:szCs w:val="20"/>
                <w:lang w:val="sq-AL"/>
              </w:rPr>
              <w:t xml:space="preserve"> </w:t>
            </w:r>
            <w:r w:rsidRPr="009C4391">
              <w:rPr>
                <w:rFonts w:ascii="Garamond" w:hAnsi="Garamond"/>
                <w:sz w:val="20"/>
                <w:szCs w:val="20"/>
                <w:lang w:val="sq-AL"/>
              </w:rPr>
              <w:t>nënshkruar</w:t>
            </w:r>
            <w:r w:rsidRPr="009C4391">
              <w:rPr>
                <w:rFonts w:ascii="Garamond" w:hAnsi="Garamond"/>
                <w:spacing w:val="-3"/>
                <w:sz w:val="20"/>
                <w:szCs w:val="20"/>
                <w:lang w:val="sq-AL"/>
              </w:rPr>
              <w:t xml:space="preserve"> </w:t>
            </w:r>
            <w:r w:rsidRPr="009C4391">
              <w:rPr>
                <w:rFonts w:ascii="Garamond" w:hAnsi="Garamond"/>
                <w:sz w:val="20"/>
                <w:szCs w:val="20"/>
                <w:lang w:val="sq-AL"/>
              </w:rPr>
              <w:t>më</w:t>
            </w:r>
            <w:r w:rsidRPr="009C4391">
              <w:rPr>
                <w:rFonts w:ascii="Garamond" w:hAnsi="Garamond"/>
                <w:spacing w:val="-3"/>
                <w:sz w:val="20"/>
                <w:szCs w:val="20"/>
                <w:lang w:val="sq-AL"/>
              </w:rPr>
              <w:t xml:space="preserve"> </w:t>
            </w:r>
            <w:r w:rsidRPr="009C4391">
              <w:rPr>
                <w:rFonts w:ascii="Garamond" w:hAnsi="Garamond"/>
                <w:sz w:val="20"/>
                <w:szCs w:val="20"/>
                <w:lang w:val="sq-AL"/>
              </w:rPr>
              <w:t>14.12.2010,</w:t>
            </w:r>
            <w:r w:rsidRPr="009C4391">
              <w:rPr>
                <w:rFonts w:ascii="Garamond" w:hAnsi="Garamond"/>
                <w:spacing w:val="-2"/>
                <w:sz w:val="20"/>
                <w:szCs w:val="20"/>
                <w:lang w:val="sq-AL"/>
              </w:rPr>
              <w:t xml:space="preserve"> </w:t>
            </w:r>
            <w:r w:rsidRPr="009C4391">
              <w:rPr>
                <w:rFonts w:ascii="Garamond" w:hAnsi="Garamond"/>
                <w:sz w:val="20"/>
                <w:szCs w:val="20"/>
                <w:lang w:val="sq-AL"/>
              </w:rPr>
              <w:t>hyrë</w:t>
            </w:r>
            <w:r w:rsidRPr="009C4391">
              <w:rPr>
                <w:rFonts w:ascii="Garamond" w:hAnsi="Garamond"/>
                <w:spacing w:val="-3"/>
                <w:sz w:val="20"/>
                <w:szCs w:val="20"/>
                <w:lang w:val="sq-AL"/>
              </w:rPr>
              <w:t xml:space="preserve"> </w:t>
            </w:r>
            <w:r w:rsidRPr="009C4391">
              <w:rPr>
                <w:rFonts w:ascii="Garamond" w:hAnsi="Garamond"/>
                <w:sz w:val="20"/>
                <w:szCs w:val="20"/>
                <w:lang w:val="sq-AL"/>
              </w:rPr>
              <w:t>në</w:t>
            </w:r>
            <w:r w:rsidRPr="009C4391">
              <w:rPr>
                <w:rFonts w:ascii="Garamond" w:hAnsi="Garamond"/>
                <w:spacing w:val="-3"/>
                <w:sz w:val="20"/>
                <w:szCs w:val="20"/>
                <w:lang w:val="sq-AL"/>
              </w:rPr>
              <w:t xml:space="preserve"> </w:t>
            </w:r>
            <w:r w:rsidRPr="009C4391">
              <w:rPr>
                <w:rFonts w:ascii="Garamond" w:hAnsi="Garamond"/>
                <w:sz w:val="20"/>
                <w:szCs w:val="20"/>
                <w:lang w:val="sq-AL"/>
              </w:rPr>
              <w:t>fuqi</w:t>
            </w:r>
            <w:r w:rsidRPr="009C4391">
              <w:rPr>
                <w:rFonts w:ascii="Garamond" w:hAnsi="Garamond"/>
                <w:spacing w:val="-3"/>
                <w:sz w:val="20"/>
                <w:szCs w:val="20"/>
                <w:lang w:val="sq-AL"/>
              </w:rPr>
              <w:t xml:space="preserve"> </w:t>
            </w:r>
            <w:r w:rsidRPr="009C4391">
              <w:rPr>
                <w:rFonts w:ascii="Garamond" w:hAnsi="Garamond"/>
                <w:sz w:val="20"/>
                <w:szCs w:val="20"/>
                <w:lang w:val="sq-AL"/>
              </w:rPr>
              <w:t>në</w:t>
            </w:r>
            <w:r w:rsidRPr="009C4391">
              <w:rPr>
                <w:rFonts w:ascii="Garamond" w:hAnsi="Garamond"/>
                <w:spacing w:val="-3"/>
                <w:sz w:val="20"/>
                <w:szCs w:val="20"/>
                <w:lang w:val="sq-AL"/>
              </w:rPr>
              <w:t xml:space="preserve"> </w:t>
            </w:r>
            <w:r w:rsidRPr="009C4391">
              <w:rPr>
                <w:rFonts w:ascii="Garamond" w:hAnsi="Garamond"/>
                <w:sz w:val="20"/>
                <w:szCs w:val="20"/>
                <w:lang w:val="sq-AL"/>
              </w:rPr>
              <w:t>të</w:t>
            </w:r>
            <w:r w:rsidRPr="009C4391">
              <w:rPr>
                <w:rFonts w:ascii="Garamond" w:hAnsi="Garamond"/>
                <w:spacing w:val="-3"/>
                <w:sz w:val="20"/>
                <w:szCs w:val="20"/>
                <w:lang w:val="sq-AL"/>
              </w:rPr>
              <w:t xml:space="preserve"> </w:t>
            </w:r>
            <w:r w:rsidRPr="009C4391">
              <w:rPr>
                <w:rFonts w:ascii="Garamond" w:hAnsi="Garamond"/>
                <w:sz w:val="20"/>
                <w:szCs w:val="20"/>
                <w:lang w:val="sq-AL"/>
              </w:rPr>
              <w:t>njëjtën</w:t>
            </w:r>
            <w:r w:rsidRPr="009C4391">
              <w:rPr>
                <w:rFonts w:ascii="Garamond" w:hAnsi="Garamond"/>
                <w:spacing w:val="-3"/>
                <w:sz w:val="20"/>
                <w:szCs w:val="20"/>
                <w:lang w:val="sq-AL"/>
              </w:rPr>
              <w:t xml:space="preserve"> </w:t>
            </w:r>
            <w:r w:rsidRPr="009C4391">
              <w:rPr>
                <w:rFonts w:ascii="Garamond" w:hAnsi="Garamond"/>
                <w:sz w:val="20"/>
                <w:szCs w:val="20"/>
                <w:lang w:val="sq-AL"/>
              </w:rPr>
              <w:t>ditë.</w:t>
            </w:r>
          </w:p>
        </w:tc>
      </w:tr>
      <w:tr w:rsidR="000E336D" w:rsidRPr="009C4391" w:rsidTr="00AA0A87">
        <w:trPr>
          <w:trHeight w:hRule="exact" w:val="3081"/>
          <w:jc w:val="center"/>
        </w:trPr>
        <w:tc>
          <w:tcPr>
            <w:tcW w:w="301" w:type="pct"/>
            <w:tcBorders>
              <w:top w:val="single" w:sz="8" w:space="0" w:color="FFFFFF"/>
              <w:bottom w:val="single" w:sz="8" w:space="0" w:color="FFFFFF"/>
              <w:right w:val="single" w:sz="24" w:space="0" w:color="FFFFFF"/>
            </w:tcBorders>
            <w:shd w:val="clear" w:color="auto" w:fill="4AACC5"/>
          </w:tcPr>
          <w:p w:rsidR="000E336D" w:rsidRPr="009C4391" w:rsidRDefault="000E336D" w:rsidP="00AA0A87">
            <w:pPr>
              <w:pStyle w:val="TableParagraph"/>
              <w:spacing w:line="194" w:lineRule="exact"/>
              <w:ind w:right="146"/>
              <w:jc w:val="right"/>
              <w:rPr>
                <w:rFonts w:ascii="Garamond" w:hAnsi="Garamond"/>
                <w:b/>
                <w:sz w:val="20"/>
                <w:szCs w:val="20"/>
                <w:lang w:val="sq-AL"/>
              </w:rPr>
            </w:pPr>
            <w:r w:rsidRPr="009C4391">
              <w:rPr>
                <w:rFonts w:ascii="Garamond" w:hAnsi="Garamond"/>
                <w:b/>
                <w:sz w:val="20"/>
                <w:szCs w:val="20"/>
                <w:lang w:val="sq-AL"/>
              </w:rPr>
              <w:t>5</w:t>
            </w:r>
          </w:p>
        </w:tc>
        <w:tc>
          <w:tcPr>
            <w:tcW w:w="1192" w:type="pct"/>
            <w:tcBorders>
              <w:top w:val="single" w:sz="8" w:space="0" w:color="FFFFFF"/>
              <w:left w:val="single" w:sz="24" w:space="0" w:color="FFFFFF"/>
              <w:bottom w:val="single" w:sz="8" w:space="0" w:color="FFFFFF"/>
              <w:right w:val="single" w:sz="9" w:space="0" w:color="FFFFFF"/>
            </w:tcBorders>
            <w:shd w:val="clear" w:color="auto" w:fill="A4D4E1"/>
          </w:tcPr>
          <w:p w:rsidR="000E336D" w:rsidRPr="009C4391" w:rsidRDefault="000E336D" w:rsidP="00AA0A87">
            <w:pPr>
              <w:pStyle w:val="TableParagraph"/>
              <w:ind w:left="254" w:right="330"/>
              <w:rPr>
                <w:rFonts w:ascii="Garamond" w:hAnsi="Garamond"/>
                <w:sz w:val="20"/>
                <w:szCs w:val="20"/>
                <w:lang w:val="sq-AL"/>
              </w:rPr>
            </w:pPr>
            <w:r w:rsidRPr="009C4391">
              <w:rPr>
                <w:rFonts w:ascii="Garamond" w:hAnsi="Garamond"/>
                <w:sz w:val="20"/>
                <w:szCs w:val="20"/>
                <w:lang w:val="sq-AL"/>
              </w:rPr>
              <w:t>Transporti dhe infrastrukturat publike</w:t>
            </w:r>
          </w:p>
        </w:tc>
        <w:tc>
          <w:tcPr>
            <w:tcW w:w="3507" w:type="pct"/>
            <w:tcBorders>
              <w:top w:val="single" w:sz="8" w:space="0" w:color="FFFFFF"/>
              <w:left w:val="single" w:sz="9" w:space="0" w:color="FFFFFF"/>
              <w:bottom w:val="single" w:sz="8" w:space="0" w:color="FFFFFF"/>
            </w:tcBorders>
            <w:shd w:val="clear" w:color="auto" w:fill="A4D4E1"/>
          </w:tcPr>
          <w:p w:rsidR="000E336D" w:rsidRPr="009C4391" w:rsidRDefault="000E336D" w:rsidP="00AA0A87">
            <w:pPr>
              <w:pStyle w:val="TableParagraph"/>
              <w:numPr>
                <w:ilvl w:val="0"/>
                <w:numId w:val="19"/>
              </w:numPr>
              <w:tabs>
                <w:tab w:val="left" w:pos="216"/>
              </w:tabs>
              <w:ind w:right="128" w:firstLine="0"/>
              <w:rPr>
                <w:rFonts w:ascii="Garamond" w:hAnsi="Garamond"/>
                <w:sz w:val="20"/>
                <w:szCs w:val="20"/>
                <w:lang w:val="sq-AL"/>
              </w:rPr>
            </w:pPr>
            <w:r w:rsidRPr="009C4391">
              <w:rPr>
                <w:rFonts w:ascii="Garamond" w:hAnsi="Garamond"/>
                <w:sz w:val="20"/>
                <w:szCs w:val="20"/>
                <w:lang w:val="sq-AL"/>
              </w:rPr>
              <w:t>Marrëveshja</w:t>
            </w:r>
            <w:r w:rsidRPr="009C4391">
              <w:rPr>
                <w:rFonts w:ascii="Garamond" w:hAnsi="Garamond"/>
                <w:spacing w:val="-4"/>
                <w:sz w:val="20"/>
                <w:szCs w:val="20"/>
                <w:lang w:val="sq-AL"/>
              </w:rPr>
              <w:t xml:space="preserve"> </w:t>
            </w:r>
            <w:r w:rsidRPr="009C4391">
              <w:rPr>
                <w:rFonts w:ascii="Garamond" w:hAnsi="Garamond"/>
                <w:sz w:val="20"/>
                <w:szCs w:val="20"/>
                <w:lang w:val="sq-AL"/>
              </w:rPr>
              <w:t>ndërmjet</w:t>
            </w:r>
            <w:r w:rsidRPr="009C4391">
              <w:rPr>
                <w:rFonts w:ascii="Garamond" w:hAnsi="Garamond"/>
                <w:spacing w:val="-4"/>
                <w:sz w:val="20"/>
                <w:szCs w:val="20"/>
                <w:lang w:val="sq-AL"/>
              </w:rPr>
              <w:t xml:space="preserve"> </w:t>
            </w:r>
            <w:r w:rsidRPr="009C4391">
              <w:rPr>
                <w:rFonts w:ascii="Garamond" w:hAnsi="Garamond"/>
                <w:sz w:val="20"/>
                <w:szCs w:val="20"/>
                <w:lang w:val="sq-AL"/>
              </w:rPr>
              <w:t>Ministrisë</w:t>
            </w:r>
            <w:r w:rsidRPr="009C4391">
              <w:rPr>
                <w:rFonts w:ascii="Garamond" w:hAnsi="Garamond"/>
                <w:spacing w:val="-4"/>
                <w:sz w:val="20"/>
                <w:szCs w:val="20"/>
                <w:lang w:val="sq-AL"/>
              </w:rPr>
              <w:t xml:space="preserve"> </w:t>
            </w:r>
            <w:r w:rsidRPr="009C4391">
              <w:rPr>
                <w:rFonts w:ascii="Garamond" w:hAnsi="Garamond"/>
                <w:sz w:val="20"/>
                <w:szCs w:val="20"/>
                <w:lang w:val="sq-AL"/>
              </w:rPr>
              <w:t>së</w:t>
            </w:r>
            <w:r w:rsidRPr="009C4391">
              <w:rPr>
                <w:rFonts w:ascii="Garamond" w:hAnsi="Garamond"/>
                <w:spacing w:val="-2"/>
                <w:sz w:val="20"/>
                <w:szCs w:val="20"/>
                <w:lang w:val="sq-AL"/>
              </w:rPr>
              <w:t xml:space="preserve"> </w:t>
            </w:r>
            <w:r w:rsidRPr="009C4391">
              <w:rPr>
                <w:rFonts w:ascii="Garamond" w:hAnsi="Garamond"/>
                <w:sz w:val="20"/>
                <w:szCs w:val="20"/>
                <w:lang w:val="sq-AL"/>
              </w:rPr>
              <w:t>Punëve</w:t>
            </w:r>
            <w:r w:rsidRPr="009C4391">
              <w:rPr>
                <w:rFonts w:ascii="Garamond" w:hAnsi="Garamond"/>
                <w:spacing w:val="-4"/>
                <w:sz w:val="20"/>
                <w:szCs w:val="20"/>
                <w:lang w:val="sq-AL"/>
              </w:rPr>
              <w:t xml:space="preserve"> </w:t>
            </w:r>
            <w:r w:rsidRPr="009C4391">
              <w:rPr>
                <w:rFonts w:ascii="Garamond" w:hAnsi="Garamond"/>
                <w:sz w:val="20"/>
                <w:szCs w:val="20"/>
                <w:lang w:val="sq-AL"/>
              </w:rPr>
              <w:t>të</w:t>
            </w:r>
            <w:r w:rsidRPr="009C4391">
              <w:rPr>
                <w:rFonts w:ascii="Garamond" w:hAnsi="Garamond"/>
                <w:spacing w:val="-4"/>
                <w:sz w:val="20"/>
                <w:szCs w:val="20"/>
                <w:lang w:val="sq-AL"/>
              </w:rPr>
              <w:t xml:space="preserve"> </w:t>
            </w:r>
            <w:r w:rsidRPr="009C4391">
              <w:rPr>
                <w:rFonts w:ascii="Garamond" w:hAnsi="Garamond"/>
                <w:sz w:val="20"/>
                <w:szCs w:val="20"/>
                <w:lang w:val="sq-AL"/>
              </w:rPr>
              <w:t>Brendshme</w:t>
            </w:r>
            <w:r w:rsidRPr="009C4391">
              <w:rPr>
                <w:rFonts w:ascii="Garamond" w:hAnsi="Garamond"/>
                <w:spacing w:val="-4"/>
                <w:sz w:val="20"/>
                <w:szCs w:val="20"/>
                <w:lang w:val="sq-AL"/>
              </w:rPr>
              <w:t xml:space="preserve"> </w:t>
            </w:r>
            <w:r w:rsidRPr="009C4391">
              <w:rPr>
                <w:rFonts w:ascii="Garamond" w:hAnsi="Garamond"/>
                <w:sz w:val="20"/>
                <w:szCs w:val="20"/>
                <w:lang w:val="sq-AL"/>
              </w:rPr>
              <w:t>të</w:t>
            </w:r>
            <w:r w:rsidRPr="009C4391">
              <w:rPr>
                <w:rFonts w:ascii="Garamond" w:hAnsi="Garamond"/>
                <w:spacing w:val="-2"/>
                <w:sz w:val="20"/>
                <w:szCs w:val="20"/>
                <w:lang w:val="sq-AL"/>
              </w:rPr>
              <w:t xml:space="preserve"> </w:t>
            </w:r>
            <w:r w:rsidRPr="009C4391">
              <w:rPr>
                <w:rFonts w:ascii="Garamond" w:hAnsi="Garamond"/>
                <w:sz w:val="20"/>
                <w:szCs w:val="20"/>
                <w:lang w:val="sq-AL"/>
              </w:rPr>
              <w:t>Republikës</w:t>
            </w:r>
            <w:r w:rsidRPr="009C4391">
              <w:rPr>
                <w:rFonts w:ascii="Garamond" w:hAnsi="Garamond"/>
                <w:spacing w:val="-4"/>
                <w:sz w:val="20"/>
                <w:szCs w:val="20"/>
                <w:lang w:val="sq-AL"/>
              </w:rPr>
              <w:t xml:space="preserve"> </w:t>
            </w:r>
            <w:r w:rsidRPr="009C4391">
              <w:rPr>
                <w:rFonts w:ascii="Garamond" w:hAnsi="Garamond"/>
                <w:sz w:val="20"/>
                <w:szCs w:val="20"/>
                <w:lang w:val="sq-AL"/>
              </w:rPr>
              <w:t>së</w:t>
            </w:r>
            <w:r w:rsidRPr="009C4391">
              <w:rPr>
                <w:rFonts w:ascii="Garamond" w:hAnsi="Garamond"/>
                <w:spacing w:val="-4"/>
                <w:sz w:val="20"/>
                <w:szCs w:val="20"/>
                <w:lang w:val="sq-AL"/>
              </w:rPr>
              <w:t xml:space="preserve"> </w:t>
            </w:r>
            <w:r w:rsidRPr="009C4391">
              <w:rPr>
                <w:rFonts w:ascii="Garamond" w:hAnsi="Garamond"/>
                <w:sz w:val="20"/>
                <w:szCs w:val="20"/>
                <w:lang w:val="sq-AL"/>
              </w:rPr>
              <w:t>Shqipërisë</w:t>
            </w:r>
            <w:r w:rsidRPr="009C4391">
              <w:rPr>
                <w:rFonts w:ascii="Garamond" w:hAnsi="Garamond"/>
                <w:spacing w:val="-5"/>
                <w:sz w:val="20"/>
                <w:szCs w:val="20"/>
                <w:lang w:val="sq-AL"/>
              </w:rPr>
              <w:t xml:space="preserve"> </w:t>
            </w:r>
            <w:r w:rsidRPr="009C4391">
              <w:rPr>
                <w:rFonts w:ascii="Garamond" w:hAnsi="Garamond"/>
                <w:sz w:val="20"/>
                <w:szCs w:val="20"/>
                <w:lang w:val="sq-AL"/>
              </w:rPr>
              <w:t>dhe Ministrisë së Punëve të Brendshme të Malit të Zi mbi vendosjen e qarkullimit të përhershme ndërkombëtar nëpërmjet pikës kufitare Han i Hotit-Bozhaj, nënshkruar më 24.01.2000.</w:t>
            </w:r>
          </w:p>
          <w:p w:rsidR="000E336D" w:rsidRPr="009C4391" w:rsidRDefault="000E336D" w:rsidP="00AA0A87">
            <w:pPr>
              <w:pStyle w:val="TableParagraph"/>
              <w:numPr>
                <w:ilvl w:val="0"/>
                <w:numId w:val="19"/>
              </w:numPr>
              <w:tabs>
                <w:tab w:val="left" w:pos="216"/>
              </w:tabs>
              <w:ind w:right="221" w:firstLine="0"/>
              <w:rPr>
                <w:rFonts w:ascii="Garamond" w:hAnsi="Garamond"/>
                <w:sz w:val="20"/>
                <w:szCs w:val="20"/>
                <w:lang w:val="sq-AL"/>
              </w:rPr>
            </w:pPr>
            <w:r w:rsidRPr="009C4391">
              <w:rPr>
                <w:rFonts w:ascii="Garamond" w:hAnsi="Garamond"/>
                <w:sz w:val="20"/>
                <w:szCs w:val="20"/>
                <w:lang w:val="sq-AL"/>
              </w:rPr>
              <w:t>Marrëveshja</w:t>
            </w:r>
            <w:r w:rsidRPr="009C4391">
              <w:rPr>
                <w:rFonts w:ascii="Garamond" w:hAnsi="Garamond"/>
                <w:spacing w:val="-3"/>
                <w:sz w:val="20"/>
                <w:szCs w:val="20"/>
                <w:lang w:val="sq-AL"/>
              </w:rPr>
              <w:t xml:space="preserve"> </w:t>
            </w:r>
            <w:r w:rsidRPr="009C4391">
              <w:rPr>
                <w:rFonts w:ascii="Garamond" w:hAnsi="Garamond"/>
                <w:sz w:val="20"/>
                <w:szCs w:val="20"/>
                <w:lang w:val="sq-AL"/>
              </w:rPr>
              <w:t>ndërmjet</w:t>
            </w:r>
            <w:r w:rsidRPr="009C4391">
              <w:rPr>
                <w:rFonts w:ascii="Garamond" w:hAnsi="Garamond"/>
                <w:spacing w:val="-3"/>
                <w:sz w:val="20"/>
                <w:szCs w:val="20"/>
                <w:lang w:val="sq-AL"/>
              </w:rPr>
              <w:t xml:space="preserve"> </w:t>
            </w:r>
            <w:r w:rsidRPr="009C4391">
              <w:rPr>
                <w:rFonts w:ascii="Garamond" w:hAnsi="Garamond"/>
                <w:sz w:val="20"/>
                <w:szCs w:val="20"/>
                <w:lang w:val="sq-AL"/>
              </w:rPr>
              <w:t>Këshillit</w:t>
            </w:r>
            <w:r w:rsidRPr="009C4391">
              <w:rPr>
                <w:rFonts w:ascii="Garamond" w:hAnsi="Garamond"/>
                <w:spacing w:val="-3"/>
                <w:sz w:val="20"/>
                <w:szCs w:val="20"/>
                <w:lang w:val="sq-AL"/>
              </w:rPr>
              <w:t xml:space="preserve"> </w:t>
            </w:r>
            <w:r w:rsidRPr="009C4391">
              <w:rPr>
                <w:rFonts w:ascii="Garamond" w:hAnsi="Garamond"/>
                <w:sz w:val="20"/>
                <w:szCs w:val="20"/>
                <w:lang w:val="sq-AL"/>
              </w:rPr>
              <w:t>të</w:t>
            </w:r>
            <w:r w:rsidRPr="009C4391">
              <w:rPr>
                <w:rFonts w:ascii="Garamond" w:hAnsi="Garamond"/>
                <w:spacing w:val="-3"/>
                <w:sz w:val="20"/>
                <w:szCs w:val="20"/>
                <w:lang w:val="sq-AL"/>
              </w:rPr>
              <w:t xml:space="preserve"> </w:t>
            </w:r>
            <w:r w:rsidRPr="009C4391">
              <w:rPr>
                <w:rFonts w:ascii="Garamond" w:hAnsi="Garamond"/>
                <w:sz w:val="20"/>
                <w:szCs w:val="20"/>
                <w:lang w:val="sq-AL"/>
              </w:rPr>
              <w:t>Ministrave</w:t>
            </w:r>
            <w:r w:rsidRPr="009C4391">
              <w:rPr>
                <w:rFonts w:ascii="Garamond" w:hAnsi="Garamond"/>
                <w:spacing w:val="-3"/>
                <w:sz w:val="20"/>
                <w:szCs w:val="20"/>
                <w:lang w:val="sq-AL"/>
              </w:rPr>
              <w:t xml:space="preserve"> </w:t>
            </w:r>
            <w:r w:rsidRPr="009C4391">
              <w:rPr>
                <w:rFonts w:ascii="Garamond" w:hAnsi="Garamond"/>
                <w:sz w:val="20"/>
                <w:szCs w:val="20"/>
                <w:lang w:val="sq-AL"/>
              </w:rPr>
              <w:t>të</w:t>
            </w:r>
            <w:r w:rsidRPr="009C4391">
              <w:rPr>
                <w:rFonts w:ascii="Garamond" w:hAnsi="Garamond"/>
                <w:spacing w:val="-3"/>
                <w:sz w:val="20"/>
                <w:szCs w:val="20"/>
                <w:lang w:val="sq-AL"/>
              </w:rPr>
              <w:t xml:space="preserve"> </w:t>
            </w:r>
            <w:r w:rsidRPr="009C4391">
              <w:rPr>
                <w:rFonts w:ascii="Garamond" w:hAnsi="Garamond"/>
                <w:sz w:val="20"/>
                <w:szCs w:val="20"/>
                <w:lang w:val="sq-AL"/>
              </w:rPr>
              <w:t>Republikës</w:t>
            </w:r>
            <w:r w:rsidRPr="009C4391">
              <w:rPr>
                <w:rFonts w:ascii="Garamond" w:hAnsi="Garamond"/>
                <w:spacing w:val="-3"/>
                <w:sz w:val="20"/>
                <w:szCs w:val="20"/>
                <w:lang w:val="sq-AL"/>
              </w:rPr>
              <w:t xml:space="preserve"> </w:t>
            </w:r>
            <w:r w:rsidRPr="009C4391">
              <w:rPr>
                <w:rFonts w:ascii="Garamond" w:hAnsi="Garamond"/>
                <w:sz w:val="20"/>
                <w:szCs w:val="20"/>
                <w:lang w:val="sq-AL"/>
              </w:rPr>
              <w:t>së</w:t>
            </w:r>
            <w:r w:rsidRPr="009C4391">
              <w:rPr>
                <w:rFonts w:ascii="Garamond" w:hAnsi="Garamond"/>
                <w:spacing w:val="-4"/>
                <w:sz w:val="20"/>
                <w:szCs w:val="20"/>
                <w:lang w:val="sq-AL"/>
              </w:rPr>
              <w:t xml:space="preserve"> </w:t>
            </w:r>
            <w:r w:rsidRPr="009C4391">
              <w:rPr>
                <w:rFonts w:ascii="Garamond" w:hAnsi="Garamond"/>
                <w:sz w:val="20"/>
                <w:szCs w:val="20"/>
                <w:lang w:val="sq-AL"/>
              </w:rPr>
              <w:t>Shqipërisë</w:t>
            </w:r>
            <w:r w:rsidRPr="009C4391">
              <w:rPr>
                <w:rFonts w:ascii="Garamond" w:hAnsi="Garamond"/>
                <w:spacing w:val="-3"/>
                <w:sz w:val="20"/>
                <w:szCs w:val="20"/>
                <w:lang w:val="sq-AL"/>
              </w:rPr>
              <w:t xml:space="preserve"> </w:t>
            </w:r>
            <w:r w:rsidRPr="009C4391">
              <w:rPr>
                <w:rFonts w:ascii="Garamond" w:hAnsi="Garamond"/>
                <w:sz w:val="20"/>
                <w:szCs w:val="20"/>
                <w:lang w:val="sq-AL"/>
              </w:rPr>
              <w:t>dhe</w:t>
            </w:r>
            <w:r w:rsidRPr="009C4391">
              <w:rPr>
                <w:rFonts w:ascii="Garamond" w:hAnsi="Garamond"/>
                <w:spacing w:val="-3"/>
                <w:sz w:val="20"/>
                <w:szCs w:val="20"/>
                <w:lang w:val="sq-AL"/>
              </w:rPr>
              <w:t xml:space="preserve"> </w:t>
            </w:r>
            <w:r w:rsidRPr="009C4391">
              <w:rPr>
                <w:rFonts w:ascii="Garamond" w:hAnsi="Garamond"/>
                <w:sz w:val="20"/>
                <w:szCs w:val="20"/>
                <w:lang w:val="sq-AL"/>
              </w:rPr>
              <w:t>Qeverisë</w:t>
            </w:r>
            <w:r w:rsidRPr="009C4391">
              <w:rPr>
                <w:rFonts w:ascii="Garamond" w:hAnsi="Garamond"/>
                <w:spacing w:val="-3"/>
                <w:sz w:val="20"/>
                <w:szCs w:val="20"/>
                <w:lang w:val="sq-AL"/>
              </w:rPr>
              <w:t xml:space="preserve"> </w:t>
            </w:r>
            <w:r w:rsidRPr="009C4391">
              <w:rPr>
                <w:rFonts w:ascii="Garamond" w:hAnsi="Garamond"/>
                <w:sz w:val="20"/>
                <w:szCs w:val="20"/>
                <w:lang w:val="sq-AL"/>
              </w:rPr>
              <w:t>së Malit të Zi mbi transportin rrugor ndërkombëtar të udhëtarëve dhe mallrave, nënshkruar më 02.07.2000 dhe hyrë në fuqi më</w:t>
            </w:r>
            <w:r w:rsidRPr="009C4391">
              <w:rPr>
                <w:rFonts w:ascii="Garamond" w:hAnsi="Garamond"/>
                <w:spacing w:val="-11"/>
                <w:sz w:val="20"/>
                <w:szCs w:val="20"/>
                <w:lang w:val="sq-AL"/>
              </w:rPr>
              <w:t xml:space="preserve"> </w:t>
            </w:r>
            <w:r w:rsidRPr="009C4391">
              <w:rPr>
                <w:rFonts w:ascii="Garamond" w:hAnsi="Garamond"/>
                <w:sz w:val="20"/>
                <w:szCs w:val="20"/>
                <w:lang w:val="sq-AL"/>
              </w:rPr>
              <w:t>11.11.2004.</w:t>
            </w:r>
          </w:p>
          <w:p w:rsidR="000E336D" w:rsidRPr="009C4391" w:rsidRDefault="000E336D" w:rsidP="00AA0A87">
            <w:pPr>
              <w:pStyle w:val="TableParagraph"/>
              <w:numPr>
                <w:ilvl w:val="0"/>
                <w:numId w:val="19"/>
              </w:numPr>
              <w:tabs>
                <w:tab w:val="left" w:pos="216"/>
              </w:tabs>
              <w:ind w:right="221" w:firstLine="0"/>
              <w:rPr>
                <w:rFonts w:ascii="Garamond" w:hAnsi="Garamond"/>
                <w:sz w:val="20"/>
                <w:szCs w:val="20"/>
                <w:lang w:val="sq-AL"/>
              </w:rPr>
            </w:pPr>
            <w:r w:rsidRPr="009C4391">
              <w:rPr>
                <w:rFonts w:ascii="Garamond" w:hAnsi="Garamond"/>
                <w:sz w:val="20"/>
                <w:szCs w:val="20"/>
                <w:lang w:val="sq-AL"/>
              </w:rPr>
              <w:t>Marrëveshja</w:t>
            </w:r>
            <w:r w:rsidRPr="009C4391">
              <w:rPr>
                <w:rFonts w:ascii="Garamond" w:hAnsi="Garamond"/>
                <w:spacing w:val="-3"/>
                <w:sz w:val="20"/>
                <w:szCs w:val="20"/>
                <w:lang w:val="sq-AL"/>
              </w:rPr>
              <w:t xml:space="preserve"> </w:t>
            </w:r>
            <w:r w:rsidRPr="009C4391">
              <w:rPr>
                <w:rFonts w:ascii="Garamond" w:hAnsi="Garamond"/>
                <w:sz w:val="20"/>
                <w:szCs w:val="20"/>
                <w:lang w:val="sq-AL"/>
              </w:rPr>
              <w:t>ndërmjet</w:t>
            </w:r>
            <w:r w:rsidRPr="009C4391">
              <w:rPr>
                <w:rFonts w:ascii="Garamond" w:hAnsi="Garamond"/>
                <w:spacing w:val="-3"/>
                <w:sz w:val="20"/>
                <w:szCs w:val="20"/>
                <w:lang w:val="sq-AL"/>
              </w:rPr>
              <w:t xml:space="preserve"> </w:t>
            </w:r>
            <w:r w:rsidRPr="009C4391">
              <w:rPr>
                <w:rFonts w:ascii="Garamond" w:hAnsi="Garamond"/>
                <w:sz w:val="20"/>
                <w:szCs w:val="20"/>
                <w:lang w:val="sq-AL"/>
              </w:rPr>
              <w:t>Këshillit</w:t>
            </w:r>
            <w:r w:rsidRPr="009C4391">
              <w:rPr>
                <w:rFonts w:ascii="Garamond" w:hAnsi="Garamond"/>
                <w:spacing w:val="-3"/>
                <w:sz w:val="20"/>
                <w:szCs w:val="20"/>
                <w:lang w:val="sq-AL"/>
              </w:rPr>
              <w:t xml:space="preserve"> </w:t>
            </w:r>
            <w:r w:rsidRPr="009C4391">
              <w:rPr>
                <w:rFonts w:ascii="Garamond" w:hAnsi="Garamond"/>
                <w:sz w:val="20"/>
                <w:szCs w:val="20"/>
                <w:lang w:val="sq-AL"/>
              </w:rPr>
              <w:t>të</w:t>
            </w:r>
            <w:r w:rsidRPr="009C4391">
              <w:rPr>
                <w:rFonts w:ascii="Garamond" w:hAnsi="Garamond"/>
                <w:spacing w:val="-3"/>
                <w:sz w:val="20"/>
                <w:szCs w:val="20"/>
                <w:lang w:val="sq-AL"/>
              </w:rPr>
              <w:t xml:space="preserve"> </w:t>
            </w:r>
            <w:r w:rsidRPr="009C4391">
              <w:rPr>
                <w:rFonts w:ascii="Garamond" w:hAnsi="Garamond"/>
                <w:sz w:val="20"/>
                <w:szCs w:val="20"/>
                <w:lang w:val="sq-AL"/>
              </w:rPr>
              <w:t>Ministrave</w:t>
            </w:r>
            <w:r w:rsidRPr="009C4391">
              <w:rPr>
                <w:rFonts w:ascii="Garamond" w:hAnsi="Garamond"/>
                <w:spacing w:val="-3"/>
                <w:sz w:val="20"/>
                <w:szCs w:val="20"/>
                <w:lang w:val="sq-AL"/>
              </w:rPr>
              <w:t xml:space="preserve"> </w:t>
            </w:r>
            <w:r w:rsidRPr="009C4391">
              <w:rPr>
                <w:rFonts w:ascii="Garamond" w:hAnsi="Garamond"/>
                <w:sz w:val="20"/>
                <w:szCs w:val="20"/>
                <w:lang w:val="sq-AL"/>
              </w:rPr>
              <w:t>të</w:t>
            </w:r>
            <w:r w:rsidRPr="009C4391">
              <w:rPr>
                <w:rFonts w:ascii="Garamond" w:hAnsi="Garamond"/>
                <w:spacing w:val="-3"/>
                <w:sz w:val="20"/>
                <w:szCs w:val="20"/>
                <w:lang w:val="sq-AL"/>
              </w:rPr>
              <w:t xml:space="preserve"> </w:t>
            </w:r>
            <w:r w:rsidRPr="009C4391">
              <w:rPr>
                <w:rFonts w:ascii="Garamond" w:hAnsi="Garamond"/>
                <w:sz w:val="20"/>
                <w:szCs w:val="20"/>
                <w:lang w:val="sq-AL"/>
              </w:rPr>
              <w:t>Republikës</w:t>
            </w:r>
            <w:r w:rsidRPr="009C4391">
              <w:rPr>
                <w:rFonts w:ascii="Garamond" w:hAnsi="Garamond"/>
                <w:spacing w:val="-3"/>
                <w:sz w:val="20"/>
                <w:szCs w:val="20"/>
                <w:lang w:val="sq-AL"/>
              </w:rPr>
              <w:t xml:space="preserve"> </w:t>
            </w:r>
            <w:r w:rsidRPr="009C4391">
              <w:rPr>
                <w:rFonts w:ascii="Garamond" w:hAnsi="Garamond"/>
                <w:sz w:val="20"/>
                <w:szCs w:val="20"/>
                <w:lang w:val="sq-AL"/>
              </w:rPr>
              <w:t>së</w:t>
            </w:r>
            <w:r w:rsidRPr="009C4391">
              <w:rPr>
                <w:rFonts w:ascii="Garamond" w:hAnsi="Garamond"/>
                <w:spacing w:val="-4"/>
                <w:sz w:val="20"/>
                <w:szCs w:val="20"/>
                <w:lang w:val="sq-AL"/>
              </w:rPr>
              <w:t xml:space="preserve"> </w:t>
            </w:r>
            <w:r w:rsidRPr="009C4391">
              <w:rPr>
                <w:rFonts w:ascii="Garamond" w:hAnsi="Garamond"/>
                <w:sz w:val="20"/>
                <w:szCs w:val="20"/>
                <w:lang w:val="sq-AL"/>
              </w:rPr>
              <w:t>Shqipërisë</w:t>
            </w:r>
            <w:r w:rsidRPr="009C4391">
              <w:rPr>
                <w:rFonts w:ascii="Garamond" w:hAnsi="Garamond"/>
                <w:spacing w:val="-3"/>
                <w:sz w:val="20"/>
                <w:szCs w:val="20"/>
                <w:lang w:val="sq-AL"/>
              </w:rPr>
              <w:t xml:space="preserve"> </w:t>
            </w:r>
            <w:r w:rsidRPr="009C4391">
              <w:rPr>
                <w:rFonts w:ascii="Garamond" w:hAnsi="Garamond"/>
                <w:sz w:val="20"/>
                <w:szCs w:val="20"/>
                <w:lang w:val="sq-AL"/>
              </w:rPr>
              <w:t>dhe</w:t>
            </w:r>
            <w:r w:rsidRPr="009C4391">
              <w:rPr>
                <w:rFonts w:ascii="Garamond" w:hAnsi="Garamond"/>
                <w:spacing w:val="-3"/>
                <w:sz w:val="20"/>
                <w:szCs w:val="20"/>
                <w:lang w:val="sq-AL"/>
              </w:rPr>
              <w:t xml:space="preserve"> </w:t>
            </w:r>
            <w:r w:rsidRPr="009C4391">
              <w:rPr>
                <w:rFonts w:ascii="Garamond" w:hAnsi="Garamond"/>
                <w:sz w:val="20"/>
                <w:szCs w:val="20"/>
                <w:lang w:val="sq-AL"/>
              </w:rPr>
              <w:t>Qeverisë</w:t>
            </w:r>
            <w:r w:rsidRPr="009C4391">
              <w:rPr>
                <w:rFonts w:ascii="Garamond" w:hAnsi="Garamond"/>
                <w:spacing w:val="-3"/>
                <w:sz w:val="20"/>
                <w:szCs w:val="20"/>
                <w:lang w:val="sq-AL"/>
              </w:rPr>
              <w:t xml:space="preserve"> </w:t>
            </w:r>
            <w:r w:rsidRPr="009C4391">
              <w:rPr>
                <w:rFonts w:ascii="Garamond" w:hAnsi="Garamond"/>
                <w:sz w:val="20"/>
                <w:szCs w:val="20"/>
                <w:lang w:val="sq-AL"/>
              </w:rPr>
              <w:t>së Malit të Zi për krijimin e linjës ndërkombëtare të liqenit për udhëtarët, Shkodër-Virpazar, nënshkruar në Podgoricë më</w:t>
            </w:r>
            <w:r w:rsidRPr="009C4391">
              <w:rPr>
                <w:rFonts w:ascii="Garamond" w:hAnsi="Garamond"/>
                <w:spacing w:val="-10"/>
                <w:sz w:val="20"/>
                <w:szCs w:val="20"/>
                <w:lang w:val="sq-AL"/>
              </w:rPr>
              <w:t xml:space="preserve"> </w:t>
            </w:r>
            <w:r w:rsidRPr="009C4391">
              <w:rPr>
                <w:rFonts w:ascii="Garamond" w:hAnsi="Garamond"/>
                <w:sz w:val="20"/>
                <w:szCs w:val="20"/>
                <w:lang w:val="sq-AL"/>
              </w:rPr>
              <w:t>02.07.2004.</w:t>
            </w:r>
          </w:p>
          <w:p w:rsidR="000E336D" w:rsidRPr="009C4391" w:rsidRDefault="000E336D" w:rsidP="00AA0A87">
            <w:pPr>
              <w:pStyle w:val="TableParagraph"/>
              <w:numPr>
                <w:ilvl w:val="0"/>
                <w:numId w:val="19"/>
              </w:numPr>
              <w:tabs>
                <w:tab w:val="left" w:pos="216"/>
              </w:tabs>
              <w:ind w:right="221" w:firstLine="0"/>
              <w:jc w:val="both"/>
              <w:rPr>
                <w:rFonts w:ascii="Garamond" w:hAnsi="Garamond"/>
                <w:sz w:val="20"/>
                <w:szCs w:val="20"/>
                <w:lang w:val="sq-AL"/>
              </w:rPr>
            </w:pPr>
            <w:r w:rsidRPr="009C4391">
              <w:rPr>
                <w:rFonts w:ascii="Garamond" w:hAnsi="Garamond"/>
                <w:sz w:val="20"/>
                <w:szCs w:val="20"/>
                <w:lang w:val="sq-AL"/>
              </w:rPr>
              <w:t>Marrëveshja</w:t>
            </w:r>
            <w:r w:rsidRPr="009C4391">
              <w:rPr>
                <w:rFonts w:ascii="Garamond" w:hAnsi="Garamond"/>
                <w:spacing w:val="-3"/>
                <w:sz w:val="20"/>
                <w:szCs w:val="20"/>
                <w:lang w:val="sq-AL"/>
              </w:rPr>
              <w:t xml:space="preserve"> </w:t>
            </w:r>
            <w:r w:rsidRPr="009C4391">
              <w:rPr>
                <w:rFonts w:ascii="Garamond" w:hAnsi="Garamond"/>
                <w:sz w:val="20"/>
                <w:szCs w:val="20"/>
                <w:lang w:val="sq-AL"/>
              </w:rPr>
              <w:t>ndërmjet</w:t>
            </w:r>
            <w:r w:rsidRPr="009C4391">
              <w:rPr>
                <w:rFonts w:ascii="Garamond" w:hAnsi="Garamond"/>
                <w:spacing w:val="-3"/>
                <w:sz w:val="20"/>
                <w:szCs w:val="20"/>
                <w:lang w:val="sq-AL"/>
              </w:rPr>
              <w:t xml:space="preserve"> </w:t>
            </w:r>
            <w:r w:rsidRPr="009C4391">
              <w:rPr>
                <w:rFonts w:ascii="Garamond" w:hAnsi="Garamond"/>
                <w:sz w:val="20"/>
                <w:szCs w:val="20"/>
                <w:lang w:val="sq-AL"/>
              </w:rPr>
              <w:t>Këshillit</w:t>
            </w:r>
            <w:r w:rsidRPr="009C4391">
              <w:rPr>
                <w:rFonts w:ascii="Garamond" w:hAnsi="Garamond"/>
                <w:spacing w:val="-3"/>
                <w:sz w:val="20"/>
                <w:szCs w:val="20"/>
                <w:lang w:val="sq-AL"/>
              </w:rPr>
              <w:t xml:space="preserve"> </w:t>
            </w:r>
            <w:r w:rsidRPr="009C4391">
              <w:rPr>
                <w:rFonts w:ascii="Garamond" w:hAnsi="Garamond"/>
                <w:sz w:val="20"/>
                <w:szCs w:val="20"/>
                <w:lang w:val="sq-AL"/>
              </w:rPr>
              <w:t>të</w:t>
            </w:r>
            <w:r w:rsidRPr="009C4391">
              <w:rPr>
                <w:rFonts w:ascii="Garamond" w:hAnsi="Garamond"/>
                <w:spacing w:val="-3"/>
                <w:sz w:val="20"/>
                <w:szCs w:val="20"/>
                <w:lang w:val="sq-AL"/>
              </w:rPr>
              <w:t xml:space="preserve"> </w:t>
            </w:r>
            <w:r w:rsidRPr="009C4391">
              <w:rPr>
                <w:rFonts w:ascii="Garamond" w:hAnsi="Garamond"/>
                <w:sz w:val="20"/>
                <w:szCs w:val="20"/>
                <w:lang w:val="sq-AL"/>
              </w:rPr>
              <w:t>Ministrave</w:t>
            </w:r>
            <w:r w:rsidRPr="009C4391">
              <w:rPr>
                <w:rFonts w:ascii="Garamond" w:hAnsi="Garamond"/>
                <w:spacing w:val="-3"/>
                <w:sz w:val="20"/>
                <w:szCs w:val="20"/>
                <w:lang w:val="sq-AL"/>
              </w:rPr>
              <w:t xml:space="preserve"> </w:t>
            </w:r>
            <w:r w:rsidRPr="009C4391">
              <w:rPr>
                <w:rFonts w:ascii="Garamond" w:hAnsi="Garamond"/>
                <w:sz w:val="20"/>
                <w:szCs w:val="20"/>
                <w:lang w:val="sq-AL"/>
              </w:rPr>
              <w:t>të</w:t>
            </w:r>
            <w:r w:rsidRPr="009C4391">
              <w:rPr>
                <w:rFonts w:ascii="Garamond" w:hAnsi="Garamond"/>
                <w:spacing w:val="-3"/>
                <w:sz w:val="20"/>
                <w:szCs w:val="20"/>
                <w:lang w:val="sq-AL"/>
              </w:rPr>
              <w:t xml:space="preserve"> </w:t>
            </w:r>
            <w:r w:rsidRPr="009C4391">
              <w:rPr>
                <w:rFonts w:ascii="Garamond" w:hAnsi="Garamond"/>
                <w:sz w:val="20"/>
                <w:szCs w:val="20"/>
                <w:lang w:val="sq-AL"/>
              </w:rPr>
              <w:t>Republikës</w:t>
            </w:r>
            <w:r w:rsidRPr="009C4391">
              <w:rPr>
                <w:rFonts w:ascii="Garamond" w:hAnsi="Garamond"/>
                <w:spacing w:val="-3"/>
                <w:sz w:val="20"/>
                <w:szCs w:val="20"/>
                <w:lang w:val="sq-AL"/>
              </w:rPr>
              <w:t xml:space="preserve"> </w:t>
            </w:r>
            <w:r w:rsidRPr="009C4391">
              <w:rPr>
                <w:rFonts w:ascii="Garamond" w:hAnsi="Garamond"/>
                <w:sz w:val="20"/>
                <w:szCs w:val="20"/>
                <w:lang w:val="sq-AL"/>
              </w:rPr>
              <w:t>së</w:t>
            </w:r>
            <w:r w:rsidRPr="009C4391">
              <w:rPr>
                <w:rFonts w:ascii="Garamond" w:hAnsi="Garamond"/>
                <w:spacing w:val="-4"/>
                <w:sz w:val="20"/>
                <w:szCs w:val="20"/>
                <w:lang w:val="sq-AL"/>
              </w:rPr>
              <w:t xml:space="preserve"> </w:t>
            </w:r>
            <w:r w:rsidRPr="009C4391">
              <w:rPr>
                <w:rFonts w:ascii="Garamond" w:hAnsi="Garamond"/>
                <w:sz w:val="20"/>
                <w:szCs w:val="20"/>
                <w:lang w:val="sq-AL"/>
              </w:rPr>
              <w:t>Shqipërisë</w:t>
            </w:r>
            <w:r w:rsidRPr="009C4391">
              <w:rPr>
                <w:rFonts w:ascii="Garamond" w:hAnsi="Garamond"/>
                <w:spacing w:val="-3"/>
                <w:sz w:val="20"/>
                <w:szCs w:val="20"/>
                <w:lang w:val="sq-AL"/>
              </w:rPr>
              <w:t xml:space="preserve"> </w:t>
            </w:r>
            <w:r w:rsidRPr="009C4391">
              <w:rPr>
                <w:rFonts w:ascii="Garamond" w:hAnsi="Garamond"/>
                <w:sz w:val="20"/>
                <w:szCs w:val="20"/>
                <w:lang w:val="sq-AL"/>
              </w:rPr>
              <w:t>dhe</w:t>
            </w:r>
            <w:r w:rsidRPr="009C4391">
              <w:rPr>
                <w:rFonts w:ascii="Garamond" w:hAnsi="Garamond"/>
                <w:spacing w:val="-3"/>
                <w:sz w:val="20"/>
                <w:szCs w:val="20"/>
                <w:lang w:val="sq-AL"/>
              </w:rPr>
              <w:t xml:space="preserve"> </w:t>
            </w:r>
            <w:r w:rsidRPr="009C4391">
              <w:rPr>
                <w:rFonts w:ascii="Garamond" w:hAnsi="Garamond"/>
                <w:sz w:val="20"/>
                <w:szCs w:val="20"/>
                <w:lang w:val="sq-AL"/>
              </w:rPr>
              <w:t>Qeverisë</w:t>
            </w:r>
            <w:r w:rsidRPr="009C4391">
              <w:rPr>
                <w:rFonts w:ascii="Garamond" w:hAnsi="Garamond"/>
                <w:spacing w:val="-3"/>
                <w:sz w:val="20"/>
                <w:szCs w:val="20"/>
                <w:lang w:val="sq-AL"/>
              </w:rPr>
              <w:t xml:space="preserve"> </w:t>
            </w:r>
            <w:r w:rsidRPr="009C4391">
              <w:rPr>
                <w:rFonts w:ascii="Garamond" w:hAnsi="Garamond"/>
                <w:sz w:val="20"/>
                <w:szCs w:val="20"/>
                <w:lang w:val="sq-AL"/>
              </w:rPr>
              <w:t>së Malit të Zi për marrëdhëniet reciproke për çështjet doganore, nënshkruar më 23.12.2005, hyrë në fuqi më 1 dhjetor</w:t>
            </w:r>
            <w:r w:rsidRPr="009C4391">
              <w:rPr>
                <w:rFonts w:ascii="Garamond" w:hAnsi="Garamond"/>
                <w:spacing w:val="-11"/>
                <w:sz w:val="20"/>
                <w:szCs w:val="20"/>
                <w:lang w:val="sq-AL"/>
              </w:rPr>
              <w:t xml:space="preserve"> </w:t>
            </w:r>
            <w:r w:rsidRPr="009C4391">
              <w:rPr>
                <w:rFonts w:ascii="Garamond" w:hAnsi="Garamond"/>
                <w:sz w:val="20"/>
                <w:szCs w:val="20"/>
                <w:lang w:val="sq-AL"/>
              </w:rPr>
              <w:t>2007.</w:t>
            </w:r>
          </w:p>
          <w:p w:rsidR="000E336D" w:rsidRPr="009C4391" w:rsidRDefault="000E336D" w:rsidP="00AA0A87">
            <w:pPr>
              <w:pStyle w:val="TableParagraph"/>
              <w:numPr>
                <w:ilvl w:val="0"/>
                <w:numId w:val="19"/>
              </w:numPr>
              <w:tabs>
                <w:tab w:val="left" w:pos="216"/>
              </w:tabs>
              <w:ind w:right="221" w:firstLine="0"/>
              <w:rPr>
                <w:rFonts w:ascii="Garamond" w:hAnsi="Garamond"/>
                <w:sz w:val="20"/>
                <w:szCs w:val="20"/>
                <w:lang w:val="sq-AL"/>
              </w:rPr>
            </w:pPr>
          </w:p>
          <w:p w:rsidR="000E336D" w:rsidRPr="009C4391" w:rsidRDefault="000E336D" w:rsidP="00AA0A87">
            <w:pPr>
              <w:pStyle w:val="TableParagraph"/>
              <w:numPr>
                <w:ilvl w:val="0"/>
                <w:numId w:val="19"/>
              </w:numPr>
              <w:tabs>
                <w:tab w:val="left" w:pos="216"/>
              </w:tabs>
              <w:ind w:right="221" w:firstLine="0"/>
              <w:rPr>
                <w:rFonts w:ascii="Garamond" w:hAnsi="Garamond"/>
                <w:sz w:val="20"/>
                <w:szCs w:val="20"/>
                <w:lang w:val="sq-AL"/>
              </w:rPr>
            </w:pPr>
            <w:r w:rsidRPr="009C4391">
              <w:rPr>
                <w:rFonts w:ascii="Garamond" w:hAnsi="Garamond"/>
                <w:sz w:val="20"/>
                <w:szCs w:val="20"/>
                <w:lang w:val="sq-AL"/>
              </w:rPr>
              <w:t>Marrëveshja</w:t>
            </w:r>
            <w:r w:rsidRPr="009C4391">
              <w:rPr>
                <w:rFonts w:ascii="Garamond" w:hAnsi="Garamond"/>
                <w:spacing w:val="-3"/>
                <w:sz w:val="20"/>
                <w:szCs w:val="20"/>
                <w:lang w:val="sq-AL"/>
              </w:rPr>
              <w:t xml:space="preserve"> </w:t>
            </w:r>
            <w:r w:rsidRPr="009C4391">
              <w:rPr>
                <w:rFonts w:ascii="Garamond" w:hAnsi="Garamond"/>
                <w:sz w:val="20"/>
                <w:szCs w:val="20"/>
                <w:lang w:val="sq-AL"/>
              </w:rPr>
              <w:t>ndërmjet</w:t>
            </w:r>
            <w:r w:rsidRPr="009C4391">
              <w:rPr>
                <w:rFonts w:ascii="Garamond" w:hAnsi="Garamond"/>
                <w:spacing w:val="-3"/>
                <w:sz w:val="20"/>
                <w:szCs w:val="20"/>
                <w:lang w:val="sq-AL"/>
              </w:rPr>
              <w:t xml:space="preserve"> </w:t>
            </w:r>
            <w:r w:rsidRPr="009C4391">
              <w:rPr>
                <w:rFonts w:ascii="Garamond" w:hAnsi="Garamond"/>
                <w:sz w:val="20"/>
                <w:szCs w:val="20"/>
                <w:lang w:val="sq-AL"/>
              </w:rPr>
              <w:t>Këshillit</w:t>
            </w:r>
            <w:r w:rsidRPr="009C4391">
              <w:rPr>
                <w:rFonts w:ascii="Garamond" w:hAnsi="Garamond"/>
                <w:spacing w:val="-3"/>
                <w:sz w:val="20"/>
                <w:szCs w:val="20"/>
                <w:lang w:val="sq-AL"/>
              </w:rPr>
              <w:t xml:space="preserve"> </w:t>
            </w:r>
            <w:r w:rsidRPr="009C4391">
              <w:rPr>
                <w:rFonts w:ascii="Garamond" w:hAnsi="Garamond"/>
                <w:sz w:val="20"/>
                <w:szCs w:val="20"/>
                <w:lang w:val="sq-AL"/>
              </w:rPr>
              <w:t>të</w:t>
            </w:r>
            <w:r w:rsidRPr="009C4391">
              <w:rPr>
                <w:rFonts w:ascii="Garamond" w:hAnsi="Garamond"/>
                <w:spacing w:val="-3"/>
                <w:sz w:val="20"/>
                <w:szCs w:val="20"/>
                <w:lang w:val="sq-AL"/>
              </w:rPr>
              <w:t xml:space="preserve"> </w:t>
            </w:r>
            <w:r w:rsidRPr="009C4391">
              <w:rPr>
                <w:rFonts w:ascii="Garamond" w:hAnsi="Garamond"/>
                <w:sz w:val="20"/>
                <w:szCs w:val="20"/>
                <w:lang w:val="sq-AL"/>
              </w:rPr>
              <w:t>Ministrave</w:t>
            </w:r>
            <w:r w:rsidRPr="009C4391">
              <w:rPr>
                <w:rFonts w:ascii="Garamond" w:hAnsi="Garamond"/>
                <w:spacing w:val="-3"/>
                <w:sz w:val="20"/>
                <w:szCs w:val="20"/>
                <w:lang w:val="sq-AL"/>
              </w:rPr>
              <w:t xml:space="preserve"> </w:t>
            </w:r>
            <w:r w:rsidRPr="009C4391">
              <w:rPr>
                <w:rFonts w:ascii="Garamond" w:hAnsi="Garamond"/>
                <w:sz w:val="20"/>
                <w:szCs w:val="20"/>
                <w:lang w:val="sq-AL"/>
              </w:rPr>
              <w:t>të</w:t>
            </w:r>
            <w:r w:rsidRPr="009C4391">
              <w:rPr>
                <w:rFonts w:ascii="Garamond" w:hAnsi="Garamond"/>
                <w:spacing w:val="-3"/>
                <w:sz w:val="20"/>
                <w:szCs w:val="20"/>
                <w:lang w:val="sq-AL"/>
              </w:rPr>
              <w:t xml:space="preserve"> </w:t>
            </w:r>
            <w:r w:rsidRPr="009C4391">
              <w:rPr>
                <w:rFonts w:ascii="Garamond" w:hAnsi="Garamond"/>
                <w:sz w:val="20"/>
                <w:szCs w:val="20"/>
                <w:lang w:val="sq-AL"/>
              </w:rPr>
              <w:t>Republikës</w:t>
            </w:r>
            <w:r w:rsidRPr="009C4391">
              <w:rPr>
                <w:rFonts w:ascii="Garamond" w:hAnsi="Garamond"/>
                <w:spacing w:val="-3"/>
                <w:sz w:val="20"/>
                <w:szCs w:val="20"/>
                <w:lang w:val="sq-AL"/>
              </w:rPr>
              <w:t xml:space="preserve"> </w:t>
            </w:r>
            <w:r w:rsidRPr="009C4391">
              <w:rPr>
                <w:rFonts w:ascii="Garamond" w:hAnsi="Garamond"/>
                <w:sz w:val="20"/>
                <w:szCs w:val="20"/>
                <w:lang w:val="sq-AL"/>
              </w:rPr>
              <w:t>së</w:t>
            </w:r>
            <w:r w:rsidRPr="009C4391">
              <w:rPr>
                <w:rFonts w:ascii="Garamond" w:hAnsi="Garamond"/>
                <w:spacing w:val="-4"/>
                <w:sz w:val="20"/>
                <w:szCs w:val="20"/>
                <w:lang w:val="sq-AL"/>
              </w:rPr>
              <w:t xml:space="preserve"> </w:t>
            </w:r>
            <w:r w:rsidRPr="009C4391">
              <w:rPr>
                <w:rFonts w:ascii="Garamond" w:hAnsi="Garamond"/>
                <w:sz w:val="20"/>
                <w:szCs w:val="20"/>
                <w:lang w:val="sq-AL"/>
              </w:rPr>
              <w:t>Shqipërisë</w:t>
            </w:r>
            <w:r w:rsidRPr="009C4391">
              <w:rPr>
                <w:rFonts w:ascii="Garamond" w:hAnsi="Garamond"/>
                <w:spacing w:val="-3"/>
                <w:sz w:val="20"/>
                <w:szCs w:val="20"/>
                <w:lang w:val="sq-AL"/>
              </w:rPr>
              <w:t xml:space="preserve"> </w:t>
            </w:r>
            <w:r w:rsidRPr="009C4391">
              <w:rPr>
                <w:rFonts w:ascii="Garamond" w:hAnsi="Garamond"/>
                <w:sz w:val="20"/>
                <w:szCs w:val="20"/>
                <w:lang w:val="sq-AL"/>
              </w:rPr>
              <w:t>dhe</w:t>
            </w:r>
            <w:r w:rsidRPr="009C4391">
              <w:rPr>
                <w:rFonts w:ascii="Garamond" w:hAnsi="Garamond"/>
                <w:spacing w:val="-3"/>
                <w:sz w:val="20"/>
                <w:szCs w:val="20"/>
                <w:lang w:val="sq-AL"/>
              </w:rPr>
              <w:t xml:space="preserve"> </w:t>
            </w:r>
            <w:r w:rsidRPr="009C4391">
              <w:rPr>
                <w:rFonts w:ascii="Garamond" w:hAnsi="Garamond"/>
                <w:sz w:val="20"/>
                <w:szCs w:val="20"/>
                <w:lang w:val="sq-AL"/>
              </w:rPr>
              <w:t>Qeverisë</w:t>
            </w:r>
            <w:r w:rsidRPr="009C4391">
              <w:rPr>
                <w:rFonts w:ascii="Garamond" w:hAnsi="Garamond"/>
                <w:spacing w:val="-3"/>
                <w:sz w:val="20"/>
                <w:szCs w:val="20"/>
                <w:lang w:val="sq-AL"/>
              </w:rPr>
              <w:t xml:space="preserve"> </w:t>
            </w:r>
            <w:r w:rsidRPr="009C4391">
              <w:rPr>
                <w:rFonts w:ascii="Garamond" w:hAnsi="Garamond"/>
                <w:sz w:val="20"/>
                <w:szCs w:val="20"/>
                <w:lang w:val="sq-AL"/>
              </w:rPr>
              <w:t>së Malit të Zi mbi organizimin e trafikut hekurudhor ndërmjet dy vendeve, nënshkruar më 16.05.2006.</w:t>
            </w:r>
          </w:p>
          <w:p w:rsidR="000E336D" w:rsidRPr="009C4391" w:rsidRDefault="000E336D" w:rsidP="00AA0A87">
            <w:pPr>
              <w:pStyle w:val="TableParagraph"/>
              <w:numPr>
                <w:ilvl w:val="0"/>
                <w:numId w:val="19"/>
              </w:numPr>
              <w:tabs>
                <w:tab w:val="left" w:pos="216"/>
              </w:tabs>
              <w:ind w:right="221" w:firstLine="0"/>
              <w:jc w:val="both"/>
              <w:rPr>
                <w:rFonts w:ascii="Garamond" w:hAnsi="Garamond"/>
                <w:sz w:val="20"/>
                <w:szCs w:val="20"/>
                <w:lang w:val="sq-AL"/>
              </w:rPr>
            </w:pPr>
            <w:r w:rsidRPr="009C4391">
              <w:rPr>
                <w:rFonts w:ascii="Garamond" w:hAnsi="Garamond"/>
                <w:sz w:val="20"/>
                <w:szCs w:val="20"/>
                <w:lang w:val="sq-AL"/>
              </w:rPr>
              <w:t>Marrëveshja</w:t>
            </w:r>
            <w:r w:rsidRPr="009C4391">
              <w:rPr>
                <w:rFonts w:ascii="Garamond" w:hAnsi="Garamond"/>
                <w:spacing w:val="-3"/>
                <w:sz w:val="20"/>
                <w:szCs w:val="20"/>
                <w:lang w:val="sq-AL"/>
              </w:rPr>
              <w:t xml:space="preserve"> </w:t>
            </w:r>
            <w:r w:rsidRPr="009C4391">
              <w:rPr>
                <w:rFonts w:ascii="Garamond" w:hAnsi="Garamond"/>
                <w:sz w:val="20"/>
                <w:szCs w:val="20"/>
                <w:lang w:val="sq-AL"/>
              </w:rPr>
              <w:t>ndërmjet</w:t>
            </w:r>
            <w:r w:rsidRPr="009C4391">
              <w:rPr>
                <w:rFonts w:ascii="Garamond" w:hAnsi="Garamond"/>
                <w:spacing w:val="-3"/>
                <w:sz w:val="20"/>
                <w:szCs w:val="20"/>
                <w:lang w:val="sq-AL"/>
              </w:rPr>
              <w:t xml:space="preserve"> </w:t>
            </w:r>
            <w:r w:rsidRPr="009C4391">
              <w:rPr>
                <w:rFonts w:ascii="Garamond" w:hAnsi="Garamond"/>
                <w:sz w:val="20"/>
                <w:szCs w:val="20"/>
                <w:lang w:val="sq-AL"/>
              </w:rPr>
              <w:t>Këshillit</w:t>
            </w:r>
            <w:r w:rsidRPr="009C4391">
              <w:rPr>
                <w:rFonts w:ascii="Garamond" w:hAnsi="Garamond"/>
                <w:spacing w:val="-3"/>
                <w:sz w:val="20"/>
                <w:szCs w:val="20"/>
                <w:lang w:val="sq-AL"/>
              </w:rPr>
              <w:t xml:space="preserve"> </w:t>
            </w:r>
            <w:r w:rsidRPr="009C4391">
              <w:rPr>
                <w:rFonts w:ascii="Garamond" w:hAnsi="Garamond"/>
                <w:sz w:val="20"/>
                <w:szCs w:val="20"/>
                <w:lang w:val="sq-AL"/>
              </w:rPr>
              <w:t>të</w:t>
            </w:r>
            <w:r w:rsidRPr="009C4391">
              <w:rPr>
                <w:rFonts w:ascii="Garamond" w:hAnsi="Garamond"/>
                <w:spacing w:val="-3"/>
                <w:sz w:val="20"/>
                <w:szCs w:val="20"/>
                <w:lang w:val="sq-AL"/>
              </w:rPr>
              <w:t xml:space="preserve"> </w:t>
            </w:r>
            <w:r w:rsidRPr="009C4391">
              <w:rPr>
                <w:rFonts w:ascii="Garamond" w:hAnsi="Garamond"/>
                <w:sz w:val="20"/>
                <w:szCs w:val="20"/>
                <w:lang w:val="sq-AL"/>
              </w:rPr>
              <w:t>Ministrave</w:t>
            </w:r>
            <w:r w:rsidRPr="009C4391">
              <w:rPr>
                <w:rFonts w:ascii="Garamond" w:hAnsi="Garamond"/>
                <w:spacing w:val="-3"/>
                <w:sz w:val="20"/>
                <w:szCs w:val="20"/>
                <w:lang w:val="sq-AL"/>
              </w:rPr>
              <w:t xml:space="preserve"> </w:t>
            </w:r>
            <w:r w:rsidRPr="009C4391">
              <w:rPr>
                <w:rFonts w:ascii="Garamond" w:hAnsi="Garamond"/>
                <w:sz w:val="20"/>
                <w:szCs w:val="20"/>
                <w:lang w:val="sq-AL"/>
              </w:rPr>
              <w:t>të</w:t>
            </w:r>
            <w:r w:rsidRPr="009C4391">
              <w:rPr>
                <w:rFonts w:ascii="Garamond" w:hAnsi="Garamond"/>
                <w:spacing w:val="-3"/>
                <w:sz w:val="20"/>
                <w:szCs w:val="20"/>
                <w:lang w:val="sq-AL"/>
              </w:rPr>
              <w:t xml:space="preserve"> </w:t>
            </w:r>
            <w:r w:rsidRPr="009C4391">
              <w:rPr>
                <w:rFonts w:ascii="Garamond" w:hAnsi="Garamond"/>
                <w:sz w:val="20"/>
                <w:szCs w:val="20"/>
                <w:lang w:val="sq-AL"/>
              </w:rPr>
              <w:t>Republikës</w:t>
            </w:r>
            <w:r w:rsidRPr="009C4391">
              <w:rPr>
                <w:rFonts w:ascii="Garamond" w:hAnsi="Garamond"/>
                <w:spacing w:val="-3"/>
                <w:sz w:val="20"/>
                <w:szCs w:val="20"/>
                <w:lang w:val="sq-AL"/>
              </w:rPr>
              <w:t xml:space="preserve"> </w:t>
            </w:r>
            <w:r w:rsidRPr="009C4391">
              <w:rPr>
                <w:rFonts w:ascii="Garamond" w:hAnsi="Garamond"/>
                <w:sz w:val="20"/>
                <w:szCs w:val="20"/>
                <w:lang w:val="sq-AL"/>
              </w:rPr>
              <w:t>së</w:t>
            </w:r>
            <w:r w:rsidRPr="009C4391">
              <w:rPr>
                <w:rFonts w:ascii="Garamond" w:hAnsi="Garamond"/>
                <w:spacing w:val="-4"/>
                <w:sz w:val="20"/>
                <w:szCs w:val="20"/>
                <w:lang w:val="sq-AL"/>
              </w:rPr>
              <w:t xml:space="preserve"> </w:t>
            </w:r>
            <w:r w:rsidRPr="009C4391">
              <w:rPr>
                <w:rFonts w:ascii="Garamond" w:hAnsi="Garamond"/>
                <w:sz w:val="20"/>
                <w:szCs w:val="20"/>
                <w:lang w:val="sq-AL"/>
              </w:rPr>
              <w:t>Shqipërisë</w:t>
            </w:r>
            <w:r w:rsidRPr="009C4391">
              <w:rPr>
                <w:rFonts w:ascii="Garamond" w:hAnsi="Garamond"/>
                <w:spacing w:val="-3"/>
                <w:sz w:val="20"/>
                <w:szCs w:val="20"/>
                <w:lang w:val="sq-AL"/>
              </w:rPr>
              <w:t xml:space="preserve"> </w:t>
            </w:r>
            <w:r w:rsidRPr="009C4391">
              <w:rPr>
                <w:rFonts w:ascii="Garamond" w:hAnsi="Garamond"/>
                <w:sz w:val="20"/>
                <w:szCs w:val="20"/>
                <w:lang w:val="sq-AL"/>
              </w:rPr>
              <w:t>dhe</w:t>
            </w:r>
            <w:r w:rsidRPr="009C4391">
              <w:rPr>
                <w:rFonts w:ascii="Garamond" w:hAnsi="Garamond"/>
                <w:spacing w:val="-3"/>
                <w:sz w:val="20"/>
                <w:szCs w:val="20"/>
                <w:lang w:val="sq-AL"/>
              </w:rPr>
              <w:t xml:space="preserve"> </w:t>
            </w:r>
            <w:r w:rsidRPr="009C4391">
              <w:rPr>
                <w:rFonts w:ascii="Garamond" w:hAnsi="Garamond"/>
                <w:sz w:val="20"/>
                <w:szCs w:val="20"/>
                <w:lang w:val="sq-AL"/>
              </w:rPr>
              <w:t>Qeverisë</w:t>
            </w:r>
            <w:r w:rsidRPr="009C4391">
              <w:rPr>
                <w:rFonts w:ascii="Garamond" w:hAnsi="Garamond"/>
                <w:spacing w:val="-3"/>
                <w:sz w:val="20"/>
                <w:szCs w:val="20"/>
                <w:lang w:val="sq-AL"/>
              </w:rPr>
              <w:t xml:space="preserve"> </w:t>
            </w:r>
            <w:r w:rsidRPr="009C4391">
              <w:rPr>
                <w:rFonts w:ascii="Garamond" w:hAnsi="Garamond"/>
                <w:sz w:val="20"/>
                <w:szCs w:val="20"/>
                <w:lang w:val="sq-AL"/>
              </w:rPr>
              <w:t>së Malit të Zi për hapjen e pikës së përbashkët kufitare Murriqan-Sukobinë, e nënshkruar më 17 janar 2007.</w:t>
            </w:r>
          </w:p>
          <w:p w:rsidR="000E336D" w:rsidRPr="009C4391" w:rsidRDefault="000E336D" w:rsidP="00AA0A87">
            <w:pPr>
              <w:pStyle w:val="TableParagraph"/>
              <w:numPr>
                <w:ilvl w:val="0"/>
                <w:numId w:val="19"/>
              </w:numPr>
              <w:tabs>
                <w:tab w:val="left" w:pos="216"/>
              </w:tabs>
              <w:spacing w:before="2"/>
              <w:ind w:right="220" w:firstLine="0"/>
              <w:rPr>
                <w:rFonts w:ascii="Garamond" w:hAnsi="Garamond"/>
                <w:sz w:val="20"/>
                <w:szCs w:val="20"/>
                <w:lang w:val="sq-AL"/>
              </w:rPr>
            </w:pPr>
            <w:r w:rsidRPr="009C4391">
              <w:rPr>
                <w:rFonts w:ascii="Garamond" w:hAnsi="Garamond"/>
                <w:sz w:val="20"/>
                <w:szCs w:val="20"/>
                <w:lang w:val="sq-AL"/>
              </w:rPr>
              <w:t>Marrëveshja</w:t>
            </w:r>
            <w:r w:rsidRPr="009C4391">
              <w:rPr>
                <w:rFonts w:ascii="Garamond" w:hAnsi="Garamond"/>
                <w:spacing w:val="-3"/>
                <w:sz w:val="20"/>
                <w:szCs w:val="20"/>
                <w:lang w:val="sq-AL"/>
              </w:rPr>
              <w:t xml:space="preserve"> </w:t>
            </w:r>
            <w:r w:rsidRPr="009C4391">
              <w:rPr>
                <w:rFonts w:ascii="Garamond" w:hAnsi="Garamond"/>
                <w:sz w:val="20"/>
                <w:szCs w:val="20"/>
                <w:lang w:val="sq-AL"/>
              </w:rPr>
              <w:t>ndërmjet</w:t>
            </w:r>
            <w:r w:rsidRPr="009C4391">
              <w:rPr>
                <w:rFonts w:ascii="Garamond" w:hAnsi="Garamond"/>
                <w:spacing w:val="-3"/>
                <w:sz w:val="20"/>
                <w:szCs w:val="20"/>
                <w:lang w:val="sq-AL"/>
              </w:rPr>
              <w:t xml:space="preserve"> </w:t>
            </w:r>
            <w:r w:rsidRPr="009C4391">
              <w:rPr>
                <w:rFonts w:ascii="Garamond" w:hAnsi="Garamond"/>
                <w:sz w:val="20"/>
                <w:szCs w:val="20"/>
                <w:lang w:val="sq-AL"/>
              </w:rPr>
              <w:t>Këshillit</w:t>
            </w:r>
            <w:r w:rsidRPr="009C4391">
              <w:rPr>
                <w:rFonts w:ascii="Garamond" w:hAnsi="Garamond"/>
                <w:spacing w:val="-2"/>
                <w:sz w:val="20"/>
                <w:szCs w:val="20"/>
                <w:lang w:val="sq-AL"/>
              </w:rPr>
              <w:t xml:space="preserve"> </w:t>
            </w:r>
            <w:r w:rsidRPr="009C4391">
              <w:rPr>
                <w:rFonts w:ascii="Garamond" w:hAnsi="Garamond"/>
                <w:sz w:val="20"/>
                <w:szCs w:val="20"/>
                <w:lang w:val="sq-AL"/>
              </w:rPr>
              <w:t>të</w:t>
            </w:r>
            <w:r w:rsidRPr="009C4391">
              <w:rPr>
                <w:rFonts w:ascii="Garamond" w:hAnsi="Garamond"/>
                <w:spacing w:val="-3"/>
                <w:sz w:val="20"/>
                <w:szCs w:val="20"/>
                <w:lang w:val="sq-AL"/>
              </w:rPr>
              <w:t xml:space="preserve"> </w:t>
            </w:r>
            <w:r w:rsidRPr="009C4391">
              <w:rPr>
                <w:rFonts w:ascii="Garamond" w:hAnsi="Garamond"/>
                <w:sz w:val="20"/>
                <w:szCs w:val="20"/>
                <w:lang w:val="sq-AL"/>
              </w:rPr>
              <w:t>Ministrave</w:t>
            </w:r>
            <w:r w:rsidRPr="009C4391">
              <w:rPr>
                <w:rFonts w:ascii="Garamond" w:hAnsi="Garamond"/>
                <w:spacing w:val="-3"/>
                <w:sz w:val="20"/>
                <w:szCs w:val="20"/>
                <w:lang w:val="sq-AL"/>
              </w:rPr>
              <w:t xml:space="preserve"> </w:t>
            </w:r>
            <w:r w:rsidRPr="009C4391">
              <w:rPr>
                <w:rFonts w:ascii="Garamond" w:hAnsi="Garamond"/>
                <w:sz w:val="20"/>
                <w:szCs w:val="20"/>
                <w:lang w:val="sq-AL"/>
              </w:rPr>
              <w:t>të</w:t>
            </w:r>
            <w:r w:rsidRPr="009C4391">
              <w:rPr>
                <w:rFonts w:ascii="Garamond" w:hAnsi="Garamond"/>
                <w:spacing w:val="-3"/>
                <w:sz w:val="20"/>
                <w:szCs w:val="20"/>
                <w:lang w:val="sq-AL"/>
              </w:rPr>
              <w:t xml:space="preserve"> </w:t>
            </w:r>
            <w:r w:rsidRPr="009C4391">
              <w:rPr>
                <w:rFonts w:ascii="Garamond" w:hAnsi="Garamond"/>
                <w:sz w:val="20"/>
                <w:szCs w:val="20"/>
                <w:lang w:val="sq-AL"/>
              </w:rPr>
              <w:t>Republikës</w:t>
            </w:r>
            <w:r w:rsidRPr="009C4391">
              <w:rPr>
                <w:rFonts w:ascii="Garamond" w:hAnsi="Garamond"/>
                <w:spacing w:val="-3"/>
                <w:sz w:val="20"/>
                <w:szCs w:val="20"/>
                <w:lang w:val="sq-AL"/>
              </w:rPr>
              <w:t xml:space="preserve"> </w:t>
            </w:r>
            <w:r w:rsidRPr="009C4391">
              <w:rPr>
                <w:rFonts w:ascii="Garamond" w:hAnsi="Garamond"/>
                <w:sz w:val="20"/>
                <w:szCs w:val="20"/>
                <w:lang w:val="sq-AL"/>
              </w:rPr>
              <w:t>së</w:t>
            </w:r>
            <w:r w:rsidRPr="009C4391">
              <w:rPr>
                <w:rFonts w:ascii="Garamond" w:hAnsi="Garamond"/>
                <w:spacing w:val="-4"/>
                <w:sz w:val="20"/>
                <w:szCs w:val="20"/>
                <w:lang w:val="sq-AL"/>
              </w:rPr>
              <w:t xml:space="preserve"> </w:t>
            </w:r>
            <w:r w:rsidRPr="009C4391">
              <w:rPr>
                <w:rFonts w:ascii="Garamond" w:hAnsi="Garamond"/>
                <w:sz w:val="20"/>
                <w:szCs w:val="20"/>
                <w:lang w:val="sq-AL"/>
              </w:rPr>
              <w:t>Shqipërisë</w:t>
            </w:r>
            <w:r w:rsidRPr="009C4391">
              <w:rPr>
                <w:rFonts w:ascii="Garamond" w:hAnsi="Garamond"/>
                <w:spacing w:val="-2"/>
                <w:sz w:val="20"/>
                <w:szCs w:val="20"/>
                <w:lang w:val="sq-AL"/>
              </w:rPr>
              <w:t xml:space="preserve"> </w:t>
            </w:r>
            <w:r w:rsidRPr="009C4391">
              <w:rPr>
                <w:rFonts w:ascii="Garamond" w:hAnsi="Garamond"/>
                <w:sz w:val="20"/>
                <w:szCs w:val="20"/>
                <w:lang w:val="sq-AL"/>
              </w:rPr>
              <w:t>dhe</w:t>
            </w:r>
            <w:r w:rsidRPr="009C4391">
              <w:rPr>
                <w:rFonts w:ascii="Garamond" w:hAnsi="Garamond"/>
                <w:spacing w:val="-3"/>
                <w:sz w:val="20"/>
                <w:szCs w:val="20"/>
                <w:lang w:val="sq-AL"/>
              </w:rPr>
              <w:t xml:space="preserve"> </w:t>
            </w:r>
            <w:r w:rsidRPr="009C4391">
              <w:rPr>
                <w:rFonts w:ascii="Garamond" w:hAnsi="Garamond"/>
                <w:sz w:val="20"/>
                <w:szCs w:val="20"/>
                <w:lang w:val="sq-AL"/>
              </w:rPr>
              <w:t>Qeverisë</w:t>
            </w:r>
            <w:r w:rsidRPr="009C4391">
              <w:rPr>
                <w:rFonts w:ascii="Garamond" w:hAnsi="Garamond"/>
                <w:spacing w:val="-2"/>
                <w:sz w:val="20"/>
                <w:szCs w:val="20"/>
                <w:lang w:val="sq-AL"/>
              </w:rPr>
              <w:t xml:space="preserve"> </w:t>
            </w:r>
            <w:r w:rsidRPr="009C4391">
              <w:rPr>
                <w:rFonts w:ascii="Garamond" w:hAnsi="Garamond"/>
                <w:sz w:val="20"/>
                <w:szCs w:val="20"/>
                <w:lang w:val="sq-AL"/>
              </w:rPr>
              <w:t>së Malit të Zi për kryerjen e transportit kufitar hekurudhor ndërmjet dy vendeve, të nënshkruar në Podgoricë, më</w:t>
            </w:r>
            <w:r w:rsidRPr="009C4391">
              <w:rPr>
                <w:rFonts w:ascii="Garamond" w:hAnsi="Garamond"/>
                <w:spacing w:val="-13"/>
                <w:sz w:val="20"/>
                <w:szCs w:val="20"/>
                <w:lang w:val="sq-AL"/>
              </w:rPr>
              <w:t xml:space="preserve"> </w:t>
            </w:r>
            <w:r w:rsidRPr="009C4391">
              <w:rPr>
                <w:rFonts w:ascii="Garamond" w:hAnsi="Garamond"/>
                <w:sz w:val="20"/>
                <w:szCs w:val="20"/>
                <w:lang w:val="sq-AL"/>
              </w:rPr>
              <w:t>03.08.2012.</w:t>
            </w:r>
          </w:p>
        </w:tc>
      </w:tr>
      <w:tr w:rsidR="000E336D" w:rsidRPr="009C4391" w:rsidTr="00AA0A87">
        <w:trPr>
          <w:trHeight w:hRule="exact" w:val="1192"/>
          <w:jc w:val="center"/>
        </w:trPr>
        <w:tc>
          <w:tcPr>
            <w:tcW w:w="301" w:type="pct"/>
            <w:tcBorders>
              <w:top w:val="single" w:sz="8" w:space="0" w:color="FFFFFF"/>
              <w:bottom w:val="single" w:sz="9" w:space="0" w:color="FFFFFF"/>
              <w:right w:val="single" w:sz="24" w:space="0" w:color="FFFFFF"/>
            </w:tcBorders>
            <w:shd w:val="clear" w:color="auto" w:fill="4AACC5"/>
          </w:tcPr>
          <w:p w:rsidR="000E336D" w:rsidRPr="009C4391" w:rsidRDefault="000E336D" w:rsidP="00AA0A87">
            <w:pPr>
              <w:pStyle w:val="TableParagraph"/>
              <w:spacing w:line="194" w:lineRule="exact"/>
              <w:ind w:right="146"/>
              <w:jc w:val="right"/>
              <w:rPr>
                <w:rFonts w:ascii="Garamond" w:hAnsi="Garamond"/>
                <w:b/>
                <w:sz w:val="20"/>
                <w:szCs w:val="20"/>
                <w:lang w:val="sq-AL"/>
              </w:rPr>
            </w:pPr>
            <w:r w:rsidRPr="009C4391">
              <w:rPr>
                <w:rFonts w:ascii="Garamond" w:hAnsi="Garamond"/>
                <w:b/>
                <w:sz w:val="20"/>
                <w:szCs w:val="20"/>
                <w:lang w:val="sq-AL"/>
              </w:rPr>
              <w:t>6</w:t>
            </w:r>
          </w:p>
        </w:tc>
        <w:tc>
          <w:tcPr>
            <w:tcW w:w="1192" w:type="pct"/>
            <w:tcBorders>
              <w:top w:val="single" w:sz="8" w:space="0" w:color="FFFFFF"/>
              <w:left w:val="single" w:sz="24" w:space="0" w:color="FFFFFF"/>
              <w:bottom w:val="single" w:sz="9" w:space="0" w:color="FFFFFF"/>
              <w:right w:val="single" w:sz="9" w:space="0" w:color="FFFFFF"/>
            </w:tcBorders>
            <w:shd w:val="clear" w:color="auto" w:fill="A4D4E1"/>
          </w:tcPr>
          <w:p w:rsidR="000E336D" w:rsidRPr="009C4391" w:rsidRDefault="000E336D" w:rsidP="00AA0A87">
            <w:pPr>
              <w:pStyle w:val="TableParagraph"/>
              <w:ind w:left="254" w:right="210"/>
              <w:rPr>
                <w:rFonts w:ascii="Garamond" w:hAnsi="Garamond"/>
                <w:sz w:val="20"/>
                <w:szCs w:val="20"/>
                <w:lang w:val="sq-AL"/>
              </w:rPr>
            </w:pPr>
            <w:r w:rsidRPr="009C4391">
              <w:rPr>
                <w:rFonts w:ascii="Garamond" w:hAnsi="Garamond"/>
                <w:sz w:val="20"/>
                <w:szCs w:val="20"/>
                <w:lang w:val="sq-AL"/>
              </w:rPr>
              <w:t>Turizmi dhe trashëgimia kulturore</w:t>
            </w:r>
          </w:p>
        </w:tc>
        <w:tc>
          <w:tcPr>
            <w:tcW w:w="3507" w:type="pct"/>
            <w:tcBorders>
              <w:top w:val="single" w:sz="8" w:space="0" w:color="FFFFFF"/>
              <w:left w:val="single" w:sz="9" w:space="0" w:color="FFFFFF"/>
              <w:bottom w:val="single" w:sz="9" w:space="0" w:color="FFFFFF"/>
            </w:tcBorders>
            <w:shd w:val="clear" w:color="auto" w:fill="D2EAF0"/>
          </w:tcPr>
          <w:p w:rsidR="000E336D" w:rsidRPr="009C4391" w:rsidRDefault="000E336D" w:rsidP="00AA0A87">
            <w:pPr>
              <w:pStyle w:val="TableParagraph"/>
              <w:numPr>
                <w:ilvl w:val="0"/>
                <w:numId w:val="18"/>
              </w:numPr>
              <w:tabs>
                <w:tab w:val="left" w:pos="183"/>
              </w:tabs>
              <w:ind w:right="107" w:firstLine="0"/>
              <w:rPr>
                <w:rFonts w:ascii="Garamond" w:hAnsi="Garamond"/>
                <w:sz w:val="20"/>
                <w:szCs w:val="20"/>
                <w:lang w:val="sq-AL"/>
              </w:rPr>
            </w:pPr>
            <w:r w:rsidRPr="009C4391">
              <w:rPr>
                <w:rFonts w:ascii="Garamond" w:hAnsi="Garamond"/>
                <w:sz w:val="20"/>
                <w:szCs w:val="20"/>
                <w:lang w:val="sq-AL"/>
              </w:rPr>
              <w:t>Marrëveshja mbi bashkëpunimin kulturor ndërmjet Ministrisë së Turizmit, Kulturës, Rinisë dhe</w:t>
            </w:r>
            <w:r w:rsidRPr="009C4391">
              <w:rPr>
                <w:rFonts w:ascii="Garamond" w:hAnsi="Garamond"/>
                <w:spacing w:val="-4"/>
                <w:sz w:val="20"/>
                <w:szCs w:val="20"/>
                <w:lang w:val="sq-AL"/>
              </w:rPr>
              <w:t xml:space="preserve"> </w:t>
            </w:r>
            <w:r w:rsidRPr="009C4391">
              <w:rPr>
                <w:rFonts w:ascii="Garamond" w:hAnsi="Garamond"/>
                <w:sz w:val="20"/>
                <w:szCs w:val="20"/>
                <w:lang w:val="sq-AL"/>
              </w:rPr>
              <w:t>Sporteve</w:t>
            </w:r>
            <w:r w:rsidRPr="009C4391">
              <w:rPr>
                <w:rFonts w:ascii="Garamond" w:hAnsi="Garamond"/>
                <w:spacing w:val="-2"/>
                <w:sz w:val="20"/>
                <w:szCs w:val="20"/>
                <w:lang w:val="sq-AL"/>
              </w:rPr>
              <w:t xml:space="preserve"> </w:t>
            </w:r>
            <w:r w:rsidRPr="009C4391">
              <w:rPr>
                <w:rFonts w:ascii="Garamond" w:hAnsi="Garamond"/>
                <w:sz w:val="20"/>
                <w:szCs w:val="20"/>
                <w:lang w:val="sq-AL"/>
              </w:rPr>
              <w:t>të</w:t>
            </w:r>
            <w:r w:rsidRPr="009C4391">
              <w:rPr>
                <w:rFonts w:ascii="Garamond" w:hAnsi="Garamond"/>
                <w:spacing w:val="-4"/>
                <w:sz w:val="20"/>
                <w:szCs w:val="20"/>
                <w:lang w:val="sq-AL"/>
              </w:rPr>
              <w:t xml:space="preserve"> </w:t>
            </w:r>
            <w:r w:rsidRPr="009C4391">
              <w:rPr>
                <w:rFonts w:ascii="Garamond" w:hAnsi="Garamond"/>
                <w:sz w:val="20"/>
                <w:szCs w:val="20"/>
                <w:lang w:val="sq-AL"/>
              </w:rPr>
              <w:t>Republikës</w:t>
            </w:r>
            <w:r w:rsidRPr="009C4391">
              <w:rPr>
                <w:rFonts w:ascii="Garamond" w:hAnsi="Garamond"/>
                <w:spacing w:val="-2"/>
                <w:sz w:val="20"/>
                <w:szCs w:val="20"/>
                <w:lang w:val="sq-AL"/>
              </w:rPr>
              <w:t xml:space="preserve"> </w:t>
            </w:r>
            <w:r w:rsidRPr="009C4391">
              <w:rPr>
                <w:rFonts w:ascii="Garamond" w:hAnsi="Garamond"/>
                <w:sz w:val="20"/>
                <w:szCs w:val="20"/>
                <w:lang w:val="sq-AL"/>
              </w:rPr>
              <w:t>së</w:t>
            </w:r>
            <w:r w:rsidRPr="009C4391">
              <w:rPr>
                <w:rFonts w:ascii="Garamond" w:hAnsi="Garamond"/>
                <w:spacing w:val="-4"/>
                <w:sz w:val="20"/>
                <w:szCs w:val="20"/>
                <w:lang w:val="sq-AL"/>
              </w:rPr>
              <w:t xml:space="preserve"> </w:t>
            </w:r>
            <w:r w:rsidRPr="009C4391">
              <w:rPr>
                <w:rFonts w:ascii="Garamond" w:hAnsi="Garamond"/>
                <w:sz w:val="20"/>
                <w:szCs w:val="20"/>
                <w:lang w:val="sq-AL"/>
              </w:rPr>
              <w:t>Shqipërisë</w:t>
            </w:r>
            <w:r w:rsidRPr="009C4391">
              <w:rPr>
                <w:rFonts w:ascii="Garamond" w:hAnsi="Garamond"/>
                <w:spacing w:val="-4"/>
                <w:sz w:val="20"/>
                <w:szCs w:val="20"/>
                <w:lang w:val="sq-AL"/>
              </w:rPr>
              <w:t xml:space="preserve"> </w:t>
            </w:r>
            <w:r w:rsidRPr="009C4391">
              <w:rPr>
                <w:rFonts w:ascii="Garamond" w:hAnsi="Garamond"/>
                <w:sz w:val="20"/>
                <w:szCs w:val="20"/>
                <w:lang w:val="sq-AL"/>
              </w:rPr>
              <w:t>dhe</w:t>
            </w:r>
            <w:r w:rsidRPr="009C4391">
              <w:rPr>
                <w:rFonts w:ascii="Garamond" w:hAnsi="Garamond"/>
                <w:spacing w:val="-4"/>
                <w:sz w:val="20"/>
                <w:szCs w:val="20"/>
                <w:lang w:val="sq-AL"/>
              </w:rPr>
              <w:t xml:space="preserve"> </w:t>
            </w:r>
            <w:r w:rsidRPr="009C4391">
              <w:rPr>
                <w:rFonts w:ascii="Garamond" w:hAnsi="Garamond"/>
                <w:sz w:val="20"/>
                <w:szCs w:val="20"/>
                <w:lang w:val="sq-AL"/>
              </w:rPr>
              <w:t>Ministrisë</w:t>
            </w:r>
            <w:r w:rsidRPr="009C4391">
              <w:rPr>
                <w:rFonts w:ascii="Garamond" w:hAnsi="Garamond"/>
                <w:spacing w:val="-4"/>
                <w:sz w:val="20"/>
                <w:szCs w:val="20"/>
                <w:lang w:val="sq-AL"/>
              </w:rPr>
              <w:t xml:space="preserve"> </w:t>
            </w:r>
            <w:r w:rsidRPr="009C4391">
              <w:rPr>
                <w:rFonts w:ascii="Garamond" w:hAnsi="Garamond"/>
                <w:sz w:val="20"/>
                <w:szCs w:val="20"/>
                <w:lang w:val="sq-AL"/>
              </w:rPr>
              <w:t>së</w:t>
            </w:r>
            <w:r w:rsidRPr="009C4391">
              <w:rPr>
                <w:rFonts w:ascii="Garamond" w:hAnsi="Garamond"/>
                <w:spacing w:val="-4"/>
                <w:sz w:val="20"/>
                <w:szCs w:val="20"/>
                <w:lang w:val="sq-AL"/>
              </w:rPr>
              <w:t xml:space="preserve"> </w:t>
            </w:r>
            <w:r w:rsidRPr="009C4391">
              <w:rPr>
                <w:rFonts w:ascii="Garamond" w:hAnsi="Garamond"/>
                <w:sz w:val="20"/>
                <w:szCs w:val="20"/>
                <w:lang w:val="sq-AL"/>
              </w:rPr>
              <w:t>Kulturës,</w:t>
            </w:r>
            <w:r w:rsidRPr="009C4391">
              <w:rPr>
                <w:rFonts w:ascii="Garamond" w:hAnsi="Garamond"/>
                <w:spacing w:val="-3"/>
                <w:sz w:val="20"/>
                <w:szCs w:val="20"/>
                <w:lang w:val="sq-AL"/>
              </w:rPr>
              <w:t xml:space="preserve"> </w:t>
            </w:r>
            <w:r w:rsidRPr="009C4391">
              <w:rPr>
                <w:rFonts w:ascii="Garamond" w:hAnsi="Garamond"/>
                <w:sz w:val="20"/>
                <w:szCs w:val="20"/>
                <w:lang w:val="sq-AL"/>
              </w:rPr>
              <w:t>Sporteve</w:t>
            </w:r>
            <w:r w:rsidRPr="009C4391">
              <w:rPr>
                <w:rFonts w:ascii="Garamond" w:hAnsi="Garamond"/>
                <w:spacing w:val="-4"/>
                <w:sz w:val="20"/>
                <w:szCs w:val="20"/>
                <w:lang w:val="sq-AL"/>
              </w:rPr>
              <w:t xml:space="preserve"> </w:t>
            </w:r>
            <w:r w:rsidRPr="009C4391">
              <w:rPr>
                <w:rFonts w:ascii="Garamond" w:hAnsi="Garamond"/>
                <w:sz w:val="20"/>
                <w:szCs w:val="20"/>
                <w:lang w:val="sq-AL"/>
              </w:rPr>
              <w:t>dhe</w:t>
            </w:r>
            <w:r w:rsidRPr="009C4391">
              <w:rPr>
                <w:rFonts w:ascii="Garamond" w:hAnsi="Garamond"/>
                <w:spacing w:val="-4"/>
                <w:sz w:val="20"/>
                <w:szCs w:val="20"/>
                <w:lang w:val="sq-AL"/>
              </w:rPr>
              <w:t xml:space="preserve"> </w:t>
            </w:r>
            <w:r w:rsidRPr="009C4391">
              <w:rPr>
                <w:rFonts w:ascii="Garamond" w:hAnsi="Garamond"/>
                <w:sz w:val="20"/>
                <w:szCs w:val="20"/>
                <w:lang w:val="sq-AL"/>
              </w:rPr>
              <w:t>Medias</w:t>
            </w:r>
            <w:r w:rsidRPr="009C4391">
              <w:rPr>
                <w:rFonts w:ascii="Garamond" w:hAnsi="Garamond"/>
                <w:spacing w:val="-2"/>
                <w:sz w:val="20"/>
                <w:szCs w:val="20"/>
                <w:lang w:val="sq-AL"/>
              </w:rPr>
              <w:t xml:space="preserve"> </w:t>
            </w:r>
            <w:r w:rsidRPr="009C4391">
              <w:rPr>
                <w:rFonts w:ascii="Garamond" w:hAnsi="Garamond"/>
                <w:sz w:val="20"/>
                <w:szCs w:val="20"/>
                <w:lang w:val="sq-AL"/>
              </w:rPr>
              <w:t>të Malit</w:t>
            </w:r>
            <w:r w:rsidRPr="009C4391">
              <w:rPr>
                <w:rFonts w:ascii="Garamond" w:hAnsi="Garamond"/>
                <w:spacing w:val="-3"/>
                <w:sz w:val="20"/>
                <w:szCs w:val="20"/>
                <w:lang w:val="sq-AL"/>
              </w:rPr>
              <w:t xml:space="preserve"> </w:t>
            </w:r>
            <w:r w:rsidRPr="009C4391">
              <w:rPr>
                <w:rFonts w:ascii="Garamond" w:hAnsi="Garamond"/>
                <w:sz w:val="20"/>
                <w:szCs w:val="20"/>
                <w:lang w:val="sq-AL"/>
              </w:rPr>
              <w:t>të</w:t>
            </w:r>
            <w:r w:rsidRPr="009C4391">
              <w:rPr>
                <w:rFonts w:ascii="Garamond" w:hAnsi="Garamond"/>
                <w:spacing w:val="-1"/>
                <w:sz w:val="20"/>
                <w:szCs w:val="20"/>
                <w:lang w:val="sq-AL"/>
              </w:rPr>
              <w:t xml:space="preserve"> </w:t>
            </w:r>
            <w:r w:rsidRPr="009C4391">
              <w:rPr>
                <w:rFonts w:ascii="Garamond" w:hAnsi="Garamond"/>
                <w:sz w:val="20"/>
                <w:szCs w:val="20"/>
                <w:lang w:val="sq-AL"/>
              </w:rPr>
              <w:t>Zi,</w:t>
            </w:r>
            <w:r w:rsidRPr="009C4391">
              <w:rPr>
                <w:rFonts w:ascii="Garamond" w:hAnsi="Garamond"/>
                <w:spacing w:val="-2"/>
                <w:sz w:val="20"/>
                <w:szCs w:val="20"/>
                <w:lang w:val="sq-AL"/>
              </w:rPr>
              <w:t xml:space="preserve"> </w:t>
            </w:r>
            <w:r w:rsidRPr="009C4391">
              <w:rPr>
                <w:rFonts w:ascii="Garamond" w:hAnsi="Garamond"/>
                <w:sz w:val="20"/>
                <w:szCs w:val="20"/>
                <w:lang w:val="sq-AL"/>
              </w:rPr>
              <w:t>nënshkruar</w:t>
            </w:r>
            <w:r w:rsidRPr="009C4391">
              <w:rPr>
                <w:rFonts w:ascii="Garamond" w:hAnsi="Garamond"/>
                <w:spacing w:val="-3"/>
                <w:sz w:val="20"/>
                <w:szCs w:val="20"/>
                <w:lang w:val="sq-AL"/>
              </w:rPr>
              <w:t xml:space="preserve"> </w:t>
            </w:r>
            <w:r w:rsidRPr="009C4391">
              <w:rPr>
                <w:rFonts w:ascii="Garamond" w:hAnsi="Garamond"/>
                <w:sz w:val="20"/>
                <w:szCs w:val="20"/>
                <w:lang w:val="sq-AL"/>
              </w:rPr>
              <w:t>më</w:t>
            </w:r>
            <w:r w:rsidRPr="009C4391">
              <w:rPr>
                <w:rFonts w:ascii="Garamond" w:hAnsi="Garamond"/>
                <w:spacing w:val="-3"/>
                <w:sz w:val="20"/>
                <w:szCs w:val="20"/>
                <w:lang w:val="sq-AL"/>
              </w:rPr>
              <w:t xml:space="preserve"> </w:t>
            </w:r>
            <w:r w:rsidRPr="009C4391">
              <w:rPr>
                <w:rFonts w:ascii="Garamond" w:hAnsi="Garamond"/>
                <w:sz w:val="20"/>
                <w:szCs w:val="20"/>
                <w:lang w:val="sq-AL"/>
              </w:rPr>
              <w:t>28.02.2001,</w:t>
            </w:r>
            <w:r w:rsidRPr="009C4391">
              <w:rPr>
                <w:rFonts w:ascii="Garamond" w:hAnsi="Garamond"/>
                <w:spacing w:val="-2"/>
                <w:sz w:val="20"/>
                <w:szCs w:val="20"/>
                <w:lang w:val="sq-AL"/>
              </w:rPr>
              <w:t xml:space="preserve"> </w:t>
            </w:r>
            <w:r w:rsidRPr="009C4391">
              <w:rPr>
                <w:rFonts w:ascii="Garamond" w:hAnsi="Garamond"/>
                <w:sz w:val="20"/>
                <w:szCs w:val="20"/>
                <w:lang w:val="sq-AL"/>
              </w:rPr>
              <w:t>dhe</w:t>
            </w:r>
            <w:r w:rsidRPr="009C4391">
              <w:rPr>
                <w:rFonts w:ascii="Garamond" w:hAnsi="Garamond"/>
                <w:spacing w:val="-4"/>
                <w:sz w:val="20"/>
                <w:szCs w:val="20"/>
                <w:lang w:val="sq-AL"/>
              </w:rPr>
              <w:t xml:space="preserve"> </w:t>
            </w:r>
            <w:r w:rsidRPr="009C4391">
              <w:rPr>
                <w:rFonts w:ascii="Garamond" w:hAnsi="Garamond"/>
                <w:sz w:val="20"/>
                <w:szCs w:val="20"/>
                <w:lang w:val="sq-AL"/>
              </w:rPr>
              <w:t>hyrë</w:t>
            </w:r>
            <w:r w:rsidRPr="009C4391">
              <w:rPr>
                <w:rFonts w:ascii="Garamond" w:hAnsi="Garamond"/>
                <w:spacing w:val="-3"/>
                <w:sz w:val="20"/>
                <w:szCs w:val="20"/>
                <w:lang w:val="sq-AL"/>
              </w:rPr>
              <w:t xml:space="preserve"> </w:t>
            </w:r>
            <w:r w:rsidRPr="009C4391">
              <w:rPr>
                <w:rFonts w:ascii="Garamond" w:hAnsi="Garamond"/>
                <w:sz w:val="20"/>
                <w:szCs w:val="20"/>
                <w:lang w:val="sq-AL"/>
              </w:rPr>
              <w:t>në</w:t>
            </w:r>
            <w:r w:rsidRPr="009C4391">
              <w:rPr>
                <w:rFonts w:ascii="Garamond" w:hAnsi="Garamond"/>
                <w:spacing w:val="-3"/>
                <w:sz w:val="20"/>
                <w:szCs w:val="20"/>
                <w:lang w:val="sq-AL"/>
              </w:rPr>
              <w:t xml:space="preserve"> </w:t>
            </w:r>
            <w:r w:rsidRPr="009C4391">
              <w:rPr>
                <w:rFonts w:ascii="Garamond" w:hAnsi="Garamond"/>
                <w:sz w:val="20"/>
                <w:szCs w:val="20"/>
                <w:lang w:val="sq-AL"/>
              </w:rPr>
              <w:t>fuqi</w:t>
            </w:r>
            <w:r w:rsidRPr="009C4391">
              <w:rPr>
                <w:rFonts w:ascii="Garamond" w:hAnsi="Garamond"/>
                <w:spacing w:val="-1"/>
                <w:sz w:val="20"/>
                <w:szCs w:val="20"/>
                <w:lang w:val="sq-AL"/>
              </w:rPr>
              <w:t xml:space="preserve"> </w:t>
            </w:r>
            <w:r w:rsidRPr="009C4391">
              <w:rPr>
                <w:rFonts w:ascii="Garamond" w:hAnsi="Garamond"/>
                <w:sz w:val="20"/>
                <w:szCs w:val="20"/>
                <w:lang w:val="sq-AL"/>
              </w:rPr>
              <w:t>në</w:t>
            </w:r>
            <w:r w:rsidRPr="009C4391">
              <w:rPr>
                <w:rFonts w:ascii="Garamond" w:hAnsi="Garamond"/>
                <w:spacing w:val="-3"/>
                <w:sz w:val="20"/>
                <w:szCs w:val="20"/>
                <w:lang w:val="sq-AL"/>
              </w:rPr>
              <w:t xml:space="preserve"> </w:t>
            </w:r>
            <w:r w:rsidRPr="009C4391">
              <w:rPr>
                <w:rFonts w:ascii="Garamond" w:hAnsi="Garamond"/>
                <w:sz w:val="20"/>
                <w:szCs w:val="20"/>
                <w:lang w:val="sq-AL"/>
              </w:rPr>
              <w:t>datën</w:t>
            </w:r>
            <w:r w:rsidRPr="009C4391">
              <w:rPr>
                <w:rFonts w:ascii="Garamond" w:hAnsi="Garamond"/>
                <w:spacing w:val="-1"/>
                <w:sz w:val="20"/>
                <w:szCs w:val="20"/>
                <w:lang w:val="sq-AL"/>
              </w:rPr>
              <w:t xml:space="preserve"> </w:t>
            </w:r>
            <w:r w:rsidRPr="009C4391">
              <w:rPr>
                <w:rFonts w:ascii="Garamond" w:hAnsi="Garamond"/>
                <w:sz w:val="20"/>
                <w:szCs w:val="20"/>
                <w:lang w:val="sq-AL"/>
              </w:rPr>
              <w:t>e</w:t>
            </w:r>
            <w:r w:rsidRPr="009C4391">
              <w:rPr>
                <w:rFonts w:ascii="Garamond" w:hAnsi="Garamond"/>
                <w:spacing w:val="-3"/>
                <w:sz w:val="20"/>
                <w:szCs w:val="20"/>
                <w:lang w:val="sq-AL"/>
              </w:rPr>
              <w:t xml:space="preserve"> </w:t>
            </w:r>
            <w:r w:rsidRPr="009C4391">
              <w:rPr>
                <w:rFonts w:ascii="Garamond" w:hAnsi="Garamond"/>
                <w:sz w:val="20"/>
                <w:szCs w:val="20"/>
                <w:lang w:val="sq-AL"/>
              </w:rPr>
              <w:t>nënshkrimit.</w:t>
            </w:r>
          </w:p>
          <w:p w:rsidR="000E336D" w:rsidRPr="009C4391" w:rsidRDefault="000E336D" w:rsidP="00AA0A87">
            <w:pPr>
              <w:pStyle w:val="TableParagraph"/>
              <w:numPr>
                <w:ilvl w:val="0"/>
                <w:numId w:val="18"/>
              </w:numPr>
              <w:tabs>
                <w:tab w:val="left" w:pos="183"/>
              </w:tabs>
              <w:ind w:right="106" w:firstLine="0"/>
              <w:rPr>
                <w:rFonts w:ascii="Garamond" w:hAnsi="Garamond"/>
                <w:sz w:val="20"/>
                <w:szCs w:val="20"/>
                <w:lang w:val="sq-AL"/>
              </w:rPr>
            </w:pPr>
            <w:r w:rsidRPr="009C4391">
              <w:rPr>
                <w:rFonts w:ascii="Garamond" w:hAnsi="Garamond"/>
                <w:sz w:val="20"/>
                <w:szCs w:val="20"/>
                <w:lang w:val="sq-AL"/>
              </w:rPr>
              <w:t>Marrëveshja për bashkëpunimin kulturor ndërmjet Ministrisë së Turizmit, Kulturës, Rinisë dhe</w:t>
            </w:r>
            <w:r w:rsidRPr="009C4391">
              <w:rPr>
                <w:rFonts w:ascii="Garamond" w:hAnsi="Garamond"/>
                <w:spacing w:val="-4"/>
                <w:sz w:val="20"/>
                <w:szCs w:val="20"/>
                <w:lang w:val="sq-AL"/>
              </w:rPr>
              <w:t xml:space="preserve"> </w:t>
            </w:r>
            <w:r w:rsidRPr="009C4391">
              <w:rPr>
                <w:rFonts w:ascii="Garamond" w:hAnsi="Garamond"/>
                <w:sz w:val="20"/>
                <w:szCs w:val="20"/>
                <w:lang w:val="sq-AL"/>
              </w:rPr>
              <w:t>Sporteve</w:t>
            </w:r>
            <w:r w:rsidRPr="009C4391">
              <w:rPr>
                <w:rFonts w:ascii="Garamond" w:hAnsi="Garamond"/>
                <w:spacing w:val="-2"/>
                <w:sz w:val="20"/>
                <w:szCs w:val="20"/>
                <w:lang w:val="sq-AL"/>
              </w:rPr>
              <w:t xml:space="preserve"> </w:t>
            </w:r>
            <w:r w:rsidRPr="009C4391">
              <w:rPr>
                <w:rFonts w:ascii="Garamond" w:hAnsi="Garamond"/>
                <w:sz w:val="20"/>
                <w:szCs w:val="20"/>
                <w:lang w:val="sq-AL"/>
              </w:rPr>
              <w:t>të</w:t>
            </w:r>
            <w:r w:rsidRPr="009C4391">
              <w:rPr>
                <w:rFonts w:ascii="Garamond" w:hAnsi="Garamond"/>
                <w:spacing w:val="-4"/>
                <w:sz w:val="20"/>
                <w:szCs w:val="20"/>
                <w:lang w:val="sq-AL"/>
              </w:rPr>
              <w:t xml:space="preserve"> </w:t>
            </w:r>
            <w:r w:rsidRPr="009C4391">
              <w:rPr>
                <w:rFonts w:ascii="Garamond" w:hAnsi="Garamond"/>
                <w:sz w:val="20"/>
                <w:szCs w:val="20"/>
                <w:lang w:val="sq-AL"/>
              </w:rPr>
              <w:t>Republikës</w:t>
            </w:r>
            <w:r w:rsidRPr="009C4391">
              <w:rPr>
                <w:rFonts w:ascii="Garamond" w:hAnsi="Garamond"/>
                <w:spacing w:val="-2"/>
                <w:sz w:val="20"/>
                <w:szCs w:val="20"/>
                <w:lang w:val="sq-AL"/>
              </w:rPr>
              <w:t xml:space="preserve"> </w:t>
            </w:r>
            <w:r w:rsidRPr="009C4391">
              <w:rPr>
                <w:rFonts w:ascii="Garamond" w:hAnsi="Garamond"/>
                <w:sz w:val="20"/>
                <w:szCs w:val="20"/>
                <w:lang w:val="sq-AL"/>
              </w:rPr>
              <w:t>së</w:t>
            </w:r>
            <w:r w:rsidRPr="009C4391">
              <w:rPr>
                <w:rFonts w:ascii="Garamond" w:hAnsi="Garamond"/>
                <w:spacing w:val="-4"/>
                <w:sz w:val="20"/>
                <w:szCs w:val="20"/>
                <w:lang w:val="sq-AL"/>
              </w:rPr>
              <w:t xml:space="preserve"> </w:t>
            </w:r>
            <w:r w:rsidRPr="009C4391">
              <w:rPr>
                <w:rFonts w:ascii="Garamond" w:hAnsi="Garamond"/>
                <w:sz w:val="20"/>
                <w:szCs w:val="20"/>
                <w:lang w:val="sq-AL"/>
              </w:rPr>
              <w:t>Shqipërisë</w:t>
            </w:r>
            <w:r w:rsidRPr="009C4391">
              <w:rPr>
                <w:rFonts w:ascii="Garamond" w:hAnsi="Garamond"/>
                <w:spacing w:val="-4"/>
                <w:sz w:val="20"/>
                <w:szCs w:val="20"/>
                <w:lang w:val="sq-AL"/>
              </w:rPr>
              <w:t xml:space="preserve"> </w:t>
            </w:r>
            <w:r w:rsidRPr="009C4391">
              <w:rPr>
                <w:rFonts w:ascii="Garamond" w:hAnsi="Garamond"/>
                <w:sz w:val="20"/>
                <w:szCs w:val="20"/>
                <w:lang w:val="sq-AL"/>
              </w:rPr>
              <w:t>dhe</w:t>
            </w:r>
            <w:r w:rsidRPr="009C4391">
              <w:rPr>
                <w:rFonts w:ascii="Garamond" w:hAnsi="Garamond"/>
                <w:spacing w:val="-4"/>
                <w:sz w:val="20"/>
                <w:szCs w:val="20"/>
                <w:lang w:val="sq-AL"/>
              </w:rPr>
              <w:t xml:space="preserve"> </w:t>
            </w:r>
            <w:r w:rsidRPr="009C4391">
              <w:rPr>
                <w:rFonts w:ascii="Garamond" w:hAnsi="Garamond"/>
                <w:sz w:val="20"/>
                <w:szCs w:val="20"/>
                <w:lang w:val="sq-AL"/>
              </w:rPr>
              <w:t>Ministrisë</w:t>
            </w:r>
            <w:r w:rsidRPr="009C4391">
              <w:rPr>
                <w:rFonts w:ascii="Garamond" w:hAnsi="Garamond"/>
                <w:spacing w:val="-4"/>
                <w:sz w:val="20"/>
                <w:szCs w:val="20"/>
                <w:lang w:val="sq-AL"/>
              </w:rPr>
              <w:t xml:space="preserve"> </w:t>
            </w:r>
            <w:r w:rsidRPr="009C4391">
              <w:rPr>
                <w:rFonts w:ascii="Garamond" w:hAnsi="Garamond"/>
                <w:sz w:val="20"/>
                <w:szCs w:val="20"/>
                <w:lang w:val="sq-AL"/>
              </w:rPr>
              <w:t>së</w:t>
            </w:r>
            <w:r w:rsidRPr="009C4391">
              <w:rPr>
                <w:rFonts w:ascii="Garamond" w:hAnsi="Garamond"/>
                <w:spacing w:val="-4"/>
                <w:sz w:val="20"/>
                <w:szCs w:val="20"/>
                <w:lang w:val="sq-AL"/>
              </w:rPr>
              <w:t xml:space="preserve"> </w:t>
            </w:r>
            <w:r w:rsidRPr="009C4391">
              <w:rPr>
                <w:rFonts w:ascii="Garamond" w:hAnsi="Garamond"/>
                <w:sz w:val="20"/>
                <w:szCs w:val="20"/>
                <w:lang w:val="sq-AL"/>
              </w:rPr>
              <w:t>Kulturës,</w:t>
            </w:r>
            <w:r w:rsidRPr="009C4391">
              <w:rPr>
                <w:rFonts w:ascii="Garamond" w:hAnsi="Garamond"/>
                <w:spacing w:val="-3"/>
                <w:sz w:val="20"/>
                <w:szCs w:val="20"/>
                <w:lang w:val="sq-AL"/>
              </w:rPr>
              <w:t xml:space="preserve"> </w:t>
            </w:r>
            <w:r w:rsidRPr="009C4391">
              <w:rPr>
                <w:rFonts w:ascii="Garamond" w:hAnsi="Garamond"/>
                <w:sz w:val="20"/>
                <w:szCs w:val="20"/>
                <w:lang w:val="sq-AL"/>
              </w:rPr>
              <w:t>Sporteve</w:t>
            </w:r>
            <w:r w:rsidRPr="009C4391">
              <w:rPr>
                <w:rFonts w:ascii="Garamond" w:hAnsi="Garamond"/>
                <w:spacing w:val="-4"/>
                <w:sz w:val="20"/>
                <w:szCs w:val="20"/>
                <w:lang w:val="sq-AL"/>
              </w:rPr>
              <w:t xml:space="preserve"> </w:t>
            </w:r>
            <w:r w:rsidRPr="009C4391">
              <w:rPr>
                <w:rFonts w:ascii="Garamond" w:hAnsi="Garamond"/>
                <w:sz w:val="20"/>
                <w:szCs w:val="20"/>
                <w:lang w:val="sq-AL"/>
              </w:rPr>
              <w:t>dhe</w:t>
            </w:r>
            <w:r w:rsidRPr="009C4391">
              <w:rPr>
                <w:rFonts w:ascii="Garamond" w:hAnsi="Garamond"/>
                <w:spacing w:val="-4"/>
                <w:sz w:val="20"/>
                <w:szCs w:val="20"/>
                <w:lang w:val="sq-AL"/>
              </w:rPr>
              <w:t xml:space="preserve"> </w:t>
            </w:r>
            <w:r w:rsidRPr="009C4391">
              <w:rPr>
                <w:rFonts w:ascii="Garamond" w:hAnsi="Garamond"/>
                <w:sz w:val="20"/>
                <w:szCs w:val="20"/>
                <w:lang w:val="sq-AL"/>
              </w:rPr>
              <w:t>Medias</w:t>
            </w:r>
            <w:r w:rsidRPr="009C4391">
              <w:rPr>
                <w:rFonts w:ascii="Garamond" w:hAnsi="Garamond"/>
                <w:spacing w:val="-2"/>
                <w:sz w:val="20"/>
                <w:szCs w:val="20"/>
                <w:lang w:val="sq-AL"/>
              </w:rPr>
              <w:t xml:space="preserve"> </w:t>
            </w:r>
            <w:r w:rsidRPr="009C4391">
              <w:rPr>
                <w:rFonts w:ascii="Garamond" w:hAnsi="Garamond"/>
                <w:sz w:val="20"/>
                <w:szCs w:val="20"/>
                <w:lang w:val="sq-AL"/>
              </w:rPr>
              <w:t>të Malit të Zi, nënshkruar më 10.11.2009, dhe hyrë në fuqi në datën e</w:t>
            </w:r>
            <w:r w:rsidRPr="009C4391">
              <w:rPr>
                <w:rFonts w:ascii="Garamond" w:hAnsi="Garamond"/>
                <w:spacing w:val="-25"/>
                <w:sz w:val="20"/>
                <w:szCs w:val="20"/>
                <w:lang w:val="sq-AL"/>
              </w:rPr>
              <w:t xml:space="preserve"> </w:t>
            </w:r>
            <w:r w:rsidRPr="009C4391">
              <w:rPr>
                <w:rFonts w:ascii="Garamond" w:hAnsi="Garamond"/>
                <w:sz w:val="20"/>
                <w:szCs w:val="20"/>
                <w:lang w:val="sq-AL"/>
              </w:rPr>
              <w:t>nënshkrimit.</w:t>
            </w:r>
          </w:p>
        </w:tc>
      </w:tr>
      <w:tr w:rsidR="000E336D" w:rsidRPr="009C4391" w:rsidTr="00AA0A87">
        <w:trPr>
          <w:trHeight w:hRule="exact" w:val="322"/>
          <w:jc w:val="center"/>
        </w:trPr>
        <w:tc>
          <w:tcPr>
            <w:tcW w:w="301" w:type="pct"/>
            <w:tcBorders>
              <w:top w:val="single" w:sz="9" w:space="0" w:color="FFFFFF"/>
              <w:bottom w:val="single" w:sz="8" w:space="0" w:color="FFFFFF"/>
              <w:right w:val="single" w:sz="24" w:space="0" w:color="FFFFFF"/>
            </w:tcBorders>
            <w:shd w:val="clear" w:color="auto" w:fill="4AACC5"/>
          </w:tcPr>
          <w:p w:rsidR="000E336D" w:rsidRPr="009C4391" w:rsidRDefault="000E336D" w:rsidP="00AA0A87">
            <w:pPr>
              <w:pStyle w:val="TableParagraph"/>
              <w:spacing w:line="194" w:lineRule="exact"/>
              <w:ind w:right="146"/>
              <w:jc w:val="right"/>
              <w:rPr>
                <w:rFonts w:ascii="Garamond" w:hAnsi="Garamond"/>
                <w:b/>
                <w:sz w:val="20"/>
                <w:szCs w:val="20"/>
                <w:lang w:val="sq-AL"/>
              </w:rPr>
            </w:pPr>
            <w:r w:rsidRPr="009C4391">
              <w:rPr>
                <w:rFonts w:ascii="Garamond" w:hAnsi="Garamond"/>
                <w:b/>
                <w:sz w:val="20"/>
                <w:szCs w:val="20"/>
                <w:lang w:val="sq-AL"/>
              </w:rPr>
              <w:t>7</w:t>
            </w:r>
          </w:p>
        </w:tc>
        <w:tc>
          <w:tcPr>
            <w:tcW w:w="1192" w:type="pct"/>
            <w:tcBorders>
              <w:top w:val="single" w:sz="9" w:space="0" w:color="FFFFFF"/>
              <w:left w:val="single" w:sz="24" w:space="0" w:color="FFFFFF"/>
              <w:bottom w:val="single" w:sz="8" w:space="0" w:color="FFFFFF"/>
              <w:right w:val="single" w:sz="9" w:space="0" w:color="FFFFFF"/>
            </w:tcBorders>
            <w:shd w:val="clear" w:color="auto" w:fill="A4D4E1"/>
          </w:tcPr>
          <w:p w:rsidR="000E336D" w:rsidRPr="009C4391" w:rsidRDefault="000E336D" w:rsidP="00AA0A87">
            <w:pPr>
              <w:pStyle w:val="TableParagraph"/>
              <w:spacing w:line="194" w:lineRule="exact"/>
              <w:ind w:left="254" w:right="294"/>
              <w:rPr>
                <w:rFonts w:ascii="Garamond" w:hAnsi="Garamond"/>
                <w:sz w:val="20"/>
                <w:szCs w:val="20"/>
                <w:lang w:val="sq-AL"/>
              </w:rPr>
            </w:pPr>
            <w:r w:rsidRPr="009C4391">
              <w:rPr>
                <w:rFonts w:ascii="Garamond" w:hAnsi="Garamond"/>
                <w:sz w:val="20"/>
                <w:szCs w:val="20"/>
                <w:lang w:val="sq-AL"/>
              </w:rPr>
              <w:t>Rinia dhe arsimi</w:t>
            </w:r>
          </w:p>
        </w:tc>
        <w:tc>
          <w:tcPr>
            <w:tcW w:w="3507" w:type="pct"/>
            <w:tcBorders>
              <w:top w:val="single" w:sz="9" w:space="0" w:color="FFFFFF"/>
              <w:left w:val="single" w:sz="9" w:space="0" w:color="FFFFFF"/>
              <w:bottom w:val="single" w:sz="8" w:space="0" w:color="FFFFFF"/>
            </w:tcBorders>
            <w:shd w:val="clear" w:color="auto" w:fill="A4D4E1"/>
          </w:tcPr>
          <w:p w:rsidR="000E336D" w:rsidRPr="009C4391" w:rsidRDefault="000E336D" w:rsidP="00AA0A87">
            <w:pPr>
              <w:pStyle w:val="TableParagraph"/>
              <w:spacing w:line="194" w:lineRule="exact"/>
              <w:ind w:left="95"/>
              <w:rPr>
                <w:rFonts w:ascii="Garamond" w:hAnsi="Garamond"/>
                <w:sz w:val="20"/>
                <w:szCs w:val="20"/>
                <w:lang w:val="sq-AL"/>
              </w:rPr>
            </w:pPr>
            <w:r w:rsidRPr="009C4391">
              <w:rPr>
                <w:rFonts w:ascii="Garamond" w:hAnsi="Garamond"/>
                <w:sz w:val="20"/>
                <w:szCs w:val="20"/>
                <w:lang w:val="sq-AL"/>
              </w:rPr>
              <w:t>-</w:t>
            </w:r>
          </w:p>
        </w:tc>
      </w:tr>
      <w:tr w:rsidR="000E336D" w:rsidRPr="009C4391" w:rsidTr="00AA0A87">
        <w:trPr>
          <w:trHeight w:hRule="exact" w:val="1417"/>
          <w:jc w:val="center"/>
        </w:trPr>
        <w:tc>
          <w:tcPr>
            <w:tcW w:w="301" w:type="pct"/>
            <w:tcBorders>
              <w:top w:val="single" w:sz="8" w:space="0" w:color="FFFFFF"/>
              <w:right w:val="single" w:sz="24" w:space="0" w:color="FFFFFF"/>
            </w:tcBorders>
            <w:shd w:val="clear" w:color="auto" w:fill="4AACC5"/>
          </w:tcPr>
          <w:p w:rsidR="000E336D" w:rsidRPr="009C4391" w:rsidRDefault="000E336D" w:rsidP="00AA0A87">
            <w:pPr>
              <w:pStyle w:val="TableParagraph"/>
              <w:spacing w:line="194" w:lineRule="exact"/>
              <w:ind w:right="146"/>
              <w:jc w:val="right"/>
              <w:rPr>
                <w:rFonts w:ascii="Garamond" w:hAnsi="Garamond"/>
                <w:b/>
                <w:sz w:val="20"/>
                <w:szCs w:val="20"/>
                <w:lang w:val="sq-AL"/>
              </w:rPr>
            </w:pPr>
            <w:r w:rsidRPr="009C4391">
              <w:rPr>
                <w:rFonts w:ascii="Garamond" w:hAnsi="Garamond"/>
                <w:b/>
                <w:sz w:val="20"/>
                <w:szCs w:val="20"/>
                <w:lang w:val="sq-AL"/>
              </w:rPr>
              <w:t>8</w:t>
            </w:r>
          </w:p>
        </w:tc>
        <w:tc>
          <w:tcPr>
            <w:tcW w:w="1192" w:type="pct"/>
            <w:tcBorders>
              <w:top w:val="single" w:sz="8" w:space="0" w:color="FFFFFF"/>
              <w:left w:val="single" w:sz="24" w:space="0" w:color="FFFFFF"/>
              <w:right w:val="single" w:sz="9" w:space="0" w:color="FFFFFF"/>
            </w:tcBorders>
            <w:shd w:val="clear" w:color="auto" w:fill="A4D4E1"/>
          </w:tcPr>
          <w:p w:rsidR="000E336D" w:rsidRPr="009C4391" w:rsidRDefault="000E336D" w:rsidP="00AA0A87">
            <w:pPr>
              <w:pStyle w:val="TableParagraph"/>
              <w:ind w:left="254" w:right="174"/>
              <w:rPr>
                <w:rFonts w:ascii="Garamond" w:hAnsi="Garamond"/>
                <w:sz w:val="20"/>
                <w:szCs w:val="20"/>
                <w:lang w:val="sq-AL"/>
              </w:rPr>
            </w:pPr>
            <w:r w:rsidRPr="009C4391">
              <w:rPr>
                <w:rFonts w:ascii="Garamond" w:hAnsi="Garamond"/>
                <w:sz w:val="20"/>
                <w:szCs w:val="20"/>
                <w:lang w:val="sq-AL"/>
              </w:rPr>
              <w:t>Qeverisja lokale dhe rajonale, planifikimi dhe Administrimi i Ngritjes së Kapaciteteve</w:t>
            </w:r>
          </w:p>
        </w:tc>
        <w:tc>
          <w:tcPr>
            <w:tcW w:w="3507" w:type="pct"/>
            <w:tcBorders>
              <w:top w:val="single" w:sz="8" w:space="0" w:color="FFFFFF"/>
              <w:left w:val="single" w:sz="9" w:space="0" w:color="FFFFFF"/>
            </w:tcBorders>
            <w:shd w:val="clear" w:color="auto" w:fill="D2EAF0"/>
          </w:tcPr>
          <w:p w:rsidR="000E336D" w:rsidRPr="009C4391" w:rsidRDefault="000E336D" w:rsidP="00AA0A87">
            <w:pPr>
              <w:pStyle w:val="TableParagraph"/>
              <w:spacing w:line="194" w:lineRule="exact"/>
              <w:ind w:left="95"/>
              <w:rPr>
                <w:rFonts w:ascii="Garamond" w:hAnsi="Garamond"/>
                <w:sz w:val="20"/>
                <w:szCs w:val="20"/>
                <w:lang w:val="sq-AL"/>
              </w:rPr>
            </w:pPr>
            <w:r w:rsidRPr="009C4391">
              <w:rPr>
                <w:rFonts w:ascii="Garamond" w:hAnsi="Garamond"/>
                <w:sz w:val="20"/>
                <w:szCs w:val="20"/>
                <w:lang w:val="sq-AL"/>
              </w:rPr>
              <w:t>-</w:t>
            </w:r>
          </w:p>
        </w:tc>
      </w:tr>
    </w:tbl>
    <w:p w:rsidR="000E336D" w:rsidRPr="009C4391" w:rsidRDefault="000E336D" w:rsidP="000E336D">
      <w:pPr>
        <w:pStyle w:val="Paragrafi"/>
        <w:rPr>
          <w:szCs w:val="24"/>
          <w:lang w:val="sq-AL"/>
        </w:rPr>
      </w:pPr>
    </w:p>
    <w:p w:rsidR="000E336D" w:rsidRPr="009C4391" w:rsidRDefault="000E336D" w:rsidP="000E336D">
      <w:pPr>
        <w:pStyle w:val="Paragrafi"/>
        <w:rPr>
          <w:b/>
          <w:szCs w:val="24"/>
          <w:lang w:val="sq-AL"/>
        </w:rPr>
        <w:sectPr w:rsidR="000E336D" w:rsidRPr="009C4391" w:rsidSect="000E336D">
          <w:type w:val="continuous"/>
          <w:pgSz w:w="11907" w:h="16840" w:code="9"/>
          <w:pgMar w:top="720" w:right="1134" w:bottom="720" w:left="1134" w:header="851" w:footer="851" w:gutter="0"/>
          <w:cols w:space="720"/>
          <w:docGrid w:linePitch="360"/>
        </w:sectPr>
      </w:pPr>
    </w:p>
    <w:p w:rsidR="000E336D" w:rsidRPr="009C4391" w:rsidRDefault="000E336D" w:rsidP="000E336D">
      <w:pPr>
        <w:pStyle w:val="Paragrafi"/>
        <w:rPr>
          <w:b/>
          <w:szCs w:val="24"/>
          <w:lang w:val="sq-AL"/>
        </w:rPr>
      </w:pPr>
      <w:r w:rsidRPr="009C4391">
        <w:rPr>
          <w:b/>
          <w:szCs w:val="24"/>
          <w:lang w:val="sq-AL"/>
        </w:rPr>
        <w:t>3.7. KONKLUZIONE</w:t>
      </w:r>
    </w:p>
    <w:p w:rsidR="000E336D" w:rsidRPr="009C4391" w:rsidRDefault="000E336D" w:rsidP="000E336D">
      <w:pPr>
        <w:pStyle w:val="Paragrafi"/>
        <w:rPr>
          <w:szCs w:val="24"/>
          <w:lang w:val="sq-AL"/>
        </w:rPr>
      </w:pPr>
      <w:r w:rsidRPr="009C4391">
        <w:rPr>
          <w:szCs w:val="24"/>
          <w:lang w:val="sq-AL"/>
        </w:rPr>
        <w:t>Zona e programit është e ndryshme, e megjithatë disa tipare të përbashkëta në lidhje me natyrën, pozicionin gjeografik, tendencat demografike, ekonominë, kapitalin njerëzor etj. mund të gjenerojnë sinergji dhe të jenë një mundësi e mirë për zhvillimin dhe zbatimin e iniciativave BNK.</w:t>
      </w:r>
    </w:p>
    <w:p w:rsidR="000E336D" w:rsidRPr="009C4391" w:rsidRDefault="000E336D" w:rsidP="000E336D">
      <w:pPr>
        <w:pStyle w:val="Paragrafi"/>
        <w:rPr>
          <w:szCs w:val="24"/>
          <w:lang w:val="sq-AL"/>
        </w:rPr>
      </w:pPr>
      <w:r>
        <w:rPr>
          <w:b/>
          <w:szCs w:val="24"/>
          <w:lang w:val="sq-AL"/>
        </w:rPr>
        <w:t xml:space="preserve">- </w:t>
      </w:r>
      <w:r w:rsidRPr="009C4391">
        <w:rPr>
          <w:b/>
          <w:szCs w:val="24"/>
          <w:lang w:val="sq-AL"/>
        </w:rPr>
        <w:t xml:space="preserve">Karakteristikat ekonomike </w:t>
      </w:r>
      <w:r w:rsidRPr="009C4391">
        <w:rPr>
          <w:szCs w:val="24"/>
          <w:lang w:val="sq-AL"/>
        </w:rPr>
        <w:t>të të dy</w:t>
      </w:r>
      <w:r>
        <w:rPr>
          <w:szCs w:val="24"/>
          <w:lang w:val="sq-AL"/>
        </w:rPr>
        <w:t>ja</w:t>
      </w:r>
      <w:r w:rsidRPr="009C4391">
        <w:rPr>
          <w:szCs w:val="24"/>
          <w:lang w:val="sq-AL"/>
        </w:rPr>
        <w:t xml:space="preserve"> vendeve tregojnë tendenca të ngjashme. Të dy</w:t>
      </w:r>
      <w:r>
        <w:rPr>
          <w:szCs w:val="24"/>
          <w:lang w:val="sq-AL"/>
        </w:rPr>
        <w:t>ja</w:t>
      </w:r>
      <w:r w:rsidRPr="009C4391">
        <w:rPr>
          <w:szCs w:val="24"/>
          <w:lang w:val="sq-AL"/>
        </w:rPr>
        <w:t xml:space="preserve"> vendet janë klasifikuar si ekonomi me të ardhura mbi mesatare nga Banka Botërore. Struktura e ekonomisë është e ndryshme në të dyja anët e kufirit. Ndërsa rajonet shqiptare mbështeten në bujqësi, shërbime, tregje shumice dhe pakice, rajonet malazeze shfaqin industri më të zhvilluar dhe një nivel shumë më të zhvilluar të turizmit. Përgjithësisht, bujqësia është e rëndësishme për të dyja palët.</w:t>
      </w:r>
    </w:p>
    <w:p w:rsidR="000E336D" w:rsidRPr="009C4391" w:rsidRDefault="000E336D" w:rsidP="000E336D">
      <w:pPr>
        <w:pStyle w:val="Paragrafi"/>
        <w:rPr>
          <w:szCs w:val="24"/>
          <w:lang w:val="sq-AL"/>
        </w:rPr>
      </w:pPr>
      <w:r>
        <w:rPr>
          <w:b/>
          <w:szCs w:val="24"/>
          <w:lang w:val="sq-AL"/>
        </w:rPr>
        <w:t xml:space="preserve">- </w:t>
      </w:r>
      <w:r w:rsidRPr="009C4391">
        <w:rPr>
          <w:b/>
          <w:szCs w:val="24"/>
          <w:lang w:val="sq-AL"/>
        </w:rPr>
        <w:t xml:space="preserve">Konkurrenca është e ulët në të dyja anët e kufirit. </w:t>
      </w:r>
      <w:r w:rsidRPr="009C4391">
        <w:rPr>
          <w:szCs w:val="24"/>
          <w:lang w:val="sq-AL"/>
        </w:rPr>
        <w:t>Produktiviteti më i lartë dhe investime të mëtejshme në njohuritë mbi përdorimin e teknologjive të inovacionit është një parakusht për t’u bërë më konkurrues si në nivel kombëtar, ashtu edhe në nivel ndërkombëtar. Zakonisht, bizneset në zonat kufitare shfrytëzojnë mundësitë për tregti përtej kufirit dhe në arenën ndërkombëtare, por tregtia ndërmjet dy vendeve dhe palëve të treta është ende e kufizuar nga barrierat e shumta administrative.</w:t>
      </w:r>
    </w:p>
    <w:p w:rsidR="000E336D" w:rsidRPr="009C4391" w:rsidRDefault="000E336D" w:rsidP="000E336D">
      <w:pPr>
        <w:pStyle w:val="Paragrafi"/>
        <w:rPr>
          <w:szCs w:val="24"/>
          <w:lang w:val="sq-AL"/>
        </w:rPr>
      </w:pPr>
      <w:r>
        <w:rPr>
          <w:b/>
          <w:szCs w:val="24"/>
          <w:lang w:val="sq-AL"/>
        </w:rPr>
        <w:t xml:space="preserve">- </w:t>
      </w:r>
      <w:r w:rsidRPr="009C4391">
        <w:rPr>
          <w:b/>
          <w:szCs w:val="24"/>
          <w:lang w:val="sq-AL"/>
        </w:rPr>
        <w:t xml:space="preserve">Forcimi i rrjeteve të NVM-ve dhe lidhjet e shërbimeve ekzistuese në zonat kufitare janë një potencial që përdoret shumë pak. </w:t>
      </w:r>
      <w:r w:rsidRPr="009C4391">
        <w:rPr>
          <w:szCs w:val="24"/>
          <w:lang w:val="sq-AL"/>
        </w:rPr>
        <w:t>Mbi 97% e NVM-ve të regjistruara punësojnë më pak se 4 persona. Niveli i bashkëpunimit përtej kufirit është minimal. Promovimi i biznesit virtual do të jetë i rëndësishëm. Me pak fjalë, në aspektin e zhvillimit të sektorit privat ka sinergji të qarta për t’u zhvilluar brenda zonës së programit, të cilat duhen mbështetur nga programi i bashkëpunimit ndërkufitar.</w:t>
      </w:r>
    </w:p>
    <w:p w:rsidR="000E336D" w:rsidRPr="009C4391" w:rsidRDefault="000E336D" w:rsidP="000E336D">
      <w:pPr>
        <w:pStyle w:val="Paragrafi"/>
        <w:rPr>
          <w:szCs w:val="24"/>
          <w:lang w:val="sq-AL"/>
        </w:rPr>
      </w:pPr>
      <w:r>
        <w:rPr>
          <w:b/>
          <w:szCs w:val="24"/>
          <w:lang w:val="sq-AL"/>
        </w:rPr>
        <w:lastRenderedPageBreak/>
        <w:t xml:space="preserve">- </w:t>
      </w:r>
      <w:r w:rsidRPr="009C4391">
        <w:rPr>
          <w:b/>
          <w:szCs w:val="24"/>
          <w:lang w:val="sq-AL"/>
        </w:rPr>
        <w:t xml:space="preserve">Të dyja anët e zonës së programit janë duke u bërë gjithnjë e më tërheqëse për investitorët e huaj, </w:t>
      </w:r>
      <w:r w:rsidRPr="009C4391">
        <w:rPr>
          <w:szCs w:val="24"/>
          <w:lang w:val="sq-AL"/>
        </w:rPr>
        <w:t>por te të dyja anët ka nevojë për përmirësimin e kushteve, veçanërisht të infrastrukturës, për të bërë biznes. Investimet në turizëm, në energjinë e rinovueshme dhe në bujqësi, mund t’i bëjnë këto të fundit sektorët potencialë për tërheqjen e më shumë IHD-ve (investime të huaja direkte). Industritë e përpunimit të dritës dhe ushqimit janë konsideruar gjithashtu si një potencial për rritjen e përshpejtuar ekonomike të zonës së</w:t>
      </w:r>
      <w:r w:rsidRPr="009C4391">
        <w:rPr>
          <w:spacing w:val="-19"/>
          <w:szCs w:val="24"/>
          <w:lang w:val="sq-AL"/>
        </w:rPr>
        <w:t xml:space="preserve"> </w:t>
      </w:r>
      <w:r w:rsidRPr="009C4391">
        <w:rPr>
          <w:szCs w:val="24"/>
          <w:lang w:val="sq-AL"/>
        </w:rPr>
        <w:t>programit.</w:t>
      </w:r>
    </w:p>
    <w:p w:rsidR="000E336D" w:rsidRPr="009C4391" w:rsidRDefault="000E336D" w:rsidP="000E336D">
      <w:pPr>
        <w:pStyle w:val="Paragrafi"/>
        <w:rPr>
          <w:szCs w:val="24"/>
          <w:lang w:val="sq-AL"/>
        </w:rPr>
      </w:pPr>
      <w:r>
        <w:rPr>
          <w:b/>
          <w:szCs w:val="24"/>
          <w:lang w:val="sq-AL"/>
        </w:rPr>
        <w:t xml:space="preserve">- </w:t>
      </w:r>
      <w:r w:rsidRPr="009C4391">
        <w:rPr>
          <w:b/>
          <w:szCs w:val="24"/>
          <w:lang w:val="sq-AL"/>
        </w:rPr>
        <w:t xml:space="preserve">Bujqësia është një potencial i madh ekonomik në zonën e programit, por përdoret pak. </w:t>
      </w:r>
      <w:r w:rsidRPr="009C4391">
        <w:rPr>
          <w:szCs w:val="24"/>
          <w:lang w:val="sq-AL"/>
        </w:rPr>
        <w:t>Në përgjithësi, ekonomia rurale është e fragmentuar, në një shkallë më të lartë në zonën shqiptare të programit, dhe pronat e vogla bujqësore kanë vështirësi për të hyrë në treg. Prodhimi është mesatarisht i larmishëm dhe gama e prodhimeve kryesore bujqësore në të dyja anët e kufirit është më shumë plotësuese sesa konkurruese. Përmirësimi i aksesit në treg dhe forcimi i sistemit të sigurisë ushqimore dhe organeve inspektues do të jenë të rëndësishme për rritjen e</w:t>
      </w:r>
      <w:r w:rsidRPr="009C4391">
        <w:rPr>
          <w:spacing w:val="47"/>
          <w:szCs w:val="24"/>
          <w:lang w:val="sq-AL"/>
        </w:rPr>
        <w:t xml:space="preserve"> </w:t>
      </w:r>
      <w:r w:rsidRPr="009C4391">
        <w:rPr>
          <w:szCs w:val="24"/>
          <w:lang w:val="sq-AL"/>
        </w:rPr>
        <w:t>konkurrencës në sektorin e bujqësisë. Ndërhyrja e ardhshme duhet të synojë përmirësimin e efikasitetit në bujqësi dhe pylltari, si dhe të zhvillojë burime shtesë të të ardhurave nga ruajtja e pasurive natyrore dhe turizmit.</w:t>
      </w:r>
    </w:p>
    <w:p w:rsidR="000E336D" w:rsidRPr="009C4391" w:rsidRDefault="000E336D" w:rsidP="000E336D">
      <w:pPr>
        <w:pStyle w:val="Paragrafi"/>
        <w:rPr>
          <w:szCs w:val="24"/>
          <w:lang w:val="sq-AL"/>
        </w:rPr>
      </w:pPr>
      <w:r>
        <w:rPr>
          <w:b/>
          <w:szCs w:val="24"/>
          <w:lang w:val="sq-AL"/>
        </w:rPr>
        <w:t xml:space="preserve">- </w:t>
      </w:r>
      <w:r w:rsidRPr="009C4391">
        <w:rPr>
          <w:b/>
          <w:szCs w:val="24"/>
          <w:lang w:val="sq-AL"/>
        </w:rPr>
        <w:t xml:space="preserve">Papunësia mbetet një problem i mprehtë </w:t>
      </w:r>
      <w:r w:rsidRPr="009C4391">
        <w:rPr>
          <w:szCs w:val="24"/>
          <w:lang w:val="sq-AL"/>
        </w:rPr>
        <w:t>për popullsinë e zonës së programit, veçanërisht për grupet e ndjeshme sociale siç janë të rinjtë, popullsia rurale dhe gratë. Pasiguria e punësimit konsiderohet si arsyeja kryesore për shkallën e lartë të migracionit, veçanërisht në zonat rurale ose më pak të zhvilluara, ku niveli i papunësisë është i lartë si rezultat i mjeteve të jetesës dhe prodhimeve bujqësore të një niveli të ulët që ofrojnë një formë të sigurimit shoqëror për pjesën më të madhe të popullsisë rurale dhe të punës, si një amortizator kundër normave të larta të papunësisë së</w:t>
      </w:r>
      <w:r w:rsidRPr="009C4391">
        <w:rPr>
          <w:spacing w:val="-6"/>
          <w:szCs w:val="24"/>
          <w:lang w:val="sq-AL"/>
        </w:rPr>
        <w:t xml:space="preserve"> </w:t>
      </w:r>
      <w:r w:rsidRPr="009C4391">
        <w:rPr>
          <w:szCs w:val="24"/>
          <w:lang w:val="sq-AL"/>
        </w:rPr>
        <w:t>regjistruar.</w:t>
      </w:r>
    </w:p>
    <w:p w:rsidR="000E336D" w:rsidRPr="009C4391" w:rsidRDefault="000E336D" w:rsidP="000E336D">
      <w:pPr>
        <w:pStyle w:val="Paragrafi"/>
        <w:rPr>
          <w:szCs w:val="24"/>
          <w:lang w:val="sq-AL"/>
        </w:rPr>
      </w:pPr>
      <w:r>
        <w:rPr>
          <w:b/>
          <w:szCs w:val="24"/>
          <w:lang w:val="sq-AL"/>
        </w:rPr>
        <w:t xml:space="preserve">- </w:t>
      </w:r>
      <w:r w:rsidRPr="009C4391">
        <w:rPr>
          <w:b/>
          <w:szCs w:val="24"/>
          <w:lang w:val="sq-AL"/>
        </w:rPr>
        <w:t xml:space="preserve">Mbrojtja e mjedisit ka nevojë për vëmendje serioze në planet e ardhshme të zhvillimit të zonës së programit. </w:t>
      </w:r>
      <w:r w:rsidRPr="009C4391">
        <w:rPr>
          <w:szCs w:val="24"/>
          <w:lang w:val="sq-AL"/>
        </w:rPr>
        <w:t>Me zhvillimin e përgjithshëm të zonës së programit, mbështetur kryesisht në burimet natyrore, mbrojtjen e mjedisit dhe ruajtja e këtyre burimeve është vendimtare për zhvillimin e qëndrueshëm të zonës. Përmirësimi i menaxhimit të mbeturinave, kontrolli i ndotjes, dhe përmirësimi i menaxhimit të tokave janë ndër prioritetet kryesore për t’u adresuar nga planet zhvillimore qeveritare dhe lokale. Vleftësimi i mëtejshëm i burimeve natyrore në funksion të zhvillimit ekonomik është një çështje kyçe për zhvillimin e zonës, veçanërisht në anën shqiptare të kufirit.</w:t>
      </w:r>
    </w:p>
    <w:p w:rsidR="000E336D" w:rsidRPr="009C4391" w:rsidRDefault="000E336D" w:rsidP="000E336D">
      <w:pPr>
        <w:pStyle w:val="Paragrafi"/>
        <w:rPr>
          <w:szCs w:val="24"/>
          <w:lang w:val="sq-AL"/>
        </w:rPr>
      </w:pPr>
      <w:r>
        <w:rPr>
          <w:b/>
          <w:szCs w:val="24"/>
          <w:lang w:val="sq-AL"/>
        </w:rPr>
        <w:t xml:space="preserve">- </w:t>
      </w:r>
      <w:r w:rsidRPr="009C4391">
        <w:rPr>
          <w:b/>
          <w:szCs w:val="24"/>
          <w:lang w:val="sq-AL"/>
        </w:rPr>
        <w:t xml:space="preserve">Infrastruktura e varfër është një sfidë kryesore për zhvillimin ekonomik dhe social </w:t>
      </w:r>
      <w:r w:rsidRPr="009C4391">
        <w:rPr>
          <w:szCs w:val="24"/>
          <w:lang w:val="sq-AL"/>
        </w:rPr>
        <w:t>të zonës së programit. Zhvillimi i qëndrueshëm dhe përmirësimi i transportit dhe infrastrukturës publike mund të kontribuojnë në zhvillimin e qëndrueshëm ekonomik dhe në një rritje të përgjithshme të pasurisë në zonën e programit. Zhvillimi i infrastrukturës që lehtëson biznesin dhe përhapjen e rrjeteve dhe shërbimeve për të mbështetur zhvillimin dhe inovacionin e biznesit, mund të kontribuojë në një rritje të përgjithshme të pasurisë dhe ekonomisë në</w:t>
      </w:r>
      <w:r w:rsidRPr="009C4391">
        <w:rPr>
          <w:spacing w:val="-24"/>
          <w:szCs w:val="24"/>
          <w:lang w:val="sq-AL"/>
        </w:rPr>
        <w:t xml:space="preserve"> </w:t>
      </w:r>
      <w:r w:rsidRPr="009C4391">
        <w:rPr>
          <w:szCs w:val="24"/>
          <w:lang w:val="sq-AL"/>
        </w:rPr>
        <w:t>zonë.</w:t>
      </w:r>
    </w:p>
    <w:p w:rsidR="000E336D" w:rsidRPr="009C4391" w:rsidRDefault="000E336D" w:rsidP="000E336D">
      <w:pPr>
        <w:pStyle w:val="Paragrafi"/>
        <w:rPr>
          <w:szCs w:val="24"/>
          <w:lang w:val="sq-AL"/>
        </w:rPr>
      </w:pPr>
      <w:r>
        <w:rPr>
          <w:b/>
          <w:szCs w:val="24"/>
          <w:lang w:val="sq-AL"/>
        </w:rPr>
        <w:t xml:space="preserve">- </w:t>
      </w:r>
      <w:r w:rsidRPr="009C4391">
        <w:rPr>
          <w:b/>
          <w:szCs w:val="24"/>
          <w:lang w:val="sq-AL"/>
        </w:rPr>
        <w:t>Zona e programit ka potencial të lartë turistik, por këto mundësi janë përdorur kryesisht në anën e Malit të Zi</w:t>
      </w:r>
      <w:r w:rsidRPr="009C4391">
        <w:rPr>
          <w:szCs w:val="24"/>
          <w:lang w:val="sq-AL"/>
        </w:rPr>
        <w:t>, ndërsa turizmi në anën e Shqipërisë është zhvilluar pak, pavarësisht potencialit të madh që ka. Iniciativa BNK me qëllim për të prodhuar një ofertë të përbashkët turistike, duhet të konsiderohet. Sinergji të dukshme, me mundësi që të mbështeten nga bashkëpunimi ndërkufitar (programi BNK), mund të ndërtohen midis rajoneve në Shqipëri dhe zonave bregdetare në Mal të Zi, por edhe me “zonat më pak turistike” në verilindje të Malit të Zi, të cilat kanë karakteristika të ngjashme me veriun e Shqipërisë, në aspektin e mjedisit, natyrës së egër dhe</w:t>
      </w:r>
      <w:r w:rsidRPr="009C4391">
        <w:rPr>
          <w:spacing w:val="-3"/>
          <w:szCs w:val="24"/>
          <w:lang w:val="sq-AL"/>
        </w:rPr>
        <w:t xml:space="preserve"> </w:t>
      </w:r>
      <w:r w:rsidRPr="009C4391">
        <w:rPr>
          <w:szCs w:val="24"/>
          <w:lang w:val="sq-AL"/>
        </w:rPr>
        <w:t>maleve.</w:t>
      </w:r>
    </w:p>
    <w:p w:rsidR="000E336D" w:rsidRPr="009C4391" w:rsidRDefault="000E336D" w:rsidP="000E336D">
      <w:pPr>
        <w:pStyle w:val="Paragrafi"/>
        <w:rPr>
          <w:szCs w:val="24"/>
          <w:lang w:val="sq-AL"/>
        </w:rPr>
      </w:pPr>
      <w:r>
        <w:rPr>
          <w:b/>
          <w:szCs w:val="24"/>
          <w:lang w:val="sq-AL"/>
        </w:rPr>
        <w:t xml:space="preserve">- </w:t>
      </w:r>
      <w:r w:rsidRPr="009C4391">
        <w:rPr>
          <w:b/>
          <w:szCs w:val="24"/>
          <w:lang w:val="sq-AL"/>
        </w:rPr>
        <w:t xml:space="preserve">Ekziston një trashëgimi e pasur historike-kulturore-artistike në zonën në kufi, e cila duhet të ruhet. </w:t>
      </w:r>
      <w:r w:rsidRPr="009C4391">
        <w:rPr>
          <w:szCs w:val="24"/>
          <w:lang w:val="sq-AL"/>
        </w:rPr>
        <w:t>Vleftësimi i mëtejshëm i trashëgimisë historike dhe kulturore mund të kontribuojë në forcimin</w:t>
      </w:r>
      <w:r w:rsidRPr="009C4391">
        <w:rPr>
          <w:spacing w:val="13"/>
          <w:szCs w:val="24"/>
          <w:lang w:val="sq-AL"/>
        </w:rPr>
        <w:t xml:space="preserve"> </w:t>
      </w:r>
      <w:r w:rsidRPr="009C4391">
        <w:rPr>
          <w:szCs w:val="24"/>
          <w:lang w:val="sq-AL"/>
        </w:rPr>
        <w:t>e</w:t>
      </w:r>
      <w:r w:rsidRPr="009C4391">
        <w:rPr>
          <w:spacing w:val="13"/>
          <w:szCs w:val="24"/>
          <w:lang w:val="sq-AL"/>
        </w:rPr>
        <w:t xml:space="preserve"> </w:t>
      </w:r>
      <w:r w:rsidRPr="009C4391">
        <w:rPr>
          <w:szCs w:val="24"/>
          <w:lang w:val="sq-AL"/>
        </w:rPr>
        <w:t>identitetit</w:t>
      </w:r>
      <w:r w:rsidRPr="009C4391">
        <w:rPr>
          <w:spacing w:val="15"/>
          <w:szCs w:val="24"/>
          <w:lang w:val="sq-AL"/>
        </w:rPr>
        <w:t xml:space="preserve"> </w:t>
      </w:r>
      <w:r w:rsidRPr="009C4391">
        <w:rPr>
          <w:szCs w:val="24"/>
          <w:lang w:val="sq-AL"/>
        </w:rPr>
        <w:t>të</w:t>
      </w:r>
      <w:r w:rsidRPr="009C4391">
        <w:rPr>
          <w:spacing w:val="13"/>
          <w:szCs w:val="24"/>
          <w:lang w:val="sq-AL"/>
        </w:rPr>
        <w:t xml:space="preserve"> </w:t>
      </w:r>
      <w:r w:rsidRPr="009C4391">
        <w:rPr>
          <w:szCs w:val="24"/>
          <w:lang w:val="sq-AL"/>
        </w:rPr>
        <w:t>zonës.</w:t>
      </w:r>
      <w:r w:rsidRPr="009C4391">
        <w:rPr>
          <w:spacing w:val="15"/>
          <w:szCs w:val="24"/>
          <w:lang w:val="sq-AL"/>
        </w:rPr>
        <w:t xml:space="preserve"> </w:t>
      </w:r>
      <w:r w:rsidRPr="009C4391">
        <w:rPr>
          <w:szCs w:val="24"/>
          <w:lang w:val="sq-AL"/>
        </w:rPr>
        <w:t>Trashëgimia</w:t>
      </w:r>
      <w:r w:rsidRPr="009C4391">
        <w:rPr>
          <w:spacing w:val="12"/>
          <w:szCs w:val="24"/>
          <w:lang w:val="sq-AL"/>
        </w:rPr>
        <w:t xml:space="preserve"> </w:t>
      </w:r>
      <w:r w:rsidRPr="009C4391">
        <w:rPr>
          <w:szCs w:val="24"/>
          <w:lang w:val="sq-AL"/>
        </w:rPr>
        <w:t>kulturore</w:t>
      </w:r>
      <w:r w:rsidRPr="009C4391">
        <w:rPr>
          <w:spacing w:val="13"/>
          <w:szCs w:val="24"/>
          <w:lang w:val="sq-AL"/>
        </w:rPr>
        <w:t xml:space="preserve"> </w:t>
      </w:r>
      <w:r w:rsidRPr="009C4391">
        <w:rPr>
          <w:szCs w:val="24"/>
          <w:lang w:val="sq-AL"/>
        </w:rPr>
        <w:t>është</w:t>
      </w:r>
      <w:r w:rsidRPr="009C4391">
        <w:rPr>
          <w:spacing w:val="13"/>
          <w:szCs w:val="24"/>
          <w:lang w:val="sq-AL"/>
        </w:rPr>
        <w:t xml:space="preserve"> </w:t>
      </w:r>
      <w:r w:rsidRPr="009C4391">
        <w:rPr>
          <w:szCs w:val="24"/>
          <w:lang w:val="sq-AL"/>
        </w:rPr>
        <w:t>një</w:t>
      </w:r>
      <w:r w:rsidRPr="009C4391">
        <w:rPr>
          <w:spacing w:val="13"/>
          <w:szCs w:val="24"/>
          <w:lang w:val="sq-AL"/>
        </w:rPr>
        <w:t xml:space="preserve"> </w:t>
      </w:r>
      <w:r w:rsidRPr="009C4391">
        <w:rPr>
          <w:szCs w:val="24"/>
          <w:lang w:val="sq-AL"/>
        </w:rPr>
        <w:t>pasuri</w:t>
      </w:r>
      <w:r w:rsidRPr="009C4391">
        <w:rPr>
          <w:spacing w:val="14"/>
          <w:szCs w:val="24"/>
          <w:lang w:val="sq-AL"/>
        </w:rPr>
        <w:t xml:space="preserve"> </w:t>
      </w:r>
      <w:r w:rsidRPr="009C4391">
        <w:rPr>
          <w:szCs w:val="24"/>
          <w:lang w:val="sq-AL"/>
        </w:rPr>
        <w:t>për</w:t>
      </w:r>
      <w:r w:rsidRPr="009C4391">
        <w:rPr>
          <w:spacing w:val="13"/>
          <w:szCs w:val="24"/>
          <w:lang w:val="sq-AL"/>
        </w:rPr>
        <w:t xml:space="preserve"> </w:t>
      </w:r>
      <w:r w:rsidRPr="009C4391">
        <w:rPr>
          <w:szCs w:val="24"/>
          <w:lang w:val="sq-AL"/>
        </w:rPr>
        <w:t>zhvillimin</w:t>
      </w:r>
      <w:r w:rsidRPr="009C4391">
        <w:rPr>
          <w:spacing w:val="13"/>
          <w:szCs w:val="24"/>
          <w:lang w:val="sq-AL"/>
        </w:rPr>
        <w:t xml:space="preserve"> </w:t>
      </w:r>
      <w:r w:rsidRPr="009C4391">
        <w:rPr>
          <w:szCs w:val="24"/>
          <w:lang w:val="sq-AL"/>
        </w:rPr>
        <w:t>ekonomik</w:t>
      </w:r>
      <w:r w:rsidRPr="009C4391">
        <w:rPr>
          <w:spacing w:val="12"/>
          <w:szCs w:val="24"/>
          <w:lang w:val="sq-AL"/>
        </w:rPr>
        <w:t xml:space="preserve"> </w:t>
      </w:r>
      <w:r w:rsidRPr="009C4391">
        <w:rPr>
          <w:szCs w:val="24"/>
          <w:lang w:val="sq-AL"/>
        </w:rPr>
        <w:t>të zonës së programit. Bashkëpunimi midis institucioneve kulturore është i pranishëm, por ai mund të intensifikohet akoma më</w:t>
      </w:r>
      <w:r w:rsidRPr="009C4391">
        <w:rPr>
          <w:spacing w:val="-7"/>
          <w:szCs w:val="24"/>
          <w:lang w:val="sq-AL"/>
        </w:rPr>
        <w:t xml:space="preserve"> </w:t>
      </w:r>
      <w:r w:rsidRPr="009C4391">
        <w:rPr>
          <w:szCs w:val="24"/>
          <w:lang w:val="sq-AL"/>
        </w:rPr>
        <w:t>tej.</w:t>
      </w:r>
    </w:p>
    <w:p w:rsidR="000E336D" w:rsidRPr="009C4391" w:rsidRDefault="000E336D" w:rsidP="000E336D">
      <w:pPr>
        <w:pStyle w:val="Paragrafi"/>
        <w:rPr>
          <w:szCs w:val="24"/>
          <w:lang w:val="sq-AL"/>
        </w:rPr>
      </w:pPr>
      <w:r>
        <w:rPr>
          <w:b/>
          <w:szCs w:val="24"/>
          <w:lang w:val="sq-AL"/>
        </w:rPr>
        <w:t xml:space="preserve">- </w:t>
      </w:r>
      <w:r w:rsidRPr="009C4391">
        <w:rPr>
          <w:b/>
          <w:szCs w:val="24"/>
          <w:lang w:val="sq-AL"/>
        </w:rPr>
        <w:t xml:space="preserve">Përmirësimi i cilësisë së sistemit arsimor dhe infrastrukturës shkollore është një sfidë dhe prioritet </w:t>
      </w:r>
      <w:r w:rsidRPr="009C4391">
        <w:rPr>
          <w:szCs w:val="24"/>
          <w:lang w:val="sq-AL"/>
        </w:rPr>
        <w:t>për zonën e programit, veçanërisht në zonat rurale. Prezenca e universiteteve të rëndësishme private dhe publike, si dhe e qendrave kërkimore të biznesit në zonën e programit është një pasuri për programin BNK. Veprime të mëtejshme të përbashkëta do të mund të ndërmerren për të krijuar rrjetin e qendrave të formimit profesional, si dhe të institucioneve të larta, agjencive dhe organizatave</w:t>
      </w:r>
      <w:r w:rsidRPr="009C4391">
        <w:rPr>
          <w:spacing w:val="-16"/>
          <w:szCs w:val="24"/>
          <w:lang w:val="sq-AL"/>
        </w:rPr>
        <w:t xml:space="preserve"> </w:t>
      </w:r>
      <w:r w:rsidRPr="009C4391">
        <w:rPr>
          <w:szCs w:val="24"/>
          <w:lang w:val="sq-AL"/>
        </w:rPr>
        <w:t>kërkimore.</w:t>
      </w:r>
    </w:p>
    <w:p w:rsidR="000E336D" w:rsidRPr="009C4391" w:rsidRDefault="000E336D" w:rsidP="000E336D">
      <w:pPr>
        <w:pStyle w:val="Paragrafi"/>
        <w:rPr>
          <w:spacing w:val="-4"/>
          <w:szCs w:val="24"/>
          <w:lang w:val="sq-AL"/>
        </w:rPr>
      </w:pPr>
      <w:r>
        <w:rPr>
          <w:b/>
          <w:szCs w:val="24"/>
          <w:lang w:val="sq-AL"/>
        </w:rPr>
        <w:t xml:space="preserve">- </w:t>
      </w:r>
      <w:r w:rsidRPr="006A0207">
        <w:rPr>
          <w:b/>
          <w:szCs w:val="24"/>
          <w:lang w:val="sq-AL"/>
        </w:rPr>
        <w:t>Në përgjithësi,</w:t>
      </w:r>
      <w:r w:rsidRPr="009C4391">
        <w:rPr>
          <w:szCs w:val="24"/>
          <w:lang w:val="sq-AL"/>
        </w:rPr>
        <w:t xml:space="preserve"> </w:t>
      </w:r>
      <w:r w:rsidRPr="009C4391">
        <w:rPr>
          <w:b/>
          <w:szCs w:val="24"/>
          <w:lang w:val="sq-AL"/>
        </w:rPr>
        <w:t xml:space="preserve">sektori i shëndetësisë </w:t>
      </w:r>
      <w:r w:rsidRPr="009C4391">
        <w:rPr>
          <w:szCs w:val="24"/>
          <w:lang w:val="sq-AL"/>
        </w:rPr>
        <w:t xml:space="preserve">është i dobët dhe i zhvilluar në mënyrë të pabarabartë. Mungesa e një kuadri të duhur ligjor për </w:t>
      </w:r>
      <w:r w:rsidRPr="009C4391">
        <w:rPr>
          <w:spacing w:val="-4"/>
          <w:szCs w:val="24"/>
          <w:lang w:val="sq-AL"/>
        </w:rPr>
        <w:t>sigurimin shëndetësor në zonat rurale (në anën shqiptare të kufirit) vazhdon të pengojë zhvillimin e këtij sektori. Duke pasur parasysh se sektori i shëndetësisë menaxhohet në nivel qendror, ndoshta nuk mund të bëhet shumë në kuadrin e programeve BNK, por sigurisht që ka vend për aktivitete të mundshme të përbashkëta që lidhen me fushatat parandaluese dhe edukimin shëndetësor.</w:t>
      </w:r>
    </w:p>
    <w:p w:rsidR="000E336D" w:rsidRPr="009C4391" w:rsidRDefault="000E336D" w:rsidP="000E336D">
      <w:pPr>
        <w:pStyle w:val="Paragrafi"/>
        <w:rPr>
          <w:spacing w:val="-4"/>
          <w:szCs w:val="24"/>
          <w:lang w:val="sq-AL"/>
        </w:rPr>
      </w:pPr>
      <w:r>
        <w:rPr>
          <w:b/>
          <w:spacing w:val="-4"/>
          <w:szCs w:val="24"/>
          <w:lang w:val="sq-AL"/>
        </w:rPr>
        <w:lastRenderedPageBreak/>
        <w:t xml:space="preserve">- </w:t>
      </w:r>
      <w:r w:rsidRPr="009C4391">
        <w:rPr>
          <w:b/>
          <w:spacing w:val="-4"/>
          <w:szCs w:val="24"/>
          <w:lang w:val="sq-AL"/>
        </w:rPr>
        <w:t xml:space="preserve">Inkurajimi i rrjeteve rajonale të OSHC-ve </w:t>
      </w:r>
      <w:r w:rsidRPr="009C4391">
        <w:rPr>
          <w:spacing w:val="-4"/>
          <w:szCs w:val="24"/>
          <w:lang w:val="sq-AL"/>
        </w:rPr>
        <w:t>(duke përfshirë organizatat e sportit, rinisë dhe ato kulturore) mund të kontribuojë në ruajtjen dhe forcimin e lidhjeve ndërmjet komuniteteve në të dyja anët e kufirit në këtë zonë të programit shumetnik.</w:t>
      </w:r>
    </w:p>
    <w:p w:rsidR="000E336D" w:rsidRPr="009C4391" w:rsidRDefault="000E336D" w:rsidP="000E336D">
      <w:pPr>
        <w:pStyle w:val="Paragrafi"/>
        <w:rPr>
          <w:spacing w:val="-4"/>
          <w:szCs w:val="24"/>
          <w:lang w:val="sq-AL"/>
        </w:rPr>
      </w:pPr>
      <w:r>
        <w:rPr>
          <w:b/>
          <w:spacing w:val="-4"/>
          <w:szCs w:val="24"/>
          <w:lang w:val="sq-AL"/>
        </w:rPr>
        <w:t xml:space="preserve">- </w:t>
      </w:r>
      <w:r w:rsidRPr="009C4391">
        <w:rPr>
          <w:b/>
          <w:spacing w:val="-4"/>
          <w:szCs w:val="24"/>
          <w:lang w:val="sq-AL"/>
        </w:rPr>
        <w:t xml:space="preserve">Depërtimi i kërkimit shkencor &amp; zhvillimit dhe i teknologjisë së informacionit dhe komunikimit (TIK) është në disproporcion të dukshëm midis vendeve të programit, dhe mbetet në nivel të ulët. </w:t>
      </w:r>
      <w:r w:rsidRPr="009C4391">
        <w:rPr>
          <w:spacing w:val="-4"/>
          <w:szCs w:val="24"/>
          <w:lang w:val="sq-AL"/>
        </w:rPr>
        <w:t>Investimet e pamjaftueshme, mungesa e aktiviteteve mbështetëse në nivel qendror, rajonal ose lokal për kërkimin shkencor dhe zhvillimin, janë të pranishme, pavarësisht faktit që në zonën e programit ka 4 universitete. Nuk ka të dhëna specifike mbi kërkimin shkencor, zhvillimin dhe inovacionin, por praktikisht mungon bashkëpunimi midis institucioneve edukuese në të dy</w:t>
      </w:r>
      <w:r>
        <w:rPr>
          <w:spacing w:val="-4"/>
          <w:szCs w:val="24"/>
          <w:lang w:val="sq-AL"/>
        </w:rPr>
        <w:t>ja</w:t>
      </w:r>
      <w:r w:rsidRPr="009C4391">
        <w:rPr>
          <w:spacing w:val="-4"/>
          <w:szCs w:val="24"/>
          <w:lang w:val="sq-AL"/>
        </w:rPr>
        <w:t xml:space="preserve"> vendet, dhe kjo fushë është e pa eksploruar.</w:t>
      </w:r>
    </w:p>
    <w:p w:rsidR="000E336D" w:rsidRPr="009C4391" w:rsidRDefault="000E336D" w:rsidP="000E336D">
      <w:pPr>
        <w:pStyle w:val="Paragrafi"/>
        <w:rPr>
          <w:spacing w:val="-4"/>
          <w:szCs w:val="24"/>
          <w:lang w:val="sq-AL"/>
        </w:rPr>
      </w:pPr>
      <w:r>
        <w:rPr>
          <w:b/>
          <w:spacing w:val="-4"/>
          <w:szCs w:val="24"/>
          <w:lang w:val="sq-AL"/>
        </w:rPr>
        <w:t xml:space="preserve">- </w:t>
      </w:r>
      <w:r w:rsidRPr="009C4391">
        <w:rPr>
          <w:b/>
          <w:spacing w:val="-4"/>
          <w:szCs w:val="24"/>
          <w:lang w:val="sq-AL"/>
        </w:rPr>
        <w:t xml:space="preserve">Në përgjithësi, qeveritë lokale dhe rajonale janë të dobëta financiarisht dhe nuk mund të nxisin zhvillimin lokal. </w:t>
      </w:r>
      <w:r w:rsidRPr="009C4391">
        <w:rPr>
          <w:spacing w:val="-4"/>
          <w:szCs w:val="24"/>
          <w:lang w:val="sq-AL"/>
        </w:rPr>
        <w:t>Ndryshe nga Shqipëria, Mali i Zi nuk ka qeverisje lokale. Atyre u mungojnë aftësitë menaxhuese, të kontrollit financiar dhe buxhetimit, si dhe qasjet demokratike në proceset vendimmarrëse. Absorbimi i fondeve të BE-së është i ulët. Bashkëpunimi midis qeverive lokale ndërmjet dy</w:t>
      </w:r>
      <w:r>
        <w:rPr>
          <w:spacing w:val="-4"/>
          <w:szCs w:val="24"/>
          <w:lang w:val="sq-AL"/>
        </w:rPr>
        <w:t>ja</w:t>
      </w:r>
      <w:r w:rsidRPr="009C4391">
        <w:rPr>
          <w:spacing w:val="-4"/>
          <w:szCs w:val="24"/>
          <w:lang w:val="sq-AL"/>
        </w:rPr>
        <w:t xml:space="preserve"> vendeve mund të përmirësohet. Procesi i decentralizim</w:t>
      </w:r>
      <w:r>
        <w:rPr>
          <w:spacing w:val="-4"/>
          <w:szCs w:val="24"/>
          <w:lang w:val="sq-AL"/>
        </w:rPr>
        <w:t xml:space="preserve">it është duke vazhduar në të dyja </w:t>
      </w:r>
      <w:r w:rsidRPr="009C4391">
        <w:rPr>
          <w:spacing w:val="-4"/>
          <w:szCs w:val="24"/>
          <w:lang w:val="sq-AL"/>
        </w:rPr>
        <w:t>vendet.</w:t>
      </w:r>
    </w:p>
    <w:p w:rsidR="000E336D" w:rsidRPr="009C4391" w:rsidRDefault="000E336D" w:rsidP="000E336D">
      <w:pPr>
        <w:pStyle w:val="Paragrafi"/>
        <w:ind w:firstLine="0"/>
        <w:rPr>
          <w:szCs w:val="24"/>
          <w:lang w:val="sq-AL"/>
        </w:rPr>
        <w:sectPr w:rsidR="000E336D" w:rsidRPr="009C4391" w:rsidSect="000E336D">
          <w:type w:val="continuous"/>
          <w:pgSz w:w="11907" w:h="16840" w:code="9"/>
          <w:pgMar w:top="720" w:right="1134" w:bottom="720" w:left="1134" w:header="851" w:footer="851" w:gutter="0"/>
          <w:cols w:space="454"/>
          <w:docGrid w:linePitch="360"/>
        </w:sectPr>
      </w:pPr>
    </w:p>
    <w:p w:rsidR="000E336D" w:rsidRPr="009C4391" w:rsidRDefault="000E336D" w:rsidP="000E336D">
      <w:pPr>
        <w:pStyle w:val="Heading3"/>
        <w:widowControl w:val="0"/>
        <w:numPr>
          <w:ilvl w:val="0"/>
          <w:numId w:val="0"/>
        </w:numPr>
        <w:spacing w:before="52"/>
        <w:jc w:val="left"/>
        <w:rPr>
          <w:rFonts w:ascii="Garamond" w:hAnsi="Garamond"/>
          <w:sz w:val="12"/>
          <w:lang w:val="sq-AL"/>
        </w:rPr>
      </w:pPr>
    </w:p>
    <w:p w:rsidR="000E336D" w:rsidRPr="000E336D" w:rsidRDefault="000E336D" w:rsidP="000E336D">
      <w:pPr>
        <w:pStyle w:val="Heading3"/>
        <w:widowControl w:val="0"/>
        <w:numPr>
          <w:ilvl w:val="0"/>
          <w:numId w:val="0"/>
        </w:numPr>
        <w:spacing w:before="52"/>
        <w:jc w:val="left"/>
        <w:rPr>
          <w:rFonts w:ascii="Garamond" w:hAnsi="Garamond"/>
          <w:b/>
          <w:color w:val="auto"/>
          <w:lang w:val="sq-AL"/>
        </w:rPr>
      </w:pPr>
      <w:r w:rsidRPr="000E336D">
        <w:rPr>
          <w:rFonts w:ascii="Garamond" w:hAnsi="Garamond"/>
          <w:b/>
          <w:color w:val="auto"/>
          <w:lang w:val="sq-AL"/>
        </w:rPr>
        <w:t>4. ANALIZA SWOT</w:t>
      </w:r>
    </w:p>
    <w:p w:rsidR="000E336D" w:rsidRPr="009C4391" w:rsidRDefault="000E336D" w:rsidP="000E336D">
      <w:pPr>
        <w:pStyle w:val="Paragrafi"/>
        <w:ind w:firstLine="0"/>
        <w:jc w:val="center"/>
        <w:rPr>
          <w:szCs w:val="24"/>
          <w:lang w:val="sq-AL"/>
        </w:rPr>
      </w:pPr>
      <w:r w:rsidRPr="009C4391">
        <w:rPr>
          <w:noProof/>
        </w:rPr>
        <w:drawing>
          <wp:inline distT="0" distB="0" distL="0" distR="0" wp14:anchorId="7445133A" wp14:editId="18FF7B34">
            <wp:extent cx="5560557" cy="47244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b="2227"/>
                    <a:stretch/>
                  </pic:blipFill>
                  <pic:spPr bwMode="auto">
                    <a:xfrm>
                      <a:off x="0" y="0"/>
                      <a:ext cx="5561664" cy="4725341"/>
                    </a:xfrm>
                    <a:prstGeom prst="rect">
                      <a:avLst/>
                    </a:prstGeom>
                    <a:noFill/>
                    <a:ln>
                      <a:noFill/>
                    </a:ln>
                    <a:extLst>
                      <a:ext uri="{53640926-AAD7-44D8-BBD7-CCE9431645EC}">
                        <a14:shadowObscured xmlns:a14="http://schemas.microsoft.com/office/drawing/2010/main"/>
                      </a:ext>
                    </a:extLst>
                  </pic:spPr>
                </pic:pic>
              </a:graphicData>
            </a:graphic>
          </wp:inline>
        </w:drawing>
      </w:r>
    </w:p>
    <w:p w:rsidR="000E336D" w:rsidRPr="009C4391" w:rsidRDefault="000E336D" w:rsidP="000E336D">
      <w:pPr>
        <w:pStyle w:val="Paragrafi"/>
        <w:ind w:firstLine="0"/>
        <w:jc w:val="center"/>
        <w:rPr>
          <w:szCs w:val="24"/>
          <w:lang w:val="sq-AL"/>
        </w:rPr>
      </w:pPr>
      <w:r w:rsidRPr="009C4391">
        <w:rPr>
          <w:noProof/>
        </w:rPr>
        <w:lastRenderedPageBreak/>
        <w:drawing>
          <wp:inline distT="0" distB="0" distL="0" distR="0" wp14:anchorId="1C26395B" wp14:editId="01732C22">
            <wp:extent cx="6120765" cy="736791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120765" cy="7367918"/>
                    </a:xfrm>
                    <a:prstGeom prst="rect">
                      <a:avLst/>
                    </a:prstGeom>
                    <a:noFill/>
                    <a:ln>
                      <a:noFill/>
                    </a:ln>
                  </pic:spPr>
                </pic:pic>
              </a:graphicData>
            </a:graphic>
          </wp:inline>
        </w:drawing>
      </w:r>
    </w:p>
    <w:p w:rsidR="000E336D" w:rsidRPr="009C4391" w:rsidRDefault="000E336D" w:rsidP="000E336D">
      <w:pPr>
        <w:pStyle w:val="Paragrafi"/>
        <w:rPr>
          <w:szCs w:val="24"/>
          <w:lang w:val="sq-AL"/>
        </w:rPr>
      </w:pPr>
    </w:p>
    <w:p w:rsidR="000E336D" w:rsidRPr="009C4391" w:rsidRDefault="000E336D" w:rsidP="000E336D">
      <w:pPr>
        <w:pStyle w:val="Paragrafi"/>
        <w:rPr>
          <w:szCs w:val="24"/>
          <w:lang w:val="sq-AL"/>
        </w:rPr>
      </w:pPr>
    </w:p>
    <w:p w:rsidR="000E336D" w:rsidRPr="009C4391" w:rsidRDefault="000E336D" w:rsidP="000E336D">
      <w:pPr>
        <w:pStyle w:val="Paragrafi"/>
        <w:rPr>
          <w:szCs w:val="24"/>
          <w:lang w:val="sq-AL"/>
        </w:rPr>
      </w:pPr>
    </w:p>
    <w:p w:rsidR="000E336D" w:rsidRPr="009C4391" w:rsidRDefault="000E336D" w:rsidP="000E336D">
      <w:pPr>
        <w:pStyle w:val="Paragrafi"/>
        <w:rPr>
          <w:szCs w:val="24"/>
          <w:lang w:val="sq-AL"/>
        </w:rPr>
      </w:pPr>
    </w:p>
    <w:p w:rsidR="000E336D" w:rsidRPr="009C4391" w:rsidRDefault="000E336D" w:rsidP="000E336D">
      <w:pPr>
        <w:pStyle w:val="Paragrafi"/>
        <w:rPr>
          <w:szCs w:val="24"/>
          <w:lang w:val="sq-AL"/>
        </w:rPr>
      </w:pPr>
    </w:p>
    <w:p w:rsidR="000E336D" w:rsidRPr="009C4391" w:rsidRDefault="000E336D" w:rsidP="000E336D">
      <w:pPr>
        <w:pStyle w:val="Paragrafi"/>
        <w:rPr>
          <w:szCs w:val="24"/>
          <w:lang w:val="sq-AL"/>
        </w:rPr>
      </w:pPr>
    </w:p>
    <w:p w:rsidR="000E336D" w:rsidRPr="009C4391" w:rsidRDefault="000E336D" w:rsidP="000E336D">
      <w:pPr>
        <w:pStyle w:val="Paragrafi"/>
        <w:rPr>
          <w:szCs w:val="24"/>
          <w:lang w:val="sq-AL"/>
        </w:rPr>
      </w:pPr>
    </w:p>
    <w:p w:rsidR="000E336D" w:rsidRPr="009C4391" w:rsidRDefault="000E336D" w:rsidP="000E336D">
      <w:pPr>
        <w:pStyle w:val="Paragrafi"/>
        <w:ind w:firstLine="0"/>
        <w:jc w:val="center"/>
        <w:rPr>
          <w:szCs w:val="24"/>
          <w:lang w:val="sq-AL"/>
        </w:rPr>
      </w:pPr>
      <w:r w:rsidRPr="009C4391">
        <w:rPr>
          <w:noProof/>
        </w:rPr>
        <w:lastRenderedPageBreak/>
        <w:drawing>
          <wp:inline distT="0" distB="0" distL="0" distR="0" wp14:anchorId="3A70C02F" wp14:editId="1289AEE2">
            <wp:extent cx="6313017" cy="5135271"/>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313789" cy="5135899"/>
                    </a:xfrm>
                    <a:prstGeom prst="rect">
                      <a:avLst/>
                    </a:prstGeom>
                    <a:noFill/>
                    <a:ln>
                      <a:noFill/>
                    </a:ln>
                  </pic:spPr>
                </pic:pic>
              </a:graphicData>
            </a:graphic>
          </wp:inline>
        </w:drawing>
      </w:r>
    </w:p>
    <w:p w:rsidR="000E336D" w:rsidRPr="009C4391" w:rsidRDefault="000E336D" w:rsidP="000E336D">
      <w:pPr>
        <w:pStyle w:val="Paragrafi"/>
        <w:rPr>
          <w:szCs w:val="24"/>
          <w:lang w:val="sq-AL"/>
        </w:rPr>
      </w:pPr>
    </w:p>
    <w:p w:rsidR="000E336D" w:rsidRPr="009C4391" w:rsidRDefault="000E336D" w:rsidP="000E336D">
      <w:pPr>
        <w:pStyle w:val="Paragrafi"/>
        <w:rPr>
          <w:szCs w:val="24"/>
          <w:lang w:val="sq-AL"/>
        </w:rPr>
      </w:pPr>
    </w:p>
    <w:p w:rsidR="000E336D" w:rsidRPr="009C4391" w:rsidRDefault="000E336D" w:rsidP="000E336D">
      <w:pPr>
        <w:pStyle w:val="Paragrafi"/>
        <w:rPr>
          <w:szCs w:val="24"/>
          <w:lang w:val="sq-AL"/>
        </w:rPr>
      </w:pPr>
    </w:p>
    <w:p w:rsidR="000E336D" w:rsidRPr="009C4391" w:rsidRDefault="000E336D" w:rsidP="000E336D">
      <w:pPr>
        <w:pStyle w:val="Paragrafi"/>
        <w:rPr>
          <w:szCs w:val="24"/>
          <w:lang w:val="sq-AL"/>
        </w:rPr>
      </w:pPr>
    </w:p>
    <w:p w:rsidR="000E336D" w:rsidRPr="009C4391" w:rsidRDefault="000E336D" w:rsidP="000E336D">
      <w:pPr>
        <w:pStyle w:val="Paragrafi"/>
        <w:rPr>
          <w:szCs w:val="24"/>
          <w:lang w:val="sq-AL"/>
        </w:rPr>
      </w:pPr>
    </w:p>
    <w:p w:rsidR="000E336D" w:rsidRPr="009C4391" w:rsidRDefault="000E336D" w:rsidP="000E336D">
      <w:pPr>
        <w:pStyle w:val="Paragrafi"/>
        <w:rPr>
          <w:szCs w:val="24"/>
          <w:lang w:val="sq-AL"/>
        </w:rPr>
      </w:pPr>
    </w:p>
    <w:p w:rsidR="000E336D" w:rsidRPr="009C4391" w:rsidRDefault="000E336D" w:rsidP="000E336D">
      <w:pPr>
        <w:pStyle w:val="Paragrafi"/>
        <w:rPr>
          <w:szCs w:val="24"/>
          <w:lang w:val="sq-AL"/>
        </w:rPr>
      </w:pPr>
    </w:p>
    <w:p w:rsidR="000E336D" w:rsidRPr="009C4391" w:rsidRDefault="000E336D" w:rsidP="000E336D">
      <w:pPr>
        <w:pStyle w:val="Paragrafi"/>
        <w:rPr>
          <w:szCs w:val="24"/>
          <w:lang w:val="sq-AL"/>
        </w:rPr>
      </w:pPr>
    </w:p>
    <w:p w:rsidR="000E336D" w:rsidRPr="009C4391" w:rsidRDefault="000E336D" w:rsidP="000E336D">
      <w:pPr>
        <w:pStyle w:val="Paragrafi"/>
        <w:rPr>
          <w:szCs w:val="24"/>
          <w:lang w:val="sq-AL"/>
        </w:rPr>
      </w:pPr>
    </w:p>
    <w:p w:rsidR="000E336D" w:rsidRPr="009C4391" w:rsidRDefault="000E336D" w:rsidP="000E336D">
      <w:pPr>
        <w:pStyle w:val="Paragrafi"/>
        <w:rPr>
          <w:szCs w:val="24"/>
          <w:lang w:val="sq-AL"/>
        </w:rPr>
      </w:pPr>
    </w:p>
    <w:p w:rsidR="000E336D" w:rsidRPr="009C4391" w:rsidRDefault="000E336D" w:rsidP="000E336D">
      <w:pPr>
        <w:pStyle w:val="Paragrafi"/>
        <w:rPr>
          <w:szCs w:val="24"/>
          <w:lang w:val="sq-AL"/>
        </w:rPr>
      </w:pPr>
    </w:p>
    <w:p w:rsidR="000E336D" w:rsidRPr="009C4391" w:rsidRDefault="000E336D" w:rsidP="000E336D">
      <w:pPr>
        <w:pStyle w:val="Paragrafi"/>
        <w:rPr>
          <w:szCs w:val="24"/>
          <w:lang w:val="sq-AL"/>
        </w:rPr>
      </w:pPr>
    </w:p>
    <w:p w:rsidR="000E336D" w:rsidRPr="009C4391" w:rsidRDefault="000E336D" w:rsidP="000E336D">
      <w:pPr>
        <w:pStyle w:val="Paragrafi"/>
        <w:rPr>
          <w:szCs w:val="24"/>
          <w:lang w:val="sq-AL"/>
        </w:rPr>
      </w:pPr>
    </w:p>
    <w:p w:rsidR="000E336D" w:rsidRPr="009C4391" w:rsidRDefault="000E336D" w:rsidP="000E336D">
      <w:pPr>
        <w:pStyle w:val="Paragrafi"/>
        <w:rPr>
          <w:szCs w:val="24"/>
          <w:lang w:val="sq-AL"/>
        </w:rPr>
      </w:pPr>
    </w:p>
    <w:p w:rsidR="000E336D" w:rsidRPr="009C4391" w:rsidRDefault="000E336D" w:rsidP="000E336D">
      <w:pPr>
        <w:pStyle w:val="Paragrafi"/>
        <w:rPr>
          <w:szCs w:val="24"/>
          <w:lang w:val="sq-AL"/>
        </w:rPr>
      </w:pPr>
    </w:p>
    <w:p w:rsidR="000E336D" w:rsidRPr="009C4391" w:rsidRDefault="000E336D" w:rsidP="000E336D">
      <w:pPr>
        <w:pStyle w:val="Paragrafi"/>
        <w:rPr>
          <w:szCs w:val="24"/>
          <w:lang w:val="sq-AL"/>
        </w:rPr>
      </w:pPr>
    </w:p>
    <w:p w:rsidR="000E336D" w:rsidRPr="009C4391" w:rsidRDefault="000E336D" w:rsidP="000E336D">
      <w:pPr>
        <w:pStyle w:val="Paragrafi"/>
        <w:rPr>
          <w:szCs w:val="24"/>
          <w:lang w:val="sq-AL"/>
        </w:rPr>
      </w:pPr>
    </w:p>
    <w:p w:rsidR="000E336D" w:rsidRPr="009C4391" w:rsidRDefault="000E336D" w:rsidP="000E336D">
      <w:pPr>
        <w:pStyle w:val="Paragrafi"/>
        <w:rPr>
          <w:szCs w:val="24"/>
          <w:lang w:val="sq-AL"/>
        </w:rPr>
      </w:pPr>
    </w:p>
    <w:p w:rsidR="000E336D" w:rsidRPr="009C4391" w:rsidRDefault="000E336D" w:rsidP="000E336D">
      <w:pPr>
        <w:pStyle w:val="Paragrafi"/>
        <w:rPr>
          <w:szCs w:val="24"/>
          <w:lang w:val="sq-AL"/>
        </w:rPr>
      </w:pPr>
    </w:p>
    <w:p w:rsidR="000E336D" w:rsidRPr="009C4391" w:rsidRDefault="000E336D" w:rsidP="000E336D">
      <w:pPr>
        <w:pStyle w:val="Paragrafi"/>
        <w:rPr>
          <w:szCs w:val="24"/>
          <w:lang w:val="sq-AL"/>
        </w:rPr>
      </w:pPr>
    </w:p>
    <w:p w:rsidR="000E336D" w:rsidRPr="009C4391" w:rsidRDefault="000E336D" w:rsidP="000E336D">
      <w:pPr>
        <w:pStyle w:val="Paragrafi"/>
        <w:ind w:firstLine="0"/>
        <w:jc w:val="center"/>
        <w:rPr>
          <w:szCs w:val="24"/>
          <w:lang w:val="sq-AL"/>
        </w:rPr>
      </w:pPr>
      <w:r w:rsidRPr="009C4391">
        <w:rPr>
          <w:noProof/>
        </w:rPr>
        <w:lastRenderedPageBreak/>
        <w:drawing>
          <wp:inline distT="0" distB="0" distL="0" distR="0" wp14:anchorId="4706D0F1" wp14:editId="6B8A9A45">
            <wp:extent cx="6120765" cy="750259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120765" cy="7502595"/>
                    </a:xfrm>
                    <a:prstGeom prst="rect">
                      <a:avLst/>
                    </a:prstGeom>
                    <a:noFill/>
                    <a:ln>
                      <a:noFill/>
                    </a:ln>
                  </pic:spPr>
                </pic:pic>
              </a:graphicData>
            </a:graphic>
          </wp:inline>
        </w:drawing>
      </w:r>
    </w:p>
    <w:p w:rsidR="000E336D" w:rsidRPr="009C4391" w:rsidRDefault="000E336D" w:rsidP="000E336D">
      <w:pPr>
        <w:pStyle w:val="Paragrafi"/>
        <w:rPr>
          <w:szCs w:val="24"/>
          <w:lang w:val="sq-AL"/>
        </w:rPr>
      </w:pPr>
    </w:p>
    <w:p w:rsidR="000E336D" w:rsidRPr="009C4391" w:rsidRDefault="000E336D" w:rsidP="000E336D">
      <w:pPr>
        <w:pStyle w:val="Paragrafi"/>
        <w:rPr>
          <w:szCs w:val="24"/>
          <w:lang w:val="sq-AL"/>
        </w:rPr>
      </w:pPr>
    </w:p>
    <w:p w:rsidR="000E336D" w:rsidRPr="009C4391" w:rsidRDefault="000E336D" w:rsidP="000E336D">
      <w:pPr>
        <w:pStyle w:val="Paragrafi"/>
        <w:rPr>
          <w:szCs w:val="24"/>
          <w:lang w:val="sq-AL"/>
        </w:rPr>
      </w:pPr>
    </w:p>
    <w:p w:rsidR="000E336D" w:rsidRPr="009C4391" w:rsidRDefault="000E336D" w:rsidP="000E336D">
      <w:pPr>
        <w:pStyle w:val="Paragrafi"/>
        <w:rPr>
          <w:szCs w:val="24"/>
          <w:lang w:val="sq-AL"/>
        </w:rPr>
      </w:pPr>
    </w:p>
    <w:p w:rsidR="000E336D" w:rsidRPr="009C4391" w:rsidRDefault="000E336D" w:rsidP="000E336D">
      <w:pPr>
        <w:pStyle w:val="Paragrafi"/>
        <w:rPr>
          <w:szCs w:val="24"/>
          <w:lang w:val="sq-AL"/>
        </w:rPr>
      </w:pPr>
    </w:p>
    <w:p w:rsidR="000E336D" w:rsidRPr="009C4391" w:rsidRDefault="000E336D" w:rsidP="000E336D">
      <w:pPr>
        <w:pStyle w:val="Paragrafi"/>
        <w:rPr>
          <w:szCs w:val="24"/>
          <w:lang w:val="sq-AL"/>
        </w:rPr>
      </w:pPr>
    </w:p>
    <w:p w:rsidR="000E336D" w:rsidRPr="009C4391" w:rsidRDefault="000E336D" w:rsidP="000E336D">
      <w:pPr>
        <w:pStyle w:val="Paragrafi"/>
        <w:ind w:firstLine="0"/>
        <w:jc w:val="center"/>
        <w:rPr>
          <w:szCs w:val="24"/>
          <w:lang w:val="sq-AL"/>
        </w:rPr>
      </w:pPr>
      <w:r w:rsidRPr="009C4391">
        <w:rPr>
          <w:noProof/>
        </w:rPr>
        <w:lastRenderedPageBreak/>
        <w:drawing>
          <wp:inline distT="0" distB="0" distL="0" distR="0" wp14:anchorId="3F4D3869" wp14:editId="1079EAFD">
            <wp:extent cx="6120765" cy="6043279"/>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6120765" cy="6043279"/>
                    </a:xfrm>
                    <a:prstGeom prst="rect">
                      <a:avLst/>
                    </a:prstGeom>
                    <a:noFill/>
                    <a:ln>
                      <a:noFill/>
                    </a:ln>
                  </pic:spPr>
                </pic:pic>
              </a:graphicData>
            </a:graphic>
          </wp:inline>
        </w:drawing>
      </w:r>
    </w:p>
    <w:p w:rsidR="000E336D" w:rsidRPr="009C4391" w:rsidRDefault="000E336D" w:rsidP="000E336D">
      <w:pPr>
        <w:pStyle w:val="Paragrafi"/>
        <w:ind w:firstLine="0"/>
        <w:rPr>
          <w:szCs w:val="24"/>
          <w:lang w:val="sq-AL"/>
        </w:rPr>
        <w:sectPr w:rsidR="000E336D" w:rsidRPr="009C4391" w:rsidSect="000E336D">
          <w:type w:val="continuous"/>
          <w:pgSz w:w="11907" w:h="16840" w:code="9"/>
          <w:pgMar w:top="720" w:right="1134" w:bottom="720" w:left="1134" w:header="851" w:footer="851" w:gutter="0"/>
          <w:cols w:space="720"/>
          <w:docGrid w:linePitch="360"/>
        </w:sectPr>
      </w:pPr>
    </w:p>
    <w:p w:rsidR="000E336D" w:rsidRPr="009C4391" w:rsidRDefault="000E336D" w:rsidP="000E336D">
      <w:pPr>
        <w:pStyle w:val="Paragrafi"/>
        <w:jc w:val="center"/>
        <w:rPr>
          <w:spacing w:val="-4"/>
          <w:szCs w:val="24"/>
          <w:lang w:val="sq-AL"/>
        </w:rPr>
      </w:pPr>
      <w:r w:rsidRPr="009C4391">
        <w:rPr>
          <w:spacing w:val="-4"/>
          <w:szCs w:val="24"/>
          <w:lang w:val="sq-AL"/>
        </w:rPr>
        <w:t>SHTOJCA II</w:t>
      </w:r>
    </w:p>
    <w:p w:rsidR="000E336D" w:rsidRPr="009C4391" w:rsidRDefault="000E336D" w:rsidP="000E336D">
      <w:pPr>
        <w:pStyle w:val="Paragrafi"/>
        <w:jc w:val="center"/>
        <w:rPr>
          <w:rFonts w:ascii="Times New Roman" w:hAnsi="Times New Roman"/>
          <w:spacing w:val="-4"/>
          <w:szCs w:val="24"/>
          <w:lang w:val="sq-AL"/>
        </w:rPr>
      </w:pPr>
      <w:r w:rsidRPr="009C4391">
        <w:rPr>
          <w:spacing w:val="-4"/>
          <w:szCs w:val="24"/>
          <w:lang w:val="sq-AL"/>
        </w:rPr>
        <w:t>KUSHTET E PËRGJITHSHME</w:t>
      </w:r>
    </w:p>
    <w:p w:rsidR="000E336D" w:rsidRPr="009C4391" w:rsidRDefault="000E336D" w:rsidP="000E336D">
      <w:pPr>
        <w:pStyle w:val="Paragrafi"/>
        <w:rPr>
          <w:rFonts w:cs="Arial"/>
          <w:b/>
          <w:bCs/>
          <w:spacing w:val="-4"/>
          <w:sz w:val="14"/>
          <w:szCs w:val="24"/>
          <w:lang w:val="sq-AL"/>
        </w:rPr>
      </w:pPr>
    </w:p>
    <w:p w:rsidR="000E336D" w:rsidRPr="009C4391" w:rsidRDefault="000E336D" w:rsidP="000E336D">
      <w:pPr>
        <w:pStyle w:val="NeniTitull"/>
        <w:keepNext w:val="0"/>
        <w:rPr>
          <w:spacing w:val="-4"/>
          <w:szCs w:val="24"/>
          <w:lang w:val="sq-AL"/>
        </w:rPr>
      </w:pPr>
      <w:r w:rsidRPr="009C4391">
        <w:rPr>
          <w:spacing w:val="-4"/>
          <w:szCs w:val="24"/>
          <w:lang w:val="sq-AL"/>
        </w:rPr>
        <w:t>Pjesa e parë</w:t>
      </w:r>
    </w:p>
    <w:p w:rsidR="000E336D" w:rsidRPr="009C4391" w:rsidRDefault="000E336D" w:rsidP="000E336D">
      <w:pPr>
        <w:pStyle w:val="NeniTitull"/>
        <w:keepNext w:val="0"/>
        <w:rPr>
          <w:spacing w:val="-4"/>
          <w:szCs w:val="24"/>
          <w:lang w:val="sq-AL"/>
        </w:rPr>
      </w:pPr>
      <w:r w:rsidRPr="009C4391">
        <w:rPr>
          <w:spacing w:val="-4"/>
          <w:szCs w:val="24"/>
          <w:lang w:val="sq-AL"/>
        </w:rPr>
        <w:t>Dispozita të përgjithshme</w:t>
      </w:r>
    </w:p>
    <w:p w:rsidR="000E336D" w:rsidRPr="009C4391" w:rsidRDefault="000E336D" w:rsidP="000E336D">
      <w:pPr>
        <w:pStyle w:val="NeniTitull"/>
        <w:keepNext w:val="0"/>
        <w:rPr>
          <w:spacing w:val="-4"/>
          <w:sz w:val="16"/>
          <w:szCs w:val="24"/>
          <w:lang w:val="sq-AL"/>
        </w:rPr>
      </w:pPr>
    </w:p>
    <w:p w:rsidR="000E336D" w:rsidRPr="009C4391" w:rsidRDefault="000E336D" w:rsidP="000E336D">
      <w:pPr>
        <w:pStyle w:val="NeniTitull"/>
        <w:keepNext w:val="0"/>
        <w:rPr>
          <w:b w:val="0"/>
          <w:spacing w:val="-4"/>
          <w:szCs w:val="24"/>
          <w:lang w:val="sq-AL"/>
        </w:rPr>
      </w:pPr>
      <w:r w:rsidRPr="009C4391">
        <w:rPr>
          <w:b w:val="0"/>
          <w:spacing w:val="-4"/>
          <w:szCs w:val="24"/>
          <w:lang w:val="sq-AL"/>
        </w:rPr>
        <w:t>Neni 1</w:t>
      </w:r>
    </w:p>
    <w:p w:rsidR="000E336D" w:rsidRPr="009C4391" w:rsidRDefault="000E336D" w:rsidP="000E336D">
      <w:pPr>
        <w:pStyle w:val="NeniTitull"/>
        <w:keepNext w:val="0"/>
        <w:rPr>
          <w:spacing w:val="-4"/>
          <w:szCs w:val="24"/>
          <w:lang w:val="sq-AL"/>
        </w:rPr>
      </w:pPr>
      <w:r w:rsidRPr="009C4391">
        <w:rPr>
          <w:spacing w:val="-4"/>
          <w:szCs w:val="24"/>
          <w:lang w:val="sq-AL"/>
        </w:rPr>
        <w:t>Periudha e ekzekutimit, periudha e zbatimit operacional dhe afati kontraktues</w:t>
      </w:r>
    </w:p>
    <w:p w:rsidR="000E336D" w:rsidRPr="009C4391" w:rsidRDefault="000E336D" w:rsidP="000E336D">
      <w:pPr>
        <w:pStyle w:val="NeniTitull"/>
        <w:keepNext w:val="0"/>
        <w:rPr>
          <w:spacing w:val="-4"/>
          <w:sz w:val="16"/>
          <w:szCs w:val="24"/>
          <w:lang w:val="sq-AL"/>
        </w:rPr>
      </w:pPr>
    </w:p>
    <w:p w:rsidR="000E336D" w:rsidRPr="009C4391" w:rsidRDefault="000E336D" w:rsidP="000E336D">
      <w:pPr>
        <w:pStyle w:val="Paragrafi"/>
        <w:rPr>
          <w:rFonts w:cs="Arial"/>
          <w:spacing w:val="-4"/>
          <w:szCs w:val="24"/>
          <w:lang w:val="sq-AL"/>
        </w:rPr>
      </w:pPr>
      <w:r w:rsidRPr="009C4391">
        <w:rPr>
          <w:rFonts w:cs="Arial"/>
          <w:spacing w:val="-4"/>
          <w:szCs w:val="24"/>
          <w:lang w:val="sq-AL"/>
        </w:rPr>
        <w:t xml:space="preserve">1. Periudha e ekzekutimit është periudha gjatë së cilës Marrëveshja e financimit është zbatuar dhe përfshin periudhën operative të zbatimit, si dhe një fazë të mbylljes. Kohëzgjatja e periudhës së ekzekutimit është e përcaktuar në nenin 2 (1) të Kushteve të Veçanta, dhe do të fillojë me hyrjen në fuqi të kësaj Marrëveshjeje Financimi. </w:t>
      </w:r>
    </w:p>
    <w:p w:rsidR="000E336D" w:rsidRPr="009C4391" w:rsidRDefault="000E336D" w:rsidP="000E336D">
      <w:pPr>
        <w:pStyle w:val="Paragrafi"/>
        <w:rPr>
          <w:rFonts w:cs="Arial"/>
          <w:spacing w:val="-4"/>
          <w:szCs w:val="24"/>
          <w:lang w:val="sq-AL"/>
        </w:rPr>
      </w:pPr>
      <w:r w:rsidRPr="009C4391">
        <w:rPr>
          <w:rFonts w:cs="Arial"/>
          <w:spacing w:val="-4"/>
          <w:szCs w:val="24"/>
          <w:lang w:val="sq-AL"/>
        </w:rPr>
        <w:t xml:space="preserve">2. Periudha e zbatimit operacional është periudha në të cilën kanë përfunduar të gjitha aktivitetet operative të mbuluara nga prokurimi dhe kontratat e grantit të Programit të Veprimit. Kohëzgjatja e kësaj periudhe është përcaktuar në nenin 2 (2) për Kushtet e Veçanta dhe do të fillojë me hyrjen në fuqi të kësaj Marrëveshjeje Financimi; </w:t>
      </w:r>
    </w:p>
    <w:p w:rsidR="000E336D" w:rsidRPr="009C4391" w:rsidRDefault="000E336D" w:rsidP="000E336D">
      <w:pPr>
        <w:pStyle w:val="Paragrafi"/>
        <w:rPr>
          <w:rFonts w:cs="Arial"/>
          <w:spacing w:val="-4"/>
          <w:szCs w:val="24"/>
          <w:lang w:val="sq-AL"/>
        </w:rPr>
      </w:pPr>
      <w:r w:rsidRPr="009C4391">
        <w:rPr>
          <w:rFonts w:cs="Arial"/>
          <w:spacing w:val="-4"/>
          <w:szCs w:val="24"/>
          <w:lang w:val="sq-AL"/>
        </w:rPr>
        <w:t xml:space="preserve">3. Periudha operacionale e zbatimit dhe ekzekutimit duhet të respektohet nga Autoriteti Kontraktues në përmbyllje dhe zbatim të prokurimit dhe kontratave të granteve, në kuadër të kësaj marrëveshjeje financiare. </w:t>
      </w:r>
    </w:p>
    <w:p w:rsidR="000E336D" w:rsidRPr="009C4391" w:rsidRDefault="000E336D" w:rsidP="000E336D">
      <w:pPr>
        <w:pStyle w:val="Paragrafi"/>
        <w:rPr>
          <w:rFonts w:cs="Arial"/>
          <w:spacing w:val="-4"/>
          <w:szCs w:val="24"/>
          <w:lang w:val="sq-AL"/>
        </w:rPr>
      </w:pPr>
      <w:r w:rsidRPr="009C4391">
        <w:rPr>
          <w:rFonts w:cs="Arial"/>
          <w:spacing w:val="-4"/>
          <w:szCs w:val="24"/>
          <w:lang w:val="sq-AL"/>
        </w:rPr>
        <w:t xml:space="preserve">4. Kostot që lidhen me operacionet e Programit të Veprimit do të jenë të pranueshme për financimin e BE-së vetëm nëse ato janë të shkaktuara gjatë periudhës së zbatimit operativ. </w:t>
      </w:r>
    </w:p>
    <w:p w:rsidR="000E336D" w:rsidRPr="009C4391" w:rsidRDefault="000E336D" w:rsidP="000E336D">
      <w:pPr>
        <w:pStyle w:val="Paragrafi"/>
        <w:rPr>
          <w:rFonts w:cs="Arial"/>
          <w:spacing w:val="-4"/>
          <w:szCs w:val="24"/>
          <w:lang w:val="sq-AL"/>
        </w:rPr>
      </w:pPr>
      <w:r w:rsidRPr="009C4391">
        <w:rPr>
          <w:rFonts w:cs="Arial"/>
          <w:spacing w:val="-4"/>
          <w:szCs w:val="24"/>
          <w:lang w:val="sq-AL"/>
        </w:rPr>
        <w:lastRenderedPageBreak/>
        <w:t>5. Kontratat e grantit dhe të prokurimit do të përfundojnë maksimumi brenda tre v</w:t>
      </w:r>
      <w:r>
        <w:rPr>
          <w:rFonts w:cs="Arial"/>
          <w:spacing w:val="-4"/>
          <w:szCs w:val="24"/>
          <w:lang w:val="sq-AL"/>
        </w:rPr>
        <w:t>ite</w:t>
      </w:r>
      <w:r w:rsidRPr="009C4391">
        <w:rPr>
          <w:rFonts w:cs="Arial"/>
          <w:spacing w:val="-4"/>
          <w:szCs w:val="24"/>
          <w:lang w:val="sq-AL"/>
        </w:rPr>
        <w:t xml:space="preserve">ve nga hyrja në fuqi e Marrëveshjes Financiare, përveç: </w:t>
      </w:r>
    </w:p>
    <w:p w:rsidR="000E336D" w:rsidRPr="009C4391" w:rsidRDefault="000E336D" w:rsidP="000E336D">
      <w:pPr>
        <w:pStyle w:val="Paragrafi"/>
        <w:rPr>
          <w:rFonts w:cs="Arial"/>
          <w:spacing w:val="-4"/>
          <w:szCs w:val="24"/>
          <w:lang w:val="sq-AL"/>
        </w:rPr>
      </w:pPr>
      <w:r w:rsidRPr="009C4391">
        <w:rPr>
          <w:rFonts w:cs="Arial"/>
          <w:spacing w:val="-4"/>
          <w:szCs w:val="24"/>
          <w:lang w:val="sq-AL"/>
        </w:rPr>
        <w:t xml:space="preserve">a) në ndryshimet në kontratat tashmë të lidhura; </w:t>
      </w:r>
    </w:p>
    <w:p w:rsidR="000E336D" w:rsidRPr="009C4391" w:rsidRDefault="000E336D" w:rsidP="000E336D">
      <w:pPr>
        <w:pStyle w:val="Paragrafi"/>
        <w:rPr>
          <w:rFonts w:cs="Arial"/>
          <w:spacing w:val="-4"/>
          <w:szCs w:val="24"/>
          <w:lang w:val="sq-AL"/>
        </w:rPr>
      </w:pPr>
      <w:r w:rsidRPr="009C4391">
        <w:rPr>
          <w:rFonts w:cs="Arial"/>
          <w:spacing w:val="-4"/>
          <w:szCs w:val="24"/>
          <w:lang w:val="sq-AL"/>
        </w:rPr>
        <w:t xml:space="preserve">b) kur kontratat individuale të prokurimit përfundojnë pas një ndërprerjeje të parakohshme të kontratës ekzistuese të prokurimit; </w:t>
      </w:r>
    </w:p>
    <w:p w:rsidR="000E336D" w:rsidRPr="009C4391" w:rsidRDefault="000E336D" w:rsidP="000E336D">
      <w:pPr>
        <w:pStyle w:val="Paragrafi"/>
        <w:rPr>
          <w:rFonts w:cs="Arial"/>
          <w:spacing w:val="-4"/>
          <w:szCs w:val="24"/>
          <w:lang w:val="sq-AL"/>
        </w:rPr>
      </w:pPr>
      <w:r w:rsidRPr="009C4391">
        <w:rPr>
          <w:rFonts w:cs="Arial"/>
          <w:spacing w:val="-4"/>
          <w:szCs w:val="24"/>
          <w:lang w:val="sq-AL"/>
        </w:rPr>
        <w:t xml:space="preserve">c) kontratave që kanë të bëjnë me auditimin dhe vlerësimin, të cilat mund të jenë të nënshkruara pas zbatimit operacional; </w:t>
      </w:r>
    </w:p>
    <w:p w:rsidR="000E336D" w:rsidRPr="009C4391" w:rsidRDefault="000E336D" w:rsidP="000E336D">
      <w:pPr>
        <w:pStyle w:val="Paragrafi"/>
        <w:rPr>
          <w:rFonts w:cs="Arial"/>
          <w:spacing w:val="-4"/>
          <w:szCs w:val="24"/>
          <w:lang w:val="sq-AL"/>
        </w:rPr>
      </w:pPr>
      <w:r w:rsidRPr="009C4391">
        <w:rPr>
          <w:rFonts w:cs="Arial"/>
          <w:spacing w:val="-4"/>
          <w:szCs w:val="24"/>
          <w:lang w:val="sq-AL"/>
        </w:rPr>
        <w:t xml:space="preserve">d) kur ndryshimi i entitetit është i ngarkuar me detyra të besuara. </w:t>
      </w:r>
    </w:p>
    <w:p w:rsidR="000E336D" w:rsidRDefault="000E336D" w:rsidP="000E336D">
      <w:pPr>
        <w:pStyle w:val="Paragrafi"/>
        <w:rPr>
          <w:rFonts w:cs="Arial"/>
          <w:spacing w:val="-4"/>
          <w:szCs w:val="24"/>
          <w:lang w:val="sq-AL"/>
        </w:rPr>
      </w:pPr>
      <w:r w:rsidRPr="009C4391">
        <w:rPr>
          <w:rFonts w:cs="Arial"/>
          <w:spacing w:val="-4"/>
          <w:szCs w:val="24"/>
          <w:lang w:val="sq-AL"/>
        </w:rPr>
        <w:t xml:space="preserve">6. Kur një kontratë granti ose prokurimi nuk ka sjellë asnjë pagesë brenda dy viteve nga nënshkrimi i saj, do të ndërpritet automatikisht dhe fondet e saj do të bllokohen. </w:t>
      </w:r>
    </w:p>
    <w:p w:rsidR="000E336D" w:rsidRPr="000E336D" w:rsidRDefault="000E336D" w:rsidP="000E336D">
      <w:pPr>
        <w:pStyle w:val="Paragrafi"/>
        <w:rPr>
          <w:rFonts w:cs="Arial"/>
          <w:spacing w:val="-4"/>
          <w:sz w:val="14"/>
          <w:szCs w:val="24"/>
          <w:lang w:val="sq-AL"/>
        </w:rPr>
      </w:pPr>
    </w:p>
    <w:p w:rsidR="000E336D" w:rsidRPr="009C4391" w:rsidRDefault="000E336D" w:rsidP="000E336D">
      <w:pPr>
        <w:pStyle w:val="NeniNr"/>
        <w:rPr>
          <w:lang w:val="sq-AL"/>
        </w:rPr>
      </w:pPr>
      <w:r w:rsidRPr="009C4391">
        <w:rPr>
          <w:lang w:val="sq-AL"/>
        </w:rPr>
        <w:t>Neni 2</w:t>
      </w:r>
    </w:p>
    <w:p w:rsidR="000E336D" w:rsidRPr="009C4391" w:rsidRDefault="000E336D" w:rsidP="000E336D">
      <w:pPr>
        <w:pStyle w:val="NeniTitull"/>
        <w:rPr>
          <w:lang w:val="sq-AL"/>
        </w:rPr>
      </w:pPr>
      <w:r w:rsidRPr="009C4391">
        <w:rPr>
          <w:lang w:val="sq-AL"/>
        </w:rPr>
        <w:t>Përfituesit e IPA II dhe detyrat e tyre të përbashkëta</w:t>
      </w:r>
    </w:p>
    <w:p w:rsidR="000E336D" w:rsidRPr="009C4391" w:rsidRDefault="000E336D" w:rsidP="000E336D">
      <w:pPr>
        <w:pStyle w:val="Paragrafi"/>
        <w:rPr>
          <w:spacing w:val="-4"/>
          <w:sz w:val="12"/>
          <w:szCs w:val="24"/>
          <w:lang w:val="sq-AL"/>
        </w:rPr>
      </w:pPr>
    </w:p>
    <w:p w:rsidR="000E336D" w:rsidRPr="009C4391" w:rsidRDefault="000E336D" w:rsidP="000E336D">
      <w:pPr>
        <w:pStyle w:val="Paragrafi"/>
        <w:rPr>
          <w:rFonts w:cs="Arial"/>
          <w:spacing w:val="-4"/>
          <w:szCs w:val="24"/>
          <w:lang w:val="sq-AL"/>
        </w:rPr>
      </w:pPr>
      <w:r w:rsidRPr="009C4391">
        <w:rPr>
          <w:rFonts w:cs="Arial"/>
          <w:spacing w:val="-4"/>
          <w:szCs w:val="24"/>
          <w:lang w:val="sq-AL"/>
        </w:rPr>
        <w:t xml:space="preserve">1. Siç parashikohet në nenin 76 (3) të kuadrit të marrëveshjeve përkatëse, përfituesit e IPA II do të bashkëpunojnë ngushtë dhe duhet të përmbushin bashkërisht në veçanti funksionet e mëposhtme dhe të marrin përsipër përgjegjësitë e mëposhtme: </w:t>
      </w:r>
    </w:p>
    <w:p w:rsidR="000E336D" w:rsidRPr="009C4391" w:rsidRDefault="000E336D" w:rsidP="000E336D">
      <w:pPr>
        <w:pStyle w:val="Paragrafi"/>
        <w:rPr>
          <w:rFonts w:cs="Arial"/>
          <w:spacing w:val="-4"/>
          <w:szCs w:val="24"/>
          <w:lang w:val="sq-AL"/>
        </w:rPr>
      </w:pPr>
      <w:r w:rsidRPr="009C4391">
        <w:rPr>
          <w:rFonts w:cs="Arial"/>
          <w:spacing w:val="-4"/>
          <w:szCs w:val="24"/>
          <w:lang w:val="sq-AL"/>
        </w:rPr>
        <w:t xml:space="preserve">a) përgatisin programet e bashkëpunimit ndërkufitar në përputhje me nenin 68 të Marrëveshjeve Kuadër përkatëse ose rishikimet e tyre; </w:t>
      </w:r>
    </w:p>
    <w:p w:rsidR="000E336D" w:rsidRPr="009C4391" w:rsidRDefault="000E336D" w:rsidP="000E336D">
      <w:pPr>
        <w:pStyle w:val="Paragrafi"/>
        <w:rPr>
          <w:rFonts w:cs="Arial"/>
          <w:spacing w:val="-4"/>
          <w:szCs w:val="24"/>
          <w:lang w:val="sq-AL"/>
        </w:rPr>
      </w:pPr>
      <w:r w:rsidRPr="009C4391">
        <w:rPr>
          <w:rFonts w:cs="Arial"/>
          <w:spacing w:val="-4"/>
          <w:szCs w:val="24"/>
          <w:lang w:val="sq-AL"/>
        </w:rPr>
        <w:t xml:space="preserve">b) sigurojnë pjesëmarrjen në Komitetin e Përbashkët të Monitorimit (KPM), mbledhje dhe takime të tjera bilaterale; </w:t>
      </w:r>
    </w:p>
    <w:p w:rsidR="000E336D" w:rsidRPr="009C4391" w:rsidRDefault="000E336D" w:rsidP="000E336D">
      <w:pPr>
        <w:pStyle w:val="Paragrafi"/>
        <w:rPr>
          <w:rFonts w:cs="Arial"/>
          <w:spacing w:val="-4"/>
          <w:szCs w:val="24"/>
          <w:lang w:val="sq-AL"/>
        </w:rPr>
      </w:pPr>
      <w:r w:rsidRPr="009C4391">
        <w:rPr>
          <w:rFonts w:cs="Arial"/>
          <w:spacing w:val="-4"/>
          <w:szCs w:val="24"/>
          <w:lang w:val="sq-AL"/>
        </w:rPr>
        <w:t xml:space="preserve">c) emërojnë përfaqësuesin e tyre në KPM; </w:t>
      </w:r>
    </w:p>
    <w:p w:rsidR="000E336D" w:rsidRPr="009C4391" w:rsidRDefault="000E336D" w:rsidP="000E336D">
      <w:pPr>
        <w:pStyle w:val="Paragrafi"/>
        <w:rPr>
          <w:rFonts w:cs="Arial"/>
          <w:spacing w:val="-4"/>
          <w:szCs w:val="24"/>
          <w:lang w:val="sq-AL"/>
        </w:rPr>
      </w:pPr>
      <w:r w:rsidRPr="009C4391">
        <w:rPr>
          <w:rFonts w:cs="Arial"/>
          <w:spacing w:val="-4"/>
          <w:szCs w:val="24"/>
          <w:lang w:val="sq-AL"/>
        </w:rPr>
        <w:t xml:space="preserve">d) krijojnë Sekretariatin e Përbashkët Teknik (SPT) dhe sigurojnë që ajo ka një staf adekuat; </w:t>
      </w:r>
    </w:p>
    <w:p w:rsidR="000E336D" w:rsidRPr="009C4391" w:rsidRDefault="000E336D" w:rsidP="000E336D">
      <w:pPr>
        <w:pStyle w:val="Paragrafi"/>
        <w:rPr>
          <w:rFonts w:cs="Arial"/>
          <w:spacing w:val="-4"/>
          <w:szCs w:val="24"/>
          <w:lang w:val="sq-AL"/>
        </w:rPr>
      </w:pPr>
      <w:r w:rsidRPr="009C4391">
        <w:rPr>
          <w:rFonts w:cs="Arial"/>
          <w:spacing w:val="-4"/>
          <w:szCs w:val="24"/>
          <w:lang w:val="sq-AL"/>
        </w:rPr>
        <w:t>e) përgatisin dhe zbatojnë vendimet strategjike t</w:t>
      </w:r>
      <w:r w:rsidRPr="009C4391">
        <w:rPr>
          <w:rFonts w:ascii="Times New Roman" w:hAnsi="Times New Roman" w:cs="Times New Roman"/>
          <w:spacing w:val="-4"/>
          <w:szCs w:val="24"/>
          <w:lang w:val="sq-AL"/>
        </w:rPr>
        <w:t>ë</w:t>
      </w:r>
      <w:r w:rsidRPr="009C4391">
        <w:rPr>
          <w:rFonts w:cs="Arial"/>
          <w:spacing w:val="-4"/>
          <w:szCs w:val="24"/>
          <w:lang w:val="sq-AL"/>
        </w:rPr>
        <w:t xml:space="preserve"> KPM-s</w:t>
      </w:r>
      <w:r w:rsidRPr="009C4391">
        <w:rPr>
          <w:rFonts w:ascii="Times New Roman" w:hAnsi="Times New Roman" w:cs="Times New Roman"/>
          <w:spacing w:val="-4"/>
          <w:szCs w:val="24"/>
          <w:lang w:val="sq-AL"/>
        </w:rPr>
        <w:t>ë</w:t>
      </w:r>
      <w:r w:rsidRPr="009C4391">
        <w:rPr>
          <w:rFonts w:cs="Arial"/>
          <w:spacing w:val="-4"/>
          <w:szCs w:val="24"/>
          <w:lang w:val="sq-AL"/>
        </w:rPr>
        <w:t xml:space="preserve">; </w:t>
      </w:r>
    </w:p>
    <w:p w:rsidR="000E336D" w:rsidRPr="009C4391" w:rsidRDefault="000E336D" w:rsidP="000E336D">
      <w:pPr>
        <w:pStyle w:val="Paragrafi"/>
        <w:rPr>
          <w:rFonts w:cs="Arial"/>
          <w:spacing w:val="-4"/>
          <w:szCs w:val="24"/>
          <w:lang w:val="sq-AL"/>
        </w:rPr>
      </w:pPr>
      <w:r w:rsidRPr="009C4391">
        <w:rPr>
          <w:rFonts w:cs="Arial"/>
          <w:spacing w:val="-4"/>
          <w:szCs w:val="24"/>
          <w:lang w:val="sq-AL"/>
        </w:rPr>
        <w:t xml:space="preserve">f) mbështesin punën e KPM dhe sigurojnë informacionin e kërkuar për të kryer detyrat e veta, në veçanti të dhënat që lidhen me ecurinë e programit operativ në arritjen e objektivave specifikë dhe synimeve për prioritet tematike, si ngritja e programit të bashkëpunimit ndërkufitar; </w:t>
      </w:r>
    </w:p>
    <w:p w:rsidR="000E336D" w:rsidRPr="009C4391" w:rsidRDefault="000E336D" w:rsidP="000E336D">
      <w:pPr>
        <w:pStyle w:val="Paragrafi"/>
        <w:rPr>
          <w:rFonts w:cs="Arial"/>
          <w:spacing w:val="-4"/>
          <w:szCs w:val="24"/>
          <w:lang w:val="sq-AL"/>
        </w:rPr>
      </w:pPr>
      <w:r w:rsidRPr="009C4391">
        <w:rPr>
          <w:rFonts w:cs="Arial"/>
          <w:spacing w:val="-4"/>
          <w:szCs w:val="24"/>
          <w:lang w:val="sq-AL"/>
        </w:rPr>
        <w:t xml:space="preserve">g) krijojnë një sistem për të mbledhur informacion të besueshëm mbi zbatimin e programit të bashkëpunimit ndërkufitar; </w:t>
      </w:r>
    </w:p>
    <w:p w:rsidR="000E336D" w:rsidRPr="009C4391" w:rsidRDefault="000E336D" w:rsidP="000E336D">
      <w:pPr>
        <w:pStyle w:val="Paragrafi"/>
        <w:rPr>
          <w:rFonts w:cs="Arial"/>
          <w:spacing w:val="-4"/>
          <w:szCs w:val="24"/>
          <w:lang w:val="sq-AL"/>
        </w:rPr>
      </w:pPr>
      <w:r w:rsidRPr="009C4391">
        <w:rPr>
          <w:rFonts w:cs="Arial"/>
          <w:spacing w:val="-4"/>
          <w:szCs w:val="24"/>
          <w:lang w:val="sq-AL"/>
        </w:rPr>
        <w:t xml:space="preserve">h) hartojnë raportet vjetore dhe finale të zbatimit siç janë përmendur në nenin 80 të Marrëveshjes Kuadër përkatëse në përputhje me nenin 3; </w:t>
      </w:r>
    </w:p>
    <w:p w:rsidR="000E336D" w:rsidRPr="009C4391" w:rsidRDefault="000E336D" w:rsidP="000E336D">
      <w:pPr>
        <w:pStyle w:val="Paragrafi"/>
        <w:rPr>
          <w:rFonts w:cs="Arial"/>
          <w:spacing w:val="-4"/>
          <w:szCs w:val="24"/>
          <w:lang w:val="sq-AL"/>
        </w:rPr>
      </w:pPr>
      <w:r w:rsidRPr="009C4391">
        <w:rPr>
          <w:rFonts w:cs="Arial"/>
          <w:spacing w:val="-4"/>
          <w:szCs w:val="24"/>
          <w:lang w:val="sq-AL"/>
        </w:rPr>
        <w:t xml:space="preserve">i) të përgatisin dhe të zbatojnë një plan koherent për komunikim dhe vizibilitet; </w:t>
      </w:r>
    </w:p>
    <w:p w:rsidR="000E336D" w:rsidRPr="009C4391" w:rsidRDefault="000E336D" w:rsidP="000E336D">
      <w:pPr>
        <w:pStyle w:val="Paragrafi"/>
        <w:rPr>
          <w:rFonts w:cs="Arial"/>
          <w:spacing w:val="-4"/>
          <w:szCs w:val="24"/>
          <w:lang w:val="sq-AL"/>
        </w:rPr>
      </w:pPr>
      <w:r w:rsidRPr="009C4391">
        <w:rPr>
          <w:rFonts w:cs="Arial"/>
          <w:spacing w:val="-4"/>
          <w:szCs w:val="24"/>
          <w:lang w:val="sq-AL"/>
        </w:rPr>
        <w:t xml:space="preserve">j) të hartojnë një plan vjetor të punës për Sekretariatin e Përbashkët Teknik, të miratuar nga KPM-ja. </w:t>
      </w:r>
    </w:p>
    <w:p w:rsidR="000E336D" w:rsidRPr="000E336D" w:rsidRDefault="000E336D" w:rsidP="000E336D">
      <w:pPr>
        <w:pStyle w:val="Paragrafi"/>
        <w:rPr>
          <w:spacing w:val="-4"/>
          <w:sz w:val="14"/>
          <w:szCs w:val="24"/>
          <w:lang w:val="sq-AL"/>
        </w:rPr>
      </w:pPr>
    </w:p>
    <w:p w:rsidR="000E336D" w:rsidRPr="009C4391" w:rsidRDefault="000E336D" w:rsidP="000E336D">
      <w:pPr>
        <w:pStyle w:val="NeniNr"/>
        <w:rPr>
          <w:lang w:val="sq-AL"/>
        </w:rPr>
      </w:pPr>
      <w:r w:rsidRPr="009C4391">
        <w:rPr>
          <w:lang w:val="sq-AL"/>
        </w:rPr>
        <w:t>Neni 3</w:t>
      </w:r>
    </w:p>
    <w:p w:rsidR="000E336D" w:rsidRPr="009C4391" w:rsidRDefault="000E336D" w:rsidP="000E336D">
      <w:pPr>
        <w:pStyle w:val="NeniTitull"/>
        <w:rPr>
          <w:lang w:val="sq-AL"/>
        </w:rPr>
      </w:pPr>
      <w:r w:rsidRPr="009C4391">
        <w:rPr>
          <w:lang w:val="sq-AL"/>
        </w:rPr>
        <w:t>Kërkesat e raportimit</w:t>
      </w:r>
    </w:p>
    <w:p w:rsidR="000E336D" w:rsidRPr="009C4391" w:rsidRDefault="000E336D" w:rsidP="000E336D">
      <w:pPr>
        <w:pStyle w:val="Paragrafi"/>
        <w:rPr>
          <w:spacing w:val="-4"/>
          <w:sz w:val="14"/>
          <w:szCs w:val="24"/>
          <w:lang w:val="sq-AL"/>
        </w:rPr>
      </w:pPr>
    </w:p>
    <w:p w:rsidR="000E336D" w:rsidRPr="009C4391" w:rsidRDefault="000E336D" w:rsidP="000E336D">
      <w:pPr>
        <w:pStyle w:val="Paragrafi"/>
        <w:rPr>
          <w:rFonts w:cs="Arial"/>
          <w:spacing w:val="-4"/>
          <w:szCs w:val="24"/>
          <w:lang w:val="sq-AL"/>
        </w:rPr>
      </w:pPr>
      <w:r w:rsidRPr="009C4391">
        <w:rPr>
          <w:rFonts w:cs="Arial"/>
          <w:spacing w:val="-4"/>
          <w:szCs w:val="24"/>
          <w:lang w:val="sq-AL"/>
        </w:rPr>
        <w:t xml:space="preserve">1. Për qëllimet e kërkesave të raportimit të përcaktuara në nenin 80 (1) të marrëveshjeve përkatëse Kuadër, strukturat operuese do të përdorin modelin e parashikuar në shtojcën III të kësaj marrëveshjeje financimi. </w:t>
      </w:r>
    </w:p>
    <w:p w:rsidR="000E336D" w:rsidRPr="009C4391" w:rsidRDefault="000E336D" w:rsidP="000E336D">
      <w:pPr>
        <w:pStyle w:val="Paragrafi"/>
        <w:rPr>
          <w:rFonts w:cs="Arial"/>
          <w:spacing w:val="-4"/>
          <w:szCs w:val="24"/>
          <w:lang w:val="sq-AL"/>
        </w:rPr>
      </w:pPr>
      <w:r w:rsidRPr="009C4391">
        <w:rPr>
          <w:rFonts w:cs="Arial"/>
          <w:spacing w:val="-4"/>
          <w:szCs w:val="24"/>
          <w:lang w:val="sq-AL"/>
        </w:rPr>
        <w:t xml:space="preserve">2. Për qëllim të kërkesave të përgjithshme të raportimit në Komision, përcaktuar në nenin 58 të Marrëveshjes Kuadër dhe kërkesat specifike të raportimit nën menaxhimin indirekt, të përcaktuar në nenin 59 (1) të Marrëveshjes Kuadër përkatëse në raportin vjetor për zbatimin e asistencës IPA II, NIPAC do të përdorë modelin e dhënë në shtojcën IIIA të kësaj marrëveshjeje financimi. </w:t>
      </w:r>
    </w:p>
    <w:p w:rsidR="000E336D" w:rsidRPr="009C4391" w:rsidRDefault="000E336D" w:rsidP="000E336D">
      <w:pPr>
        <w:pStyle w:val="Paragrafi"/>
        <w:rPr>
          <w:rFonts w:cs="Arial"/>
          <w:spacing w:val="-4"/>
          <w:szCs w:val="24"/>
          <w:lang w:val="sq-AL"/>
        </w:rPr>
      </w:pPr>
      <w:r w:rsidRPr="009C4391">
        <w:rPr>
          <w:rFonts w:cs="Arial"/>
          <w:spacing w:val="-4"/>
          <w:szCs w:val="24"/>
          <w:lang w:val="sq-AL"/>
        </w:rPr>
        <w:t>3. Për qëllim të kërkesave specifike të raportimit sipas menaxhimit indirekt të përcaktuar në pikën (a) të nenit 59 (2) të Marrëveshjes Kuadër mbi raportin vjetor financiar apo deklaratat, NAO si përfitues i IPA II që është Autoriteti Kontraktues do të përdorë modelin e parashikuar në shtojcën IV të kësaj marrëveshjeje financimi.</w:t>
      </w:r>
    </w:p>
    <w:p w:rsidR="000E336D" w:rsidRPr="009C4391" w:rsidRDefault="000E336D" w:rsidP="000E336D">
      <w:pPr>
        <w:pStyle w:val="Paragrafi"/>
        <w:rPr>
          <w:spacing w:val="-4"/>
          <w:szCs w:val="24"/>
          <w:lang w:val="sq-AL"/>
        </w:rPr>
      </w:pPr>
      <w:r w:rsidRPr="009C4391">
        <w:rPr>
          <w:rFonts w:cs="Arial"/>
          <w:spacing w:val="-4"/>
          <w:szCs w:val="24"/>
          <w:lang w:val="sq-AL"/>
        </w:rPr>
        <w:t>4.</w:t>
      </w:r>
      <w:r>
        <w:rPr>
          <w:spacing w:val="-4"/>
          <w:szCs w:val="24"/>
          <w:lang w:val="sq-AL"/>
        </w:rPr>
        <w:t xml:space="preserve"> </w:t>
      </w:r>
      <w:r w:rsidRPr="009C4391">
        <w:rPr>
          <w:rFonts w:cs="Arial"/>
          <w:spacing w:val="-4"/>
          <w:szCs w:val="24"/>
          <w:lang w:val="sq-AL"/>
        </w:rPr>
        <w:t>Për qëllim të nenit 59 (4) të Marrëveshjes Kuadër, NIPAC (KKIPA) si përfitues i IPA II që është Autoriteti Kontraktues, do t’i paraqesë Komisionit një raport përfundimtar mbi zbatimin e asistencës së IPA II të Programit të Veprimit, jo më vonë se katër muaj pas disbursimit (pagesës) të fundit për kontraktuesit e saj ose përfituesit e granteve.</w:t>
      </w:r>
    </w:p>
    <w:p w:rsidR="000E336D" w:rsidRPr="009C4391" w:rsidRDefault="000E336D" w:rsidP="000E336D">
      <w:pPr>
        <w:pStyle w:val="Paragrafi"/>
        <w:rPr>
          <w:rFonts w:cs="Arial"/>
          <w:spacing w:val="-4"/>
          <w:szCs w:val="24"/>
          <w:lang w:val="sq-AL"/>
        </w:rPr>
      </w:pPr>
      <w:r w:rsidRPr="009C4391">
        <w:rPr>
          <w:rFonts w:cs="Arial"/>
          <w:spacing w:val="-4"/>
          <w:szCs w:val="24"/>
          <w:lang w:val="sq-AL"/>
        </w:rPr>
        <w:t xml:space="preserve">5. Për qëllim të nenit 59 (6) të Marrëveshjes Kuadër NOA (ZKA) si përfitues i IPA II që është Autoriteti Kontraktues, do të sigurojë deri në datën 15 janar të vitit financiar vijues, në format elektronik, një kopje të të dhënave të mbajtura në sistemin e kontabilitetit, themeluar sipas nenit 10 (5). Kjo duhet të mbështetet nga një raport i nënshkruar i paaudituar përmbledhës financiar, në përputhje me pikën (c) të shtojcën IV. </w:t>
      </w:r>
    </w:p>
    <w:p w:rsidR="000E336D" w:rsidRPr="009C4391" w:rsidRDefault="000E336D" w:rsidP="000E336D">
      <w:pPr>
        <w:pStyle w:val="Paragrafi"/>
        <w:rPr>
          <w:spacing w:val="-4"/>
          <w:sz w:val="12"/>
          <w:szCs w:val="24"/>
          <w:lang w:val="sq-AL"/>
        </w:rPr>
      </w:pPr>
    </w:p>
    <w:p w:rsidR="000E336D" w:rsidRPr="009C4391" w:rsidRDefault="000E336D" w:rsidP="000E336D">
      <w:pPr>
        <w:pStyle w:val="NeniNr"/>
        <w:rPr>
          <w:lang w:val="sq-AL"/>
        </w:rPr>
      </w:pPr>
      <w:r w:rsidRPr="009C4391">
        <w:rPr>
          <w:lang w:val="sq-AL"/>
        </w:rPr>
        <w:lastRenderedPageBreak/>
        <w:t>Neni 4</w:t>
      </w:r>
    </w:p>
    <w:p w:rsidR="000E336D" w:rsidRPr="009C4391" w:rsidRDefault="000E336D" w:rsidP="000E336D">
      <w:pPr>
        <w:pStyle w:val="NeniTitull"/>
        <w:rPr>
          <w:lang w:val="sq-AL"/>
        </w:rPr>
      </w:pPr>
      <w:r w:rsidRPr="009C4391">
        <w:rPr>
          <w:lang w:val="sq-AL"/>
        </w:rPr>
        <w:t>Vizibiliteti dhe komunikimi</w:t>
      </w:r>
    </w:p>
    <w:p w:rsidR="000E336D" w:rsidRPr="009C4391" w:rsidRDefault="000E336D" w:rsidP="000E336D">
      <w:pPr>
        <w:pStyle w:val="Paragrafi"/>
        <w:rPr>
          <w:spacing w:val="-4"/>
          <w:sz w:val="12"/>
          <w:szCs w:val="24"/>
          <w:lang w:val="sq-AL"/>
        </w:rPr>
      </w:pPr>
    </w:p>
    <w:p w:rsidR="000E336D" w:rsidRPr="009C4391" w:rsidRDefault="000E336D" w:rsidP="000E336D">
      <w:pPr>
        <w:pStyle w:val="Paragrafi"/>
        <w:rPr>
          <w:rFonts w:cs="Arial"/>
          <w:spacing w:val="-4"/>
          <w:szCs w:val="24"/>
          <w:lang w:val="sq-AL"/>
        </w:rPr>
      </w:pPr>
      <w:r w:rsidRPr="009C4391">
        <w:rPr>
          <w:rFonts w:cs="Arial"/>
          <w:spacing w:val="-4"/>
          <w:szCs w:val="24"/>
          <w:lang w:val="sq-AL"/>
        </w:rPr>
        <w:t xml:space="preserve">1. Siç parashikohet në dispozitat e nenit 24 (1), 76 (3) (k), dhe nenit 78 (8) (f) të Marrëveshjes Kuadër përkatëse, përfituesit e IPA II duhet të përgatisin një plan koherent të aktiviteteve të vizibilitetit dhe të komunikimit, të cilat do t’i paraqiten Komisionit për një marrëveshje, brenda 6 muajve nga hyrja në fuqi e kësaj Marrëveshjeje Financimi. </w:t>
      </w:r>
    </w:p>
    <w:p w:rsidR="000E336D" w:rsidRPr="009C4391" w:rsidRDefault="000E336D" w:rsidP="000E336D">
      <w:pPr>
        <w:pStyle w:val="Paragrafi"/>
        <w:rPr>
          <w:rFonts w:cs="Arial"/>
          <w:spacing w:val="-4"/>
          <w:szCs w:val="24"/>
          <w:lang w:val="sq-AL"/>
        </w:rPr>
      </w:pPr>
      <w:r w:rsidRPr="009C4391">
        <w:rPr>
          <w:rFonts w:cs="Arial"/>
          <w:spacing w:val="-4"/>
          <w:szCs w:val="24"/>
          <w:lang w:val="sq-AL"/>
        </w:rPr>
        <w:t xml:space="preserve">2. Këto aktivitete të vizibilitetit dhe komunikimit duhet të jenë në përputhje me Manualin e Komunikimeve dhe Vizibilitetit për veprimet e jashtme të BE-së, të përcaktuara dhe të publikuara nga Komisioni, në fuqi në kohën e aktiviteteve. </w:t>
      </w:r>
    </w:p>
    <w:p w:rsidR="000E336D" w:rsidRPr="000E336D" w:rsidRDefault="000E336D" w:rsidP="000E336D">
      <w:pPr>
        <w:pStyle w:val="Paragrafi"/>
        <w:ind w:firstLine="0"/>
        <w:rPr>
          <w:spacing w:val="-4"/>
          <w:sz w:val="14"/>
          <w:szCs w:val="24"/>
          <w:lang w:val="sq-AL"/>
        </w:rPr>
      </w:pPr>
    </w:p>
    <w:p w:rsidR="000E336D" w:rsidRPr="009C4391" w:rsidRDefault="000E336D" w:rsidP="000E336D">
      <w:pPr>
        <w:pStyle w:val="NeniNr"/>
        <w:rPr>
          <w:lang w:val="sq-AL"/>
        </w:rPr>
      </w:pPr>
      <w:r w:rsidRPr="009C4391">
        <w:rPr>
          <w:lang w:val="sq-AL"/>
        </w:rPr>
        <w:t>Neni 5</w:t>
      </w:r>
    </w:p>
    <w:p w:rsidR="000E336D" w:rsidRPr="009C4391" w:rsidRDefault="000E336D" w:rsidP="000E336D">
      <w:pPr>
        <w:pStyle w:val="NeniTitull"/>
        <w:rPr>
          <w:lang w:val="sq-AL"/>
        </w:rPr>
      </w:pPr>
      <w:r w:rsidRPr="009C4391">
        <w:rPr>
          <w:lang w:val="sq-AL"/>
        </w:rPr>
        <w:t>Të drejtat e pronësisë intelektuale</w:t>
      </w:r>
    </w:p>
    <w:p w:rsidR="000E336D" w:rsidRPr="009C4391" w:rsidRDefault="000E336D" w:rsidP="000E336D">
      <w:pPr>
        <w:pStyle w:val="Paragrafi"/>
        <w:rPr>
          <w:spacing w:val="-4"/>
          <w:sz w:val="14"/>
          <w:szCs w:val="24"/>
          <w:lang w:val="sq-AL"/>
        </w:rPr>
      </w:pPr>
    </w:p>
    <w:p w:rsidR="000E336D" w:rsidRPr="009C4391" w:rsidRDefault="000E336D" w:rsidP="000E336D">
      <w:pPr>
        <w:pStyle w:val="Paragrafi"/>
        <w:rPr>
          <w:rFonts w:cs="Arial"/>
          <w:spacing w:val="-4"/>
          <w:szCs w:val="24"/>
          <w:lang w:val="sq-AL"/>
        </w:rPr>
      </w:pPr>
      <w:r w:rsidRPr="009C4391">
        <w:rPr>
          <w:rFonts w:cs="Arial"/>
          <w:spacing w:val="-4"/>
          <w:szCs w:val="24"/>
          <w:lang w:val="sq-AL"/>
        </w:rPr>
        <w:t xml:space="preserve">1. Kontratat e financuara sipas kësaj marrëveshjeje financiare duhet të garantojnë që përfituesit e IPA II të fitojnë të gjitha të drejtat e nevojshme të pronësisë intelektuale në lidhje me teknologjinë e informacionit, studimet, skicat, planet, publicitetin dhe çdo material tjetër të bërë për qëllime të planifikimit, zbatimit, monitorimit dhe vlerësimit. </w:t>
      </w:r>
    </w:p>
    <w:p w:rsidR="000E336D" w:rsidRPr="009C4391" w:rsidRDefault="000E336D" w:rsidP="000E336D">
      <w:pPr>
        <w:pStyle w:val="Paragrafi"/>
        <w:rPr>
          <w:rFonts w:cs="Arial"/>
          <w:spacing w:val="-4"/>
          <w:szCs w:val="24"/>
          <w:lang w:val="sq-AL"/>
        </w:rPr>
      </w:pPr>
      <w:r w:rsidRPr="009C4391">
        <w:rPr>
          <w:rFonts w:cs="Arial"/>
          <w:spacing w:val="-4"/>
          <w:szCs w:val="24"/>
          <w:lang w:val="sq-AL"/>
        </w:rPr>
        <w:t xml:space="preserve">2. Përfituesi IPA II që është Autoriteti kontraktues, do të garantojë që Komisioni ose dikush apo personi i autorizuar nga Komisioni, dhe përfituesit e të tjerë të IPA II, do të kenë qasje dhe të drejtën për të përdorur një material të tillë. Komisioni do ta përdorë një material të tillë vetëm për qëllimet e veta. </w:t>
      </w:r>
    </w:p>
    <w:p w:rsidR="000E336D" w:rsidRPr="009C4391" w:rsidRDefault="000E336D" w:rsidP="000E336D">
      <w:pPr>
        <w:pStyle w:val="Paragrafi"/>
        <w:rPr>
          <w:rFonts w:cs="Arial"/>
          <w:b/>
          <w:bCs/>
          <w:spacing w:val="-4"/>
          <w:sz w:val="14"/>
          <w:szCs w:val="24"/>
          <w:lang w:val="sq-AL"/>
        </w:rPr>
      </w:pPr>
    </w:p>
    <w:p w:rsidR="000E336D" w:rsidRPr="009C4391" w:rsidRDefault="000E336D" w:rsidP="000E336D">
      <w:pPr>
        <w:pStyle w:val="NeniNr"/>
        <w:rPr>
          <w:lang w:val="sq-AL"/>
        </w:rPr>
      </w:pPr>
      <w:r w:rsidRPr="009C4391">
        <w:rPr>
          <w:lang w:val="sq-AL"/>
        </w:rPr>
        <w:t>Neni 6</w:t>
      </w:r>
    </w:p>
    <w:p w:rsidR="000E336D" w:rsidRPr="009C4391" w:rsidRDefault="000E336D" w:rsidP="000E336D">
      <w:pPr>
        <w:pStyle w:val="NeniTitull"/>
        <w:rPr>
          <w:lang w:val="sq-AL"/>
        </w:rPr>
      </w:pPr>
      <w:r w:rsidRPr="009C4391">
        <w:rPr>
          <w:lang w:val="sq-AL"/>
        </w:rPr>
        <w:t>Pranueshmëria e shpenzimeve</w:t>
      </w:r>
    </w:p>
    <w:p w:rsidR="000E336D" w:rsidRPr="009C4391" w:rsidRDefault="000E336D" w:rsidP="000E336D">
      <w:pPr>
        <w:pStyle w:val="NeniTitull"/>
        <w:rPr>
          <w:sz w:val="14"/>
          <w:lang w:val="sq-AL"/>
        </w:rPr>
      </w:pPr>
    </w:p>
    <w:p w:rsidR="000E336D" w:rsidRPr="009C4391" w:rsidRDefault="000E336D" w:rsidP="000E336D">
      <w:pPr>
        <w:pStyle w:val="Paragrafi"/>
        <w:rPr>
          <w:rFonts w:cs="Arial"/>
          <w:spacing w:val="-4"/>
          <w:szCs w:val="24"/>
          <w:lang w:val="sq-AL"/>
        </w:rPr>
      </w:pPr>
      <w:r w:rsidRPr="009C4391">
        <w:rPr>
          <w:rFonts w:cs="Arial"/>
          <w:spacing w:val="-4"/>
          <w:szCs w:val="24"/>
          <w:lang w:val="sq-AL"/>
        </w:rPr>
        <w:t xml:space="preserve">1. Shpenzimet e mëposhtme nuk do të jenë të pranueshme për financim sipas kësaj marrëveshjeje financiare: </w:t>
      </w:r>
    </w:p>
    <w:p w:rsidR="000E336D" w:rsidRPr="009C4391" w:rsidRDefault="000E336D" w:rsidP="000E336D">
      <w:pPr>
        <w:pStyle w:val="Paragrafi"/>
        <w:rPr>
          <w:rFonts w:cs="Arial"/>
          <w:spacing w:val="-4"/>
          <w:szCs w:val="24"/>
          <w:lang w:val="sq-AL"/>
        </w:rPr>
      </w:pPr>
      <w:r w:rsidRPr="009C4391">
        <w:rPr>
          <w:rFonts w:cs="Arial"/>
          <w:spacing w:val="-4"/>
          <w:szCs w:val="24"/>
          <w:lang w:val="sq-AL"/>
        </w:rPr>
        <w:t xml:space="preserve">a) borxhet dhe pagesat e shërbimit të borxhit (interesi); </w:t>
      </w:r>
    </w:p>
    <w:p w:rsidR="000E336D" w:rsidRPr="009C4391" w:rsidRDefault="000E336D" w:rsidP="000E336D">
      <w:pPr>
        <w:pStyle w:val="Paragrafi"/>
        <w:rPr>
          <w:rFonts w:cs="Arial"/>
          <w:spacing w:val="-4"/>
          <w:szCs w:val="24"/>
          <w:lang w:val="sq-AL"/>
        </w:rPr>
      </w:pPr>
      <w:r w:rsidRPr="009C4391">
        <w:rPr>
          <w:rFonts w:cs="Arial"/>
          <w:spacing w:val="-4"/>
          <w:szCs w:val="24"/>
          <w:lang w:val="sq-AL"/>
        </w:rPr>
        <w:t xml:space="preserve">b) dispozitat për humbje ose detyrime të mundshme në të ardhmen; </w:t>
      </w:r>
    </w:p>
    <w:p w:rsidR="000E336D" w:rsidRPr="009C4391" w:rsidRDefault="000E336D" w:rsidP="000E336D">
      <w:pPr>
        <w:pStyle w:val="Paragrafi"/>
        <w:rPr>
          <w:rFonts w:cs="Arial"/>
          <w:spacing w:val="-4"/>
          <w:szCs w:val="24"/>
          <w:lang w:val="sq-AL"/>
        </w:rPr>
      </w:pPr>
      <w:r w:rsidRPr="009C4391">
        <w:rPr>
          <w:rFonts w:cs="Arial"/>
          <w:spacing w:val="-4"/>
          <w:szCs w:val="24"/>
          <w:lang w:val="sq-AL"/>
        </w:rPr>
        <w:t xml:space="preserve">c) Kostoja e deklaruar nga përfituesi dhe financuar nga një veprim apo program pune, që merr një grant nga Unioni; </w:t>
      </w:r>
    </w:p>
    <w:p w:rsidR="000E336D" w:rsidRPr="009C4391" w:rsidRDefault="000E336D" w:rsidP="000E336D">
      <w:pPr>
        <w:pStyle w:val="Paragrafi"/>
        <w:rPr>
          <w:rFonts w:cs="Arial"/>
          <w:spacing w:val="-4"/>
          <w:szCs w:val="24"/>
          <w:lang w:val="sq-AL"/>
        </w:rPr>
      </w:pPr>
      <w:r w:rsidRPr="009C4391">
        <w:rPr>
          <w:rFonts w:cs="Arial"/>
          <w:spacing w:val="-4"/>
          <w:szCs w:val="24"/>
          <w:lang w:val="sq-AL"/>
        </w:rPr>
        <w:t xml:space="preserve">d) humbjet e këmbimit të monedhës; </w:t>
      </w:r>
    </w:p>
    <w:p w:rsidR="000E336D" w:rsidRPr="009C4391" w:rsidRDefault="000E336D" w:rsidP="000E336D">
      <w:pPr>
        <w:pStyle w:val="Paragrafi"/>
        <w:rPr>
          <w:rFonts w:cs="Arial"/>
          <w:spacing w:val="-4"/>
          <w:szCs w:val="24"/>
          <w:lang w:val="sq-AL"/>
        </w:rPr>
      </w:pPr>
      <w:r w:rsidRPr="009C4391">
        <w:rPr>
          <w:rFonts w:cs="Arial"/>
          <w:spacing w:val="-4"/>
          <w:szCs w:val="24"/>
          <w:lang w:val="sq-AL"/>
        </w:rPr>
        <w:t xml:space="preserve">e) kreditë për palët e treta; </w:t>
      </w:r>
    </w:p>
    <w:p w:rsidR="000E336D" w:rsidRPr="009C4391" w:rsidRDefault="000E336D" w:rsidP="000E336D">
      <w:pPr>
        <w:pStyle w:val="Paragrafi"/>
        <w:rPr>
          <w:rFonts w:cs="Arial"/>
          <w:spacing w:val="-4"/>
          <w:szCs w:val="24"/>
          <w:lang w:val="sq-AL"/>
        </w:rPr>
      </w:pPr>
      <w:r w:rsidRPr="009C4391">
        <w:rPr>
          <w:rFonts w:cs="Arial"/>
          <w:spacing w:val="-4"/>
          <w:szCs w:val="24"/>
          <w:lang w:val="sq-AL"/>
        </w:rPr>
        <w:t xml:space="preserve">f) gjobat, ndëshkimet financiare dhe shpenzimet e procesit gjyqësor. </w:t>
      </w:r>
    </w:p>
    <w:p w:rsidR="000E336D" w:rsidRPr="009C4391" w:rsidRDefault="000E336D" w:rsidP="000E336D">
      <w:pPr>
        <w:pStyle w:val="Paragrafi"/>
        <w:rPr>
          <w:rFonts w:cs="Arial"/>
          <w:spacing w:val="-4"/>
          <w:szCs w:val="24"/>
          <w:lang w:val="sq-AL"/>
        </w:rPr>
      </w:pPr>
      <w:r w:rsidRPr="009C4391">
        <w:rPr>
          <w:rFonts w:cs="Arial"/>
          <w:spacing w:val="-4"/>
          <w:szCs w:val="24"/>
          <w:lang w:val="sq-AL"/>
        </w:rPr>
        <w:t xml:space="preserve">2. Blerja e tokës që nuk është e ndërtuar dhe e tokës me ndërtim në shumën deri në 10% të totalit të shpenzimeve të lejueshme për aktivitetin në fjalë, do të jetë e ligjshme për financim sipas asistencës për bashkëpunim ndërkufitar IPA II, nëse ajo është e justifikuar nga natyra e veprimit dhe të dhënat në shtojcën I. </w:t>
      </w:r>
    </w:p>
    <w:p w:rsidR="000E336D" w:rsidRPr="000E336D" w:rsidRDefault="000E336D" w:rsidP="000E336D">
      <w:pPr>
        <w:pStyle w:val="Paragrafi"/>
        <w:ind w:firstLine="0"/>
        <w:rPr>
          <w:spacing w:val="-4"/>
          <w:sz w:val="14"/>
          <w:szCs w:val="24"/>
          <w:lang w:val="sq-AL"/>
        </w:rPr>
      </w:pPr>
    </w:p>
    <w:p w:rsidR="000E336D" w:rsidRPr="009C4391" w:rsidRDefault="000E336D" w:rsidP="000E336D">
      <w:pPr>
        <w:pStyle w:val="NeniTitull"/>
        <w:rPr>
          <w:lang w:val="sq-AL"/>
        </w:rPr>
      </w:pPr>
      <w:r w:rsidRPr="009C4391">
        <w:rPr>
          <w:lang w:val="sq-AL"/>
        </w:rPr>
        <w:t>Pjesa e dytë</w:t>
      </w:r>
    </w:p>
    <w:p w:rsidR="000E336D" w:rsidRPr="009C4391" w:rsidRDefault="000E336D" w:rsidP="000E336D">
      <w:pPr>
        <w:pStyle w:val="NeniTitull"/>
        <w:rPr>
          <w:lang w:val="sq-AL"/>
        </w:rPr>
      </w:pPr>
      <w:r w:rsidRPr="009C4391">
        <w:rPr>
          <w:lang w:val="sq-AL"/>
        </w:rPr>
        <w:t>Dispozitat e zbatueshme të menaxhimit indirekt nga Përfituesi IPA II</w:t>
      </w:r>
    </w:p>
    <w:p w:rsidR="000E336D" w:rsidRPr="009C4391" w:rsidRDefault="000E336D" w:rsidP="000E336D">
      <w:pPr>
        <w:pStyle w:val="NeniTitull"/>
        <w:rPr>
          <w:sz w:val="12"/>
          <w:lang w:val="sq-AL"/>
        </w:rPr>
      </w:pPr>
    </w:p>
    <w:p w:rsidR="000E336D" w:rsidRPr="009C4391" w:rsidRDefault="000E336D" w:rsidP="000E336D">
      <w:pPr>
        <w:pStyle w:val="NeniNr"/>
        <w:rPr>
          <w:lang w:val="sq-AL"/>
        </w:rPr>
      </w:pPr>
      <w:r w:rsidRPr="009C4391">
        <w:rPr>
          <w:lang w:val="sq-AL"/>
        </w:rPr>
        <w:t>Neni 7</w:t>
      </w:r>
    </w:p>
    <w:p w:rsidR="000E336D" w:rsidRPr="009C4391" w:rsidRDefault="000E336D" w:rsidP="000E336D">
      <w:pPr>
        <w:pStyle w:val="NeniTitull"/>
        <w:rPr>
          <w:lang w:val="sq-AL"/>
        </w:rPr>
      </w:pPr>
      <w:r w:rsidRPr="009C4391">
        <w:rPr>
          <w:lang w:val="sq-AL"/>
        </w:rPr>
        <w:t>Parime të përgjithshme</w:t>
      </w:r>
    </w:p>
    <w:p w:rsidR="000E336D" w:rsidRPr="009C4391" w:rsidRDefault="000E336D" w:rsidP="000E336D">
      <w:pPr>
        <w:pStyle w:val="Paragrafi"/>
        <w:rPr>
          <w:spacing w:val="-4"/>
          <w:sz w:val="12"/>
          <w:szCs w:val="24"/>
          <w:lang w:val="sq-AL"/>
        </w:rPr>
      </w:pPr>
    </w:p>
    <w:p w:rsidR="000E336D" w:rsidRPr="009C4391" w:rsidRDefault="000E336D" w:rsidP="000E336D">
      <w:pPr>
        <w:pStyle w:val="Paragrafi"/>
        <w:rPr>
          <w:rFonts w:cs="Arial"/>
          <w:spacing w:val="-4"/>
          <w:szCs w:val="24"/>
          <w:lang w:val="sq-AL"/>
        </w:rPr>
      </w:pPr>
      <w:r w:rsidRPr="009C4391">
        <w:rPr>
          <w:rFonts w:cs="Arial"/>
          <w:spacing w:val="-4"/>
          <w:szCs w:val="24"/>
          <w:lang w:val="sq-AL"/>
        </w:rPr>
        <w:t xml:space="preserve">1. Qëllimi i pjesës së dytë është të vendosë rregullat për zbatimin e Programit të Veprimit nën menaxhimin indirekt dhe në veçanti rregullat që kanë të bëjnë me detyrat që i janë besuar zbatimit të buxhetit, siç përshkruhet në shtojcën I dhe për të përcaktuar të drejtat dhe detyrimet e përfituesit të IPA II që është Autoriteti Kontraktues dhe Komisioni në kryerjen e këtyre detyrave. </w:t>
      </w:r>
    </w:p>
    <w:p w:rsidR="000E336D" w:rsidRPr="009C4391" w:rsidRDefault="000E336D" w:rsidP="000E336D">
      <w:pPr>
        <w:pStyle w:val="Paragrafi"/>
        <w:rPr>
          <w:rFonts w:cs="Arial"/>
          <w:spacing w:val="-4"/>
          <w:szCs w:val="24"/>
          <w:lang w:val="sq-AL"/>
        </w:rPr>
      </w:pPr>
      <w:r w:rsidRPr="009C4391">
        <w:rPr>
          <w:rFonts w:cs="Arial"/>
          <w:spacing w:val="-4"/>
          <w:szCs w:val="24"/>
          <w:lang w:val="sq-AL"/>
        </w:rPr>
        <w:t xml:space="preserve">2. Siç parashikohet në pikën (b) të nenit 76 (3) të Marrëveshjes Kuadër përkatëse, përfituesit e IPA II, bashkërisht, duhet të përgatisin një marrëveshje dypalëshe dhe të sigurojnë zbatimin e saj. </w:t>
      </w:r>
    </w:p>
    <w:p w:rsidR="000E336D" w:rsidRPr="009C4391" w:rsidRDefault="000E336D" w:rsidP="000E336D">
      <w:pPr>
        <w:pStyle w:val="Paragrafi"/>
        <w:rPr>
          <w:rFonts w:cs="Arial"/>
          <w:spacing w:val="-4"/>
          <w:szCs w:val="24"/>
          <w:lang w:val="sq-AL"/>
        </w:rPr>
      </w:pPr>
      <w:r w:rsidRPr="009C4391">
        <w:rPr>
          <w:rFonts w:cs="Arial"/>
          <w:spacing w:val="-4"/>
          <w:szCs w:val="24"/>
          <w:lang w:val="sq-AL"/>
        </w:rPr>
        <w:t xml:space="preserve">3. Përfituesi i IPA II që nuk është Autoritet Kontraktues do të bashkëpunojë me përfituesin e IPA II që është Autoritet Kontraktues, për të siguruar se detyrat në vijim janë plotësuar: </w:t>
      </w:r>
    </w:p>
    <w:p w:rsidR="000E336D" w:rsidRPr="009C4391" w:rsidRDefault="000E336D" w:rsidP="000E336D">
      <w:pPr>
        <w:pStyle w:val="Paragrafi"/>
        <w:rPr>
          <w:rFonts w:cs="Arial"/>
          <w:spacing w:val="-4"/>
          <w:szCs w:val="24"/>
          <w:lang w:val="sq-AL"/>
        </w:rPr>
      </w:pPr>
      <w:r w:rsidRPr="009C4391">
        <w:rPr>
          <w:rFonts w:cs="Arial"/>
          <w:spacing w:val="-4"/>
          <w:szCs w:val="24"/>
          <w:lang w:val="sq-AL"/>
        </w:rPr>
        <w:t xml:space="preserve">a) të kryejnë ndjekjen operative dhe menaxhimin e operacioneve, siç parashikohet në pikën (b) të nenit 76 (4) të Marrëveshjes Kuadër; </w:t>
      </w:r>
    </w:p>
    <w:p w:rsidR="000E336D" w:rsidRPr="009C4391" w:rsidRDefault="000E336D" w:rsidP="000E336D">
      <w:pPr>
        <w:pStyle w:val="Paragrafi"/>
        <w:rPr>
          <w:rFonts w:cs="Arial"/>
          <w:spacing w:val="-4"/>
          <w:szCs w:val="24"/>
          <w:lang w:val="sq-AL"/>
        </w:rPr>
      </w:pPr>
      <w:r w:rsidRPr="009C4391">
        <w:rPr>
          <w:rFonts w:cs="Arial"/>
          <w:spacing w:val="-4"/>
          <w:szCs w:val="24"/>
          <w:lang w:val="sq-AL"/>
        </w:rPr>
        <w:t xml:space="preserve">b) të kryejnë verifikime në përputhje me nenin 76 (5) të Marrëveshjes Kuadër; </w:t>
      </w:r>
    </w:p>
    <w:p w:rsidR="000E336D" w:rsidRPr="009C4391" w:rsidRDefault="000E336D" w:rsidP="000E336D">
      <w:pPr>
        <w:pStyle w:val="Paragrafi"/>
        <w:rPr>
          <w:rFonts w:cs="Arial"/>
          <w:spacing w:val="-4"/>
          <w:szCs w:val="24"/>
          <w:lang w:val="sq-AL"/>
        </w:rPr>
      </w:pPr>
      <w:r w:rsidRPr="009C4391">
        <w:rPr>
          <w:rFonts w:cs="Arial"/>
          <w:spacing w:val="-4"/>
          <w:szCs w:val="24"/>
          <w:lang w:val="sq-AL"/>
        </w:rPr>
        <w:t xml:space="preserve">c) të mbrojnë interesin financiar të Unionit, siç parashikohet në nenin 51 të Marrëveshjes Kuadër. </w:t>
      </w:r>
    </w:p>
    <w:p w:rsidR="000E336D" w:rsidRPr="009C4391" w:rsidRDefault="000E336D" w:rsidP="000E336D">
      <w:pPr>
        <w:pStyle w:val="Paragrafi"/>
        <w:rPr>
          <w:spacing w:val="-4"/>
          <w:sz w:val="12"/>
          <w:szCs w:val="24"/>
          <w:lang w:val="sq-AL"/>
        </w:rPr>
      </w:pPr>
    </w:p>
    <w:p w:rsidR="000E336D" w:rsidRPr="009C4391" w:rsidRDefault="000E336D" w:rsidP="000E336D">
      <w:pPr>
        <w:pStyle w:val="NeniNr"/>
        <w:rPr>
          <w:lang w:val="sq-AL"/>
        </w:rPr>
      </w:pPr>
      <w:r w:rsidRPr="009C4391">
        <w:rPr>
          <w:lang w:val="sq-AL"/>
        </w:rPr>
        <w:lastRenderedPageBreak/>
        <w:t>Neni 8</w:t>
      </w:r>
    </w:p>
    <w:p w:rsidR="000E336D" w:rsidRPr="009C4391" w:rsidRDefault="000E336D" w:rsidP="000E336D">
      <w:pPr>
        <w:pStyle w:val="NeniTitull"/>
        <w:rPr>
          <w:lang w:val="sq-AL"/>
        </w:rPr>
      </w:pPr>
      <w:r w:rsidRPr="009C4391">
        <w:rPr>
          <w:lang w:val="sq-AL"/>
        </w:rPr>
        <w:t>Procedurat e dhënies së prokurimit dhe granteve</w:t>
      </w:r>
    </w:p>
    <w:p w:rsidR="000E336D" w:rsidRPr="009C4391" w:rsidRDefault="000E336D" w:rsidP="000E336D">
      <w:pPr>
        <w:pStyle w:val="Paragrafi"/>
        <w:rPr>
          <w:spacing w:val="-4"/>
          <w:sz w:val="12"/>
          <w:szCs w:val="24"/>
          <w:lang w:val="sq-AL"/>
        </w:rPr>
      </w:pPr>
    </w:p>
    <w:p w:rsidR="000E336D" w:rsidRPr="009C4391" w:rsidRDefault="000E336D" w:rsidP="000E336D">
      <w:pPr>
        <w:pStyle w:val="Paragrafi"/>
        <w:rPr>
          <w:rFonts w:cs="Arial"/>
          <w:spacing w:val="-4"/>
          <w:szCs w:val="24"/>
          <w:lang w:val="sq-AL"/>
        </w:rPr>
      </w:pPr>
      <w:r w:rsidRPr="009C4391">
        <w:rPr>
          <w:rFonts w:cs="Arial"/>
          <w:spacing w:val="-4"/>
          <w:szCs w:val="24"/>
          <w:lang w:val="sq-AL"/>
        </w:rPr>
        <w:t xml:space="preserve">1. Detyrat e përmendura në nenin 7 (3) duhet të kryhen nga përfituesi i IPA II që është Autoritet Kontraktues, në përputhje me procedurat dhe dokumentet standarde të përcaktuara dhe të publikuara nga Komisioni për dhënien e prokurimit dhe kontratave të granteve, në veprimet e jashtme, në fuqi në kohën e fillimit të procedurës në fjalë (PRAG), si dhe në përputhje me standardet e kërkuara të Vizibilitetit dhe Komunikimit, të përmendura në nenin 4 (2). </w:t>
      </w:r>
    </w:p>
    <w:p w:rsidR="000E336D" w:rsidRPr="009C4391" w:rsidRDefault="000E336D" w:rsidP="000E336D">
      <w:pPr>
        <w:pStyle w:val="Paragrafi"/>
        <w:rPr>
          <w:rFonts w:cs="Arial"/>
          <w:spacing w:val="-4"/>
          <w:szCs w:val="24"/>
          <w:lang w:val="sq-AL"/>
        </w:rPr>
      </w:pPr>
      <w:r w:rsidRPr="009C4391">
        <w:rPr>
          <w:rFonts w:cs="Arial"/>
          <w:spacing w:val="-4"/>
          <w:szCs w:val="24"/>
          <w:lang w:val="sq-AL"/>
        </w:rPr>
        <w:t xml:space="preserve">2. Në përputhje me nenin 18 (2) të Marrëveshjes Kuadër, Komisioni do të pajisë përfituesin e IPA-II që është Autoritet Kontraktues, me udhëzime të mëtejshme, për përshtatjen e procedurave dhe dokumenteve standard, të përcaktuara dhe të publikuara nga Komisioni për dhënien e kontratave të prokurimit dhe granteve në veprimet e jashtme, në rastin specifik të bashkëpunimit ndërkufitar. </w:t>
      </w:r>
    </w:p>
    <w:p w:rsidR="000E336D" w:rsidRPr="009C4391" w:rsidRDefault="000E336D" w:rsidP="000E336D">
      <w:pPr>
        <w:pStyle w:val="Paragrafi"/>
        <w:rPr>
          <w:rFonts w:cs="Arial"/>
          <w:spacing w:val="-4"/>
          <w:szCs w:val="24"/>
          <w:lang w:val="sq-AL"/>
        </w:rPr>
      </w:pPr>
      <w:r w:rsidRPr="009C4391">
        <w:rPr>
          <w:rFonts w:cs="Arial"/>
          <w:spacing w:val="-4"/>
          <w:szCs w:val="24"/>
          <w:lang w:val="sq-AL"/>
        </w:rPr>
        <w:t xml:space="preserve">3. Përfituesi IPA II që është Autoritet Kontraktues do të kryejë procedurat e prokurimit dhe dhënies së grantit, të lidhë kontratat që pasojnë dhe të sigurojë që të gjitha dokumentet përkatëse për gjurmët e auditimit janë në gjuhën e kësaj marrëveshjeje të financimit. </w:t>
      </w:r>
    </w:p>
    <w:p w:rsidR="000E336D" w:rsidRPr="009C4391" w:rsidRDefault="000E336D" w:rsidP="000E336D">
      <w:pPr>
        <w:pStyle w:val="Paragrafi"/>
        <w:rPr>
          <w:rFonts w:cs="Arial"/>
          <w:spacing w:val="-4"/>
          <w:szCs w:val="24"/>
          <w:lang w:val="sq-AL"/>
        </w:rPr>
      </w:pPr>
      <w:r w:rsidRPr="009C4391">
        <w:rPr>
          <w:rFonts w:cs="Arial"/>
          <w:spacing w:val="-4"/>
          <w:szCs w:val="24"/>
          <w:lang w:val="sq-AL"/>
        </w:rPr>
        <w:t xml:space="preserve">4. Përfituesit e IPA II do të bashkëpunojnë plotësisht në vendosjen e komisioneve të vlerësimit, siç parashikohet në pikën (a) të nenit 76 (4) i Marrëveshjes përkatëse Kuadër. </w:t>
      </w:r>
    </w:p>
    <w:p w:rsidR="000E336D" w:rsidRPr="009C4391" w:rsidRDefault="000E336D" w:rsidP="000E336D">
      <w:pPr>
        <w:pStyle w:val="Paragrafi"/>
        <w:rPr>
          <w:rFonts w:cs="Arial"/>
          <w:spacing w:val="-4"/>
          <w:szCs w:val="24"/>
          <w:lang w:val="sq-AL"/>
        </w:rPr>
      </w:pPr>
      <w:r w:rsidRPr="009C4391">
        <w:rPr>
          <w:rFonts w:cs="Arial"/>
          <w:spacing w:val="-4"/>
          <w:szCs w:val="24"/>
          <w:lang w:val="sq-AL"/>
        </w:rPr>
        <w:t xml:space="preserve">5. Përfituesi IPA II që është Autoriteti Kontraktues do të informojë Komisionin, kur një kandidat, ofertues ose aplikant, është në një situatë përjashtimi nga pjesëmarrja në procedurat e dhënies së prokurimit dhe grantit, ose është gjetur në shkelje të rëndë të detyrimeve të tij kontraktuale. </w:t>
      </w:r>
    </w:p>
    <w:p w:rsidR="000E336D" w:rsidRPr="009C4391" w:rsidRDefault="000E336D" w:rsidP="000E336D">
      <w:pPr>
        <w:pStyle w:val="Paragrafi"/>
        <w:rPr>
          <w:rFonts w:cs="Arial"/>
          <w:spacing w:val="-4"/>
          <w:szCs w:val="24"/>
          <w:lang w:val="sq-AL"/>
        </w:rPr>
      </w:pPr>
      <w:r w:rsidRPr="009C4391">
        <w:rPr>
          <w:rFonts w:cs="Arial"/>
          <w:spacing w:val="-4"/>
          <w:szCs w:val="24"/>
          <w:lang w:val="sq-AL"/>
        </w:rPr>
        <w:t xml:space="preserve">Në raste të tilla, pa rënë ndesh me fuqinë e Komisionit për të marrë masa kundër një subjekti të tillë në bazë të Rregullores Financiare të zbatueshme, dënimet financiare të përmendura në dispozitat për dënimet administrative dhe financiare të Kushteve të Përgjithshme të prokurimit dhe kontratave të granteve, të lidhura nga përfituesi i IPA II që është Autoritet Kontraktues, mund të vendosen për kontraktuesit dhe përfituesit e granteve nga ky përfitues i IPA II, nëse kjo gjë është e lejuar nga ligji i tij kombëtar. </w:t>
      </w:r>
    </w:p>
    <w:p w:rsidR="000E336D" w:rsidRPr="009C4391" w:rsidRDefault="000E336D" w:rsidP="000E336D">
      <w:pPr>
        <w:pStyle w:val="Paragrafi"/>
        <w:rPr>
          <w:rFonts w:cs="Arial"/>
          <w:spacing w:val="-4"/>
          <w:szCs w:val="24"/>
          <w:lang w:val="sq-AL"/>
        </w:rPr>
      </w:pPr>
      <w:r w:rsidRPr="009C4391">
        <w:rPr>
          <w:rFonts w:cs="Arial"/>
          <w:spacing w:val="-4"/>
          <w:szCs w:val="24"/>
          <w:lang w:val="sq-AL"/>
        </w:rPr>
        <w:t xml:space="preserve">Ndëshkimet e tilla financiare do të bëhen me dije pas një procedure oponence, duke siguruar të drejtën e mbrojtjes së kontraktuesit ose përfituesit të grantit. Përfituesi IPA II që është Autoritet Kontraktues, do të marrë parasysh informacionin që përmban Bazën Qendrore të të Dhënave të Jashtme, gjatë dhënies së kontratave të prokurimit dhe granteve. Aksesi në informacione mund të sigurohet përmes pikës së ndërlidhjes (s) ose nëpërmjet konsultimeve me </w:t>
      </w:r>
      <w:r w:rsidRPr="009C4391">
        <w:rPr>
          <w:rFonts w:cs="Arial"/>
          <w:i/>
          <w:iCs/>
          <w:spacing w:val="-4"/>
          <w:szCs w:val="24"/>
          <w:lang w:val="sq-AL"/>
        </w:rPr>
        <w:t>Komisionin</w:t>
      </w:r>
      <w:r w:rsidRPr="009C4391">
        <w:rPr>
          <w:rStyle w:val="FootnoteReference"/>
          <w:rFonts w:cs="Arial"/>
          <w:i/>
          <w:iCs/>
          <w:spacing w:val="-4"/>
          <w:szCs w:val="24"/>
          <w:lang w:val="sq-AL"/>
        </w:rPr>
        <w:footnoteReference w:id="86"/>
      </w:r>
      <w:r w:rsidRPr="009C4391">
        <w:rPr>
          <w:rFonts w:cs="Arial"/>
          <w:spacing w:val="-4"/>
          <w:szCs w:val="24"/>
          <w:lang w:val="sq-AL"/>
        </w:rPr>
        <w:t xml:space="preserve"> (Komisioni Evropian, Drejtoria e Përgjithshme për Buxhetin, nëpunësi i kontabilitetit të Komisionit, BRE2- 13/505, B-1049 Bruksel, Belgjikë dhe nga email-i: </w:t>
      </w:r>
      <w:hyperlink r:id="rId35" w:history="1">
        <w:r w:rsidRPr="009C4391">
          <w:rPr>
            <w:rFonts w:cs="Arial"/>
            <w:spacing w:val="-4"/>
            <w:szCs w:val="24"/>
            <w:lang w:val="sq-AL"/>
          </w:rPr>
          <w:t xml:space="preserve"> </w:t>
        </w:r>
        <w:r w:rsidRPr="009C4391">
          <w:rPr>
            <w:rFonts w:cs="Arial"/>
            <w:color w:val="0000FF"/>
            <w:spacing w:val="-4"/>
            <w:szCs w:val="24"/>
            <w:u w:val="single"/>
            <w:lang w:val="sq-AL"/>
          </w:rPr>
          <w:t>BUDG-C01-EXCL-DB@ec.europa.eu</w:t>
        </w:r>
      </w:hyperlink>
      <w:r w:rsidRPr="009C4391">
        <w:rPr>
          <w:rFonts w:cs="Arial"/>
          <w:spacing w:val="-4"/>
          <w:szCs w:val="24"/>
          <w:u w:val="single"/>
          <w:lang w:val="sq-AL"/>
        </w:rPr>
        <w:t xml:space="preserve"> </w:t>
      </w:r>
      <w:r w:rsidRPr="009C4391">
        <w:rPr>
          <w:rFonts w:cs="Arial"/>
          <w:spacing w:val="-4"/>
          <w:szCs w:val="24"/>
          <w:lang w:val="sq-AL"/>
        </w:rPr>
        <w:t xml:space="preserve">bashkë me adresën e Komisionit, të identifikuar në nenin 3 të Kushteve të veçanta). </w:t>
      </w:r>
    </w:p>
    <w:p w:rsidR="000E336D" w:rsidRPr="009C4391" w:rsidRDefault="000E336D" w:rsidP="000E336D">
      <w:pPr>
        <w:pStyle w:val="Paragrafi"/>
        <w:rPr>
          <w:rFonts w:cs="Arial"/>
          <w:spacing w:val="-4"/>
          <w:szCs w:val="24"/>
          <w:lang w:val="sq-AL"/>
        </w:rPr>
      </w:pPr>
      <w:r w:rsidRPr="009C4391">
        <w:rPr>
          <w:rFonts w:cs="Arial"/>
          <w:spacing w:val="-4"/>
          <w:szCs w:val="24"/>
          <w:lang w:val="sq-AL"/>
        </w:rPr>
        <w:t xml:space="preserve">6. Përfituesi i IPA II, që është Autoritet Kontraktues, do të mbajë të gjitha dokumentet ndihmëse financiare dhe kontraktuale përkatëse, nga data e hyrjes në fuqi të kësaj Marrëveshjeje Financiare, ose nga një datë më e hershme, në rast se procedurat e prokurimit, thirrjet për propozime, ose procedurat e dhënies së granteve të drejtpërdrejta, kanë filluar para hyrjes në fuqi të kësaj Marrëveshjeje të Financimit: </w:t>
      </w:r>
    </w:p>
    <w:p w:rsidR="000E336D" w:rsidRPr="009C4391" w:rsidRDefault="000E336D" w:rsidP="000E336D">
      <w:pPr>
        <w:pStyle w:val="Paragrafi"/>
        <w:rPr>
          <w:rFonts w:cs="Arial"/>
          <w:spacing w:val="-4"/>
          <w:szCs w:val="24"/>
          <w:lang w:val="sq-AL"/>
        </w:rPr>
      </w:pPr>
      <w:r w:rsidRPr="009C4391">
        <w:rPr>
          <w:rFonts w:cs="Arial"/>
          <w:spacing w:val="-4"/>
          <w:szCs w:val="24"/>
          <w:lang w:val="sq-AL"/>
        </w:rPr>
        <w:t xml:space="preserve">a) Për procedurat e prokurimit në veçanti: </w:t>
      </w:r>
    </w:p>
    <w:p w:rsidR="000E336D" w:rsidRPr="009C4391" w:rsidRDefault="000E336D" w:rsidP="000E336D">
      <w:pPr>
        <w:pStyle w:val="Paragrafi"/>
        <w:rPr>
          <w:rFonts w:cs="Arial"/>
          <w:spacing w:val="-4"/>
          <w:szCs w:val="24"/>
          <w:lang w:val="sq-AL"/>
        </w:rPr>
      </w:pPr>
      <w:r w:rsidRPr="009C4391">
        <w:rPr>
          <w:rFonts w:cs="Arial"/>
          <w:spacing w:val="-4"/>
          <w:szCs w:val="24"/>
          <w:lang w:val="sq-AL"/>
        </w:rPr>
        <w:t xml:space="preserve"> a) Njoftim i mëparshëm me dëshminë e publikimit të njoftimit të prokurimit dhe të çdo korrigjimi; </w:t>
      </w:r>
    </w:p>
    <w:p w:rsidR="000E336D" w:rsidRPr="009C4391" w:rsidRDefault="000E336D" w:rsidP="000E336D">
      <w:pPr>
        <w:pStyle w:val="Paragrafi"/>
        <w:rPr>
          <w:rFonts w:cs="Arial"/>
          <w:spacing w:val="-4"/>
          <w:szCs w:val="24"/>
          <w:lang w:val="sq-AL"/>
        </w:rPr>
      </w:pPr>
      <w:r w:rsidRPr="009C4391">
        <w:rPr>
          <w:rFonts w:cs="Arial"/>
          <w:spacing w:val="-4"/>
          <w:szCs w:val="24"/>
          <w:lang w:val="sq-AL"/>
        </w:rPr>
        <w:t xml:space="preserve"> b) Caktimi i panelit të zgjedhur; </w:t>
      </w:r>
    </w:p>
    <w:p w:rsidR="000E336D" w:rsidRPr="009C4391" w:rsidRDefault="000E336D" w:rsidP="000E336D">
      <w:pPr>
        <w:pStyle w:val="Paragrafi"/>
        <w:rPr>
          <w:rFonts w:cs="Arial"/>
          <w:spacing w:val="-4"/>
          <w:szCs w:val="24"/>
          <w:lang w:val="sq-AL"/>
        </w:rPr>
      </w:pPr>
      <w:r w:rsidRPr="009C4391">
        <w:rPr>
          <w:rFonts w:cs="Arial"/>
          <w:spacing w:val="-4"/>
          <w:szCs w:val="24"/>
          <w:lang w:val="sq-AL"/>
        </w:rPr>
        <w:t xml:space="preserve">c) Raporti i listës së të përzgjedhurve (përfshirë anekset) dhe aplikacionet; </w:t>
      </w:r>
    </w:p>
    <w:p w:rsidR="000E336D" w:rsidRPr="009C4391" w:rsidRDefault="000E336D" w:rsidP="000E336D">
      <w:pPr>
        <w:pStyle w:val="Paragrafi"/>
        <w:rPr>
          <w:rFonts w:cs="Arial"/>
          <w:spacing w:val="-4"/>
          <w:szCs w:val="24"/>
          <w:lang w:val="sq-AL"/>
        </w:rPr>
      </w:pPr>
      <w:r w:rsidRPr="009C4391">
        <w:rPr>
          <w:rFonts w:cs="Arial"/>
          <w:spacing w:val="-4"/>
          <w:szCs w:val="24"/>
          <w:lang w:val="sq-AL"/>
        </w:rPr>
        <w:t xml:space="preserve">d) Dëshmi e publikimit të njoftimit të listës së përzgjedhurve </w:t>
      </w:r>
    </w:p>
    <w:p w:rsidR="000E336D" w:rsidRPr="009C4391" w:rsidRDefault="000E336D" w:rsidP="000E336D">
      <w:pPr>
        <w:pStyle w:val="Paragrafi"/>
        <w:rPr>
          <w:rFonts w:cs="Arial"/>
          <w:spacing w:val="-4"/>
          <w:szCs w:val="24"/>
          <w:lang w:val="sq-AL"/>
        </w:rPr>
      </w:pPr>
      <w:r w:rsidRPr="009C4391">
        <w:rPr>
          <w:rFonts w:cs="Arial"/>
          <w:spacing w:val="-4"/>
          <w:szCs w:val="24"/>
          <w:lang w:val="sq-AL"/>
        </w:rPr>
        <w:t xml:space="preserve">e) Letra e kandidatëve jo-të përzgjedhur; </w:t>
      </w:r>
    </w:p>
    <w:p w:rsidR="000E336D" w:rsidRPr="009C4391" w:rsidRDefault="000E336D" w:rsidP="000E336D">
      <w:pPr>
        <w:pStyle w:val="Paragrafi"/>
        <w:rPr>
          <w:rFonts w:cs="Arial"/>
          <w:spacing w:val="-4"/>
          <w:szCs w:val="24"/>
          <w:lang w:val="sq-AL"/>
        </w:rPr>
      </w:pPr>
      <w:r w:rsidRPr="009C4391">
        <w:rPr>
          <w:rFonts w:cs="Arial"/>
          <w:spacing w:val="-4"/>
          <w:szCs w:val="24"/>
          <w:lang w:val="sq-AL"/>
        </w:rPr>
        <w:t xml:space="preserve">f) Ftesë për tender, ose ekuivalente e saj; </w:t>
      </w:r>
    </w:p>
    <w:p w:rsidR="000E336D" w:rsidRPr="009C4391" w:rsidRDefault="000E336D" w:rsidP="000E336D">
      <w:pPr>
        <w:pStyle w:val="Paragrafi"/>
        <w:rPr>
          <w:rFonts w:cs="Arial"/>
          <w:spacing w:val="-4"/>
          <w:szCs w:val="24"/>
          <w:lang w:val="sq-AL"/>
        </w:rPr>
      </w:pPr>
      <w:r w:rsidRPr="009C4391">
        <w:rPr>
          <w:rFonts w:cs="Arial"/>
          <w:spacing w:val="-4"/>
          <w:szCs w:val="24"/>
          <w:lang w:val="sq-AL"/>
        </w:rPr>
        <w:t xml:space="preserve">g) Dosja e tenderit, duke përfshirë anekset, sqarime, procesverbalet e mbledhjeve, dëshmitë e publikimit; </w:t>
      </w:r>
    </w:p>
    <w:p w:rsidR="000E336D" w:rsidRPr="009C4391" w:rsidRDefault="000E336D" w:rsidP="000E336D">
      <w:pPr>
        <w:pStyle w:val="Paragrafi"/>
        <w:rPr>
          <w:rFonts w:cs="Arial"/>
          <w:spacing w:val="-4"/>
          <w:szCs w:val="24"/>
          <w:lang w:val="sq-AL"/>
        </w:rPr>
      </w:pPr>
      <w:r w:rsidRPr="009C4391">
        <w:rPr>
          <w:rFonts w:cs="Arial"/>
          <w:spacing w:val="-4"/>
          <w:szCs w:val="24"/>
          <w:lang w:val="sq-AL"/>
        </w:rPr>
        <w:t xml:space="preserve">h) Caktimi i komisionit të vlerësimit; </w:t>
      </w:r>
    </w:p>
    <w:p w:rsidR="000E336D" w:rsidRPr="009C4391" w:rsidRDefault="000E336D" w:rsidP="000E336D">
      <w:pPr>
        <w:pStyle w:val="Paragrafi"/>
        <w:rPr>
          <w:rFonts w:cs="Arial"/>
          <w:spacing w:val="-4"/>
          <w:szCs w:val="24"/>
          <w:lang w:val="sq-AL"/>
        </w:rPr>
      </w:pPr>
      <w:r w:rsidRPr="009C4391">
        <w:rPr>
          <w:rFonts w:cs="Arial"/>
          <w:spacing w:val="-4"/>
          <w:szCs w:val="24"/>
          <w:lang w:val="sq-AL"/>
        </w:rPr>
        <w:t xml:space="preserve">i) Raporti për hapjen e tenderëve, duke përfshirë anekset; </w:t>
      </w:r>
    </w:p>
    <w:p w:rsidR="000E336D" w:rsidRPr="009C4391" w:rsidRDefault="000E336D" w:rsidP="000E336D">
      <w:pPr>
        <w:pStyle w:val="Paragrafi"/>
        <w:rPr>
          <w:rFonts w:cs="Arial"/>
          <w:spacing w:val="-4"/>
          <w:szCs w:val="24"/>
          <w:lang w:val="sq-AL"/>
        </w:rPr>
      </w:pPr>
      <w:r w:rsidRPr="009C4391">
        <w:rPr>
          <w:rFonts w:cs="Arial"/>
          <w:spacing w:val="-4"/>
          <w:szCs w:val="24"/>
          <w:lang w:val="sq-AL"/>
        </w:rPr>
        <w:t>j) Raporti i vlerësimit/negocimit, duke përfshirë anekset dhe ofertave të pranuara;</w:t>
      </w:r>
      <w:r w:rsidRPr="009C4391">
        <w:rPr>
          <w:rStyle w:val="FootnoteReference"/>
          <w:rFonts w:cs="Arial"/>
          <w:spacing w:val="-4"/>
          <w:szCs w:val="24"/>
          <w:lang w:val="sq-AL"/>
        </w:rPr>
        <w:footnoteReference w:id="87"/>
      </w:r>
      <w:r w:rsidRPr="009C4391">
        <w:rPr>
          <w:rFonts w:cs="Arial"/>
          <w:spacing w:val="-4"/>
          <w:szCs w:val="24"/>
          <w:lang w:val="sq-AL"/>
        </w:rPr>
        <w:t xml:space="preserve"> </w:t>
      </w:r>
    </w:p>
    <w:p w:rsidR="000E336D" w:rsidRPr="009C4391" w:rsidRDefault="000E336D" w:rsidP="000E336D">
      <w:pPr>
        <w:pStyle w:val="Paragrafi"/>
        <w:rPr>
          <w:rFonts w:cs="Arial"/>
          <w:spacing w:val="-4"/>
          <w:szCs w:val="24"/>
          <w:lang w:val="sq-AL"/>
        </w:rPr>
      </w:pPr>
      <w:r w:rsidRPr="009C4391">
        <w:rPr>
          <w:rFonts w:cs="Arial"/>
          <w:spacing w:val="-4"/>
          <w:szCs w:val="24"/>
          <w:lang w:val="sq-AL"/>
        </w:rPr>
        <w:t xml:space="preserve">k) Letra e lajmërimit; </w:t>
      </w:r>
    </w:p>
    <w:p w:rsidR="000E336D" w:rsidRPr="009C4391" w:rsidRDefault="000E336D" w:rsidP="000E336D">
      <w:pPr>
        <w:pStyle w:val="Paragrafi"/>
        <w:rPr>
          <w:rFonts w:cs="Arial"/>
          <w:spacing w:val="-4"/>
          <w:szCs w:val="24"/>
          <w:lang w:val="sq-AL"/>
        </w:rPr>
      </w:pPr>
      <w:r w:rsidRPr="009C4391">
        <w:rPr>
          <w:rFonts w:cs="Arial"/>
          <w:spacing w:val="-4"/>
          <w:szCs w:val="24"/>
          <w:lang w:val="sq-AL"/>
        </w:rPr>
        <w:t xml:space="preserve">l) Shkresë për dorëzimin e kontratës; </w:t>
      </w:r>
    </w:p>
    <w:p w:rsidR="000E336D" w:rsidRPr="009C4391" w:rsidRDefault="000E336D" w:rsidP="000E336D">
      <w:pPr>
        <w:pStyle w:val="Paragrafi"/>
        <w:rPr>
          <w:rFonts w:cs="Arial"/>
          <w:spacing w:val="-4"/>
          <w:szCs w:val="24"/>
          <w:lang w:val="sq-AL"/>
        </w:rPr>
      </w:pPr>
      <w:r w:rsidRPr="009C4391">
        <w:rPr>
          <w:rFonts w:cs="Arial"/>
          <w:spacing w:val="-4"/>
          <w:szCs w:val="24"/>
          <w:lang w:val="sq-AL"/>
        </w:rPr>
        <w:t xml:space="preserve">m) Letrat për kandidatët pasuksesshëm; </w:t>
      </w:r>
    </w:p>
    <w:p w:rsidR="000E336D" w:rsidRPr="009C4391" w:rsidRDefault="000E336D" w:rsidP="000E336D">
      <w:pPr>
        <w:pStyle w:val="Paragrafi"/>
        <w:rPr>
          <w:rFonts w:cs="Arial"/>
          <w:spacing w:val="-4"/>
          <w:szCs w:val="24"/>
          <w:lang w:val="sq-AL"/>
        </w:rPr>
      </w:pPr>
      <w:r w:rsidRPr="009C4391">
        <w:rPr>
          <w:rFonts w:cs="Arial"/>
          <w:spacing w:val="-4"/>
          <w:szCs w:val="24"/>
          <w:lang w:val="sq-AL"/>
        </w:rPr>
        <w:lastRenderedPageBreak/>
        <w:t>n) Çmimi/</w:t>
      </w:r>
      <w:r>
        <w:rPr>
          <w:rFonts w:cs="Arial"/>
          <w:spacing w:val="-4"/>
          <w:szCs w:val="24"/>
          <w:lang w:val="sq-AL"/>
        </w:rPr>
        <w:t>n</w:t>
      </w:r>
      <w:r w:rsidRPr="009C4391">
        <w:rPr>
          <w:rFonts w:cs="Arial"/>
          <w:spacing w:val="-4"/>
          <w:szCs w:val="24"/>
          <w:lang w:val="sq-AL"/>
        </w:rPr>
        <w:t xml:space="preserve">joftimi i anulimit, përfshirë këtu edhe dëshminë e publikimit; </w:t>
      </w:r>
    </w:p>
    <w:p w:rsidR="000E336D" w:rsidRPr="009C4391" w:rsidRDefault="000E336D" w:rsidP="000E336D">
      <w:pPr>
        <w:pStyle w:val="Paragrafi"/>
        <w:rPr>
          <w:rFonts w:cs="Arial"/>
          <w:spacing w:val="-4"/>
          <w:szCs w:val="24"/>
          <w:lang w:val="sq-AL"/>
        </w:rPr>
      </w:pPr>
      <w:r w:rsidRPr="009C4391">
        <w:rPr>
          <w:rFonts w:cs="Arial"/>
          <w:spacing w:val="-4"/>
          <w:szCs w:val="24"/>
          <w:lang w:val="sq-AL"/>
        </w:rPr>
        <w:t xml:space="preserve">o) Kontratat e nënshkruara, ndryshimet, dispozitat shtesë, raportet e zbatimit, dhe korrespondenca përkatëse. </w:t>
      </w:r>
    </w:p>
    <w:p w:rsidR="000E336D" w:rsidRPr="009C4391" w:rsidRDefault="000E336D" w:rsidP="000E336D">
      <w:pPr>
        <w:pStyle w:val="Paragrafi"/>
        <w:rPr>
          <w:rFonts w:cs="Arial"/>
          <w:spacing w:val="-4"/>
          <w:szCs w:val="24"/>
          <w:lang w:val="sq-AL"/>
        </w:rPr>
      </w:pPr>
      <w:r w:rsidRPr="009C4391">
        <w:rPr>
          <w:rFonts w:cs="Arial"/>
          <w:spacing w:val="-4"/>
          <w:szCs w:val="24"/>
          <w:lang w:val="sq-AL"/>
        </w:rPr>
        <w:t xml:space="preserve">b) Për thirrjet për propozime dhe dhënien e drejtpërdrejtë të granteve në veçanti: </w:t>
      </w:r>
    </w:p>
    <w:p w:rsidR="000E336D" w:rsidRPr="009C4391" w:rsidRDefault="000E336D" w:rsidP="000E336D">
      <w:pPr>
        <w:pStyle w:val="Paragrafi"/>
        <w:rPr>
          <w:rFonts w:cs="Arial"/>
          <w:spacing w:val="-4"/>
          <w:szCs w:val="24"/>
          <w:lang w:val="sq-AL"/>
        </w:rPr>
      </w:pPr>
      <w:r w:rsidRPr="009C4391">
        <w:rPr>
          <w:rFonts w:cs="Arial"/>
          <w:spacing w:val="-4"/>
          <w:szCs w:val="24"/>
          <w:lang w:val="sq-AL"/>
        </w:rPr>
        <w:t xml:space="preserve">a) Emërimi i komisionit të vlerësimit; </w:t>
      </w:r>
    </w:p>
    <w:p w:rsidR="000E336D" w:rsidRPr="009C4391" w:rsidRDefault="000E336D" w:rsidP="000E336D">
      <w:pPr>
        <w:pStyle w:val="Paragrafi"/>
        <w:rPr>
          <w:rFonts w:cs="Arial"/>
          <w:spacing w:val="-4"/>
          <w:szCs w:val="24"/>
          <w:lang w:val="sq-AL"/>
        </w:rPr>
      </w:pPr>
      <w:r w:rsidRPr="009C4391">
        <w:rPr>
          <w:rFonts w:cs="Arial"/>
          <w:spacing w:val="-4"/>
          <w:szCs w:val="24"/>
          <w:lang w:val="sq-AL"/>
        </w:rPr>
        <w:t>b) Raporti i hapjes dhe raporti administrativ, duke përfshirë shtojcat dhe aplikimet e marra;</w:t>
      </w:r>
      <w:r w:rsidRPr="009C4391">
        <w:rPr>
          <w:rStyle w:val="FootnoteReference"/>
          <w:rFonts w:cs="Arial"/>
          <w:spacing w:val="-4"/>
          <w:szCs w:val="24"/>
          <w:lang w:val="sq-AL"/>
        </w:rPr>
        <w:footnoteReference w:id="88"/>
      </w:r>
      <w:r w:rsidRPr="009C4391">
        <w:rPr>
          <w:rFonts w:cs="Arial"/>
          <w:spacing w:val="-4"/>
          <w:szCs w:val="24"/>
          <w:lang w:val="sq-AL"/>
        </w:rPr>
        <w:t xml:space="preserve"> </w:t>
      </w:r>
    </w:p>
    <w:p w:rsidR="000E336D" w:rsidRPr="009C4391" w:rsidRDefault="000E336D" w:rsidP="000E336D">
      <w:pPr>
        <w:pStyle w:val="Paragrafi"/>
        <w:rPr>
          <w:rFonts w:cs="Arial"/>
          <w:spacing w:val="-4"/>
          <w:szCs w:val="24"/>
          <w:lang w:val="sq-AL"/>
        </w:rPr>
      </w:pPr>
      <w:r w:rsidRPr="009C4391">
        <w:rPr>
          <w:rFonts w:cs="Arial"/>
          <w:spacing w:val="-4"/>
          <w:szCs w:val="24"/>
          <w:lang w:val="sq-AL"/>
        </w:rPr>
        <w:t xml:space="preserve">c) Letrat për aplikantët e suksesshëm dhe të pasuksesshëm, pas vlerësimit të konceptimit të shënimit; </w:t>
      </w:r>
    </w:p>
    <w:p w:rsidR="000E336D" w:rsidRPr="009C4391" w:rsidRDefault="000E336D" w:rsidP="000E336D">
      <w:pPr>
        <w:pStyle w:val="Paragrafi"/>
        <w:rPr>
          <w:rFonts w:cs="Arial"/>
          <w:spacing w:val="-4"/>
          <w:szCs w:val="24"/>
          <w:lang w:val="sq-AL"/>
        </w:rPr>
      </w:pPr>
      <w:r w:rsidRPr="009C4391">
        <w:rPr>
          <w:rFonts w:cs="Arial"/>
          <w:spacing w:val="-4"/>
          <w:szCs w:val="24"/>
          <w:lang w:val="sq-AL"/>
        </w:rPr>
        <w:t xml:space="preserve">d) Raporti i vlerësimit të hartimit të shënimit; </w:t>
      </w:r>
    </w:p>
    <w:p w:rsidR="000E336D" w:rsidRPr="009C4391" w:rsidRDefault="000E336D" w:rsidP="000E336D">
      <w:pPr>
        <w:pStyle w:val="Paragrafi"/>
        <w:rPr>
          <w:rFonts w:cs="Arial"/>
          <w:spacing w:val="-4"/>
          <w:szCs w:val="24"/>
          <w:lang w:val="sq-AL"/>
        </w:rPr>
      </w:pPr>
      <w:r w:rsidRPr="009C4391">
        <w:rPr>
          <w:rFonts w:cs="Arial"/>
          <w:spacing w:val="-4"/>
          <w:szCs w:val="24"/>
          <w:lang w:val="sq-AL"/>
        </w:rPr>
        <w:t xml:space="preserve">e) Raporti i vlerësimit të aplikimit të plotë, ose raporti i negocimit me shtojcat përkatëse; </w:t>
      </w:r>
    </w:p>
    <w:p w:rsidR="000E336D" w:rsidRPr="009C4391" w:rsidRDefault="000E336D" w:rsidP="000E336D">
      <w:pPr>
        <w:pStyle w:val="Paragrafi"/>
        <w:rPr>
          <w:rFonts w:cs="Arial"/>
          <w:spacing w:val="-4"/>
          <w:szCs w:val="24"/>
          <w:lang w:val="sq-AL"/>
        </w:rPr>
      </w:pPr>
      <w:r w:rsidRPr="009C4391">
        <w:rPr>
          <w:rFonts w:cs="Arial"/>
          <w:spacing w:val="-4"/>
          <w:szCs w:val="24"/>
          <w:lang w:val="sq-AL"/>
        </w:rPr>
        <w:t xml:space="preserve">f) Kontrolli i pranueshmërisë dhe dokumentet e tjera shoqëruese; </w:t>
      </w:r>
    </w:p>
    <w:p w:rsidR="000E336D" w:rsidRPr="009C4391" w:rsidRDefault="000E336D" w:rsidP="000E336D">
      <w:pPr>
        <w:pStyle w:val="Paragrafi"/>
        <w:rPr>
          <w:rFonts w:cs="Arial"/>
          <w:spacing w:val="-4"/>
          <w:szCs w:val="24"/>
          <w:lang w:val="sq-AL"/>
        </w:rPr>
      </w:pPr>
      <w:r w:rsidRPr="009C4391">
        <w:rPr>
          <w:rFonts w:cs="Arial"/>
          <w:spacing w:val="-4"/>
          <w:szCs w:val="24"/>
          <w:lang w:val="sq-AL"/>
        </w:rPr>
        <w:t xml:space="preserve">g) Letrat për aplikantët e suksesshëm dhe të pasuksesshëm me listën e aprovuar rezervë, pas vlerësimit të plotë të aplikimit; </w:t>
      </w:r>
    </w:p>
    <w:p w:rsidR="000E336D" w:rsidRPr="009C4391" w:rsidRDefault="000E336D" w:rsidP="000E336D">
      <w:pPr>
        <w:pStyle w:val="Paragrafi"/>
        <w:rPr>
          <w:rFonts w:cs="Arial"/>
          <w:spacing w:val="-4"/>
          <w:szCs w:val="24"/>
          <w:lang w:val="sq-AL"/>
        </w:rPr>
      </w:pPr>
      <w:r w:rsidRPr="009C4391">
        <w:rPr>
          <w:rFonts w:cs="Arial"/>
          <w:spacing w:val="-4"/>
          <w:szCs w:val="24"/>
          <w:lang w:val="sq-AL"/>
        </w:rPr>
        <w:t xml:space="preserve">h) Shkresa përcjellëse për dorëzimin e kontratës së grantit; </w:t>
      </w:r>
    </w:p>
    <w:p w:rsidR="000E336D" w:rsidRPr="009C4391" w:rsidRDefault="000E336D" w:rsidP="000E336D">
      <w:pPr>
        <w:pStyle w:val="Paragrafi"/>
        <w:rPr>
          <w:rFonts w:cs="Arial"/>
          <w:spacing w:val="-4"/>
          <w:szCs w:val="24"/>
          <w:lang w:val="sq-AL"/>
        </w:rPr>
      </w:pPr>
      <w:r w:rsidRPr="009C4391">
        <w:rPr>
          <w:rFonts w:cs="Arial"/>
          <w:spacing w:val="-4"/>
          <w:szCs w:val="24"/>
          <w:lang w:val="sq-AL"/>
        </w:rPr>
        <w:t xml:space="preserve">i) Dhënia/njoftimi i anulimit, me dëshmi të publikimit; </w:t>
      </w:r>
    </w:p>
    <w:p w:rsidR="000E336D" w:rsidRPr="009C4391" w:rsidRDefault="000E336D" w:rsidP="000E336D">
      <w:pPr>
        <w:pStyle w:val="Paragrafi"/>
        <w:rPr>
          <w:rFonts w:cs="Arial"/>
          <w:spacing w:val="-4"/>
          <w:szCs w:val="24"/>
          <w:lang w:val="sq-AL"/>
        </w:rPr>
      </w:pPr>
      <w:r>
        <w:rPr>
          <w:rFonts w:cs="Arial"/>
          <w:spacing w:val="-4"/>
          <w:szCs w:val="24"/>
          <w:lang w:val="sq-AL"/>
        </w:rPr>
        <w:t xml:space="preserve">j) </w:t>
      </w:r>
      <w:r w:rsidRPr="009C4391">
        <w:rPr>
          <w:rFonts w:cs="Arial"/>
          <w:spacing w:val="-4"/>
          <w:szCs w:val="24"/>
          <w:lang w:val="sq-AL"/>
        </w:rPr>
        <w:t xml:space="preserve">Kontratat e nënshkruara, ndryshimet, dispozitat shtesë dhe korrespondencat përkatëse. </w:t>
      </w:r>
    </w:p>
    <w:p w:rsidR="000E336D" w:rsidRPr="009C4391" w:rsidRDefault="000E336D" w:rsidP="000E336D">
      <w:pPr>
        <w:pStyle w:val="Paragrafi"/>
        <w:rPr>
          <w:spacing w:val="-4"/>
          <w:szCs w:val="24"/>
          <w:lang w:val="sq-AL"/>
        </w:rPr>
      </w:pPr>
      <w:r w:rsidRPr="009C4391">
        <w:rPr>
          <w:rFonts w:cs="Arial"/>
          <w:spacing w:val="-4"/>
          <w:szCs w:val="24"/>
          <w:lang w:val="sq-AL"/>
        </w:rPr>
        <w:t>Përveç kësaj, dokumentet financiare dhe kontraktuale përmendur në paragrafin 6 (a) dhe</w:t>
      </w:r>
      <w:r w:rsidRPr="009C4391">
        <w:rPr>
          <w:spacing w:val="-4"/>
          <w:szCs w:val="24"/>
          <w:lang w:val="sq-AL"/>
        </w:rPr>
        <w:t xml:space="preserve"> </w:t>
      </w:r>
      <w:r w:rsidRPr="009C4391">
        <w:rPr>
          <w:rFonts w:cs="Arial"/>
          <w:spacing w:val="-4"/>
          <w:szCs w:val="24"/>
          <w:lang w:val="sq-AL"/>
        </w:rPr>
        <w:t>(b) të këtij neni, do të plotësohet nga të gjitha dokumentet e tjera shoqëruese përkatëse siç kërkohen nga procedurat e përmendura në pikën 1 të këtij neni, si dhe të gjithë dokumentacionin përkatës në lidhje me pagesat, rikuperimin dhe shpenzimet operative, për shembull raportet e projektit dhe raportet e kontrolleve të vendeve, pranimi i furnizimeve dhe punëve, sigurimet dhe garancitë, raportet e inxhinierëve të mbikëqyrjes. Të gjitha dokumentet përkatëse financiare dhe kontraktuale do të mbahen për të njëjtën kohëzgjatje, në përputhje me nenin 49 të Marrëveshjes Kuadër.</w:t>
      </w:r>
    </w:p>
    <w:p w:rsidR="000E336D" w:rsidRPr="009C4391" w:rsidRDefault="000E336D" w:rsidP="000E336D">
      <w:pPr>
        <w:pStyle w:val="Paragrafi"/>
        <w:rPr>
          <w:spacing w:val="-4"/>
          <w:sz w:val="14"/>
          <w:szCs w:val="24"/>
          <w:lang w:val="sq-AL"/>
        </w:rPr>
      </w:pPr>
    </w:p>
    <w:p w:rsidR="000E336D" w:rsidRPr="009C4391" w:rsidRDefault="000E336D" w:rsidP="000E336D">
      <w:pPr>
        <w:pStyle w:val="NeniNr"/>
        <w:rPr>
          <w:lang w:val="sq-AL"/>
        </w:rPr>
      </w:pPr>
      <w:r w:rsidRPr="009C4391">
        <w:rPr>
          <w:lang w:val="sq-AL"/>
        </w:rPr>
        <w:t>Neni 9</w:t>
      </w:r>
    </w:p>
    <w:p w:rsidR="000E336D" w:rsidRPr="009C4391" w:rsidRDefault="000E336D" w:rsidP="000E336D">
      <w:pPr>
        <w:pStyle w:val="NeniTitull"/>
        <w:rPr>
          <w:lang w:val="sq-AL"/>
        </w:rPr>
      </w:pPr>
      <w:r w:rsidRPr="009C4391">
        <w:rPr>
          <w:lang w:val="sq-AL"/>
        </w:rPr>
        <w:t>Kontrollet paraprake mbi procedurat e granteve dhe prokurimeve dhe kontrollet paraprake të kontratave dhe granteve që do të kryhen nga komisioni</w:t>
      </w:r>
    </w:p>
    <w:p w:rsidR="000E336D" w:rsidRPr="009C4391" w:rsidRDefault="000E336D" w:rsidP="000E336D">
      <w:pPr>
        <w:pStyle w:val="Paragrafi"/>
        <w:rPr>
          <w:spacing w:val="-4"/>
          <w:sz w:val="14"/>
          <w:szCs w:val="24"/>
          <w:lang w:val="sq-AL"/>
        </w:rPr>
      </w:pPr>
    </w:p>
    <w:p w:rsidR="000E336D" w:rsidRPr="009C4391" w:rsidRDefault="000E336D" w:rsidP="000E336D">
      <w:pPr>
        <w:pStyle w:val="Paragrafi"/>
        <w:rPr>
          <w:rFonts w:cs="Arial"/>
          <w:spacing w:val="-4"/>
          <w:szCs w:val="24"/>
          <w:lang w:val="sq-AL"/>
        </w:rPr>
      </w:pPr>
      <w:r w:rsidRPr="009C4391">
        <w:rPr>
          <w:rFonts w:cs="Arial"/>
          <w:spacing w:val="-4"/>
          <w:szCs w:val="24"/>
          <w:lang w:val="sq-AL"/>
        </w:rPr>
        <w:t xml:space="preserve">1. Komisioni mund të ushtrojë kontrolle paraprake </w:t>
      </w:r>
      <w:r w:rsidRPr="009C4391">
        <w:rPr>
          <w:rFonts w:cs="Arial"/>
          <w:i/>
          <w:spacing w:val="-4"/>
          <w:szCs w:val="24"/>
          <w:lang w:val="sq-AL"/>
        </w:rPr>
        <w:t>(ex ante)</w:t>
      </w:r>
      <w:r w:rsidRPr="009C4391">
        <w:rPr>
          <w:rFonts w:cs="Arial"/>
          <w:spacing w:val="-4"/>
          <w:szCs w:val="24"/>
          <w:lang w:val="sq-AL"/>
        </w:rPr>
        <w:t xml:space="preserve"> për tenderimin e kontratave, hapjen e thirrjeve për propozime dhe dhënien e kontratave dhe granteve për fazat e mëposhtme të prokurimit ose dhënies së granteve: </w:t>
      </w:r>
    </w:p>
    <w:p w:rsidR="000E336D" w:rsidRPr="009C4391" w:rsidRDefault="000E336D" w:rsidP="000E336D">
      <w:pPr>
        <w:pStyle w:val="Paragrafi"/>
        <w:rPr>
          <w:rFonts w:cs="Arial"/>
          <w:spacing w:val="-4"/>
          <w:szCs w:val="24"/>
          <w:lang w:val="sq-AL"/>
        </w:rPr>
      </w:pPr>
      <w:r w:rsidRPr="009C4391">
        <w:rPr>
          <w:rFonts w:cs="Arial"/>
          <w:spacing w:val="-4"/>
          <w:szCs w:val="24"/>
          <w:lang w:val="sq-AL"/>
        </w:rPr>
        <w:t xml:space="preserve">a) për miratimin e njoftimeve të kontratës për prokurim, programet e punës për thirrjet për propozime dhe çdo korrigjim të tij; </w:t>
      </w:r>
    </w:p>
    <w:p w:rsidR="000E336D" w:rsidRPr="009C4391" w:rsidRDefault="000E336D" w:rsidP="000E336D">
      <w:pPr>
        <w:pStyle w:val="Paragrafi"/>
        <w:rPr>
          <w:rFonts w:cs="Arial"/>
          <w:spacing w:val="-4"/>
          <w:szCs w:val="24"/>
          <w:lang w:val="sq-AL"/>
        </w:rPr>
      </w:pPr>
      <w:r w:rsidRPr="009C4391">
        <w:rPr>
          <w:rFonts w:cs="Arial"/>
          <w:spacing w:val="-4"/>
          <w:szCs w:val="24"/>
          <w:lang w:val="sq-AL"/>
        </w:rPr>
        <w:t xml:space="preserve">b) për miratimin e dosjeve të tenderit dhe udhëzimeve për aplikantët për grante; </w:t>
      </w:r>
    </w:p>
    <w:p w:rsidR="000E336D" w:rsidRDefault="000E336D" w:rsidP="000E336D">
      <w:pPr>
        <w:pStyle w:val="Paragrafi"/>
        <w:rPr>
          <w:rFonts w:cs="Arial"/>
          <w:spacing w:val="-4"/>
          <w:szCs w:val="24"/>
          <w:lang w:val="sq-AL"/>
        </w:rPr>
      </w:pPr>
      <w:r w:rsidRPr="009C4391">
        <w:rPr>
          <w:rFonts w:cs="Arial"/>
          <w:spacing w:val="-4"/>
          <w:szCs w:val="24"/>
          <w:lang w:val="sq-AL"/>
        </w:rPr>
        <w:t xml:space="preserve">c) për miratimin e përbërjes së komisioneve të vlerësimit; </w:t>
      </w:r>
    </w:p>
    <w:p w:rsidR="000E336D" w:rsidRPr="009C4391" w:rsidRDefault="000E336D" w:rsidP="000E336D">
      <w:pPr>
        <w:pStyle w:val="Paragrafi"/>
        <w:rPr>
          <w:rFonts w:cs="Arial"/>
          <w:spacing w:val="-4"/>
          <w:szCs w:val="24"/>
          <w:lang w:val="sq-AL"/>
        </w:rPr>
      </w:pPr>
      <w:r w:rsidRPr="009C4391">
        <w:rPr>
          <w:rFonts w:cs="Arial"/>
          <w:spacing w:val="-4"/>
          <w:szCs w:val="24"/>
          <w:lang w:val="sq-AL"/>
        </w:rPr>
        <w:t xml:space="preserve">d) për miratimin e raporteve të vlerësimit dhe vendimet e dhënies së kontratës </w:t>
      </w:r>
      <w:r w:rsidRPr="009C4391">
        <w:rPr>
          <w:rStyle w:val="FootnoteReference"/>
          <w:rFonts w:cs="Arial"/>
          <w:spacing w:val="-4"/>
          <w:szCs w:val="24"/>
          <w:lang w:val="sq-AL"/>
        </w:rPr>
        <w:footnoteReference w:id="89"/>
      </w:r>
      <w:r w:rsidRPr="009C4391">
        <w:rPr>
          <w:rFonts w:cs="Arial"/>
          <w:spacing w:val="-4"/>
          <w:szCs w:val="24"/>
          <w:lang w:val="sq-AL"/>
        </w:rPr>
        <w:t xml:space="preserve"> </w:t>
      </w:r>
    </w:p>
    <w:p w:rsidR="000E336D" w:rsidRPr="009C4391" w:rsidRDefault="000E336D" w:rsidP="000E336D">
      <w:pPr>
        <w:pStyle w:val="Paragrafi"/>
        <w:rPr>
          <w:rFonts w:cs="Arial"/>
          <w:spacing w:val="-4"/>
          <w:szCs w:val="24"/>
          <w:lang w:val="sq-AL"/>
        </w:rPr>
      </w:pPr>
      <w:r w:rsidRPr="009C4391">
        <w:rPr>
          <w:rFonts w:cs="Arial"/>
          <w:spacing w:val="-4"/>
          <w:szCs w:val="24"/>
          <w:lang w:val="sq-AL"/>
        </w:rPr>
        <w:t xml:space="preserve">e) për miratimin e dosjeve të kontratës dhe shtesa e kontratës. </w:t>
      </w:r>
    </w:p>
    <w:p w:rsidR="000E336D" w:rsidRPr="009C4391" w:rsidRDefault="000E336D" w:rsidP="000E336D">
      <w:pPr>
        <w:pStyle w:val="Paragrafi"/>
        <w:rPr>
          <w:spacing w:val="-4"/>
          <w:szCs w:val="24"/>
          <w:lang w:val="sq-AL"/>
        </w:rPr>
      </w:pPr>
      <w:r w:rsidRPr="009C4391">
        <w:rPr>
          <w:rFonts w:cs="Arial"/>
          <w:spacing w:val="-4"/>
          <w:szCs w:val="24"/>
          <w:lang w:val="sq-AL"/>
        </w:rPr>
        <w:t>2. Lidhur me kontrollin paraprak, komisioni duhet të vendosë:</w:t>
      </w:r>
    </w:p>
    <w:p w:rsidR="000E336D" w:rsidRPr="009C4391" w:rsidRDefault="000E336D" w:rsidP="000E336D">
      <w:pPr>
        <w:pStyle w:val="Paragrafi"/>
        <w:rPr>
          <w:rFonts w:cs="Arial"/>
          <w:spacing w:val="-4"/>
          <w:szCs w:val="24"/>
          <w:lang w:val="sq-AL"/>
        </w:rPr>
      </w:pPr>
      <w:r w:rsidRPr="009C4391">
        <w:rPr>
          <w:rFonts w:cs="Arial"/>
          <w:spacing w:val="-4"/>
          <w:szCs w:val="24"/>
          <w:lang w:val="sq-AL"/>
        </w:rPr>
        <w:t xml:space="preserve">a) të kryejë kontrolle paraprake për të gjitha dosjet; ose </w:t>
      </w:r>
    </w:p>
    <w:p w:rsidR="000E336D" w:rsidRPr="009C4391" w:rsidRDefault="000E336D" w:rsidP="000E336D">
      <w:pPr>
        <w:pStyle w:val="Paragrafi"/>
        <w:rPr>
          <w:rFonts w:cs="Arial"/>
          <w:spacing w:val="-4"/>
          <w:szCs w:val="24"/>
          <w:lang w:val="sq-AL"/>
        </w:rPr>
      </w:pPr>
      <w:r w:rsidRPr="009C4391">
        <w:rPr>
          <w:rFonts w:cs="Arial"/>
          <w:spacing w:val="-4"/>
          <w:szCs w:val="24"/>
          <w:lang w:val="sq-AL"/>
        </w:rPr>
        <w:t xml:space="preserve">b) të kryejë kontrolle paraprake në një përzgjedhje e këtyre dosjeve; ose </w:t>
      </w:r>
    </w:p>
    <w:p w:rsidR="000E336D" w:rsidRPr="009C4391" w:rsidRDefault="000E336D" w:rsidP="000E336D">
      <w:pPr>
        <w:pStyle w:val="Paragrafi"/>
        <w:rPr>
          <w:rFonts w:cs="Arial"/>
          <w:spacing w:val="-4"/>
          <w:szCs w:val="24"/>
          <w:lang w:val="sq-AL"/>
        </w:rPr>
      </w:pPr>
      <w:r w:rsidRPr="009C4391">
        <w:rPr>
          <w:rFonts w:cs="Arial"/>
          <w:spacing w:val="-4"/>
          <w:szCs w:val="24"/>
          <w:lang w:val="sq-AL"/>
        </w:rPr>
        <w:t xml:space="preserve">c) të heqë dorë plotësisht nga kontrollet paraprake. </w:t>
      </w:r>
    </w:p>
    <w:p w:rsidR="000E336D" w:rsidRPr="009C4391" w:rsidRDefault="000E336D" w:rsidP="000E336D">
      <w:pPr>
        <w:pStyle w:val="Paragrafi"/>
        <w:rPr>
          <w:rFonts w:cs="Arial"/>
          <w:spacing w:val="-4"/>
          <w:szCs w:val="24"/>
          <w:lang w:val="sq-AL"/>
        </w:rPr>
      </w:pPr>
      <w:r w:rsidRPr="009C4391">
        <w:rPr>
          <w:rFonts w:cs="Arial"/>
          <w:spacing w:val="-4"/>
          <w:szCs w:val="24"/>
          <w:lang w:val="sq-AL"/>
        </w:rPr>
        <w:t xml:space="preserve">3. Nëse Komisioni vendos për të kryer kontrolle paraprake në përputhje me paragrafin 2, shkronjat (a) ose (b) të këtij neni, ai duhet të informojë përfituesin e IPA II që është Autoriteti Kontraktues i dosjeve të përzgjedhura për kontrollet paraprake. Ky përfitues i IPA II do të japë të gjithë dokumentacionin dhe informacionin e nevojshëm për Komisionin, pasi të informohet se një dosje është përzgjedhur për kontroll paraprak më së fundi në kohën e dorëzimit të njoftimit të kontratës ose programit të punës për publikim. </w:t>
      </w:r>
    </w:p>
    <w:p w:rsidR="000E336D" w:rsidRPr="009C4391" w:rsidRDefault="000E336D" w:rsidP="000E336D">
      <w:pPr>
        <w:pStyle w:val="Paragrafi"/>
        <w:rPr>
          <w:rFonts w:cs="Arial"/>
          <w:spacing w:val="-4"/>
          <w:szCs w:val="24"/>
          <w:lang w:val="sq-AL"/>
        </w:rPr>
      </w:pPr>
      <w:r w:rsidRPr="009C4391">
        <w:rPr>
          <w:rFonts w:cs="Arial"/>
          <w:spacing w:val="-4"/>
          <w:szCs w:val="24"/>
          <w:lang w:val="sq-AL"/>
        </w:rPr>
        <w:t>4. Komisioni mund të vendosë për të kryer kontrolle të mëpasshme (</w:t>
      </w:r>
      <w:r w:rsidRPr="009C4391">
        <w:rPr>
          <w:rFonts w:cs="Arial"/>
          <w:i/>
          <w:spacing w:val="-4"/>
          <w:szCs w:val="24"/>
          <w:lang w:val="sq-AL"/>
        </w:rPr>
        <w:t>ex-post</w:t>
      </w:r>
      <w:r w:rsidRPr="009C4391">
        <w:rPr>
          <w:rFonts w:cs="Arial"/>
          <w:spacing w:val="-4"/>
          <w:szCs w:val="24"/>
          <w:lang w:val="sq-AL"/>
        </w:rPr>
        <w:t>), duke përfshirë auditimet dhe kontrollet e çastit, në çdo kohë, për ndonjë kontratë ose grantet e dhëna nga përfituesi IPA II që është Autoriteti Kontraktues, që rrjedh nga kjo marrëveshje financimi. Ky përfitues i IPA II do të të vërë në dispozicion të gjithë dokumentacionin dhe informacionin e nevojshëm për Komisionin pasi të informohet se kjo dosje është përzgjedhur për kontroll të mëpasshëm (</w:t>
      </w:r>
      <w:r w:rsidRPr="009C4391">
        <w:rPr>
          <w:rFonts w:cs="Arial"/>
          <w:i/>
          <w:spacing w:val="-4"/>
          <w:szCs w:val="24"/>
          <w:lang w:val="sq-AL"/>
        </w:rPr>
        <w:t>ex post).</w:t>
      </w:r>
      <w:r w:rsidRPr="009C4391">
        <w:rPr>
          <w:rFonts w:cs="Arial"/>
          <w:spacing w:val="-4"/>
          <w:szCs w:val="24"/>
          <w:lang w:val="sq-AL"/>
        </w:rPr>
        <w:t xml:space="preserve"> Komisioni mund të autorizojë një person ose një njësi ekonomike për të kryer kontrolle </w:t>
      </w:r>
      <w:r w:rsidRPr="009C4391">
        <w:rPr>
          <w:rFonts w:cs="Arial"/>
          <w:i/>
          <w:spacing w:val="-4"/>
          <w:szCs w:val="24"/>
          <w:lang w:val="sq-AL"/>
        </w:rPr>
        <w:t>ex-post</w:t>
      </w:r>
      <w:r w:rsidRPr="009C4391">
        <w:rPr>
          <w:rFonts w:cs="Arial"/>
          <w:spacing w:val="-4"/>
          <w:szCs w:val="24"/>
          <w:lang w:val="sq-AL"/>
        </w:rPr>
        <w:t xml:space="preserve"> në emër të saj. </w:t>
      </w:r>
    </w:p>
    <w:p w:rsidR="000E336D" w:rsidRPr="009C4391" w:rsidRDefault="000E336D" w:rsidP="000E336D">
      <w:pPr>
        <w:pStyle w:val="Paragrafi"/>
        <w:rPr>
          <w:spacing w:val="-4"/>
          <w:sz w:val="12"/>
          <w:szCs w:val="24"/>
          <w:vertAlign w:val="superscript"/>
          <w:lang w:val="sq-AL"/>
        </w:rPr>
      </w:pPr>
    </w:p>
    <w:p w:rsidR="000E336D" w:rsidRPr="009C4391" w:rsidRDefault="000E336D" w:rsidP="000E336D">
      <w:pPr>
        <w:pStyle w:val="NeniNr"/>
        <w:rPr>
          <w:lang w:val="sq-AL"/>
        </w:rPr>
      </w:pPr>
      <w:r w:rsidRPr="009C4391">
        <w:rPr>
          <w:lang w:val="sq-AL"/>
        </w:rPr>
        <w:lastRenderedPageBreak/>
        <w:t>Neni 10</w:t>
      </w:r>
    </w:p>
    <w:p w:rsidR="000E336D" w:rsidRPr="009C4391" w:rsidRDefault="000E336D" w:rsidP="000E336D">
      <w:pPr>
        <w:pStyle w:val="NeniTitull"/>
        <w:rPr>
          <w:lang w:val="sq-AL"/>
        </w:rPr>
      </w:pPr>
      <w:r w:rsidRPr="009C4391">
        <w:rPr>
          <w:lang w:val="sq-AL"/>
        </w:rPr>
        <w:t>Llogaritë bankare, sistemet e kontabilitetit dhe kostoja e njohur</w:t>
      </w:r>
    </w:p>
    <w:p w:rsidR="000E336D" w:rsidRPr="009C4391" w:rsidRDefault="000E336D" w:rsidP="000E336D">
      <w:pPr>
        <w:pStyle w:val="Paragrafi"/>
        <w:rPr>
          <w:spacing w:val="-4"/>
          <w:sz w:val="14"/>
          <w:szCs w:val="24"/>
          <w:lang w:val="sq-AL"/>
        </w:rPr>
      </w:pPr>
    </w:p>
    <w:p w:rsidR="000E336D" w:rsidRPr="009C4391" w:rsidRDefault="000E336D" w:rsidP="000E336D">
      <w:pPr>
        <w:pStyle w:val="Paragrafi"/>
        <w:rPr>
          <w:rFonts w:cs="Arial"/>
          <w:spacing w:val="-4"/>
          <w:szCs w:val="24"/>
          <w:lang w:val="sq-AL"/>
        </w:rPr>
      </w:pPr>
      <w:r w:rsidRPr="009C4391">
        <w:rPr>
          <w:rFonts w:cs="Arial"/>
          <w:spacing w:val="-4"/>
          <w:szCs w:val="24"/>
          <w:lang w:val="sq-AL"/>
        </w:rPr>
        <w:t xml:space="preserve">1. Pas hyrjes në fuqi të kësaj Marrëveshjeje Financimi, Fondi Kombëtar dhe struktura operative e përfituesit të IPA II, që është Autoriteti Kontraktues për Programin e Veprimit, duhet të hapë të paktën një llogari bankare në euro. Bilanci i përgjithshëm bankar për Programin e Veprimit do të jetë shuma e bilanceve në të gjitha llogaritë bankare të Programit të Veprimit, të mbajtura nga Fondi Kombëtar dhe të gjitha strukturat pjesëmarrëse që operojnë tek përfituesi i IPA II që është Autoriteti Kontraktues. </w:t>
      </w:r>
    </w:p>
    <w:p w:rsidR="000E336D" w:rsidRPr="009C4391" w:rsidRDefault="000E336D" w:rsidP="000E336D">
      <w:pPr>
        <w:pStyle w:val="Paragrafi"/>
        <w:rPr>
          <w:rFonts w:cs="Arial"/>
          <w:spacing w:val="-4"/>
          <w:szCs w:val="24"/>
          <w:lang w:val="sq-AL"/>
        </w:rPr>
      </w:pPr>
      <w:r w:rsidRPr="009C4391">
        <w:rPr>
          <w:rFonts w:cs="Arial"/>
          <w:spacing w:val="-4"/>
          <w:szCs w:val="24"/>
          <w:lang w:val="sq-AL"/>
        </w:rPr>
        <w:t xml:space="preserve">2. Përfituesi i IPA II, që është Autoriteti Kontraktues, do të përgatisë dhe të dorëzojë në Komision planet e parashikimit të disbursimit për kohëzgjatjen e periudhës së zbatimit të Programit të Veprimit. Këto parashikime duhet të përditësohet për raportin vjetor financiar të përmendur në nenin 3 (2) dhe për çdo kërkesë për fonde. Parashikimet do të bazohen në një analizë të dokumentuar dhe të detajuar (duke përfshirë edhe kontraktimin e planifikuar dhe orarin e pagesave sipas kontratës për dymbëdhjetë muajt në vijim), të cilat do të jenë në dispozicion të Komisionit në bazë të kërkesës. </w:t>
      </w:r>
    </w:p>
    <w:p w:rsidR="000E336D" w:rsidRPr="009C4391" w:rsidRDefault="000E336D" w:rsidP="000E336D">
      <w:pPr>
        <w:pStyle w:val="Paragrafi"/>
        <w:rPr>
          <w:rFonts w:cs="Arial"/>
          <w:spacing w:val="-4"/>
          <w:szCs w:val="24"/>
          <w:lang w:val="sq-AL"/>
        </w:rPr>
      </w:pPr>
      <w:r w:rsidRPr="009C4391">
        <w:rPr>
          <w:rFonts w:cs="Arial"/>
          <w:spacing w:val="-4"/>
          <w:szCs w:val="24"/>
          <w:lang w:val="sq-AL"/>
        </w:rPr>
        <w:t xml:space="preserve">3. Plani fillestar i parashikimit të disbursimit duhet të përmbajë përmbledhjen e parashikimit vjetorë të disbursimit për të gjithë periudhën e zbatimit dhe parashikimet mujore të disbursimit për dymbëdhjetë muajt e parë të Programit të Veprimit. Planet e mëvonshme duhet të përmbajnë përmbledhjen vjetore të parashikimeve të disbursimit për bilancin e periudhës së zbatimit të Programit të Veprimit dhe parashikimet mujore disbursimit për katërmbëdhjetë muajt në vijim. </w:t>
      </w:r>
    </w:p>
    <w:p w:rsidR="000E336D" w:rsidRPr="009C4391" w:rsidRDefault="000E336D" w:rsidP="000E336D">
      <w:pPr>
        <w:pStyle w:val="Paragrafi"/>
        <w:rPr>
          <w:rFonts w:cs="Arial"/>
          <w:spacing w:val="-4"/>
          <w:szCs w:val="24"/>
          <w:lang w:val="sq-AL"/>
        </w:rPr>
      </w:pPr>
      <w:r w:rsidRPr="009C4391">
        <w:rPr>
          <w:rFonts w:cs="Arial"/>
          <w:spacing w:val="-4"/>
          <w:szCs w:val="24"/>
          <w:lang w:val="sq-AL"/>
        </w:rPr>
        <w:t>4. Përfituesi i IPA II që është Autoriteti Kontraktues është i detyruar të krijojë dhe mirëmbajë një sistem të kontabilitetit në përputhje me pikën 2 (3) (b) të shtojc</w:t>
      </w:r>
      <w:r w:rsidRPr="009C4391">
        <w:rPr>
          <w:rFonts w:ascii="Times New Roman" w:hAnsi="Times New Roman" w:cs="Times New Roman"/>
          <w:spacing w:val="-4"/>
          <w:szCs w:val="24"/>
          <w:lang w:val="sq-AL"/>
        </w:rPr>
        <w:t>ës</w:t>
      </w:r>
      <w:r w:rsidRPr="009C4391">
        <w:rPr>
          <w:rFonts w:cs="Arial"/>
          <w:spacing w:val="-4"/>
          <w:szCs w:val="24"/>
          <w:lang w:val="sq-AL"/>
        </w:rPr>
        <w:t xml:space="preserve"> A të Marrëveshjes Kuadër, i cili do të mbajë të paktën informacionin për kontratat që menaxhohen nën Programin e Veprimit të treguar në shtojcën V. </w:t>
      </w:r>
    </w:p>
    <w:p w:rsidR="000E336D" w:rsidRPr="009C4391" w:rsidRDefault="000E336D" w:rsidP="000E336D">
      <w:pPr>
        <w:pStyle w:val="Paragrafi"/>
        <w:rPr>
          <w:rFonts w:cs="Arial"/>
          <w:spacing w:val="-4"/>
          <w:szCs w:val="24"/>
          <w:lang w:val="sq-AL"/>
        </w:rPr>
      </w:pPr>
      <w:r w:rsidRPr="009C4391">
        <w:rPr>
          <w:rFonts w:cs="Arial"/>
          <w:spacing w:val="-4"/>
          <w:szCs w:val="24"/>
          <w:lang w:val="sq-AL"/>
        </w:rPr>
        <w:t xml:space="preserve">5. Kostoja e njohur në sistemin e kontabilitetit e mbajtur nën seksionin 4 të këtij neni, duhet të jetë e bëra, e paguar dhe e pranuar dhe të korrespondojë me kostot aktuale të provuara nga dokumentet mbështetëse dhe të përdoret kur është e përshtatshme për të nisur parafinancimin e paguar nga përfituesi i IPA II që është Autoriteti Kontraktues sipas kontratave lokale. </w:t>
      </w:r>
    </w:p>
    <w:p w:rsidR="000E336D" w:rsidRPr="009C4391" w:rsidRDefault="000E336D" w:rsidP="000E336D">
      <w:pPr>
        <w:pStyle w:val="Paragrafi"/>
        <w:rPr>
          <w:rFonts w:cs="Arial"/>
          <w:spacing w:val="-4"/>
          <w:szCs w:val="24"/>
          <w:lang w:val="sq-AL"/>
        </w:rPr>
      </w:pPr>
      <w:r w:rsidRPr="009C4391">
        <w:rPr>
          <w:rFonts w:cs="Arial"/>
          <w:spacing w:val="-4"/>
          <w:szCs w:val="24"/>
          <w:lang w:val="sq-AL"/>
        </w:rPr>
        <w:t xml:space="preserve">6. Kostoja e njohur në sistemin e kontabilitetit do të shfrytëzohet nga Komisioni për njohjen e të përkohshme të kostos së saj, gjatë zbatimit të Programit të Veprimit (duke përfshirë autorizimin e parafinancimit që i paguhet përfituesit të IPA II, që është Autoriteti Kontraktues), për procesin e miratimit për pagesat, për autorizimin përfundimtar të procedurës së llogarive në fund të Programit të Veprimit, për praktikat vjetore të ndërprera dhe çdo implementim tjetër të menaxhimit dhe të shqyrtimeve të performancës. </w:t>
      </w:r>
    </w:p>
    <w:p w:rsidR="000E336D" w:rsidRPr="009C4391" w:rsidRDefault="000E336D" w:rsidP="000E336D">
      <w:pPr>
        <w:pStyle w:val="Paragrafi"/>
        <w:rPr>
          <w:rFonts w:cs="Arial"/>
          <w:spacing w:val="-4"/>
          <w:szCs w:val="24"/>
          <w:lang w:val="sq-AL"/>
        </w:rPr>
      </w:pPr>
      <w:r w:rsidRPr="009C4391">
        <w:rPr>
          <w:rFonts w:cs="Arial"/>
          <w:spacing w:val="-4"/>
          <w:szCs w:val="24"/>
          <w:lang w:val="sq-AL"/>
        </w:rPr>
        <w:t xml:space="preserve">7. Përfituesi i IPA-II që është Autoriteti Kontraktues, do t’i sigurojë Komisionit raportet në vijim: </w:t>
      </w:r>
    </w:p>
    <w:p w:rsidR="000E336D" w:rsidRPr="009C4391" w:rsidRDefault="000E336D" w:rsidP="000E336D">
      <w:pPr>
        <w:pStyle w:val="Paragrafi"/>
        <w:rPr>
          <w:rFonts w:cs="Arial"/>
          <w:spacing w:val="-4"/>
          <w:szCs w:val="24"/>
          <w:lang w:val="sq-AL"/>
        </w:rPr>
      </w:pPr>
      <w:r w:rsidRPr="009C4391">
        <w:rPr>
          <w:rFonts w:cs="Arial"/>
          <w:spacing w:val="-4"/>
          <w:szCs w:val="24"/>
          <w:lang w:val="sq-AL"/>
        </w:rPr>
        <w:t xml:space="preserve">a) Raporti përmbledhës - siç është përcaktuar në nenin 3 (5); </w:t>
      </w:r>
    </w:p>
    <w:p w:rsidR="000E336D" w:rsidRPr="009C4391" w:rsidRDefault="000E336D" w:rsidP="000E336D">
      <w:pPr>
        <w:pStyle w:val="Paragrafi"/>
        <w:rPr>
          <w:rFonts w:cs="Arial"/>
          <w:spacing w:val="-4"/>
          <w:szCs w:val="24"/>
          <w:lang w:val="sq-AL"/>
        </w:rPr>
      </w:pPr>
      <w:r w:rsidRPr="009C4391">
        <w:rPr>
          <w:rFonts w:cs="Arial"/>
          <w:spacing w:val="-4"/>
          <w:szCs w:val="24"/>
          <w:lang w:val="sq-AL"/>
        </w:rPr>
        <w:t xml:space="preserve">b) Raportet vjetore siç janë përcaktuar në paragrafët (2) deri (4) të nenit 3; </w:t>
      </w:r>
    </w:p>
    <w:p w:rsidR="000E336D" w:rsidRPr="009C4391" w:rsidRDefault="000E336D" w:rsidP="000E336D">
      <w:pPr>
        <w:pStyle w:val="Paragrafi"/>
        <w:rPr>
          <w:rFonts w:cs="Arial"/>
          <w:spacing w:val="-4"/>
          <w:szCs w:val="24"/>
          <w:lang w:val="sq-AL"/>
        </w:rPr>
      </w:pPr>
      <w:r w:rsidRPr="009C4391">
        <w:rPr>
          <w:rFonts w:cs="Arial"/>
          <w:spacing w:val="-4"/>
          <w:szCs w:val="24"/>
          <w:lang w:val="sq-AL"/>
        </w:rPr>
        <w:t xml:space="preserve">c) Kërkesa për raportet e fondeve, siç përmenden në nenin 11. </w:t>
      </w:r>
    </w:p>
    <w:p w:rsidR="000E336D" w:rsidRPr="009C4391" w:rsidRDefault="000E336D" w:rsidP="000E336D">
      <w:pPr>
        <w:pStyle w:val="Paragrafi"/>
        <w:rPr>
          <w:spacing w:val="-4"/>
          <w:sz w:val="14"/>
          <w:szCs w:val="24"/>
          <w:lang w:val="sq-AL"/>
        </w:rPr>
      </w:pPr>
    </w:p>
    <w:p w:rsidR="000E336D" w:rsidRPr="009C4391" w:rsidRDefault="000E336D" w:rsidP="000E336D">
      <w:pPr>
        <w:pStyle w:val="NeniNr"/>
        <w:rPr>
          <w:lang w:val="sq-AL"/>
        </w:rPr>
      </w:pPr>
      <w:r w:rsidRPr="009C4391">
        <w:rPr>
          <w:lang w:val="sq-AL"/>
        </w:rPr>
        <w:t>Neni 11</w:t>
      </w:r>
    </w:p>
    <w:p w:rsidR="000E336D" w:rsidRPr="009C4391" w:rsidRDefault="000E336D" w:rsidP="000E336D">
      <w:pPr>
        <w:pStyle w:val="NeniTitull"/>
        <w:rPr>
          <w:lang w:val="sq-AL"/>
        </w:rPr>
      </w:pPr>
      <w:r w:rsidRPr="009C4391">
        <w:rPr>
          <w:lang w:val="sq-AL"/>
        </w:rPr>
        <w:t>Dispozita për pagesat e bëra nga Komisioni për përfituesit IPA II që është Autoriteti Kontraktues</w:t>
      </w:r>
    </w:p>
    <w:p w:rsidR="000E336D" w:rsidRPr="009C4391" w:rsidRDefault="000E336D" w:rsidP="000E336D">
      <w:pPr>
        <w:pStyle w:val="Paragrafi"/>
        <w:rPr>
          <w:spacing w:val="-4"/>
          <w:sz w:val="14"/>
          <w:szCs w:val="24"/>
          <w:lang w:val="sq-AL"/>
        </w:rPr>
      </w:pPr>
    </w:p>
    <w:p w:rsidR="000E336D" w:rsidRPr="009C4391" w:rsidRDefault="000E336D" w:rsidP="000E336D">
      <w:pPr>
        <w:pStyle w:val="Paragrafi"/>
        <w:rPr>
          <w:rFonts w:cs="Arial"/>
          <w:spacing w:val="-4"/>
          <w:szCs w:val="24"/>
          <w:lang w:val="sq-AL"/>
        </w:rPr>
      </w:pPr>
      <w:r w:rsidRPr="009C4391">
        <w:rPr>
          <w:rFonts w:cs="Arial"/>
          <w:spacing w:val="-4"/>
          <w:szCs w:val="24"/>
          <w:lang w:val="sq-AL"/>
        </w:rPr>
        <w:t xml:space="preserve">1. Përfituesi IPA II që është Autoriteti Kontraktues, duhet të paraqesë parashikimin e tij fillestarë të disbursimit (pagesës) për Programin e Veprimit, të përgatitur në përputhje me nenin 10 (2), me kërkesën e parë për pagesë të para-financuar. Pagesa e parë e parafinancimit do të bëhet për 100% të pagesës së parashikuar për vitin e parë të planit të parashikuar për disbursim. </w:t>
      </w:r>
    </w:p>
    <w:p w:rsidR="000E336D" w:rsidRPr="009C4391" w:rsidRDefault="000E336D" w:rsidP="000E336D">
      <w:pPr>
        <w:pStyle w:val="Paragrafi"/>
        <w:rPr>
          <w:rFonts w:cs="Arial"/>
          <w:spacing w:val="-4"/>
          <w:szCs w:val="24"/>
          <w:lang w:val="sq-AL"/>
        </w:rPr>
      </w:pPr>
      <w:r w:rsidRPr="009C4391">
        <w:rPr>
          <w:rFonts w:cs="Arial"/>
          <w:spacing w:val="-4"/>
          <w:szCs w:val="24"/>
          <w:lang w:val="sq-AL"/>
        </w:rPr>
        <w:t xml:space="preserve">2. Përfituesi IPA II që është Autoriteti Kontraktues, do të paraqesë kërkesa të vazhdueshme të pagesës së parafinancimit kur bilanci i përgjithshëm bankar për Programin e Veprimit bie nën pagesën e parashikuar për pesë muajt në vazhdim të Programit të Veprimit. </w:t>
      </w:r>
    </w:p>
    <w:p w:rsidR="000E336D" w:rsidRPr="009C4391" w:rsidRDefault="000E336D" w:rsidP="000E336D">
      <w:pPr>
        <w:pStyle w:val="Paragrafi"/>
        <w:rPr>
          <w:rFonts w:cs="Arial"/>
          <w:spacing w:val="-4"/>
          <w:szCs w:val="24"/>
          <w:lang w:val="sq-AL"/>
        </w:rPr>
      </w:pPr>
      <w:r w:rsidRPr="009C4391">
        <w:rPr>
          <w:rFonts w:cs="Arial"/>
          <w:spacing w:val="-4"/>
          <w:szCs w:val="24"/>
          <w:lang w:val="sq-AL"/>
        </w:rPr>
        <w:t xml:space="preserve">3. Çdo kërkesë për parafinancimit shtesë do të mbështeten nga raportet e mëposhtme, në përputhje me pikat (a), (b) dhe (d) të shtojcës IV: </w:t>
      </w:r>
    </w:p>
    <w:p w:rsidR="000E336D" w:rsidRPr="009C4391" w:rsidRDefault="000E336D" w:rsidP="000E336D">
      <w:pPr>
        <w:pStyle w:val="Paragrafi"/>
        <w:rPr>
          <w:rFonts w:cs="Arial"/>
          <w:spacing w:val="-4"/>
          <w:szCs w:val="24"/>
          <w:lang w:val="sq-AL"/>
        </w:rPr>
      </w:pPr>
      <w:r w:rsidRPr="009C4391">
        <w:rPr>
          <w:rFonts w:cs="Arial"/>
          <w:spacing w:val="-4"/>
          <w:szCs w:val="24"/>
          <w:lang w:val="sq-AL"/>
        </w:rPr>
        <w:t xml:space="preserve">a) Një deklaratë përmbledhjeje e të gjitha pagesave të bëra për Programin e Veprimit; </w:t>
      </w:r>
    </w:p>
    <w:p w:rsidR="000E336D" w:rsidRPr="009C4391" w:rsidRDefault="000E336D" w:rsidP="000E336D">
      <w:pPr>
        <w:pStyle w:val="Paragrafi"/>
        <w:rPr>
          <w:rFonts w:cs="Arial"/>
          <w:spacing w:val="-4"/>
          <w:szCs w:val="24"/>
          <w:lang w:val="sq-AL"/>
        </w:rPr>
      </w:pPr>
      <w:r w:rsidRPr="009C4391">
        <w:rPr>
          <w:rFonts w:cs="Arial"/>
          <w:spacing w:val="-4"/>
          <w:szCs w:val="24"/>
          <w:lang w:val="sq-AL"/>
        </w:rPr>
        <w:t xml:space="preserve">b) Balancat bankare për Programin e Veprimit në datën e përcaktuar të kërkesës; </w:t>
      </w:r>
    </w:p>
    <w:p w:rsidR="000E336D" w:rsidRPr="009C4391" w:rsidRDefault="000E336D" w:rsidP="000E336D">
      <w:pPr>
        <w:pStyle w:val="Paragrafi"/>
        <w:rPr>
          <w:rFonts w:cs="Arial"/>
          <w:spacing w:val="-4"/>
          <w:szCs w:val="24"/>
          <w:lang w:val="sq-AL"/>
        </w:rPr>
      </w:pPr>
      <w:r w:rsidRPr="009C4391">
        <w:rPr>
          <w:rFonts w:cs="Arial"/>
          <w:spacing w:val="-4"/>
          <w:szCs w:val="24"/>
          <w:lang w:val="sq-AL"/>
        </w:rPr>
        <w:t xml:space="preserve">c) Një parashikim i pagesave për Programin e Veprimit për katërmbëdhjetë muajt në vijim në datën e përcaktuar të kërkesës. </w:t>
      </w:r>
    </w:p>
    <w:p w:rsidR="000E336D" w:rsidRPr="009C4391" w:rsidRDefault="000E336D" w:rsidP="000E336D">
      <w:pPr>
        <w:pStyle w:val="Paragrafi"/>
        <w:rPr>
          <w:rFonts w:cs="Arial"/>
          <w:spacing w:val="-4"/>
          <w:szCs w:val="24"/>
          <w:lang w:val="sq-AL"/>
        </w:rPr>
      </w:pPr>
      <w:r w:rsidRPr="009C4391">
        <w:rPr>
          <w:rFonts w:cs="Arial"/>
          <w:spacing w:val="-4"/>
          <w:szCs w:val="24"/>
          <w:lang w:val="sq-AL"/>
        </w:rPr>
        <w:t xml:space="preserve">4. Përfituesi IPA II që është Autoriteti Kontraktues mund të kërkojë për çdo parafinancim pasues shumën e totalit të disbursimeve të parashikimit për katërmbëdhjetë muaj, pas datës së përcaktuar të kërkesës, pa balancat e referuara në nenin 3 (b) të këtij neni në datën e përcaktuar të kërkesës për fondet e rritura nga </w:t>
      </w:r>
      <w:r w:rsidRPr="009C4391">
        <w:rPr>
          <w:rFonts w:cs="Arial"/>
          <w:spacing w:val="-4"/>
          <w:szCs w:val="24"/>
          <w:lang w:val="sq-AL"/>
        </w:rPr>
        <w:lastRenderedPageBreak/>
        <w:t xml:space="preserve">ndonjë shumë e financuar nga përfituesi IPA II, sipas paragrafit 5 të këtij neni, dhe që nuk është rimbursuar ende. </w:t>
      </w:r>
    </w:p>
    <w:p w:rsidR="000E336D" w:rsidRPr="009C4391" w:rsidRDefault="000E336D" w:rsidP="000E336D">
      <w:pPr>
        <w:pStyle w:val="Paragrafi"/>
        <w:rPr>
          <w:rFonts w:cs="Arial"/>
          <w:spacing w:val="-4"/>
          <w:szCs w:val="24"/>
          <w:lang w:val="sq-AL"/>
        </w:rPr>
      </w:pPr>
      <w:r w:rsidRPr="009C4391">
        <w:rPr>
          <w:rFonts w:cs="Arial"/>
          <w:spacing w:val="-4"/>
          <w:szCs w:val="24"/>
          <w:lang w:val="sq-AL"/>
        </w:rPr>
        <w:t xml:space="preserve">Komisioni gëzon të drejtën për të reduktuar çdo pagesë pasuese të parafinancimit, nëse tepricat totale bankare të mbajtura nga përfituesi i IPA II që është Autoriteti Kontraktues në bazë të këtij programi dhe në të gjitha programet e tjera të IPA I, apo të IPA II, që menaxhohen nga përfituesi i IPA II që është Autoriteti Kontraktues, tejkalon parashikimin e disbursimit për katërmbëdhjetë muajt e ardhshëm. </w:t>
      </w:r>
    </w:p>
    <w:p w:rsidR="000E336D" w:rsidRPr="009C4391" w:rsidRDefault="000E336D" w:rsidP="000E336D">
      <w:pPr>
        <w:pStyle w:val="Paragrafi"/>
        <w:rPr>
          <w:rFonts w:cs="Arial"/>
          <w:spacing w:val="-4"/>
          <w:szCs w:val="24"/>
          <w:lang w:val="sq-AL"/>
        </w:rPr>
      </w:pPr>
      <w:r w:rsidRPr="009C4391">
        <w:rPr>
          <w:rFonts w:cs="Arial"/>
          <w:spacing w:val="-4"/>
          <w:szCs w:val="24"/>
          <w:lang w:val="sq-AL"/>
        </w:rPr>
        <w:t xml:space="preserve">5. Aty ku pagesa është reduktuar sipas paragrafit 4 të këtij neni, përfituesi i IPA II që është Autoriteti Kontraktues duhet ta financojë programin nga burimet e veta, deri në shumën e reduktimit. Përfituesi i IPA II që është Autoriteti kontraktues më pas mund të kërkojë rimbursimin e këtij financimi, si pjesë e kërkesës së ardhshme për fonde të përcaktuara në paragrafin 4 të këtij neni. </w:t>
      </w:r>
    </w:p>
    <w:p w:rsidR="000E336D" w:rsidRPr="009C4391" w:rsidRDefault="000E336D" w:rsidP="000E336D">
      <w:pPr>
        <w:pStyle w:val="Paragrafi"/>
        <w:rPr>
          <w:rFonts w:cs="Arial"/>
          <w:spacing w:val="-4"/>
          <w:szCs w:val="24"/>
          <w:lang w:val="sq-AL"/>
        </w:rPr>
      </w:pPr>
      <w:r w:rsidRPr="009C4391">
        <w:rPr>
          <w:rFonts w:cs="Arial"/>
          <w:spacing w:val="-4"/>
          <w:szCs w:val="24"/>
          <w:lang w:val="sq-AL"/>
        </w:rPr>
        <w:t xml:space="preserve">6. Komisioni ka të drejtë për të rimarrë balancat e tepërta bankare, të cilat kanë mbetur të papërdorura për më shumë se dymbëdhjetë muaj. Para se të ushtrojë këtë të drejtë, Komisioni e fton përfituesin e IPA II, që është Autoriteti Kontraktues, për të dhënë arsyet e vonesës në disbursimin e fondeve dhe të demonstrojë nevojën për to në vazhdim gjatë dy muajve të ardhshëm. </w:t>
      </w:r>
    </w:p>
    <w:p w:rsidR="000E336D" w:rsidRPr="009C4391" w:rsidRDefault="000E336D" w:rsidP="000E336D">
      <w:pPr>
        <w:pStyle w:val="Paragrafi"/>
        <w:rPr>
          <w:rFonts w:cs="Arial"/>
          <w:spacing w:val="-4"/>
          <w:szCs w:val="24"/>
          <w:lang w:val="sq-AL"/>
        </w:rPr>
      </w:pPr>
      <w:r w:rsidRPr="009C4391">
        <w:rPr>
          <w:rFonts w:cs="Arial"/>
          <w:spacing w:val="-4"/>
          <w:szCs w:val="24"/>
          <w:lang w:val="sq-AL"/>
        </w:rPr>
        <w:t xml:space="preserve">7. Nuk duhet të jetë shkak interesi i gjeneruar nga parafinancimi bilanceve bankare të Programit të Veprimit. </w:t>
      </w:r>
    </w:p>
    <w:p w:rsidR="000E336D" w:rsidRPr="009C4391" w:rsidRDefault="000E336D" w:rsidP="000E336D">
      <w:pPr>
        <w:pStyle w:val="Paragrafi"/>
        <w:rPr>
          <w:rFonts w:cs="Arial"/>
          <w:spacing w:val="-4"/>
          <w:szCs w:val="24"/>
          <w:lang w:val="sq-AL"/>
        </w:rPr>
      </w:pPr>
      <w:r w:rsidRPr="009C4391">
        <w:rPr>
          <w:rFonts w:cs="Arial"/>
          <w:spacing w:val="-4"/>
          <w:szCs w:val="24"/>
          <w:lang w:val="sq-AL"/>
        </w:rPr>
        <w:t xml:space="preserve">8. Sipas Nenit 33 (4) të Marrëveshjes Kuadër, kur ndërprerja e afatit për kërkesën për pagesë tejkalon dy muaj, përfituesi i IPA II që është Autoriteti Kontraktues mund të kërkojë një vendim nga Komisioni nëse ndërprerja e afatit duhet vazhdojë. </w:t>
      </w:r>
    </w:p>
    <w:p w:rsidR="000E336D" w:rsidRPr="009C4391" w:rsidRDefault="000E336D" w:rsidP="000E336D">
      <w:pPr>
        <w:pStyle w:val="Paragrafi"/>
        <w:rPr>
          <w:rFonts w:cs="Arial"/>
          <w:spacing w:val="-4"/>
          <w:szCs w:val="24"/>
          <w:lang w:val="sq-AL"/>
        </w:rPr>
      </w:pPr>
      <w:r w:rsidRPr="009C4391">
        <w:rPr>
          <w:rFonts w:cs="Arial"/>
          <w:spacing w:val="-4"/>
          <w:szCs w:val="24"/>
          <w:lang w:val="sq-AL"/>
        </w:rPr>
        <w:t xml:space="preserve">9. Deklarata financiare përfundimtare e përmendur në nenin 37 (2) të Marrëveshjes Kuadër do të dorëzohet nga NOA (ZKA) jo më vonë se 16 muaj pas përfundimit të periudhës së zbatimit operativ. </w:t>
      </w:r>
    </w:p>
    <w:p w:rsidR="000E336D" w:rsidRPr="009C4391" w:rsidRDefault="000E336D" w:rsidP="000E336D">
      <w:pPr>
        <w:pStyle w:val="Paragrafi"/>
        <w:rPr>
          <w:spacing w:val="-4"/>
          <w:sz w:val="12"/>
          <w:szCs w:val="24"/>
          <w:lang w:val="sq-AL"/>
        </w:rPr>
      </w:pPr>
    </w:p>
    <w:p w:rsidR="000E336D" w:rsidRPr="009C4391" w:rsidRDefault="000E336D" w:rsidP="000E336D">
      <w:pPr>
        <w:pStyle w:val="Paragrafi"/>
        <w:ind w:firstLine="0"/>
        <w:jc w:val="center"/>
        <w:rPr>
          <w:spacing w:val="-4"/>
          <w:szCs w:val="24"/>
          <w:lang w:val="sq-AL"/>
        </w:rPr>
      </w:pPr>
      <w:r w:rsidRPr="009C4391">
        <w:rPr>
          <w:rFonts w:cs="Arial"/>
          <w:bCs/>
          <w:spacing w:val="-4"/>
          <w:szCs w:val="24"/>
          <w:lang w:val="sq-AL"/>
        </w:rPr>
        <w:t>Neni 12</w:t>
      </w:r>
    </w:p>
    <w:p w:rsidR="000E336D" w:rsidRPr="009C4391" w:rsidRDefault="000E336D" w:rsidP="000E336D">
      <w:pPr>
        <w:pStyle w:val="NeniTitull"/>
        <w:rPr>
          <w:lang w:val="sq-AL"/>
        </w:rPr>
      </w:pPr>
      <w:r w:rsidRPr="009C4391">
        <w:rPr>
          <w:lang w:val="sq-AL"/>
        </w:rPr>
        <w:t>Ndërprerja e pagesave</w:t>
      </w:r>
    </w:p>
    <w:p w:rsidR="000E336D" w:rsidRPr="009C4391" w:rsidRDefault="000E336D" w:rsidP="000E336D">
      <w:pPr>
        <w:pStyle w:val="Paragrafi"/>
        <w:ind w:firstLine="0"/>
        <w:rPr>
          <w:spacing w:val="-4"/>
          <w:sz w:val="12"/>
          <w:szCs w:val="24"/>
          <w:lang w:val="sq-AL"/>
        </w:rPr>
      </w:pPr>
    </w:p>
    <w:p w:rsidR="000E336D" w:rsidRPr="009C4391" w:rsidRDefault="000E336D" w:rsidP="000E336D">
      <w:pPr>
        <w:pStyle w:val="Paragrafi"/>
        <w:rPr>
          <w:rFonts w:cs="Arial"/>
          <w:spacing w:val="-4"/>
          <w:szCs w:val="24"/>
          <w:lang w:val="sq-AL"/>
        </w:rPr>
      </w:pPr>
      <w:r w:rsidRPr="009C4391">
        <w:rPr>
          <w:rFonts w:cs="Arial"/>
          <w:spacing w:val="-4"/>
          <w:szCs w:val="24"/>
          <w:lang w:val="sq-AL"/>
        </w:rPr>
        <w:t xml:space="preserve">1. Pa cenuar pezullimin ose përfundimin e kësaj Marrëveshjeje financimi sipas neneve 16 dhe 17 përkatësisht dhe krahas nenit 39 të Marrëveshjes Kuadër, Komisioni mund të ndërpresë pagesat pjesërisht ose plotësisht, në qoftë se: </w:t>
      </w:r>
    </w:p>
    <w:p w:rsidR="000E336D" w:rsidRPr="009C4391" w:rsidRDefault="000E336D" w:rsidP="000E336D">
      <w:pPr>
        <w:pStyle w:val="Paragrafi"/>
        <w:rPr>
          <w:rFonts w:cs="Arial"/>
          <w:spacing w:val="-4"/>
          <w:szCs w:val="24"/>
          <w:lang w:val="sq-AL"/>
        </w:rPr>
      </w:pPr>
      <w:r w:rsidRPr="009C4391">
        <w:rPr>
          <w:rFonts w:cs="Arial"/>
          <w:spacing w:val="-4"/>
          <w:szCs w:val="24"/>
          <w:lang w:val="sq-AL"/>
        </w:rPr>
        <w:t xml:space="preserve">a) Komisioni ka vendosur, ose paraqet shqetësime serioze, pasi përfituesi IPA II që është Autoriteti Kontraktues, ka bërë gabime të konsiderueshme, ka parregullsi apo mashtrime që vënë në dyshim ligjshmërinë ose rregullsinë e transaksioneve në fjalë, në implementimin e Programit të Veprimit, ose ka dështuar të përmbushë detyrimet e tij sipas kësaj marrëveshjeje financiare. </w:t>
      </w:r>
    </w:p>
    <w:p w:rsidR="000E336D" w:rsidRPr="009C4391" w:rsidRDefault="000E336D" w:rsidP="000E336D">
      <w:pPr>
        <w:pStyle w:val="Paragrafi"/>
        <w:rPr>
          <w:rFonts w:cs="Arial"/>
          <w:spacing w:val="-4"/>
          <w:szCs w:val="24"/>
          <w:lang w:val="sq-AL"/>
        </w:rPr>
      </w:pPr>
      <w:r w:rsidRPr="009C4391">
        <w:rPr>
          <w:rFonts w:cs="Arial"/>
          <w:spacing w:val="-4"/>
          <w:szCs w:val="24"/>
          <w:lang w:val="sq-AL"/>
        </w:rPr>
        <w:t>b</w:t>
      </w:r>
      <w:r w:rsidRPr="009C4391">
        <w:rPr>
          <w:rFonts w:cs="Arial"/>
          <w:szCs w:val="24"/>
          <w:lang w:val="sq-AL"/>
        </w:rPr>
        <w:t>) Komisioni ka vendosur, ose paraqet shqetësime serioze, nëse përfituesi IPA II që është Autoriteti Kontraktues ka kryer gabime sistemime, ose të përsëritura, ose ka parregullsi, mashtrime, apo shkelje të detyrimeve, në këtë ose në të tjera marrëveshje financimi, me kusht që ato gabime, parregullsi, mashtrime, ose shkelje të detyrimeve të kenë një ndikim material në zbatimin e kësaj marrëveshjeje financiare, apo vënë në dyshim besueshmërinë e sistemit të kontrollit të brendshëm të përfituesit të IPA II, ose ligjshmërinë dhe rregullsinë e shpenzimeve bazë.</w:t>
      </w:r>
      <w:r w:rsidRPr="009C4391">
        <w:rPr>
          <w:rFonts w:cs="Arial"/>
          <w:spacing w:val="-4"/>
          <w:szCs w:val="24"/>
          <w:lang w:val="sq-AL"/>
        </w:rPr>
        <w:t xml:space="preserve"> </w:t>
      </w:r>
    </w:p>
    <w:p w:rsidR="000E336D" w:rsidRPr="009C4391" w:rsidRDefault="000E336D" w:rsidP="000E336D">
      <w:pPr>
        <w:pStyle w:val="Paragrafi"/>
        <w:jc w:val="center"/>
        <w:rPr>
          <w:spacing w:val="-4"/>
          <w:sz w:val="14"/>
          <w:szCs w:val="24"/>
          <w:lang w:val="sq-AL"/>
        </w:rPr>
      </w:pPr>
    </w:p>
    <w:p w:rsidR="000E336D" w:rsidRPr="009C4391" w:rsidRDefault="000E336D" w:rsidP="000E336D">
      <w:pPr>
        <w:pStyle w:val="Paragrafi"/>
        <w:ind w:firstLine="0"/>
        <w:jc w:val="center"/>
        <w:rPr>
          <w:spacing w:val="-4"/>
          <w:szCs w:val="24"/>
          <w:lang w:val="sq-AL"/>
        </w:rPr>
      </w:pPr>
      <w:r w:rsidRPr="009C4391">
        <w:rPr>
          <w:rFonts w:cs="Arial"/>
          <w:bCs/>
          <w:spacing w:val="-4"/>
          <w:szCs w:val="24"/>
          <w:lang w:val="sq-AL"/>
        </w:rPr>
        <w:t>Neni 13</w:t>
      </w:r>
    </w:p>
    <w:p w:rsidR="000E336D" w:rsidRPr="009C4391" w:rsidRDefault="000E336D" w:rsidP="000E336D">
      <w:pPr>
        <w:pStyle w:val="Paragrafi"/>
        <w:ind w:firstLine="0"/>
        <w:jc w:val="center"/>
        <w:rPr>
          <w:spacing w:val="-4"/>
          <w:szCs w:val="24"/>
          <w:lang w:val="sq-AL"/>
        </w:rPr>
      </w:pPr>
      <w:r w:rsidRPr="009C4391">
        <w:rPr>
          <w:rFonts w:cs="Arial"/>
          <w:b/>
          <w:bCs/>
          <w:spacing w:val="-4"/>
          <w:szCs w:val="24"/>
          <w:lang w:val="sq-AL"/>
        </w:rPr>
        <w:t>Mbulimi i fondeve</w:t>
      </w:r>
    </w:p>
    <w:p w:rsidR="000E336D" w:rsidRPr="009C4391" w:rsidRDefault="000E336D" w:rsidP="000E336D">
      <w:pPr>
        <w:pStyle w:val="Paragrafi"/>
        <w:rPr>
          <w:spacing w:val="-4"/>
          <w:sz w:val="14"/>
          <w:szCs w:val="24"/>
          <w:lang w:val="sq-AL"/>
        </w:rPr>
      </w:pPr>
    </w:p>
    <w:p w:rsidR="000E336D" w:rsidRPr="009C4391" w:rsidRDefault="000E336D" w:rsidP="000E336D">
      <w:pPr>
        <w:pStyle w:val="Paragrafi"/>
        <w:rPr>
          <w:rFonts w:cs="Arial"/>
          <w:spacing w:val="-4"/>
          <w:szCs w:val="24"/>
          <w:lang w:val="sq-AL"/>
        </w:rPr>
      </w:pPr>
      <w:r w:rsidRPr="009C4391">
        <w:rPr>
          <w:rFonts w:cs="Arial"/>
          <w:spacing w:val="-4"/>
          <w:szCs w:val="24"/>
          <w:lang w:val="sq-AL"/>
        </w:rPr>
        <w:t xml:space="preserve">1. Përveç rasteve të përmendura në nenin 41 të Marrëveshjes Kuadër, Komisioni mund të rimarrë fondet nga përfituesi i IPA II që është Autoriteti Kontraktues, siç parashikohet në rregulloren financiare, veçanërisht në rast se: </w:t>
      </w:r>
    </w:p>
    <w:p w:rsidR="000E336D" w:rsidRPr="009C4391" w:rsidRDefault="000E336D" w:rsidP="000E336D">
      <w:pPr>
        <w:pStyle w:val="Paragrafi"/>
        <w:rPr>
          <w:rFonts w:cs="Arial"/>
          <w:spacing w:val="-4"/>
          <w:szCs w:val="24"/>
          <w:lang w:val="sq-AL"/>
        </w:rPr>
      </w:pPr>
      <w:r w:rsidRPr="009C4391">
        <w:rPr>
          <w:rFonts w:cs="Arial"/>
          <w:spacing w:val="-4"/>
          <w:szCs w:val="24"/>
          <w:lang w:val="sq-AL"/>
        </w:rPr>
        <w:t xml:space="preserve">a) Komisioni vendos se objektivat e Programit të Veprimit të përcaktuara në shtojcën I nuk janë arritur; </w:t>
      </w:r>
    </w:p>
    <w:p w:rsidR="000E336D" w:rsidRPr="009C4391" w:rsidRDefault="000E336D" w:rsidP="000E336D">
      <w:pPr>
        <w:pStyle w:val="Paragrafi"/>
        <w:rPr>
          <w:rFonts w:cs="Arial"/>
          <w:spacing w:val="-4"/>
          <w:szCs w:val="24"/>
          <w:lang w:val="sq-AL"/>
        </w:rPr>
      </w:pPr>
      <w:r w:rsidRPr="009C4391">
        <w:rPr>
          <w:rFonts w:cs="Arial"/>
          <w:spacing w:val="-4"/>
          <w:szCs w:val="24"/>
          <w:lang w:val="sq-AL"/>
        </w:rPr>
        <w:t xml:space="preserve">b) Shpenzimet janë të papërshtatshme; </w:t>
      </w:r>
    </w:p>
    <w:p w:rsidR="000E336D" w:rsidRPr="009C4391" w:rsidRDefault="000E336D" w:rsidP="000E336D">
      <w:pPr>
        <w:pStyle w:val="Paragrafi"/>
        <w:rPr>
          <w:rFonts w:cs="Arial"/>
          <w:spacing w:val="-4"/>
          <w:szCs w:val="24"/>
          <w:lang w:val="sq-AL"/>
        </w:rPr>
      </w:pPr>
      <w:r w:rsidRPr="009C4391">
        <w:rPr>
          <w:rFonts w:cs="Arial"/>
          <w:spacing w:val="-4"/>
          <w:szCs w:val="24"/>
          <w:lang w:val="sq-AL"/>
        </w:rPr>
        <w:t xml:space="preserve">c) Shpenzimet janë shkaktuar si rezultat i gabimeve, parregullsive, mashtrimeve apo shkeljeve të detyrimeve në zbatimin e Programit të Veprimit, në veçanti në procedurën e dhënies së prokurimit dhe granteve. </w:t>
      </w:r>
    </w:p>
    <w:p w:rsidR="000E336D" w:rsidRPr="009C4391" w:rsidRDefault="000E336D" w:rsidP="000E336D">
      <w:pPr>
        <w:pStyle w:val="Paragrafi"/>
        <w:rPr>
          <w:rFonts w:cs="Arial"/>
          <w:spacing w:val="-4"/>
          <w:szCs w:val="24"/>
          <w:lang w:val="sq-AL"/>
        </w:rPr>
      </w:pPr>
      <w:r w:rsidRPr="009C4391">
        <w:rPr>
          <w:rFonts w:cs="Arial"/>
          <w:spacing w:val="-4"/>
          <w:szCs w:val="24"/>
          <w:lang w:val="sq-AL"/>
        </w:rPr>
        <w:t xml:space="preserve">2. Në përputhje me ligjin kombëtar, përfituesi i IPA II që është Autoriteti Kontraktues, do të rimarrë kontributin e Unionit që i paguhet përfituesit të IPA II që është Autoriteti Kontraktues nga marrësit të cilët janë në një prej situatave të përcaktuara në paragrafin 1 pika b) ose c) të këtij neni ose të referuara në nenin 41 të Marrëveshjes Kuadër. Fakti se përfituesi IPA II që është Autoriteti Kontraktues nuk ka sukses në kthimin e të gjithë ose një pjese të fondeve, nuk do ta pengojë Komisionin për rikuperimin e fondeve nga përfituesi i IPA II që është Autoriteti Kontraktues. </w:t>
      </w:r>
    </w:p>
    <w:p w:rsidR="000E336D" w:rsidRPr="009C4391" w:rsidRDefault="000E336D" w:rsidP="000E336D">
      <w:pPr>
        <w:pStyle w:val="Paragrafi"/>
        <w:rPr>
          <w:rFonts w:cs="Arial"/>
          <w:spacing w:val="-4"/>
          <w:szCs w:val="24"/>
          <w:lang w:val="sq-AL"/>
        </w:rPr>
      </w:pPr>
      <w:r w:rsidRPr="009C4391">
        <w:rPr>
          <w:rFonts w:cs="Arial"/>
          <w:spacing w:val="-4"/>
          <w:szCs w:val="24"/>
          <w:lang w:val="sq-AL"/>
        </w:rPr>
        <w:t xml:space="preserve">3. Përfituesi i IPA II që nuk është Autoriteti Kontraktues, do të bëjë çmos për të mbështetur përfituesin e IPA-II që është Autoriteti Kontraktues, në rimëkëmbjen e saj, kur përfituesi vendoset në territorin e tij. </w:t>
      </w:r>
      <w:r w:rsidRPr="009C4391">
        <w:rPr>
          <w:rFonts w:cs="Arial"/>
          <w:spacing w:val="-4"/>
          <w:szCs w:val="24"/>
          <w:lang w:val="sq-AL"/>
        </w:rPr>
        <w:lastRenderedPageBreak/>
        <w:t xml:space="preserve">Marrëveshja për rikuperimin do të parashikohet në një marrëveshje dypalëshe, që do të lidhet në përputhje me nenin 69 të Marrëveshjeve Kuadër përkatëse. </w:t>
      </w:r>
    </w:p>
    <w:p w:rsidR="000E336D" w:rsidRPr="009C4391" w:rsidRDefault="000E336D" w:rsidP="000E336D">
      <w:pPr>
        <w:pStyle w:val="Paragrafi"/>
        <w:rPr>
          <w:rFonts w:cs="Arial"/>
          <w:spacing w:val="-4"/>
          <w:szCs w:val="24"/>
          <w:lang w:val="sq-AL"/>
        </w:rPr>
      </w:pPr>
      <w:r w:rsidRPr="009C4391">
        <w:rPr>
          <w:rFonts w:cs="Arial"/>
          <w:spacing w:val="-4"/>
          <w:szCs w:val="24"/>
          <w:lang w:val="sq-AL"/>
        </w:rPr>
        <w:t>4. Shumat e paguara padrejtësisht, apo të mbuluara nga përfituesi IPA II që është Autoriteti Kontraktues, shumat e garancive financiare, performancës dhe parafinancimit, paraqitur në bazë të prokurimit dhe dhënies së procedurave të granteve, shumat nga gjobat e vendosura nga përfituesi IPA II që është Autoriteti Kontraktues për kandidatët, ofertuesit, aplikantët, kontraktuesit ose përfituesit e granteve, paguar për përfituesit e IPA II që është Autoriteti Kontraktues, ose do të ripërdoren për Programin e Veprimit, ose do t’i kthehen Komisionit.</w:t>
      </w:r>
    </w:p>
    <w:p w:rsidR="000E336D" w:rsidRPr="009C4391" w:rsidRDefault="000E336D" w:rsidP="000E336D">
      <w:pPr>
        <w:pStyle w:val="Paragrafi"/>
        <w:rPr>
          <w:spacing w:val="-4"/>
          <w:sz w:val="14"/>
          <w:szCs w:val="24"/>
          <w:lang w:val="sq-AL"/>
        </w:rPr>
      </w:pPr>
    </w:p>
    <w:p w:rsidR="000E336D" w:rsidRPr="009C4391" w:rsidRDefault="000E336D" w:rsidP="000E336D">
      <w:pPr>
        <w:pStyle w:val="Paragrafi"/>
        <w:jc w:val="center"/>
        <w:rPr>
          <w:spacing w:val="-4"/>
          <w:szCs w:val="24"/>
          <w:lang w:val="sq-AL"/>
        </w:rPr>
      </w:pPr>
      <w:r w:rsidRPr="009C4391">
        <w:rPr>
          <w:rFonts w:cs="Arial"/>
          <w:bCs/>
          <w:spacing w:val="-4"/>
          <w:szCs w:val="24"/>
          <w:lang w:val="sq-AL"/>
        </w:rPr>
        <w:t>PJESA E TRETË</w:t>
      </w:r>
    </w:p>
    <w:p w:rsidR="000E336D" w:rsidRPr="009C4391" w:rsidRDefault="000E336D" w:rsidP="000E336D">
      <w:pPr>
        <w:pStyle w:val="Paragrafi"/>
        <w:jc w:val="center"/>
        <w:rPr>
          <w:spacing w:val="-4"/>
          <w:szCs w:val="24"/>
          <w:lang w:val="sq-AL"/>
        </w:rPr>
      </w:pPr>
      <w:r w:rsidRPr="009C4391">
        <w:rPr>
          <w:rFonts w:cs="Arial"/>
          <w:bCs/>
          <w:spacing w:val="-4"/>
          <w:szCs w:val="24"/>
          <w:lang w:val="sq-AL"/>
        </w:rPr>
        <w:t>DISPOZITAT PËRFUNDIMTARE</w:t>
      </w:r>
    </w:p>
    <w:p w:rsidR="000E336D" w:rsidRPr="009C4391" w:rsidRDefault="000E336D" w:rsidP="000E336D">
      <w:pPr>
        <w:pStyle w:val="Paragrafi"/>
        <w:jc w:val="center"/>
        <w:rPr>
          <w:spacing w:val="-4"/>
          <w:sz w:val="14"/>
          <w:szCs w:val="24"/>
          <w:lang w:val="sq-AL"/>
        </w:rPr>
      </w:pPr>
    </w:p>
    <w:p w:rsidR="000E336D" w:rsidRPr="00B236F9" w:rsidRDefault="000E336D" w:rsidP="000E336D">
      <w:pPr>
        <w:pStyle w:val="Paragrafi"/>
        <w:jc w:val="center"/>
        <w:rPr>
          <w:spacing w:val="-4"/>
          <w:szCs w:val="24"/>
          <w:lang w:val="sq-AL"/>
        </w:rPr>
      </w:pPr>
      <w:r w:rsidRPr="00B236F9">
        <w:rPr>
          <w:rFonts w:cs="Arial"/>
          <w:bCs/>
          <w:spacing w:val="-4"/>
          <w:szCs w:val="24"/>
          <w:lang w:val="sq-AL"/>
        </w:rPr>
        <w:t>Neni 14</w:t>
      </w:r>
    </w:p>
    <w:p w:rsidR="000E336D" w:rsidRPr="009C4391" w:rsidRDefault="000E336D" w:rsidP="000E336D">
      <w:pPr>
        <w:pStyle w:val="Paragrafi"/>
        <w:jc w:val="center"/>
        <w:rPr>
          <w:spacing w:val="-4"/>
          <w:szCs w:val="24"/>
          <w:lang w:val="sq-AL"/>
        </w:rPr>
      </w:pPr>
      <w:r w:rsidRPr="009C4391">
        <w:rPr>
          <w:rFonts w:cs="Arial"/>
          <w:b/>
          <w:bCs/>
          <w:spacing w:val="-4"/>
          <w:szCs w:val="24"/>
          <w:lang w:val="sq-AL"/>
        </w:rPr>
        <w:t>Konsultime ndërmjet përfituesve të IPA II dhe Komisionit</w:t>
      </w:r>
    </w:p>
    <w:p w:rsidR="000E336D" w:rsidRPr="009C4391" w:rsidRDefault="000E336D" w:rsidP="000E336D">
      <w:pPr>
        <w:pStyle w:val="Paragrafi"/>
        <w:rPr>
          <w:spacing w:val="-4"/>
          <w:sz w:val="14"/>
          <w:szCs w:val="24"/>
          <w:lang w:val="sq-AL"/>
        </w:rPr>
      </w:pPr>
    </w:p>
    <w:p w:rsidR="000E336D" w:rsidRPr="009C4391" w:rsidRDefault="000E336D" w:rsidP="000E336D">
      <w:pPr>
        <w:pStyle w:val="Paragrafi"/>
        <w:rPr>
          <w:rFonts w:cs="Arial"/>
          <w:spacing w:val="-4"/>
          <w:szCs w:val="24"/>
          <w:lang w:val="sq-AL"/>
        </w:rPr>
      </w:pPr>
      <w:r w:rsidRPr="009C4391">
        <w:rPr>
          <w:rFonts w:cs="Arial"/>
          <w:spacing w:val="-4"/>
          <w:szCs w:val="24"/>
          <w:lang w:val="sq-AL"/>
        </w:rPr>
        <w:t xml:space="preserve">1. Përfituesit e IPA II dhe Komisioni do të konsultohen me njëri tjetrin para se të krijojnë mosmarrëveshje në lidhje me zbatimin ose interpretimin e mëtejshëm të kësaj Marrëveshjeje Financimi në përputhje me nenin 18 të këtyre Kushteve të Përgjithshme. </w:t>
      </w:r>
    </w:p>
    <w:p w:rsidR="000E336D" w:rsidRPr="009C4391" w:rsidRDefault="000E336D" w:rsidP="000E336D">
      <w:pPr>
        <w:pStyle w:val="Paragrafi"/>
        <w:rPr>
          <w:rFonts w:cs="Arial"/>
          <w:spacing w:val="-4"/>
          <w:szCs w:val="24"/>
          <w:lang w:val="sq-AL"/>
        </w:rPr>
      </w:pPr>
      <w:r w:rsidRPr="009C4391">
        <w:rPr>
          <w:rFonts w:cs="Arial"/>
          <w:spacing w:val="-4"/>
          <w:szCs w:val="24"/>
          <w:lang w:val="sq-AL"/>
        </w:rPr>
        <w:t xml:space="preserve">2. Kur Komisioni bëhet i vetëdijshëm për problemet në kryerjen e procedurave që kanë të bëjnë me zbatimin e kësaj Marrëveshje Financimi, ai duhet të krijojë të gjitha kontaktet e nevojshme me përfituesit e IPA II për të korrigjuar situatën dhe të ndërmarrë hapat që janë të nevojshëm. </w:t>
      </w:r>
    </w:p>
    <w:p w:rsidR="000E336D" w:rsidRPr="009C4391" w:rsidRDefault="000E336D" w:rsidP="000E336D">
      <w:pPr>
        <w:pStyle w:val="Paragrafi"/>
        <w:rPr>
          <w:rFonts w:cs="Arial"/>
          <w:spacing w:val="-4"/>
          <w:szCs w:val="24"/>
          <w:lang w:val="sq-AL"/>
        </w:rPr>
      </w:pPr>
      <w:r w:rsidRPr="009C4391">
        <w:rPr>
          <w:rFonts w:cs="Arial"/>
          <w:spacing w:val="-4"/>
          <w:szCs w:val="24"/>
          <w:lang w:val="sq-AL"/>
        </w:rPr>
        <w:t xml:space="preserve">3. Konsultimi mund të çojë në një ndryshim, në pezullimin ose përfundimin e kësaj marrëveshjeje financimi. </w:t>
      </w:r>
    </w:p>
    <w:p w:rsidR="000E336D" w:rsidRPr="009C4391" w:rsidRDefault="000E336D" w:rsidP="000E336D">
      <w:pPr>
        <w:pStyle w:val="Paragrafi"/>
        <w:rPr>
          <w:rFonts w:cs="Arial"/>
          <w:spacing w:val="-4"/>
          <w:szCs w:val="24"/>
          <w:lang w:val="sq-AL"/>
        </w:rPr>
      </w:pPr>
      <w:r w:rsidRPr="009C4391">
        <w:rPr>
          <w:rFonts w:cs="Arial"/>
          <w:spacing w:val="-4"/>
          <w:szCs w:val="24"/>
          <w:lang w:val="sq-AL"/>
        </w:rPr>
        <w:t xml:space="preserve">4. Komisioni do të informojë rregullisht përfituesit e IPA II për zbatimin e aktiviteteve të përshkruara në shtojcën I, të cilat nuk përfshihen në pjesën e dytë të këtyre Kushteve të Përgjithshme. </w:t>
      </w:r>
    </w:p>
    <w:p w:rsidR="000E336D" w:rsidRPr="000E336D" w:rsidRDefault="000E336D" w:rsidP="000E336D">
      <w:pPr>
        <w:pStyle w:val="Paragrafi"/>
        <w:ind w:firstLine="0"/>
        <w:rPr>
          <w:spacing w:val="-4"/>
          <w:sz w:val="14"/>
          <w:szCs w:val="24"/>
          <w:lang w:val="sq-AL"/>
        </w:rPr>
      </w:pPr>
    </w:p>
    <w:p w:rsidR="000E336D" w:rsidRPr="009C4391" w:rsidRDefault="000E336D" w:rsidP="000E336D">
      <w:pPr>
        <w:pStyle w:val="NeniNr"/>
        <w:rPr>
          <w:lang w:val="sq-AL"/>
        </w:rPr>
      </w:pPr>
      <w:r w:rsidRPr="009C4391">
        <w:rPr>
          <w:lang w:val="sq-AL"/>
        </w:rPr>
        <w:t>Neni 15</w:t>
      </w:r>
    </w:p>
    <w:p w:rsidR="000E336D" w:rsidRPr="009C4391" w:rsidRDefault="000E336D" w:rsidP="000E336D">
      <w:pPr>
        <w:pStyle w:val="NeniTitull"/>
        <w:rPr>
          <w:lang w:val="sq-AL"/>
        </w:rPr>
      </w:pPr>
      <w:r w:rsidRPr="009C4391">
        <w:rPr>
          <w:lang w:val="sq-AL"/>
        </w:rPr>
        <w:t>Ndryshimi i kësaj Marrëveshjeje Financimi</w:t>
      </w:r>
    </w:p>
    <w:p w:rsidR="000E336D" w:rsidRPr="009C4391" w:rsidRDefault="000E336D" w:rsidP="000E336D">
      <w:pPr>
        <w:pStyle w:val="Paragrafi"/>
        <w:rPr>
          <w:spacing w:val="-4"/>
          <w:sz w:val="14"/>
          <w:szCs w:val="24"/>
          <w:lang w:val="sq-AL"/>
        </w:rPr>
      </w:pPr>
    </w:p>
    <w:p w:rsidR="000E336D" w:rsidRPr="009C4391" w:rsidRDefault="000E336D" w:rsidP="000E336D">
      <w:pPr>
        <w:pStyle w:val="Paragrafi"/>
        <w:rPr>
          <w:rFonts w:cs="Arial"/>
          <w:spacing w:val="-4"/>
          <w:szCs w:val="24"/>
          <w:lang w:val="sq-AL"/>
        </w:rPr>
      </w:pPr>
      <w:r w:rsidRPr="009C4391">
        <w:rPr>
          <w:rFonts w:cs="Arial"/>
          <w:spacing w:val="-4"/>
          <w:szCs w:val="24"/>
          <w:lang w:val="sq-AL"/>
        </w:rPr>
        <w:t xml:space="preserve">1. Çdo amendament i kësaj marrëveshjeje financiare, duhet të bëhet me shkrim. </w:t>
      </w:r>
    </w:p>
    <w:p w:rsidR="000E336D" w:rsidRPr="009C4391" w:rsidRDefault="000E336D" w:rsidP="000E336D">
      <w:pPr>
        <w:pStyle w:val="Paragrafi"/>
        <w:rPr>
          <w:rFonts w:cs="Arial"/>
          <w:spacing w:val="-4"/>
          <w:szCs w:val="24"/>
          <w:lang w:val="sq-AL"/>
        </w:rPr>
      </w:pPr>
      <w:r w:rsidRPr="009C4391">
        <w:rPr>
          <w:rFonts w:cs="Arial"/>
          <w:spacing w:val="-4"/>
          <w:szCs w:val="24"/>
          <w:lang w:val="sq-AL"/>
        </w:rPr>
        <w:t xml:space="preserve">2. Nëse përfituesit e IPA II, kërkojnë një amendament, kërkesa duhet t’i paraqitet bashkërisht. </w:t>
      </w:r>
    </w:p>
    <w:p w:rsidR="000E336D" w:rsidRPr="009C4391" w:rsidRDefault="000E336D" w:rsidP="000E336D">
      <w:pPr>
        <w:pStyle w:val="Paragrafi"/>
        <w:rPr>
          <w:rFonts w:cs="Arial"/>
          <w:spacing w:val="-4"/>
          <w:szCs w:val="24"/>
          <w:lang w:val="sq-AL"/>
        </w:rPr>
      </w:pPr>
      <w:r w:rsidRPr="009C4391">
        <w:rPr>
          <w:rFonts w:cs="Arial"/>
          <w:spacing w:val="-4"/>
          <w:szCs w:val="24"/>
          <w:lang w:val="sq-AL"/>
        </w:rPr>
        <w:t xml:space="preserve">3. Komisionit të paktën gjashtë muaj para se ndryshimi që kërkohet të hyjë në fuqi. </w:t>
      </w:r>
    </w:p>
    <w:p w:rsidR="000E336D" w:rsidRPr="009C4391" w:rsidRDefault="000E336D" w:rsidP="000E336D">
      <w:pPr>
        <w:pStyle w:val="Paragrafi"/>
        <w:rPr>
          <w:rFonts w:cs="Arial"/>
          <w:spacing w:val="-4"/>
          <w:szCs w:val="24"/>
          <w:lang w:val="sq-AL"/>
        </w:rPr>
      </w:pPr>
      <w:r w:rsidRPr="009C4391">
        <w:rPr>
          <w:rFonts w:cs="Arial"/>
          <w:spacing w:val="-4"/>
          <w:szCs w:val="24"/>
          <w:lang w:val="sq-AL"/>
        </w:rPr>
        <w:t xml:space="preserve">Komisioni mund të amendojë </w:t>
      </w:r>
      <w:r w:rsidRPr="009C4391">
        <w:rPr>
          <w:rFonts w:cs="Arial"/>
          <w:i/>
          <w:iCs/>
          <w:spacing w:val="-4"/>
          <w:szCs w:val="24"/>
          <w:lang w:val="sq-AL"/>
        </w:rPr>
        <w:t>Dokumentet Model</w:t>
      </w:r>
      <w:r w:rsidRPr="009C4391">
        <w:rPr>
          <w:rFonts w:cs="Arial"/>
          <w:spacing w:val="-4"/>
          <w:szCs w:val="24"/>
          <w:lang w:val="sq-AL"/>
        </w:rPr>
        <w:t xml:space="preserve"> në shtojcën III, IIIA, IV dhe V, pa nevojën e një amendamenti të kësaj marrëveshjeje financiare. Përfituesit e IPA II do të informohen me shkrim për çdo amendament të tillë dhe për hyrjen e tij në fuqi. </w:t>
      </w:r>
    </w:p>
    <w:p w:rsidR="000E336D" w:rsidRPr="000E336D" w:rsidRDefault="000E336D" w:rsidP="000E336D">
      <w:pPr>
        <w:pStyle w:val="Paragrafi"/>
        <w:rPr>
          <w:spacing w:val="-4"/>
          <w:sz w:val="14"/>
          <w:szCs w:val="24"/>
          <w:lang w:val="sq-AL"/>
        </w:rPr>
      </w:pPr>
    </w:p>
    <w:p w:rsidR="000E336D" w:rsidRPr="009C4391" w:rsidRDefault="000E336D" w:rsidP="000E336D">
      <w:pPr>
        <w:pStyle w:val="NeniNr"/>
        <w:rPr>
          <w:lang w:val="sq-AL"/>
        </w:rPr>
      </w:pPr>
      <w:r w:rsidRPr="009C4391">
        <w:rPr>
          <w:lang w:val="sq-AL"/>
        </w:rPr>
        <w:t>Neni 16</w:t>
      </w:r>
    </w:p>
    <w:p w:rsidR="000E336D" w:rsidRPr="009C4391" w:rsidRDefault="000E336D" w:rsidP="000E336D">
      <w:pPr>
        <w:pStyle w:val="NeniTitull"/>
        <w:rPr>
          <w:lang w:val="sq-AL"/>
        </w:rPr>
      </w:pPr>
      <w:r w:rsidRPr="009C4391">
        <w:rPr>
          <w:lang w:val="sq-AL"/>
        </w:rPr>
        <w:t>Pezullimi i kësaj Marrëveshjeje Financimi</w:t>
      </w:r>
    </w:p>
    <w:p w:rsidR="000E336D" w:rsidRPr="00B236F9" w:rsidRDefault="000E336D" w:rsidP="000E336D">
      <w:pPr>
        <w:pStyle w:val="Paragrafi"/>
        <w:rPr>
          <w:spacing w:val="-4"/>
          <w:sz w:val="14"/>
          <w:szCs w:val="24"/>
          <w:lang w:val="sq-AL"/>
        </w:rPr>
      </w:pPr>
    </w:p>
    <w:p w:rsidR="000E336D" w:rsidRPr="009C4391" w:rsidRDefault="000E336D" w:rsidP="000E336D">
      <w:pPr>
        <w:pStyle w:val="Paragrafi"/>
        <w:rPr>
          <w:rFonts w:cs="Arial"/>
          <w:spacing w:val="-4"/>
          <w:szCs w:val="24"/>
          <w:lang w:val="sq-AL"/>
        </w:rPr>
      </w:pPr>
      <w:r w:rsidRPr="009C4391">
        <w:rPr>
          <w:rFonts w:cs="Arial"/>
          <w:spacing w:val="-4"/>
          <w:szCs w:val="24"/>
          <w:lang w:val="sq-AL"/>
        </w:rPr>
        <w:t xml:space="preserve">1. Zbatimi i kësaj marrëveshjeje financiare mund të pezullohet në rastet e mëposhtme: </w:t>
      </w:r>
    </w:p>
    <w:p w:rsidR="000E336D" w:rsidRPr="009C4391" w:rsidRDefault="000E336D" w:rsidP="000E336D">
      <w:pPr>
        <w:pStyle w:val="Paragrafi"/>
        <w:rPr>
          <w:rFonts w:cs="Arial"/>
          <w:spacing w:val="-4"/>
          <w:szCs w:val="24"/>
          <w:lang w:val="sq-AL"/>
        </w:rPr>
      </w:pPr>
      <w:r w:rsidRPr="009C4391">
        <w:rPr>
          <w:rFonts w:cs="Arial"/>
          <w:spacing w:val="-4"/>
          <w:szCs w:val="24"/>
          <w:lang w:val="sq-AL"/>
        </w:rPr>
        <w:t xml:space="preserve">a) Nëse ndonjë përfitues IPA II shkel një detyrim sipas kësaj marrëveshjeje financiare. </w:t>
      </w:r>
    </w:p>
    <w:p w:rsidR="000E336D" w:rsidRPr="009C4391" w:rsidRDefault="000E336D" w:rsidP="000E336D">
      <w:pPr>
        <w:pStyle w:val="Paragrafi"/>
        <w:rPr>
          <w:rFonts w:cs="Arial"/>
          <w:spacing w:val="-4"/>
          <w:szCs w:val="24"/>
          <w:lang w:val="sq-AL"/>
        </w:rPr>
      </w:pPr>
      <w:r w:rsidRPr="009C4391">
        <w:rPr>
          <w:rFonts w:cs="Arial"/>
          <w:spacing w:val="-4"/>
          <w:szCs w:val="24"/>
          <w:lang w:val="sq-AL"/>
        </w:rPr>
        <w:t xml:space="preserve">b) Nëse përfituesi i IPA II që është Autoriteti Kontraktues shkel ndonjë detyrim të përcaktuar në bazë të procedurave dhe dokumenteve standarde të përmendura në nenin 18 (2) të Marrëveshjes përkatëse Kuadër, pa cenuar dispozitat në nenin 8 (2). </w:t>
      </w:r>
    </w:p>
    <w:p w:rsidR="000E336D" w:rsidRPr="009C4391" w:rsidRDefault="000E336D" w:rsidP="000E336D">
      <w:pPr>
        <w:pStyle w:val="Paragrafi"/>
        <w:rPr>
          <w:rFonts w:cs="Arial"/>
          <w:spacing w:val="-4"/>
          <w:szCs w:val="24"/>
          <w:lang w:val="sq-AL"/>
        </w:rPr>
      </w:pPr>
      <w:r w:rsidRPr="009C4391">
        <w:rPr>
          <w:rFonts w:cs="Arial"/>
          <w:spacing w:val="-4"/>
          <w:szCs w:val="24"/>
          <w:lang w:val="sq-AL"/>
        </w:rPr>
        <w:t xml:space="preserve">c) Nëse përfituesi i IPA II që është Autoriteti Kontraktues nuk i plotëson kërkesat e për zbatimin e detyrave të buxhetit të besuar. </w:t>
      </w:r>
    </w:p>
    <w:p w:rsidR="000E336D" w:rsidRPr="009C4391" w:rsidRDefault="000E336D" w:rsidP="000E336D">
      <w:pPr>
        <w:pStyle w:val="Paragrafi"/>
        <w:rPr>
          <w:rFonts w:cs="Arial"/>
          <w:spacing w:val="-4"/>
          <w:szCs w:val="24"/>
          <w:lang w:val="sq-AL"/>
        </w:rPr>
      </w:pPr>
      <w:r w:rsidRPr="009C4391">
        <w:rPr>
          <w:rFonts w:cs="Arial"/>
          <w:spacing w:val="-4"/>
          <w:szCs w:val="24"/>
          <w:lang w:val="sq-AL"/>
        </w:rPr>
        <w:t xml:space="preserve">d) Nëse përfituesit e IPA II nuk i përmbushin bashkërisht funksionet dhe përgjegjësitë e përmendura në nenin 2 (1) dhe kur është e mundur edhe menaxhimin indirekt të nenit 7 (3). </w:t>
      </w:r>
    </w:p>
    <w:p w:rsidR="000E336D" w:rsidRPr="009C4391" w:rsidRDefault="000E336D" w:rsidP="000E336D">
      <w:pPr>
        <w:pStyle w:val="Paragrafi"/>
        <w:rPr>
          <w:rFonts w:cs="Arial"/>
          <w:spacing w:val="-4"/>
          <w:szCs w:val="24"/>
          <w:lang w:val="sq-AL"/>
        </w:rPr>
      </w:pPr>
      <w:r w:rsidRPr="009C4391">
        <w:rPr>
          <w:rFonts w:cs="Arial"/>
          <w:spacing w:val="-4"/>
          <w:szCs w:val="24"/>
          <w:lang w:val="sq-AL"/>
        </w:rPr>
        <w:t xml:space="preserve">e) Nëse ndonjë përfitues i IPA II vendos të pezullojë ose të ndërpresë procesin e pranimit të anëtarësimit në BE. </w:t>
      </w:r>
    </w:p>
    <w:p w:rsidR="000E336D" w:rsidRPr="009C4391" w:rsidRDefault="000E336D" w:rsidP="000E336D">
      <w:pPr>
        <w:pStyle w:val="Paragrafi"/>
        <w:rPr>
          <w:rFonts w:cs="Arial"/>
          <w:spacing w:val="-4"/>
          <w:szCs w:val="24"/>
          <w:lang w:val="sq-AL"/>
        </w:rPr>
      </w:pPr>
      <w:r w:rsidRPr="009C4391">
        <w:rPr>
          <w:rFonts w:cs="Arial"/>
          <w:spacing w:val="-4"/>
          <w:szCs w:val="24"/>
          <w:lang w:val="sq-AL"/>
        </w:rPr>
        <w:t xml:space="preserve">f) Nëse ndonjë përfitues i IPA II shkel një detyrim në lidhje me respektimin e të drejtave të njeriut, parimet demokratike dhe sundimin e ligjit, si dhe në raste të rënda të korrupsionit. </w:t>
      </w:r>
    </w:p>
    <w:p w:rsidR="000E336D" w:rsidRPr="009C4391" w:rsidRDefault="000E336D" w:rsidP="000E336D">
      <w:pPr>
        <w:pStyle w:val="Paragrafi"/>
        <w:rPr>
          <w:rFonts w:cs="Arial"/>
          <w:spacing w:val="-4"/>
          <w:szCs w:val="24"/>
          <w:lang w:val="sq-AL"/>
        </w:rPr>
      </w:pPr>
      <w:r w:rsidRPr="009C4391">
        <w:rPr>
          <w:rFonts w:cs="Arial"/>
          <w:spacing w:val="-4"/>
          <w:szCs w:val="24"/>
          <w:lang w:val="sq-AL"/>
        </w:rPr>
        <w:t xml:space="preserve">g) Në rastet e forcës madhore, siç përcaktohet më poshtë. “Forcë Madhore” do të thotë çdo situatë e paparashikueshme dhe e jashtëzakonshme, ose ngjarje përtej kontrollit të palëve, e cila pengon secilën prej tyre në përmbushjen e ndonjë prej detyrimeve të tyre, gjë që nuk i atribuohet gabimit ose neglizhencës nga ana e tyre (ose pjesës së kontraktuesve të tyre, agjentëve ose të punësuarve) dhe vërteton pakapërcyeshmërinë e situatës, pavarësisht se janë bërë përpjekjet e duhura. Defektet në pajisje ose materiale, ose vonesat e tyre të mundshme, mosmarrëveshjet e punës, grevat ose vështirësitë financiare, nuk mund të përdoren si forcë </w:t>
      </w:r>
      <w:r w:rsidRPr="009C4391">
        <w:rPr>
          <w:rFonts w:cs="Arial"/>
          <w:spacing w:val="-4"/>
          <w:szCs w:val="24"/>
          <w:lang w:val="sq-AL"/>
        </w:rPr>
        <w:lastRenderedPageBreak/>
        <w:t xml:space="preserve">madhore. Një palë nuk duhet të konsiderohet si shkelëse e obligimeve të saj nëse ajo është penguar nga përmbushja e tyre për shkak të një force madhore, për cilën pala tjetër është informuar siç duhet. Një palë që përballet me një forcë madhore duhet ta informojë palën tjetër pa vonesë, duke deklaruar natyrën, kohëzgjatjen e mundshme dhe efektet e parashikueshme të problemit, dhe të marrë çdo masë për të minimizuar dëmet e mundshme. </w:t>
      </w:r>
    </w:p>
    <w:p w:rsidR="000E336D" w:rsidRPr="009C4391" w:rsidRDefault="000E336D" w:rsidP="000E336D">
      <w:pPr>
        <w:pStyle w:val="Paragrafi"/>
        <w:rPr>
          <w:rFonts w:cs="Arial"/>
          <w:spacing w:val="-4"/>
          <w:szCs w:val="24"/>
          <w:lang w:val="sq-AL"/>
        </w:rPr>
      </w:pPr>
      <w:r w:rsidRPr="009C4391">
        <w:rPr>
          <w:rFonts w:cs="Arial"/>
          <w:spacing w:val="-4"/>
          <w:szCs w:val="24"/>
          <w:lang w:val="sq-AL"/>
        </w:rPr>
        <w:t xml:space="preserve">Asnjëra prej palëve s’do të konsiderohet përgjegjëse për shkelje të detyrimeve të veta sipas kësaj Marrëveshjeje Financiare, nëse është penguar nga përmbushja e tyre nga forca madhore, me kusht që ajo palë të marrë masa për të minimizuar dëmtimet e mundshme. </w:t>
      </w:r>
    </w:p>
    <w:p w:rsidR="000E336D" w:rsidRPr="009C4391" w:rsidRDefault="000E336D" w:rsidP="000E336D">
      <w:pPr>
        <w:pStyle w:val="Paragrafi"/>
        <w:rPr>
          <w:rFonts w:cs="Arial"/>
          <w:spacing w:val="-4"/>
          <w:szCs w:val="24"/>
          <w:lang w:val="sq-AL"/>
        </w:rPr>
      </w:pPr>
      <w:r w:rsidRPr="009C4391">
        <w:rPr>
          <w:rFonts w:cs="Arial"/>
          <w:spacing w:val="-4"/>
          <w:szCs w:val="24"/>
          <w:lang w:val="sq-AL"/>
        </w:rPr>
        <w:t xml:space="preserve">2. Komisioni mund ta pezullojë këtë Marrëveshje Financimi pa njoftim paraprak. </w:t>
      </w:r>
    </w:p>
    <w:p w:rsidR="000E336D" w:rsidRPr="009C4391" w:rsidRDefault="000E336D" w:rsidP="000E336D">
      <w:pPr>
        <w:pStyle w:val="Paragrafi"/>
        <w:rPr>
          <w:rFonts w:cs="Arial"/>
          <w:spacing w:val="-4"/>
          <w:szCs w:val="24"/>
          <w:lang w:val="sq-AL"/>
        </w:rPr>
      </w:pPr>
      <w:r w:rsidRPr="009C4391">
        <w:rPr>
          <w:rFonts w:cs="Arial"/>
          <w:spacing w:val="-4"/>
          <w:szCs w:val="24"/>
          <w:lang w:val="sq-AL"/>
        </w:rPr>
        <w:t xml:space="preserve">3. Komisioni mund të marrë masat e duhura parandaluese para se të bëhet pezullimi. </w:t>
      </w:r>
    </w:p>
    <w:p w:rsidR="000E336D" w:rsidRPr="009C4391" w:rsidRDefault="000E336D" w:rsidP="000E336D">
      <w:pPr>
        <w:pStyle w:val="Paragrafi"/>
        <w:rPr>
          <w:rFonts w:cs="Arial"/>
          <w:spacing w:val="-4"/>
          <w:szCs w:val="24"/>
          <w:lang w:val="sq-AL"/>
        </w:rPr>
      </w:pPr>
      <w:r w:rsidRPr="009C4391">
        <w:rPr>
          <w:rFonts w:cs="Arial"/>
          <w:spacing w:val="-4"/>
          <w:szCs w:val="24"/>
          <w:lang w:val="sq-AL"/>
        </w:rPr>
        <w:t xml:space="preserve">4. Kur pezullimi është njoftuar, duhet të tregohen pasojat e prokurimit dhe kontratave të granteve në vazhdim dhe marrëveshjet e delegacionit për këto kontrata, si dhe marrëveshjet që duhen firmosur për këto kontrata. </w:t>
      </w:r>
    </w:p>
    <w:p w:rsidR="000E336D" w:rsidRPr="009C4391" w:rsidRDefault="000E336D" w:rsidP="000E336D">
      <w:pPr>
        <w:pStyle w:val="Paragrafi"/>
        <w:rPr>
          <w:rFonts w:cs="Arial"/>
          <w:spacing w:val="-4"/>
          <w:szCs w:val="24"/>
          <w:lang w:val="sq-AL"/>
        </w:rPr>
      </w:pPr>
      <w:r w:rsidRPr="009C4391">
        <w:rPr>
          <w:rFonts w:cs="Arial"/>
          <w:spacing w:val="-4"/>
          <w:szCs w:val="24"/>
          <w:lang w:val="sq-AL"/>
        </w:rPr>
        <w:t xml:space="preserve">5. Pezullimi i kësaj Marrëveshjeje Financimit nuk e cenon ndërprerjen e kësaj Marrëveshjeje Financimi nga Komisioni, në përputhje me nenin 17. </w:t>
      </w:r>
    </w:p>
    <w:p w:rsidR="000E336D" w:rsidRPr="009C4391" w:rsidRDefault="000E336D" w:rsidP="000E336D">
      <w:pPr>
        <w:pStyle w:val="Paragrafi"/>
        <w:rPr>
          <w:rFonts w:cs="Arial"/>
          <w:spacing w:val="-4"/>
          <w:szCs w:val="24"/>
          <w:lang w:val="sq-AL"/>
        </w:rPr>
      </w:pPr>
      <w:r w:rsidRPr="009C4391">
        <w:rPr>
          <w:rFonts w:cs="Arial"/>
          <w:spacing w:val="-4"/>
          <w:szCs w:val="24"/>
          <w:lang w:val="sq-AL"/>
        </w:rPr>
        <w:t>6. Palët do të rifillojnë zbatimin e Marrëveshjes Financiare sapo kushtet ta lejojnë, me miratimin paraprak me shkrim të Komisionit. Kjo nuk cenon asnjë amendim të kësaj marrëveshjeje financiare që mund të jenë të nevojshme për të përshtatur Programin e Veprimit për kushtet e reja zbatuese, duke përfshirë, nëse është e mundur, zgjatjen e periudhës së zbatimit, ose përfundimin e kësaj Marrëveshjeje Financiare në përputhje me nenin 17.</w:t>
      </w:r>
    </w:p>
    <w:p w:rsidR="000E336D" w:rsidRPr="000E336D" w:rsidRDefault="000E336D" w:rsidP="000E336D">
      <w:pPr>
        <w:pStyle w:val="Paragrafi"/>
        <w:ind w:firstLine="0"/>
        <w:rPr>
          <w:spacing w:val="-4"/>
          <w:sz w:val="14"/>
          <w:szCs w:val="24"/>
          <w:lang w:val="sq-AL"/>
        </w:rPr>
      </w:pPr>
    </w:p>
    <w:p w:rsidR="000E336D" w:rsidRPr="009C4391" w:rsidRDefault="000E336D" w:rsidP="000E336D">
      <w:pPr>
        <w:pStyle w:val="NeniNr"/>
        <w:keepNext w:val="0"/>
        <w:rPr>
          <w:lang w:val="sq-AL"/>
        </w:rPr>
      </w:pPr>
      <w:r w:rsidRPr="009C4391">
        <w:rPr>
          <w:lang w:val="sq-AL"/>
        </w:rPr>
        <w:t>Neni 17</w:t>
      </w:r>
    </w:p>
    <w:p w:rsidR="000E336D" w:rsidRPr="009C4391" w:rsidRDefault="000E336D" w:rsidP="000E336D">
      <w:pPr>
        <w:pStyle w:val="Paragrafi"/>
        <w:rPr>
          <w:spacing w:val="-4"/>
          <w:szCs w:val="24"/>
          <w:lang w:val="sq-AL"/>
        </w:rPr>
      </w:pPr>
      <w:r w:rsidRPr="009C4391">
        <w:rPr>
          <w:rFonts w:cs="Arial"/>
          <w:b/>
          <w:bCs/>
          <w:spacing w:val="-4"/>
          <w:szCs w:val="24"/>
          <w:lang w:val="sq-AL"/>
        </w:rPr>
        <w:t>Përfundimi i kësaj Marrëveshjeje Financiare</w:t>
      </w:r>
    </w:p>
    <w:p w:rsidR="000E336D" w:rsidRPr="009C4391" w:rsidRDefault="000E336D" w:rsidP="000E336D">
      <w:pPr>
        <w:pStyle w:val="Paragrafi"/>
        <w:rPr>
          <w:spacing w:val="-4"/>
          <w:sz w:val="14"/>
          <w:szCs w:val="24"/>
          <w:lang w:val="sq-AL"/>
        </w:rPr>
      </w:pPr>
    </w:p>
    <w:p w:rsidR="000E336D" w:rsidRPr="009C4391" w:rsidRDefault="000E336D" w:rsidP="000E336D">
      <w:pPr>
        <w:pStyle w:val="Paragrafi"/>
        <w:rPr>
          <w:rFonts w:cs="Arial"/>
          <w:spacing w:val="-4"/>
          <w:szCs w:val="24"/>
          <w:lang w:val="sq-AL"/>
        </w:rPr>
      </w:pPr>
      <w:r w:rsidRPr="009C4391">
        <w:rPr>
          <w:rFonts w:cs="Arial"/>
          <w:spacing w:val="-4"/>
          <w:szCs w:val="24"/>
          <w:lang w:val="sq-AL"/>
        </w:rPr>
        <w:t xml:space="preserve">1. Nëse çështjet të cilat çuan në pezullimin e Marrëveshjes së Financimit nuk janë zgjidhur brenda një periudhe maksimale prej 180 ditëve, secila palë mund ta përfundojë Marrëveshjen Financiare në njoftimin prej 30 ditësh. </w:t>
      </w:r>
    </w:p>
    <w:p w:rsidR="000E336D" w:rsidRPr="009C4391" w:rsidRDefault="000E336D" w:rsidP="000E336D">
      <w:pPr>
        <w:pStyle w:val="Paragrafi"/>
        <w:rPr>
          <w:rFonts w:cs="Arial"/>
          <w:spacing w:val="-4"/>
          <w:szCs w:val="24"/>
          <w:lang w:val="sq-AL"/>
        </w:rPr>
      </w:pPr>
      <w:r w:rsidRPr="009C4391">
        <w:rPr>
          <w:rFonts w:cs="Arial"/>
          <w:spacing w:val="-4"/>
          <w:szCs w:val="24"/>
          <w:lang w:val="sq-AL"/>
        </w:rPr>
        <w:t xml:space="preserve">2. Kjo Marrëveshje Financimi do të ndërpritet automatikisht, në qoftë se brenda një periudhe prej dy vjet që prej nënshkrimit të saj: </w:t>
      </w:r>
    </w:p>
    <w:p w:rsidR="000E336D" w:rsidRPr="009C4391" w:rsidRDefault="000E336D" w:rsidP="000E336D">
      <w:pPr>
        <w:pStyle w:val="Paragrafi"/>
        <w:rPr>
          <w:rFonts w:cs="Arial"/>
          <w:spacing w:val="-4"/>
          <w:szCs w:val="24"/>
          <w:lang w:val="sq-AL"/>
        </w:rPr>
      </w:pPr>
      <w:r w:rsidRPr="009C4391">
        <w:rPr>
          <w:rFonts w:cs="Arial"/>
          <w:spacing w:val="-4"/>
          <w:szCs w:val="24"/>
          <w:lang w:val="sq-AL"/>
        </w:rPr>
        <w:t xml:space="preserve">a) Nuk është bërë asnjë pagesë; </w:t>
      </w:r>
    </w:p>
    <w:p w:rsidR="000E336D" w:rsidRPr="009C4391" w:rsidRDefault="000E336D" w:rsidP="000E336D">
      <w:pPr>
        <w:pStyle w:val="Paragrafi"/>
        <w:rPr>
          <w:rFonts w:cs="Arial"/>
          <w:spacing w:val="-4"/>
          <w:szCs w:val="24"/>
          <w:lang w:val="sq-AL"/>
        </w:rPr>
      </w:pPr>
      <w:r w:rsidRPr="009C4391">
        <w:rPr>
          <w:rFonts w:cs="Arial"/>
          <w:spacing w:val="-4"/>
          <w:szCs w:val="24"/>
          <w:lang w:val="sq-AL"/>
        </w:rPr>
        <w:t xml:space="preserve">b) Nuk është nënshkruar asnjë kontratë zbatimi apo marrëveshje delegacioni. </w:t>
      </w:r>
    </w:p>
    <w:p w:rsidR="000E336D" w:rsidRPr="009C4391" w:rsidRDefault="000E336D" w:rsidP="000E336D">
      <w:pPr>
        <w:pStyle w:val="Paragrafi"/>
        <w:rPr>
          <w:rFonts w:cs="Arial"/>
          <w:spacing w:val="-4"/>
          <w:szCs w:val="24"/>
          <w:lang w:val="sq-AL"/>
        </w:rPr>
      </w:pPr>
      <w:r w:rsidRPr="009C4391">
        <w:rPr>
          <w:rFonts w:cs="Arial"/>
          <w:spacing w:val="-4"/>
          <w:szCs w:val="24"/>
          <w:lang w:val="sq-AL"/>
        </w:rPr>
        <w:t xml:space="preserve">3. Kur ndërprerja është njoftuar, duhet të tregohen pasoja e prokurimeve dhe kontratave të granteve në vazhdim dhe kontratat ose grantet e tilla që duhen firmosur. </w:t>
      </w:r>
    </w:p>
    <w:p w:rsidR="000E336D" w:rsidRPr="009C4391" w:rsidRDefault="000E336D" w:rsidP="000E336D">
      <w:pPr>
        <w:pStyle w:val="Paragrafi"/>
        <w:rPr>
          <w:rFonts w:cs="Arial"/>
          <w:spacing w:val="-4"/>
          <w:szCs w:val="24"/>
          <w:lang w:val="sq-AL"/>
        </w:rPr>
      </w:pPr>
      <w:r w:rsidRPr="009C4391">
        <w:rPr>
          <w:rFonts w:cs="Arial"/>
          <w:spacing w:val="-4"/>
          <w:szCs w:val="24"/>
          <w:lang w:val="sq-AL"/>
        </w:rPr>
        <w:t xml:space="preserve">4. Përfundimi i kësaj Marrëveshjeje Financiare nuk do të përjashtojë mundësinë e Komisionit që të bëjë korrigjime financiare në përputhje me nenet 43 dhe 44 të Marrëveshjes Kuadër. </w:t>
      </w:r>
    </w:p>
    <w:p w:rsidR="000E336D" w:rsidRPr="000E336D" w:rsidRDefault="000E336D" w:rsidP="000E336D">
      <w:pPr>
        <w:pStyle w:val="Paragrafi"/>
        <w:rPr>
          <w:spacing w:val="-4"/>
          <w:sz w:val="14"/>
          <w:szCs w:val="24"/>
          <w:lang w:val="sq-AL"/>
        </w:rPr>
      </w:pPr>
    </w:p>
    <w:p w:rsidR="000E336D" w:rsidRPr="009C4391" w:rsidRDefault="000E336D" w:rsidP="000E336D">
      <w:pPr>
        <w:pStyle w:val="NeniNr"/>
        <w:rPr>
          <w:lang w:val="sq-AL"/>
        </w:rPr>
      </w:pPr>
      <w:r w:rsidRPr="009C4391">
        <w:rPr>
          <w:lang w:val="sq-AL"/>
        </w:rPr>
        <w:t>Neni 18</w:t>
      </w:r>
    </w:p>
    <w:p w:rsidR="000E336D" w:rsidRPr="009C4391" w:rsidRDefault="000E336D" w:rsidP="000E336D">
      <w:pPr>
        <w:pStyle w:val="NeniTitull"/>
        <w:rPr>
          <w:lang w:val="sq-AL"/>
        </w:rPr>
      </w:pPr>
      <w:r w:rsidRPr="009C4391">
        <w:rPr>
          <w:lang w:val="sq-AL"/>
        </w:rPr>
        <w:t>Rregullimet për zgjidhjen e mosmarrëveshjeve</w:t>
      </w:r>
    </w:p>
    <w:p w:rsidR="000E336D" w:rsidRPr="009C4391" w:rsidRDefault="000E336D" w:rsidP="000E336D">
      <w:pPr>
        <w:pStyle w:val="Paragrafi"/>
        <w:rPr>
          <w:spacing w:val="-4"/>
          <w:sz w:val="14"/>
          <w:szCs w:val="24"/>
          <w:lang w:val="sq-AL"/>
        </w:rPr>
      </w:pPr>
    </w:p>
    <w:p w:rsidR="000E336D" w:rsidRPr="009C4391" w:rsidRDefault="000E336D" w:rsidP="000E336D">
      <w:pPr>
        <w:pStyle w:val="Paragrafi"/>
        <w:rPr>
          <w:rFonts w:cs="Arial"/>
          <w:spacing w:val="-4"/>
          <w:szCs w:val="24"/>
          <w:lang w:val="sq-AL"/>
        </w:rPr>
      </w:pPr>
      <w:r w:rsidRPr="009C4391">
        <w:rPr>
          <w:rFonts w:cs="Arial"/>
          <w:spacing w:val="-4"/>
          <w:szCs w:val="24"/>
          <w:lang w:val="sq-AL"/>
        </w:rPr>
        <w:t xml:space="preserve">1. Çdo mosmarrëveshje në lidhje me Marrëveshjen e Financimit që nuk mund të zgjidhet brenda një periudhe gjashtëmujore nga konsultimet midis palëve, të parashikuar në nenin 14 mund, të zgjidhet nga arbitrazhi, me kërkesën e njërës prej palëve. </w:t>
      </w:r>
    </w:p>
    <w:p w:rsidR="000E336D" w:rsidRPr="009C4391" w:rsidRDefault="000E336D" w:rsidP="000E336D">
      <w:pPr>
        <w:pStyle w:val="Paragrafi"/>
        <w:rPr>
          <w:spacing w:val="-4"/>
          <w:szCs w:val="24"/>
          <w:lang w:val="sq-AL"/>
        </w:rPr>
      </w:pPr>
      <w:r w:rsidRPr="009C4391">
        <w:rPr>
          <w:rFonts w:cs="Arial"/>
          <w:spacing w:val="-4"/>
          <w:szCs w:val="24"/>
          <w:lang w:val="sq-AL"/>
        </w:rPr>
        <w:t>2. Secila palë do të caktojë një gjyqtar brenda 30 ditëve nga data e kërkesës për arbitrazh. Nëse kjo nuk arrihet, secila palë mund t’i kërkojë Sekretarit të Përgjithshëm të Gjykatës së Përhershme të Arbitrazhit (Hagë) të caktojë një gjyqtar të dytë. Të dy gjyqtarët nga ana e tyre caktojnë një gjyqtar të tretë brenda 30 ditëve. Nëse kjo nuk arrihet, secila palë mund t’i kërkojë Sekretarit të Përgjithshëm të Gjykatës së Përhershme të Arbitrazhit të caktojë gjyqtarin e tretë.</w:t>
      </w:r>
    </w:p>
    <w:p w:rsidR="000E336D" w:rsidRPr="009C4391" w:rsidRDefault="000E336D" w:rsidP="000E336D">
      <w:pPr>
        <w:pStyle w:val="Paragrafi"/>
        <w:rPr>
          <w:spacing w:val="-4"/>
          <w:szCs w:val="24"/>
          <w:lang w:val="sq-AL"/>
        </w:rPr>
      </w:pPr>
      <w:r w:rsidRPr="009C4391">
        <w:rPr>
          <w:rFonts w:cs="Arial"/>
          <w:spacing w:val="-4"/>
          <w:szCs w:val="24"/>
          <w:lang w:val="sq-AL"/>
        </w:rPr>
        <w:t>3. Përveç kur arbitrat vendosin ndryshe, do të zbatohen procedurat e parashikuara në Gjykatën e Përhershme të Arbitrimit, rregullat fakultative për Arbitrazhin që përfshijnë organizatat ndërkombëtare dhe shtetet.</w:t>
      </w:r>
    </w:p>
    <w:p w:rsidR="000E336D" w:rsidRPr="009C4391" w:rsidRDefault="000E336D" w:rsidP="000E336D">
      <w:pPr>
        <w:pStyle w:val="Paragrafi"/>
        <w:rPr>
          <w:spacing w:val="-4"/>
          <w:szCs w:val="24"/>
          <w:lang w:val="sq-AL"/>
        </w:rPr>
      </w:pPr>
      <w:r w:rsidRPr="009C4391">
        <w:rPr>
          <w:rFonts w:cs="Arial"/>
          <w:spacing w:val="-4"/>
          <w:szCs w:val="24"/>
          <w:lang w:val="sq-AL"/>
        </w:rPr>
        <w:t>4. Secila palë do të jetë e detyruar të marrë masat e nevojshme për zbatimin e vendimit të gjyqtarëve.</w:t>
      </w:r>
    </w:p>
    <w:p w:rsidR="000E336D" w:rsidRPr="009C4391" w:rsidRDefault="000E336D" w:rsidP="000E336D">
      <w:pPr>
        <w:pStyle w:val="NeniNr"/>
        <w:rPr>
          <w:sz w:val="14"/>
          <w:lang w:val="sq-AL"/>
        </w:rPr>
      </w:pPr>
    </w:p>
    <w:p w:rsidR="000E336D" w:rsidRPr="009C4391" w:rsidRDefault="000E336D" w:rsidP="000E336D">
      <w:pPr>
        <w:pStyle w:val="Paragrafi"/>
        <w:rPr>
          <w:spacing w:val="-4"/>
          <w:szCs w:val="24"/>
          <w:lang w:val="sq-AL"/>
        </w:rPr>
      </w:pPr>
      <w:r w:rsidRPr="009C4391">
        <w:rPr>
          <w:spacing w:val="-4"/>
          <w:szCs w:val="24"/>
          <w:lang w:val="sq-AL"/>
        </w:rPr>
        <w:t>MODEL i Raportit Vjetor të BNK-së mbi zbatimin e Bashkëpunimit Ndër-Kufitar IPA II ndërmjet përfituesve të IPA II (Neni 80 i Marrëveshjes Kuadër)</w:t>
      </w:r>
    </w:p>
    <w:p w:rsidR="000E336D" w:rsidRDefault="000E336D" w:rsidP="000E336D">
      <w:pPr>
        <w:widowControl w:val="0"/>
        <w:autoSpaceDE w:val="0"/>
        <w:autoSpaceDN w:val="0"/>
        <w:adjustRightInd w:val="0"/>
        <w:spacing w:after="0" w:line="200" w:lineRule="exact"/>
        <w:rPr>
          <w:rFonts w:ascii="Garamond" w:hAnsi="Garamond"/>
          <w:spacing w:val="-4"/>
          <w:sz w:val="24"/>
          <w:szCs w:val="24"/>
          <w:lang w:val="sq-AL"/>
        </w:rPr>
      </w:pPr>
    </w:p>
    <w:p w:rsidR="000E336D" w:rsidRDefault="000E336D" w:rsidP="000E336D">
      <w:pPr>
        <w:widowControl w:val="0"/>
        <w:autoSpaceDE w:val="0"/>
        <w:autoSpaceDN w:val="0"/>
        <w:adjustRightInd w:val="0"/>
        <w:spacing w:after="0" w:line="200" w:lineRule="exact"/>
        <w:rPr>
          <w:rFonts w:ascii="Garamond" w:hAnsi="Garamond"/>
          <w:spacing w:val="-4"/>
          <w:sz w:val="24"/>
          <w:szCs w:val="24"/>
          <w:lang w:val="sq-AL"/>
        </w:rPr>
      </w:pPr>
    </w:p>
    <w:p w:rsidR="000E336D" w:rsidRDefault="000E336D" w:rsidP="000E336D">
      <w:pPr>
        <w:widowControl w:val="0"/>
        <w:autoSpaceDE w:val="0"/>
        <w:autoSpaceDN w:val="0"/>
        <w:adjustRightInd w:val="0"/>
        <w:spacing w:after="0" w:line="200" w:lineRule="exact"/>
        <w:rPr>
          <w:rFonts w:ascii="Garamond" w:hAnsi="Garamond"/>
          <w:spacing w:val="-4"/>
          <w:sz w:val="24"/>
          <w:szCs w:val="24"/>
          <w:lang w:val="sq-AL"/>
        </w:rPr>
      </w:pPr>
    </w:p>
    <w:p w:rsidR="000E336D" w:rsidRPr="009C4391" w:rsidRDefault="000E336D" w:rsidP="000E336D">
      <w:pPr>
        <w:widowControl w:val="0"/>
        <w:autoSpaceDE w:val="0"/>
        <w:autoSpaceDN w:val="0"/>
        <w:adjustRightInd w:val="0"/>
        <w:spacing w:after="0" w:line="200" w:lineRule="exact"/>
        <w:rPr>
          <w:rFonts w:ascii="Garamond" w:hAnsi="Garamond"/>
          <w:spacing w:val="-4"/>
          <w:sz w:val="24"/>
          <w:szCs w:val="24"/>
          <w:lang w:val="sq-AL"/>
        </w:rPr>
      </w:pPr>
    </w:p>
    <w:p w:rsidR="000E336D" w:rsidRPr="009C4391" w:rsidRDefault="000E336D" w:rsidP="000E336D">
      <w:pPr>
        <w:pStyle w:val="Paragrafi"/>
        <w:rPr>
          <w:rFonts w:ascii="Times New Roman" w:hAnsi="Times New Roman"/>
          <w:spacing w:val="-4"/>
          <w:szCs w:val="24"/>
          <w:lang w:val="sq-AL"/>
        </w:rPr>
      </w:pPr>
      <w:r w:rsidRPr="009C4391">
        <w:rPr>
          <w:spacing w:val="-4"/>
          <w:szCs w:val="24"/>
          <w:lang w:val="sq-AL"/>
        </w:rPr>
        <w:lastRenderedPageBreak/>
        <w:t>1. Identifikimi</w:t>
      </w:r>
    </w:p>
    <w:p w:rsidR="000E336D" w:rsidRPr="009C4391" w:rsidRDefault="000E336D" w:rsidP="000E336D">
      <w:pPr>
        <w:pStyle w:val="Paragrafi"/>
        <w:rPr>
          <w:szCs w:val="24"/>
          <w:lang w:val="sq-AL"/>
        </w:rPr>
        <w:sectPr w:rsidR="000E336D" w:rsidRPr="009C4391" w:rsidSect="000E336D">
          <w:type w:val="continuous"/>
          <w:pgSz w:w="11907" w:h="16840" w:code="9"/>
          <w:pgMar w:top="720" w:right="1134" w:bottom="720" w:left="1134" w:header="851" w:footer="851" w:gutter="0"/>
          <w:cols w:space="454"/>
          <w:docGrid w:linePitch="360"/>
        </w:sectPr>
      </w:pPr>
    </w:p>
    <w:p w:rsidR="000E336D" w:rsidRPr="009C4391" w:rsidRDefault="000E336D" w:rsidP="000E336D">
      <w:pPr>
        <w:pStyle w:val="Paragrafi"/>
        <w:rPr>
          <w:szCs w:val="24"/>
          <w:lang w:val="sq-AL"/>
        </w:rPr>
      </w:pPr>
    </w:p>
    <w:tbl>
      <w:tblPr>
        <w:tblW w:w="5000" w:type="pct"/>
        <w:jc w:val="center"/>
        <w:tblCellMar>
          <w:left w:w="0" w:type="dxa"/>
          <w:right w:w="0" w:type="dxa"/>
        </w:tblCellMar>
        <w:tblLook w:val="0000" w:firstRow="0" w:lastRow="0" w:firstColumn="0" w:lastColumn="0" w:noHBand="0" w:noVBand="0"/>
      </w:tblPr>
      <w:tblGrid>
        <w:gridCol w:w="4254"/>
        <w:gridCol w:w="344"/>
        <w:gridCol w:w="5021"/>
      </w:tblGrid>
      <w:tr w:rsidR="000E336D" w:rsidRPr="009C4391" w:rsidTr="00AA0A87">
        <w:trPr>
          <w:trHeight w:val="254"/>
          <w:jc w:val="center"/>
        </w:trPr>
        <w:tc>
          <w:tcPr>
            <w:tcW w:w="2211" w:type="pct"/>
            <w:tcBorders>
              <w:top w:val="single" w:sz="8" w:space="0" w:color="auto"/>
              <w:left w:val="single" w:sz="8" w:space="0" w:color="auto"/>
              <w:bottom w:val="nil"/>
              <w:right w:val="single" w:sz="8" w:space="0" w:color="auto"/>
            </w:tcBorders>
            <w:vAlign w:val="bottom"/>
          </w:tcPr>
          <w:p w:rsidR="000E336D" w:rsidRPr="009C4391" w:rsidRDefault="000E336D" w:rsidP="00AA0A87">
            <w:pPr>
              <w:widowControl w:val="0"/>
              <w:autoSpaceDE w:val="0"/>
              <w:autoSpaceDN w:val="0"/>
              <w:adjustRightInd w:val="0"/>
              <w:spacing w:after="0" w:line="229" w:lineRule="exact"/>
              <w:ind w:left="120" w:firstLine="0"/>
              <w:rPr>
                <w:rFonts w:ascii="Garamond" w:hAnsi="Garamond"/>
                <w:sz w:val="20"/>
                <w:szCs w:val="20"/>
                <w:lang w:val="sq-AL"/>
              </w:rPr>
            </w:pPr>
            <w:r w:rsidRPr="009C4391">
              <w:rPr>
                <w:rFonts w:ascii="Garamond" w:hAnsi="Garamond" w:cs="Arial"/>
                <w:sz w:val="20"/>
                <w:szCs w:val="20"/>
                <w:lang w:val="sq-AL"/>
              </w:rPr>
              <w:t>PROGRAMI NDËRKUFITAR</w:t>
            </w:r>
          </w:p>
        </w:tc>
        <w:tc>
          <w:tcPr>
            <w:tcW w:w="2789" w:type="pct"/>
            <w:gridSpan w:val="2"/>
            <w:tcBorders>
              <w:top w:val="single" w:sz="8" w:space="0" w:color="auto"/>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29" w:lineRule="exact"/>
              <w:ind w:left="100" w:firstLine="0"/>
              <w:rPr>
                <w:rFonts w:ascii="Garamond" w:hAnsi="Garamond"/>
                <w:sz w:val="20"/>
                <w:szCs w:val="20"/>
                <w:lang w:val="sq-AL"/>
              </w:rPr>
            </w:pPr>
            <w:r w:rsidRPr="009C4391">
              <w:rPr>
                <w:rFonts w:ascii="Garamond" w:hAnsi="Garamond" w:cs="Arial"/>
                <w:sz w:val="20"/>
                <w:szCs w:val="20"/>
                <w:lang w:val="sq-AL"/>
              </w:rPr>
              <w:t>Titulli i programit:</w:t>
            </w:r>
          </w:p>
        </w:tc>
      </w:tr>
      <w:tr w:rsidR="000E336D" w:rsidRPr="009C4391" w:rsidTr="00AA0A87">
        <w:trPr>
          <w:trHeight w:val="228"/>
          <w:jc w:val="center"/>
        </w:trPr>
        <w:tc>
          <w:tcPr>
            <w:tcW w:w="2211" w:type="pct"/>
            <w:tcBorders>
              <w:top w:val="nil"/>
              <w:left w:val="single" w:sz="8" w:space="0" w:color="auto"/>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20"/>
                <w:szCs w:val="20"/>
                <w:lang w:val="sq-AL"/>
              </w:rPr>
            </w:pPr>
          </w:p>
        </w:tc>
        <w:tc>
          <w:tcPr>
            <w:tcW w:w="2789" w:type="pct"/>
            <w:gridSpan w:val="2"/>
            <w:tcBorders>
              <w:top w:val="nil"/>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27" w:lineRule="exact"/>
              <w:ind w:left="100" w:firstLine="0"/>
              <w:rPr>
                <w:rFonts w:ascii="Garamond" w:hAnsi="Garamond"/>
                <w:sz w:val="20"/>
                <w:szCs w:val="20"/>
                <w:lang w:val="sq-AL"/>
              </w:rPr>
            </w:pPr>
            <w:r w:rsidRPr="009C4391">
              <w:rPr>
                <w:rFonts w:ascii="Garamond" w:hAnsi="Garamond" w:cs="Arial"/>
                <w:sz w:val="20"/>
                <w:szCs w:val="20"/>
                <w:lang w:val="sq-AL"/>
              </w:rPr>
              <w:t>Programi ndër-kufitar &lt;vendi A&gt; – &lt; vendi B&gt; &lt;viti&gt;/&lt;viti&gt;</w:t>
            </w:r>
          </w:p>
        </w:tc>
      </w:tr>
      <w:tr w:rsidR="000E336D" w:rsidRPr="009C4391" w:rsidTr="00AA0A87">
        <w:trPr>
          <w:trHeight w:val="66"/>
          <w:jc w:val="center"/>
        </w:trPr>
        <w:tc>
          <w:tcPr>
            <w:tcW w:w="2211" w:type="pct"/>
            <w:tcBorders>
              <w:top w:val="nil"/>
              <w:left w:val="single" w:sz="8" w:space="0" w:color="auto"/>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20"/>
                <w:szCs w:val="20"/>
                <w:lang w:val="sq-AL"/>
              </w:rPr>
            </w:pPr>
          </w:p>
        </w:tc>
        <w:tc>
          <w:tcPr>
            <w:tcW w:w="2789" w:type="pct"/>
            <w:gridSpan w:val="2"/>
            <w:tcBorders>
              <w:top w:val="nil"/>
              <w:left w:val="nil"/>
              <w:bottom w:val="single" w:sz="8" w:space="0" w:color="auto"/>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20"/>
                <w:szCs w:val="20"/>
                <w:lang w:val="sq-AL"/>
              </w:rPr>
            </w:pPr>
          </w:p>
        </w:tc>
      </w:tr>
      <w:tr w:rsidR="000E336D" w:rsidRPr="009C4391" w:rsidTr="00AA0A87">
        <w:trPr>
          <w:trHeight w:val="225"/>
          <w:jc w:val="center"/>
        </w:trPr>
        <w:tc>
          <w:tcPr>
            <w:tcW w:w="2211" w:type="pct"/>
            <w:tcBorders>
              <w:top w:val="nil"/>
              <w:left w:val="single" w:sz="8" w:space="0" w:color="auto"/>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20"/>
                <w:szCs w:val="20"/>
                <w:lang w:val="sq-AL"/>
              </w:rPr>
            </w:pPr>
          </w:p>
        </w:tc>
        <w:tc>
          <w:tcPr>
            <w:tcW w:w="2789" w:type="pct"/>
            <w:gridSpan w:val="2"/>
            <w:tcBorders>
              <w:top w:val="nil"/>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24" w:lineRule="exact"/>
              <w:ind w:left="100" w:firstLine="0"/>
              <w:rPr>
                <w:rFonts w:ascii="Garamond" w:hAnsi="Garamond"/>
                <w:sz w:val="20"/>
                <w:szCs w:val="20"/>
                <w:lang w:val="sq-AL"/>
              </w:rPr>
            </w:pPr>
            <w:r w:rsidRPr="009C4391">
              <w:rPr>
                <w:rFonts w:ascii="Garamond" w:hAnsi="Garamond" w:cs="Arial"/>
                <w:sz w:val="20"/>
                <w:szCs w:val="20"/>
                <w:lang w:val="sq-AL"/>
              </w:rPr>
              <w:t>Përfitimi për vitin 20xx:</w:t>
            </w:r>
          </w:p>
        </w:tc>
      </w:tr>
      <w:tr w:rsidR="000E336D" w:rsidRPr="009C4391" w:rsidTr="00AA0A87">
        <w:trPr>
          <w:trHeight w:val="70"/>
          <w:jc w:val="center"/>
        </w:trPr>
        <w:tc>
          <w:tcPr>
            <w:tcW w:w="2211" w:type="pct"/>
            <w:tcBorders>
              <w:top w:val="nil"/>
              <w:left w:val="single" w:sz="8" w:space="0" w:color="auto"/>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20"/>
                <w:szCs w:val="20"/>
                <w:lang w:val="sq-AL"/>
              </w:rPr>
            </w:pPr>
          </w:p>
        </w:tc>
        <w:tc>
          <w:tcPr>
            <w:tcW w:w="2789" w:type="pct"/>
            <w:gridSpan w:val="2"/>
            <w:tcBorders>
              <w:top w:val="nil"/>
              <w:left w:val="nil"/>
              <w:bottom w:val="single" w:sz="8" w:space="0" w:color="auto"/>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20"/>
                <w:szCs w:val="20"/>
                <w:lang w:val="sq-AL"/>
              </w:rPr>
            </w:pPr>
          </w:p>
        </w:tc>
      </w:tr>
      <w:tr w:rsidR="000E336D" w:rsidRPr="009C4391" w:rsidTr="00AA0A87">
        <w:trPr>
          <w:trHeight w:val="225"/>
          <w:jc w:val="center"/>
        </w:trPr>
        <w:tc>
          <w:tcPr>
            <w:tcW w:w="2211" w:type="pct"/>
            <w:tcBorders>
              <w:top w:val="nil"/>
              <w:left w:val="single" w:sz="8" w:space="0" w:color="auto"/>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20"/>
                <w:szCs w:val="20"/>
                <w:lang w:val="sq-AL"/>
              </w:rPr>
            </w:pPr>
          </w:p>
        </w:tc>
        <w:tc>
          <w:tcPr>
            <w:tcW w:w="2789" w:type="pct"/>
            <w:gridSpan w:val="2"/>
            <w:tcBorders>
              <w:top w:val="nil"/>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24" w:lineRule="exact"/>
              <w:ind w:left="100" w:firstLine="0"/>
              <w:rPr>
                <w:rFonts w:ascii="Garamond" w:hAnsi="Garamond"/>
                <w:sz w:val="20"/>
                <w:szCs w:val="20"/>
                <w:lang w:val="sq-AL"/>
              </w:rPr>
            </w:pPr>
            <w:r w:rsidRPr="009C4391">
              <w:rPr>
                <w:rFonts w:ascii="Garamond" w:hAnsi="Garamond" w:cs="Arial"/>
                <w:sz w:val="20"/>
                <w:szCs w:val="20"/>
                <w:lang w:val="sq-AL"/>
              </w:rPr>
              <w:t>Përfitimi për vitin 20xx:</w:t>
            </w:r>
          </w:p>
        </w:tc>
      </w:tr>
      <w:tr w:rsidR="000E336D" w:rsidRPr="009C4391" w:rsidTr="00AA0A87">
        <w:trPr>
          <w:trHeight w:val="70"/>
          <w:jc w:val="center"/>
        </w:trPr>
        <w:tc>
          <w:tcPr>
            <w:tcW w:w="2211" w:type="pct"/>
            <w:tcBorders>
              <w:top w:val="nil"/>
              <w:left w:val="single" w:sz="8" w:space="0" w:color="auto"/>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20"/>
                <w:szCs w:val="20"/>
                <w:lang w:val="sq-AL"/>
              </w:rPr>
            </w:pPr>
          </w:p>
        </w:tc>
        <w:tc>
          <w:tcPr>
            <w:tcW w:w="2789" w:type="pct"/>
            <w:gridSpan w:val="2"/>
            <w:tcBorders>
              <w:top w:val="nil"/>
              <w:left w:val="nil"/>
              <w:bottom w:val="single" w:sz="8" w:space="0" w:color="auto"/>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20"/>
                <w:szCs w:val="20"/>
                <w:lang w:val="sq-AL"/>
              </w:rPr>
            </w:pPr>
          </w:p>
        </w:tc>
      </w:tr>
      <w:tr w:rsidR="000E336D" w:rsidRPr="009C4391" w:rsidTr="00AA0A87">
        <w:trPr>
          <w:trHeight w:val="222"/>
          <w:jc w:val="center"/>
        </w:trPr>
        <w:tc>
          <w:tcPr>
            <w:tcW w:w="2211" w:type="pct"/>
            <w:tcBorders>
              <w:top w:val="nil"/>
              <w:left w:val="single" w:sz="8" w:space="0" w:color="auto"/>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20"/>
                <w:szCs w:val="20"/>
                <w:lang w:val="sq-AL"/>
              </w:rPr>
            </w:pPr>
          </w:p>
        </w:tc>
        <w:tc>
          <w:tcPr>
            <w:tcW w:w="2789" w:type="pct"/>
            <w:gridSpan w:val="2"/>
            <w:tcBorders>
              <w:top w:val="nil"/>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22" w:lineRule="exact"/>
              <w:ind w:left="100" w:firstLine="0"/>
              <w:rPr>
                <w:rFonts w:ascii="Garamond" w:hAnsi="Garamond"/>
                <w:sz w:val="20"/>
                <w:szCs w:val="20"/>
                <w:lang w:val="sq-AL"/>
              </w:rPr>
            </w:pPr>
            <w:r w:rsidRPr="009C4391">
              <w:rPr>
                <w:rFonts w:ascii="Garamond" w:hAnsi="Garamond" w:cs="Arial"/>
                <w:sz w:val="20"/>
                <w:szCs w:val="20"/>
                <w:lang w:val="sq-AL"/>
              </w:rPr>
              <w:t>Përfitimi për vitin 20xx:</w:t>
            </w:r>
          </w:p>
        </w:tc>
      </w:tr>
      <w:tr w:rsidR="000E336D" w:rsidRPr="009C4391" w:rsidTr="00AA0A87">
        <w:trPr>
          <w:trHeight w:val="76"/>
          <w:jc w:val="center"/>
        </w:trPr>
        <w:tc>
          <w:tcPr>
            <w:tcW w:w="2211" w:type="pct"/>
            <w:tcBorders>
              <w:top w:val="nil"/>
              <w:left w:val="single" w:sz="8" w:space="0" w:color="auto"/>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20"/>
                <w:szCs w:val="20"/>
                <w:lang w:val="sq-AL"/>
              </w:rPr>
            </w:pPr>
          </w:p>
        </w:tc>
        <w:tc>
          <w:tcPr>
            <w:tcW w:w="2789" w:type="pct"/>
            <w:gridSpan w:val="2"/>
            <w:tcBorders>
              <w:top w:val="nil"/>
              <w:left w:val="nil"/>
              <w:bottom w:val="single" w:sz="8" w:space="0" w:color="auto"/>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20"/>
                <w:szCs w:val="20"/>
                <w:lang w:val="sq-AL"/>
              </w:rPr>
            </w:pPr>
          </w:p>
        </w:tc>
      </w:tr>
      <w:tr w:rsidR="000E336D" w:rsidRPr="009C4391" w:rsidTr="00AA0A87">
        <w:trPr>
          <w:trHeight w:val="217"/>
          <w:jc w:val="center"/>
        </w:trPr>
        <w:tc>
          <w:tcPr>
            <w:tcW w:w="2211" w:type="pct"/>
            <w:tcBorders>
              <w:top w:val="nil"/>
              <w:left w:val="single" w:sz="8" w:space="0" w:color="auto"/>
              <w:bottom w:val="single" w:sz="8" w:space="0" w:color="auto"/>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20"/>
                <w:szCs w:val="20"/>
                <w:lang w:val="sq-AL"/>
              </w:rPr>
            </w:pPr>
          </w:p>
        </w:tc>
        <w:tc>
          <w:tcPr>
            <w:tcW w:w="2789" w:type="pct"/>
            <w:gridSpan w:val="2"/>
            <w:tcBorders>
              <w:top w:val="nil"/>
              <w:left w:val="nil"/>
              <w:bottom w:val="single" w:sz="8" w:space="0" w:color="auto"/>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20"/>
                <w:szCs w:val="20"/>
                <w:lang w:val="sq-AL"/>
              </w:rPr>
            </w:pPr>
          </w:p>
        </w:tc>
      </w:tr>
      <w:tr w:rsidR="000E336D" w:rsidRPr="009C4391" w:rsidTr="00AA0A87">
        <w:trPr>
          <w:trHeight w:val="225"/>
          <w:jc w:val="center"/>
        </w:trPr>
        <w:tc>
          <w:tcPr>
            <w:tcW w:w="2211" w:type="pct"/>
            <w:tcBorders>
              <w:top w:val="nil"/>
              <w:left w:val="single" w:sz="8" w:space="0" w:color="auto"/>
              <w:bottom w:val="nil"/>
              <w:right w:val="single" w:sz="8" w:space="0" w:color="auto"/>
            </w:tcBorders>
            <w:vAlign w:val="bottom"/>
          </w:tcPr>
          <w:p w:rsidR="000E336D" w:rsidRPr="009C4391" w:rsidRDefault="000E336D" w:rsidP="00AA0A87">
            <w:pPr>
              <w:widowControl w:val="0"/>
              <w:autoSpaceDE w:val="0"/>
              <w:autoSpaceDN w:val="0"/>
              <w:adjustRightInd w:val="0"/>
              <w:spacing w:after="0" w:line="224" w:lineRule="exact"/>
              <w:ind w:left="120" w:firstLine="0"/>
              <w:rPr>
                <w:rFonts w:ascii="Garamond" w:hAnsi="Garamond"/>
                <w:sz w:val="20"/>
                <w:szCs w:val="20"/>
                <w:lang w:val="sq-AL"/>
              </w:rPr>
            </w:pPr>
            <w:r w:rsidRPr="009C4391">
              <w:rPr>
                <w:rFonts w:ascii="Garamond" w:hAnsi="Garamond" w:cs="Arial"/>
                <w:sz w:val="20"/>
                <w:szCs w:val="20"/>
                <w:lang w:val="sq-AL"/>
              </w:rPr>
              <w:t>RAPORTI VJETOR MBI ZBATIMIN</w:t>
            </w:r>
          </w:p>
        </w:tc>
        <w:tc>
          <w:tcPr>
            <w:tcW w:w="2789" w:type="pct"/>
            <w:gridSpan w:val="2"/>
            <w:tcBorders>
              <w:top w:val="nil"/>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24" w:lineRule="exact"/>
              <w:ind w:left="100" w:firstLine="0"/>
              <w:rPr>
                <w:rFonts w:ascii="Garamond" w:hAnsi="Garamond"/>
                <w:sz w:val="20"/>
                <w:szCs w:val="20"/>
                <w:lang w:val="sq-AL"/>
              </w:rPr>
            </w:pPr>
            <w:r w:rsidRPr="009C4391">
              <w:rPr>
                <w:rFonts w:ascii="Garamond" w:hAnsi="Garamond" w:cs="Arial"/>
                <w:sz w:val="20"/>
                <w:szCs w:val="20"/>
                <w:lang w:val="sq-AL"/>
              </w:rPr>
              <w:t>Viti i raportimit (nga 1 janari 20xx deri më 31 dhjetor 20xx)</w:t>
            </w:r>
          </w:p>
        </w:tc>
      </w:tr>
      <w:tr w:rsidR="000E336D" w:rsidRPr="009C4391" w:rsidTr="00AA0A87">
        <w:trPr>
          <w:trHeight w:val="70"/>
          <w:jc w:val="center"/>
        </w:trPr>
        <w:tc>
          <w:tcPr>
            <w:tcW w:w="2211" w:type="pct"/>
            <w:tcBorders>
              <w:top w:val="nil"/>
              <w:left w:val="single" w:sz="8" w:space="0" w:color="auto"/>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20"/>
                <w:szCs w:val="20"/>
                <w:lang w:val="sq-AL"/>
              </w:rPr>
            </w:pPr>
          </w:p>
        </w:tc>
        <w:tc>
          <w:tcPr>
            <w:tcW w:w="2789" w:type="pct"/>
            <w:gridSpan w:val="2"/>
            <w:tcBorders>
              <w:top w:val="nil"/>
              <w:left w:val="nil"/>
              <w:bottom w:val="single" w:sz="8" w:space="0" w:color="auto"/>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20"/>
                <w:szCs w:val="20"/>
                <w:lang w:val="sq-AL"/>
              </w:rPr>
            </w:pPr>
          </w:p>
        </w:tc>
      </w:tr>
      <w:tr w:rsidR="000E336D" w:rsidRPr="009C4391" w:rsidTr="00AA0A87">
        <w:trPr>
          <w:trHeight w:val="222"/>
          <w:jc w:val="center"/>
        </w:trPr>
        <w:tc>
          <w:tcPr>
            <w:tcW w:w="2211" w:type="pct"/>
            <w:tcBorders>
              <w:top w:val="nil"/>
              <w:left w:val="single" w:sz="8" w:space="0" w:color="auto"/>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20"/>
                <w:szCs w:val="20"/>
                <w:lang w:val="sq-AL"/>
              </w:rPr>
            </w:pPr>
          </w:p>
        </w:tc>
        <w:tc>
          <w:tcPr>
            <w:tcW w:w="2789" w:type="pct"/>
            <w:gridSpan w:val="2"/>
            <w:tcBorders>
              <w:top w:val="nil"/>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22" w:lineRule="exact"/>
              <w:ind w:left="100" w:firstLine="0"/>
              <w:rPr>
                <w:rFonts w:ascii="Garamond" w:hAnsi="Garamond"/>
                <w:sz w:val="20"/>
                <w:szCs w:val="20"/>
                <w:lang w:val="sq-AL"/>
              </w:rPr>
            </w:pPr>
            <w:r w:rsidRPr="009C4391">
              <w:rPr>
                <w:rFonts w:ascii="Garamond" w:hAnsi="Garamond" w:cs="Arial"/>
                <w:sz w:val="20"/>
                <w:szCs w:val="20"/>
                <w:lang w:val="sq-AL"/>
              </w:rPr>
              <w:t>Përgatitur nga:</w:t>
            </w:r>
          </w:p>
        </w:tc>
      </w:tr>
      <w:tr w:rsidR="000E336D" w:rsidRPr="009C4391" w:rsidTr="00AA0A87">
        <w:trPr>
          <w:trHeight w:val="245"/>
          <w:jc w:val="center"/>
        </w:trPr>
        <w:tc>
          <w:tcPr>
            <w:tcW w:w="2211" w:type="pct"/>
            <w:tcBorders>
              <w:top w:val="nil"/>
              <w:left w:val="single" w:sz="8" w:space="0" w:color="auto"/>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20"/>
                <w:szCs w:val="20"/>
                <w:lang w:val="sq-AL"/>
              </w:rPr>
            </w:pPr>
          </w:p>
        </w:tc>
        <w:tc>
          <w:tcPr>
            <w:tcW w:w="179"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29" w:lineRule="exact"/>
              <w:ind w:left="100" w:firstLine="0"/>
              <w:rPr>
                <w:rFonts w:ascii="Garamond" w:hAnsi="Garamond"/>
                <w:sz w:val="20"/>
                <w:szCs w:val="20"/>
                <w:lang w:val="sq-AL"/>
              </w:rPr>
            </w:pPr>
            <w:r w:rsidRPr="009C4391">
              <w:rPr>
                <w:rFonts w:ascii="Garamond" w:hAnsi="Garamond" w:cs="Arial"/>
                <w:sz w:val="20"/>
                <w:szCs w:val="20"/>
                <w:lang w:val="sq-AL"/>
              </w:rPr>
              <w:t>–</w:t>
            </w:r>
          </w:p>
        </w:tc>
        <w:tc>
          <w:tcPr>
            <w:tcW w:w="2610" w:type="pct"/>
            <w:tcBorders>
              <w:top w:val="nil"/>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29" w:lineRule="exact"/>
              <w:ind w:left="180" w:firstLine="0"/>
              <w:rPr>
                <w:rFonts w:ascii="Garamond" w:hAnsi="Garamond"/>
                <w:sz w:val="20"/>
                <w:szCs w:val="20"/>
                <w:lang w:val="sq-AL"/>
              </w:rPr>
            </w:pPr>
            <w:r w:rsidRPr="009C4391">
              <w:rPr>
                <w:rFonts w:ascii="Garamond" w:hAnsi="Garamond" w:cs="Arial"/>
                <w:sz w:val="20"/>
                <w:szCs w:val="20"/>
                <w:lang w:val="sq-AL"/>
              </w:rPr>
              <w:t>&lt;struktura operative, vendi X&gt;</w:t>
            </w:r>
          </w:p>
        </w:tc>
      </w:tr>
      <w:tr w:rsidR="000E336D" w:rsidRPr="009C4391" w:rsidTr="00AA0A87">
        <w:trPr>
          <w:trHeight w:val="243"/>
          <w:jc w:val="center"/>
        </w:trPr>
        <w:tc>
          <w:tcPr>
            <w:tcW w:w="2211" w:type="pct"/>
            <w:tcBorders>
              <w:top w:val="nil"/>
              <w:left w:val="single" w:sz="8" w:space="0" w:color="auto"/>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20"/>
                <w:szCs w:val="20"/>
                <w:lang w:val="sq-AL"/>
              </w:rPr>
            </w:pPr>
          </w:p>
        </w:tc>
        <w:tc>
          <w:tcPr>
            <w:tcW w:w="179"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28" w:lineRule="exact"/>
              <w:ind w:left="100" w:firstLine="0"/>
              <w:rPr>
                <w:rFonts w:ascii="Garamond" w:hAnsi="Garamond"/>
                <w:sz w:val="20"/>
                <w:szCs w:val="20"/>
                <w:lang w:val="sq-AL"/>
              </w:rPr>
            </w:pPr>
            <w:r w:rsidRPr="009C4391">
              <w:rPr>
                <w:rFonts w:ascii="Garamond" w:hAnsi="Garamond" w:cs="Arial"/>
                <w:sz w:val="20"/>
                <w:szCs w:val="20"/>
                <w:lang w:val="sq-AL"/>
              </w:rPr>
              <w:t>–</w:t>
            </w:r>
          </w:p>
        </w:tc>
        <w:tc>
          <w:tcPr>
            <w:tcW w:w="2610" w:type="pct"/>
            <w:tcBorders>
              <w:top w:val="nil"/>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29" w:lineRule="exact"/>
              <w:ind w:left="180" w:firstLine="0"/>
              <w:rPr>
                <w:rFonts w:ascii="Garamond" w:hAnsi="Garamond"/>
                <w:sz w:val="20"/>
                <w:szCs w:val="20"/>
                <w:lang w:val="sq-AL"/>
              </w:rPr>
            </w:pPr>
            <w:r w:rsidRPr="009C4391">
              <w:rPr>
                <w:rFonts w:ascii="Garamond" w:hAnsi="Garamond" w:cs="Arial"/>
                <w:sz w:val="20"/>
                <w:szCs w:val="20"/>
                <w:lang w:val="sq-AL"/>
              </w:rPr>
              <w:t>&lt; struktura operative, vendi Y&gt;</w:t>
            </w:r>
          </w:p>
        </w:tc>
      </w:tr>
      <w:tr w:rsidR="000E336D" w:rsidRPr="009C4391" w:rsidTr="00AA0A87">
        <w:trPr>
          <w:trHeight w:val="79"/>
          <w:jc w:val="center"/>
        </w:trPr>
        <w:tc>
          <w:tcPr>
            <w:tcW w:w="2211" w:type="pct"/>
            <w:tcBorders>
              <w:top w:val="nil"/>
              <w:left w:val="single" w:sz="8" w:space="0" w:color="auto"/>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20"/>
                <w:szCs w:val="20"/>
                <w:lang w:val="sq-AL"/>
              </w:rPr>
            </w:pPr>
          </w:p>
        </w:tc>
        <w:tc>
          <w:tcPr>
            <w:tcW w:w="2789" w:type="pct"/>
            <w:gridSpan w:val="2"/>
            <w:tcBorders>
              <w:top w:val="nil"/>
              <w:left w:val="nil"/>
              <w:bottom w:val="single" w:sz="8" w:space="0" w:color="auto"/>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20"/>
                <w:szCs w:val="20"/>
                <w:lang w:val="sq-AL"/>
              </w:rPr>
            </w:pPr>
          </w:p>
        </w:tc>
      </w:tr>
      <w:tr w:rsidR="000E336D" w:rsidRPr="009C4391" w:rsidTr="00AA0A87">
        <w:trPr>
          <w:trHeight w:val="222"/>
          <w:jc w:val="center"/>
        </w:trPr>
        <w:tc>
          <w:tcPr>
            <w:tcW w:w="2211" w:type="pct"/>
            <w:tcBorders>
              <w:top w:val="nil"/>
              <w:left w:val="single" w:sz="8" w:space="0" w:color="auto"/>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20"/>
                <w:szCs w:val="20"/>
                <w:lang w:val="sq-AL"/>
              </w:rPr>
            </w:pPr>
          </w:p>
        </w:tc>
        <w:tc>
          <w:tcPr>
            <w:tcW w:w="2789" w:type="pct"/>
            <w:gridSpan w:val="2"/>
            <w:tcBorders>
              <w:top w:val="nil"/>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22" w:lineRule="exact"/>
              <w:ind w:left="100" w:firstLine="0"/>
              <w:rPr>
                <w:rFonts w:ascii="Garamond" w:hAnsi="Garamond"/>
                <w:sz w:val="20"/>
                <w:szCs w:val="20"/>
                <w:lang w:val="sq-AL"/>
              </w:rPr>
            </w:pPr>
            <w:r w:rsidRPr="009C4391">
              <w:rPr>
                <w:rFonts w:ascii="Garamond" w:hAnsi="Garamond" w:cs="Arial"/>
                <w:w w:val="86"/>
                <w:sz w:val="20"/>
                <w:szCs w:val="20"/>
                <w:lang w:val="sq-AL"/>
              </w:rPr>
              <w:t>Data e shqyrtimit të raportit vjetor nga Komiteti i Përbashkët Monitorues</w:t>
            </w:r>
          </w:p>
        </w:tc>
      </w:tr>
      <w:tr w:rsidR="000E336D" w:rsidRPr="009C4391" w:rsidTr="00AA0A87">
        <w:trPr>
          <w:trHeight w:val="70"/>
          <w:jc w:val="center"/>
        </w:trPr>
        <w:tc>
          <w:tcPr>
            <w:tcW w:w="2211" w:type="pct"/>
            <w:tcBorders>
              <w:top w:val="nil"/>
              <w:left w:val="single" w:sz="8" w:space="0" w:color="auto"/>
              <w:bottom w:val="single" w:sz="8" w:space="0" w:color="auto"/>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20"/>
                <w:szCs w:val="20"/>
                <w:lang w:val="sq-AL"/>
              </w:rPr>
            </w:pPr>
          </w:p>
        </w:tc>
        <w:tc>
          <w:tcPr>
            <w:tcW w:w="179"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20"/>
                <w:szCs w:val="20"/>
                <w:lang w:val="sq-AL"/>
              </w:rPr>
            </w:pPr>
          </w:p>
        </w:tc>
        <w:tc>
          <w:tcPr>
            <w:tcW w:w="2610" w:type="pct"/>
            <w:tcBorders>
              <w:top w:val="nil"/>
              <w:left w:val="nil"/>
              <w:bottom w:val="single" w:sz="8" w:space="0" w:color="auto"/>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20"/>
                <w:szCs w:val="20"/>
                <w:lang w:val="sq-AL"/>
              </w:rPr>
            </w:pPr>
          </w:p>
        </w:tc>
      </w:tr>
    </w:tbl>
    <w:p w:rsidR="000E336D" w:rsidRPr="009C4391" w:rsidRDefault="000E336D" w:rsidP="000E336D">
      <w:pPr>
        <w:pStyle w:val="Paragrafi"/>
        <w:rPr>
          <w:rFonts w:cs="Arial"/>
          <w:w w:val="91"/>
          <w:szCs w:val="24"/>
          <w:lang w:val="sq-AL"/>
        </w:rPr>
      </w:pPr>
    </w:p>
    <w:p w:rsidR="000E336D" w:rsidRPr="009C4391" w:rsidRDefault="000E336D" w:rsidP="000E336D">
      <w:pPr>
        <w:pStyle w:val="Paragrafi"/>
        <w:rPr>
          <w:szCs w:val="24"/>
          <w:lang w:val="sq-AL"/>
        </w:rPr>
      </w:pPr>
      <w:r w:rsidRPr="009C4391">
        <w:rPr>
          <w:rFonts w:cs="Arial"/>
          <w:w w:val="91"/>
          <w:szCs w:val="24"/>
          <w:lang w:val="sq-AL"/>
        </w:rPr>
        <w:t>Baza ligjore: Neni 80 i Marrëveshjes Kuadër IPA II</w:t>
      </w:r>
    </w:p>
    <w:p w:rsidR="000E336D" w:rsidRPr="009C4391" w:rsidRDefault="000E336D" w:rsidP="000E336D">
      <w:pPr>
        <w:pStyle w:val="Paragrafi"/>
        <w:ind w:firstLine="0"/>
        <w:rPr>
          <w:rFonts w:cs="Arial"/>
          <w:b/>
          <w:bCs/>
          <w:szCs w:val="24"/>
          <w:lang w:val="sq-AL"/>
        </w:rPr>
        <w:sectPr w:rsidR="000E336D" w:rsidRPr="009C4391" w:rsidSect="000E336D">
          <w:type w:val="continuous"/>
          <w:pgSz w:w="11907" w:h="16840" w:code="9"/>
          <w:pgMar w:top="720" w:right="1134" w:bottom="720" w:left="1134" w:header="851" w:footer="851" w:gutter="0"/>
          <w:cols w:space="720"/>
          <w:docGrid w:linePitch="360"/>
        </w:sectPr>
      </w:pPr>
    </w:p>
    <w:p w:rsidR="000E336D" w:rsidRPr="009C4391" w:rsidRDefault="000E336D" w:rsidP="000E336D">
      <w:pPr>
        <w:pStyle w:val="Paragrafi"/>
        <w:rPr>
          <w:spacing w:val="-4"/>
          <w:szCs w:val="24"/>
          <w:lang w:val="sq-AL"/>
        </w:rPr>
      </w:pPr>
      <w:r w:rsidRPr="009C4391">
        <w:rPr>
          <w:rFonts w:cs="Arial"/>
          <w:b/>
          <w:bCs/>
          <w:spacing w:val="-4"/>
          <w:szCs w:val="24"/>
          <w:lang w:val="sq-AL"/>
        </w:rPr>
        <w:t>2.Përmbledhje mbi zbatimin e programit të bashkëpunimit ndërkufitar</w:t>
      </w:r>
    </w:p>
    <w:p w:rsidR="000E336D" w:rsidRPr="009C4391" w:rsidRDefault="000E336D" w:rsidP="000E336D">
      <w:pPr>
        <w:pStyle w:val="Paragrafi"/>
        <w:rPr>
          <w:spacing w:val="-4"/>
          <w:szCs w:val="24"/>
          <w:lang w:val="sq-AL"/>
        </w:rPr>
      </w:pPr>
      <w:r w:rsidRPr="009C4391">
        <w:rPr>
          <w:rFonts w:cs="Arial"/>
          <w:b/>
          <w:bCs/>
          <w:spacing w:val="-4"/>
          <w:szCs w:val="24"/>
          <w:lang w:val="sq-AL"/>
        </w:rPr>
        <w:t>2.1 Arritjet dhe analiza e progresit</w:t>
      </w:r>
    </w:p>
    <w:p w:rsidR="000E336D" w:rsidRPr="009C4391" w:rsidRDefault="000E336D" w:rsidP="000E336D">
      <w:pPr>
        <w:pStyle w:val="Paragrafi"/>
        <w:rPr>
          <w:spacing w:val="-4"/>
          <w:szCs w:val="24"/>
          <w:lang w:val="sq-AL"/>
        </w:rPr>
      </w:pPr>
      <w:r>
        <w:rPr>
          <w:rFonts w:cs="Arial"/>
          <w:spacing w:val="-4"/>
          <w:szCs w:val="24"/>
          <w:lang w:val="sq-AL"/>
        </w:rPr>
        <w:t>-</w:t>
      </w:r>
      <w:r w:rsidRPr="009C4391">
        <w:rPr>
          <w:rFonts w:cs="Arial"/>
          <w:spacing w:val="-4"/>
          <w:szCs w:val="24"/>
          <w:lang w:val="sq-AL"/>
        </w:rPr>
        <w:t xml:space="preserve"> </w:t>
      </w:r>
      <w:r w:rsidRPr="009C4391">
        <w:rPr>
          <w:rFonts w:cs="Arial"/>
          <w:i/>
          <w:iCs/>
          <w:spacing w:val="-4"/>
          <w:szCs w:val="24"/>
          <w:lang w:val="sq-AL"/>
        </w:rPr>
        <w:t>Përmbledhje mbi zbatimin e programit gjatë periudhës së mbuluar (aktivitetet e kryera, thirrjet e bëra, forumet për</w:t>
      </w:r>
      <w:r w:rsidRPr="009C4391">
        <w:rPr>
          <w:rFonts w:cs="Arial"/>
          <w:spacing w:val="-4"/>
          <w:szCs w:val="24"/>
          <w:lang w:val="sq-AL"/>
        </w:rPr>
        <w:t xml:space="preserve"> </w:t>
      </w:r>
      <w:r w:rsidRPr="009C4391">
        <w:rPr>
          <w:rFonts w:cs="Arial"/>
          <w:i/>
          <w:iCs/>
          <w:spacing w:val="-4"/>
          <w:szCs w:val="24"/>
          <w:lang w:val="sq-AL"/>
        </w:rPr>
        <w:t xml:space="preserve">të kërkuar partnerë, takimet mbi KGM (komunikimin me gazetarët dhe median) etj.). </w:t>
      </w:r>
    </w:p>
    <w:p w:rsidR="000E336D" w:rsidRPr="009C4391" w:rsidRDefault="000E336D" w:rsidP="000E336D">
      <w:pPr>
        <w:pStyle w:val="Paragrafi"/>
        <w:rPr>
          <w:spacing w:val="-4"/>
          <w:szCs w:val="24"/>
          <w:lang w:val="sq-AL"/>
        </w:rPr>
      </w:pPr>
      <w:r>
        <w:rPr>
          <w:rFonts w:cs="Arial"/>
          <w:spacing w:val="-4"/>
          <w:szCs w:val="24"/>
          <w:lang w:val="sq-AL"/>
        </w:rPr>
        <w:t>-</w:t>
      </w:r>
      <w:r w:rsidRPr="009C4391">
        <w:rPr>
          <w:rFonts w:cs="Arial"/>
          <w:spacing w:val="-4"/>
          <w:szCs w:val="24"/>
          <w:lang w:val="sq-AL"/>
        </w:rPr>
        <w:t xml:space="preserve"> </w:t>
      </w:r>
      <w:r w:rsidRPr="009C4391">
        <w:rPr>
          <w:rFonts w:cs="Arial"/>
          <w:i/>
          <w:iCs/>
          <w:spacing w:val="-4"/>
          <w:szCs w:val="24"/>
          <w:lang w:val="sq-AL"/>
        </w:rPr>
        <w:t xml:space="preserve">Nëse duhet, të përfshihet edhe informacion mbi përgatitjen apo rishikimin e programit 2014–2020 </w:t>
      </w:r>
    </w:p>
    <w:p w:rsidR="000E336D" w:rsidRPr="009C4391" w:rsidRDefault="000E336D" w:rsidP="000E336D">
      <w:pPr>
        <w:pStyle w:val="Paragrafi"/>
        <w:rPr>
          <w:rFonts w:cs="Arial"/>
          <w:b/>
          <w:bCs/>
          <w:spacing w:val="-4"/>
          <w:szCs w:val="24"/>
          <w:lang w:val="sq-AL"/>
        </w:rPr>
      </w:pPr>
      <w:r>
        <w:rPr>
          <w:rFonts w:cs="Arial"/>
          <w:b/>
          <w:bCs/>
          <w:spacing w:val="-4"/>
          <w:szCs w:val="24"/>
          <w:lang w:val="sq-AL"/>
        </w:rPr>
        <w:t xml:space="preserve">2.2 </w:t>
      </w:r>
      <w:r w:rsidRPr="009C4391">
        <w:rPr>
          <w:rFonts w:cs="Arial"/>
          <w:b/>
          <w:bCs/>
          <w:spacing w:val="-4"/>
          <w:szCs w:val="24"/>
          <w:lang w:val="sq-AL"/>
        </w:rPr>
        <w:t xml:space="preserve">Progresi në zbatimin e programit të bashkëpunimit ndërkufitar (neni 80.1a IPA II FWA) </w:t>
      </w:r>
    </w:p>
    <w:p w:rsidR="000E336D" w:rsidRPr="009C4391" w:rsidRDefault="000E336D" w:rsidP="000E336D">
      <w:pPr>
        <w:pStyle w:val="Paragrafi"/>
        <w:rPr>
          <w:spacing w:val="-4"/>
          <w:szCs w:val="24"/>
          <w:lang w:val="sq-AL"/>
        </w:rPr>
      </w:pPr>
      <w:r w:rsidRPr="009C4391">
        <w:rPr>
          <w:rFonts w:cs="Arial"/>
          <w:spacing w:val="-4"/>
          <w:szCs w:val="24"/>
          <w:lang w:val="sq-AL"/>
        </w:rPr>
        <w:t>Progresi i bërë në zbatimin e programit të bashkëpunimit ndërkufitar dhe në veçanti në arritjen e objektivave specifikë për çdo prioritet tematik (dhe për prioritetin TA gjithashtu), duke përfshirë edhe elementet cilësore dhe sasiorë që tregojnë përparim në lidhje me objektivat.</w:t>
      </w:r>
    </w:p>
    <w:p w:rsidR="000E336D" w:rsidRPr="009C4391" w:rsidRDefault="000E336D" w:rsidP="000E336D">
      <w:pPr>
        <w:pStyle w:val="Paragrafi"/>
        <w:rPr>
          <w:rFonts w:cs="Arial"/>
          <w:b/>
          <w:bCs/>
          <w:spacing w:val="-4"/>
          <w:szCs w:val="24"/>
          <w:lang w:val="sq-AL"/>
        </w:rPr>
      </w:pPr>
      <w:r w:rsidRPr="009C4391">
        <w:rPr>
          <w:rFonts w:cs="Arial"/>
          <w:b/>
          <w:bCs/>
          <w:spacing w:val="-4"/>
          <w:szCs w:val="24"/>
          <w:lang w:val="sq-AL"/>
        </w:rPr>
        <w:t xml:space="preserve">2.2.1 Analiza sasiore </w:t>
      </w:r>
    </w:p>
    <w:p w:rsidR="000E336D" w:rsidRPr="009C4391" w:rsidRDefault="000E336D" w:rsidP="000E336D">
      <w:pPr>
        <w:pStyle w:val="Paragrafi"/>
        <w:rPr>
          <w:spacing w:val="-4"/>
          <w:szCs w:val="24"/>
          <w:lang w:val="sq-AL"/>
        </w:rPr>
      </w:pPr>
      <w:r w:rsidRPr="009C4391">
        <w:rPr>
          <w:rFonts w:cs="Arial"/>
          <w:spacing w:val="-4"/>
          <w:szCs w:val="24"/>
          <w:lang w:val="sq-AL"/>
        </w:rPr>
        <w:t xml:space="preserve">- </w:t>
      </w:r>
      <w:r w:rsidRPr="009C4391">
        <w:rPr>
          <w:rFonts w:cs="Arial"/>
          <w:i/>
          <w:iCs/>
          <w:spacing w:val="-4"/>
          <w:szCs w:val="24"/>
          <w:lang w:val="sq-AL"/>
        </w:rPr>
        <w:t>Informacion mbi progresin e bërë në zbatimin e programit ndërkufitar, me përcaktimet sasiore kur është e mundur,</w:t>
      </w:r>
      <w:r w:rsidRPr="009C4391">
        <w:rPr>
          <w:rFonts w:cs="Arial"/>
          <w:spacing w:val="-4"/>
          <w:szCs w:val="24"/>
          <w:lang w:val="sq-AL"/>
        </w:rPr>
        <w:t xml:space="preserve"> </w:t>
      </w:r>
      <w:r w:rsidRPr="009C4391">
        <w:rPr>
          <w:rFonts w:cs="Arial"/>
          <w:i/>
          <w:iCs/>
          <w:spacing w:val="-4"/>
          <w:szCs w:val="24"/>
          <w:lang w:val="sq-AL"/>
        </w:rPr>
        <w:t>duke përdorur objektivat dhe treguesit që përfshihen në program (</w:t>
      </w:r>
      <w:r w:rsidRPr="009C4391">
        <w:rPr>
          <w:rFonts w:cs="Arial"/>
          <w:b/>
          <w:bCs/>
          <w:i/>
          <w:iCs/>
          <w:spacing w:val="-4"/>
          <w:szCs w:val="24"/>
          <w:lang w:val="sq-AL"/>
        </w:rPr>
        <w:t>plotësoni shtojcën 1</w:t>
      </w:r>
      <w:r w:rsidRPr="009C4391">
        <w:rPr>
          <w:rFonts w:cs="Arial"/>
          <w:i/>
          <w:iCs/>
          <w:spacing w:val="-4"/>
          <w:szCs w:val="24"/>
          <w:lang w:val="sq-AL"/>
        </w:rPr>
        <w:t xml:space="preserve">) </w:t>
      </w:r>
    </w:p>
    <w:p w:rsidR="000E336D" w:rsidRPr="009C4391" w:rsidRDefault="000E336D" w:rsidP="000E336D">
      <w:pPr>
        <w:pStyle w:val="Paragrafi"/>
        <w:rPr>
          <w:spacing w:val="-4"/>
          <w:szCs w:val="24"/>
          <w:lang w:val="sq-AL"/>
        </w:rPr>
      </w:pPr>
      <w:r w:rsidRPr="009C4391">
        <w:rPr>
          <w:rFonts w:cs="Arial"/>
          <w:i/>
          <w:iCs/>
          <w:spacing w:val="-4"/>
          <w:szCs w:val="24"/>
          <w:lang w:val="sq-AL"/>
        </w:rPr>
        <w:t>Analizë e arritjeve sipas matjeve nga treguesit fizikë dhe financiarë. Treguesit do të ndahen sipas gjinisë, kur është e mundur.</w:t>
      </w:r>
    </w:p>
    <w:p w:rsidR="000E336D" w:rsidRPr="009C4391" w:rsidRDefault="000E336D" w:rsidP="000E336D">
      <w:pPr>
        <w:pStyle w:val="Paragrafi"/>
        <w:rPr>
          <w:spacing w:val="-4"/>
          <w:szCs w:val="24"/>
          <w:lang w:val="sq-AL"/>
        </w:rPr>
      </w:pPr>
      <w:r w:rsidRPr="009C4391">
        <w:rPr>
          <w:rFonts w:cs="Arial"/>
          <w:i/>
          <w:iCs/>
          <w:spacing w:val="-4"/>
          <w:szCs w:val="24"/>
          <w:lang w:val="sq-AL"/>
        </w:rPr>
        <w:t>Nëse shifrat (të dhënat) nuk janë vënë akoma në dispozicion, duhet të jepet informacion se kur do të vihen në dispozicion dhe kur do të përfshihen në raportin vjetor mbi zbatimin. Gjithashtu, informacioni mund të paraqitet grafikisht.</w:t>
      </w:r>
    </w:p>
    <w:p w:rsidR="000E336D" w:rsidRPr="009C4391" w:rsidRDefault="000E336D" w:rsidP="000E336D">
      <w:pPr>
        <w:pStyle w:val="Paragrafi"/>
        <w:rPr>
          <w:rFonts w:cs="Arial"/>
          <w:b/>
          <w:bCs/>
          <w:spacing w:val="-4"/>
          <w:szCs w:val="24"/>
          <w:lang w:val="sq-AL"/>
        </w:rPr>
      </w:pPr>
      <w:r w:rsidRPr="009C4391">
        <w:rPr>
          <w:rFonts w:cs="Arial"/>
          <w:b/>
          <w:bCs/>
          <w:spacing w:val="-4"/>
          <w:szCs w:val="24"/>
          <w:lang w:val="sq-AL"/>
        </w:rPr>
        <w:t xml:space="preserve">2.2.2 Analiza cilësore </w:t>
      </w:r>
    </w:p>
    <w:p w:rsidR="000E336D" w:rsidRPr="009C4391" w:rsidRDefault="000E336D" w:rsidP="000E336D">
      <w:pPr>
        <w:pStyle w:val="Paragrafi"/>
        <w:rPr>
          <w:spacing w:val="-4"/>
          <w:szCs w:val="24"/>
          <w:lang w:val="sq-AL"/>
        </w:rPr>
      </w:pPr>
      <w:r w:rsidRPr="009C4391">
        <w:rPr>
          <w:rFonts w:cs="Arial"/>
          <w:spacing w:val="-4"/>
          <w:szCs w:val="24"/>
          <w:lang w:val="sq-AL"/>
        </w:rPr>
        <w:t xml:space="preserve">- </w:t>
      </w:r>
      <w:r w:rsidRPr="009C4391">
        <w:rPr>
          <w:rFonts w:cs="Arial"/>
          <w:i/>
          <w:iCs/>
          <w:spacing w:val="-4"/>
          <w:szCs w:val="24"/>
          <w:lang w:val="sq-AL"/>
        </w:rPr>
        <w:t>Analiza cilësore e progresit të bërë në zbatimin e programit ndërkufitar,</w:t>
      </w:r>
      <w:r w:rsidRPr="009C4391">
        <w:rPr>
          <w:rFonts w:cs="Arial"/>
          <w:spacing w:val="-4"/>
          <w:szCs w:val="24"/>
          <w:lang w:val="sq-AL"/>
        </w:rPr>
        <w:t xml:space="preserve"> duke përfshirë </w:t>
      </w:r>
      <w:r w:rsidRPr="009C4391">
        <w:rPr>
          <w:rFonts w:cs="Arial"/>
          <w:i/>
          <w:iCs/>
          <w:spacing w:val="-4"/>
          <w:szCs w:val="24"/>
          <w:lang w:val="sq-AL"/>
        </w:rPr>
        <w:t>një analizë të ndikimit të</w:t>
      </w:r>
      <w:r w:rsidRPr="009C4391">
        <w:rPr>
          <w:rFonts w:cs="Arial"/>
          <w:spacing w:val="-4"/>
          <w:szCs w:val="24"/>
          <w:lang w:val="sq-AL"/>
        </w:rPr>
        <w:t xml:space="preserve"> </w:t>
      </w:r>
      <w:r w:rsidRPr="009C4391">
        <w:rPr>
          <w:rFonts w:cs="Arial"/>
          <w:i/>
          <w:iCs/>
          <w:spacing w:val="-4"/>
          <w:szCs w:val="24"/>
          <w:lang w:val="sq-AL"/>
        </w:rPr>
        <w:t xml:space="preserve">programit në zonën e programit </w:t>
      </w:r>
    </w:p>
    <w:p w:rsidR="000E336D" w:rsidRPr="009C4391" w:rsidRDefault="000E336D" w:rsidP="000E336D">
      <w:pPr>
        <w:pStyle w:val="Paragrafi"/>
        <w:rPr>
          <w:rFonts w:cs="Arial"/>
          <w:b/>
          <w:bCs/>
          <w:spacing w:val="-4"/>
          <w:szCs w:val="24"/>
          <w:lang w:val="sq-AL"/>
        </w:rPr>
      </w:pPr>
      <w:r w:rsidRPr="009C4391">
        <w:rPr>
          <w:rFonts w:cs="Arial"/>
          <w:b/>
          <w:bCs/>
          <w:spacing w:val="-4"/>
          <w:szCs w:val="24"/>
          <w:lang w:val="sq-AL"/>
        </w:rPr>
        <w:t>2.3 Informacione të hollësishme rreth ekzekutimit financiar të programit të bashkëpunimit ndërkufitar (neni 801 (d) IPAII FWA)</w:t>
      </w:r>
      <w:r w:rsidRPr="009C4391">
        <w:rPr>
          <w:rStyle w:val="FootnoteReference"/>
          <w:rFonts w:cs="Arial"/>
          <w:b/>
          <w:bCs/>
          <w:spacing w:val="-4"/>
          <w:szCs w:val="24"/>
          <w:lang w:val="sq-AL"/>
        </w:rPr>
        <w:footnoteReference w:id="90"/>
      </w:r>
      <w:r w:rsidRPr="009C4391">
        <w:rPr>
          <w:rFonts w:cs="Arial"/>
          <w:b/>
          <w:bCs/>
          <w:spacing w:val="-4"/>
          <w:szCs w:val="24"/>
          <w:lang w:val="sq-AL"/>
        </w:rPr>
        <w:t xml:space="preserve"> </w:t>
      </w:r>
    </w:p>
    <w:p w:rsidR="000E336D" w:rsidRPr="009C4391" w:rsidRDefault="000E336D" w:rsidP="000E336D">
      <w:pPr>
        <w:pStyle w:val="Paragrafi"/>
        <w:rPr>
          <w:spacing w:val="-4"/>
          <w:szCs w:val="24"/>
          <w:lang w:val="sq-AL"/>
        </w:rPr>
      </w:pPr>
      <w:r w:rsidRPr="009C4391">
        <w:rPr>
          <w:rFonts w:cs="Arial"/>
          <w:spacing w:val="-4"/>
          <w:szCs w:val="24"/>
          <w:lang w:val="sq-AL"/>
        </w:rPr>
        <w:t xml:space="preserve">- </w:t>
      </w:r>
      <w:r w:rsidRPr="009C4391">
        <w:rPr>
          <w:rFonts w:cs="Arial"/>
          <w:i/>
          <w:iCs/>
          <w:spacing w:val="-4"/>
          <w:szCs w:val="24"/>
          <w:lang w:val="sq-AL"/>
        </w:rPr>
        <w:t xml:space="preserve">Informacion mbi kontraktimin dhe ndarja e përfitimeve vjetore </w:t>
      </w:r>
      <w:r w:rsidRPr="009C4391">
        <w:rPr>
          <w:rFonts w:cs="Arial"/>
          <w:b/>
          <w:bCs/>
          <w:i/>
          <w:iCs/>
          <w:spacing w:val="-4"/>
          <w:szCs w:val="24"/>
          <w:lang w:val="sq-AL"/>
        </w:rPr>
        <w:t>(*** plotësoni shtojcën 2</w:t>
      </w:r>
      <w:r w:rsidRPr="009C4391">
        <w:rPr>
          <w:rFonts w:cs="Arial"/>
          <w:i/>
          <w:iCs/>
          <w:spacing w:val="-4"/>
          <w:szCs w:val="24"/>
          <w:lang w:val="sq-AL"/>
        </w:rPr>
        <w:t xml:space="preserve">) </w:t>
      </w:r>
    </w:p>
    <w:p w:rsidR="000E336D" w:rsidRPr="009C4391" w:rsidRDefault="000E336D" w:rsidP="000E336D">
      <w:pPr>
        <w:pStyle w:val="Paragrafi"/>
        <w:rPr>
          <w:spacing w:val="-4"/>
          <w:szCs w:val="24"/>
          <w:lang w:val="sq-AL"/>
        </w:rPr>
      </w:pPr>
      <w:r w:rsidRPr="009C4391">
        <w:rPr>
          <w:rFonts w:cs="Arial"/>
          <w:spacing w:val="-4"/>
          <w:szCs w:val="24"/>
          <w:lang w:val="sq-AL"/>
        </w:rPr>
        <w:t xml:space="preserve">- </w:t>
      </w:r>
      <w:r w:rsidRPr="009C4391">
        <w:rPr>
          <w:rFonts w:cs="Arial"/>
          <w:i/>
          <w:iCs/>
          <w:spacing w:val="-4"/>
          <w:szCs w:val="24"/>
          <w:lang w:val="sq-AL"/>
        </w:rPr>
        <w:t xml:space="preserve">Analiza e faktorëve të mëposhtëm: </w:t>
      </w:r>
    </w:p>
    <w:p w:rsidR="000E336D" w:rsidRPr="009C4391" w:rsidRDefault="000E336D" w:rsidP="000E336D">
      <w:pPr>
        <w:pStyle w:val="Paragrafi"/>
        <w:rPr>
          <w:rFonts w:cs="Symbol"/>
          <w:spacing w:val="-4"/>
          <w:szCs w:val="24"/>
          <w:lang w:val="sq-AL"/>
        </w:rPr>
      </w:pPr>
      <w:r w:rsidRPr="009C4391">
        <w:rPr>
          <w:rFonts w:cs="Arial"/>
          <w:i/>
          <w:iCs/>
          <w:spacing w:val="-4"/>
          <w:szCs w:val="24"/>
          <w:lang w:val="sq-AL"/>
        </w:rPr>
        <w:t xml:space="preserve">- Statusi financiar </w:t>
      </w:r>
    </w:p>
    <w:p w:rsidR="000E336D" w:rsidRPr="009C4391" w:rsidRDefault="000E336D" w:rsidP="000E336D">
      <w:pPr>
        <w:pStyle w:val="Paragrafi"/>
        <w:rPr>
          <w:rFonts w:cs="Symbol"/>
          <w:spacing w:val="-4"/>
          <w:szCs w:val="24"/>
          <w:lang w:val="sq-AL"/>
        </w:rPr>
      </w:pPr>
      <w:r w:rsidRPr="009C4391">
        <w:rPr>
          <w:rFonts w:cs="Arial"/>
          <w:i/>
          <w:iCs/>
          <w:spacing w:val="-4"/>
          <w:szCs w:val="24"/>
          <w:lang w:val="sq-AL"/>
        </w:rPr>
        <w:t xml:space="preserve">- Informacion mbi bashkëfinancimet </w:t>
      </w:r>
    </w:p>
    <w:p w:rsidR="000E336D" w:rsidRPr="000E336D" w:rsidRDefault="000E336D" w:rsidP="000E336D">
      <w:pPr>
        <w:pStyle w:val="Paragrafi"/>
        <w:rPr>
          <w:rFonts w:cs="Symbol"/>
          <w:spacing w:val="-4"/>
          <w:szCs w:val="24"/>
          <w:lang w:val="sq-AL"/>
        </w:rPr>
      </w:pPr>
      <w:r w:rsidRPr="009C4391">
        <w:rPr>
          <w:rFonts w:cs="Arial"/>
          <w:i/>
          <w:iCs/>
          <w:spacing w:val="-4"/>
          <w:szCs w:val="24"/>
          <w:lang w:val="sq-AL"/>
        </w:rPr>
        <w:t xml:space="preserve">Faktorët që kanë penguar dhe/ose vonuar zbatimin financiar </w:t>
      </w:r>
    </w:p>
    <w:p w:rsidR="000E336D" w:rsidRPr="009C4391" w:rsidRDefault="000E336D" w:rsidP="000E336D">
      <w:pPr>
        <w:pStyle w:val="Paragrafi"/>
        <w:rPr>
          <w:rFonts w:cs="Symbol"/>
          <w:spacing w:val="-4"/>
          <w:szCs w:val="24"/>
          <w:lang w:val="sq-AL"/>
        </w:rPr>
      </w:pPr>
      <w:r w:rsidRPr="009C4391">
        <w:rPr>
          <w:rFonts w:cs="Arial"/>
          <w:i/>
          <w:iCs/>
          <w:spacing w:val="-4"/>
          <w:szCs w:val="24"/>
          <w:lang w:val="sq-AL"/>
        </w:rPr>
        <w:t xml:space="preserve">Faktorët që kjo kanë pasur ndikim pozitiv në zbatimin financiar </w:t>
      </w:r>
    </w:p>
    <w:p w:rsidR="000E336D" w:rsidRPr="009C4391" w:rsidRDefault="000E336D" w:rsidP="000E336D">
      <w:pPr>
        <w:pStyle w:val="Paragrafi"/>
        <w:rPr>
          <w:rFonts w:cs="Arial"/>
          <w:b/>
          <w:bCs/>
          <w:spacing w:val="-4"/>
          <w:szCs w:val="24"/>
          <w:lang w:val="sq-AL"/>
        </w:rPr>
      </w:pPr>
      <w:r w:rsidRPr="009C4391">
        <w:rPr>
          <w:rFonts w:cs="Arial"/>
          <w:b/>
          <w:bCs/>
          <w:spacing w:val="-4"/>
          <w:szCs w:val="24"/>
          <w:lang w:val="sq-AL"/>
        </w:rPr>
        <w:t xml:space="preserve">2.4 Informacion mbi hapat e ndërmarrë nga strukturat operuese dhe/ose Komiteti i Përbashkët Monitorues për të siguruar cilësinë dhe efektivitetin e zbatimit: </w:t>
      </w:r>
    </w:p>
    <w:p w:rsidR="000E336D" w:rsidRPr="009C4391" w:rsidRDefault="000E336D" w:rsidP="000E336D">
      <w:pPr>
        <w:pStyle w:val="Paragrafi"/>
        <w:rPr>
          <w:rFonts w:cs="Arial"/>
          <w:b/>
          <w:bCs/>
          <w:spacing w:val="-4"/>
          <w:szCs w:val="24"/>
          <w:lang w:val="sq-AL"/>
        </w:rPr>
      </w:pPr>
      <w:r w:rsidRPr="009C4391">
        <w:rPr>
          <w:rFonts w:cs="Arial"/>
          <w:b/>
          <w:bCs/>
          <w:spacing w:val="-4"/>
          <w:szCs w:val="24"/>
          <w:lang w:val="sq-AL"/>
        </w:rPr>
        <w:t xml:space="preserve">2.4.1 Monitorimi dhe vlerësimi </w:t>
      </w:r>
    </w:p>
    <w:p w:rsidR="000E336D" w:rsidRPr="009C4391" w:rsidRDefault="000E336D" w:rsidP="000E336D">
      <w:pPr>
        <w:pStyle w:val="Paragrafi"/>
        <w:rPr>
          <w:spacing w:val="-4"/>
          <w:szCs w:val="24"/>
          <w:lang w:val="sq-AL"/>
        </w:rPr>
      </w:pPr>
      <w:r>
        <w:rPr>
          <w:rFonts w:cs="Arial"/>
          <w:spacing w:val="-4"/>
          <w:szCs w:val="24"/>
          <w:lang w:val="sq-AL"/>
        </w:rPr>
        <w:t>-</w:t>
      </w:r>
      <w:r w:rsidRPr="009C4391">
        <w:rPr>
          <w:rFonts w:cs="Arial"/>
          <w:spacing w:val="-4"/>
          <w:szCs w:val="24"/>
          <w:lang w:val="sq-AL"/>
        </w:rPr>
        <w:t xml:space="preserve"> </w:t>
      </w:r>
      <w:r w:rsidRPr="009C4391">
        <w:rPr>
          <w:rFonts w:cs="Arial"/>
          <w:i/>
          <w:iCs/>
          <w:spacing w:val="-4"/>
          <w:szCs w:val="24"/>
          <w:lang w:val="sq-AL"/>
        </w:rPr>
        <w:t>Masat monitoruese të ndërmarra nga strukturat operuese ose Komiteti i Përbashkët Monitorues,</w:t>
      </w:r>
      <w:r w:rsidRPr="009C4391">
        <w:rPr>
          <w:rFonts w:cs="Arial"/>
          <w:spacing w:val="-4"/>
          <w:szCs w:val="24"/>
          <w:lang w:val="sq-AL"/>
        </w:rPr>
        <w:t xml:space="preserve"> duke përfshirë </w:t>
      </w:r>
      <w:r w:rsidRPr="009C4391">
        <w:rPr>
          <w:rFonts w:cs="Arial"/>
          <w:i/>
          <w:iCs/>
          <w:spacing w:val="-4"/>
          <w:szCs w:val="24"/>
          <w:lang w:val="sq-AL"/>
        </w:rPr>
        <w:t xml:space="preserve">marrëveshjet për mbledhjen e të dhënave. </w:t>
      </w:r>
    </w:p>
    <w:p w:rsidR="000E336D" w:rsidRPr="009C4391" w:rsidRDefault="000E336D" w:rsidP="000E336D">
      <w:pPr>
        <w:pStyle w:val="Paragrafi"/>
        <w:rPr>
          <w:spacing w:val="-4"/>
          <w:szCs w:val="24"/>
          <w:lang w:val="sq-AL"/>
        </w:rPr>
      </w:pPr>
      <w:r>
        <w:rPr>
          <w:rFonts w:cs="Arial"/>
          <w:spacing w:val="-4"/>
          <w:szCs w:val="24"/>
          <w:lang w:val="sq-AL"/>
        </w:rPr>
        <w:t>-</w:t>
      </w:r>
      <w:r w:rsidRPr="009C4391">
        <w:rPr>
          <w:rFonts w:cs="Arial"/>
          <w:spacing w:val="-4"/>
          <w:szCs w:val="24"/>
          <w:lang w:val="sq-AL"/>
        </w:rPr>
        <w:t xml:space="preserve"> </w:t>
      </w:r>
      <w:r w:rsidRPr="009C4391">
        <w:rPr>
          <w:rFonts w:cs="Arial"/>
          <w:i/>
          <w:iCs/>
          <w:spacing w:val="-4"/>
          <w:szCs w:val="24"/>
          <w:lang w:val="sq-AL"/>
        </w:rPr>
        <w:t>Në programet e zbatuara me masa të tërthorta të vlerësimit të menaxhimit të ndërmarra nga struktura operuese aty</w:t>
      </w:r>
      <w:r w:rsidRPr="009C4391">
        <w:rPr>
          <w:rFonts w:cs="Arial"/>
          <w:spacing w:val="-4"/>
          <w:szCs w:val="24"/>
          <w:lang w:val="sq-AL"/>
        </w:rPr>
        <w:t xml:space="preserve"> </w:t>
      </w:r>
      <w:r w:rsidRPr="009C4391">
        <w:rPr>
          <w:rFonts w:cs="Arial"/>
          <w:i/>
          <w:iCs/>
          <w:spacing w:val="-4"/>
          <w:szCs w:val="24"/>
          <w:lang w:val="sq-AL"/>
        </w:rPr>
        <w:t xml:space="preserve">ku ndodhet Autoriteti kontraktues (neni 57 i FWA). </w:t>
      </w:r>
    </w:p>
    <w:p w:rsidR="000E336D" w:rsidRPr="009C4391" w:rsidRDefault="000E336D" w:rsidP="000E336D">
      <w:pPr>
        <w:pStyle w:val="Paragrafi"/>
        <w:rPr>
          <w:spacing w:val="-4"/>
          <w:szCs w:val="24"/>
          <w:lang w:val="sq-AL"/>
        </w:rPr>
      </w:pPr>
      <w:r w:rsidRPr="009C4391">
        <w:rPr>
          <w:rFonts w:cs="Arial"/>
          <w:b/>
          <w:bCs/>
          <w:spacing w:val="-4"/>
          <w:szCs w:val="24"/>
          <w:lang w:val="sq-AL"/>
        </w:rPr>
        <w:lastRenderedPageBreak/>
        <w:t>2.4.2 Problemet e hasura dhe veprimet korrigjuese</w:t>
      </w:r>
    </w:p>
    <w:p w:rsidR="000E336D" w:rsidRPr="009C4391" w:rsidRDefault="000E336D" w:rsidP="000E336D">
      <w:pPr>
        <w:pStyle w:val="Paragrafi"/>
        <w:rPr>
          <w:spacing w:val="-4"/>
          <w:szCs w:val="24"/>
          <w:lang w:val="sq-AL"/>
        </w:rPr>
      </w:pPr>
      <w:r w:rsidRPr="009C4391">
        <w:rPr>
          <w:rFonts w:cs="Arial"/>
          <w:spacing w:val="-4"/>
          <w:szCs w:val="24"/>
          <w:lang w:val="sq-AL"/>
        </w:rPr>
        <w:t xml:space="preserve">- </w:t>
      </w:r>
      <w:r w:rsidRPr="009C4391">
        <w:rPr>
          <w:rFonts w:cs="Arial"/>
          <w:i/>
          <w:iCs/>
          <w:spacing w:val="-4"/>
          <w:szCs w:val="24"/>
          <w:lang w:val="sq-AL"/>
        </w:rPr>
        <w:t>Përmbledhje e çdo problemi të rëndësishëm të hasur në zbatimin e programit dhe çdo veprimi korrigjues të</w:t>
      </w:r>
      <w:r w:rsidRPr="009C4391">
        <w:rPr>
          <w:rFonts w:cs="Arial"/>
          <w:spacing w:val="-4"/>
          <w:szCs w:val="24"/>
          <w:lang w:val="sq-AL"/>
        </w:rPr>
        <w:t xml:space="preserve"> </w:t>
      </w:r>
      <w:r w:rsidRPr="009C4391">
        <w:rPr>
          <w:rFonts w:cs="Arial"/>
          <w:i/>
          <w:iCs/>
          <w:spacing w:val="-4"/>
          <w:szCs w:val="24"/>
          <w:lang w:val="sq-AL"/>
        </w:rPr>
        <w:t xml:space="preserve">ndërmarrë. </w:t>
      </w:r>
    </w:p>
    <w:p w:rsidR="000E336D" w:rsidRPr="009C4391" w:rsidRDefault="000E336D" w:rsidP="000E336D">
      <w:pPr>
        <w:pStyle w:val="Paragrafi"/>
        <w:rPr>
          <w:spacing w:val="-4"/>
          <w:szCs w:val="24"/>
          <w:lang w:val="sq-AL"/>
        </w:rPr>
      </w:pPr>
      <w:r w:rsidRPr="009C4391">
        <w:rPr>
          <w:rFonts w:cs="Arial"/>
          <w:spacing w:val="-4"/>
          <w:szCs w:val="24"/>
          <w:lang w:val="sq-AL"/>
        </w:rPr>
        <w:t xml:space="preserve">- </w:t>
      </w:r>
      <w:r w:rsidRPr="009C4391">
        <w:rPr>
          <w:rFonts w:cs="Arial"/>
          <w:i/>
          <w:iCs/>
          <w:spacing w:val="-4"/>
          <w:szCs w:val="24"/>
          <w:lang w:val="sq-AL"/>
        </w:rPr>
        <w:t xml:space="preserve">Rekomandime për veprime (të mëtejshme) korrigjuese. </w:t>
      </w:r>
    </w:p>
    <w:p w:rsidR="000E336D" w:rsidRPr="009C4391" w:rsidRDefault="000E336D" w:rsidP="000E336D">
      <w:pPr>
        <w:pStyle w:val="Paragrafi"/>
        <w:rPr>
          <w:spacing w:val="-4"/>
          <w:szCs w:val="24"/>
          <w:lang w:val="sq-AL"/>
        </w:rPr>
      </w:pPr>
      <w:r w:rsidRPr="009C4391">
        <w:rPr>
          <w:rFonts w:cs="Arial"/>
          <w:b/>
          <w:bCs/>
          <w:spacing w:val="-4"/>
          <w:szCs w:val="24"/>
          <w:lang w:val="sq-AL"/>
        </w:rPr>
        <w:t>2.5 Dukshmëria dhe reklama</w:t>
      </w:r>
    </w:p>
    <w:p w:rsidR="000E336D" w:rsidRPr="009C4391" w:rsidRDefault="000E336D" w:rsidP="000E336D">
      <w:pPr>
        <w:pStyle w:val="Paragrafi"/>
        <w:rPr>
          <w:spacing w:val="-4"/>
          <w:szCs w:val="24"/>
          <w:lang w:val="sq-AL"/>
        </w:rPr>
      </w:pPr>
      <w:r w:rsidRPr="009C4391">
        <w:rPr>
          <w:spacing w:val="-4"/>
          <w:szCs w:val="24"/>
          <w:lang w:val="sq-AL"/>
        </w:rPr>
        <w:t xml:space="preserve">- </w:t>
      </w:r>
      <w:r w:rsidRPr="009C4391">
        <w:rPr>
          <w:rFonts w:cs="Arial"/>
          <w:i/>
          <w:iCs/>
          <w:spacing w:val="-4"/>
          <w:w w:val="81"/>
          <w:szCs w:val="24"/>
          <w:lang w:val="sq-AL"/>
        </w:rPr>
        <w:t xml:space="preserve">Masat e marra për të siguruar dukshmërinë dhe reklamimin e programit (planin e dukshmërisë), duke përfshirë </w:t>
      </w:r>
      <w:r w:rsidRPr="009C4391">
        <w:rPr>
          <w:rFonts w:cs="Arial"/>
          <w:i/>
          <w:iCs/>
          <w:spacing w:val="-4"/>
          <w:szCs w:val="24"/>
          <w:lang w:val="sq-AL"/>
        </w:rPr>
        <w:t>shembuj të praktikave më të mira dhe duke theksuar ngjarjet e rëndësishme.</w:t>
      </w:r>
    </w:p>
    <w:p w:rsidR="000E336D" w:rsidRPr="009C4391" w:rsidRDefault="000E336D" w:rsidP="000E336D">
      <w:pPr>
        <w:pStyle w:val="Paragrafi"/>
        <w:rPr>
          <w:spacing w:val="-4"/>
          <w:szCs w:val="24"/>
          <w:lang w:val="sq-AL"/>
        </w:rPr>
      </w:pPr>
      <w:r w:rsidRPr="009C4391">
        <w:rPr>
          <w:rFonts w:cs="Arial"/>
          <w:b/>
          <w:bCs/>
          <w:spacing w:val="-4"/>
          <w:szCs w:val="24"/>
          <w:lang w:val="sq-AL"/>
        </w:rPr>
        <w:t>2.6 Shfrytëzimi i asistencës teknike</w:t>
      </w:r>
    </w:p>
    <w:p w:rsidR="000E336D" w:rsidRPr="009C4391" w:rsidRDefault="000E336D" w:rsidP="000E336D">
      <w:pPr>
        <w:pStyle w:val="Paragrafi"/>
        <w:rPr>
          <w:spacing w:val="-4"/>
          <w:szCs w:val="24"/>
          <w:lang w:val="sq-AL"/>
        </w:rPr>
      </w:pPr>
      <w:r w:rsidRPr="009C4391">
        <w:rPr>
          <w:rFonts w:cs="Arial"/>
          <w:spacing w:val="-4"/>
          <w:szCs w:val="24"/>
          <w:lang w:val="sq-AL"/>
        </w:rPr>
        <w:t xml:space="preserve">- </w:t>
      </w:r>
      <w:r w:rsidRPr="009C4391">
        <w:rPr>
          <w:rFonts w:cs="Arial"/>
          <w:i/>
          <w:iCs/>
          <w:spacing w:val="-4"/>
          <w:szCs w:val="24"/>
          <w:lang w:val="sq-AL"/>
        </w:rPr>
        <w:t xml:space="preserve">Shpjegim i detajuar i shfrytëzimit të asistencës teknike </w:t>
      </w:r>
    </w:p>
    <w:p w:rsidR="000E336D" w:rsidRPr="009C4391" w:rsidRDefault="000E336D" w:rsidP="000E336D">
      <w:pPr>
        <w:pStyle w:val="Paragrafi"/>
        <w:rPr>
          <w:spacing w:val="-4"/>
          <w:szCs w:val="24"/>
          <w:lang w:val="sq-AL"/>
        </w:rPr>
      </w:pPr>
      <w:r w:rsidRPr="009C4391">
        <w:rPr>
          <w:rFonts w:cs="Arial"/>
          <w:spacing w:val="-4"/>
          <w:szCs w:val="24"/>
          <w:lang w:val="sq-AL"/>
        </w:rPr>
        <w:t xml:space="preserve">- </w:t>
      </w:r>
      <w:r w:rsidRPr="009C4391">
        <w:rPr>
          <w:rFonts w:cs="Arial"/>
          <w:i/>
          <w:iCs/>
          <w:spacing w:val="-4"/>
          <w:szCs w:val="24"/>
          <w:lang w:val="sq-AL"/>
        </w:rPr>
        <w:t xml:space="preserve">Përmbledhje e çdo problemi të rëndësishëm të hasur në zbatimin e buxhetit TA </w:t>
      </w:r>
    </w:p>
    <w:p w:rsidR="000E336D" w:rsidRPr="009C4391" w:rsidRDefault="000E336D" w:rsidP="000E336D">
      <w:pPr>
        <w:pStyle w:val="Paragrafi"/>
        <w:rPr>
          <w:rFonts w:cs="Arial"/>
          <w:b/>
          <w:bCs/>
          <w:spacing w:val="-4"/>
          <w:szCs w:val="24"/>
          <w:lang w:val="sq-AL"/>
        </w:rPr>
      </w:pPr>
      <w:r>
        <w:rPr>
          <w:rFonts w:cs="Arial"/>
          <w:b/>
          <w:bCs/>
          <w:spacing w:val="-4"/>
          <w:szCs w:val="24"/>
          <w:lang w:val="sq-AL"/>
        </w:rPr>
        <w:t xml:space="preserve">2.7 </w:t>
      </w:r>
      <w:r w:rsidRPr="009C4391">
        <w:rPr>
          <w:rFonts w:cs="Arial"/>
          <w:b/>
          <w:bCs/>
          <w:spacing w:val="-4"/>
          <w:szCs w:val="24"/>
          <w:lang w:val="sq-AL"/>
        </w:rPr>
        <w:t xml:space="preserve">Ndryshimet në kuadër të zbatimit të programit ndërkufitar (nëse ka) </w:t>
      </w:r>
    </w:p>
    <w:p w:rsidR="000E336D" w:rsidRPr="009C4391" w:rsidRDefault="000E336D" w:rsidP="000E336D">
      <w:pPr>
        <w:pStyle w:val="Paragrafi"/>
        <w:rPr>
          <w:spacing w:val="-4"/>
          <w:szCs w:val="24"/>
          <w:lang w:val="sq-AL"/>
        </w:rPr>
      </w:pPr>
      <w:r w:rsidRPr="009C4391">
        <w:rPr>
          <w:rFonts w:cs="Arial"/>
          <w:spacing w:val="-4"/>
          <w:szCs w:val="24"/>
          <w:lang w:val="sq-AL"/>
        </w:rPr>
        <w:t xml:space="preserve">- </w:t>
      </w:r>
      <w:r w:rsidRPr="009C4391">
        <w:rPr>
          <w:rFonts w:cs="Arial"/>
          <w:i/>
          <w:iCs/>
          <w:spacing w:val="-4"/>
          <w:szCs w:val="24"/>
          <w:lang w:val="sq-AL"/>
        </w:rPr>
        <w:t>Përshkrimi i çdo elementi i cili edhe pse nuk rrjedh direkt nga ndihma, ka një ndikim të drejtpërdrejtë në zbatimin e</w:t>
      </w:r>
      <w:r w:rsidRPr="009C4391">
        <w:rPr>
          <w:rFonts w:cs="Arial"/>
          <w:spacing w:val="-4"/>
          <w:szCs w:val="24"/>
          <w:lang w:val="sq-AL"/>
        </w:rPr>
        <w:t xml:space="preserve"> </w:t>
      </w:r>
      <w:r w:rsidRPr="009C4391">
        <w:rPr>
          <w:rFonts w:cs="Arial"/>
          <w:i/>
          <w:iCs/>
          <w:spacing w:val="-4"/>
          <w:szCs w:val="24"/>
          <w:lang w:val="sq-AL"/>
        </w:rPr>
        <w:t xml:space="preserve">programit (p.sh., ndryshimet ligjore, ndryshimet socio-ekonomike përkatëse etj.) </w:t>
      </w:r>
    </w:p>
    <w:p w:rsidR="000E336D" w:rsidRPr="009C4391" w:rsidRDefault="000E336D" w:rsidP="000E336D">
      <w:pPr>
        <w:pStyle w:val="Paragrafi"/>
        <w:rPr>
          <w:spacing w:val="-4"/>
          <w:sz w:val="12"/>
          <w:szCs w:val="24"/>
          <w:lang w:val="sq-AL"/>
        </w:rPr>
      </w:pPr>
    </w:p>
    <w:p w:rsidR="000E336D" w:rsidRPr="009C4391" w:rsidRDefault="000E336D" w:rsidP="000E336D">
      <w:pPr>
        <w:pStyle w:val="Paragrafi"/>
        <w:rPr>
          <w:spacing w:val="-4"/>
          <w:szCs w:val="24"/>
          <w:lang w:val="sq-AL"/>
        </w:rPr>
      </w:pPr>
      <w:r w:rsidRPr="009C4391">
        <w:rPr>
          <w:rFonts w:cs="Arial"/>
          <w:spacing w:val="-4"/>
          <w:szCs w:val="24"/>
          <w:lang w:val="sq-AL"/>
        </w:rPr>
        <w:t>*** - Duke përfshirë një aneks 2 - Listën e projekteve dhe një përmbledhje të shkurtër</w:t>
      </w:r>
    </w:p>
    <w:p w:rsidR="000E336D" w:rsidRPr="009C4391" w:rsidRDefault="000E336D" w:rsidP="000E336D">
      <w:pPr>
        <w:pStyle w:val="Paragrafi"/>
        <w:ind w:firstLine="0"/>
        <w:rPr>
          <w:spacing w:val="-4"/>
          <w:sz w:val="14"/>
          <w:szCs w:val="24"/>
          <w:lang w:val="sq-AL"/>
        </w:rPr>
      </w:pPr>
    </w:p>
    <w:p w:rsidR="000E336D" w:rsidRPr="009C4391" w:rsidRDefault="000E336D" w:rsidP="000E336D">
      <w:pPr>
        <w:pStyle w:val="Paragrafi"/>
        <w:rPr>
          <w:spacing w:val="-4"/>
          <w:szCs w:val="24"/>
          <w:lang w:val="sq-AL"/>
        </w:rPr>
      </w:pPr>
      <w:r w:rsidRPr="009C4391">
        <w:rPr>
          <w:spacing w:val="-4"/>
          <w:szCs w:val="24"/>
          <w:lang w:val="sq-AL"/>
        </w:rPr>
        <w:t>Periudha e mbuluar nga raporti: 1.1.20XX–31.12.20XX</w:t>
      </w:r>
    </w:p>
    <w:p w:rsidR="000E336D" w:rsidRPr="009C4391" w:rsidRDefault="000E336D" w:rsidP="000E336D">
      <w:pPr>
        <w:pStyle w:val="Paragrafi"/>
        <w:rPr>
          <w:spacing w:val="-4"/>
          <w:sz w:val="14"/>
          <w:szCs w:val="24"/>
          <w:lang w:val="sq-AL"/>
        </w:rPr>
      </w:pPr>
    </w:p>
    <w:p w:rsidR="000E336D" w:rsidRPr="009C4391" w:rsidRDefault="000E336D" w:rsidP="000E336D">
      <w:pPr>
        <w:pStyle w:val="Paragrafi"/>
        <w:rPr>
          <w:spacing w:val="-4"/>
          <w:szCs w:val="24"/>
          <w:lang w:val="sq-AL"/>
        </w:rPr>
      </w:pPr>
      <w:r w:rsidRPr="009C4391">
        <w:rPr>
          <w:spacing w:val="-4"/>
          <w:szCs w:val="24"/>
          <w:lang w:val="sq-AL"/>
        </w:rPr>
        <w:t>Raport i lëshuar më XX/XX/20XX</w:t>
      </w:r>
    </w:p>
    <w:p w:rsidR="000E336D" w:rsidRPr="009C4391" w:rsidRDefault="000E336D" w:rsidP="000E336D">
      <w:pPr>
        <w:pStyle w:val="Paragrafi"/>
        <w:rPr>
          <w:spacing w:val="-4"/>
          <w:sz w:val="12"/>
          <w:szCs w:val="24"/>
          <w:lang w:val="sq-AL"/>
        </w:rPr>
      </w:pPr>
    </w:p>
    <w:p w:rsidR="000E336D" w:rsidRPr="009C4391" w:rsidRDefault="000E336D" w:rsidP="000E336D">
      <w:pPr>
        <w:pStyle w:val="Paragrafi"/>
        <w:rPr>
          <w:spacing w:val="-4"/>
          <w:szCs w:val="24"/>
          <w:lang w:val="sq-AL"/>
        </w:rPr>
      </w:pPr>
      <w:r w:rsidRPr="009C4391">
        <w:rPr>
          <w:b/>
          <w:bCs/>
          <w:spacing w:val="-4"/>
          <w:szCs w:val="24"/>
          <w:lang w:val="sq-AL"/>
        </w:rPr>
        <w:t>Raport vjetor mbi zbatimin e ndihmës IPA II nën menaxhim të tërthortë nga Mali i Zi, të paraqitur nga Koordinatori Kombëtar i IPA-s</w:t>
      </w:r>
    </w:p>
    <w:p w:rsidR="000E336D" w:rsidRPr="009C4391" w:rsidRDefault="000E336D" w:rsidP="000E336D">
      <w:pPr>
        <w:pStyle w:val="Paragrafi"/>
        <w:rPr>
          <w:b/>
          <w:bCs/>
          <w:spacing w:val="-4"/>
          <w:szCs w:val="24"/>
          <w:lang w:val="sq-AL"/>
        </w:rPr>
      </w:pPr>
      <w:r>
        <w:rPr>
          <w:b/>
          <w:bCs/>
          <w:spacing w:val="-4"/>
          <w:szCs w:val="24"/>
          <w:lang w:val="sq-AL"/>
        </w:rPr>
        <w:t xml:space="preserve">I. </w:t>
      </w:r>
      <w:r w:rsidRPr="009C4391">
        <w:rPr>
          <w:b/>
          <w:bCs/>
          <w:spacing w:val="-4"/>
          <w:szCs w:val="24"/>
          <w:lang w:val="sq-AL"/>
        </w:rPr>
        <w:t xml:space="preserve">Përmbledhje ekzekutive </w:t>
      </w:r>
    </w:p>
    <w:p w:rsidR="000E336D" w:rsidRPr="009C4391" w:rsidRDefault="000E336D" w:rsidP="000E336D">
      <w:pPr>
        <w:pStyle w:val="Paragrafi"/>
        <w:rPr>
          <w:spacing w:val="-4"/>
          <w:szCs w:val="24"/>
          <w:lang w:val="sq-AL"/>
        </w:rPr>
      </w:pPr>
      <w:r w:rsidRPr="009C4391">
        <w:rPr>
          <w:spacing w:val="-4"/>
          <w:szCs w:val="24"/>
          <w:lang w:val="sq-AL"/>
        </w:rPr>
        <w:t xml:space="preserve">1. Referencë e objektivave të dokumenteve strategjikë të vendit dhe një pasqyrë të shkurtër të sfidave të sektorëve </w:t>
      </w:r>
    </w:p>
    <w:p w:rsidR="000E336D" w:rsidRPr="009C4391" w:rsidRDefault="000E336D" w:rsidP="000E336D">
      <w:pPr>
        <w:pStyle w:val="Paragrafi"/>
        <w:rPr>
          <w:spacing w:val="-4"/>
          <w:szCs w:val="24"/>
          <w:lang w:val="sq-AL"/>
        </w:rPr>
      </w:pPr>
      <w:r w:rsidRPr="009C4391">
        <w:rPr>
          <w:spacing w:val="-4"/>
          <w:szCs w:val="24"/>
          <w:lang w:val="sq-AL"/>
        </w:rPr>
        <w:t xml:space="preserve">2. Përfshirja në programim </w:t>
      </w:r>
    </w:p>
    <w:p w:rsidR="000E336D" w:rsidRPr="009C4391" w:rsidRDefault="000E336D" w:rsidP="000E336D">
      <w:pPr>
        <w:pStyle w:val="Paragrafi"/>
        <w:rPr>
          <w:spacing w:val="-4"/>
          <w:szCs w:val="24"/>
          <w:lang w:val="sq-AL"/>
        </w:rPr>
      </w:pPr>
      <w:r w:rsidRPr="009C4391">
        <w:rPr>
          <w:spacing w:val="-4"/>
          <w:szCs w:val="24"/>
          <w:lang w:val="sq-AL"/>
        </w:rPr>
        <w:t xml:space="preserve">3. Marrëdhëniet me Komisionin Evropian. </w:t>
      </w:r>
    </w:p>
    <w:p w:rsidR="000E336D" w:rsidRPr="009C4391" w:rsidRDefault="000E336D" w:rsidP="000E336D">
      <w:pPr>
        <w:pStyle w:val="Paragrafi"/>
        <w:rPr>
          <w:spacing w:val="-4"/>
          <w:szCs w:val="24"/>
          <w:lang w:val="sq-AL"/>
        </w:rPr>
      </w:pPr>
      <w:r w:rsidRPr="009C4391">
        <w:rPr>
          <w:spacing w:val="-4"/>
          <w:szCs w:val="24"/>
          <w:lang w:val="sq-AL"/>
        </w:rPr>
        <w:t xml:space="preserve">4. Problemet që hasen në përmbushjen e kushteve të nevojshme për zbatimin dhe në sigurimin e qëndrueshmërisë, në lidhje me masat e marra/të planifikuara, rekomandimet për veprime të mëtejshme. </w:t>
      </w:r>
    </w:p>
    <w:p w:rsidR="000E336D" w:rsidRPr="009C4391" w:rsidRDefault="000E336D" w:rsidP="000E336D">
      <w:pPr>
        <w:pStyle w:val="Paragrafi"/>
        <w:rPr>
          <w:spacing w:val="-4"/>
          <w:szCs w:val="24"/>
          <w:lang w:val="sq-AL"/>
        </w:rPr>
      </w:pPr>
      <w:r w:rsidRPr="009C4391">
        <w:rPr>
          <w:spacing w:val="-4"/>
          <w:szCs w:val="24"/>
          <w:lang w:val="sq-AL"/>
        </w:rPr>
        <w:t xml:space="preserve">5. Çështje të rëndësishme që rrjedhin nga pjesëmarrja e përfituesit të IPA II në komitetin monitorues të IPA-s dhe në komisionet sektoriale të monitorimit (duke përfshirë Komitetin e Përbashkët të Monitorimit për BNK-në), nëse ka. </w:t>
      </w:r>
    </w:p>
    <w:p w:rsidR="000E336D" w:rsidRPr="009C4391" w:rsidRDefault="000E336D" w:rsidP="000E336D">
      <w:pPr>
        <w:pStyle w:val="Paragrafi"/>
        <w:rPr>
          <w:spacing w:val="-4"/>
          <w:szCs w:val="24"/>
          <w:lang w:val="sq-AL"/>
        </w:rPr>
      </w:pPr>
      <w:r w:rsidRPr="009C4391">
        <w:rPr>
          <w:spacing w:val="-4"/>
          <w:szCs w:val="24"/>
          <w:lang w:val="sq-AL"/>
        </w:rPr>
        <w:t xml:space="preserve">6. Përfshirja në veprimet shumëvendëshe dhe çdo çështje që ka lidhje me to. </w:t>
      </w:r>
    </w:p>
    <w:p w:rsidR="000E336D" w:rsidRPr="009C4391" w:rsidRDefault="000E336D" w:rsidP="000E336D">
      <w:pPr>
        <w:pStyle w:val="Paragrafi"/>
        <w:rPr>
          <w:spacing w:val="-4"/>
          <w:szCs w:val="24"/>
          <w:lang w:val="sq-AL"/>
        </w:rPr>
      </w:pPr>
      <w:r w:rsidRPr="009C4391">
        <w:rPr>
          <w:spacing w:val="-4"/>
          <w:szCs w:val="24"/>
          <w:lang w:val="sq-AL"/>
        </w:rPr>
        <w:t xml:space="preserve">7. Aktivitete monitorimi dhe vlerësimi, mësimet kryesore që janë nxjerrë dhe ndjekja e rekomandimeve. </w:t>
      </w:r>
    </w:p>
    <w:p w:rsidR="000E336D" w:rsidRPr="009C4391" w:rsidRDefault="000E336D" w:rsidP="000E336D">
      <w:pPr>
        <w:pStyle w:val="Paragrafi"/>
        <w:rPr>
          <w:spacing w:val="-4"/>
          <w:szCs w:val="24"/>
          <w:lang w:val="sq-AL"/>
        </w:rPr>
      </w:pPr>
      <w:r w:rsidRPr="009C4391">
        <w:rPr>
          <w:spacing w:val="-4"/>
          <w:szCs w:val="24"/>
          <w:lang w:val="sq-AL"/>
        </w:rPr>
        <w:t xml:space="preserve">8. Aktivitetet mbi komunikimin dhe shikueshmërinë. </w:t>
      </w:r>
    </w:p>
    <w:p w:rsidR="000E336D" w:rsidRPr="009C4391" w:rsidRDefault="000E336D" w:rsidP="000E336D">
      <w:pPr>
        <w:pStyle w:val="Paragrafi"/>
        <w:rPr>
          <w:spacing w:val="-4"/>
          <w:szCs w:val="24"/>
          <w:lang w:val="sq-AL"/>
        </w:rPr>
      </w:pPr>
      <w:r w:rsidRPr="009C4391">
        <w:rPr>
          <w:spacing w:val="-4"/>
          <w:szCs w:val="24"/>
          <w:lang w:val="sq-AL"/>
        </w:rPr>
        <w:t xml:space="preserve">9. Koordinimi i donatorëve </w:t>
      </w:r>
    </w:p>
    <w:p w:rsidR="000E336D" w:rsidRPr="009C4391" w:rsidRDefault="000E336D" w:rsidP="000E336D">
      <w:pPr>
        <w:pStyle w:val="Paragrafi"/>
        <w:rPr>
          <w:spacing w:val="-4"/>
          <w:szCs w:val="24"/>
          <w:lang w:val="sq-AL"/>
        </w:rPr>
      </w:pPr>
      <w:r w:rsidRPr="009C4391">
        <w:rPr>
          <w:i/>
          <w:iCs/>
          <w:spacing w:val="-4"/>
          <w:szCs w:val="24"/>
          <w:lang w:val="sq-AL"/>
        </w:rPr>
        <w:t>Në rastet e menaxhimit të tërthortë, përmbledhja ekzekutive duhet të përmbajë gjithashtu:</w:t>
      </w:r>
    </w:p>
    <w:p w:rsidR="000E336D" w:rsidRPr="009C4391" w:rsidRDefault="000E336D" w:rsidP="000E336D">
      <w:pPr>
        <w:pStyle w:val="Paragrafi"/>
        <w:rPr>
          <w:spacing w:val="-4"/>
          <w:szCs w:val="24"/>
          <w:lang w:val="sq-AL"/>
        </w:rPr>
      </w:pPr>
      <w:r w:rsidRPr="009C4391">
        <w:rPr>
          <w:spacing w:val="-4"/>
          <w:szCs w:val="24"/>
          <w:lang w:val="sq-AL"/>
        </w:rPr>
        <w:t xml:space="preserve">10. Zbatimin e gjithanshëm të asistencës së IPA-s nën menaxhim të tërthortë (maksimumi një faqe). </w:t>
      </w:r>
    </w:p>
    <w:p w:rsidR="000E336D" w:rsidRPr="009C4391" w:rsidRDefault="000E336D" w:rsidP="000E336D">
      <w:pPr>
        <w:pStyle w:val="Paragrafi"/>
        <w:rPr>
          <w:spacing w:val="-4"/>
          <w:szCs w:val="24"/>
          <w:lang w:val="sq-AL"/>
        </w:rPr>
      </w:pPr>
      <w:r w:rsidRPr="009C4391">
        <w:rPr>
          <w:spacing w:val="-4"/>
          <w:szCs w:val="24"/>
          <w:lang w:val="sq-AL"/>
        </w:rPr>
        <w:t xml:space="preserve">11. Problemet kryesore horizontale të hasura në zbatimin e asistencës së IPA-s dhe masat përkatëse të marra/planifikuara (maksimumi gjysmë faqe). </w:t>
      </w:r>
    </w:p>
    <w:p w:rsidR="000E336D" w:rsidRPr="009C4391" w:rsidRDefault="000E336D" w:rsidP="000E336D">
      <w:pPr>
        <w:pStyle w:val="Paragrafi"/>
        <w:rPr>
          <w:spacing w:val="-4"/>
          <w:szCs w:val="24"/>
          <w:lang w:val="sq-AL"/>
        </w:rPr>
      </w:pPr>
      <w:r w:rsidRPr="009C4391">
        <w:rPr>
          <w:spacing w:val="-4"/>
          <w:szCs w:val="24"/>
          <w:lang w:val="sq-AL"/>
        </w:rPr>
        <w:t xml:space="preserve">12. Rekomandimet për veprime të mëtejshme (maksimumi gjysmë faqe). </w:t>
      </w:r>
    </w:p>
    <w:p w:rsidR="000E336D" w:rsidRPr="009C4391" w:rsidRDefault="000E336D" w:rsidP="000E336D">
      <w:pPr>
        <w:pStyle w:val="Paragrafi"/>
        <w:rPr>
          <w:spacing w:val="-4"/>
          <w:szCs w:val="24"/>
          <w:lang w:val="sq-AL"/>
        </w:rPr>
      </w:pPr>
      <w:r w:rsidRPr="009C4391">
        <w:rPr>
          <w:spacing w:val="-4"/>
          <w:szCs w:val="24"/>
          <w:lang w:val="sq-AL"/>
        </w:rPr>
        <w:t xml:space="preserve">13. Rekomandime për veprime të mëtejshme (maksimumi gjysmë faqe). </w:t>
      </w:r>
    </w:p>
    <w:p w:rsidR="000E336D" w:rsidRPr="009C4391" w:rsidRDefault="000E336D" w:rsidP="000E336D">
      <w:pPr>
        <w:pStyle w:val="Paragrafi"/>
        <w:rPr>
          <w:spacing w:val="-4"/>
          <w:szCs w:val="24"/>
          <w:lang w:val="sq-AL"/>
        </w:rPr>
      </w:pPr>
      <w:r w:rsidRPr="009C4391">
        <w:rPr>
          <w:spacing w:val="-4"/>
          <w:szCs w:val="24"/>
          <w:lang w:val="sq-AL"/>
        </w:rPr>
        <w:t xml:space="preserve">14. Auditimet - gjetjet kryesore, rekomandimet dhe veprimet korrigjuese të ndërmarra. </w:t>
      </w:r>
    </w:p>
    <w:p w:rsidR="000E336D" w:rsidRPr="009C4391" w:rsidRDefault="000E336D" w:rsidP="000E336D">
      <w:pPr>
        <w:pStyle w:val="Paragrafi"/>
        <w:rPr>
          <w:spacing w:val="-4"/>
          <w:szCs w:val="24"/>
          <w:lang w:val="sq-AL"/>
        </w:rPr>
      </w:pPr>
      <w:r w:rsidRPr="009C4391">
        <w:rPr>
          <w:b/>
          <w:bCs/>
          <w:spacing w:val="-4"/>
          <w:szCs w:val="24"/>
          <w:lang w:val="sq-AL"/>
        </w:rPr>
        <w:t>II. Informacion sipas sektorëve</w:t>
      </w:r>
      <w:r w:rsidRPr="009C4391">
        <w:rPr>
          <w:spacing w:val="-4"/>
          <w:szCs w:val="24"/>
          <w:lang w:val="sq-AL"/>
        </w:rPr>
        <w:t xml:space="preserve"> </w:t>
      </w:r>
    </w:p>
    <w:p w:rsidR="000E336D" w:rsidRPr="009C4391" w:rsidRDefault="000E336D" w:rsidP="000E336D">
      <w:pPr>
        <w:pStyle w:val="Paragrafi"/>
        <w:rPr>
          <w:spacing w:val="-4"/>
          <w:szCs w:val="24"/>
          <w:lang w:val="sq-AL"/>
        </w:rPr>
      </w:pPr>
      <w:r w:rsidRPr="009C4391">
        <w:rPr>
          <w:b/>
          <w:bCs/>
          <w:spacing w:val="-4"/>
          <w:szCs w:val="24"/>
          <w:lang w:val="sq-AL"/>
        </w:rPr>
        <w:t xml:space="preserve">Titulli i sektorit </w:t>
      </w:r>
      <w:r w:rsidRPr="009C4391">
        <w:rPr>
          <w:rStyle w:val="FootnoteReference"/>
          <w:b/>
          <w:bCs/>
          <w:spacing w:val="-4"/>
          <w:szCs w:val="24"/>
          <w:lang w:val="sq-AL"/>
        </w:rPr>
        <w:footnoteReference w:id="91"/>
      </w:r>
      <w:r w:rsidRPr="009C4391">
        <w:rPr>
          <w:b/>
          <w:bCs/>
          <w:spacing w:val="-4"/>
          <w:szCs w:val="24"/>
          <w:lang w:val="sq-AL"/>
        </w:rPr>
        <w:t xml:space="preserve">: </w:t>
      </w:r>
      <w:r w:rsidRPr="009C4391">
        <w:rPr>
          <w:spacing w:val="-4"/>
          <w:szCs w:val="24"/>
          <w:lang w:val="sq-AL"/>
        </w:rPr>
        <w:t>[</w:t>
      </w:r>
      <w:r w:rsidRPr="009C4391">
        <w:rPr>
          <w:i/>
          <w:iCs/>
          <w:spacing w:val="-4"/>
          <w:szCs w:val="24"/>
          <w:lang w:val="sq-AL"/>
        </w:rPr>
        <w:t>Transporti</w:t>
      </w:r>
      <w:r w:rsidRPr="009C4391">
        <w:rPr>
          <w:spacing w:val="-4"/>
          <w:szCs w:val="24"/>
          <w:lang w:val="sq-AL"/>
        </w:rPr>
        <w:t>]</w:t>
      </w:r>
    </w:p>
    <w:p w:rsidR="000E336D" w:rsidRPr="009C4391" w:rsidRDefault="000E336D" w:rsidP="000E336D">
      <w:pPr>
        <w:pStyle w:val="Paragrafi"/>
        <w:rPr>
          <w:spacing w:val="-4"/>
          <w:szCs w:val="24"/>
          <w:lang w:val="sq-AL"/>
        </w:rPr>
      </w:pPr>
      <w:r w:rsidRPr="009C4391">
        <w:rPr>
          <w:spacing w:val="-4"/>
          <w:szCs w:val="24"/>
          <w:lang w:val="sq-AL"/>
        </w:rPr>
        <w:t>Pjesa përshkruese: përmbledhje mbi sektorin, duke përfshirë informacionin e mëposhtëm:</w:t>
      </w:r>
    </w:p>
    <w:p w:rsidR="000E336D" w:rsidRPr="009C4391" w:rsidRDefault="000E336D" w:rsidP="000E336D">
      <w:pPr>
        <w:pStyle w:val="Paragrafi"/>
        <w:rPr>
          <w:spacing w:val="-4"/>
          <w:szCs w:val="24"/>
          <w:lang w:val="sq-AL"/>
        </w:rPr>
      </w:pPr>
      <w:r w:rsidRPr="009C4391">
        <w:rPr>
          <w:spacing w:val="-4"/>
          <w:szCs w:val="24"/>
          <w:lang w:val="sq-AL"/>
        </w:rPr>
        <w:t xml:space="preserve">1. Përfshirja në programim; </w:t>
      </w:r>
    </w:p>
    <w:p w:rsidR="000E336D" w:rsidRPr="009C4391" w:rsidRDefault="000E336D" w:rsidP="000E336D">
      <w:pPr>
        <w:pStyle w:val="Paragrafi"/>
        <w:rPr>
          <w:spacing w:val="-4"/>
          <w:szCs w:val="24"/>
          <w:lang w:val="sq-AL"/>
        </w:rPr>
      </w:pPr>
      <w:r w:rsidRPr="009C4391">
        <w:rPr>
          <w:spacing w:val="-4"/>
          <w:szCs w:val="24"/>
          <w:lang w:val="sq-AL"/>
        </w:rPr>
        <w:t>2. Përmbledhje e rezultateve gjatë lëvizjes drejt një qasjeje të sektorit me të drejta të plota (d.m.th. objektivat e arritur sipas treguesve të sektorit në dokumentin e planifikimit të sektorit);</w:t>
      </w:r>
    </w:p>
    <w:p w:rsidR="000E336D" w:rsidRPr="009C4391" w:rsidRDefault="000E336D" w:rsidP="000E336D">
      <w:pPr>
        <w:pStyle w:val="Paragrafi"/>
        <w:rPr>
          <w:spacing w:val="-4"/>
          <w:szCs w:val="24"/>
          <w:lang w:val="sq-AL"/>
        </w:rPr>
      </w:pPr>
      <w:r w:rsidRPr="009C4391">
        <w:rPr>
          <w:spacing w:val="-4"/>
          <w:szCs w:val="24"/>
          <w:lang w:val="sq-AL"/>
        </w:rPr>
        <w:t>3. Koordinimi me instrumente të tjera dhe/ose donatorë/IFI-të brenda sektorit;</w:t>
      </w:r>
    </w:p>
    <w:p w:rsidR="000E336D" w:rsidRPr="009C4391" w:rsidRDefault="000E336D" w:rsidP="000E336D">
      <w:pPr>
        <w:pStyle w:val="Paragrafi"/>
        <w:rPr>
          <w:spacing w:val="-4"/>
          <w:szCs w:val="24"/>
          <w:lang w:val="sq-AL"/>
        </w:rPr>
      </w:pPr>
      <w:r w:rsidRPr="009C4391">
        <w:rPr>
          <w:spacing w:val="-4"/>
          <w:szCs w:val="24"/>
          <w:lang w:val="sq-AL"/>
        </w:rPr>
        <w:t xml:space="preserve">4. Ndikimi i veprimeve të IPA-s II brenda sektorit mbi zhvillimin e kapaciteteve përkatëse kombëtare administrative në atë sektor, në planifikimin strategjik dhe buxhetimin. </w:t>
      </w:r>
    </w:p>
    <w:p w:rsidR="000E336D" w:rsidRPr="009C4391" w:rsidRDefault="000E336D" w:rsidP="000E336D">
      <w:pPr>
        <w:pStyle w:val="Paragrafi"/>
        <w:rPr>
          <w:spacing w:val="-4"/>
          <w:szCs w:val="24"/>
          <w:lang w:val="sq-AL"/>
        </w:rPr>
      </w:pPr>
      <w:r w:rsidRPr="009C4391">
        <w:rPr>
          <w:i/>
          <w:iCs/>
          <w:spacing w:val="-4"/>
          <w:szCs w:val="24"/>
          <w:lang w:val="sq-AL"/>
        </w:rPr>
        <w:t>Nën menaxhim të tërthortë, duhet të përfshihet dhe informacioni i mëposhtëm:</w:t>
      </w:r>
    </w:p>
    <w:p w:rsidR="000E336D" w:rsidRPr="009C4391" w:rsidRDefault="000E336D" w:rsidP="000E336D">
      <w:pPr>
        <w:pStyle w:val="Paragrafi"/>
        <w:rPr>
          <w:spacing w:val="-4"/>
          <w:szCs w:val="24"/>
          <w:lang w:val="sq-AL"/>
        </w:rPr>
      </w:pPr>
      <w:r w:rsidRPr="009C4391">
        <w:rPr>
          <w:spacing w:val="-4"/>
          <w:szCs w:val="24"/>
          <w:lang w:val="sq-AL"/>
        </w:rPr>
        <w:t>5. Struktura/t operative dhe ndryshimet që kanë lidhje me to, nëse ka: [</w:t>
      </w:r>
      <w:r w:rsidRPr="009C4391">
        <w:rPr>
          <w:i/>
          <w:iCs/>
          <w:spacing w:val="-4"/>
          <w:szCs w:val="24"/>
          <w:lang w:val="sq-AL"/>
        </w:rPr>
        <w:t>Ministria e</w:t>
      </w:r>
      <w:r w:rsidRPr="009C4391">
        <w:rPr>
          <w:spacing w:val="-4"/>
          <w:szCs w:val="24"/>
          <w:lang w:val="sq-AL"/>
        </w:rPr>
        <w:t xml:space="preserve"> </w:t>
      </w:r>
      <w:r w:rsidRPr="009C4391">
        <w:rPr>
          <w:i/>
          <w:iCs/>
          <w:spacing w:val="-4"/>
          <w:szCs w:val="24"/>
          <w:lang w:val="sq-AL"/>
        </w:rPr>
        <w:t xml:space="preserve">Transportit] </w:t>
      </w:r>
    </w:p>
    <w:p w:rsidR="000E336D" w:rsidRPr="009C4391" w:rsidRDefault="000E336D" w:rsidP="000E336D">
      <w:pPr>
        <w:pStyle w:val="Paragrafi"/>
        <w:rPr>
          <w:spacing w:val="-4"/>
          <w:szCs w:val="24"/>
          <w:lang w:val="sq-AL"/>
        </w:rPr>
      </w:pPr>
      <w:r w:rsidRPr="009C4391">
        <w:rPr>
          <w:spacing w:val="-4"/>
          <w:szCs w:val="24"/>
          <w:lang w:val="sq-AL"/>
        </w:rPr>
        <w:t xml:space="preserve">6. Informacion mbi zbatimin e programeve në atë sektor </w:t>
      </w:r>
    </w:p>
    <w:p w:rsidR="000E336D" w:rsidRPr="009C4391" w:rsidRDefault="000E336D" w:rsidP="000E336D">
      <w:pPr>
        <w:pStyle w:val="Paragrafi"/>
        <w:rPr>
          <w:spacing w:val="-4"/>
          <w:szCs w:val="24"/>
          <w:lang w:val="sq-AL"/>
        </w:rPr>
      </w:pPr>
      <w:r w:rsidRPr="009C4391">
        <w:rPr>
          <w:spacing w:val="-4"/>
          <w:szCs w:val="24"/>
          <w:lang w:val="sq-AL"/>
        </w:rPr>
        <w:t xml:space="preserve">7. Arritjet kryesore në atë sektor </w:t>
      </w:r>
    </w:p>
    <w:p w:rsidR="000E336D" w:rsidRPr="009C4391" w:rsidRDefault="000E336D" w:rsidP="000E336D">
      <w:pPr>
        <w:pStyle w:val="Paragrafi"/>
        <w:rPr>
          <w:spacing w:val="-4"/>
          <w:szCs w:val="24"/>
          <w:lang w:val="sq-AL"/>
        </w:rPr>
      </w:pPr>
      <w:r w:rsidRPr="009C4391">
        <w:rPr>
          <w:spacing w:val="-4"/>
          <w:szCs w:val="24"/>
          <w:lang w:val="sq-AL"/>
        </w:rPr>
        <w:lastRenderedPageBreak/>
        <w:t xml:space="preserve">8. Çdo problem i rëndësishëm që haset gjatë zbatimit të detyrave të besuara p.sh. vonesat në kontraktim dhe masat të marra/planifikuara në vijim. </w:t>
      </w:r>
    </w:p>
    <w:p w:rsidR="000E336D" w:rsidRPr="009C4391" w:rsidRDefault="000E336D" w:rsidP="000E336D">
      <w:pPr>
        <w:pStyle w:val="Paragrafi"/>
        <w:rPr>
          <w:spacing w:val="-4"/>
          <w:szCs w:val="24"/>
          <w:lang w:val="sq-AL"/>
        </w:rPr>
      </w:pPr>
      <w:r w:rsidRPr="009C4391">
        <w:rPr>
          <w:spacing w:val="-4"/>
          <w:szCs w:val="24"/>
          <w:lang w:val="sq-AL"/>
        </w:rPr>
        <w:t xml:space="preserve">9. Rekomandime për veprime të mëtejshme </w:t>
      </w:r>
    </w:p>
    <w:p w:rsidR="000E336D" w:rsidRPr="009C4391" w:rsidRDefault="000E336D" w:rsidP="000E336D">
      <w:pPr>
        <w:pStyle w:val="Paragrafi"/>
        <w:rPr>
          <w:spacing w:val="-4"/>
          <w:szCs w:val="24"/>
          <w:lang w:val="sq-AL"/>
        </w:rPr>
      </w:pPr>
      <w:r w:rsidRPr="009C4391">
        <w:rPr>
          <w:spacing w:val="-4"/>
          <w:szCs w:val="24"/>
          <w:lang w:val="sq-AL"/>
        </w:rPr>
        <w:t xml:space="preserve">10. Aktivitetit monitoruese dhe vlerësuese të kryera, auditimet - gjetjet kryesore dhe mësimet e nxjerra, rekomandimet, ndjekja dhe veprimet korrigjuese të ndërmarra. </w:t>
      </w:r>
    </w:p>
    <w:p w:rsidR="000E336D" w:rsidRPr="009C4391" w:rsidRDefault="000E336D" w:rsidP="000E336D">
      <w:pPr>
        <w:pStyle w:val="Paragrafi"/>
        <w:rPr>
          <w:spacing w:val="-4"/>
          <w:szCs w:val="24"/>
          <w:lang w:val="sq-AL"/>
        </w:rPr>
      </w:pPr>
      <w:r w:rsidRPr="009C4391">
        <w:rPr>
          <w:b/>
          <w:bCs/>
          <w:spacing w:val="-4"/>
          <w:szCs w:val="24"/>
          <w:lang w:val="sq-AL"/>
        </w:rPr>
        <w:t>Titulli i sektorit. Bashkëpunimi ndërkufitar</w:t>
      </w:r>
      <w:r w:rsidRPr="009C4391">
        <w:rPr>
          <w:rStyle w:val="FootnoteReference"/>
          <w:b/>
          <w:bCs/>
          <w:spacing w:val="-4"/>
          <w:szCs w:val="24"/>
          <w:lang w:val="sq-AL"/>
        </w:rPr>
        <w:footnoteReference w:id="92"/>
      </w:r>
    </w:p>
    <w:p w:rsidR="000E336D" w:rsidRPr="009C4391" w:rsidRDefault="000E336D" w:rsidP="000E336D">
      <w:pPr>
        <w:pStyle w:val="Paragrafi"/>
        <w:rPr>
          <w:spacing w:val="-4"/>
          <w:szCs w:val="24"/>
          <w:lang w:val="sq-AL"/>
        </w:rPr>
      </w:pPr>
      <w:r w:rsidRPr="009C4391">
        <w:rPr>
          <w:spacing w:val="-4"/>
          <w:szCs w:val="24"/>
          <w:lang w:val="sq-AL"/>
        </w:rPr>
        <w:t>1. Përfshirja në programim sipas rastit.</w:t>
      </w:r>
    </w:p>
    <w:p w:rsidR="000E336D" w:rsidRPr="009C4391" w:rsidRDefault="000E336D" w:rsidP="000E336D">
      <w:pPr>
        <w:pStyle w:val="Paragrafi"/>
        <w:rPr>
          <w:spacing w:val="-4"/>
          <w:szCs w:val="24"/>
          <w:lang w:val="sq-AL"/>
        </w:rPr>
      </w:pPr>
      <w:r w:rsidRPr="009C4391">
        <w:rPr>
          <w:spacing w:val="-4"/>
          <w:szCs w:val="24"/>
          <w:lang w:val="sq-AL"/>
        </w:rPr>
        <w:t>2. Progresi i bërë në zbatimin e Programit Ndërkufitar dhe në veçanti në arritjen e objektivave specifikë sipas prioriteteve tematike (duke përfshirë edhe elemente sasiore dhe cilësore që tregojnë progres në lidhje me objektivat)</w:t>
      </w:r>
    </w:p>
    <w:p w:rsidR="000E336D" w:rsidRPr="009C4391" w:rsidRDefault="000E336D" w:rsidP="000E336D">
      <w:pPr>
        <w:pStyle w:val="Paragrafi"/>
        <w:rPr>
          <w:spacing w:val="-4"/>
          <w:szCs w:val="24"/>
          <w:lang w:val="sq-AL"/>
        </w:rPr>
      </w:pPr>
      <w:r w:rsidRPr="009C4391">
        <w:rPr>
          <w:spacing w:val="-4"/>
          <w:szCs w:val="24"/>
          <w:lang w:val="sq-AL"/>
        </w:rPr>
        <w:t xml:space="preserve">3. Një përmbledhje e problemeve të hasura në zbatimin e programit të BNK-së dhe çdo veprim korrigjues i ndërmarrë, si dhe rekomandime për veprime të mëtejshme korrigjuese. </w:t>
      </w:r>
    </w:p>
    <w:p w:rsidR="000E336D" w:rsidRPr="009C4391" w:rsidRDefault="000E336D" w:rsidP="000E336D">
      <w:pPr>
        <w:pStyle w:val="Paragrafi"/>
        <w:rPr>
          <w:spacing w:val="-4"/>
          <w:szCs w:val="24"/>
          <w:lang w:val="sq-AL"/>
        </w:rPr>
      </w:pPr>
      <w:r w:rsidRPr="009C4391">
        <w:rPr>
          <w:spacing w:val="-4"/>
          <w:szCs w:val="24"/>
          <w:lang w:val="sq-AL"/>
        </w:rPr>
        <w:t xml:space="preserve">4. Një përmbledhje e problemeve të hasura në zbatimin e programit të BNK-së dhe çdo veprim korrigjues i ndërmarrë, si dhe rekomandime për veprime të mëtejshme korrigjuese. </w:t>
      </w:r>
    </w:p>
    <w:p w:rsidR="000E336D" w:rsidRPr="009C4391" w:rsidRDefault="000E336D" w:rsidP="000E336D">
      <w:pPr>
        <w:pStyle w:val="Paragrafi"/>
        <w:rPr>
          <w:spacing w:val="-4"/>
          <w:szCs w:val="24"/>
          <w:lang w:val="sq-AL"/>
        </w:rPr>
      </w:pPr>
      <w:r w:rsidRPr="009C4391">
        <w:rPr>
          <w:spacing w:val="-4"/>
          <w:szCs w:val="24"/>
          <w:lang w:val="sq-AL"/>
        </w:rPr>
        <w:t xml:space="preserve">5. Monitorimi, duke përfshirë edhe marrëveshjet e grumbullimit të të dhënave dhe ku ka dhe aktivitete vlerësimi. </w:t>
      </w:r>
    </w:p>
    <w:p w:rsidR="000E336D" w:rsidRPr="009C4391" w:rsidRDefault="000E336D" w:rsidP="000E336D">
      <w:pPr>
        <w:pStyle w:val="Paragrafi"/>
        <w:rPr>
          <w:spacing w:val="-4"/>
          <w:szCs w:val="24"/>
          <w:lang w:val="sq-AL"/>
        </w:rPr>
      </w:pPr>
      <w:r w:rsidRPr="009C4391">
        <w:rPr>
          <w:spacing w:val="-4"/>
          <w:szCs w:val="24"/>
          <w:lang w:val="sq-AL"/>
        </w:rPr>
        <w:t xml:space="preserve">6. Aktivitetet mbi komunikimin dhe shikueshmërinë (vizibilitetin). </w:t>
      </w:r>
    </w:p>
    <w:p w:rsidR="000E336D" w:rsidRPr="009C4391" w:rsidRDefault="000E336D" w:rsidP="000E336D">
      <w:pPr>
        <w:pStyle w:val="Paragrafi"/>
        <w:rPr>
          <w:spacing w:val="-4"/>
          <w:szCs w:val="24"/>
          <w:lang w:val="sq-AL"/>
        </w:rPr>
      </w:pPr>
      <w:r w:rsidRPr="009C4391">
        <w:rPr>
          <w:spacing w:val="-4"/>
          <w:szCs w:val="24"/>
          <w:lang w:val="sq-AL"/>
        </w:rPr>
        <w:t xml:space="preserve">7. Koordinimi me vendin partner. </w:t>
      </w:r>
    </w:p>
    <w:p w:rsidR="000E336D" w:rsidRPr="009C4391" w:rsidRDefault="000E336D" w:rsidP="000E336D">
      <w:pPr>
        <w:pStyle w:val="Paragrafi"/>
        <w:rPr>
          <w:spacing w:val="-4"/>
          <w:szCs w:val="24"/>
          <w:lang w:val="sq-AL"/>
        </w:rPr>
      </w:pPr>
      <w:r w:rsidRPr="009C4391">
        <w:rPr>
          <w:i/>
          <w:iCs/>
          <w:spacing w:val="-4"/>
          <w:szCs w:val="24"/>
          <w:lang w:val="sq-AL"/>
        </w:rPr>
        <w:t>Nën menaxhim të tërthortë, duhet të përfshihet edhe informacioni i mëposhtëm:</w:t>
      </w:r>
    </w:p>
    <w:p w:rsidR="000E336D" w:rsidRPr="009C4391" w:rsidRDefault="000E336D" w:rsidP="000E336D">
      <w:pPr>
        <w:pStyle w:val="Paragrafi"/>
        <w:rPr>
          <w:spacing w:val="-4"/>
          <w:szCs w:val="24"/>
          <w:lang w:val="sq-AL"/>
        </w:rPr>
      </w:pPr>
      <w:r w:rsidRPr="009C4391">
        <w:rPr>
          <w:spacing w:val="-4"/>
          <w:szCs w:val="24"/>
          <w:lang w:val="sq-AL"/>
        </w:rPr>
        <w:t xml:space="preserve">1. Struktura operative ekzistuese dhe ndryshimet që kanë lidhje me të, nëse ka. </w:t>
      </w:r>
    </w:p>
    <w:p w:rsidR="000E336D" w:rsidRPr="009C4391" w:rsidRDefault="000E336D" w:rsidP="000E336D">
      <w:pPr>
        <w:pStyle w:val="Paragrafi"/>
        <w:rPr>
          <w:spacing w:val="-4"/>
          <w:szCs w:val="24"/>
          <w:lang w:val="sq-AL"/>
        </w:rPr>
      </w:pPr>
      <w:r w:rsidRPr="009C4391">
        <w:rPr>
          <w:spacing w:val="-4"/>
          <w:szCs w:val="24"/>
          <w:lang w:val="sq-AL"/>
        </w:rPr>
        <w:t xml:space="preserve">2. Çdo problem i rëndësishëm që haset në zbatimin e detyrave të besuara, p.sh. vonesat në kontraktim dhe masat pasuese të ndërmarra/ planifikuara. </w:t>
      </w:r>
    </w:p>
    <w:p w:rsidR="000E336D" w:rsidRPr="009C4391" w:rsidRDefault="000E336D" w:rsidP="000E336D">
      <w:pPr>
        <w:pStyle w:val="Paragrafi"/>
        <w:rPr>
          <w:spacing w:val="-4"/>
          <w:szCs w:val="24"/>
          <w:lang w:val="sq-AL"/>
        </w:rPr>
      </w:pPr>
      <w:r w:rsidRPr="009C4391">
        <w:rPr>
          <w:spacing w:val="-4"/>
          <w:szCs w:val="24"/>
          <w:lang w:val="sq-AL"/>
        </w:rPr>
        <w:t xml:space="preserve">3. Rekomandime për veprime të mëtejshme </w:t>
      </w:r>
    </w:p>
    <w:p w:rsidR="000E336D" w:rsidRPr="009C4391" w:rsidRDefault="000E336D" w:rsidP="000E336D">
      <w:pPr>
        <w:pStyle w:val="Paragrafi"/>
        <w:rPr>
          <w:spacing w:val="-4"/>
          <w:szCs w:val="24"/>
          <w:lang w:val="sq-AL"/>
        </w:rPr>
      </w:pPr>
      <w:r w:rsidRPr="009C4391">
        <w:rPr>
          <w:spacing w:val="-4"/>
          <w:szCs w:val="24"/>
          <w:lang w:val="sq-AL"/>
        </w:rPr>
        <w:t xml:space="preserve">4. Auditimet e kryera - gjetjet kryesore dhe rekomandimet, si dhe masat korrigjuese të ndërmarra. </w:t>
      </w:r>
    </w:p>
    <w:p w:rsidR="000E336D" w:rsidRPr="000E336D" w:rsidRDefault="000E336D" w:rsidP="000E336D">
      <w:pPr>
        <w:pStyle w:val="Paragrafi"/>
        <w:rPr>
          <w:spacing w:val="-4"/>
          <w:szCs w:val="24"/>
          <w:lang w:val="sq-AL"/>
        </w:rPr>
        <w:sectPr w:rsidR="000E336D" w:rsidRPr="000E336D" w:rsidSect="000E336D">
          <w:type w:val="continuous"/>
          <w:pgSz w:w="11907" w:h="16840" w:code="9"/>
          <w:pgMar w:top="720" w:right="1134" w:bottom="720" w:left="1134" w:header="851" w:footer="851" w:gutter="0"/>
          <w:cols w:space="454"/>
          <w:docGrid w:linePitch="360"/>
        </w:sectPr>
      </w:pPr>
      <w:r w:rsidRPr="009C4391">
        <w:rPr>
          <w:spacing w:val="-4"/>
          <w:szCs w:val="24"/>
          <w:lang w:val="sq-AL"/>
        </w:rPr>
        <w:t>II a. Treguesit e performancës në sektorin ë</w:t>
      </w:r>
      <w:r w:rsidRPr="009C4391">
        <w:rPr>
          <w:i/>
          <w:iCs/>
          <w:spacing w:val="-4"/>
          <w:szCs w:val="24"/>
          <w:lang w:val="sq-AL"/>
        </w:rPr>
        <w:t>p.sh. transporti</w:t>
      </w:r>
      <w:r w:rsidRPr="009C4391">
        <w:rPr>
          <w:spacing w:val="-4"/>
          <w:szCs w:val="24"/>
          <w:lang w:val="sq-AL"/>
        </w:rPr>
        <w:t>] që mbulon menaxhimin e drejtpërdrejtë dhe të tërthortë:</w:t>
      </w:r>
    </w:p>
    <w:p w:rsidR="000E336D" w:rsidRPr="009C4391" w:rsidRDefault="000E336D" w:rsidP="000E336D">
      <w:pPr>
        <w:pStyle w:val="Paragrafi"/>
        <w:rPr>
          <w:sz w:val="12"/>
          <w:szCs w:val="24"/>
          <w:lang w:val="sq-AL"/>
        </w:rPr>
      </w:pPr>
    </w:p>
    <w:p w:rsidR="000E336D" w:rsidRPr="009C4391" w:rsidRDefault="000E336D" w:rsidP="000E336D">
      <w:pPr>
        <w:pStyle w:val="Paragrafi"/>
        <w:rPr>
          <w:szCs w:val="24"/>
          <w:lang w:val="sq-AL"/>
        </w:rPr>
      </w:pPr>
      <w:r w:rsidRPr="009C4391">
        <w:rPr>
          <w:szCs w:val="24"/>
          <w:lang w:val="sq-AL"/>
        </w:rPr>
        <w:t>Treguesit</w:t>
      </w:r>
      <w:r w:rsidRPr="009C4391">
        <w:rPr>
          <w:rStyle w:val="FootnoteReference"/>
          <w:szCs w:val="24"/>
          <w:lang w:val="sq-AL"/>
        </w:rPr>
        <w:footnoteReference w:id="93"/>
      </w:r>
      <w:r w:rsidRPr="009C4391">
        <w:rPr>
          <w:szCs w:val="24"/>
          <w:lang w:val="sq-AL"/>
        </w:rPr>
        <w:t xml:space="preserve"> për program</w:t>
      </w:r>
    </w:p>
    <w:p w:rsidR="000E336D" w:rsidRPr="009C4391" w:rsidRDefault="000E336D" w:rsidP="000E336D">
      <w:pPr>
        <w:widowControl w:val="0"/>
        <w:autoSpaceDE w:val="0"/>
        <w:autoSpaceDN w:val="0"/>
        <w:adjustRightInd w:val="0"/>
        <w:spacing w:after="0" w:line="144" w:lineRule="exact"/>
        <w:rPr>
          <w:rFonts w:ascii="Times New Roman" w:hAnsi="Times New Roman"/>
          <w:sz w:val="24"/>
          <w:szCs w:val="24"/>
          <w:lang w:val="sq-AL"/>
        </w:rPr>
      </w:pPr>
    </w:p>
    <w:tbl>
      <w:tblPr>
        <w:tblW w:w="5000" w:type="pct"/>
        <w:jc w:val="center"/>
        <w:tblCellMar>
          <w:left w:w="0" w:type="dxa"/>
          <w:right w:w="0" w:type="dxa"/>
        </w:tblCellMar>
        <w:tblLook w:val="0000" w:firstRow="0" w:lastRow="0" w:firstColumn="0" w:lastColumn="0" w:noHBand="0" w:noVBand="0"/>
      </w:tblPr>
      <w:tblGrid>
        <w:gridCol w:w="3401"/>
        <w:gridCol w:w="2715"/>
        <w:gridCol w:w="1678"/>
        <w:gridCol w:w="1822"/>
        <w:gridCol w:w="2148"/>
        <w:gridCol w:w="1804"/>
        <w:gridCol w:w="1822"/>
      </w:tblGrid>
      <w:tr w:rsidR="000E336D" w:rsidRPr="009C4391" w:rsidTr="00AA0A87">
        <w:trPr>
          <w:trHeight w:val="297"/>
          <w:jc w:val="center"/>
        </w:trPr>
        <w:tc>
          <w:tcPr>
            <w:tcW w:w="1105" w:type="pct"/>
            <w:tcBorders>
              <w:top w:val="single" w:sz="4" w:space="0" w:color="auto"/>
              <w:left w:val="single" w:sz="4" w:space="0" w:color="auto"/>
              <w:bottom w:val="single" w:sz="4" w:space="0" w:color="auto"/>
              <w:right w:val="single" w:sz="4" w:space="0" w:color="auto"/>
            </w:tcBorders>
            <w:vAlign w:val="bottom"/>
          </w:tcPr>
          <w:p w:rsidR="000E336D" w:rsidRPr="009C4391" w:rsidRDefault="000E336D" w:rsidP="00AA0A87">
            <w:pPr>
              <w:widowControl w:val="0"/>
              <w:autoSpaceDE w:val="0"/>
              <w:autoSpaceDN w:val="0"/>
              <w:adjustRightInd w:val="0"/>
              <w:spacing w:after="0" w:line="240" w:lineRule="auto"/>
              <w:ind w:firstLine="0"/>
              <w:jc w:val="center"/>
              <w:rPr>
                <w:rFonts w:ascii="Garamond" w:hAnsi="Garamond"/>
                <w:sz w:val="20"/>
                <w:szCs w:val="20"/>
                <w:lang w:val="sq-AL"/>
              </w:rPr>
            </w:pPr>
            <w:r w:rsidRPr="009C4391">
              <w:rPr>
                <w:rFonts w:ascii="Garamond" w:hAnsi="Garamond"/>
                <w:b/>
                <w:bCs/>
                <w:sz w:val="20"/>
                <w:szCs w:val="20"/>
                <w:lang w:val="sq-AL"/>
              </w:rPr>
              <w:t>Marrëveshja e Financimit/programi referencë</w:t>
            </w:r>
          </w:p>
        </w:tc>
        <w:tc>
          <w:tcPr>
            <w:tcW w:w="882" w:type="pct"/>
            <w:tcBorders>
              <w:top w:val="single" w:sz="4" w:space="0" w:color="auto"/>
              <w:left w:val="single" w:sz="4" w:space="0" w:color="auto"/>
              <w:bottom w:val="single" w:sz="4" w:space="0" w:color="auto"/>
              <w:right w:val="single" w:sz="4" w:space="0" w:color="auto"/>
            </w:tcBorders>
            <w:vAlign w:val="bottom"/>
          </w:tcPr>
          <w:p w:rsidR="000E336D" w:rsidRPr="009C4391" w:rsidRDefault="000E336D" w:rsidP="00AA0A87">
            <w:pPr>
              <w:widowControl w:val="0"/>
              <w:autoSpaceDE w:val="0"/>
              <w:autoSpaceDN w:val="0"/>
              <w:adjustRightInd w:val="0"/>
              <w:spacing w:after="0" w:line="240" w:lineRule="auto"/>
              <w:ind w:firstLine="0"/>
              <w:jc w:val="center"/>
              <w:rPr>
                <w:rFonts w:ascii="Garamond" w:hAnsi="Garamond"/>
                <w:sz w:val="20"/>
                <w:szCs w:val="20"/>
                <w:lang w:val="sq-AL"/>
              </w:rPr>
            </w:pPr>
            <w:r w:rsidRPr="009C4391">
              <w:rPr>
                <w:rFonts w:ascii="Garamond" w:hAnsi="Garamond"/>
                <w:b/>
                <w:bCs/>
                <w:sz w:val="20"/>
                <w:szCs w:val="20"/>
                <w:lang w:val="sq-AL"/>
              </w:rPr>
              <w:t xml:space="preserve">Treguesi për sektorë </w:t>
            </w:r>
            <w:r w:rsidRPr="009C4391">
              <w:rPr>
                <w:rFonts w:ascii="Garamond" w:hAnsi="Garamond"/>
                <w:b/>
                <w:bCs/>
                <w:i/>
                <w:sz w:val="20"/>
                <w:szCs w:val="20"/>
                <w:lang w:val="sq-AL"/>
              </w:rPr>
              <w:t>[</w:t>
            </w:r>
            <w:r w:rsidRPr="009C4391">
              <w:rPr>
                <w:rFonts w:ascii="Garamond" w:hAnsi="Garamond"/>
                <w:b/>
                <w:bCs/>
                <w:i/>
                <w:iCs/>
                <w:sz w:val="20"/>
                <w:szCs w:val="20"/>
                <w:lang w:val="sq-AL"/>
              </w:rPr>
              <w:t>transporti</w:t>
            </w:r>
            <w:r w:rsidRPr="009C4391">
              <w:rPr>
                <w:rFonts w:ascii="Garamond" w:hAnsi="Garamond"/>
                <w:b/>
                <w:bCs/>
                <w:i/>
                <w:sz w:val="20"/>
                <w:szCs w:val="20"/>
                <w:lang w:val="sq-AL"/>
              </w:rPr>
              <w:t>]</w:t>
            </w:r>
          </w:p>
        </w:tc>
        <w:tc>
          <w:tcPr>
            <w:tcW w:w="545" w:type="pct"/>
            <w:tcBorders>
              <w:top w:val="single" w:sz="4" w:space="0" w:color="auto"/>
              <w:left w:val="single" w:sz="4" w:space="0" w:color="auto"/>
              <w:bottom w:val="single" w:sz="4" w:space="0" w:color="auto"/>
              <w:right w:val="single" w:sz="4" w:space="0" w:color="auto"/>
            </w:tcBorders>
            <w:vAlign w:val="bottom"/>
          </w:tcPr>
          <w:p w:rsidR="000E336D" w:rsidRPr="009C4391" w:rsidRDefault="000E336D" w:rsidP="00AA0A87">
            <w:pPr>
              <w:widowControl w:val="0"/>
              <w:autoSpaceDE w:val="0"/>
              <w:autoSpaceDN w:val="0"/>
              <w:adjustRightInd w:val="0"/>
              <w:spacing w:after="0" w:line="240" w:lineRule="auto"/>
              <w:ind w:firstLine="0"/>
              <w:jc w:val="center"/>
              <w:rPr>
                <w:rFonts w:ascii="Garamond" w:hAnsi="Garamond"/>
                <w:sz w:val="20"/>
                <w:szCs w:val="20"/>
                <w:lang w:val="sq-AL"/>
              </w:rPr>
            </w:pPr>
            <w:r w:rsidRPr="009C4391">
              <w:rPr>
                <w:rFonts w:ascii="Garamond" w:hAnsi="Garamond"/>
                <w:b/>
                <w:bCs/>
                <w:sz w:val="20"/>
                <w:szCs w:val="20"/>
                <w:lang w:val="sq-AL"/>
              </w:rPr>
              <w:t>Burimi</w:t>
            </w:r>
          </w:p>
        </w:tc>
        <w:tc>
          <w:tcPr>
            <w:tcW w:w="592" w:type="pct"/>
            <w:tcBorders>
              <w:top w:val="single" w:sz="4" w:space="0" w:color="auto"/>
              <w:left w:val="single" w:sz="4" w:space="0" w:color="auto"/>
              <w:bottom w:val="single" w:sz="4" w:space="0" w:color="auto"/>
              <w:right w:val="single" w:sz="4" w:space="0" w:color="auto"/>
            </w:tcBorders>
            <w:vAlign w:val="bottom"/>
          </w:tcPr>
          <w:p w:rsidR="000E336D" w:rsidRPr="009C4391" w:rsidRDefault="000E336D" w:rsidP="00AA0A87">
            <w:pPr>
              <w:widowControl w:val="0"/>
              <w:autoSpaceDE w:val="0"/>
              <w:autoSpaceDN w:val="0"/>
              <w:adjustRightInd w:val="0"/>
              <w:spacing w:after="0" w:line="240" w:lineRule="auto"/>
              <w:ind w:firstLine="0"/>
              <w:jc w:val="center"/>
              <w:rPr>
                <w:rFonts w:ascii="Garamond" w:hAnsi="Garamond"/>
                <w:sz w:val="20"/>
                <w:szCs w:val="20"/>
                <w:lang w:val="sq-AL"/>
              </w:rPr>
            </w:pPr>
            <w:r w:rsidRPr="009C4391">
              <w:rPr>
                <w:rFonts w:ascii="Garamond" w:hAnsi="Garamond"/>
                <w:b/>
                <w:bCs/>
                <w:sz w:val="20"/>
                <w:szCs w:val="20"/>
                <w:lang w:val="sq-AL"/>
              </w:rPr>
              <w:t>Linja bazë</w:t>
            </w:r>
          </w:p>
        </w:tc>
        <w:tc>
          <w:tcPr>
            <w:tcW w:w="698" w:type="pct"/>
            <w:tcBorders>
              <w:top w:val="single" w:sz="4" w:space="0" w:color="auto"/>
              <w:left w:val="single" w:sz="4" w:space="0" w:color="auto"/>
              <w:bottom w:val="single" w:sz="4" w:space="0" w:color="auto"/>
              <w:right w:val="single" w:sz="4" w:space="0" w:color="auto"/>
            </w:tcBorders>
            <w:vAlign w:val="bottom"/>
          </w:tcPr>
          <w:p w:rsidR="000E336D" w:rsidRPr="009C4391" w:rsidRDefault="000E336D" w:rsidP="00AA0A87">
            <w:pPr>
              <w:widowControl w:val="0"/>
              <w:autoSpaceDE w:val="0"/>
              <w:autoSpaceDN w:val="0"/>
              <w:adjustRightInd w:val="0"/>
              <w:spacing w:after="0" w:line="240" w:lineRule="auto"/>
              <w:ind w:firstLine="0"/>
              <w:jc w:val="center"/>
              <w:rPr>
                <w:rFonts w:ascii="Garamond" w:hAnsi="Garamond"/>
                <w:sz w:val="20"/>
                <w:szCs w:val="20"/>
                <w:lang w:val="sq-AL"/>
              </w:rPr>
            </w:pPr>
            <w:r w:rsidRPr="009C4391">
              <w:rPr>
                <w:rFonts w:ascii="Garamond" w:hAnsi="Garamond"/>
                <w:b/>
                <w:bCs/>
                <w:sz w:val="20"/>
                <w:szCs w:val="20"/>
                <w:lang w:val="sq-AL"/>
              </w:rPr>
              <w:t>Momentet kryesore (2017)</w:t>
            </w:r>
          </w:p>
        </w:tc>
        <w:tc>
          <w:tcPr>
            <w:tcW w:w="586" w:type="pct"/>
            <w:tcBorders>
              <w:top w:val="single" w:sz="4" w:space="0" w:color="auto"/>
              <w:left w:val="single" w:sz="4" w:space="0" w:color="auto"/>
              <w:bottom w:val="single" w:sz="4" w:space="0" w:color="auto"/>
              <w:right w:val="single" w:sz="4" w:space="0" w:color="auto"/>
            </w:tcBorders>
            <w:vAlign w:val="bottom"/>
          </w:tcPr>
          <w:p w:rsidR="000E336D" w:rsidRPr="009C4391" w:rsidRDefault="000E336D" w:rsidP="00AA0A87">
            <w:pPr>
              <w:widowControl w:val="0"/>
              <w:autoSpaceDE w:val="0"/>
              <w:autoSpaceDN w:val="0"/>
              <w:adjustRightInd w:val="0"/>
              <w:spacing w:after="0" w:line="240" w:lineRule="auto"/>
              <w:ind w:firstLine="0"/>
              <w:jc w:val="center"/>
              <w:rPr>
                <w:rFonts w:ascii="Garamond" w:hAnsi="Garamond"/>
                <w:sz w:val="20"/>
                <w:szCs w:val="20"/>
                <w:lang w:val="sq-AL"/>
              </w:rPr>
            </w:pPr>
            <w:r w:rsidRPr="009C4391">
              <w:rPr>
                <w:rFonts w:ascii="Garamond" w:hAnsi="Garamond"/>
                <w:b/>
                <w:bCs/>
                <w:sz w:val="20"/>
                <w:szCs w:val="20"/>
                <w:lang w:val="sq-AL"/>
              </w:rPr>
              <w:t>Objektivi (2020)</w:t>
            </w:r>
          </w:p>
        </w:tc>
        <w:tc>
          <w:tcPr>
            <w:tcW w:w="592" w:type="pct"/>
            <w:tcBorders>
              <w:top w:val="single" w:sz="4" w:space="0" w:color="auto"/>
              <w:left w:val="single" w:sz="4" w:space="0" w:color="auto"/>
              <w:bottom w:val="single" w:sz="4" w:space="0" w:color="auto"/>
              <w:right w:val="single" w:sz="4" w:space="0" w:color="auto"/>
            </w:tcBorders>
            <w:vAlign w:val="bottom"/>
          </w:tcPr>
          <w:p w:rsidR="000E336D" w:rsidRPr="009C4391" w:rsidRDefault="000E336D" w:rsidP="00AA0A87">
            <w:pPr>
              <w:widowControl w:val="0"/>
              <w:autoSpaceDE w:val="0"/>
              <w:autoSpaceDN w:val="0"/>
              <w:adjustRightInd w:val="0"/>
              <w:spacing w:after="0" w:line="240" w:lineRule="auto"/>
              <w:ind w:firstLine="0"/>
              <w:jc w:val="center"/>
              <w:rPr>
                <w:rFonts w:ascii="Garamond" w:hAnsi="Garamond"/>
                <w:sz w:val="20"/>
                <w:szCs w:val="20"/>
                <w:lang w:val="sq-AL"/>
              </w:rPr>
            </w:pPr>
            <w:r w:rsidRPr="009C4391">
              <w:rPr>
                <w:rFonts w:ascii="Garamond" w:hAnsi="Garamond"/>
                <w:b/>
                <w:bCs/>
                <w:sz w:val="20"/>
                <w:szCs w:val="20"/>
                <w:lang w:val="sq-AL"/>
              </w:rPr>
              <w:t>Vlera (2014</w:t>
            </w:r>
            <w:r w:rsidRPr="009C4391">
              <w:rPr>
                <w:rFonts w:ascii="Garamond" w:hAnsi="Garamond"/>
                <w:b/>
                <w:bCs/>
                <w:sz w:val="20"/>
                <w:szCs w:val="20"/>
                <w:vertAlign w:val="superscript"/>
                <w:lang w:val="sq-AL"/>
              </w:rPr>
              <w:t>5</w:t>
            </w:r>
            <w:r w:rsidRPr="009C4391">
              <w:rPr>
                <w:rFonts w:ascii="Garamond" w:hAnsi="Garamond"/>
                <w:b/>
                <w:bCs/>
                <w:sz w:val="20"/>
                <w:szCs w:val="20"/>
                <w:lang w:val="sq-AL"/>
              </w:rPr>
              <w:t>)</w:t>
            </w:r>
          </w:p>
        </w:tc>
      </w:tr>
      <w:tr w:rsidR="000E336D" w:rsidRPr="009C4391" w:rsidTr="00AA0A87">
        <w:trPr>
          <w:trHeight w:val="235"/>
          <w:jc w:val="center"/>
        </w:trPr>
        <w:tc>
          <w:tcPr>
            <w:tcW w:w="1105" w:type="pct"/>
            <w:tcBorders>
              <w:top w:val="single" w:sz="4" w:space="0" w:color="auto"/>
              <w:left w:val="single" w:sz="8" w:space="0" w:color="auto"/>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i/>
                <w:iCs/>
                <w:sz w:val="20"/>
                <w:szCs w:val="20"/>
                <w:lang w:val="sq-AL"/>
              </w:rPr>
            </w:pPr>
          </w:p>
          <w:p w:rsidR="000E336D" w:rsidRPr="009C4391" w:rsidRDefault="000E336D" w:rsidP="00AA0A87">
            <w:pPr>
              <w:widowControl w:val="0"/>
              <w:autoSpaceDE w:val="0"/>
              <w:autoSpaceDN w:val="0"/>
              <w:adjustRightInd w:val="0"/>
              <w:spacing w:after="0" w:line="240" w:lineRule="auto"/>
              <w:ind w:firstLine="0"/>
              <w:rPr>
                <w:rFonts w:ascii="Garamond" w:hAnsi="Garamond"/>
                <w:sz w:val="20"/>
                <w:szCs w:val="20"/>
                <w:lang w:val="sq-AL"/>
              </w:rPr>
            </w:pPr>
            <w:r w:rsidRPr="009C4391">
              <w:rPr>
                <w:rFonts w:ascii="Garamond" w:hAnsi="Garamond"/>
                <w:i/>
                <w:iCs/>
                <w:sz w:val="20"/>
                <w:szCs w:val="20"/>
                <w:lang w:val="sq-AL"/>
              </w:rPr>
              <w:t>2014 Programi i vendit</w:t>
            </w:r>
          </w:p>
        </w:tc>
        <w:tc>
          <w:tcPr>
            <w:tcW w:w="882" w:type="pct"/>
            <w:tcBorders>
              <w:top w:val="single" w:sz="4" w:space="0" w:color="auto"/>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20"/>
                <w:szCs w:val="20"/>
                <w:lang w:val="sq-AL"/>
              </w:rPr>
            </w:pPr>
            <w:r w:rsidRPr="009C4391">
              <w:rPr>
                <w:rFonts w:ascii="Garamond" w:hAnsi="Garamond"/>
                <w:i/>
                <w:iCs/>
                <w:sz w:val="20"/>
                <w:szCs w:val="20"/>
                <w:lang w:val="sq-AL"/>
              </w:rPr>
              <w:t>Reduktimi i kohës</w:t>
            </w:r>
          </w:p>
        </w:tc>
        <w:tc>
          <w:tcPr>
            <w:tcW w:w="545" w:type="pct"/>
            <w:tcBorders>
              <w:top w:val="single" w:sz="4" w:space="0" w:color="auto"/>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20"/>
                <w:szCs w:val="20"/>
                <w:lang w:val="sq-AL"/>
              </w:rPr>
            </w:pPr>
          </w:p>
        </w:tc>
        <w:tc>
          <w:tcPr>
            <w:tcW w:w="592" w:type="pct"/>
            <w:tcBorders>
              <w:top w:val="single" w:sz="4" w:space="0" w:color="auto"/>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20"/>
                <w:szCs w:val="20"/>
                <w:lang w:val="sq-AL"/>
              </w:rPr>
            </w:pPr>
          </w:p>
        </w:tc>
        <w:tc>
          <w:tcPr>
            <w:tcW w:w="698" w:type="pct"/>
            <w:tcBorders>
              <w:top w:val="single" w:sz="4" w:space="0" w:color="auto"/>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20"/>
                <w:szCs w:val="20"/>
                <w:lang w:val="sq-AL"/>
              </w:rPr>
            </w:pPr>
          </w:p>
        </w:tc>
        <w:tc>
          <w:tcPr>
            <w:tcW w:w="586" w:type="pct"/>
            <w:tcBorders>
              <w:top w:val="single" w:sz="4" w:space="0" w:color="auto"/>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20"/>
                <w:szCs w:val="20"/>
                <w:lang w:val="sq-AL"/>
              </w:rPr>
            </w:pPr>
          </w:p>
        </w:tc>
        <w:tc>
          <w:tcPr>
            <w:tcW w:w="592" w:type="pct"/>
            <w:tcBorders>
              <w:top w:val="single" w:sz="4" w:space="0" w:color="auto"/>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20"/>
                <w:szCs w:val="20"/>
                <w:lang w:val="sq-AL"/>
              </w:rPr>
            </w:pPr>
          </w:p>
        </w:tc>
      </w:tr>
      <w:tr w:rsidR="000E336D" w:rsidRPr="009C4391" w:rsidTr="00AA0A87">
        <w:trPr>
          <w:trHeight w:val="290"/>
          <w:jc w:val="center"/>
        </w:trPr>
        <w:tc>
          <w:tcPr>
            <w:tcW w:w="1105" w:type="pct"/>
            <w:tcBorders>
              <w:top w:val="nil"/>
              <w:left w:val="single" w:sz="8" w:space="0" w:color="auto"/>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20"/>
                <w:szCs w:val="20"/>
                <w:lang w:val="sq-AL"/>
              </w:rPr>
            </w:pPr>
          </w:p>
        </w:tc>
        <w:tc>
          <w:tcPr>
            <w:tcW w:w="882" w:type="pct"/>
            <w:tcBorders>
              <w:top w:val="nil"/>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20"/>
                <w:szCs w:val="20"/>
                <w:lang w:val="sq-AL"/>
              </w:rPr>
            </w:pPr>
            <w:r w:rsidRPr="009C4391">
              <w:rPr>
                <w:rFonts w:ascii="Garamond" w:hAnsi="Garamond"/>
                <w:i/>
                <w:iCs/>
                <w:sz w:val="20"/>
                <w:szCs w:val="20"/>
                <w:lang w:val="sq-AL"/>
              </w:rPr>
              <w:t>mesatare të</w:t>
            </w:r>
          </w:p>
        </w:tc>
        <w:tc>
          <w:tcPr>
            <w:tcW w:w="545" w:type="pct"/>
            <w:tcBorders>
              <w:top w:val="nil"/>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20"/>
                <w:szCs w:val="20"/>
                <w:lang w:val="sq-AL"/>
              </w:rPr>
            </w:pPr>
          </w:p>
        </w:tc>
        <w:tc>
          <w:tcPr>
            <w:tcW w:w="592" w:type="pct"/>
            <w:tcBorders>
              <w:top w:val="nil"/>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20"/>
                <w:szCs w:val="20"/>
                <w:lang w:val="sq-AL"/>
              </w:rPr>
            </w:pPr>
          </w:p>
        </w:tc>
        <w:tc>
          <w:tcPr>
            <w:tcW w:w="698" w:type="pct"/>
            <w:tcBorders>
              <w:top w:val="nil"/>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20"/>
                <w:szCs w:val="20"/>
                <w:lang w:val="sq-AL"/>
              </w:rPr>
            </w:pPr>
          </w:p>
        </w:tc>
        <w:tc>
          <w:tcPr>
            <w:tcW w:w="586" w:type="pct"/>
            <w:tcBorders>
              <w:top w:val="nil"/>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20"/>
                <w:szCs w:val="20"/>
                <w:lang w:val="sq-AL"/>
              </w:rPr>
            </w:pPr>
          </w:p>
        </w:tc>
        <w:tc>
          <w:tcPr>
            <w:tcW w:w="592" w:type="pct"/>
            <w:tcBorders>
              <w:top w:val="nil"/>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20"/>
                <w:szCs w:val="20"/>
                <w:lang w:val="sq-AL"/>
              </w:rPr>
            </w:pPr>
          </w:p>
        </w:tc>
      </w:tr>
      <w:tr w:rsidR="000E336D" w:rsidRPr="009C4391" w:rsidTr="00AA0A87">
        <w:trPr>
          <w:trHeight w:val="290"/>
          <w:jc w:val="center"/>
        </w:trPr>
        <w:tc>
          <w:tcPr>
            <w:tcW w:w="1105" w:type="pct"/>
            <w:tcBorders>
              <w:top w:val="nil"/>
              <w:left w:val="single" w:sz="8" w:space="0" w:color="auto"/>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20"/>
                <w:szCs w:val="20"/>
                <w:lang w:val="sq-AL"/>
              </w:rPr>
            </w:pPr>
          </w:p>
        </w:tc>
        <w:tc>
          <w:tcPr>
            <w:tcW w:w="882" w:type="pct"/>
            <w:tcBorders>
              <w:top w:val="nil"/>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20"/>
                <w:szCs w:val="20"/>
                <w:lang w:val="sq-AL"/>
              </w:rPr>
            </w:pPr>
            <w:r w:rsidRPr="009C4391">
              <w:rPr>
                <w:rFonts w:ascii="Garamond" w:hAnsi="Garamond"/>
                <w:i/>
                <w:iCs/>
                <w:sz w:val="20"/>
                <w:szCs w:val="20"/>
                <w:lang w:val="sq-AL"/>
              </w:rPr>
              <w:t>udhëtimit për</w:t>
            </w:r>
          </w:p>
        </w:tc>
        <w:tc>
          <w:tcPr>
            <w:tcW w:w="545" w:type="pct"/>
            <w:tcBorders>
              <w:top w:val="nil"/>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20"/>
                <w:szCs w:val="20"/>
                <w:lang w:val="sq-AL"/>
              </w:rPr>
            </w:pPr>
          </w:p>
        </w:tc>
        <w:tc>
          <w:tcPr>
            <w:tcW w:w="592" w:type="pct"/>
            <w:tcBorders>
              <w:top w:val="nil"/>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20"/>
                <w:szCs w:val="20"/>
                <w:lang w:val="sq-AL"/>
              </w:rPr>
            </w:pPr>
          </w:p>
        </w:tc>
        <w:tc>
          <w:tcPr>
            <w:tcW w:w="698" w:type="pct"/>
            <w:tcBorders>
              <w:top w:val="nil"/>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20"/>
                <w:szCs w:val="20"/>
                <w:lang w:val="sq-AL"/>
              </w:rPr>
            </w:pPr>
          </w:p>
        </w:tc>
        <w:tc>
          <w:tcPr>
            <w:tcW w:w="586" w:type="pct"/>
            <w:tcBorders>
              <w:top w:val="nil"/>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20"/>
                <w:szCs w:val="20"/>
                <w:lang w:val="sq-AL"/>
              </w:rPr>
            </w:pPr>
          </w:p>
        </w:tc>
        <w:tc>
          <w:tcPr>
            <w:tcW w:w="592" w:type="pct"/>
            <w:tcBorders>
              <w:top w:val="nil"/>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20"/>
                <w:szCs w:val="20"/>
                <w:lang w:val="sq-AL"/>
              </w:rPr>
            </w:pPr>
          </w:p>
        </w:tc>
      </w:tr>
      <w:tr w:rsidR="000E336D" w:rsidRPr="009C4391" w:rsidTr="00AA0A87">
        <w:trPr>
          <w:trHeight w:val="293"/>
          <w:jc w:val="center"/>
        </w:trPr>
        <w:tc>
          <w:tcPr>
            <w:tcW w:w="1105" w:type="pct"/>
            <w:tcBorders>
              <w:top w:val="nil"/>
              <w:left w:val="single" w:sz="8" w:space="0" w:color="auto"/>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20"/>
                <w:szCs w:val="20"/>
                <w:lang w:val="sq-AL"/>
              </w:rPr>
            </w:pPr>
          </w:p>
        </w:tc>
        <w:tc>
          <w:tcPr>
            <w:tcW w:w="882" w:type="pct"/>
            <w:tcBorders>
              <w:top w:val="nil"/>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20"/>
                <w:szCs w:val="20"/>
                <w:lang w:val="sq-AL"/>
              </w:rPr>
            </w:pPr>
            <w:r w:rsidRPr="009C4391">
              <w:rPr>
                <w:rFonts w:ascii="Garamond" w:hAnsi="Garamond"/>
                <w:i/>
                <w:iCs/>
                <w:sz w:val="20"/>
                <w:szCs w:val="20"/>
                <w:lang w:val="sq-AL"/>
              </w:rPr>
              <w:t>udhëtarët ndërmjet</w:t>
            </w:r>
          </w:p>
        </w:tc>
        <w:tc>
          <w:tcPr>
            <w:tcW w:w="545" w:type="pct"/>
            <w:tcBorders>
              <w:top w:val="nil"/>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20"/>
                <w:szCs w:val="20"/>
                <w:lang w:val="sq-AL"/>
              </w:rPr>
            </w:pPr>
          </w:p>
        </w:tc>
        <w:tc>
          <w:tcPr>
            <w:tcW w:w="592" w:type="pct"/>
            <w:tcBorders>
              <w:top w:val="nil"/>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20"/>
                <w:szCs w:val="20"/>
                <w:lang w:val="sq-AL"/>
              </w:rPr>
            </w:pPr>
          </w:p>
        </w:tc>
        <w:tc>
          <w:tcPr>
            <w:tcW w:w="698" w:type="pct"/>
            <w:tcBorders>
              <w:top w:val="nil"/>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20"/>
                <w:szCs w:val="20"/>
                <w:lang w:val="sq-AL"/>
              </w:rPr>
            </w:pPr>
          </w:p>
        </w:tc>
        <w:tc>
          <w:tcPr>
            <w:tcW w:w="586" w:type="pct"/>
            <w:tcBorders>
              <w:top w:val="nil"/>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20"/>
                <w:szCs w:val="20"/>
                <w:lang w:val="sq-AL"/>
              </w:rPr>
            </w:pPr>
          </w:p>
        </w:tc>
        <w:tc>
          <w:tcPr>
            <w:tcW w:w="592" w:type="pct"/>
            <w:tcBorders>
              <w:top w:val="nil"/>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20"/>
                <w:szCs w:val="20"/>
                <w:lang w:val="sq-AL"/>
              </w:rPr>
            </w:pPr>
          </w:p>
        </w:tc>
      </w:tr>
      <w:tr w:rsidR="000E336D" w:rsidRPr="009C4391" w:rsidTr="00AA0A87">
        <w:trPr>
          <w:trHeight w:val="290"/>
          <w:jc w:val="center"/>
        </w:trPr>
        <w:tc>
          <w:tcPr>
            <w:tcW w:w="1105" w:type="pct"/>
            <w:tcBorders>
              <w:top w:val="nil"/>
              <w:left w:val="single" w:sz="8" w:space="0" w:color="auto"/>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20"/>
                <w:szCs w:val="20"/>
                <w:lang w:val="sq-AL"/>
              </w:rPr>
            </w:pPr>
          </w:p>
        </w:tc>
        <w:tc>
          <w:tcPr>
            <w:tcW w:w="882" w:type="pct"/>
            <w:tcBorders>
              <w:top w:val="nil"/>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20"/>
                <w:szCs w:val="20"/>
                <w:lang w:val="sq-AL"/>
              </w:rPr>
            </w:pPr>
            <w:r w:rsidRPr="009C4391">
              <w:rPr>
                <w:rFonts w:ascii="Garamond" w:hAnsi="Garamond"/>
                <w:i/>
                <w:iCs/>
                <w:sz w:val="20"/>
                <w:szCs w:val="20"/>
                <w:lang w:val="sq-AL"/>
              </w:rPr>
              <w:t>qendrave kryesore</w:t>
            </w:r>
          </w:p>
        </w:tc>
        <w:tc>
          <w:tcPr>
            <w:tcW w:w="545" w:type="pct"/>
            <w:tcBorders>
              <w:top w:val="nil"/>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20"/>
                <w:szCs w:val="20"/>
                <w:lang w:val="sq-AL"/>
              </w:rPr>
            </w:pPr>
          </w:p>
        </w:tc>
        <w:tc>
          <w:tcPr>
            <w:tcW w:w="592" w:type="pct"/>
            <w:tcBorders>
              <w:top w:val="nil"/>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20"/>
                <w:szCs w:val="20"/>
                <w:lang w:val="sq-AL"/>
              </w:rPr>
            </w:pPr>
          </w:p>
        </w:tc>
        <w:tc>
          <w:tcPr>
            <w:tcW w:w="698" w:type="pct"/>
            <w:tcBorders>
              <w:top w:val="nil"/>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20"/>
                <w:szCs w:val="20"/>
                <w:lang w:val="sq-AL"/>
              </w:rPr>
            </w:pPr>
          </w:p>
        </w:tc>
        <w:tc>
          <w:tcPr>
            <w:tcW w:w="586" w:type="pct"/>
            <w:tcBorders>
              <w:top w:val="nil"/>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20"/>
                <w:szCs w:val="20"/>
                <w:lang w:val="sq-AL"/>
              </w:rPr>
            </w:pPr>
          </w:p>
        </w:tc>
        <w:tc>
          <w:tcPr>
            <w:tcW w:w="592" w:type="pct"/>
            <w:tcBorders>
              <w:top w:val="nil"/>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20"/>
                <w:szCs w:val="20"/>
                <w:lang w:val="sq-AL"/>
              </w:rPr>
            </w:pPr>
          </w:p>
        </w:tc>
      </w:tr>
      <w:tr w:rsidR="000E336D" w:rsidRPr="009C4391" w:rsidTr="00AA0A87">
        <w:trPr>
          <w:trHeight w:val="290"/>
          <w:jc w:val="center"/>
        </w:trPr>
        <w:tc>
          <w:tcPr>
            <w:tcW w:w="1105" w:type="pct"/>
            <w:tcBorders>
              <w:top w:val="nil"/>
              <w:left w:val="single" w:sz="8" w:space="0" w:color="auto"/>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20"/>
                <w:szCs w:val="20"/>
                <w:lang w:val="sq-AL"/>
              </w:rPr>
            </w:pPr>
          </w:p>
        </w:tc>
        <w:tc>
          <w:tcPr>
            <w:tcW w:w="882" w:type="pct"/>
            <w:tcBorders>
              <w:top w:val="nil"/>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20"/>
                <w:szCs w:val="20"/>
                <w:lang w:val="sq-AL"/>
              </w:rPr>
            </w:pPr>
            <w:r w:rsidRPr="009C4391">
              <w:rPr>
                <w:rFonts w:ascii="Garamond" w:hAnsi="Garamond"/>
                <w:i/>
                <w:iCs/>
                <w:sz w:val="20"/>
                <w:szCs w:val="20"/>
                <w:lang w:val="sq-AL"/>
              </w:rPr>
              <w:t>urbane nga lloji i</w:t>
            </w:r>
          </w:p>
        </w:tc>
        <w:tc>
          <w:tcPr>
            <w:tcW w:w="545" w:type="pct"/>
            <w:tcBorders>
              <w:top w:val="nil"/>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20"/>
                <w:szCs w:val="20"/>
                <w:lang w:val="sq-AL"/>
              </w:rPr>
            </w:pPr>
          </w:p>
        </w:tc>
        <w:tc>
          <w:tcPr>
            <w:tcW w:w="592" w:type="pct"/>
            <w:tcBorders>
              <w:top w:val="nil"/>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20"/>
                <w:szCs w:val="20"/>
                <w:lang w:val="sq-AL"/>
              </w:rPr>
            </w:pPr>
          </w:p>
        </w:tc>
        <w:tc>
          <w:tcPr>
            <w:tcW w:w="698" w:type="pct"/>
            <w:tcBorders>
              <w:top w:val="nil"/>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20"/>
                <w:szCs w:val="20"/>
                <w:lang w:val="sq-AL"/>
              </w:rPr>
            </w:pPr>
          </w:p>
        </w:tc>
        <w:tc>
          <w:tcPr>
            <w:tcW w:w="586" w:type="pct"/>
            <w:tcBorders>
              <w:top w:val="nil"/>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20"/>
                <w:szCs w:val="20"/>
                <w:lang w:val="sq-AL"/>
              </w:rPr>
            </w:pPr>
          </w:p>
        </w:tc>
        <w:tc>
          <w:tcPr>
            <w:tcW w:w="592" w:type="pct"/>
            <w:tcBorders>
              <w:top w:val="nil"/>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20"/>
                <w:szCs w:val="20"/>
                <w:lang w:val="sq-AL"/>
              </w:rPr>
            </w:pPr>
          </w:p>
        </w:tc>
      </w:tr>
      <w:tr w:rsidR="000E336D" w:rsidRPr="009C4391" w:rsidTr="00AA0A87">
        <w:trPr>
          <w:trHeight w:val="291"/>
          <w:jc w:val="center"/>
        </w:trPr>
        <w:tc>
          <w:tcPr>
            <w:tcW w:w="1105" w:type="pct"/>
            <w:tcBorders>
              <w:top w:val="nil"/>
              <w:left w:val="single" w:sz="8" w:space="0" w:color="auto"/>
              <w:bottom w:val="single" w:sz="4" w:space="0" w:color="auto"/>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20"/>
                <w:szCs w:val="20"/>
                <w:lang w:val="sq-AL"/>
              </w:rPr>
            </w:pPr>
          </w:p>
        </w:tc>
        <w:tc>
          <w:tcPr>
            <w:tcW w:w="882" w:type="pct"/>
            <w:tcBorders>
              <w:top w:val="nil"/>
              <w:left w:val="nil"/>
              <w:bottom w:val="single" w:sz="4" w:space="0" w:color="auto"/>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20"/>
                <w:szCs w:val="20"/>
                <w:lang w:val="sq-AL"/>
              </w:rPr>
            </w:pPr>
            <w:r w:rsidRPr="009C4391">
              <w:rPr>
                <w:rFonts w:ascii="Garamond" w:hAnsi="Garamond"/>
                <w:i/>
                <w:iCs/>
                <w:sz w:val="20"/>
                <w:szCs w:val="20"/>
                <w:lang w:val="sq-AL"/>
              </w:rPr>
              <w:t>transportit</w:t>
            </w:r>
          </w:p>
        </w:tc>
        <w:tc>
          <w:tcPr>
            <w:tcW w:w="545" w:type="pct"/>
            <w:tcBorders>
              <w:top w:val="nil"/>
              <w:left w:val="nil"/>
              <w:bottom w:val="single" w:sz="4" w:space="0" w:color="auto"/>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20"/>
                <w:szCs w:val="20"/>
                <w:lang w:val="sq-AL"/>
              </w:rPr>
            </w:pPr>
          </w:p>
        </w:tc>
        <w:tc>
          <w:tcPr>
            <w:tcW w:w="592" w:type="pct"/>
            <w:tcBorders>
              <w:top w:val="nil"/>
              <w:left w:val="nil"/>
              <w:bottom w:val="single" w:sz="4" w:space="0" w:color="auto"/>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20"/>
                <w:szCs w:val="20"/>
                <w:lang w:val="sq-AL"/>
              </w:rPr>
            </w:pPr>
          </w:p>
        </w:tc>
        <w:tc>
          <w:tcPr>
            <w:tcW w:w="698" w:type="pct"/>
            <w:tcBorders>
              <w:top w:val="nil"/>
              <w:left w:val="nil"/>
              <w:bottom w:val="single" w:sz="4" w:space="0" w:color="auto"/>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20"/>
                <w:szCs w:val="20"/>
                <w:lang w:val="sq-AL"/>
              </w:rPr>
            </w:pPr>
          </w:p>
        </w:tc>
        <w:tc>
          <w:tcPr>
            <w:tcW w:w="586" w:type="pct"/>
            <w:tcBorders>
              <w:top w:val="nil"/>
              <w:left w:val="nil"/>
              <w:bottom w:val="single" w:sz="4" w:space="0" w:color="auto"/>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20"/>
                <w:szCs w:val="20"/>
                <w:lang w:val="sq-AL"/>
              </w:rPr>
            </w:pPr>
          </w:p>
        </w:tc>
        <w:tc>
          <w:tcPr>
            <w:tcW w:w="592" w:type="pct"/>
            <w:tcBorders>
              <w:top w:val="nil"/>
              <w:left w:val="nil"/>
              <w:bottom w:val="single" w:sz="4" w:space="0" w:color="auto"/>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20"/>
                <w:szCs w:val="20"/>
                <w:lang w:val="sq-AL"/>
              </w:rPr>
            </w:pPr>
          </w:p>
        </w:tc>
      </w:tr>
      <w:tr w:rsidR="000E336D" w:rsidRPr="009C4391" w:rsidTr="00AA0A87">
        <w:trPr>
          <w:trHeight w:val="235"/>
          <w:jc w:val="center"/>
        </w:trPr>
        <w:tc>
          <w:tcPr>
            <w:tcW w:w="1105" w:type="pct"/>
            <w:tcBorders>
              <w:top w:val="single" w:sz="4" w:space="0" w:color="auto"/>
              <w:left w:val="single" w:sz="8" w:space="0" w:color="auto"/>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20"/>
                <w:szCs w:val="20"/>
                <w:lang w:val="sq-AL"/>
              </w:rPr>
            </w:pPr>
            <w:r w:rsidRPr="009C4391">
              <w:rPr>
                <w:rFonts w:ascii="Garamond" w:hAnsi="Garamond"/>
                <w:i/>
                <w:iCs/>
                <w:sz w:val="20"/>
                <w:szCs w:val="20"/>
                <w:lang w:val="sq-AL"/>
              </w:rPr>
              <w:t>2014-20xx Programi</w:t>
            </w:r>
          </w:p>
        </w:tc>
        <w:tc>
          <w:tcPr>
            <w:tcW w:w="882" w:type="pct"/>
            <w:tcBorders>
              <w:top w:val="single" w:sz="4" w:space="0" w:color="auto"/>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i/>
                <w:iCs/>
                <w:sz w:val="20"/>
                <w:szCs w:val="20"/>
                <w:lang w:val="sq-AL"/>
              </w:rPr>
            </w:pPr>
          </w:p>
          <w:p w:rsidR="000E336D" w:rsidRPr="009C4391" w:rsidRDefault="000E336D" w:rsidP="00AA0A87">
            <w:pPr>
              <w:widowControl w:val="0"/>
              <w:autoSpaceDE w:val="0"/>
              <w:autoSpaceDN w:val="0"/>
              <w:adjustRightInd w:val="0"/>
              <w:spacing w:after="0" w:line="240" w:lineRule="auto"/>
              <w:ind w:firstLine="0"/>
              <w:rPr>
                <w:rFonts w:ascii="Garamond" w:hAnsi="Garamond"/>
                <w:sz w:val="20"/>
                <w:szCs w:val="20"/>
                <w:lang w:val="sq-AL"/>
              </w:rPr>
            </w:pPr>
            <w:r w:rsidRPr="009C4391">
              <w:rPr>
                <w:rFonts w:ascii="Garamond" w:hAnsi="Garamond"/>
                <w:i/>
                <w:iCs/>
                <w:sz w:val="20"/>
                <w:szCs w:val="20"/>
                <w:lang w:val="sq-AL"/>
              </w:rPr>
              <w:t>Kosto</w:t>
            </w:r>
            <w:r>
              <w:rPr>
                <w:rFonts w:ascii="Garamond" w:hAnsi="Garamond"/>
                <w:i/>
                <w:iCs/>
                <w:sz w:val="20"/>
                <w:szCs w:val="20"/>
                <w:lang w:val="sq-AL"/>
              </w:rPr>
              <w:t>ja</w:t>
            </w:r>
            <w:r w:rsidRPr="009C4391">
              <w:rPr>
                <w:rFonts w:ascii="Garamond" w:hAnsi="Garamond"/>
                <w:i/>
                <w:iCs/>
                <w:sz w:val="20"/>
                <w:szCs w:val="20"/>
                <w:lang w:val="sq-AL"/>
              </w:rPr>
              <w:t xml:space="preserve"> të reduktuara</w:t>
            </w:r>
          </w:p>
        </w:tc>
        <w:tc>
          <w:tcPr>
            <w:tcW w:w="545" w:type="pct"/>
            <w:tcBorders>
              <w:top w:val="single" w:sz="4" w:space="0" w:color="auto"/>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20"/>
                <w:szCs w:val="20"/>
                <w:lang w:val="sq-AL"/>
              </w:rPr>
            </w:pPr>
          </w:p>
        </w:tc>
        <w:tc>
          <w:tcPr>
            <w:tcW w:w="592" w:type="pct"/>
            <w:tcBorders>
              <w:top w:val="single" w:sz="4" w:space="0" w:color="auto"/>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20"/>
                <w:szCs w:val="20"/>
                <w:lang w:val="sq-AL"/>
              </w:rPr>
            </w:pPr>
          </w:p>
        </w:tc>
        <w:tc>
          <w:tcPr>
            <w:tcW w:w="698" w:type="pct"/>
            <w:tcBorders>
              <w:top w:val="single" w:sz="4" w:space="0" w:color="auto"/>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20"/>
                <w:szCs w:val="20"/>
                <w:lang w:val="sq-AL"/>
              </w:rPr>
            </w:pPr>
          </w:p>
        </w:tc>
        <w:tc>
          <w:tcPr>
            <w:tcW w:w="586" w:type="pct"/>
            <w:tcBorders>
              <w:top w:val="single" w:sz="4" w:space="0" w:color="auto"/>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20"/>
                <w:szCs w:val="20"/>
                <w:lang w:val="sq-AL"/>
              </w:rPr>
            </w:pPr>
          </w:p>
        </w:tc>
        <w:tc>
          <w:tcPr>
            <w:tcW w:w="592" w:type="pct"/>
            <w:tcBorders>
              <w:top w:val="single" w:sz="4" w:space="0" w:color="auto"/>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20"/>
                <w:szCs w:val="20"/>
                <w:lang w:val="sq-AL"/>
              </w:rPr>
            </w:pPr>
          </w:p>
        </w:tc>
      </w:tr>
      <w:tr w:rsidR="000E336D" w:rsidRPr="009C4391" w:rsidTr="00AA0A87">
        <w:trPr>
          <w:trHeight w:val="290"/>
          <w:jc w:val="center"/>
        </w:trPr>
        <w:tc>
          <w:tcPr>
            <w:tcW w:w="1105" w:type="pct"/>
            <w:tcBorders>
              <w:top w:val="nil"/>
              <w:left w:val="single" w:sz="8" w:space="0" w:color="auto"/>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20"/>
                <w:szCs w:val="20"/>
                <w:lang w:val="sq-AL"/>
              </w:rPr>
            </w:pPr>
            <w:r w:rsidRPr="009C4391">
              <w:rPr>
                <w:rFonts w:ascii="Garamond" w:hAnsi="Garamond"/>
                <w:i/>
                <w:iCs/>
                <w:sz w:val="20"/>
                <w:szCs w:val="20"/>
                <w:lang w:val="sq-AL"/>
              </w:rPr>
              <w:t>shumëvjeçar</w:t>
            </w:r>
          </w:p>
        </w:tc>
        <w:tc>
          <w:tcPr>
            <w:tcW w:w="882" w:type="pct"/>
            <w:tcBorders>
              <w:top w:val="nil"/>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20"/>
                <w:szCs w:val="20"/>
                <w:lang w:val="sq-AL"/>
              </w:rPr>
            </w:pPr>
            <w:r w:rsidRPr="009C4391">
              <w:rPr>
                <w:rFonts w:ascii="Garamond" w:hAnsi="Garamond"/>
                <w:i/>
                <w:iCs/>
                <w:sz w:val="20"/>
                <w:szCs w:val="20"/>
                <w:lang w:val="sq-AL"/>
              </w:rPr>
              <w:t>transporti për njësi</w:t>
            </w:r>
          </w:p>
        </w:tc>
        <w:tc>
          <w:tcPr>
            <w:tcW w:w="545" w:type="pct"/>
            <w:tcBorders>
              <w:top w:val="nil"/>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20"/>
                <w:szCs w:val="20"/>
                <w:lang w:val="sq-AL"/>
              </w:rPr>
            </w:pPr>
          </w:p>
        </w:tc>
        <w:tc>
          <w:tcPr>
            <w:tcW w:w="592" w:type="pct"/>
            <w:tcBorders>
              <w:top w:val="nil"/>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20"/>
                <w:szCs w:val="20"/>
                <w:lang w:val="sq-AL"/>
              </w:rPr>
            </w:pPr>
          </w:p>
        </w:tc>
        <w:tc>
          <w:tcPr>
            <w:tcW w:w="698" w:type="pct"/>
            <w:tcBorders>
              <w:top w:val="nil"/>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20"/>
                <w:szCs w:val="20"/>
                <w:lang w:val="sq-AL"/>
              </w:rPr>
            </w:pPr>
          </w:p>
        </w:tc>
        <w:tc>
          <w:tcPr>
            <w:tcW w:w="586" w:type="pct"/>
            <w:tcBorders>
              <w:top w:val="nil"/>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20"/>
                <w:szCs w:val="20"/>
                <w:lang w:val="sq-AL"/>
              </w:rPr>
            </w:pPr>
          </w:p>
        </w:tc>
        <w:tc>
          <w:tcPr>
            <w:tcW w:w="592" w:type="pct"/>
            <w:tcBorders>
              <w:top w:val="nil"/>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20"/>
                <w:szCs w:val="20"/>
                <w:lang w:val="sq-AL"/>
              </w:rPr>
            </w:pPr>
          </w:p>
        </w:tc>
      </w:tr>
      <w:tr w:rsidR="000E336D" w:rsidRPr="009C4391" w:rsidTr="00AA0A87">
        <w:trPr>
          <w:trHeight w:val="290"/>
          <w:jc w:val="center"/>
        </w:trPr>
        <w:tc>
          <w:tcPr>
            <w:tcW w:w="1105" w:type="pct"/>
            <w:tcBorders>
              <w:top w:val="nil"/>
              <w:left w:val="single" w:sz="8" w:space="0" w:color="auto"/>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20"/>
                <w:szCs w:val="20"/>
                <w:lang w:val="sq-AL"/>
              </w:rPr>
            </w:pPr>
          </w:p>
        </w:tc>
        <w:tc>
          <w:tcPr>
            <w:tcW w:w="882" w:type="pct"/>
            <w:tcBorders>
              <w:top w:val="nil"/>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20"/>
                <w:szCs w:val="20"/>
                <w:lang w:val="sq-AL"/>
              </w:rPr>
            </w:pPr>
            <w:r w:rsidRPr="009C4391">
              <w:rPr>
                <w:rFonts w:ascii="Garamond" w:hAnsi="Garamond"/>
                <w:i/>
                <w:iCs/>
                <w:sz w:val="20"/>
                <w:szCs w:val="20"/>
                <w:lang w:val="sq-AL"/>
              </w:rPr>
              <w:t>produkti</w:t>
            </w:r>
          </w:p>
        </w:tc>
        <w:tc>
          <w:tcPr>
            <w:tcW w:w="545" w:type="pct"/>
            <w:tcBorders>
              <w:top w:val="nil"/>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20"/>
                <w:szCs w:val="20"/>
                <w:lang w:val="sq-AL"/>
              </w:rPr>
            </w:pPr>
          </w:p>
        </w:tc>
        <w:tc>
          <w:tcPr>
            <w:tcW w:w="592" w:type="pct"/>
            <w:tcBorders>
              <w:top w:val="nil"/>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20"/>
                <w:szCs w:val="20"/>
                <w:lang w:val="sq-AL"/>
              </w:rPr>
            </w:pPr>
          </w:p>
        </w:tc>
        <w:tc>
          <w:tcPr>
            <w:tcW w:w="698" w:type="pct"/>
            <w:tcBorders>
              <w:top w:val="nil"/>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20"/>
                <w:szCs w:val="20"/>
                <w:lang w:val="sq-AL"/>
              </w:rPr>
            </w:pPr>
          </w:p>
        </w:tc>
        <w:tc>
          <w:tcPr>
            <w:tcW w:w="586" w:type="pct"/>
            <w:tcBorders>
              <w:top w:val="nil"/>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20"/>
                <w:szCs w:val="20"/>
                <w:lang w:val="sq-AL"/>
              </w:rPr>
            </w:pPr>
          </w:p>
        </w:tc>
        <w:tc>
          <w:tcPr>
            <w:tcW w:w="592" w:type="pct"/>
            <w:tcBorders>
              <w:top w:val="nil"/>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20"/>
                <w:szCs w:val="20"/>
                <w:lang w:val="sq-AL"/>
              </w:rPr>
            </w:pPr>
          </w:p>
        </w:tc>
      </w:tr>
      <w:tr w:rsidR="000E336D" w:rsidRPr="009C4391" w:rsidTr="00AA0A87">
        <w:trPr>
          <w:trHeight w:val="247"/>
          <w:jc w:val="center"/>
        </w:trPr>
        <w:tc>
          <w:tcPr>
            <w:tcW w:w="1105" w:type="pct"/>
            <w:tcBorders>
              <w:top w:val="nil"/>
              <w:left w:val="single" w:sz="8" w:space="0" w:color="auto"/>
              <w:bottom w:val="single" w:sz="8" w:space="0" w:color="auto"/>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20"/>
                <w:szCs w:val="20"/>
                <w:lang w:val="sq-AL"/>
              </w:rPr>
            </w:pPr>
          </w:p>
        </w:tc>
        <w:tc>
          <w:tcPr>
            <w:tcW w:w="882" w:type="pct"/>
            <w:tcBorders>
              <w:top w:val="nil"/>
              <w:left w:val="nil"/>
              <w:bottom w:val="single" w:sz="8" w:space="0" w:color="auto"/>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20"/>
                <w:szCs w:val="20"/>
                <w:lang w:val="sq-AL"/>
              </w:rPr>
            </w:pPr>
          </w:p>
        </w:tc>
        <w:tc>
          <w:tcPr>
            <w:tcW w:w="545" w:type="pct"/>
            <w:tcBorders>
              <w:top w:val="nil"/>
              <w:left w:val="nil"/>
              <w:bottom w:val="single" w:sz="8" w:space="0" w:color="auto"/>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20"/>
                <w:szCs w:val="20"/>
                <w:lang w:val="sq-AL"/>
              </w:rPr>
            </w:pPr>
          </w:p>
        </w:tc>
        <w:tc>
          <w:tcPr>
            <w:tcW w:w="592" w:type="pct"/>
            <w:tcBorders>
              <w:top w:val="nil"/>
              <w:left w:val="nil"/>
              <w:bottom w:val="single" w:sz="8" w:space="0" w:color="auto"/>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20"/>
                <w:szCs w:val="20"/>
                <w:lang w:val="sq-AL"/>
              </w:rPr>
            </w:pPr>
          </w:p>
        </w:tc>
        <w:tc>
          <w:tcPr>
            <w:tcW w:w="698" w:type="pct"/>
            <w:tcBorders>
              <w:top w:val="nil"/>
              <w:left w:val="nil"/>
              <w:bottom w:val="single" w:sz="8" w:space="0" w:color="auto"/>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20"/>
                <w:szCs w:val="20"/>
                <w:lang w:val="sq-AL"/>
              </w:rPr>
            </w:pPr>
          </w:p>
        </w:tc>
        <w:tc>
          <w:tcPr>
            <w:tcW w:w="586" w:type="pct"/>
            <w:tcBorders>
              <w:top w:val="nil"/>
              <w:left w:val="nil"/>
              <w:bottom w:val="single" w:sz="8" w:space="0" w:color="auto"/>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20"/>
                <w:szCs w:val="20"/>
                <w:lang w:val="sq-AL"/>
              </w:rPr>
            </w:pPr>
          </w:p>
        </w:tc>
        <w:tc>
          <w:tcPr>
            <w:tcW w:w="592" w:type="pct"/>
            <w:tcBorders>
              <w:top w:val="nil"/>
              <w:left w:val="nil"/>
              <w:bottom w:val="single" w:sz="8" w:space="0" w:color="auto"/>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20"/>
                <w:szCs w:val="20"/>
                <w:lang w:val="sq-AL"/>
              </w:rPr>
            </w:pPr>
          </w:p>
        </w:tc>
      </w:tr>
    </w:tbl>
    <w:p w:rsidR="000E336D" w:rsidRPr="009C4391" w:rsidRDefault="000E336D" w:rsidP="000E336D">
      <w:pPr>
        <w:widowControl w:val="0"/>
        <w:autoSpaceDE w:val="0"/>
        <w:autoSpaceDN w:val="0"/>
        <w:adjustRightInd w:val="0"/>
        <w:spacing w:after="0" w:line="200" w:lineRule="exact"/>
        <w:rPr>
          <w:rFonts w:ascii="Times New Roman" w:hAnsi="Times New Roman"/>
          <w:sz w:val="24"/>
          <w:szCs w:val="24"/>
          <w:lang w:val="sq-AL"/>
        </w:rPr>
      </w:pPr>
    </w:p>
    <w:p w:rsidR="000E336D" w:rsidRPr="009C4391" w:rsidRDefault="000E336D" w:rsidP="000E336D">
      <w:pPr>
        <w:widowControl w:val="0"/>
        <w:autoSpaceDE w:val="0"/>
        <w:autoSpaceDN w:val="0"/>
        <w:adjustRightInd w:val="0"/>
        <w:spacing w:after="0" w:line="30" w:lineRule="exact"/>
        <w:rPr>
          <w:rFonts w:cs="Calibri"/>
          <w:sz w:val="24"/>
          <w:szCs w:val="24"/>
          <w:vertAlign w:val="superscript"/>
          <w:lang w:val="sq-AL"/>
        </w:rPr>
      </w:pPr>
    </w:p>
    <w:p w:rsidR="000E336D" w:rsidRPr="009C4391" w:rsidRDefault="000E336D" w:rsidP="000E336D">
      <w:pPr>
        <w:pStyle w:val="Paragrafi"/>
        <w:rPr>
          <w:szCs w:val="24"/>
          <w:lang w:val="sq-AL"/>
        </w:rPr>
      </w:pPr>
      <w:r w:rsidRPr="009C4391">
        <w:rPr>
          <w:szCs w:val="24"/>
          <w:lang w:val="sq-AL"/>
        </w:rPr>
        <w:t>Ai duhet të jetë në përputhje me mënyrën e programimit (vjetore, shumëvjeçare me ose pa detyra të ndara), si dhe me raportin e NAO-s.</w:t>
      </w:r>
    </w:p>
    <w:p w:rsidR="000E336D" w:rsidRDefault="000E336D" w:rsidP="000E336D">
      <w:pPr>
        <w:pStyle w:val="Paragrafi"/>
        <w:rPr>
          <w:szCs w:val="24"/>
          <w:lang w:val="sq-AL"/>
        </w:rPr>
      </w:pPr>
      <w:r w:rsidRPr="009C4391">
        <w:rPr>
          <w:szCs w:val="24"/>
          <w:lang w:val="sq-AL"/>
        </w:rPr>
        <w:t>Numri i kolonave duhet të përshtatet për të gjitha vitet, nga viti 2014 deri në vitin e periudhës së raportimit. Vlerat duhet të jenë kumulative.</w:t>
      </w:r>
    </w:p>
    <w:p w:rsidR="000E336D" w:rsidRDefault="000E336D" w:rsidP="000E336D">
      <w:pPr>
        <w:pStyle w:val="Paragrafi"/>
        <w:rPr>
          <w:szCs w:val="24"/>
          <w:lang w:val="sq-AL"/>
        </w:rPr>
      </w:pPr>
    </w:p>
    <w:p w:rsidR="000E336D" w:rsidRPr="000E336D" w:rsidRDefault="000E336D" w:rsidP="000E336D">
      <w:pPr>
        <w:pStyle w:val="Paragrafi"/>
        <w:rPr>
          <w:szCs w:val="24"/>
          <w:vertAlign w:val="superscript"/>
          <w:lang w:val="sq-AL"/>
        </w:rPr>
      </w:pPr>
    </w:p>
    <w:p w:rsidR="000E336D" w:rsidRPr="009C4391" w:rsidRDefault="000E336D" w:rsidP="000E336D">
      <w:pPr>
        <w:pStyle w:val="Paragrafi"/>
        <w:rPr>
          <w:szCs w:val="24"/>
          <w:lang w:val="sq-AL"/>
        </w:rPr>
      </w:pPr>
      <w:r w:rsidRPr="009C4391">
        <w:rPr>
          <w:szCs w:val="24"/>
          <w:lang w:val="sq-AL"/>
        </w:rPr>
        <w:t>II b. Përmbledhje në nivel veprimi për sektorin [</w:t>
      </w:r>
      <w:r w:rsidRPr="009C4391">
        <w:rPr>
          <w:i/>
          <w:iCs/>
          <w:szCs w:val="24"/>
          <w:lang w:val="sq-AL"/>
        </w:rPr>
        <w:t>p.sh. transportin</w:t>
      </w:r>
      <w:r w:rsidRPr="009C4391">
        <w:rPr>
          <w:szCs w:val="24"/>
          <w:lang w:val="sq-AL"/>
        </w:rPr>
        <w:t>]</w:t>
      </w:r>
    </w:p>
    <w:p w:rsidR="000E336D" w:rsidRPr="009C4391" w:rsidRDefault="000E336D" w:rsidP="000E336D">
      <w:pPr>
        <w:widowControl w:val="0"/>
        <w:autoSpaceDE w:val="0"/>
        <w:autoSpaceDN w:val="0"/>
        <w:adjustRightInd w:val="0"/>
        <w:spacing w:after="0" w:line="225" w:lineRule="exact"/>
        <w:rPr>
          <w:rFonts w:ascii="Times New Roman" w:hAnsi="Times New Roman"/>
          <w:sz w:val="24"/>
          <w:szCs w:val="24"/>
          <w:lang w:val="sq-AL"/>
        </w:rPr>
      </w:pPr>
    </w:p>
    <w:tbl>
      <w:tblPr>
        <w:tblW w:w="5000" w:type="pct"/>
        <w:jc w:val="center"/>
        <w:tblCellMar>
          <w:left w:w="0" w:type="dxa"/>
          <w:right w:w="0" w:type="dxa"/>
        </w:tblCellMar>
        <w:tblLook w:val="0000" w:firstRow="0" w:lastRow="0" w:firstColumn="0" w:lastColumn="0" w:noHBand="0" w:noVBand="0"/>
      </w:tblPr>
      <w:tblGrid>
        <w:gridCol w:w="19"/>
        <w:gridCol w:w="2197"/>
        <w:gridCol w:w="2003"/>
        <w:gridCol w:w="198"/>
        <w:gridCol w:w="2194"/>
        <w:gridCol w:w="2193"/>
        <w:gridCol w:w="2193"/>
        <w:gridCol w:w="86"/>
        <w:gridCol w:w="2107"/>
        <w:gridCol w:w="2042"/>
        <w:gridCol w:w="148"/>
      </w:tblGrid>
      <w:tr w:rsidR="000E336D" w:rsidRPr="009C4391" w:rsidTr="00AA0A87">
        <w:trPr>
          <w:trHeight w:val="260"/>
          <w:jc w:val="center"/>
        </w:trPr>
        <w:tc>
          <w:tcPr>
            <w:tcW w:w="6" w:type="pct"/>
            <w:tcBorders>
              <w:top w:val="single" w:sz="8" w:space="0" w:color="auto"/>
              <w:left w:val="single" w:sz="8" w:space="0" w:color="auto"/>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714" w:type="pct"/>
            <w:vMerge w:val="restart"/>
            <w:tcBorders>
              <w:top w:val="single" w:sz="8" w:space="0" w:color="auto"/>
              <w:left w:val="nil"/>
              <w:right w:val="single" w:sz="8" w:space="0" w:color="auto"/>
            </w:tcBorders>
            <w:vAlign w:val="center"/>
          </w:tcPr>
          <w:p w:rsidR="000E336D" w:rsidRPr="009C4391" w:rsidRDefault="000E336D" w:rsidP="00AA0A87">
            <w:pPr>
              <w:widowControl w:val="0"/>
              <w:autoSpaceDE w:val="0"/>
              <w:autoSpaceDN w:val="0"/>
              <w:adjustRightInd w:val="0"/>
              <w:spacing w:after="0" w:line="240" w:lineRule="auto"/>
              <w:ind w:firstLine="0"/>
              <w:jc w:val="center"/>
              <w:rPr>
                <w:rFonts w:ascii="Garamond" w:hAnsi="Garamond"/>
                <w:sz w:val="18"/>
                <w:szCs w:val="18"/>
                <w:lang w:val="sq-AL"/>
              </w:rPr>
            </w:pPr>
            <w:r w:rsidRPr="009C4391">
              <w:rPr>
                <w:rFonts w:ascii="Garamond" w:hAnsi="Garamond"/>
                <w:b/>
                <w:bCs/>
                <w:sz w:val="18"/>
                <w:szCs w:val="18"/>
                <w:lang w:val="sq-AL"/>
              </w:rPr>
              <w:t>Marrëveshja e Financimit, programi referencë</w:t>
            </w:r>
          </w:p>
        </w:tc>
        <w:tc>
          <w:tcPr>
            <w:tcW w:w="715" w:type="pct"/>
            <w:gridSpan w:val="2"/>
            <w:vMerge w:val="restart"/>
            <w:tcBorders>
              <w:top w:val="single" w:sz="8" w:space="0" w:color="auto"/>
              <w:left w:val="nil"/>
              <w:right w:val="single" w:sz="8" w:space="0" w:color="auto"/>
            </w:tcBorders>
            <w:vAlign w:val="center"/>
          </w:tcPr>
          <w:p w:rsidR="000E336D" w:rsidRPr="009C4391" w:rsidRDefault="000E336D" w:rsidP="00AA0A87">
            <w:pPr>
              <w:widowControl w:val="0"/>
              <w:autoSpaceDE w:val="0"/>
              <w:autoSpaceDN w:val="0"/>
              <w:adjustRightInd w:val="0"/>
              <w:spacing w:after="0" w:line="240" w:lineRule="auto"/>
              <w:ind w:firstLine="0"/>
              <w:jc w:val="center"/>
              <w:rPr>
                <w:rFonts w:ascii="Garamond" w:hAnsi="Garamond"/>
                <w:sz w:val="18"/>
                <w:szCs w:val="18"/>
                <w:lang w:val="sq-AL"/>
              </w:rPr>
            </w:pPr>
            <w:r w:rsidRPr="009C4391">
              <w:rPr>
                <w:rFonts w:ascii="Garamond" w:hAnsi="Garamond"/>
                <w:b/>
                <w:bCs/>
                <w:sz w:val="18"/>
                <w:szCs w:val="18"/>
                <w:lang w:val="sq-AL"/>
              </w:rPr>
              <w:t>Veprimi</w:t>
            </w:r>
          </w:p>
        </w:tc>
        <w:tc>
          <w:tcPr>
            <w:tcW w:w="713" w:type="pct"/>
            <w:vMerge w:val="restart"/>
            <w:tcBorders>
              <w:top w:val="single" w:sz="8" w:space="0" w:color="auto"/>
              <w:left w:val="single" w:sz="8" w:space="0" w:color="auto"/>
              <w:right w:val="single" w:sz="8" w:space="0" w:color="auto"/>
            </w:tcBorders>
            <w:vAlign w:val="center"/>
          </w:tcPr>
          <w:p w:rsidR="000E336D" w:rsidRPr="009C4391" w:rsidRDefault="000E336D" w:rsidP="00AA0A87">
            <w:pPr>
              <w:widowControl w:val="0"/>
              <w:autoSpaceDE w:val="0"/>
              <w:autoSpaceDN w:val="0"/>
              <w:adjustRightInd w:val="0"/>
              <w:spacing w:after="0" w:line="240" w:lineRule="auto"/>
              <w:ind w:firstLine="0"/>
              <w:jc w:val="center"/>
              <w:rPr>
                <w:rFonts w:ascii="Garamond" w:hAnsi="Garamond"/>
                <w:sz w:val="18"/>
                <w:szCs w:val="18"/>
                <w:lang w:val="sq-AL"/>
              </w:rPr>
            </w:pPr>
            <w:r w:rsidRPr="009C4391">
              <w:rPr>
                <w:rFonts w:ascii="Garamond" w:hAnsi="Garamond"/>
                <w:b/>
                <w:bCs/>
                <w:sz w:val="18"/>
                <w:szCs w:val="18"/>
                <w:lang w:val="sq-AL"/>
              </w:rPr>
              <w:t>Gjendja/progresi</w:t>
            </w:r>
          </w:p>
          <w:p w:rsidR="000E336D" w:rsidRPr="009C4391" w:rsidRDefault="000E336D" w:rsidP="00AA0A87">
            <w:pPr>
              <w:widowControl w:val="0"/>
              <w:autoSpaceDE w:val="0"/>
              <w:autoSpaceDN w:val="0"/>
              <w:adjustRightInd w:val="0"/>
              <w:spacing w:after="0" w:line="240" w:lineRule="auto"/>
              <w:ind w:firstLine="0"/>
              <w:jc w:val="center"/>
              <w:rPr>
                <w:rFonts w:ascii="Garamond" w:hAnsi="Garamond"/>
                <w:sz w:val="18"/>
                <w:szCs w:val="18"/>
                <w:lang w:val="sq-AL"/>
              </w:rPr>
            </w:pPr>
            <w:r w:rsidRPr="009C4391">
              <w:rPr>
                <w:rFonts w:ascii="Garamond" w:hAnsi="Garamond"/>
                <w:b/>
                <w:bCs/>
                <w:sz w:val="18"/>
                <w:szCs w:val="18"/>
                <w:lang w:val="sq-AL"/>
              </w:rPr>
              <w:t>për një veprim të</w:t>
            </w:r>
          </w:p>
          <w:p w:rsidR="000E336D" w:rsidRPr="009C4391" w:rsidRDefault="000E336D" w:rsidP="00AA0A87">
            <w:pPr>
              <w:widowControl w:val="0"/>
              <w:autoSpaceDE w:val="0"/>
              <w:autoSpaceDN w:val="0"/>
              <w:adjustRightInd w:val="0"/>
              <w:spacing w:after="0" w:line="240" w:lineRule="auto"/>
              <w:ind w:firstLine="0"/>
              <w:jc w:val="center"/>
              <w:rPr>
                <w:rFonts w:ascii="Garamond" w:hAnsi="Garamond"/>
                <w:sz w:val="18"/>
                <w:szCs w:val="18"/>
                <w:lang w:val="sq-AL"/>
              </w:rPr>
            </w:pPr>
            <w:r w:rsidRPr="009C4391">
              <w:rPr>
                <w:rFonts w:ascii="Garamond" w:hAnsi="Garamond"/>
                <w:b/>
                <w:bCs/>
                <w:sz w:val="18"/>
                <w:szCs w:val="18"/>
                <w:lang w:val="sq-AL"/>
              </w:rPr>
              <w:t>caktuar (p.sh. po</w:t>
            </w:r>
          </w:p>
          <w:p w:rsidR="000E336D" w:rsidRPr="009C4391" w:rsidRDefault="000E336D" w:rsidP="00AA0A87">
            <w:pPr>
              <w:widowControl w:val="0"/>
              <w:autoSpaceDE w:val="0"/>
              <w:autoSpaceDN w:val="0"/>
              <w:adjustRightInd w:val="0"/>
              <w:spacing w:after="0" w:line="240" w:lineRule="auto"/>
              <w:ind w:firstLine="0"/>
              <w:jc w:val="center"/>
              <w:rPr>
                <w:rFonts w:ascii="Garamond" w:hAnsi="Garamond"/>
                <w:sz w:val="18"/>
                <w:szCs w:val="18"/>
                <w:lang w:val="sq-AL"/>
              </w:rPr>
            </w:pPr>
            <w:r w:rsidRPr="009C4391">
              <w:rPr>
                <w:rFonts w:ascii="Garamond" w:hAnsi="Garamond"/>
                <w:b/>
                <w:bCs/>
                <w:sz w:val="18"/>
                <w:szCs w:val="18"/>
                <w:lang w:val="sq-AL"/>
              </w:rPr>
              <w:t>përgatiten termat</w:t>
            </w:r>
          </w:p>
          <w:p w:rsidR="000E336D" w:rsidRPr="009C4391" w:rsidRDefault="000E336D" w:rsidP="00AA0A87">
            <w:pPr>
              <w:widowControl w:val="0"/>
              <w:autoSpaceDE w:val="0"/>
              <w:autoSpaceDN w:val="0"/>
              <w:adjustRightInd w:val="0"/>
              <w:spacing w:after="0" w:line="240" w:lineRule="auto"/>
              <w:ind w:firstLine="0"/>
              <w:jc w:val="center"/>
              <w:rPr>
                <w:rFonts w:ascii="Garamond" w:hAnsi="Garamond"/>
                <w:i/>
                <w:sz w:val="18"/>
                <w:szCs w:val="18"/>
                <w:lang w:val="sq-AL"/>
              </w:rPr>
            </w:pPr>
            <w:r w:rsidRPr="009C4391">
              <w:rPr>
                <w:rFonts w:ascii="Garamond" w:hAnsi="Garamond"/>
                <w:b/>
                <w:bCs/>
                <w:i/>
                <w:sz w:val="18"/>
                <w:szCs w:val="18"/>
                <w:lang w:val="sq-AL"/>
              </w:rPr>
              <w:t>e referencës,</w:t>
            </w:r>
          </w:p>
          <w:p w:rsidR="000E336D" w:rsidRPr="009C4391" w:rsidRDefault="000E336D" w:rsidP="00AA0A87">
            <w:pPr>
              <w:widowControl w:val="0"/>
              <w:autoSpaceDE w:val="0"/>
              <w:autoSpaceDN w:val="0"/>
              <w:adjustRightInd w:val="0"/>
              <w:spacing w:after="0" w:line="240" w:lineRule="auto"/>
              <w:ind w:firstLine="0"/>
              <w:jc w:val="center"/>
              <w:rPr>
                <w:rFonts w:ascii="Garamond" w:hAnsi="Garamond"/>
                <w:sz w:val="18"/>
                <w:szCs w:val="18"/>
                <w:lang w:val="sq-AL"/>
              </w:rPr>
            </w:pPr>
            <w:r w:rsidRPr="009C4391">
              <w:rPr>
                <w:rFonts w:ascii="Garamond" w:hAnsi="Garamond"/>
                <w:b/>
                <w:bCs/>
                <w:sz w:val="18"/>
                <w:szCs w:val="18"/>
                <w:lang w:val="sq-AL"/>
              </w:rPr>
              <w:t>tenderi është</w:t>
            </w:r>
          </w:p>
          <w:p w:rsidR="000E336D" w:rsidRPr="009C4391" w:rsidRDefault="000E336D" w:rsidP="00AA0A87">
            <w:pPr>
              <w:widowControl w:val="0"/>
              <w:autoSpaceDE w:val="0"/>
              <w:autoSpaceDN w:val="0"/>
              <w:adjustRightInd w:val="0"/>
              <w:spacing w:after="0" w:line="240" w:lineRule="auto"/>
              <w:ind w:firstLine="0"/>
              <w:jc w:val="center"/>
              <w:rPr>
                <w:rFonts w:ascii="Garamond" w:hAnsi="Garamond"/>
                <w:sz w:val="18"/>
                <w:szCs w:val="18"/>
                <w:lang w:val="sq-AL"/>
              </w:rPr>
            </w:pPr>
            <w:r w:rsidRPr="009C4391">
              <w:rPr>
                <w:rFonts w:ascii="Garamond" w:hAnsi="Garamond"/>
                <w:b/>
                <w:bCs/>
                <w:sz w:val="18"/>
                <w:szCs w:val="18"/>
                <w:lang w:val="sq-AL"/>
              </w:rPr>
              <w:t>shpallur,</w:t>
            </w:r>
          </w:p>
          <w:p w:rsidR="000E336D" w:rsidRPr="009C4391" w:rsidRDefault="000E336D" w:rsidP="00AA0A87">
            <w:pPr>
              <w:widowControl w:val="0"/>
              <w:autoSpaceDE w:val="0"/>
              <w:autoSpaceDN w:val="0"/>
              <w:adjustRightInd w:val="0"/>
              <w:spacing w:after="0" w:line="240" w:lineRule="auto"/>
              <w:ind w:firstLine="0"/>
              <w:jc w:val="center"/>
              <w:rPr>
                <w:rFonts w:ascii="Garamond" w:hAnsi="Garamond"/>
                <w:sz w:val="18"/>
                <w:szCs w:val="18"/>
                <w:lang w:val="sq-AL"/>
              </w:rPr>
            </w:pPr>
            <w:r w:rsidRPr="009C4391">
              <w:rPr>
                <w:rFonts w:ascii="Garamond" w:hAnsi="Garamond"/>
                <w:b/>
                <w:bCs/>
                <w:sz w:val="18"/>
                <w:szCs w:val="18"/>
                <w:lang w:val="sq-AL"/>
              </w:rPr>
              <w:t>kontraktuar, po</w:t>
            </w:r>
          </w:p>
          <w:p w:rsidR="000E336D" w:rsidRPr="009C4391" w:rsidRDefault="000E336D" w:rsidP="00AA0A87">
            <w:pPr>
              <w:widowControl w:val="0"/>
              <w:autoSpaceDE w:val="0"/>
              <w:autoSpaceDN w:val="0"/>
              <w:adjustRightInd w:val="0"/>
              <w:spacing w:after="0" w:line="240" w:lineRule="auto"/>
              <w:ind w:firstLine="0"/>
              <w:jc w:val="center"/>
              <w:rPr>
                <w:rFonts w:ascii="Garamond" w:hAnsi="Garamond"/>
                <w:sz w:val="18"/>
                <w:szCs w:val="18"/>
                <w:lang w:val="sq-AL"/>
              </w:rPr>
            </w:pPr>
            <w:r w:rsidRPr="009C4391">
              <w:rPr>
                <w:rFonts w:ascii="Garamond" w:hAnsi="Garamond"/>
                <w:b/>
                <w:bCs/>
                <w:sz w:val="18"/>
                <w:szCs w:val="18"/>
                <w:lang w:val="sq-AL"/>
              </w:rPr>
              <w:t>zbatohet, është</w:t>
            </w:r>
          </w:p>
          <w:p w:rsidR="000E336D" w:rsidRPr="009C4391" w:rsidRDefault="000E336D" w:rsidP="00AA0A87">
            <w:pPr>
              <w:widowControl w:val="0"/>
              <w:autoSpaceDE w:val="0"/>
              <w:autoSpaceDN w:val="0"/>
              <w:adjustRightInd w:val="0"/>
              <w:spacing w:after="0" w:line="240" w:lineRule="auto"/>
              <w:ind w:firstLine="0"/>
              <w:jc w:val="center"/>
              <w:rPr>
                <w:rFonts w:ascii="Garamond" w:hAnsi="Garamond"/>
                <w:sz w:val="18"/>
                <w:szCs w:val="18"/>
                <w:lang w:val="sq-AL"/>
              </w:rPr>
            </w:pPr>
            <w:r w:rsidRPr="009C4391">
              <w:rPr>
                <w:rFonts w:ascii="Garamond" w:hAnsi="Garamond"/>
                <w:b/>
                <w:bCs/>
                <w:sz w:val="18"/>
                <w:szCs w:val="18"/>
                <w:lang w:val="sq-AL"/>
              </w:rPr>
              <w:t>përfunduar)</w:t>
            </w:r>
          </w:p>
        </w:tc>
        <w:tc>
          <w:tcPr>
            <w:tcW w:w="713" w:type="pct"/>
            <w:vMerge w:val="restart"/>
            <w:tcBorders>
              <w:top w:val="single" w:sz="8" w:space="0" w:color="auto"/>
              <w:left w:val="nil"/>
              <w:right w:val="single" w:sz="8" w:space="0" w:color="auto"/>
            </w:tcBorders>
            <w:vAlign w:val="center"/>
          </w:tcPr>
          <w:p w:rsidR="000E336D" w:rsidRPr="009C4391" w:rsidRDefault="000E336D" w:rsidP="00AA0A87">
            <w:pPr>
              <w:widowControl w:val="0"/>
              <w:autoSpaceDE w:val="0"/>
              <w:autoSpaceDN w:val="0"/>
              <w:adjustRightInd w:val="0"/>
              <w:spacing w:after="0" w:line="240" w:lineRule="auto"/>
              <w:ind w:firstLine="0"/>
              <w:jc w:val="center"/>
              <w:rPr>
                <w:rFonts w:ascii="Garamond" w:hAnsi="Garamond"/>
                <w:sz w:val="18"/>
                <w:szCs w:val="18"/>
                <w:lang w:val="sq-AL"/>
              </w:rPr>
            </w:pPr>
            <w:r w:rsidRPr="009C4391">
              <w:rPr>
                <w:rFonts w:ascii="Garamond" w:hAnsi="Garamond"/>
                <w:b/>
                <w:bCs/>
                <w:sz w:val="18"/>
                <w:szCs w:val="18"/>
                <w:lang w:val="sq-AL"/>
              </w:rPr>
              <w:t>Arritjet kryesore</w:t>
            </w:r>
          </w:p>
          <w:p w:rsidR="000E336D" w:rsidRPr="009C4391" w:rsidRDefault="000E336D" w:rsidP="00AA0A87">
            <w:pPr>
              <w:widowControl w:val="0"/>
              <w:autoSpaceDE w:val="0"/>
              <w:autoSpaceDN w:val="0"/>
              <w:adjustRightInd w:val="0"/>
              <w:spacing w:after="0" w:line="240" w:lineRule="auto"/>
              <w:ind w:firstLine="0"/>
              <w:jc w:val="center"/>
              <w:rPr>
                <w:rFonts w:ascii="Garamond" w:hAnsi="Garamond"/>
                <w:sz w:val="18"/>
                <w:szCs w:val="18"/>
                <w:lang w:val="sq-AL"/>
              </w:rPr>
            </w:pPr>
            <w:r w:rsidRPr="009C4391">
              <w:rPr>
                <w:rFonts w:ascii="Garamond" w:hAnsi="Garamond"/>
                <w:b/>
                <w:bCs/>
                <w:w w:val="99"/>
                <w:sz w:val="18"/>
                <w:szCs w:val="18"/>
                <w:lang w:val="sq-AL"/>
              </w:rPr>
              <w:t>dhe vlerësimi i tyre</w:t>
            </w:r>
          </w:p>
        </w:tc>
        <w:tc>
          <w:tcPr>
            <w:tcW w:w="713" w:type="pct"/>
            <w:vMerge w:val="restart"/>
            <w:tcBorders>
              <w:top w:val="single" w:sz="8" w:space="0" w:color="auto"/>
              <w:left w:val="nil"/>
              <w:right w:val="single" w:sz="8" w:space="0" w:color="auto"/>
            </w:tcBorders>
            <w:vAlign w:val="center"/>
          </w:tcPr>
          <w:p w:rsidR="000E336D" w:rsidRPr="009C4391" w:rsidRDefault="000E336D" w:rsidP="00AA0A87">
            <w:pPr>
              <w:widowControl w:val="0"/>
              <w:autoSpaceDE w:val="0"/>
              <w:autoSpaceDN w:val="0"/>
              <w:adjustRightInd w:val="0"/>
              <w:spacing w:after="0" w:line="240" w:lineRule="auto"/>
              <w:ind w:firstLine="0"/>
              <w:jc w:val="center"/>
              <w:rPr>
                <w:rFonts w:ascii="Garamond" w:hAnsi="Garamond"/>
                <w:sz w:val="18"/>
                <w:szCs w:val="18"/>
                <w:lang w:val="sq-AL"/>
              </w:rPr>
            </w:pPr>
            <w:r w:rsidRPr="009C4391">
              <w:rPr>
                <w:rFonts w:ascii="Garamond" w:hAnsi="Garamond"/>
                <w:b/>
                <w:bCs/>
                <w:sz w:val="18"/>
                <w:szCs w:val="18"/>
                <w:lang w:val="sq-AL"/>
              </w:rPr>
              <w:t>Probleme të</w:t>
            </w:r>
          </w:p>
          <w:p w:rsidR="000E336D" w:rsidRPr="009C4391" w:rsidRDefault="000E336D" w:rsidP="00AA0A87">
            <w:pPr>
              <w:widowControl w:val="0"/>
              <w:autoSpaceDE w:val="0"/>
              <w:autoSpaceDN w:val="0"/>
              <w:adjustRightInd w:val="0"/>
              <w:spacing w:after="0" w:line="240" w:lineRule="auto"/>
              <w:ind w:firstLine="0"/>
              <w:jc w:val="center"/>
              <w:rPr>
                <w:rFonts w:ascii="Garamond" w:hAnsi="Garamond"/>
                <w:sz w:val="18"/>
                <w:szCs w:val="18"/>
                <w:lang w:val="sq-AL"/>
              </w:rPr>
            </w:pPr>
            <w:r w:rsidRPr="009C4391">
              <w:rPr>
                <w:rFonts w:ascii="Garamond" w:hAnsi="Garamond"/>
                <w:b/>
                <w:bCs/>
                <w:sz w:val="18"/>
                <w:szCs w:val="18"/>
                <w:lang w:val="sq-AL"/>
              </w:rPr>
              <w:t>rëndësishme të</w:t>
            </w:r>
          </w:p>
          <w:p w:rsidR="000E336D" w:rsidRPr="009C4391" w:rsidRDefault="000E336D" w:rsidP="00AA0A87">
            <w:pPr>
              <w:widowControl w:val="0"/>
              <w:autoSpaceDE w:val="0"/>
              <w:autoSpaceDN w:val="0"/>
              <w:adjustRightInd w:val="0"/>
              <w:spacing w:after="0" w:line="240" w:lineRule="auto"/>
              <w:ind w:firstLine="0"/>
              <w:jc w:val="center"/>
              <w:rPr>
                <w:rFonts w:ascii="Garamond" w:hAnsi="Garamond"/>
                <w:sz w:val="18"/>
                <w:szCs w:val="18"/>
                <w:lang w:val="sq-AL"/>
              </w:rPr>
            </w:pPr>
            <w:r w:rsidRPr="009C4391">
              <w:rPr>
                <w:rFonts w:ascii="Garamond" w:hAnsi="Garamond"/>
                <w:b/>
                <w:bCs/>
                <w:sz w:val="18"/>
                <w:szCs w:val="18"/>
                <w:lang w:val="sq-AL"/>
              </w:rPr>
              <w:t>hasura në zbatimin</w:t>
            </w:r>
          </w:p>
          <w:p w:rsidR="000E336D" w:rsidRPr="009C4391" w:rsidRDefault="000E336D" w:rsidP="00AA0A87">
            <w:pPr>
              <w:widowControl w:val="0"/>
              <w:autoSpaceDE w:val="0"/>
              <w:autoSpaceDN w:val="0"/>
              <w:adjustRightInd w:val="0"/>
              <w:spacing w:after="0" w:line="240" w:lineRule="auto"/>
              <w:ind w:firstLine="0"/>
              <w:jc w:val="center"/>
              <w:rPr>
                <w:rFonts w:ascii="Garamond" w:hAnsi="Garamond"/>
                <w:sz w:val="18"/>
                <w:szCs w:val="18"/>
                <w:lang w:val="sq-AL"/>
              </w:rPr>
            </w:pPr>
            <w:r w:rsidRPr="009C4391">
              <w:rPr>
                <w:rFonts w:ascii="Garamond" w:hAnsi="Garamond"/>
                <w:b/>
                <w:bCs/>
                <w:sz w:val="18"/>
                <w:szCs w:val="18"/>
                <w:lang w:val="sq-AL"/>
              </w:rPr>
              <w:t>e detyrave të</w:t>
            </w:r>
          </w:p>
          <w:p w:rsidR="000E336D" w:rsidRPr="009C4391" w:rsidRDefault="000E336D" w:rsidP="00AA0A87">
            <w:pPr>
              <w:widowControl w:val="0"/>
              <w:autoSpaceDE w:val="0"/>
              <w:autoSpaceDN w:val="0"/>
              <w:adjustRightInd w:val="0"/>
              <w:spacing w:after="0" w:line="240" w:lineRule="auto"/>
              <w:ind w:firstLine="0"/>
              <w:jc w:val="center"/>
              <w:rPr>
                <w:rFonts w:ascii="Garamond" w:hAnsi="Garamond"/>
                <w:sz w:val="18"/>
                <w:szCs w:val="18"/>
                <w:lang w:val="sq-AL"/>
              </w:rPr>
            </w:pPr>
            <w:r w:rsidRPr="009C4391">
              <w:rPr>
                <w:rFonts w:ascii="Garamond" w:hAnsi="Garamond"/>
                <w:b/>
                <w:bCs/>
                <w:sz w:val="18"/>
                <w:szCs w:val="18"/>
                <w:lang w:val="sq-AL"/>
              </w:rPr>
              <w:t>besuara dhe masat</w:t>
            </w:r>
          </w:p>
          <w:p w:rsidR="000E336D" w:rsidRPr="009C4391" w:rsidRDefault="000E336D" w:rsidP="00AA0A87">
            <w:pPr>
              <w:widowControl w:val="0"/>
              <w:autoSpaceDE w:val="0"/>
              <w:autoSpaceDN w:val="0"/>
              <w:adjustRightInd w:val="0"/>
              <w:spacing w:after="0" w:line="240" w:lineRule="auto"/>
              <w:ind w:firstLine="0"/>
              <w:jc w:val="center"/>
              <w:rPr>
                <w:rFonts w:ascii="Garamond" w:hAnsi="Garamond"/>
                <w:sz w:val="18"/>
                <w:szCs w:val="18"/>
                <w:lang w:val="sq-AL"/>
              </w:rPr>
            </w:pPr>
            <w:r w:rsidRPr="009C4391">
              <w:rPr>
                <w:rFonts w:ascii="Garamond" w:hAnsi="Garamond"/>
                <w:b/>
                <w:bCs/>
                <w:sz w:val="18"/>
                <w:szCs w:val="18"/>
                <w:lang w:val="sq-AL"/>
              </w:rPr>
              <w:t>e marra / të</w:t>
            </w:r>
          </w:p>
          <w:p w:rsidR="000E336D" w:rsidRPr="009C4391" w:rsidRDefault="000E336D" w:rsidP="00AA0A87">
            <w:pPr>
              <w:widowControl w:val="0"/>
              <w:autoSpaceDE w:val="0"/>
              <w:autoSpaceDN w:val="0"/>
              <w:adjustRightInd w:val="0"/>
              <w:spacing w:after="0" w:line="240" w:lineRule="auto"/>
              <w:ind w:firstLine="0"/>
              <w:jc w:val="center"/>
              <w:rPr>
                <w:rFonts w:ascii="Garamond" w:hAnsi="Garamond"/>
                <w:sz w:val="18"/>
                <w:szCs w:val="18"/>
                <w:lang w:val="sq-AL"/>
              </w:rPr>
            </w:pPr>
            <w:r w:rsidRPr="009C4391">
              <w:rPr>
                <w:rFonts w:ascii="Garamond" w:hAnsi="Garamond"/>
                <w:b/>
                <w:bCs/>
                <w:sz w:val="18"/>
                <w:szCs w:val="18"/>
                <w:lang w:val="sq-AL"/>
              </w:rPr>
              <w:t>planifikuara për</w:t>
            </w:r>
          </w:p>
          <w:p w:rsidR="000E336D" w:rsidRPr="009C4391" w:rsidRDefault="000E336D" w:rsidP="00AA0A87">
            <w:pPr>
              <w:widowControl w:val="0"/>
              <w:autoSpaceDE w:val="0"/>
              <w:autoSpaceDN w:val="0"/>
              <w:adjustRightInd w:val="0"/>
              <w:spacing w:after="0" w:line="240" w:lineRule="auto"/>
              <w:ind w:firstLine="0"/>
              <w:jc w:val="center"/>
              <w:rPr>
                <w:rFonts w:ascii="Garamond" w:hAnsi="Garamond"/>
                <w:sz w:val="18"/>
                <w:szCs w:val="18"/>
                <w:lang w:val="sq-AL"/>
              </w:rPr>
            </w:pPr>
            <w:r w:rsidRPr="009C4391">
              <w:rPr>
                <w:rFonts w:ascii="Garamond" w:hAnsi="Garamond"/>
                <w:b/>
                <w:bCs/>
                <w:sz w:val="18"/>
                <w:szCs w:val="18"/>
                <w:lang w:val="sq-AL"/>
              </w:rPr>
              <w:t>kapërcimin e tyre</w:t>
            </w:r>
          </w:p>
        </w:tc>
        <w:tc>
          <w:tcPr>
            <w:tcW w:w="28" w:type="pct"/>
            <w:tcBorders>
              <w:top w:val="single" w:sz="8" w:space="0" w:color="auto"/>
              <w:left w:val="nil"/>
              <w:bottom w:val="nil"/>
              <w:right w:val="nil"/>
            </w:tcBorders>
            <w:vAlign w:val="center"/>
          </w:tcPr>
          <w:p w:rsidR="000E336D" w:rsidRPr="009C4391" w:rsidRDefault="000E336D" w:rsidP="00AA0A87">
            <w:pPr>
              <w:widowControl w:val="0"/>
              <w:autoSpaceDE w:val="0"/>
              <w:autoSpaceDN w:val="0"/>
              <w:adjustRightInd w:val="0"/>
              <w:spacing w:after="0" w:line="240" w:lineRule="auto"/>
              <w:ind w:firstLine="0"/>
              <w:jc w:val="center"/>
              <w:rPr>
                <w:rFonts w:ascii="Garamond" w:hAnsi="Garamond"/>
                <w:sz w:val="18"/>
                <w:szCs w:val="18"/>
                <w:lang w:val="sq-AL"/>
              </w:rPr>
            </w:pPr>
          </w:p>
        </w:tc>
        <w:tc>
          <w:tcPr>
            <w:tcW w:w="685" w:type="pct"/>
            <w:vMerge w:val="restart"/>
            <w:tcBorders>
              <w:top w:val="single" w:sz="8" w:space="0" w:color="auto"/>
              <w:left w:val="nil"/>
              <w:right w:val="single" w:sz="8" w:space="0" w:color="auto"/>
            </w:tcBorders>
            <w:vAlign w:val="center"/>
          </w:tcPr>
          <w:p w:rsidR="000E336D" w:rsidRPr="009C4391" w:rsidRDefault="000E336D" w:rsidP="00AA0A87">
            <w:pPr>
              <w:widowControl w:val="0"/>
              <w:autoSpaceDE w:val="0"/>
              <w:autoSpaceDN w:val="0"/>
              <w:adjustRightInd w:val="0"/>
              <w:spacing w:after="0" w:line="240" w:lineRule="auto"/>
              <w:ind w:firstLine="0"/>
              <w:jc w:val="center"/>
              <w:rPr>
                <w:rFonts w:ascii="Garamond" w:hAnsi="Garamond"/>
                <w:sz w:val="18"/>
                <w:szCs w:val="18"/>
                <w:lang w:val="sq-AL"/>
              </w:rPr>
            </w:pPr>
            <w:r w:rsidRPr="009C4391">
              <w:rPr>
                <w:rFonts w:ascii="Garamond" w:hAnsi="Garamond"/>
                <w:b/>
                <w:bCs/>
                <w:sz w:val="18"/>
                <w:szCs w:val="18"/>
                <w:lang w:val="sq-AL"/>
              </w:rPr>
              <w:t>Zhvillimet që</w:t>
            </w:r>
          </w:p>
          <w:p w:rsidR="000E336D" w:rsidRPr="009C4391" w:rsidRDefault="000E336D" w:rsidP="00AA0A87">
            <w:pPr>
              <w:widowControl w:val="0"/>
              <w:autoSpaceDE w:val="0"/>
              <w:autoSpaceDN w:val="0"/>
              <w:adjustRightInd w:val="0"/>
              <w:spacing w:after="0" w:line="240" w:lineRule="auto"/>
              <w:ind w:firstLine="0"/>
              <w:jc w:val="center"/>
              <w:rPr>
                <w:rFonts w:ascii="Garamond" w:hAnsi="Garamond"/>
                <w:sz w:val="18"/>
                <w:szCs w:val="18"/>
                <w:lang w:val="sq-AL"/>
              </w:rPr>
            </w:pPr>
            <w:r w:rsidRPr="009C4391">
              <w:rPr>
                <w:rFonts w:ascii="Garamond" w:hAnsi="Garamond"/>
                <w:b/>
                <w:bCs/>
                <w:sz w:val="18"/>
                <w:szCs w:val="18"/>
                <w:lang w:val="sq-AL"/>
              </w:rPr>
              <w:t>ndikojnë në</w:t>
            </w:r>
          </w:p>
          <w:p w:rsidR="000E336D" w:rsidRPr="009C4391" w:rsidRDefault="000E336D" w:rsidP="00AA0A87">
            <w:pPr>
              <w:widowControl w:val="0"/>
              <w:autoSpaceDE w:val="0"/>
              <w:autoSpaceDN w:val="0"/>
              <w:adjustRightInd w:val="0"/>
              <w:spacing w:after="0" w:line="240" w:lineRule="auto"/>
              <w:ind w:firstLine="0"/>
              <w:jc w:val="center"/>
              <w:rPr>
                <w:rFonts w:ascii="Garamond" w:hAnsi="Garamond"/>
                <w:sz w:val="18"/>
                <w:szCs w:val="18"/>
                <w:lang w:val="sq-AL"/>
              </w:rPr>
            </w:pPr>
            <w:r w:rsidRPr="009C4391">
              <w:rPr>
                <w:rFonts w:ascii="Garamond" w:hAnsi="Garamond"/>
                <w:b/>
                <w:bCs/>
                <w:sz w:val="18"/>
                <w:szCs w:val="18"/>
                <w:lang w:val="sq-AL"/>
              </w:rPr>
              <w:t>zbatimin në të</w:t>
            </w:r>
          </w:p>
          <w:p w:rsidR="000E336D" w:rsidRPr="009C4391" w:rsidRDefault="000E336D" w:rsidP="00AA0A87">
            <w:pPr>
              <w:widowControl w:val="0"/>
              <w:autoSpaceDE w:val="0"/>
              <w:autoSpaceDN w:val="0"/>
              <w:adjustRightInd w:val="0"/>
              <w:spacing w:after="0" w:line="240" w:lineRule="auto"/>
              <w:ind w:firstLine="0"/>
              <w:jc w:val="center"/>
              <w:rPr>
                <w:rFonts w:ascii="Garamond" w:hAnsi="Garamond"/>
                <w:sz w:val="18"/>
                <w:szCs w:val="18"/>
                <w:lang w:val="sq-AL"/>
              </w:rPr>
            </w:pPr>
            <w:r w:rsidRPr="009C4391">
              <w:rPr>
                <w:rFonts w:ascii="Garamond" w:hAnsi="Garamond"/>
                <w:b/>
                <w:bCs/>
                <w:sz w:val="18"/>
                <w:szCs w:val="18"/>
                <w:lang w:val="sq-AL"/>
              </w:rPr>
              <w:t>ardhmen</w:t>
            </w:r>
          </w:p>
        </w:tc>
        <w:tc>
          <w:tcPr>
            <w:tcW w:w="712" w:type="pct"/>
            <w:gridSpan w:val="2"/>
            <w:vMerge w:val="restart"/>
            <w:tcBorders>
              <w:top w:val="single" w:sz="8" w:space="0" w:color="auto"/>
              <w:left w:val="nil"/>
              <w:right w:val="single" w:sz="8" w:space="0" w:color="auto"/>
            </w:tcBorders>
            <w:vAlign w:val="center"/>
          </w:tcPr>
          <w:p w:rsidR="000E336D" w:rsidRPr="009C4391" w:rsidRDefault="000E336D" w:rsidP="00AA0A87">
            <w:pPr>
              <w:widowControl w:val="0"/>
              <w:autoSpaceDE w:val="0"/>
              <w:autoSpaceDN w:val="0"/>
              <w:adjustRightInd w:val="0"/>
              <w:spacing w:after="0" w:line="240" w:lineRule="auto"/>
              <w:ind w:firstLine="0"/>
              <w:jc w:val="center"/>
              <w:rPr>
                <w:rFonts w:ascii="Garamond" w:hAnsi="Garamond"/>
                <w:sz w:val="18"/>
                <w:szCs w:val="18"/>
                <w:lang w:val="sq-AL"/>
              </w:rPr>
            </w:pPr>
            <w:r w:rsidRPr="009C4391">
              <w:rPr>
                <w:rFonts w:ascii="Garamond" w:hAnsi="Garamond"/>
                <w:b/>
                <w:bCs/>
                <w:sz w:val="18"/>
                <w:szCs w:val="18"/>
                <w:lang w:val="sq-AL"/>
              </w:rPr>
              <w:t>Rekomandime për</w:t>
            </w:r>
          </w:p>
          <w:p w:rsidR="000E336D" w:rsidRPr="009C4391" w:rsidRDefault="000E336D" w:rsidP="00AA0A87">
            <w:pPr>
              <w:widowControl w:val="0"/>
              <w:autoSpaceDE w:val="0"/>
              <w:autoSpaceDN w:val="0"/>
              <w:adjustRightInd w:val="0"/>
              <w:spacing w:after="0" w:line="240" w:lineRule="auto"/>
              <w:ind w:firstLine="0"/>
              <w:jc w:val="center"/>
              <w:rPr>
                <w:rFonts w:ascii="Garamond" w:hAnsi="Garamond"/>
                <w:sz w:val="18"/>
                <w:szCs w:val="18"/>
                <w:lang w:val="sq-AL"/>
              </w:rPr>
            </w:pPr>
            <w:r w:rsidRPr="009C4391">
              <w:rPr>
                <w:rFonts w:ascii="Garamond" w:hAnsi="Garamond"/>
                <w:b/>
                <w:bCs/>
                <w:sz w:val="18"/>
                <w:szCs w:val="18"/>
                <w:lang w:val="sq-AL"/>
              </w:rPr>
              <w:t>veprime të</w:t>
            </w:r>
          </w:p>
          <w:p w:rsidR="000E336D" w:rsidRPr="009C4391" w:rsidRDefault="000E336D" w:rsidP="00AA0A87">
            <w:pPr>
              <w:widowControl w:val="0"/>
              <w:autoSpaceDE w:val="0"/>
              <w:autoSpaceDN w:val="0"/>
              <w:adjustRightInd w:val="0"/>
              <w:spacing w:after="0" w:line="240" w:lineRule="auto"/>
              <w:ind w:firstLine="0"/>
              <w:jc w:val="center"/>
              <w:rPr>
                <w:rFonts w:ascii="Garamond" w:hAnsi="Garamond"/>
                <w:sz w:val="18"/>
                <w:szCs w:val="18"/>
                <w:lang w:val="sq-AL"/>
              </w:rPr>
            </w:pPr>
            <w:r w:rsidRPr="009C4391">
              <w:rPr>
                <w:rFonts w:ascii="Garamond" w:hAnsi="Garamond"/>
                <w:b/>
                <w:bCs/>
                <w:sz w:val="18"/>
                <w:szCs w:val="18"/>
                <w:lang w:val="sq-AL"/>
              </w:rPr>
              <w:t>mëtejshme</w:t>
            </w:r>
          </w:p>
          <w:p w:rsidR="000E336D" w:rsidRPr="009C4391" w:rsidRDefault="000E336D" w:rsidP="00AA0A87">
            <w:pPr>
              <w:widowControl w:val="0"/>
              <w:autoSpaceDE w:val="0"/>
              <w:autoSpaceDN w:val="0"/>
              <w:adjustRightInd w:val="0"/>
              <w:spacing w:after="0" w:line="240" w:lineRule="auto"/>
              <w:ind w:firstLine="0"/>
              <w:jc w:val="center"/>
              <w:rPr>
                <w:rFonts w:ascii="Garamond" w:hAnsi="Garamond"/>
                <w:sz w:val="18"/>
                <w:szCs w:val="18"/>
                <w:lang w:val="sq-AL"/>
              </w:rPr>
            </w:pPr>
            <w:r w:rsidRPr="009C4391">
              <w:rPr>
                <w:rFonts w:ascii="Garamond" w:hAnsi="Garamond"/>
                <w:b/>
                <w:bCs/>
                <w:sz w:val="18"/>
                <w:szCs w:val="18"/>
                <w:lang w:val="sq-AL"/>
              </w:rPr>
              <w:t>korrigjuese</w:t>
            </w:r>
          </w:p>
        </w:tc>
      </w:tr>
      <w:tr w:rsidR="000E336D" w:rsidRPr="009C4391" w:rsidTr="00AA0A87">
        <w:trPr>
          <w:trHeight w:val="290"/>
          <w:jc w:val="center"/>
        </w:trPr>
        <w:tc>
          <w:tcPr>
            <w:tcW w:w="6" w:type="pct"/>
            <w:tcBorders>
              <w:top w:val="nil"/>
              <w:left w:val="single" w:sz="8" w:space="0" w:color="auto"/>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714" w:type="pct"/>
            <w:vMerge/>
            <w:tcBorders>
              <w:left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715" w:type="pct"/>
            <w:gridSpan w:val="2"/>
            <w:vMerge/>
            <w:tcBorders>
              <w:left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713" w:type="pct"/>
            <w:vMerge/>
            <w:tcBorders>
              <w:left w:val="single" w:sz="8" w:space="0" w:color="auto"/>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jc w:val="center"/>
              <w:rPr>
                <w:rFonts w:ascii="Garamond" w:hAnsi="Garamond"/>
                <w:sz w:val="18"/>
                <w:szCs w:val="18"/>
                <w:lang w:val="sq-AL"/>
              </w:rPr>
            </w:pPr>
          </w:p>
        </w:tc>
        <w:tc>
          <w:tcPr>
            <w:tcW w:w="713" w:type="pct"/>
            <w:vMerge/>
            <w:tcBorders>
              <w:left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jc w:val="center"/>
              <w:rPr>
                <w:rFonts w:ascii="Garamond" w:hAnsi="Garamond"/>
                <w:sz w:val="18"/>
                <w:szCs w:val="18"/>
                <w:lang w:val="sq-AL"/>
              </w:rPr>
            </w:pPr>
          </w:p>
        </w:tc>
        <w:tc>
          <w:tcPr>
            <w:tcW w:w="713" w:type="pct"/>
            <w:vMerge/>
            <w:tcBorders>
              <w:left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28"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jc w:val="center"/>
              <w:rPr>
                <w:rFonts w:ascii="Garamond" w:hAnsi="Garamond"/>
                <w:sz w:val="18"/>
                <w:szCs w:val="18"/>
                <w:lang w:val="sq-AL"/>
              </w:rPr>
            </w:pPr>
          </w:p>
        </w:tc>
        <w:tc>
          <w:tcPr>
            <w:tcW w:w="685" w:type="pct"/>
            <w:vMerge/>
            <w:tcBorders>
              <w:left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jc w:val="center"/>
              <w:rPr>
                <w:rFonts w:ascii="Garamond" w:hAnsi="Garamond"/>
                <w:sz w:val="18"/>
                <w:szCs w:val="18"/>
                <w:lang w:val="sq-AL"/>
              </w:rPr>
            </w:pPr>
          </w:p>
        </w:tc>
        <w:tc>
          <w:tcPr>
            <w:tcW w:w="712" w:type="pct"/>
            <w:gridSpan w:val="2"/>
            <w:vMerge/>
            <w:tcBorders>
              <w:left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r>
      <w:tr w:rsidR="000E336D" w:rsidRPr="009C4391" w:rsidTr="00AA0A87">
        <w:trPr>
          <w:trHeight w:val="290"/>
          <w:jc w:val="center"/>
        </w:trPr>
        <w:tc>
          <w:tcPr>
            <w:tcW w:w="6" w:type="pct"/>
            <w:tcBorders>
              <w:top w:val="nil"/>
              <w:left w:val="single" w:sz="8" w:space="0" w:color="auto"/>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714" w:type="pct"/>
            <w:vMerge/>
            <w:tcBorders>
              <w:left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715" w:type="pct"/>
            <w:gridSpan w:val="2"/>
            <w:vMerge/>
            <w:tcBorders>
              <w:left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713" w:type="pct"/>
            <w:vMerge/>
            <w:tcBorders>
              <w:left w:val="single" w:sz="8" w:space="0" w:color="auto"/>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jc w:val="center"/>
              <w:rPr>
                <w:rFonts w:ascii="Garamond" w:hAnsi="Garamond"/>
                <w:sz w:val="18"/>
                <w:szCs w:val="18"/>
                <w:lang w:val="sq-AL"/>
              </w:rPr>
            </w:pPr>
          </w:p>
        </w:tc>
        <w:tc>
          <w:tcPr>
            <w:tcW w:w="713" w:type="pct"/>
            <w:vMerge/>
            <w:tcBorders>
              <w:left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713" w:type="pct"/>
            <w:vMerge/>
            <w:tcBorders>
              <w:left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28"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jc w:val="center"/>
              <w:rPr>
                <w:rFonts w:ascii="Garamond" w:hAnsi="Garamond"/>
                <w:sz w:val="18"/>
                <w:szCs w:val="18"/>
                <w:lang w:val="sq-AL"/>
              </w:rPr>
            </w:pPr>
          </w:p>
        </w:tc>
        <w:tc>
          <w:tcPr>
            <w:tcW w:w="685" w:type="pct"/>
            <w:vMerge/>
            <w:tcBorders>
              <w:left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jc w:val="center"/>
              <w:rPr>
                <w:rFonts w:ascii="Garamond" w:hAnsi="Garamond"/>
                <w:sz w:val="18"/>
                <w:szCs w:val="18"/>
                <w:lang w:val="sq-AL"/>
              </w:rPr>
            </w:pPr>
          </w:p>
        </w:tc>
        <w:tc>
          <w:tcPr>
            <w:tcW w:w="712" w:type="pct"/>
            <w:gridSpan w:val="2"/>
            <w:vMerge/>
            <w:tcBorders>
              <w:left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r>
      <w:tr w:rsidR="000E336D" w:rsidRPr="009C4391" w:rsidTr="00AA0A87">
        <w:trPr>
          <w:trHeight w:val="290"/>
          <w:jc w:val="center"/>
        </w:trPr>
        <w:tc>
          <w:tcPr>
            <w:tcW w:w="6" w:type="pct"/>
            <w:tcBorders>
              <w:top w:val="nil"/>
              <w:left w:val="single" w:sz="8" w:space="0" w:color="auto"/>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714" w:type="pct"/>
            <w:vMerge/>
            <w:tcBorders>
              <w:left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715" w:type="pct"/>
            <w:gridSpan w:val="2"/>
            <w:vMerge/>
            <w:tcBorders>
              <w:left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713" w:type="pct"/>
            <w:vMerge/>
            <w:tcBorders>
              <w:left w:val="single" w:sz="8" w:space="0" w:color="auto"/>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jc w:val="center"/>
              <w:rPr>
                <w:rFonts w:ascii="Garamond" w:hAnsi="Garamond"/>
                <w:sz w:val="18"/>
                <w:szCs w:val="18"/>
                <w:lang w:val="sq-AL"/>
              </w:rPr>
            </w:pPr>
          </w:p>
        </w:tc>
        <w:tc>
          <w:tcPr>
            <w:tcW w:w="713" w:type="pct"/>
            <w:vMerge/>
            <w:tcBorders>
              <w:left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713" w:type="pct"/>
            <w:vMerge/>
            <w:tcBorders>
              <w:left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28"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jc w:val="center"/>
              <w:rPr>
                <w:rFonts w:ascii="Garamond" w:hAnsi="Garamond"/>
                <w:sz w:val="18"/>
                <w:szCs w:val="18"/>
                <w:lang w:val="sq-AL"/>
              </w:rPr>
            </w:pPr>
          </w:p>
        </w:tc>
        <w:tc>
          <w:tcPr>
            <w:tcW w:w="685" w:type="pct"/>
            <w:vMerge/>
            <w:tcBorders>
              <w:left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jc w:val="center"/>
              <w:rPr>
                <w:rFonts w:ascii="Garamond" w:hAnsi="Garamond"/>
                <w:sz w:val="18"/>
                <w:szCs w:val="18"/>
                <w:lang w:val="sq-AL"/>
              </w:rPr>
            </w:pPr>
          </w:p>
        </w:tc>
        <w:tc>
          <w:tcPr>
            <w:tcW w:w="712" w:type="pct"/>
            <w:gridSpan w:val="2"/>
            <w:vMerge/>
            <w:tcBorders>
              <w:left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r>
      <w:tr w:rsidR="000E336D" w:rsidRPr="009C4391" w:rsidTr="00AA0A87">
        <w:trPr>
          <w:trHeight w:val="293"/>
          <w:jc w:val="center"/>
        </w:trPr>
        <w:tc>
          <w:tcPr>
            <w:tcW w:w="6" w:type="pct"/>
            <w:tcBorders>
              <w:top w:val="nil"/>
              <w:left w:val="single" w:sz="8" w:space="0" w:color="auto"/>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714" w:type="pct"/>
            <w:vMerge/>
            <w:tcBorders>
              <w:left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715" w:type="pct"/>
            <w:gridSpan w:val="2"/>
            <w:vMerge/>
            <w:tcBorders>
              <w:left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713" w:type="pct"/>
            <w:vMerge/>
            <w:tcBorders>
              <w:left w:val="single" w:sz="8" w:space="0" w:color="auto"/>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jc w:val="center"/>
              <w:rPr>
                <w:rFonts w:ascii="Garamond" w:hAnsi="Garamond"/>
                <w:i/>
                <w:sz w:val="18"/>
                <w:szCs w:val="18"/>
                <w:lang w:val="sq-AL"/>
              </w:rPr>
            </w:pPr>
          </w:p>
        </w:tc>
        <w:tc>
          <w:tcPr>
            <w:tcW w:w="713" w:type="pct"/>
            <w:vMerge/>
            <w:tcBorders>
              <w:left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713" w:type="pct"/>
            <w:vMerge/>
            <w:tcBorders>
              <w:left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28"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jc w:val="center"/>
              <w:rPr>
                <w:rFonts w:ascii="Garamond" w:hAnsi="Garamond"/>
                <w:sz w:val="18"/>
                <w:szCs w:val="18"/>
                <w:lang w:val="sq-AL"/>
              </w:rPr>
            </w:pPr>
          </w:p>
        </w:tc>
        <w:tc>
          <w:tcPr>
            <w:tcW w:w="685" w:type="pct"/>
            <w:vMerge/>
            <w:tcBorders>
              <w:left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jc w:val="center"/>
              <w:rPr>
                <w:rFonts w:ascii="Garamond" w:hAnsi="Garamond"/>
                <w:sz w:val="18"/>
                <w:szCs w:val="18"/>
                <w:lang w:val="sq-AL"/>
              </w:rPr>
            </w:pPr>
          </w:p>
        </w:tc>
        <w:tc>
          <w:tcPr>
            <w:tcW w:w="712" w:type="pct"/>
            <w:gridSpan w:val="2"/>
            <w:vMerge/>
            <w:tcBorders>
              <w:left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r>
      <w:tr w:rsidR="000E336D" w:rsidRPr="009C4391" w:rsidTr="00AA0A87">
        <w:trPr>
          <w:trHeight w:val="290"/>
          <w:jc w:val="center"/>
        </w:trPr>
        <w:tc>
          <w:tcPr>
            <w:tcW w:w="6" w:type="pct"/>
            <w:tcBorders>
              <w:top w:val="nil"/>
              <w:left w:val="single" w:sz="8" w:space="0" w:color="auto"/>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714" w:type="pct"/>
            <w:vMerge/>
            <w:tcBorders>
              <w:left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715" w:type="pct"/>
            <w:gridSpan w:val="2"/>
            <w:vMerge/>
            <w:tcBorders>
              <w:left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713" w:type="pct"/>
            <w:vMerge/>
            <w:tcBorders>
              <w:left w:val="single" w:sz="8" w:space="0" w:color="auto"/>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jc w:val="center"/>
              <w:rPr>
                <w:rFonts w:ascii="Garamond" w:hAnsi="Garamond"/>
                <w:sz w:val="18"/>
                <w:szCs w:val="18"/>
                <w:lang w:val="sq-AL"/>
              </w:rPr>
            </w:pPr>
          </w:p>
        </w:tc>
        <w:tc>
          <w:tcPr>
            <w:tcW w:w="713" w:type="pct"/>
            <w:vMerge/>
            <w:tcBorders>
              <w:left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713" w:type="pct"/>
            <w:vMerge/>
            <w:tcBorders>
              <w:left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28"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jc w:val="center"/>
              <w:rPr>
                <w:rFonts w:ascii="Garamond" w:hAnsi="Garamond"/>
                <w:sz w:val="18"/>
                <w:szCs w:val="18"/>
                <w:lang w:val="sq-AL"/>
              </w:rPr>
            </w:pPr>
          </w:p>
        </w:tc>
        <w:tc>
          <w:tcPr>
            <w:tcW w:w="685" w:type="pct"/>
            <w:vMerge/>
            <w:tcBorders>
              <w:left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jc w:val="center"/>
              <w:rPr>
                <w:rFonts w:ascii="Garamond" w:hAnsi="Garamond"/>
                <w:sz w:val="18"/>
                <w:szCs w:val="18"/>
                <w:lang w:val="sq-AL"/>
              </w:rPr>
            </w:pPr>
          </w:p>
        </w:tc>
        <w:tc>
          <w:tcPr>
            <w:tcW w:w="712" w:type="pct"/>
            <w:gridSpan w:val="2"/>
            <w:vMerge/>
            <w:tcBorders>
              <w:left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r>
      <w:tr w:rsidR="000E336D" w:rsidRPr="009C4391" w:rsidTr="00AA0A87">
        <w:trPr>
          <w:trHeight w:val="215"/>
          <w:jc w:val="center"/>
        </w:trPr>
        <w:tc>
          <w:tcPr>
            <w:tcW w:w="6" w:type="pct"/>
            <w:tcBorders>
              <w:top w:val="nil"/>
              <w:left w:val="single" w:sz="8" w:space="0" w:color="auto"/>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714" w:type="pct"/>
            <w:vMerge/>
            <w:tcBorders>
              <w:left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715" w:type="pct"/>
            <w:gridSpan w:val="2"/>
            <w:vMerge/>
            <w:tcBorders>
              <w:left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713" w:type="pct"/>
            <w:vMerge/>
            <w:tcBorders>
              <w:left w:val="single" w:sz="8" w:space="0" w:color="auto"/>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jc w:val="center"/>
              <w:rPr>
                <w:rFonts w:ascii="Garamond" w:hAnsi="Garamond"/>
                <w:sz w:val="18"/>
                <w:szCs w:val="18"/>
                <w:lang w:val="sq-AL"/>
              </w:rPr>
            </w:pPr>
          </w:p>
        </w:tc>
        <w:tc>
          <w:tcPr>
            <w:tcW w:w="713" w:type="pct"/>
            <w:vMerge/>
            <w:tcBorders>
              <w:left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713" w:type="pct"/>
            <w:vMerge/>
            <w:tcBorders>
              <w:left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28"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jc w:val="center"/>
              <w:rPr>
                <w:rFonts w:ascii="Garamond" w:hAnsi="Garamond"/>
                <w:sz w:val="18"/>
                <w:szCs w:val="18"/>
                <w:lang w:val="sq-AL"/>
              </w:rPr>
            </w:pPr>
          </w:p>
        </w:tc>
        <w:tc>
          <w:tcPr>
            <w:tcW w:w="685" w:type="pct"/>
            <w:vMerge/>
            <w:tcBorders>
              <w:left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jc w:val="center"/>
              <w:rPr>
                <w:rFonts w:ascii="Garamond" w:hAnsi="Garamond"/>
                <w:sz w:val="18"/>
                <w:szCs w:val="18"/>
                <w:lang w:val="sq-AL"/>
              </w:rPr>
            </w:pPr>
          </w:p>
        </w:tc>
        <w:tc>
          <w:tcPr>
            <w:tcW w:w="712" w:type="pct"/>
            <w:gridSpan w:val="2"/>
            <w:vMerge/>
            <w:tcBorders>
              <w:left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r>
      <w:tr w:rsidR="000E336D" w:rsidRPr="009C4391" w:rsidTr="00AA0A87">
        <w:trPr>
          <w:trHeight w:val="290"/>
          <w:jc w:val="center"/>
        </w:trPr>
        <w:tc>
          <w:tcPr>
            <w:tcW w:w="6" w:type="pct"/>
            <w:tcBorders>
              <w:top w:val="nil"/>
              <w:left w:val="single" w:sz="8" w:space="0" w:color="auto"/>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714" w:type="pct"/>
            <w:vMerge/>
            <w:tcBorders>
              <w:left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715" w:type="pct"/>
            <w:gridSpan w:val="2"/>
            <w:vMerge/>
            <w:tcBorders>
              <w:left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713" w:type="pct"/>
            <w:vMerge/>
            <w:tcBorders>
              <w:left w:val="single" w:sz="8" w:space="0" w:color="auto"/>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jc w:val="center"/>
              <w:rPr>
                <w:rFonts w:ascii="Garamond" w:hAnsi="Garamond"/>
                <w:sz w:val="18"/>
                <w:szCs w:val="18"/>
                <w:lang w:val="sq-AL"/>
              </w:rPr>
            </w:pPr>
          </w:p>
        </w:tc>
        <w:tc>
          <w:tcPr>
            <w:tcW w:w="713" w:type="pct"/>
            <w:vMerge/>
            <w:tcBorders>
              <w:left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713" w:type="pct"/>
            <w:vMerge/>
            <w:tcBorders>
              <w:left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28"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685" w:type="pct"/>
            <w:vMerge/>
            <w:tcBorders>
              <w:left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712" w:type="pct"/>
            <w:gridSpan w:val="2"/>
            <w:vMerge/>
            <w:tcBorders>
              <w:left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r>
      <w:tr w:rsidR="000E336D" w:rsidRPr="009C4391" w:rsidTr="00AA0A87">
        <w:trPr>
          <w:trHeight w:val="293"/>
          <w:jc w:val="center"/>
        </w:trPr>
        <w:tc>
          <w:tcPr>
            <w:tcW w:w="6" w:type="pct"/>
            <w:tcBorders>
              <w:top w:val="nil"/>
              <w:left w:val="single" w:sz="8" w:space="0" w:color="auto"/>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714" w:type="pct"/>
            <w:vMerge/>
            <w:tcBorders>
              <w:left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715" w:type="pct"/>
            <w:gridSpan w:val="2"/>
            <w:vMerge/>
            <w:tcBorders>
              <w:left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713" w:type="pct"/>
            <w:vMerge/>
            <w:tcBorders>
              <w:left w:val="single" w:sz="8" w:space="0" w:color="auto"/>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jc w:val="center"/>
              <w:rPr>
                <w:rFonts w:ascii="Garamond" w:hAnsi="Garamond"/>
                <w:sz w:val="18"/>
                <w:szCs w:val="18"/>
                <w:lang w:val="sq-AL"/>
              </w:rPr>
            </w:pPr>
          </w:p>
        </w:tc>
        <w:tc>
          <w:tcPr>
            <w:tcW w:w="713" w:type="pct"/>
            <w:vMerge/>
            <w:tcBorders>
              <w:left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713" w:type="pct"/>
            <w:vMerge/>
            <w:tcBorders>
              <w:left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28"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685" w:type="pct"/>
            <w:vMerge/>
            <w:tcBorders>
              <w:left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712" w:type="pct"/>
            <w:gridSpan w:val="2"/>
            <w:vMerge/>
            <w:tcBorders>
              <w:left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r>
      <w:tr w:rsidR="000E336D" w:rsidRPr="009C4391" w:rsidTr="00AA0A87">
        <w:trPr>
          <w:trHeight w:val="66"/>
          <w:jc w:val="center"/>
        </w:trPr>
        <w:tc>
          <w:tcPr>
            <w:tcW w:w="6" w:type="pct"/>
            <w:tcBorders>
              <w:top w:val="nil"/>
              <w:left w:val="single" w:sz="8" w:space="0" w:color="auto"/>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714" w:type="pct"/>
            <w:vMerge/>
            <w:tcBorders>
              <w:left w:val="nil"/>
              <w:bottom w:val="single" w:sz="4" w:space="0" w:color="auto"/>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715" w:type="pct"/>
            <w:gridSpan w:val="2"/>
            <w:vMerge/>
            <w:tcBorders>
              <w:left w:val="nil"/>
              <w:bottom w:val="single" w:sz="4" w:space="0" w:color="auto"/>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713" w:type="pct"/>
            <w:vMerge/>
            <w:tcBorders>
              <w:left w:val="single" w:sz="8" w:space="0" w:color="auto"/>
              <w:bottom w:val="single" w:sz="4" w:space="0" w:color="auto"/>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jc w:val="center"/>
              <w:rPr>
                <w:rFonts w:ascii="Garamond" w:hAnsi="Garamond"/>
                <w:sz w:val="18"/>
                <w:szCs w:val="18"/>
                <w:lang w:val="sq-AL"/>
              </w:rPr>
            </w:pPr>
          </w:p>
        </w:tc>
        <w:tc>
          <w:tcPr>
            <w:tcW w:w="713" w:type="pct"/>
            <w:vMerge/>
            <w:tcBorders>
              <w:left w:val="nil"/>
              <w:bottom w:val="single" w:sz="4" w:space="0" w:color="auto"/>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713" w:type="pct"/>
            <w:vMerge/>
            <w:tcBorders>
              <w:left w:val="nil"/>
              <w:bottom w:val="single" w:sz="4" w:space="0" w:color="auto"/>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28" w:type="pct"/>
            <w:tcBorders>
              <w:top w:val="nil"/>
              <w:left w:val="nil"/>
              <w:bottom w:val="single" w:sz="4"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685" w:type="pct"/>
            <w:vMerge/>
            <w:tcBorders>
              <w:left w:val="nil"/>
              <w:bottom w:val="single" w:sz="4" w:space="0" w:color="auto"/>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712" w:type="pct"/>
            <w:gridSpan w:val="2"/>
            <w:vMerge/>
            <w:tcBorders>
              <w:left w:val="nil"/>
              <w:bottom w:val="single" w:sz="4" w:space="0" w:color="auto"/>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r>
      <w:tr w:rsidR="000E336D" w:rsidRPr="009C4391" w:rsidTr="00AA0A87">
        <w:trPr>
          <w:trHeight w:val="235"/>
          <w:jc w:val="center"/>
        </w:trPr>
        <w:tc>
          <w:tcPr>
            <w:tcW w:w="6" w:type="pct"/>
            <w:tcBorders>
              <w:top w:val="nil"/>
              <w:left w:val="single" w:sz="8" w:space="0" w:color="auto"/>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714" w:type="pct"/>
            <w:tcBorders>
              <w:top w:val="single" w:sz="4" w:space="0" w:color="auto"/>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r w:rsidRPr="009C4391">
              <w:rPr>
                <w:rFonts w:ascii="Garamond" w:hAnsi="Garamond"/>
                <w:i/>
                <w:iCs/>
                <w:sz w:val="18"/>
                <w:szCs w:val="18"/>
                <w:lang w:val="sq-AL"/>
              </w:rPr>
              <w:t>[2014 Programi i</w:t>
            </w:r>
          </w:p>
        </w:tc>
        <w:tc>
          <w:tcPr>
            <w:tcW w:w="651" w:type="pct"/>
            <w:tcBorders>
              <w:top w:val="single" w:sz="4" w:space="0" w:color="auto"/>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r w:rsidRPr="009C4391">
              <w:rPr>
                <w:rFonts w:ascii="Garamond" w:hAnsi="Garamond"/>
                <w:i/>
                <w:iCs/>
                <w:w w:val="99"/>
                <w:sz w:val="18"/>
                <w:szCs w:val="18"/>
                <w:lang w:val="sq-AL"/>
              </w:rPr>
              <w:t>Elektrifikimi i linjës</w:t>
            </w:r>
          </w:p>
        </w:tc>
        <w:tc>
          <w:tcPr>
            <w:tcW w:w="64" w:type="pct"/>
            <w:tcBorders>
              <w:top w:val="single" w:sz="4" w:space="0" w:color="auto"/>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713" w:type="pct"/>
            <w:tcBorders>
              <w:top w:val="single" w:sz="4" w:space="0" w:color="auto"/>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r w:rsidRPr="009C4391">
              <w:rPr>
                <w:rFonts w:ascii="Garamond" w:hAnsi="Garamond"/>
                <w:i/>
                <w:iCs/>
                <w:sz w:val="18"/>
                <w:szCs w:val="18"/>
                <w:lang w:val="sq-AL"/>
              </w:rPr>
              <w:t>P.sh., kontratë</w:t>
            </w:r>
          </w:p>
        </w:tc>
        <w:tc>
          <w:tcPr>
            <w:tcW w:w="713" w:type="pct"/>
            <w:tcBorders>
              <w:top w:val="single" w:sz="4" w:space="0" w:color="auto"/>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713" w:type="pct"/>
            <w:tcBorders>
              <w:top w:val="single" w:sz="4" w:space="0" w:color="auto"/>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r w:rsidRPr="009C4391">
              <w:rPr>
                <w:rFonts w:ascii="Garamond" w:hAnsi="Garamond"/>
                <w:i/>
                <w:iCs/>
                <w:sz w:val="18"/>
                <w:szCs w:val="18"/>
                <w:lang w:val="sq-AL"/>
              </w:rPr>
              <w:t>P.sh., kontrata e</w:t>
            </w:r>
          </w:p>
        </w:tc>
        <w:tc>
          <w:tcPr>
            <w:tcW w:w="28" w:type="pct"/>
            <w:tcBorders>
              <w:top w:val="single" w:sz="4" w:space="0" w:color="auto"/>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685" w:type="pct"/>
            <w:tcBorders>
              <w:top w:val="single" w:sz="4" w:space="0" w:color="auto"/>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r w:rsidRPr="009C4391">
              <w:rPr>
                <w:rFonts w:ascii="Garamond" w:hAnsi="Garamond"/>
                <w:i/>
                <w:iCs/>
                <w:sz w:val="18"/>
                <w:szCs w:val="18"/>
                <w:lang w:val="sq-AL"/>
              </w:rPr>
              <w:t>P.sh., ndryshimi i</w:t>
            </w:r>
          </w:p>
        </w:tc>
        <w:tc>
          <w:tcPr>
            <w:tcW w:w="664" w:type="pct"/>
            <w:tcBorders>
              <w:top w:val="single" w:sz="4" w:space="0" w:color="auto"/>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48" w:type="pct"/>
            <w:tcBorders>
              <w:top w:val="nil"/>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r>
      <w:tr w:rsidR="000E336D" w:rsidRPr="009C4391" w:rsidTr="00AA0A87">
        <w:trPr>
          <w:trHeight w:val="290"/>
          <w:jc w:val="center"/>
        </w:trPr>
        <w:tc>
          <w:tcPr>
            <w:tcW w:w="6" w:type="pct"/>
            <w:tcBorders>
              <w:top w:val="nil"/>
              <w:left w:val="single" w:sz="8" w:space="0" w:color="auto"/>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714" w:type="pct"/>
            <w:tcBorders>
              <w:top w:val="nil"/>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r w:rsidRPr="009C4391">
              <w:rPr>
                <w:rFonts w:ascii="Garamond" w:hAnsi="Garamond"/>
                <w:i/>
                <w:iCs/>
                <w:sz w:val="18"/>
                <w:szCs w:val="18"/>
                <w:lang w:val="sq-AL"/>
              </w:rPr>
              <w:t>vendit]</w:t>
            </w:r>
          </w:p>
        </w:tc>
        <w:tc>
          <w:tcPr>
            <w:tcW w:w="651"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r w:rsidRPr="009C4391">
              <w:rPr>
                <w:rFonts w:ascii="Garamond" w:hAnsi="Garamond"/>
                <w:i/>
                <w:iCs/>
                <w:sz w:val="18"/>
                <w:szCs w:val="18"/>
                <w:lang w:val="sq-AL"/>
              </w:rPr>
              <w:t>hekurudhore nga</w:t>
            </w:r>
          </w:p>
        </w:tc>
        <w:tc>
          <w:tcPr>
            <w:tcW w:w="64" w:type="pct"/>
            <w:tcBorders>
              <w:top w:val="nil"/>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713" w:type="pct"/>
            <w:tcBorders>
              <w:top w:val="nil"/>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r w:rsidRPr="009C4391">
              <w:rPr>
                <w:rFonts w:ascii="Garamond" w:hAnsi="Garamond"/>
                <w:i/>
                <w:iCs/>
                <w:sz w:val="18"/>
                <w:szCs w:val="18"/>
                <w:lang w:val="sq-AL"/>
              </w:rPr>
              <w:t>shërbimi për</w:t>
            </w:r>
          </w:p>
        </w:tc>
        <w:tc>
          <w:tcPr>
            <w:tcW w:w="713" w:type="pct"/>
            <w:tcBorders>
              <w:top w:val="nil"/>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713" w:type="pct"/>
            <w:tcBorders>
              <w:top w:val="nil"/>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r w:rsidRPr="009C4391">
              <w:rPr>
                <w:rFonts w:ascii="Garamond" w:hAnsi="Garamond"/>
                <w:i/>
                <w:iCs/>
                <w:sz w:val="18"/>
                <w:szCs w:val="18"/>
                <w:lang w:val="sq-AL"/>
              </w:rPr>
              <w:t>shërbimit për</w:t>
            </w:r>
          </w:p>
        </w:tc>
        <w:tc>
          <w:tcPr>
            <w:tcW w:w="28"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685" w:type="pct"/>
            <w:tcBorders>
              <w:top w:val="nil"/>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r w:rsidRPr="009C4391">
              <w:rPr>
                <w:rFonts w:ascii="Garamond" w:hAnsi="Garamond"/>
                <w:i/>
                <w:iCs/>
                <w:sz w:val="18"/>
                <w:szCs w:val="18"/>
                <w:lang w:val="sq-AL"/>
              </w:rPr>
              <w:t>ligjit të vendit, si</w:t>
            </w:r>
          </w:p>
        </w:tc>
        <w:tc>
          <w:tcPr>
            <w:tcW w:w="664"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48" w:type="pct"/>
            <w:tcBorders>
              <w:top w:val="nil"/>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r>
      <w:tr w:rsidR="000E336D" w:rsidRPr="009C4391" w:rsidTr="00AA0A87">
        <w:trPr>
          <w:trHeight w:val="293"/>
          <w:jc w:val="center"/>
        </w:trPr>
        <w:tc>
          <w:tcPr>
            <w:tcW w:w="6" w:type="pct"/>
            <w:tcBorders>
              <w:top w:val="nil"/>
              <w:left w:val="single" w:sz="8" w:space="0" w:color="auto"/>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714" w:type="pct"/>
            <w:tcBorders>
              <w:top w:val="nil"/>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651"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r w:rsidRPr="009C4391">
              <w:rPr>
                <w:rFonts w:ascii="Garamond" w:hAnsi="Garamond"/>
                <w:i/>
                <w:iCs/>
                <w:sz w:val="18"/>
                <w:szCs w:val="18"/>
                <w:lang w:val="sq-AL"/>
              </w:rPr>
              <w:t>xxx në kufi me xxx</w:t>
            </w:r>
          </w:p>
        </w:tc>
        <w:tc>
          <w:tcPr>
            <w:tcW w:w="64" w:type="pct"/>
            <w:tcBorders>
              <w:top w:val="nil"/>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713" w:type="pct"/>
            <w:tcBorders>
              <w:top w:val="nil"/>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r w:rsidRPr="009C4391">
              <w:rPr>
                <w:rFonts w:ascii="Garamond" w:hAnsi="Garamond"/>
                <w:i/>
                <w:iCs/>
                <w:sz w:val="18"/>
                <w:szCs w:val="18"/>
                <w:lang w:val="sq-AL"/>
              </w:rPr>
              <w:t>përgatitjen e</w:t>
            </w:r>
          </w:p>
        </w:tc>
        <w:tc>
          <w:tcPr>
            <w:tcW w:w="713" w:type="pct"/>
            <w:tcBorders>
              <w:top w:val="nil"/>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713" w:type="pct"/>
            <w:tcBorders>
              <w:top w:val="nil"/>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r w:rsidRPr="009C4391">
              <w:rPr>
                <w:rFonts w:ascii="Garamond" w:hAnsi="Garamond"/>
                <w:i/>
                <w:iCs/>
                <w:sz w:val="18"/>
                <w:szCs w:val="18"/>
                <w:lang w:val="sq-AL"/>
              </w:rPr>
              <w:t>përgatitjen e</w:t>
            </w:r>
          </w:p>
        </w:tc>
        <w:tc>
          <w:tcPr>
            <w:tcW w:w="28"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685" w:type="pct"/>
            <w:tcBorders>
              <w:top w:val="nil"/>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r w:rsidRPr="009C4391">
              <w:rPr>
                <w:rFonts w:ascii="Garamond" w:hAnsi="Garamond"/>
                <w:i/>
                <w:iCs/>
                <w:sz w:val="18"/>
                <w:szCs w:val="18"/>
                <w:lang w:val="sq-AL"/>
              </w:rPr>
              <w:t>dhe përqasja me</w:t>
            </w:r>
          </w:p>
        </w:tc>
        <w:tc>
          <w:tcPr>
            <w:tcW w:w="664"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48" w:type="pct"/>
            <w:tcBorders>
              <w:top w:val="nil"/>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r>
      <w:tr w:rsidR="000E336D" w:rsidRPr="009C4391" w:rsidTr="00AA0A87">
        <w:trPr>
          <w:trHeight w:val="290"/>
          <w:jc w:val="center"/>
        </w:trPr>
        <w:tc>
          <w:tcPr>
            <w:tcW w:w="6" w:type="pct"/>
            <w:tcBorders>
              <w:top w:val="nil"/>
              <w:left w:val="single" w:sz="8" w:space="0" w:color="auto"/>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714" w:type="pct"/>
            <w:tcBorders>
              <w:top w:val="nil"/>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651"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64" w:type="pct"/>
            <w:tcBorders>
              <w:top w:val="nil"/>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713" w:type="pct"/>
            <w:tcBorders>
              <w:top w:val="nil"/>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r w:rsidRPr="009C4391">
              <w:rPr>
                <w:rFonts w:ascii="Garamond" w:hAnsi="Garamond"/>
                <w:i/>
                <w:iCs/>
                <w:sz w:val="18"/>
                <w:szCs w:val="18"/>
                <w:lang w:val="sq-AL"/>
              </w:rPr>
              <w:t>Termave të</w:t>
            </w:r>
          </w:p>
        </w:tc>
        <w:tc>
          <w:tcPr>
            <w:tcW w:w="713" w:type="pct"/>
            <w:tcBorders>
              <w:top w:val="nil"/>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713" w:type="pct"/>
            <w:tcBorders>
              <w:top w:val="nil"/>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r w:rsidRPr="009C4391">
              <w:rPr>
                <w:rFonts w:ascii="Garamond" w:hAnsi="Garamond"/>
                <w:i/>
                <w:iCs/>
                <w:sz w:val="18"/>
                <w:szCs w:val="18"/>
                <w:lang w:val="sq-AL"/>
              </w:rPr>
              <w:t>Termave të</w:t>
            </w:r>
          </w:p>
        </w:tc>
        <w:tc>
          <w:tcPr>
            <w:tcW w:w="28"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685" w:type="pct"/>
            <w:tcBorders>
              <w:top w:val="nil"/>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r w:rsidRPr="009C4391">
              <w:rPr>
                <w:rFonts w:ascii="Garamond" w:hAnsi="Garamond"/>
                <w:i/>
                <w:iCs/>
                <w:sz w:val="18"/>
                <w:szCs w:val="18"/>
                <w:lang w:val="sq-AL"/>
              </w:rPr>
              <w:t>dhe zbatimi i</w:t>
            </w:r>
          </w:p>
        </w:tc>
        <w:tc>
          <w:tcPr>
            <w:tcW w:w="664"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48" w:type="pct"/>
            <w:tcBorders>
              <w:top w:val="nil"/>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r>
      <w:tr w:rsidR="000E336D" w:rsidRPr="009C4391" w:rsidTr="00AA0A87">
        <w:trPr>
          <w:trHeight w:val="290"/>
          <w:jc w:val="center"/>
        </w:trPr>
        <w:tc>
          <w:tcPr>
            <w:tcW w:w="6" w:type="pct"/>
            <w:tcBorders>
              <w:top w:val="nil"/>
              <w:left w:val="single" w:sz="8" w:space="0" w:color="auto"/>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714" w:type="pct"/>
            <w:tcBorders>
              <w:top w:val="nil"/>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651"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64" w:type="pct"/>
            <w:tcBorders>
              <w:top w:val="nil"/>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713" w:type="pct"/>
            <w:tcBorders>
              <w:top w:val="nil"/>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r w:rsidRPr="009C4391">
              <w:rPr>
                <w:rFonts w:ascii="Garamond" w:hAnsi="Garamond"/>
                <w:i/>
                <w:iCs/>
                <w:sz w:val="18"/>
                <w:szCs w:val="18"/>
                <w:lang w:val="sq-AL"/>
              </w:rPr>
              <w:t>Referencës për</w:t>
            </w:r>
          </w:p>
        </w:tc>
        <w:tc>
          <w:tcPr>
            <w:tcW w:w="713" w:type="pct"/>
            <w:tcBorders>
              <w:top w:val="nil"/>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713" w:type="pct"/>
            <w:tcBorders>
              <w:top w:val="nil"/>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r w:rsidRPr="009C4391">
              <w:rPr>
                <w:rFonts w:ascii="Garamond" w:hAnsi="Garamond"/>
                <w:i/>
                <w:iCs/>
                <w:sz w:val="18"/>
                <w:szCs w:val="18"/>
                <w:lang w:val="sq-AL"/>
              </w:rPr>
              <w:t>Referencës për</w:t>
            </w:r>
          </w:p>
        </w:tc>
        <w:tc>
          <w:tcPr>
            <w:tcW w:w="28"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685" w:type="pct"/>
            <w:tcBorders>
              <w:top w:val="nil"/>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r w:rsidRPr="009C4391">
              <w:rPr>
                <w:rFonts w:ascii="Garamond" w:hAnsi="Garamond"/>
                <w:i/>
                <w:iCs/>
                <w:sz w:val="18"/>
                <w:szCs w:val="18"/>
                <w:lang w:val="sq-AL"/>
              </w:rPr>
              <w:t>paketës së katërt të</w:t>
            </w:r>
          </w:p>
        </w:tc>
        <w:tc>
          <w:tcPr>
            <w:tcW w:w="664"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48" w:type="pct"/>
            <w:tcBorders>
              <w:top w:val="nil"/>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r>
      <w:tr w:rsidR="000E336D" w:rsidRPr="009C4391" w:rsidTr="00AA0A87">
        <w:trPr>
          <w:trHeight w:val="290"/>
          <w:jc w:val="center"/>
        </w:trPr>
        <w:tc>
          <w:tcPr>
            <w:tcW w:w="6" w:type="pct"/>
            <w:tcBorders>
              <w:top w:val="nil"/>
              <w:left w:val="single" w:sz="8" w:space="0" w:color="auto"/>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714" w:type="pct"/>
            <w:tcBorders>
              <w:top w:val="nil"/>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651"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64" w:type="pct"/>
            <w:tcBorders>
              <w:top w:val="nil"/>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713" w:type="pct"/>
            <w:tcBorders>
              <w:top w:val="nil"/>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r w:rsidRPr="009C4391">
              <w:rPr>
                <w:rFonts w:ascii="Garamond" w:hAnsi="Garamond"/>
                <w:i/>
                <w:iCs/>
                <w:sz w:val="18"/>
                <w:szCs w:val="18"/>
                <w:lang w:val="sq-AL"/>
              </w:rPr>
              <w:t>punimet që kontrata</w:t>
            </w:r>
          </w:p>
        </w:tc>
        <w:tc>
          <w:tcPr>
            <w:tcW w:w="713" w:type="pct"/>
            <w:tcBorders>
              <w:top w:val="nil"/>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713" w:type="pct"/>
            <w:tcBorders>
              <w:top w:val="nil"/>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r w:rsidRPr="009C4391">
              <w:rPr>
                <w:rFonts w:ascii="Garamond" w:hAnsi="Garamond"/>
                <w:i/>
                <w:iCs/>
                <w:sz w:val="18"/>
                <w:szCs w:val="18"/>
                <w:lang w:val="sq-AL"/>
              </w:rPr>
              <w:t>punime që kontrata</w:t>
            </w:r>
          </w:p>
        </w:tc>
        <w:tc>
          <w:tcPr>
            <w:tcW w:w="28"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685" w:type="pct"/>
            <w:tcBorders>
              <w:top w:val="nil"/>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r w:rsidRPr="009C4391">
              <w:rPr>
                <w:rFonts w:ascii="Garamond" w:hAnsi="Garamond"/>
                <w:i/>
                <w:iCs/>
                <w:sz w:val="18"/>
                <w:szCs w:val="18"/>
                <w:lang w:val="sq-AL"/>
              </w:rPr>
              <w:t>hekurudhave</w:t>
            </w:r>
          </w:p>
        </w:tc>
        <w:tc>
          <w:tcPr>
            <w:tcW w:w="664"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48" w:type="pct"/>
            <w:tcBorders>
              <w:top w:val="nil"/>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r>
      <w:tr w:rsidR="000E336D" w:rsidRPr="009C4391" w:rsidTr="00AA0A87">
        <w:trPr>
          <w:trHeight w:val="290"/>
          <w:jc w:val="center"/>
        </w:trPr>
        <w:tc>
          <w:tcPr>
            <w:tcW w:w="6" w:type="pct"/>
            <w:tcBorders>
              <w:top w:val="nil"/>
              <w:left w:val="single" w:sz="8" w:space="0" w:color="auto"/>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714" w:type="pct"/>
            <w:tcBorders>
              <w:top w:val="nil"/>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651"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64" w:type="pct"/>
            <w:tcBorders>
              <w:top w:val="nil"/>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713" w:type="pct"/>
            <w:tcBorders>
              <w:top w:val="nil"/>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r w:rsidRPr="009C4391">
              <w:rPr>
                <w:rFonts w:ascii="Garamond" w:hAnsi="Garamond"/>
                <w:i/>
                <w:iCs/>
                <w:sz w:val="18"/>
                <w:szCs w:val="18"/>
                <w:lang w:val="sq-AL"/>
              </w:rPr>
              <w:t>është nënshkruar</w:t>
            </w:r>
          </w:p>
        </w:tc>
        <w:tc>
          <w:tcPr>
            <w:tcW w:w="713" w:type="pct"/>
            <w:tcBorders>
              <w:top w:val="nil"/>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713" w:type="pct"/>
            <w:tcBorders>
              <w:top w:val="nil"/>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r w:rsidRPr="009C4391">
              <w:rPr>
                <w:rFonts w:ascii="Garamond" w:hAnsi="Garamond"/>
                <w:i/>
                <w:iCs/>
                <w:sz w:val="18"/>
                <w:szCs w:val="18"/>
                <w:lang w:val="sq-AL"/>
              </w:rPr>
              <w:t>është vonuar meqë</w:t>
            </w:r>
          </w:p>
        </w:tc>
        <w:tc>
          <w:tcPr>
            <w:tcW w:w="28"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685" w:type="pct"/>
            <w:tcBorders>
              <w:top w:val="nil"/>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664"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48" w:type="pct"/>
            <w:tcBorders>
              <w:top w:val="nil"/>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r>
      <w:tr w:rsidR="000E336D" w:rsidRPr="009C4391" w:rsidTr="00AA0A87">
        <w:trPr>
          <w:trHeight w:val="293"/>
          <w:jc w:val="center"/>
        </w:trPr>
        <w:tc>
          <w:tcPr>
            <w:tcW w:w="6" w:type="pct"/>
            <w:tcBorders>
              <w:top w:val="nil"/>
              <w:left w:val="single" w:sz="8" w:space="0" w:color="auto"/>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714" w:type="pct"/>
            <w:tcBorders>
              <w:top w:val="nil"/>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651"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64" w:type="pct"/>
            <w:tcBorders>
              <w:top w:val="nil"/>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713" w:type="pct"/>
            <w:tcBorders>
              <w:top w:val="nil"/>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r w:rsidRPr="009C4391">
              <w:rPr>
                <w:rFonts w:ascii="Garamond" w:hAnsi="Garamond"/>
                <w:i/>
                <w:iCs/>
                <w:sz w:val="18"/>
                <w:szCs w:val="18"/>
                <w:lang w:val="sq-AL"/>
              </w:rPr>
              <w:t>dhe po zbatohet,</w:t>
            </w:r>
          </w:p>
        </w:tc>
        <w:tc>
          <w:tcPr>
            <w:tcW w:w="713" w:type="pct"/>
            <w:tcBorders>
              <w:top w:val="nil"/>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713" w:type="pct"/>
            <w:tcBorders>
              <w:top w:val="nil"/>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r w:rsidRPr="009C4391">
              <w:rPr>
                <w:rFonts w:ascii="Garamond" w:hAnsi="Garamond"/>
                <w:i/>
                <w:iCs/>
                <w:sz w:val="18"/>
                <w:szCs w:val="18"/>
                <w:lang w:val="sq-AL"/>
              </w:rPr>
              <w:t>procedura e</w:t>
            </w:r>
          </w:p>
        </w:tc>
        <w:tc>
          <w:tcPr>
            <w:tcW w:w="28"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685" w:type="pct"/>
            <w:tcBorders>
              <w:top w:val="nil"/>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664"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48" w:type="pct"/>
            <w:tcBorders>
              <w:top w:val="nil"/>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r>
      <w:tr w:rsidR="000E336D" w:rsidRPr="009C4391" w:rsidTr="00AA0A87">
        <w:trPr>
          <w:trHeight w:val="290"/>
          <w:jc w:val="center"/>
        </w:trPr>
        <w:tc>
          <w:tcPr>
            <w:tcW w:w="6" w:type="pct"/>
            <w:tcBorders>
              <w:top w:val="nil"/>
              <w:left w:val="single" w:sz="8" w:space="0" w:color="auto"/>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714" w:type="pct"/>
            <w:tcBorders>
              <w:top w:val="nil"/>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651"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64" w:type="pct"/>
            <w:tcBorders>
              <w:top w:val="nil"/>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713" w:type="pct"/>
            <w:tcBorders>
              <w:top w:val="nil"/>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r w:rsidRPr="009C4391">
              <w:rPr>
                <w:rFonts w:ascii="Garamond" w:hAnsi="Garamond"/>
                <w:i/>
                <w:iCs/>
                <w:sz w:val="18"/>
                <w:szCs w:val="18"/>
                <w:lang w:val="sq-AL"/>
              </w:rPr>
              <w:t>tender për kontratën</w:t>
            </w:r>
          </w:p>
        </w:tc>
        <w:tc>
          <w:tcPr>
            <w:tcW w:w="713" w:type="pct"/>
            <w:tcBorders>
              <w:top w:val="nil"/>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713" w:type="pct"/>
            <w:tcBorders>
              <w:top w:val="nil"/>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r w:rsidRPr="009C4391">
              <w:rPr>
                <w:rFonts w:ascii="Garamond" w:hAnsi="Garamond"/>
                <w:i/>
                <w:iCs/>
                <w:sz w:val="18"/>
                <w:szCs w:val="18"/>
                <w:lang w:val="sq-AL"/>
              </w:rPr>
              <w:t>negocimit dështoi</w:t>
            </w:r>
          </w:p>
        </w:tc>
        <w:tc>
          <w:tcPr>
            <w:tcW w:w="28"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685" w:type="pct"/>
            <w:tcBorders>
              <w:top w:val="nil"/>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664"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48" w:type="pct"/>
            <w:tcBorders>
              <w:top w:val="nil"/>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r>
      <w:tr w:rsidR="000E336D" w:rsidRPr="009C4391" w:rsidTr="00AA0A87">
        <w:trPr>
          <w:trHeight w:val="290"/>
          <w:jc w:val="center"/>
        </w:trPr>
        <w:tc>
          <w:tcPr>
            <w:tcW w:w="6" w:type="pct"/>
            <w:tcBorders>
              <w:top w:val="nil"/>
              <w:left w:val="single" w:sz="8" w:space="0" w:color="auto"/>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714" w:type="pct"/>
            <w:tcBorders>
              <w:top w:val="nil"/>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651"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64" w:type="pct"/>
            <w:tcBorders>
              <w:top w:val="nil"/>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713" w:type="pct"/>
            <w:tcBorders>
              <w:top w:val="nil"/>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r w:rsidRPr="009C4391">
              <w:rPr>
                <w:rFonts w:ascii="Garamond" w:hAnsi="Garamond"/>
                <w:i/>
                <w:iCs/>
                <w:sz w:val="18"/>
                <w:szCs w:val="18"/>
                <w:lang w:val="sq-AL"/>
              </w:rPr>
              <w:t>e punëve që do të</w:t>
            </w:r>
          </w:p>
        </w:tc>
        <w:tc>
          <w:tcPr>
            <w:tcW w:w="713" w:type="pct"/>
            <w:tcBorders>
              <w:top w:val="nil"/>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713" w:type="pct"/>
            <w:tcBorders>
              <w:top w:val="nil"/>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r w:rsidRPr="009C4391">
              <w:rPr>
                <w:rFonts w:ascii="Garamond" w:hAnsi="Garamond"/>
                <w:i/>
                <w:iCs/>
                <w:sz w:val="18"/>
                <w:szCs w:val="18"/>
                <w:lang w:val="sq-AL"/>
              </w:rPr>
              <w:t>dhe u desh të ri</w:t>
            </w:r>
          </w:p>
        </w:tc>
        <w:tc>
          <w:tcPr>
            <w:tcW w:w="28"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685" w:type="pct"/>
            <w:tcBorders>
              <w:top w:val="nil"/>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664"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48" w:type="pct"/>
            <w:tcBorders>
              <w:top w:val="nil"/>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r>
      <w:tr w:rsidR="000E336D" w:rsidRPr="009C4391" w:rsidTr="00AA0A87">
        <w:trPr>
          <w:trHeight w:val="290"/>
          <w:jc w:val="center"/>
        </w:trPr>
        <w:tc>
          <w:tcPr>
            <w:tcW w:w="6" w:type="pct"/>
            <w:tcBorders>
              <w:top w:val="nil"/>
              <w:left w:val="single" w:sz="8" w:space="0" w:color="auto"/>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714" w:type="pct"/>
            <w:tcBorders>
              <w:top w:val="nil"/>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651"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64" w:type="pct"/>
            <w:tcBorders>
              <w:top w:val="nil"/>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713" w:type="pct"/>
            <w:tcBorders>
              <w:top w:val="nil"/>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r w:rsidRPr="009C4391">
              <w:rPr>
                <w:rFonts w:ascii="Garamond" w:hAnsi="Garamond"/>
                <w:i/>
                <w:iCs/>
                <w:sz w:val="18"/>
                <w:szCs w:val="18"/>
                <w:lang w:val="sq-AL"/>
              </w:rPr>
              <w:t>nisen tremujorin e</w:t>
            </w:r>
          </w:p>
        </w:tc>
        <w:tc>
          <w:tcPr>
            <w:tcW w:w="713" w:type="pct"/>
            <w:tcBorders>
              <w:top w:val="nil"/>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713" w:type="pct"/>
            <w:tcBorders>
              <w:top w:val="nil"/>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r w:rsidRPr="009C4391">
              <w:rPr>
                <w:rFonts w:ascii="Garamond" w:hAnsi="Garamond"/>
                <w:i/>
                <w:iCs/>
                <w:sz w:val="18"/>
                <w:szCs w:val="18"/>
                <w:lang w:val="sq-AL"/>
              </w:rPr>
              <w:t>bëhej</w:t>
            </w:r>
          </w:p>
        </w:tc>
        <w:tc>
          <w:tcPr>
            <w:tcW w:w="28"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685" w:type="pct"/>
            <w:tcBorders>
              <w:top w:val="nil"/>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664"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48" w:type="pct"/>
            <w:tcBorders>
              <w:top w:val="nil"/>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r>
      <w:tr w:rsidR="000E336D" w:rsidRPr="009C4391" w:rsidTr="00AA0A87">
        <w:trPr>
          <w:trHeight w:val="80"/>
          <w:jc w:val="center"/>
        </w:trPr>
        <w:tc>
          <w:tcPr>
            <w:tcW w:w="6" w:type="pct"/>
            <w:tcBorders>
              <w:top w:val="nil"/>
              <w:left w:val="single" w:sz="8" w:space="0" w:color="auto"/>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714" w:type="pct"/>
            <w:tcBorders>
              <w:top w:val="nil"/>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651"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64" w:type="pct"/>
            <w:tcBorders>
              <w:top w:val="nil"/>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713" w:type="pct"/>
            <w:tcBorders>
              <w:top w:val="nil"/>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r w:rsidRPr="009C4391">
              <w:rPr>
                <w:rFonts w:ascii="Garamond" w:hAnsi="Garamond"/>
                <w:i/>
                <w:iCs/>
                <w:sz w:val="18"/>
                <w:szCs w:val="18"/>
                <w:lang w:val="sq-AL"/>
              </w:rPr>
              <w:t>dytë të vitit 2015</w:t>
            </w:r>
          </w:p>
        </w:tc>
        <w:tc>
          <w:tcPr>
            <w:tcW w:w="713" w:type="pct"/>
            <w:tcBorders>
              <w:top w:val="nil"/>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713" w:type="pct"/>
            <w:tcBorders>
              <w:top w:val="nil"/>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28"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685" w:type="pct"/>
            <w:tcBorders>
              <w:top w:val="nil"/>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664"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48" w:type="pct"/>
            <w:tcBorders>
              <w:top w:val="nil"/>
              <w:left w:val="nil"/>
              <w:bottom w:val="nil"/>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r>
      <w:tr w:rsidR="000E336D" w:rsidRPr="009C4391" w:rsidTr="00AA0A87">
        <w:trPr>
          <w:trHeight w:val="576"/>
          <w:jc w:val="center"/>
        </w:trPr>
        <w:tc>
          <w:tcPr>
            <w:tcW w:w="6" w:type="pct"/>
            <w:tcBorders>
              <w:top w:val="nil"/>
              <w:left w:val="single" w:sz="8" w:space="0" w:color="auto"/>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714" w:type="pct"/>
            <w:tcBorders>
              <w:top w:val="nil"/>
              <w:left w:val="nil"/>
              <w:bottom w:val="single" w:sz="8" w:space="0" w:color="auto"/>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715" w:type="pct"/>
            <w:gridSpan w:val="2"/>
            <w:tcBorders>
              <w:top w:val="nil"/>
              <w:left w:val="nil"/>
              <w:bottom w:val="single" w:sz="8" w:space="0" w:color="auto"/>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713" w:type="pct"/>
            <w:tcBorders>
              <w:top w:val="nil"/>
              <w:left w:val="nil"/>
              <w:bottom w:val="single" w:sz="8" w:space="0" w:color="auto"/>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713" w:type="pct"/>
            <w:tcBorders>
              <w:top w:val="nil"/>
              <w:left w:val="nil"/>
              <w:bottom w:val="single" w:sz="8" w:space="0" w:color="auto"/>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713" w:type="pct"/>
            <w:tcBorders>
              <w:top w:val="nil"/>
              <w:left w:val="nil"/>
              <w:bottom w:val="single" w:sz="8" w:space="0" w:color="auto"/>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713" w:type="pct"/>
            <w:gridSpan w:val="2"/>
            <w:tcBorders>
              <w:top w:val="nil"/>
              <w:left w:val="nil"/>
              <w:bottom w:val="single" w:sz="8" w:space="0" w:color="auto"/>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664"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c>
          <w:tcPr>
            <w:tcW w:w="48" w:type="pct"/>
            <w:tcBorders>
              <w:top w:val="nil"/>
              <w:left w:val="nil"/>
              <w:bottom w:val="single" w:sz="8" w:space="0" w:color="auto"/>
              <w:right w:val="single" w:sz="8" w:space="0" w:color="auto"/>
            </w:tcBorders>
            <w:vAlign w:val="bottom"/>
          </w:tcPr>
          <w:p w:rsidR="000E336D" w:rsidRPr="009C4391" w:rsidRDefault="000E336D" w:rsidP="00AA0A87">
            <w:pPr>
              <w:widowControl w:val="0"/>
              <w:autoSpaceDE w:val="0"/>
              <w:autoSpaceDN w:val="0"/>
              <w:adjustRightInd w:val="0"/>
              <w:spacing w:after="0" w:line="240" w:lineRule="auto"/>
              <w:ind w:firstLine="0"/>
              <w:rPr>
                <w:rFonts w:ascii="Garamond" w:hAnsi="Garamond"/>
                <w:sz w:val="18"/>
                <w:szCs w:val="18"/>
                <w:lang w:val="sq-AL"/>
              </w:rPr>
            </w:pPr>
          </w:p>
        </w:tc>
      </w:tr>
    </w:tbl>
    <w:p w:rsidR="000E336D" w:rsidRPr="009C4391" w:rsidRDefault="000E336D" w:rsidP="000E336D">
      <w:pPr>
        <w:pStyle w:val="Paragrafi"/>
        <w:ind w:firstLine="0"/>
        <w:rPr>
          <w:szCs w:val="24"/>
          <w:lang w:val="sq-AL"/>
        </w:rPr>
      </w:pPr>
    </w:p>
    <w:p w:rsidR="000E336D" w:rsidRPr="009C4391" w:rsidRDefault="000E336D" w:rsidP="000E336D">
      <w:pPr>
        <w:pStyle w:val="Paragrafi"/>
        <w:ind w:firstLine="0"/>
        <w:rPr>
          <w:szCs w:val="24"/>
          <w:lang w:val="sq-AL"/>
        </w:rPr>
      </w:pPr>
    </w:p>
    <w:p w:rsidR="000E336D" w:rsidRPr="009C4391" w:rsidRDefault="000E336D" w:rsidP="000E336D">
      <w:pPr>
        <w:pStyle w:val="Paragrafi"/>
        <w:ind w:firstLine="0"/>
        <w:rPr>
          <w:szCs w:val="24"/>
          <w:lang w:val="sq-AL"/>
        </w:rPr>
        <w:sectPr w:rsidR="000E336D" w:rsidRPr="009C4391" w:rsidSect="000E336D">
          <w:headerReference w:type="default" r:id="rId36"/>
          <w:pgSz w:w="16840" w:h="11907" w:orient="landscape" w:code="9"/>
          <w:pgMar w:top="1134" w:right="720" w:bottom="1134" w:left="720" w:header="851" w:footer="851" w:gutter="0"/>
          <w:cols w:space="720"/>
          <w:docGrid w:linePitch="360"/>
        </w:sectPr>
      </w:pPr>
    </w:p>
    <w:p w:rsidR="000E336D" w:rsidRPr="009C4391" w:rsidRDefault="000E336D" w:rsidP="000E336D">
      <w:pPr>
        <w:widowControl w:val="0"/>
        <w:autoSpaceDE w:val="0"/>
        <w:autoSpaceDN w:val="0"/>
        <w:adjustRightInd w:val="0"/>
        <w:spacing w:after="0" w:line="240" w:lineRule="auto"/>
        <w:rPr>
          <w:rFonts w:ascii="Garamond" w:hAnsi="Garamond"/>
          <w:sz w:val="24"/>
          <w:szCs w:val="24"/>
          <w:lang w:val="sq-AL"/>
        </w:rPr>
      </w:pPr>
      <w:r w:rsidRPr="009C4391">
        <w:rPr>
          <w:rFonts w:ascii="Garamond" w:hAnsi="Garamond"/>
          <w:i/>
          <w:iCs/>
          <w:sz w:val="24"/>
          <w:szCs w:val="24"/>
          <w:lang w:val="sq-AL"/>
        </w:rPr>
        <w:lastRenderedPageBreak/>
        <w:t>Nën menaxhim të tërthortë duhet të sigurohen dhe shtojcat e mëposhtme:</w:t>
      </w:r>
    </w:p>
    <w:p w:rsidR="000E336D" w:rsidRPr="009C4391" w:rsidRDefault="000E336D" w:rsidP="000E336D">
      <w:pPr>
        <w:pStyle w:val="Paragrafi"/>
        <w:rPr>
          <w:sz w:val="16"/>
          <w:lang w:val="sq-AL"/>
        </w:rPr>
      </w:pPr>
    </w:p>
    <w:p w:rsidR="000E336D" w:rsidRPr="009C4391" w:rsidRDefault="000E336D" w:rsidP="000E336D">
      <w:pPr>
        <w:widowControl w:val="0"/>
        <w:autoSpaceDE w:val="0"/>
        <w:autoSpaceDN w:val="0"/>
        <w:adjustRightInd w:val="0"/>
        <w:spacing w:after="0" w:line="240" w:lineRule="auto"/>
        <w:rPr>
          <w:rFonts w:ascii="Garamond" w:hAnsi="Garamond"/>
          <w:sz w:val="24"/>
          <w:szCs w:val="24"/>
          <w:lang w:val="sq-AL"/>
        </w:rPr>
      </w:pPr>
      <w:r w:rsidRPr="009C4391">
        <w:rPr>
          <w:rFonts w:ascii="Garamond" w:hAnsi="Garamond"/>
          <w:b/>
          <w:bCs/>
          <w:sz w:val="24"/>
          <w:szCs w:val="24"/>
          <w:lang w:val="sq-AL"/>
        </w:rPr>
        <w:t>Shtojca 1</w:t>
      </w:r>
    </w:p>
    <w:p w:rsidR="000E336D" w:rsidRPr="009C4391" w:rsidRDefault="000E336D" w:rsidP="000E336D">
      <w:pPr>
        <w:pStyle w:val="Paragrafi"/>
        <w:rPr>
          <w:sz w:val="14"/>
          <w:lang w:val="sq-AL"/>
        </w:rPr>
      </w:pPr>
    </w:p>
    <w:p w:rsidR="000E336D" w:rsidRPr="009C4391" w:rsidRDefault="000E336D" w:rsidP="000E336D">
      <w:pPr>
        <w:pStyle w:val="Paragrafi"/>
        <w:rPr>
          <w:spacing w:val="-4"/>
          <w:lang w:val="sq-AL"/>
        </w:rPr>
      </w:pPr>
      <w:r w:rsidRPr="009C4391">
        <w:rPr>
          <w:spacing w:val="-4"/>
          <w:lang w:val="sq-AL"/>
        </w:rPr>
        <w:t>Përmbledhje mbi funksionimin e sistemeve të kontrollit dhe menaxhimit (duke përfshirë ndryshimet në strukturën institucionale) (maksimumi një faqe).</w:t>
      </w:r>
    </w:p>
    <w:p w:rsidR="000E336D" w:rsidRPr="009C4391" w:rsidRDefault="000E336D" w:rsidP="000E336D">
      <w:pPr>
        <w:pStyle w:val="Paragrafi"/>
        <w:rPr>
          <w:spacing w:val="-4"/>
          <w:lang w:val="sq-AL"/>
        </w:rPr>
      </w:pPr>
      <w:r w:rsidRPr="009C4391">
        <w:rPr>
          <w:spacing w:val="-4"/>
          <w:lang w:val="sq-AL"/>
        </w:rPr>
        <w:t>Aktivitetet mbi transparencën, shikueshmë-rinë,  informacionin dhe komunikimin,  në përputhje me MK (maksimumi një faqe)</w:t>
      </w:r>
    </w:p>
    <w:p w:rsidR="000E336D" w:rsidRPr="009C4391" w:rsidRDefault="000E336D" w:rsidP="000E336D">
      <w:pPr>
        <w:pStyle w:val="Paragrafi"/>
        <w:rPr>
          <w:sz w:val="16"/>
          <w:lang w:val="sq-AL"/>
        </w:rPr>
      </w:pPr>
    </w:p>
    <w:p w:rsidR="000E336D" w:rsidRPr="009C4391" w:rsidRDefault="000E336D" w:rsidP="000E336D">
      <w:pPr>
        <w:widowControl w:val="0"/>
        <w:autoSpaceDE w:val="0"/>
        <w:autoSpaceDN w:val="0"/>
        <w:adjustRightInd w:val="0"/>
        <w:spacing w:after="0" w:line="240" w:lineRule="auto"/>
        <w:rPr>
          <w:rFonts w:ascii="Garamond" w:hAnsi="Garamond"/>
          <w:sz w:val="24"/>
          <w:szCs w:val="24"/>
          <w:lang w:val="sq-AL"/>
        </w:rPr>
      </w:pPr>
      <w:r w:rsidRPr="009C4391">
        <w:rPr>
          <w:rFonts w:ascii="Garamond" w:hAnsi="Garamond"/>
          <w:b/>
          <w:bCs/>
          <w:sz w:val="24"/>
          <w:szCs w:val="24"/>
          <w:lang w:val="sq-AL"/>
        </w:rPr>
        <w:t>Shtojca 2</w:t>
      </w:r>
    </w:p>
    <w:p w:rsidR="000E336D" w:rsidRPr="009C4391" w:rsidRDefault="000E336D" w:rsidP="000E336D">
      <w:pPr>
        <w:pStyle w:val="Paragrafi"/>
        <w:rPr>
          <w:sz w:val="16"/>
          <w:lang w:val="sq-AL"/>
        </w:rPr>
      </w:pPr>
    </w:p>
    <w:p w:rsidR="000E336D" w:rsidRPr="009C4391" w:rsidRDefault="000E336D" w:rsidP="000E336D">
      <w:pPr>
        <w:widowControl w:val="0"/>
        <w:overflowPunct w:val="0"/>
        <w:autoSpaceDE w:val="0"/>
        <w:autoSpaceDN w:val="0"/>
        <w:adjustRightInd w:val="0"/>
        <w:spacing w:after="0" w:line="232" w:lineRule="auto"/>
        <w:ind w:right="80"/>
        <w:rPr>
          <w:rFonts w:ascii="Garamond" w:hAnsi="Garamond"/>
          <w:sz w:val="24"/>
          <w:szCs w:val="24"/>
          <w:lang w:val="sq-AL"/>
        </w:rPr>
      </w:pPr>
      <w:r w:rsidRPr="009C4391">
        <w:rPr>
          <w:rFonts w:ascii="Garamond" w:hAnsi="Garamond"/>
          <w:sz w:val="24"/>
          <w:szCs w:val="24"/>
          <w:lang w:val="sq-AL"/>
        </w:rPr>
        <w:t>Historitë e suksesshme (Kujdes! Ky seksion mund të përdoret për raportin vjetor të asistencës financiare të përgatitur nga Komisioni Evropian.)</w:t>
      </w:r>
    </w:p>
    <w:p w:rsidR="000E336D" w:rsidRPr="009C4391" w:rsidRDefault="000E336D" w:rsidP="000E336D">
      <w:pPr>
        <w:pStyle w:val="Paragrafi"/>
        <w:rPr>
          <w:sz w:val="14"/>
          <w:lang w:val="sq-AL"/>
        </w:rPr>
      </w:pPr>
    </w:p>
    <w:p w:rsidR="000E336D" w:rsidRPr="009C4391" w:rsidRDefault="000E336D" w:rsidP="000E336D">
      <w:pPr>
        <w:widowControl w:val="0"/>
        <w:autoSpaceDE w:val="0"/>
        <w:autoSpaceDN w:val="0"/>
        <w:adjustRightInd w:val="0"/>
        <w:spacing w:after="0" w:line="240" w:lineRule="auto"/>
        <w:rPr>
          <w:rFonts w:ascii="Garamond" w:hAnsi="Garamond"/>
          <w:sz w:val="24"/>
          <w:szCs w:val="24"/>
          <w:lang w:val="sq-AL"/>
        </w:rPr>
      </w:pPr>
      <w:r w:rsidRPr="009C4391">
        <w:rPr>
          <w:rFonts w:ascii="Garamond" w:hAnsi="Garamond"/>
          <w:b/>
          <w:bCs/>
          <w:sz w:val="24"/>
          <w:szCs w:val="24"/>
          <w:lang w:val="sq-AL"/>
        </w:rPr>
        <w:t>Shtojca 3</w:t>
      </w:r>
    </w:p>
    <w:p w:rsidR="000E336D" w:rsidRPr="009C4391" w:rsidRDefault="000E336D" w:rsidP="000E336D">
      <w:pPr>
        <w:pStyle w:val="Paragrafi"/>
        <w:rPr>
          <w:sz w:val="14"/>
          <w:lang w:val="sq-AL"/>
        </w:rPr>
      </w:pPr>
    </w:p>
    <w:p w:rsidR="000E336D" w:rsidRPr="009C4391" w:rsidRDefault="000E336D" w:rsidP="000E336D">
      <w:pPr>
        <w:widowControl w:val="0"/>
        <w:autoSpaceDE w:val="0"/>
        <w:autoSpaceDN w:val="0"/>
        <w:adjustRightInd w:val="0"/>
        <w:spacing w:after="0" w:line="240" w:lineRule="auto"/>
        <w:rPr>
          <w:rFonts w:ascii="Garamond" w:hAnsi="Garamond"/>
          <w:sz w:val="24"/>
          <w:szCs w:val="24"/>
          <w:lang w:val="sq-AL"/>
        </w:rPr>
      </w:pPr>
      <w:r w:rsidRPr="009C4391">
        <w:rPr>
          <w:rFonts w:ascii="Garamond" w:hAnsi="Garamond"/>
          <w:sz w:val="24"/>
          <w:szCs w:val="24"/>
          <w:lang w:val="sq-AL"/>
        </w:rPr>
        <w:t>Plani vjetor i prokurimit</w:t>
      </w:r>
    </w:p>
    <w:p w:rsidR="000E336D" w:rsidRPr="009C4391" w:rsidRDefault="000E336D" w:rsidP="000E336D">
      <w:pPr>
        <w:widowControl w:val="0"/>
        <w:overflowPunct w:val="0"/>
        <w:autoSpaceDE w:val="0"/>
        <w:autoSpaceDN w:val="0"/>
        <w:adjustRightInd w:val="0"/>
        <w:spacing w:after="0" w:line="232" w:lineRule="auto"/>
        <w:rPr>
          <w:rFonts w:ascii="Garamond" w:hAnsi="Garamond"/>
          <w:i/>
          <w:iCs/>
          <w:sz w:val="24"/>
          <w:szCs w:val="24"/>
          <w:lang w:val="sq-AL"/>
        </w:rPr>
      </w:pPr>
      <w:r w:rsidRPr="009C4391">
        <w:rPr>
          <w:rFonts w:ascii="Garamond" w:hAnsi="Garamond"/>
          <w:i/>
          <w:iCs/>
          <w:sz w:val="24"/>
          <w:szCs w:val="24"/>
          <w:lang w:val="sq-AL"/>
        </w:rPr>
        <w:t>Si për menaxhimin e drejtpërdrejtë dhe atë të tërthortë, aneksi duhet të jepet shtojca e mëposhtme:</w:t>
      </w:r>
    </w:p>
    <w:p w:rsidR="000E336D" w:rsidRPr="009C4391" w:rsidRDefault="000E336D" w:rsidP="000E336D">
      <w:pPr>
        <w:pStyle w:val="Paragrafi"/>
        <w:rPr>
          <w:lang w:val="sq-AL"/>
        </w:rPr>
      </w:pPr>
    </w:p>
    <w:p w:rsidR="000E336D" w:rsidRPr="009C4391" w:rsidRDefault="000E336D" w:rsidP="000E336D">
      <w:pPr>
        <w:widowControl w:val="0"/>
        <w:autoSpaceDE w:val="0"/>
        <w:autoSpaceDN w:val="0"/>
        <w:adjustRightInd w:val="0"/>
        <w:spacing w:after="0" w:line="240" w:lineRule="auto"/>
        <w:rPr>
          <w:rFonts w:ascii="Garamond" w:hAnsi="Garamond"/>
          <w:sz w:val="24"/>
          <w:szCs w:val="24"/>
          <w:lang w:val="sq-AL"/>
        </w:rPr>
      </w:pPr>
      <w:r w:rsidRPr="009C4391">
        <w:rPr>
          <w:rFonts w:ascii="Garamond" w:hAnsi="Garamond"/>
          <w:b/>
          <w:bCs/>
          <w:sz w:val="24"/>
          <w:szCs w:val="24"/>
          <w:lang w:val="sq-AL"/>
        </w:rPr>
        <w:t>Shtojca 4</w:t>
      </w:r>
    </w:p>
    <w:p w:rsidR="000E336D" w:rsidRPr="009C4391" w:rsidRDefault="000E336D" w:rsidP="000E336D">
      <w:pPr>
        <w:pStyle w:val="Paragrafi"/>
        <w:rPr>
          <w:sz w:val="14"/>
          <w:lang w:val="sq-AL"/>
        </w:rPr>
      </w:pPr>
    </w:p>
    <w:p w:rsidR="000E336D" w:rsidRPr="009C4391" w:rsidRDefault="000E336D" w:rsidP="000E336D">
      <w:pPr>
        <w:widowControl w:val="0"/>
        <w:overflowPunct w:val="0"/>
        <w:autoSpaceDE w:val="0"/>
        <w:autoSpaceDN w:val="0"/>
        <w:adjustRightInd w:val="0"/>
        <w:spacing w:after="0" w:line="240" w:lineRule="auto"/>
        <w:rPr>
          <w:rFonts w:ascii="Garamond" w:hAnsi="Garamond"/>
          <w:sz w:val="24"/>
          <w:szCs w:val="24"/>
          <w:lang w:val="sq-AL"/>
        </w:rPr>
      </w:pPr>
      <w:r w:rsidRPr="009C4391">
        <w:rPr>
          <w:rFonts w:ascii="Garamond" w:hAnsi="Garamond"/>
          <w:sz w:val="24"/>
          <w:szCs w:val="24"/>
          <w:lang w:val="sq-AL"/>
        </w:rPr>
        <w:t>Udhërrëfyes i Qasjes së Sektorit - arritjeve (duke evidentuar nëse janë përmbushur apo jo objektivat e planifikuara)</w:t>
      </w:r>
    </w:p>
    <w:p w:rsidR="000E336D" w:rsidRPr="009C4391" w:rsidRDefault="000E336D" w:rsidP="000E336D">
      <w:pPr>
        <w:widowControl w:val="0"/>
        <w:overflowPunct w:val="0"/>
        <w:autoSpaceDE w:val="0"/>
        <w:autoSpaceDN w:val="0"/>
        <w:adjustRightInd w:val="0"/>
        <w:spacing w:after="0" w:line="233" w:lineRule="auto"/>
        <w:ind w:right="480"/>
        <w:rPr>
          <w:rFonts w:ascii="Garamond" w:hAnsi="Garamond"/>
          <w:sz w:val="24"/>
          <w:szCs w:val="24"/>
          <w:lang w:val="sq-AL"/>
        </w:rPr>
      </w:pPr>
    </w:p>
    <w:p w:rsidR="000E336D" w:rsidRPr="009C4391" w:rsidRDefault="000E336D" w:rsidP="000E336D">
      <w:pPr>
        <w:widowControl w:val="0"/>
        <w:overflowPunct w:val="0"/>
        <w:autoSpaceDE w:val="0"/>
        <w:autoSpaceDN w:val="0"/>
        <w:adjustRightInd w:val="0"/>
        <w:spacing w:after="0" w:line="233" w:lineRule="auto"/>
        <w:ind w:right="480"/>
        <w:rPr>
          <w:rFonts w:ascii="Garamond" w:hAnsi="Garamond"/>
          <w:sz w:val="24"/>
          <w:szCs w:val="24"/>
          <w:lang w:val="sq-AL"/>
        </w:rPr>
      </w:pPr>
    </w:p>
    <w:p w:rsidR="000E336D" w:rsidRPr="009C4391" w:rsidRDefault="000E336D" w:rsidP="000E336D">
      <w:pPr>
        <w:pStyle w:val="Paragrafi"/>
        <w:ind w:firstLine="0"/>
        <w:rPr>
          <w:szCs w:val="24"/>
          <w:lang w:val="sq-AL"/>
        </w:rPr>
        <w:sectPr w:rsidR="000E336D" w:rsidRPr="009C4391" w:rsidSect="000E336D">
          <w:pgSz w:w="11907" w:h="16840" w:code="9"/>
          <w:pgMar w:top="720" w:right="1134" w:bottom="720" w:left="1134" w:header="851" w:footer="851" w:gutter="0"/>
          <w:cols w:space="454"/>
          <w:docGrid w:linePitch="360"/>
        </w:sectPr>
      </w:pPr>
    </w:p>
    <w:p w:rsidR="000E336D" w:rsidRPr="009C4391" w:rsidRDefault="000E336D" w:rsidP="000E336D">
      <w:pPr>
        <w:pStyle w:val="Paragrafi"/>
        <w:ind w:firstLine="0"/>
        <w:rPr>
          <w:szCs w:val="24"/>
          <w:lang w:val="sq-AL"/>
        </w:rPr>
      </w:pPr>
    </w:p>
    <w:p w:rsidR="000E336D" w:rsidRPr="009C4391" w:rsidRDefault="000E336D" w:rsidP="000E336D">
      <w:pPr>
        <w:pStyle w:val="Paragrafi"/>
        <w:ind w:firstLine="0"/>
        <w:rPr>
          <w:szCs w:val="24"/>
          <w:lang w:val="sq-AL"/>
        </w:rPr>
      </w:pPr>
    </w:p>
    <w:p w:rsidR="000E336D" w:rsidRPr="009C4391" w:rsidRDefault="000E336D" w:rsidP="000E336D">
      <w:pPr>
        <w:pStyle w:val="Paragrafi"/>
        <w:ind w:firstLine="0"/>
        <w:rPr>
          <w:szCs w:val="24"/>
          <w:lang w:val="sq-AL"/>
        </w:rPr>
      </w:pPr>
    </w:p>
    <w:p w:rsidR="000E336D" w:rsidRPr="009C4391" w:rsidRDefault="000E336D" w:rsidP="000E336D">
      <w:pPr>
        <w:pStyle w:val="Paragrafi"/>
        <w:ind w:firstLine="0"/>
        <w:rPr>
          <w:szCs w:val="24"/>
          <w:lang w:val="sq-AL"/>
        </w:rPr>
      </w:pPr>
    </w:p>
    <w:p w:rsidR="000E336D" w:rsidRPr="009C4391" w:rsidRDefault="000E336D" w:rsidP="000E336D">
      <w:pPr>
        <w:pStyle w:val="Paragrafi"/>
        <w:ind w:firstLine="0"/>
        <w:rPr>
          <w:szCs w:val="24"/>
          <w:lang w:val="sq-AL"/>
        </w:rPr>
      </w:pPr>
    </w:p>
    <w:p w:rsidR="000E336D" w:rsidRPr="009C4391" w:rsidRDefault="000E336D" w:rsidP="000E336D">
      <w:pPr>
        <w:pStyle w:val="Paragrafi"/>
        <w:ind w:firstLine="0"/>
        <w:rPr>
          <w:szCs w:val="24"/>
          <w:lang w:val="sq-AL"/>
        </w:rPr>
      </w:pPr>
    </w:p>
    <w:p w:rsidR="000E336D" w:rsidRPr="009C4391" w:rsidRDefault="000E336D" w:rsidP="000E336D">
      <w:pPr>
        <w:pStyle w:val="Paragrafi"/>
        <w:ind w:firstLine="0"/>
        <w:rPr>
          <w:szCs w:val="24"/>
          <w:lang w:val="sq-AL"/>
        </w:rPr>
      </w:pPr>
    </w:p>
    <w:p w:rsidR="000E336D" w:rsidRPr="009C4391" w:rsidRDefault="000E336D" w:rsidP="000E336D">
      <w:pPr>
        <w:pStyle w:val="Paragrafi"/>
        <w:ind w:firstLine="0"/>
        <w:rPr>
          <w:szCs w:val="24"/>
          <w:lang w:val="sq-AL"/>
        </w:rPr>
      </w:pPr>
    </w:p>
    <w:p w:rsidR="000E336D" w:rsidRPr="009C4391" w:rsidRDefault="000E336D" w:rsidP="000E336D">
      <w:pPr>
        <w:pStyle w:val="Paragrafi"/>
        <w:ind w:firstLine="0"/>
        <w:rPr>
          <w:szCs w:val="24"/>
          <w:lang w:val="sq-AL"/>
        </w:rPr>
      </w:pPr>
    </w:p>
    <w:p w:rsidR="000E336D" w:rsidRPr="009C4391" w:rsidRDefault="000E336D" w:rsidP="000E336D">
      <w:pPr>
        <w:pStyle w:val="Paragrafi"/>
        <w:ind w:firstLine="0"/>
        <w:rPr>
          <w:szCs w:val="24"/>
          <w:lang w:val="sq-AL"/>
        </w:rPr>
      </w:pPr>
    </w:p>
    <w:p w:rsidR="000E336D" w:rsidRPr="009C4391" w:rsidRDefault="000E336D" w:rsidP="000E336D">
      <w:pPr>
        <w:pStyle w:val="Paragrafi"/>
        <w:ind w:firstLine="0"/>
        <w:rPr>
          <w:szCs w:val="24"/>
          <w:lang w:val="sq-AL"/>
        </w:rPr>
      </w:pPr>
    </w:p>
    <w:p w:rsidR="000E336D" w:rsidRPr="009C4391" w:rsidRDefault="000E336D" w:rsidP="000E336D">
      <w:pPr>
        <w:pStyle w:val="Paragrafi"/>
        <w:ind w:firstLine="0"/>
        <w:rPr>
          <w:szCs w:val="24"/>
          <w:lang w:val="sq-AL"/>
        </w:rPr>
      </w:pPr>
    </w:p>
    <w:p w:rsidR="000E336D" w:rsidRPr="009C4391" w:rsidRDefault="000E336D" w:rsidP="000E336D">
      <w:pPr>
        <w:pStyle w:val="Paragrafi"/>
        <w:ind w:firstLine="0"/>
        <w:rPr>
          <w:szCs w:val="24"/>
          <w:lang w:val="sq-AL"/>
        </w:rPr>
      </w:pPr>
    </w:p>
    <w:p w:rsidR="000E336D" w:rsidRPr="009C4391" w:rsidRDefault="000E336D" w:rsidP="000E336D">
      <w:pPr>
        <w:pStyle w:val="Paragrafi"/>
        <w:ind w:firstLine="0"/>
        <w:rPr>
          <w:szCs w:val="24"/>
          <w:lang w:val="sq-AL"/>
        </w:rPr>
      </w:pPr>
    </w:p>
    <w:p w:rsidR="000E336D" w:rsidRPr="009C4391" w:rsidRDefault="000E336D" w:rsidP="000E336D">
      <w:pPr>
        <w:pStyle w:val="Paragrafi"/>
        <w:ind w:firstLine="0"/>
        <w:rPr>
          <w:szCs w:val="24"/>
          <w:lang w:val="sq-AL"/>
        </w:rPr>
      </w:pPr>
    </w:p>
    <w:p w:rsidR="000E336D" w:rsidRPr="009C4391" w:rsidRDefault="000E336D" w:rsidP="000E336D">
      <w:pPr>
        <w:pStyle w:val="Paragrafi"/>
        <w:ind w:firstLine="0"/>
        <w:rPr>
          <w:szCs w:val="24"/>
          <w:lang w:val="sq-AL"/>
        </w:rPr>
      </w:pPr>
    </w:p>
    <w:p w:rsidR="000E336D" w:rsidRPr="009C4391" w:rsidRDefault="000E336D" w:rsidP="000E336D">
      <w:pPr>
        <w:pStyle w:val="Paragrafi"/>
        <w:ind w:firstLine="0"/>
        <w:rPr>
          <w:szCs w:val="24"/>
          <w:lang w:val="sq-AL"/>
        </w:rPr>
        <w:sectPr w:rsidR="000E336D" w:rsidRPr="009C4391" w:rsidSect="000E336D">
          <w:type w:val="continuous"/>
          <w:pgSz w:w="11907" w:h="16840" w:code="9"/>
          <w:pgMar w:top="720" w:right="1134" w:bottom="720" w:left="1134" w:header="851" w:footer="851" w:gutter="0"/>
          <w:cols w:space="720"/>
          <w:docGrid w:linePitch="360"/>
        </w:sectPr>
      </w:pPr>
    </w:p>
    <w:p w:rsidR="000E336D" w:rsidRPr="00180630" w:rsidRDefault="000E336D" w:rsidP="000E336D">
      <w:pPr>
        <w:widowControl w:val="0"/>
        <w:autoSpaceDE w:val="0"/>
        <w:autoSpaceDN w:val="0"/>
        <w:adjustRightInd w:val="0"/>
        <w:spacing w:after="0" w:line="239" w:lineRule="auto"/>
        <w:ind w:left="20"/>
        <w:jc w:val="center"/>
        <w:rPr>
          <w:rFonts w:ascii="Garamond" w:hAnsi="Garamond" w:cs="Arial"/>
          <w:sz w:val="24"/>
          <w:szCs w:val="24"/>
          <w:lang w:val="sq-AL"/>
        </w:rPr>
      </w:pPr>
      <w:r w:rsidRPr="00180630">
        <w:rPr>
          <w:rFonts w:ascii="Garamond" w:hAnsi="Garamond" w:cs="Arial"/>
          <w:sz w:val="24"/>
          <w:szCs w:val="24"/>
          <w:lang w:val="sq-AL"/>
        </w:rPr>
        <w:lastRenderedPageBreak/>
        <w:t>SHTOJCA IV(A)</w:t>
      </w:r>
    </w:p>
    <w:p w:rsidR="000E336D" w:rsidRPr="00180630" w:rsidRDefault="000E336D" w:rsidP="000E336D">
      <w:pPr>
        <w:widowControl w:val="0"/>
        <w:autoSpaceDE w:val="0"/>
        <w:autoSpaceDN w:val="0"/>
        <w:adjustRightInd w:val="0"/>
        <w:spacing w:after="0" w:line="239" w:lineRule="auto"/>
        <w:ind w:left="20"/>
        <w:jc w:val="center"/>
        <w:rPr>
          <w:rFonts w:ascii="Garamond" w:hAnsi="Garamond"/>
          <w:sz w:val="24"/>
          <w:szCs w:val="24"/>
          <w:lang w:val="sq-AL"/>
        </w:rPr>
      </w:pPr>
      <w:r w:rsidRPr="00180630">
        <w:rPr>
          <w:rFonts w:ascii="Garamond" w:hAnsi="Garamond" w:cs="Arial"/>
          <w:sz w:val="24"/>
          <w:szCs w:val="24"/>
          <w:lang w:val="sq-AL"/>
        </w:rPr>
        <w:t>RAPORTI FINANCIAR VJETOR - BUXHETI TOTAL</w:t>
      </w:r>
    </w:p>
    <w:p w:rsidR="000E336D" w:rsidRPr="009C4391" w:rsidRDefault="000E336D" w:rsidP="000E336D">
      <w:pPr>
        <w:pStyle w:val="Paragrafi"/>
        <w:ind w:firstLine="0"/>
        <w:jc w:val="center"/>
        <w:rPr>
          <w:rFonts w:cs="Arial"/>
          <w:b/>
          <w:bCs/>
          <w:szCs w:val="24"/>
          <w:lang w:val="sq-AL"/>
        </w:rPr>
      </w:pPr>
    </w:p>
    <w:p w:rsidR="000E336D" w:rsidRPr="009C4391" w:rsidRDefault="000E336D" w:rsidP="000E336D">
      <w:pPr>
        <w:pStyle w:val="Paragrafi"/>
        <w:ind w:firstLine="0"/>
        <w:jc w:val="center"/>
        <w:rPr>
          <w:rFonts w:cs="Arial"/>
          <w:b/>
          <w:bCs/>
          <w:szCs w:val="24"/>
          <w:lang w:val="sq-AL"/>
        </w:rPr>
      </w:pPr>
      <w:r w:rsidRPr="009C4391">
        <w:rPr>
          <w:rFonts w:cs="Arial"/>
          <w:b/>
          <w:bCs/>
          <w:szCs w:val="24"/>
          <w:lang w:val="sq-AL"/>
        </w:rPr>
        <w:t>Raport financiar i përfituesit të IPA II (*)</w:t>
      </w:r>
    </w:p>
    <w:p w:rsidR="000E336D" w:rsidRPr="009C4391" w:rsidRDefault="000E336D" w:rsidP="000E336D">
      <w:pPr>
        <w:pStyle w:val="Paragrafi"/>
        <w:ind w:firstLine="0"/>
        <w:jc w:val="center"/>
        <w:rPr>
          <w:rFonts w:cs="Arial"/>
          <w:b/>
          <w:bCs/>
          <w:szCs w:val="24"/>
          <w:lang w:val="sq-AL"/>
        </w:rPr>
      </w:pPr>
    </w:p>
    <w:tbl>
      <w:tblPr>
        <w:tblW w:w="5000" w:type="pct"/>
        <w:tblCellMar>
          <w:left w:w="0" w:type="dxa"/>
          <w:right w:w="0" w:type="dxa"/>
        </w:tblCellMar>
        <w:tblLook w:val="0000" w:firstRow="0" w:lastRow="0" w:firstColumn="0" w:lastColumn="0" w:noHBand="0" w:noVBand="0"/>
      </w:tblPr>
      <w:tblGrid>
        <w:gridCol w:w="17"/>
        <w:gridCol w:w="569"/>
        <w:gridCol w:w="1003"/>
        <w:gridCol w:w="156"/>
        <w:gridCol w:w="649"/>
        <w:gridCol w:w="372"/>
        <w:gridCol w:w="255"/>
        <w:gridCol w:w="372"/>
        <w:gridCol w:w="258"/>
        <w:gridCol w:w="295"/>
        <w:gridCol w:w="277"/>
        <w:gridCol w:w="277"/>
        <w:gridCol w:w="296"/>
        <w:gridCol w:w="277"/>
        <w:gridCol w:w="277"/>
        <w:gridCol w:w="296"/>
        <w:gridCol w:w="296"/>
        <w:gridCol w:w="256"/>
        <w:gridCol w:w="277"/>
        <w:gridCol w:w="354"/>
        <w:gridCol w:w="277"/>
        <w:gridCol w:w="314"/>
        <w:gridCol w:w="336"/>
        <w:gridCol w:w="277"/>
        <w:gridCol w:w="336"/>
        <w:gridCol w:w="336"/>
        <w:gridCol w:w="277"/>
        <w:gridCol w:w="336"/>
        <w:gridCol w:w="314"/>
        <w:gridCol w:w="296"/>
        <w:gridCol w:w="336"/>
        <w:gridCol w:w="314"/>
        <w:gridCol w:w="413"/>
        <w:gridCol w:w="373"/>
        <w:gridCol w:w="493"/>
        <w:gridCol w:w="416"/>
        <w:gridCol w:w="434"/>
        <w:gridCol w:w="413"/>
        <w:gridCol w:w="868"/>
        <w:gridCol w:w="533"/>
        <w:gridCol w:w="434"/>
        <w:gridCol w:w="434"/>
        <w:gridCol w:w="6"/>
      </w:tblGrid>
      <w:tr w:rsidR="000E336D" w:rsidRPr="009C4391" w:rsidTr="00AA0A87">
        <w:trPr>
          <w:trHeight w:val="69"/>
        </w:trPr>
        <w:tc>
          <w:tcPr>
            <w:tcW w:w="6" w:type="pct"/>
            <w:tcBorders>
              <w:top w:val="nil"/>
              <w:left w:val="single" w:sz="4" w:space="0" w:color="auto"/>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5"/>
                <w:szCs w:val="5"/>
                <w:lang w:val="sq-AL"/>
              </w:rPr>
            </w:pPr>
          </w:p>
        </w:tc>
        <w:tc>
          <w:tcPr>
            <w:tcW w:w="185"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5"/>
                <w:szCs w:val="5"/>
                <w:lang w:val="sq-AL"/>
              </w:rPr>
            </w:pPr>
          </w:p>
        </w:tc>
        <w:tc>
          <w:tcPr>
            <w:tcW w:w="326"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5"/>
                <w:szCs w:val="5"/>
                <w:lang w:val="sq-AL"/>
              </w:rPr>
            </w:pPr>
          </w:p>
        </w:tc>
        <w:tc>
          <w:tcPr>
            <w:tcW w:w="51"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5"/>
                <w:szCs w:val="5"/>
                <w:lang w:val="sq-AL"/>
              </w:rPr>
            </w:pPr>
          </w:p>
        </w:tc>
        <w:tc>
          <w:tcPr>
            <w:tcW w:w="211"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5"/>
                <w:szCs w:val="5"/>
                <w:lang w:val="sq-AL"/>
              </w:rPr>
            </w:pPr>
          </w:p>
        </w:tc>
        <w:tc>
          <w:tcPr>
            <w:tcW w:w="121"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5"/>
                <w:szCs w:val="5"/>
                <w:lang w:val="sq-AL"/>
              </w:rPr>
            </w:pPr>
          </w:p>
        </w:tc>
        <w:tc>
          <w:tcPr>
            <w:tcW w:w="83"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5"/>
                <w:szCs w:val="5"/>
                <w:lang w:val="sq-AL"/>
              </w:rPr>
            </w:pPr>
          </w:p>
        </w:tc>
        <w:tc>
          <w:tcPr>
            <w:tcW w:w="121"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5"/>
                <w:szCs w:val="5"/>
                <w:lang w:val="sq-AL"/>
              </w:rPr>
            </w:pPr>
          </w:p>
        </w:tc>
        <w:tc>
          <w:tcPr>
            <w:tcW w:w="83"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5"/>
                <w:szCs w:val="5"/>
                <w:lang w:val="sq-AL"/>
              </w:rPr>
            </w:pPr>
          </w:p>
        </w:tc>
        <w:tc>
          <w:tcPr>
            <w:tcW w:w="96"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5"/>
                <w:szCs w:val="5"/>
                <w:lang w:val="sq-AL"/>
              </w:rPr>
            </w:pPr>
          </w:p>
        </w:tc>
        <w:tc>
          <w:tcPr>
            <w:tcW w:w="90"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5"/>
                <w:szCs w:val="5"/>
                <w:lang w:val="sq-AL"/>
              </w:rPr>
            </w:pPr>
          </w:p>
        </w:tc>
        <w:tc>
          <w:tcPr>
            <w:tcW w:w="90"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5"/>
                <w:szCs w:val="5"/>
                <w:lang w:val="sq-AL"/>
              </w:rPr>
            </w:pPr>
          </w:p>
        </w:tc>
        <w:tc>
          <w:tcPr>
            <w:tcW w:w="96"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5"/>
                <w:szCs w:val="5"/>
                <w:lang w:val="sq-AL"/>
              </w:rPr>
            </w:pPr>
          </w:p>
        </w:tc>
        <w:tc>
          <w:tcPr>
            <w:tcW w:w="90"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5"/>
                <w:szCs w:val="5"/>
                <w:lang w:val="sq-AL"/>
              </w:rPr>
            </w:pPr>
          </w:p>
        </w:tc>
        <w:tc>
          <w:tcPr>
            <w:tcW w:w="90"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5"/>
                <w:szCs w:val="5"/>
                <w:lang w:val="sq-AL"/>
              </w:rPr>
            </w:pPr>
          </w:p>
        </w:tc>
        <w:tc>
          <w:tcPr>
            <w:tcW w:w="96"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5"/>
                <w:szCs w:val="5"/>
                <w:lang w:val="sq-AL"/>
              </w:rPr>
            </w:pPr>
          </w:p>
        </w:tc>
        <w:tc>
          <w:tcPr>
            <w:tcW w:w="96"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5"/>
                <w:szCs w:val="5"/>
                <w:lang w:val="sq-AL"/>
              </w:rPr>
            </w:pPr>
          </w:p>
        </w:tc>
        <w:tc>
          <w:tcPr>
            <w:tcW w:w="83"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5"/>
                <w:szCs w:val="5"/>
                <w:lang w:val="sq-AL"/>
              </w:rPr>
            </w:pPr>
          </w:p>
        </w:tc>
        <w:tc>
          <w:tcPr>
            <w:tcW w:w="396" w:type="pct"/>
            <w:gridSpan w:val="4"/>
            <w:vMerge w:val="restar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24"/>
                <w:szCs w:val="24"/>
                <w:lang w:val="sq-AL"/>
              </w:rPr>
            </w:pPr>
            <w:r w:rsidRPr="009C4391">
              <w:rPr>
                <w:rFonts w:ascii="Arial" w:hAnsi="Arial" w:cs="Arial"/>
                <w:b/>
                <w:bCs/>
                <w:sz w:val="6"/>
                <w:szCs w:val="6"/>
                <w:lang w:val="sq-AL"/>
              </w:rPr>
              <w:t>Aktivitetet e kontratës lokale</w:t>
            </w:r>
          </w:p>
        </w:tc>
        <w:tc>
          <w:tcPr>
            <w:tcW w:w="109"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5"/>
                <w:szCs w:val="5"/>
                <w:lang w:val="sq-AL"/>
              </w:rPr>
            </w:pPr>
          </w:p>
        </w:tc>
        <w:tc>
          <w:tcPr>
            <w:tcW w:w="90"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5"/>
                <w:szCs w:val="5"/>
                <w:lang w:val="sq-AL"/>
              </w:rPr>
            </w:pPr>
          </w:p>
        </w:tc>
        <w:tc>
          <w:tcPr>
            <w:tcW w:w="109"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5"/>
                <w:szCs w:val="5"/>
                <w:lang w:val="sq-AL"/>
              </w:rPr>
            </w:pPr>
          </w:p>
        </w:tc>
        <w:tc>
          <w:tcPr>
            <w:tcW w:w="109"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5"/>
                <w:szCs w:val="5"/>
                <w:lang w:val="sq-AL"/>
              </w:rPr>
            </w:pPr>
          </w:p>
        </w:tc>
        <w:tc>
          <w:tcPr>
            <w:tcW w:w="90"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5"/>
                <w:szCs w:val="5"/>
                <w:lang w:val="sq-AL"/>
              </w:rPr>
            </w:pPr>
          </w:p>
        </w:tc>
        <w:tc>
          <w:tcPr>
            <w:tcW w:w="109"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5"/>
                <w:szCs w:val="5"/>
                <w:lang w:val="sq-AL"/>
              </w:rPr>
            </w:pPr>
          </w:p>
        </w:tc>
        <w:tc>
          <w:tcPr>
            <w:tcW w:w="102"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5"/>
                <w:szCs w:val="5"/>
                <w:lang w:val="sq-AL"/>
              </w:rPr>
            </w:pPr>
          </w:p>
        </w:tc>
        <w:tc>
          <w:tcPr>
            <w:tcW w:w="96"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5"/>
                <w:szCs w:val="5"/>
                <w:lang w:val="sq-AL"/>
              </w:rPr>
            </w:pPr>
          </w:p>
        </w:tc>
        <w:tc>
          <w:tcPr>
            <w:tcW w:w="109"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5"/>
                <w:szCs w:val="5"/>
                <w:lang w:val="sq-AL"/>
              </w:rPr>
            </w:pPr>
          </w:p>
        </w:tc>
        <w:tc>
          <w:tcPr>
            <w:tcW w:w="102"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5"/>
                <w:szCs w:val="5"/>
                <w:lang w:val="sq-AL"/>
              </w:rPr>
            </w:pPr>
          </w:p>
        </w:tc>
        <w:tc>
          <w:tcPr>
            <w:tcW w:w="134"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5"/>
                <w:szCs w:val="5"/>
                <w:lang w:val="sq-AL"/>
              </w:rPr>
            </w:pPr>
          </w:p>
        </w:tc>
        <w:tc>
          <w:tcPr>
            <w:tcW w:w="416" w:type="pct"/>
            <w:gridSpan w:val="3"/>
            <w:vMerge w:val="restar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Rikthimi pas rivlerësimit</w:t>
            </w:r>
          </w:p>
        </w:tc>
        <w:tc>
          <w:tcPr>
            <w:tcW w:w="141"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5"/>
                <w:szCs w:val="5"/>
                <w:lang w:val="sq-AL"/>
              </w:rPr>
            </w:pPr>
          </w:p>
        </w:tc>
        <w:tc>
          <w:tcPr>
            <w:tcW w:w="416" w:type="pct"/>
            <w:gridSpan w:val="2"/>
            <w:vMerge w:val="restar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24"/>
                <w:szCs w:val="24"/>
                <w:lang w:val="sq-AL"/>
              </w:rPr>
            </w:pPr>
            <w:r w:rsidRPr="009C4391">
              <w:rPr>
                <w:rFonts w:ascii="Arial" w:hAnsi="Arial" w:cs="Arial"/>
                <w:b/>
                <w:bCs/>
                <w:sz w:val="6"/>
                <w:szCs w:val="6"/>
                <w:lang w:val="sq-AL"/>
              </w:rPr>
              <w:t>Balanca Bankare (kontributi i BE-së)</w:t>
            </w:r>
          </w:p>
        </w:tc>
        <w:tc>
          <w:tcPr>
            <w:tcW w:w="173"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5"/>
                <w:szCs w:val="5"/>
                <w:lang w:val="sq-AL"/>
              </w:rPr>
            </w:pPr>
          </w:p>
        </w:tc>
        <w:tc>
          <w:tcPr>
            <w:tcW w:w="281" w:type="pct"/>
            <w:gridSpan w:val="2"/>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Livrimi i shumës së</w:t>
            </w:r>
          </w:p>
        </w:tc>
        <w:tc>
          <w:tcPr>
            <w:tcW w:w="6"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2"/>
                <w:szCs w:val="2"/>
                <w:lang w:val="sq-AL"/>
              </w:rPr>
            </w:pPr>
          </w:p>
        </w:tc>
      </w:tr>
      <w:tr w:rsidR="000E336D" w:rsidRPr="009C4391" w:rsidTr="00AA0A87">
        <w:trPr>
          <w:trHeight w:val="41"/>
        </w:trPr>
        <w:tc>
          <w:tcPr>
            <w:tcW w:w="6" w:type="pct"/>
            <w:tcBorders>
              <w:top w:val="nil"/>
              <w:left w:val="single" w:sz="4" w:space="0" w:color="auto"/>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3"/>
                <w:szCs w:val="3"/>
                <w:lang w:val="sq-AL"/>
              </w:rPr>
            </w:pPr>
          </w:p>
        </w:tc>
        <w:tc>
          <w:tcPr>
            <w:tcW w:w="185"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3"/>
                <w:szCs w:val="3"/>
                <w:lang w:val="sq-AL"/>
              </w:rPr>
            </w:pPr>
          </w:p>
        </w:tc>
        <w:tc>
          <w:tcPr>
            <w:tcW w:w="326" w:type="pct"/>
            <w:vMerge w:val="restar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Numri i</w:t>
            </w:r>
          </w:p>
        </w:tc>
        <w:tc>
          <w:tcPr>
            <w:tcW w:w="51"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3"/>
                <w:szCs w:val="3"/>
                <w:lang w:val="sq-AL"/>
              </w:rPr>
            </w:pPr>
          </w:p>
        </w:tc>
        <w:tc>
          <w:tcPr>
            <w:tcW w:w="211"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3"/>
                <w:szCs w:val="3"/>
                <w:lang w:val="sq-AL"/>
              </w:rPr>
            </w:pPr>
          </w:p>
        </w:tc>
        <w:tc>
          <w:tcPr>
            <w:tcW w:w="121"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3"/>
                <w:szCs w:val="3"/>
                <w:lang w:val="sq-AL"/>
              </w:rPr>
            </w:pPr>
          </w:p>
        </w:tc>
        <w:tc>
          <w:tcPr>
            <w:tcW w:w="83"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3"/>
                <w:szCs w:val="3"/>
                <w:lang w:val="sq-AL"/>
              </w:rPr>
            </w:pPr>
          </w:p>
        </w:tc>
        <w:tc>
          <w:tcPr>
            <w:tcW w:w="121"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3"/>
                <w:szCs w:val="3"/>
                <w:lang w:val="sq-AL"/>
              </w:rPr>
            </w:pPr>
          </w:p>
        </w:tc>
        <w:tc>
          <w:tcPr>
            <w:tcW w:w="83"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3"/>
                <w:szCs w:val="3"/>
                <w:lang w:val="sq-AL"/>
              </w:rPr>
            </w:pPr>
          </w:p>
        </w:tc>
        <w:tc>
          <w:tcPr>
            <w:tcW w:w="96"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3"/>
                <w:szCs w:val="3"/>
                <w:lang w:val="sq-AL"/>
              </w:rPr>
            </w:pPr>
          </w:p>
        </w:tc>
        <w:tc>
          <w:tcPr>
            <w:tcW w:w="90"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3"/>
                <w:szCs w:val="3"/>
                <w:lang w:val="sq-AL"/>
              </w:rPr>
            </w:pPr>
          </w:p>
        </w:tc>
        <w:tc>
          <w:tcPr>
            <w:tcW w:w="90"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3"/>
                <w:szCs w:val="3"/>
                <w:lang w:val="sq-AL"/>
              </w:rPr>
            </w:pPr>
          </w:p>
        </w:tc>
        <w:tc>
          <w:tcPr>
            <w:tcW w:w="96"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3"/>
                <w:szCs w:val="3"/>
                <w:lang w:val="sq-AL"/>
              </w:rPr>
            </w:pPr>
          </w:p>
        </w:tc>
        <w:tc>
          <w:tcPr>
            <w:tcW w:w="90"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3"/>
                <w:szCs w:val="3"/>
                <w:lang w:val="sq-AL"/>
              </w:rPr>
            </w:pPr>
          </w:p>
        </w:tc>
        <w:tc>
          <w:tcPr>
            <w:tcW w:w="90"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3"/>
                <w:szCs w:val="3"/>
                <w:lang w:val="sq-AL"/>
              </w:rPr>
            </w:pPr>
          </w:p>
        </w:tc>
        <w:tc>
          <w:tcPr>
            <w:tcW w:w="96"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3"/>
                <w:szCs w:val="3"/>
                <w:lang w:val="sq-AL"/>
              </w:rPr>
            </w:pPr>
          </w:p>
        </w:tc>
        <w:tc>
          <w:tcPr>
            <w:tcW w:w="96"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3"/>
                <w:szCs w:val="3"/>
                <w:lang w:val="sq-AL"/>
              </w:rPr>
            </w:pPr>
          </w:p>
        </w:tc>
        <w:tc>
          <w:tcPr>
            <w:tcW w:w="83"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3"/>
                <w:szCs w:val="3"/>
                <w:lang w:val="sq-AL"/>
              </w:rPr>
            </w:pPr>
          </w:p>
        </w:tc>
        <w:tc>
          <w:tcPr>
            <w:tcW w:w="396" w:type="pct"/>
            <w:gridSpan w:val="4"/>
            <w:vMerge/>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3"/>
                <w:szCs w:val="3"/>
                <w:lang w:val="sq-AL"/>
              </w:rPr>
            </w:pPr>
          </w:p>
        </w:tc>
        <w:tc>
          <w:tcPr>
            <w:tcW w:w="109"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3"/>
                <w:szCs w:val="3"/>
                <w:lang w:val="sq-AL"/>
              </w:rPr>
            </w:pPr>
          </w:p>
        </w:tc>
        <w:tc>
          <w:tcPr>
            <w:tcW w:w="90"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3"/>
                <w:szCs w:val="3"/>
                <w:lang w:val="sq-AL"/>
              </w:rPr>
            </w:pPr>
          </w:p>
        </w:tc>
        <w:tc>
          <w:tcPr>
            <w:tcW w:w="109"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3"/>
                <w:szCs w:val="3"/>
                <w:lang w:val="sq-AL"/>
              </w:rPr>
            </w:pPr>
          </w:p>
        </w:tc>
        <w:tc>
          <w:tcPr>
            <w:tcW w:w="109"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3"/>
                <w:szCs w:val="3"/>
                <w:lang w:val="sq-AL"/>
              </w:rPr>
            </w:pPr>
          </w:p>
        </w:tc>
        <w:tc>
          <w:tcPr>
            <w:tcW w:w="90"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3"/>
                <w:szCs w:val="3"/>
                <w:lang w:val="sq-AL"/>
              </w:rPr>
            </w:pPr>
          </w:p>
        </w:tc>
        <w:tc>
          <w:tcPr>
            <w:tcW w:w="109"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3"/>
                <w:szCs w:val="3"/>
                <w:lang w:val="sq-AL"/>
              </w:rPr>
            </w:pPr>
          </w:p>
        </w:tc>
        <w:tc>
          <w:tcPr>
            <w:tcW w:w="102"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3"/>
                <w:szCs w:val="3"/>
                <w:lang w:val="sq-AL"/>
              </w:rPr>
            </w:pPr>
          </w:p>
        </w:tc>
        <w:tc>
          <w:tcPr>
            <w:tcW w:w="96"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3"/>
                <w:szCs w:val="3"/>
                <w:lang w:val="sq-AL"/>
              </w:rPr>
            </w:pPr>
          </w:p>
        </w:tc>
        <w:tc>
          <w:tcPr>
            <w:tcW w:w="109"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3"/>
                <w:szCs w:val="3"/>
                <w:lang w:val="sq-AL"/>
              </w:rPr>
            </w:pPr>
          </w:p>
        </w:tc>
        <w:tc>
          <w:tcPr>
            <w:tcW w:w="102"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3"/>
                <w:szCs w:val="3"/>
                <w:lang w:val="sq-AL"/>
              </w:rPr>
            </w:pPr>
          </w:p>
        </w:tc>
        <w:tc>
          <w:tcPr>
            <w:tcW w:w="134"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3"/>
                <w:szCs w:val="3"/>
                <w:lang w:val="sq-AL"/>
              </w:rPr>
            </w:pPr>
          </w:p>
        </w:tc>
        <w:tc>
          <w:tcPr>
            <w:tcW w:w="416" w:type="pct"/>
            <w:gridSpan w:val="3"/>
            <w:vMerge/>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3"/>
                <w:szCs w:val="3"/>
                <w:lang w:val="sq-AL"/>
              </w:rPr>
            </w:pPr>
          </w:p>
        </w:tc>
        <w:tc>
          <w:tcPr>
            <w:tcW w:w="141"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3"/>
                <w:szCs w:val="3"/>
                <w:lang w:val="sq-AL"/>
              </w:rPr>
            </w:pPr>
          </w:p>
        </w:tc>
        <w:tc>
          <w:tcPr>
            <w:tcW w:w="416" w:type="pct"/>
            <w:gridSpan w:val="2"/>
            <w:vMerge/>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3"/>
                <w:szCs w:val="3"/>
                <w:lang w:val="sq-AL"/>
              </w:rPr>
            </w:pPr>
          </w:p>
        </w:tc>
        <w:tc>
          <w:tcPr>
            <w:tcW w:w="173"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3"/>
                <w:szCs w:val="3"/>
                <w:lang w:val="sq-AL"/>
              </w:rPr>
            </w:pPr>
          </w:p>
        </w:tc>
        <w:tc>
          <w:tcPr>
            <w:tcW w:w="281" w:type="pct"/>
            <w:gridSpan w:val="2"/>
            <w:vMerge w:val="restar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parashikuar</w:t>
            </w:r>
          </w:p>
        </w:tc>
        <w:tc>
          <w:tcPr>
            <w:tcW w:w="6"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2"/>
                <w:szCs w:val="2"/>
                <w:lang w:val="sq-AL"/>
              </w:rPr>
            </w:pPr>
          </w:p>
        </w:tc>
      </w:tr>
      <w:tr w:rsidR="000E336D" w:rsidRPr="009C4391" w:rsidTr="00AA0A87">
        <w:trPr>
          <w:trHeight w:val="41"/>
        </w:trPr>
        <w:tc>
          <w:tcPr>
            <w:tcW w:w="6" w:type="pct"/>
            <w:tcBorders>
              <w:top w:val="nil"/>
              <w:left w:val="single" w:sz="4" w:space="0" w:color="auto"/>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3"/>
                <w:szCs w:val="3"/>
                <w:lang w:val="sq-AL"/>
              </w:rPr>
            </w:pPr>
          </w:p>
        </w:tc>
        <w:tc>
          <w:tcPr>
            <w:tcW w:w="185"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3"/>
                <w:szCs w:val="3"/>
                <w:lang w:val="sq-AL"/>
              </w:rPr>
            </w:pPr>
          </w:p>
        </w:tc>
        <w:tc>
          <w:tcPr>
            <w:tcW w:w="326" w:type="pct"/>
            <w:vMerge/>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3"/>
                <w:szCs w:val="3"/>
                <w:lang w:val="sq-AL"/>
              </w:rPr>
            </w:pPr>
          </w:p>
        </w:tc>
        <w:tc>
          <w:tcPr>
            <w:tcW w:w="51"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3"/>
                <w:szCs w:val="3"/>
                <w:lang w:val="sq-AL"/>
              </w:rPr>
            </w:pPr>
          </w:p>
        </w:tc>
        <w:tc>
          <w:tcPr>
            <w:tcW w:w="211"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3"/>
                <w:szCs w:val="3"/>
                <w:lang w:val="sq-AL"/>
              </w:rPr>
            </w:pPr>
          </w:p>
        </w:tc>
        <w:tc>
          <w:tcPr>
            <w:tcW w:w="121"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3"/>
                <w:szCs w:val="3"/>
                <w:lang w:val="sq-AL"/>
              </w:rPr>
            </w:pPr>
          </w:p>
        </w:tc>
        <w:tc>
          <w:tcPr>
            <w:tcW w:w="83"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3"/>
                <w:szCs w:val="3"/>
                <w:lang w:val="sq-AL"/>
              </w:rPr>
            </w:pPr>
          </w:p>
        </w:tc>
        <w:tc>
          <w:tcPr>
            <w:tcW w:w="121"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3"/>
                <w:szCs w:val="3"/>
                <w:lang w:val="sq-AL"/>
              </w:rPr>
            </w:pPr>
          </w:p>
        </w:tc>
        <w:tc>
          <w:tcPr>
            <w:tcW w:w="83"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3"/>
                <w:szCs w:val="3"/>
                <w:lang w:val="sq-AL"/>
              </w:rPr>
            </w:pPr>
          </w:p>
        </w:tc>
        <w:tc>
          <w:tcPr>
            <w:tcW w:w="96"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3"/>
                <w:szCs w:val="3"/>
                <w:lang w:val="sq-AL"/>
              </w:rPr>
            </w:pPr>
          </w:p>
        </w:tc>
        <w:tc>
          <w:tcPr>
            <w:tcW w:w="90"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3"/>
                <w:szCs w:val="3"/>
                <w:lang w:val="sq-AL"/>
              </w:rPr>
            </w:pPr>
          </w:p>
        </w:tc>
        <w:tc>
          <w:tcPr>
            <w:tcW w:w="90"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3"/>
                <w:szCs w:val="3"/>
                <w:lang w:val="sq-AL"/>
              </w:rPr>
            </w:pPr>
          </w:p>
        </w:tc>
        <w:tc>
          <w:tcPr>
            <w:tcW w:w="96"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3"/>
                <w:szCs w:val="3"/>
                <w:lang w:val="sq-AL"/>
              </w:rPr>
            </w:pPr>
          </w:p>
        </w:tc>
        <w:tc>
          <w:tcPr>
            <w:tcW w:w="90"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3"/>
                <w:szCs w:val="3"/>
                <w:lang w:val="sq-AL"/>
              </w:rPr>
            </w:pPr>
          </w:p>
        </w:tc>
        <w:tc>
          <w:tcPr>
            <w:tcW w:w="90"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3"/>
                <w:szCs w:val="3"/>
                <w:lang w:val="sq-AL"/>
              </w:rPr>
            </w:pPr>
          </w:p>
        </w:tc>
        <w:tc>
          <w:tcPr>
            <w:tcW w:w="96"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3"/>
                <w:szCs w:val="3"/>
                <w:lang w:val="sq-AL"/>
              </w:rPr>
            </w:pPr>
          </w:p>
        </w:tc>
        <w:tc>
          <w:tcPr>
            <w:tcW w:w="96"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3"/>
                <w:szCs w:val="3"/>
                <w:lang w:val="sq-AL"/>
              </w:rPr>
            </w:pPr>
          </w:p>
        </w:tc>
        <w:tc>
          <w:tcPr>
            <w:tcW w:w="83"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3"/>
                <w:szCs w:val="3"/>
                <w:lang w:val="sq-AL"/>
              </w:rPr>
            </w:pPr>
          </w:p>
        </w:tc>
        <w:tc>
          <w:tcPr>
            <w:tcW w:w="90"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3"/>
                <w:szCs w:val="3"/>
                <w:lang w:val="sq-AL"/>
              </w:rPr>
            </w:pPr>
          </w:p>
        </w:tc>
        <w:tc>
          <w:tcPr>
            <w:tcW w:w="115"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3"/>
                <w:szCs w:val="3"/>
                <w:lang w:val="sq-AL"/>
              </w:rPr>
            </w:pPr>
          </w:p>
        </w:tc>
        <w:tc>
          <w:tcPr>
            <w:tcW w:w="90"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3"/>
                <w:szCs w:val="3"/>
                <w:lang w:val="sq-AL"/>
              </w:rPr>
            </w:pPr>
          </w:p>
        </w:tc>
        <w:tc>
          <w:tcPr>
            <w:tcW w:w="102"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3"/>
                <w:szCs w:val="3"/>
                <w:lang w:val="sq-AL"/>
              </w:rPr>
            </w:pPr>
          </w:p>
        </w:tc>
        <w:tc>
          <w:tcPr>
            <w:tcW w:w="109"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3"/>
                <w:szCs w:val="3"/>
                <w:lang w:val="sq-AL"/>
              </w:rPr>
            </w:pPr>
          </w:p>
        </w:tc>
        <w:tc>
          <w:tcPr>
            <w:tcW w:w="90"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3"/>
                <w:szCs w:val="3"/>
                <w:lang w:val="sq-AL"/>
              </w:rPr>
            </w:pPr>
          </w:p>
        </w:tc>
        <w:tc>
          <w:tcPr>
            <w:tcW w:w="109"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3"/>
                <w:szCs w:val="3"/>
                <w:lang w:val="sq-AL"/>
              </w:rPr>
            </w:pPr>
          </w:p>
        </w:tc>
        <w:tc>
          <w:tcPr>
            <w:tcW w:w="109"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3"/>
                <w:szCs w:val="3"/>
                <w:lang w:val="sq-AL"/>
              </w:rPr>
            </w:pPr>
          </w:p>
        </w:tc>
        <w:tc>
          <w:tcPr>
            <w:tcW w:w="90"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3"/>
                <w:szCs w:val="3"/>
                <w:lang w:val="sq-AL"/>
              </w:rPr>
            </w:pPr>
          </w:p>
        </w:tc>
        <w:tc>
          <w:tcPr>
            <w:tcW w:w="109"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3"/>
                <w:szCs w:val="3"/>
                <w:lang w:val="sq-AL"/>
              </w:rPr>
            </w:pPr>
          </w:p>
        </w:tc>
        <w:tc>
          <w:tcPr>
            <w:tcW w:w="102"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3"/>
                <w:szCs w:val="3"/>
                <w:lang w:val="sq-AL"/>
              </w:rPr>
            </w:pPr>
          </w:p>
        </w:tc>
        <w:tc>
          <w:tcPr>
            <w:tcW w:w="96"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3"/>
                <w:szCs w:val="3"/>
                <w:lang w:val="sq-AL"/>
              </w:rPr>
            </w:pPr>
          </w:p>
        </w:tc>
        <w:tc>
          <w:tcPr>
            <w:tcW w:w="109"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3"/>
                <w:szCs w:val="3"/>
                <w:lang w:val="sq-AL"/>
              </w:rPr>
            </w:pPr>
          </w:p>
        </w:tc>
        <w:tc>
          <w:tcPr>
            <w:tcW w:w="102"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3"/>
                <w:szCs w:val="3"/>
                <w:lang w:val="sq-AL"/>
              </w:rPr>
            </w:pPr>
          </w:p>
        </w:tc>
        <w:tc>
          <w:tcPr>
            <w:tcW w:w="134"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3"/>
                <w:szCs w:val="3"/>
                <w:lang w:val="sq-AL"/>
              </w:rPr>
            </w:pPr>
          </w:p>
        </w:tc>
        <w:tc>
          <w:tcPr>
            <w:tcW w:w="121"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3"/>
                <w:szCs w:val="3"/>
                <w:lang w:val="sq-AL"/>
              </w:rPr>
            </w:pPr>
          </w:p>
        </w:tc>
        <w:tc>
          <w:tcPr>
            <w:tcW w:w="160"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3"/>
                <w:szCs w:val="3"/>
                <w:lang w:val="sq-AL"/>
              </w:rPr>
            </w:pPr>
          </w:p>
        </w:tc>
        <w:tc>
          <w:tcPr>
            <w:tcW w:w="134"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3"/>
                <w:szCs w:val="3"/>
                <w:lang w:val="sq-AL"/>
              </w:rPr>
            </w:pPr>
          </w:p>
        </w:tc>
        <w:tc>
          <w:tcPr>
            <w:tcW w:w="141"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3"/>
                <w:szCs w:val="3"/>
                <w:lang w:val="sq-AL"/>
              </w:rPr>
            </w:pPr>
          </w:p>
        </w:tc>
        <w:tc>
          <w:tcPr>
            <w:tcW w:w="134"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3"/>
                <w:szCs w:val="3"/>
                <w:lang w:val="sq-AL"/>
              </w:rPr>
            </w:pPr>
          </w:p>
        </w:tc>
        <w:tc>
          <w:tcPr>
            <w:tcW w:w="281"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3"/>
                <w:szCs w:val="3"/>
                <w:lang w:val="sq-AL"/>
              </w:rPr>
            </w:pPr>
          </w:p>
        </w:tc>
        <w:tc>
          <w:tcPr>
            <w:tcW w:w="173"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3"/>
                <w:szCs w:val="3"/>
                <w:lang w:val="sq-AL"/>
              </w:rPr>
            </w:pPr>
          </w:p>
        </w:tc>
        <w:tc>
          <w:tcPr>
            <w:tcW w:w="281" w:type="pct"/>
            <w:gridSpan w:val="2"/>
            <w:vMerge/>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3"/>
                <w:szCs w:val="3"/>
                <w:lang w:val="sq-AL"/>
              </w:rPr>
            </w:pPr>
          </w:p>
        </w:tc>
        <w:tc>
          <w:tcPr>
            <w:tcW w:w="6"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2"/>
                <w:szCs w:val="2"/>
                <w:lang w:val="sq-AL"/>
              </w:rPr>
            </w:pPr>
          </w:p>
        </w:tc>
      </w:tr>
      <w:tr w:rsidR="000E336D" w:rsidRPr="009C4391" w:rsidTr="00AA0A87">
        <w:trPr>
          <w:trHeight w:val="71"/>
        </w:trPr>
        <w:tc>
          <w:tcPr>
            <w:tcW w:w="6" w:type="pct"/>
            <w:tcBorders>
              <w:top w:val="nil"/>
              <w:left w:val="single" w:sz="4" w:space="0" w:color="auto"/>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6"/>
                <w:szCs w:val="6"/>
                <w:lang w:val="sq-AL"/>
              </w:rPr>
            </w:pPr>
          </w:p>
        </w:tc>
        <w:tc>
          <w:tcPr>
            <w:tcW w:w="185"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Referenca e</w:t>
            </w:r>
          </w:p>
        </w:tc>
        <w:tc>
          <w:tcPr>
            <w:tcW w:w="326"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kontratës së</w:t>
            </w:r>
          </w:p>
        </w:tc>
        <w:tc>
          <w:tcPr>
            <w:tcW w:w="262" w:type="pct"/>
            <w:gridSpan w:val="2"/>
            <w:vMerge w:val="restar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Buxheti i Programit</w:t>
            </w:r>
          </w:p>
        </w:tc>
        <w:tc>
          <w:tcPr>
            <w:tcW w:w="121"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6"/>
                <w:szCs w:val="6"/>
                <w:lang w:val="sq-AL"/>
              </w:rPr>
            </w:pPr>
          </w:p>
        </w:tc>
        <w:tc>
          <w:tcPr>
            <w:tcW w:w="83"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6"/>
                <w:szCs w:val="6"/>
                <w:lang w:val="sq-AL"/>
              </w:rPr>
            </w:pPr>
          </w:p>
        </w:tc>
        <w:tc>
          <w:tcPr>
            <w:tcW w:w="121"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6"/>
                <w:szCs w:val="6"/>
                <w:lang w:val="sq-AL"/>
              </w:rPr>
            </w:pPr>
          </w:p>
        </w:tc>
        <w:tc>
          <w:tcPr>
            <w:tcW w:w="83"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6"/>
                <w:szCs w:val="6"/>
                <w:lang w:val="sq-AL"/>
              </w:rPr>
            </w:pPr>
          </w:p>
        </w:tc>
        <w:tc>
          <w:tcPr>
            <w:tcW w:w="96"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6"/>
                <w:szCs w:val="6"/>
                <w:lang w:val="sq-AL"/>
              </w:rPr>
            </w:pPr>
          </w:p>
        </w:tc>
        <w:tc>
          <w:tcPr>
            <w:tcW w:w="90"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6"/>
                <w:szCs w:val="6"/>
                <w:lang w:val="sq-AL"/>
              </w:rPr>
            </w:pPr>
          </w:p>
        </w:tc>
        <w:tc>
          <w:tcPr>
            <w:tcW w:w="90"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6"/>
                <w:szCs w:val="6"/>
                <w:lang w:val="sq-AL"/>
              </w:rPr>
            </w:pPr>
          </w:p>
        </w:tc>
        <w:tc>
          <w:tcPr>
            <w:tcW w:w="96"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6"/>
                <w:szCs w:val="6"/>
                <w:lang w:val="sq-AL"/>
              </w:rPr>
            </w:pPr>
          </w:p>
        </w:tc>
        <w:tc>
          <w:tcPr>
            <w:tcW w:w="90"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6"/>
                <w:szCs w:val="6"/>
                <w:lang w:val="sq-AL"/>
              </w:rPr>
            </w:pPr>
          </w:p>
        </w:tc>
        <w:tc>
          <w:tcPr>
            <w:tcW w:w="90"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6"/>
                <w:szCs w:val="6"/>
                <w:lang w:val="sq-AL"/>
              </w:rPr>
            </w:pPr>
          </w:p>
        </w:tc>
        <w:tc>
          <w:tcPr>
            <w:tcW w:w="96"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6"/>
                <w:szCs w:val="6"/>
                <w:lang w:val="sq-AL"/>
              </w:rPr>
            </w:pPr>
          </w:p>
        </w:tc>
        <w:tc>
          <w:tcPr>
            <w:tcW w:w="96"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6"/>
                <w:szCs w:val="6"/>
                <w:lang w:val="sq-AL"/>
              </w:rPr>
            </w:pPr>
          </w:p>
        </w:tc>
        <w:tc>
          <w:tcPr>
            <w:tcW w:w="83"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6"/>
                <w:szCs w:val="6"/>
                <w:lang w:val="sq-AL"/>
              </w:rPr>
            </w:pPr>
          </w:p>
        </w:tc>
        <w:tc>
          <w:tcPr>
            <w:tcW w:w="90"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6"/>
                <w:szCs w:val="6"/>
                <w:lang w:val="sq-AL"/>
              </w:rPr>
            </w:pPr>
          </w:p>
        </w:tc>
        <w:tc>
          <w:tcPr>
            <w:tcW w:w="115"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6"/>
                <w:szCs w:val="6"/>
                <w:lang w:val="sq-AL"/>
              </w:rPr>
            </w:pPr>
          </w:p>
        </w:tc>
        <w:tc>
          <w:tcPr>
            <w:tcW w:w="90"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6"/>
                <w:szCs w:val="6"/>
                <w:lang w:val="sq-AL"/>
              </w:rPr>
            </w:pPr>
          </w:p>
        </w:tc>
        <w:tc>
          <w:tcPr>
            <w:tcW w:w="102"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6"/>
                <w:szCs w:val="6"/>
                <w:lang w:val="sq-AL"/>
              </w:rPr>
            </w:pPr>
          </w:p>
        </w:tc>
        <w:tc>
          <w:tcPr>
            <w:tcW w:w="109"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6"/>
                <w:szCs w:val="6"/>
                <w:lang w:val="sq-AL"/>
              </w:rPr>
            </w:pPr>
          </w:p>
        </w:tc>
        <w:tc>
          <w:tcPr>
            <w:tcW w:w="90"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6"/>
                <w:szCs w:val="6"/>
                <w:lang w:val="sq-AL"/>
              </w:rPr>
            </w:pPr>
          </w:p>
        </w:tc>
        <w:tc>
          <w:tcPr>
            <w:tcW w:w="109"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6"/>
                <w:szCs w:val="6"/>
                <w:lang w:val="sq-AL"/>
              </w:rPr>
            </w:pPr>
          </w:p>
        </w:tc>
        <w:tc>
          <w:tcPr>
            <w:tcW w:w="109"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6"/>
                <w:szCs w:val="6"/>
                <w:lang w:val="sq-AL"/>
              </w:rPr>
            </w:pPr>
          </w:p>
        </w:tc>
        <w:tc>
          <w:tcPr>
            <w:tcW w:w="90"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6"/>
                <w:szCs w:val="6"/>
                <w:lang w:val="sq-AL"/>
              </w:rPr>
            </w:pPr>
          </w:p>
        </w:tc>
        <w:tc>
          <w:tcPr>
            <w:tcW w:w="109"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6"/>
                <w:szCs w:val="6"/>
                <w:lang w:val="sq-AL"/>
              </w:rPr>
            </w:pPr>
          </w:p>
        </w:tc>
        <w:tc>
          <w:tcPr>
            <w:tcW w:w="102"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6"/>
                <w:szCs w:val="6"/>
                <w:lang w:val="sq-AL"/>
              </w:rPr>
            </w:pPr>
          </w:p>
        </w:tc>
        <w:tc>
          <w:tcPr>
            <w:tcW w:w="96"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6"/>
                <w:szCs w:val="6"/>
                <w:lang w:val="sq-AL"/>
              </w:rPr>
            </w:pPr>
          </w:p>
        </w:tc>
        <w:tc>
          <w:tcPr>
            <w:tcW w:w="109"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6"/>
                <w:szCs w:val="6"/>
                <w:lang w:val="sq-AL"/>
              </w:rPr>
            </w:pPr>
          </w:p>
        </w:tc>
        <w:tc>
          <w:tcPr>
            <w:tcW w:w="102"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6"/>
                <w:szCs w:val="6"/>
                <w:lang w:val="sq-AL"/>
              </w:rPr>
            </w:pPr>
          </w:p>
        </w:tc>
        <w:tc>
          <w:tcPr>
            <w:tcW w:w="134"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6"/>
                <w:szCs w:val="6"/>
                <w:lang w:val="sq-AL"/>
              </w:rPr>
            </w:pPr>
          </w:p>
        </w:tc>
        <w:tc>
          <w:tcPr>
            <w:tcW w:w="121"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6"/>
                <w:szCs w:val="6"/>
                <w:lang w:val="sq-AL"/>
              </w:rPr>
            </w:pPr>
          </w:p>
        </w:tc>
        <w:tc>
          <w:tcPr>
            <w:tcW w:w="160"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6"/>
                <w:szCs w:val="6"/>
                <w:lang w:val="sq-AL"/>
              </w:rPr>
            </w:pPr>
          </w:p>
        </w:tc>
        <w:tc>
          <w:tcPr>
            <w:tcW w:w="134"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6"/>
                <w:szCs w:val="6"/>
                <w:lang w:val="sq-AL"/>
              </w:rPr>
            </w:pPr>
          </w:p>
        </w:tc>
        <w:tc>
          <w:tcPr>
            <w:tcW w:w="141"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6"/>
                <w:szCs w:val="6"/>
                <w:lang w:val="sq-AL"/>
              </w:rPr>
            </w:pPr>
          </w:p>
        </w:tc>
        <w:tc>
          <w:tcPr>
            <w:tcW w:w="134"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6"/>
                <w:szCs w:val="6"/>
                <w:lang w:val="sq-AL"/>
              </w:rPr>
            </w:pPr>
          </w:p>
        </w:tc>
        <w:tc>
          <w:tcPr>
            <w:tcW w:w="281"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6"/>
                <w:szCs w:val="6"/>
                <w:lang w:val="sq-AL"/>
              </w:rPr>
            </w:pPr>
          </w:p>
        </w:tc>
        <w:tc>
          <w:tcPr>
            <w:tcW w:w="173"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Totali i</w:t>
            </w:r>
          </w:p>
        </w:tc>
        <w:tc>
          <w:tcPr>
            <w:tcW w:w="141"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6"/>
                <w:szCs w:val="6"/>
                <w:lang w:val="sq-AL"/>
              </w:rPr>
            </w:pPr>
          </w:p>
        </w:tc>
        <w:tc>
          <w:tcPr>
            <w:tcW w:w="141"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6"/>
                <w:szCs w:val="6"/>
                <w:lang w:val="sq-AL"/>
              </w:rPr>
            </w:pPr>
          </w:p>
        </w:tc>
        <w:tc>
          <w:tcPr>
            <w:tcW w:w="6"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2"/>
                <w:szCs w:val="2"/>
                <w:lang w:val="sq-AL"/>
              </w:rPr>
            </w:pPr>
          </w:p>
        </w:tc>
      </w:tr>
      <w:tr w:rsidR="000E336D" w:rsidRPr="009C4391" w:rsidTr="00AA0A87">
        <w:trPr>
          <w:trHeight w:val="31"/>
        </w:trPr>
        <w:tc>
          <w:tcPr>
            <w:tcW w:w="6" w:type="pct"/>
            <w:tcBorders>
              <w:top w:val="nil"/>
              <w:left w:val="single" w:sz="4" w:space="0" w:color="auto"/>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2"/>
                <w:szCs w:val="2"/>
                <w:lang w:val="sq-AL"/>
              </w:rPr>
            </w:pPr>
          </w:p>
        </w:tc>
        <w:tc>
          <w:tcPr>
            <w:tcW w:w="185" w:type="pct"/>
            <w:vMerge w:val="restar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Programit</w:t>
            </w:r>
          </w:p>
        </w:tc>
        <w:tc>
          <w:tcPr>
            <w:tcW w:w="326" w:type="pct"/>
            <w:vMerge w:val="restar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Marrëveshjes së</w:t>
            </w:r>
          </w:p>
        </w:tc>
        <w:tc>
          <w:tcPr>
            <w:tcW w:w="262" w:type="pct"/>
            <w:gridSpan w:val="2"/>
            <w:vMerge/>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2"/>
                <w:szCs w:val="2"/>
                <w:lang w:val="sq-AL"/>
              </w:rPr>
            </w:pPr>
          </w:p>
        </w:tc>
        <w:tc>
          <w:tcPr>
            <w:tcW w:w="121"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2"/>
                <w:szCs w:val="2"/>
                <w:lang w:val="sq-AL"/>
              </w:rPr>
            </w:pPr>
          </w:p>
        </w:tc>
        <w:tc>
          <w:tcPr>
            <w:tcW w:w="288" w:type="pct"/>
            <w:gridSpan w:val="3"/>
            <w:vMerge w:val="restar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Shuma Totale e</w:t>
            </w:r>
          </w:p>
        </w:tc>
        <w:tc>
          <w:tcPr>
            <w:tcW w:w="275" w:type="pct"/>
            <w:gridSpan w:val="3"/>
            <w:vMerge w:val="restar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Tërheqja nga detyrimi në</w:t>
            </w:r>
          </w:p>
        </w:tc>
        <w:tc>
          <w:tcPr>
            <w:tcW w:w="96"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2"/>
                <w:szCs w:val="2"/>
                <w:lang w:val="sq-AL"/>
              </w:rPr>
            </w:pPr>
          </w:p>
        </w:tc>
        <w:tc>
          <w:tcPr>
            <w:tcW w:w="90"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2"/>
                <w:szCs w:val="2"/>
                <w:lang w:val="sq-AL"/>
              </w:rPr>
            </w:pPr>
          </w:p>
        </w:tc>
        <w:tc>
          <w:tcPr>
            <w:tcW w:w="90"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2"/>
                <w:szCs w:val="2"/>
                <w:lang w:val="sq-AL"/>
              </w:rPr>
            </w:pPr>
          </w:p>
        </w:tc>
        <w:tc>
          <w:tcPr>
            <w:tcW w:w="275" w:type="pct"/>
            <w:gridSpan w:val="3"/>
            <w:vMerge w:val="restar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Shuma totale e</w:t>
            </w:r>
          </w:p>
        </w:tc>
        <w:tc>
          <w:tcPr>
            <w:tcW w:w="90"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2"/>
                <w:szCs w:val="2"/>
                <w:lang w:val="sq-AL"/>
              </w:rPr>
            </w:pPr>
          </w:p>
        </w:tc>
        <w:tc>
          <w:tcPr>
            <w:tcW w:w="115"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2"/>
                <w:szCs w:val="2"/>
                <w:lang w:val="sq-AL"/>
              </w:rPr>
            </w:pPr>
          </w:p>
        </w:tc>
        <w:tc>
          <w:tcPr>
            <w:tcW w:w="90"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2"/>
                <w:szCs w:val="2"/>
                <w:lang w:val="sq-AL"/>
              </w:rPr>
            </w:pPr>
          </w:p>
        </w:tc>
        <w:tc>
          <w:tcPr>
            <w:tcW w:w="102"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2"/>
                <w:szCs w:val="2"/>
                <w:lang w:val="sq-AL"/>
              </w:rPr>
            </w:pPr>
          </w:p>
        </w:tc>
        <w:tc>
          <w:tcPr>
            <w:tcW w:w="109"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2"/>
                <w:szCs w:val="2"/>
                <w:lang w:val="sq-AL"/>
              </w:rPr>
            </w:pPr>
          </w:p>
        </w:tc>
        <w:tc>
          <w:tcPr>
            <w:tcW w:w="90"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2"/>
                <w:szCs w:val="2"/>
                <w:lang w:val="sq-AL"/>
              </w:rPr>
            </w:pPr>
          </w:p>
        </w:tc>
        <w:tc>
          <w:tcPr>
            <w:tcW w:w="109"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2"/>
                <w:szCs w:val="2"/>
                <w:lang w:val="sq-AL"/>
              </w:rPr>
            </w:pPr>
          </w:p>
        </w:tc>
        <w:tc>
          <w:tcPr>
            <w:tcW w:w="109"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2"/>
                <w:szCs w:val="2"/>
                <w:lang w:val="sq-AL"/>
              </w:rPr>
            </w:pPr>
          </w:p>
        </w:tc>
        <w:tc>
          <w:tcPr>
            <w:tcW w:w="90"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2"/>
                <w:szCs w:val="2"/>
                <w:lang w:val="sq-AL"/>
              </w:rPr>
            </w:pPr>
          </w:p>
        </w:tc>
        <w:tc>
          <w:tcPr>
            <w:tcW w:w="307" w:type="pct"/>
            <w:gridSpan w:val="3"/>
            <w:vMerge w:val="restar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Gjithsej, para financime të</w:t>
            </w:r>
          </w:p>
        </w:tc>
        <w:tc>
          <w:tcPr>
            <w:tcW w:w="109"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2"/>
                <w:szCs w:val="2"/>
                <w:lang w:val="sq-AL"/>
              </w:rPr>
            </w:pPr>
          </w:p>
        </w:tc>
        <w:tc>
          <w:tcPr>
            <w:tcW w:w="102"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2"/>
                <w:szCs w:val="2"/>
                <w:lang w:val="sq-AL"/>
              </w:rPr>
            </w:pPr>
          </w:p>
        </w:tc>
        <w:tc>
          <w:tcPr>
            <w:tcW w:w="134"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2"/>
                <w:szCs w:val="2"/>
                <w:lang w:val="sq-AL"/>
              </w:rPr>
            </w:pPr>
          </w:p>
        </w:tc>
        <w:tc>
          <w:tcPr>
            <w:tcW w:w="121"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2"/>
                <w:szCs w:val="2"/>
                <w:lang w:val="sq-AL"/>
              </w:rPr>
            </w:pPr>
          </w:p>
        </w:tc>
        <w:tc>
          <w:tcPr>
            <w:tcW w:w="160"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2"/>
                <w:szCs w:val="2"/>
                <w:lang w:val="sq-AL"/>
              </w:rPr>
            </w:pPr>
          </w:p>
        </w:tc>
        <w:tc>
          <w:tcPr>
            <w:tcW w:w="134"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2"/>
                <w:szCs w:val="2"/>
                <w:lang w:val="sq-AL"/>
              </w:rPr>
            </w:pPr>
          </w:p>
        </w:tc>
        <w:tc>
          <w:tcPr>
            <w:tcW w:w="141" w:type="pct"/>
            <w:vMerge w:val="restar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Pa</w:t>
            </w:r>
          </w:p>
        </w:tc>
        <w:tc>
          <w:tcPr>
            <w:tcW w:w="134"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2"/>
                <w:szCs w:val="2"/>
                <w:lang w:val="sq-AL"/>
              </w:rPr>
            </w:pPr>
          </w:p>
        </w:tc>
        <w:tc>
          <w:tcPr>
            <w:tcW w:w="281"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2"/>
                <w:szCs w:val="2"/>
                <w:lang w:val="sq-AL"/>
              </w:rPr>
            </w:pPr>
          </w:p>
        </w:tc>
        <w:tc>
          <w:tcPr>
            <w:tcW w:w="173" w:type="pct"/>
            <w:vMerge w:val="restar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parashikimit të</w:t>
            </w:r>
          </w:p>
        </w:tc>
        <w:tc>
          <w:tcPr>
            <w:tcW w:w="141" w:type="pct"/>
            <w:vMerge w:val="restar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12 muajt e</w:t>
            </w:r>
          </w:p>
        </w:tc>
        <w:tc>
          <w:tcPr>
            <w:tcW w:w="141" w:type="pct"/>
            <w:vMerge w:val="restar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 e buxhetit</w:t>
            </w:r>
          </w:p>
        </w:tc>
        <w:tc>
          <w:tcPr>
            <w:tcW w:w="6"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2"/>
                <w:szCs w:val="2"/>
                <w:lang w:val="sq-AL"/>
              </w:rPr>
            </w:pPr>
          </w:p>
        </w:tc>
      </w:tr>
      <w:tr w:rsidR="000E336D" w:rsidRPr="009C4391" w:rsidTr="00AA0A87">
        <w:trPr>
          <w:trHeight w:val="50"/>
        </w:trPr>
        <w:tc>
          <w:tcPr>
            <w:tcW w:w="6" w:type="pct"/>
            <w:tcBorders>
              <w:top w:val="nil"/>
              <w:left w:val="single" w:sz="4" w:space="0" w:color="auto"/>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4"/>
                <w:szCs w:val="4"/>
                <w:lang w:val="sq-AL"/>
              </w:rPr>
            </w:pPr>
          </w:p>
        </w:tc>
        <w:tc>
          <w:tcPr>
            <w:tcW w:w="185" w:type="pct"/>
            <w:vMerge/>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4"/>
                <w:szCs w:val="4"/>
                <w:lang w:val="sq-AL"/>
              </w:rPr>
            </w:pPr>
          </w:p>
        </w:tc>
        <w:tc>
          <w:tcPr>
            <w:tcW w:w="326" w:type="pct"/>
            <w:vMerge/>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4"/>
                <w:szCs w:val="4"/>
                <w:lang w:val="sq-AL"/>
              </w:rPr>
            </w:pPr>
          </w:p>
        </w:tc>
        <w:tc>
          <w:tcPr>
            <w:tcW w:w="51"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4"/>
                <w:szCs w:val="4"/>
                <w:lang w:val="sq-AL"/>
              </w:rPr>
            </w:pPr>
          </w:p>
        </w:tc>
        <w:tc>
          <w:tcPr>
            <w:tcW w:w="211"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4"/>
                <w:szCs w:val="4"/>
                <w:lang w:val="sq-AL"/>
              </w:rPr>
            </w:pPr>
          </w:p>
        </w:tc>
        <w:tc>
          <w:tcPr>
            <w:tcW w:w="121"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4"/>
                <w:szCs w:val="4"/>
                <w:lang w:val="sq-AL"/>
              </w:rPr>
            </w:pPr>
          </w:p>
        </w:tc>
        <w:tc>
          <w:tcPr>
            <w:tcW w:w="288" w:type="pct"/>
            <w:gridSpan w:val="3"/>
            <w:vMerge/>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4"/>
                <w:szCs w:val="4"/>
                <w:lang w:val="sq-AL"/>
              </w:rPr>
            </w:pPr>
          </w:p>
        </w:tc>
        <w:tc>
          <w:tcPr>
            <w:tcW w:w="275" w:type="pct"/>
            <w:gridSpan w:val="3"/>
            <w:vMerge/>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4"/>
                <w:szCs w:val="4"/>
                <w:lang w:val="sq-AL"/>
              </w:rPr>
            </w:pPr>
          </w:p>
        </w:tc>
        <w:tc>
          <w:tcPr>
            <w:tcW w:w="275" w:type="pct"/>
            <w:gridSpan w:val="3"/>
            <w:vMerge w:val="restar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Tërhequr nga detyrimi %</w:t>
            </w:r>
          </w:p>
        </w:tc>
        <w:tc>
          <w:tcPr>
            <w:tcW w:w="275" w:type="pct"/>
            <w:gridSpan w:val="3"/>
            <w:vMerge/>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4"/>
                <w:szCs w:val="4"/>
                <w:lang w:val="sq-AL"/>
              </w:rPr>
            </w:pPr>
          </w:p>
        </w:tc>
        <w:tc>
          <w:tcPr>
            <w:tcW w:w="90"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4"/>
                <w:szCs w:val="4"/>
                <w:lang w:val="sq-AL"/>
              </w:rPr>
            </w:pPr>
          </w:p>
        </w:tc>
        <w:tc>
          <w:tcPr>
            <w:tcW w:w="115" w:type="pct"/>
            <w:vMerge w:val="restar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Lëvruar %</w:t>
            </w:r>
          </w:p>
        </w:tc>
        <w:tc>
          <w:tcPr>
            <w:tcW w:w="90"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4"/>
                <w:szCs w:val="4"/>
                <w:lang w:val="sq-AL"/>
              </w:rPr>
            </w:pPr>
          </w:p>
        </w:tc>
        <w:tc>
          <w:tcPr>
            <w:tcW w:w="301" w:type="pct"/>
            <w:gridSpan w:val="3"/>
            <w:vMerge w:val="restar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Kostoja Totale e Njohur</w:t>
            </w:r>
          </w:p>
        </w:tc>
        <w:tc>
          <w:tcPr>
            <w:tcW w:w="109"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4"/>
                <w:szCs w:val="4"/>
                <w:lang w:val="sq-AL"/>
              </w:rPr>
            </w:pPr>
          </w:p>
        </w:tc>
        <w:tc>
          <w:tcPr>
            <w:tcW w:w="109" w:type="pct"/>
            <w:vMerge w:val="restar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Kostoja %</w:t>
            </w:r>
          </w:p>
        </w:tc>
        <w:tc>
          <w:tcPr>
            <w:tcW w:w="90"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4"/>
                <w:szCs w:val="4"/>
                <w:lang w:val="sq-AL"/>
              </w:rPr>
            </w:pPr>
          </w:p>
        </w:tc>
        <w:tc>
          <w:tcPr>
            <w:tcW w:w="307" w:type="pct"/>
            <w:gridSpan w:val="3"/>
            <w:vMerge/>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4"/>
                <w:szCs w:val="4"/>
                <w:lang w:val="sq-AL"/>
              </w:rPr>
            </w:pPr>
          </w:p>
        </w:tc>
        <w:tc>
          <w:tcPr>
            <w:tcW w:w="345" w:type="pct"/>
            <w:gridSpan w:val="3"/>
            <w:vMerge w:val="restar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Para financime të hapura %</w:t>
            </w:r>
          </w:p>
        </w:tc>
        <w:tc>
          <w:tcPr>
            <w:tcW w:w="121" w:type="pct"/>
            <w:vMerge w:val="restar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Gabimet</w:t>
            </w:r>
          </w:p>
        </w:tc>
        <w:tc>
          <w:tcPr>
            <w:tcW w:w="160" w:type="pct"/>
            <w:vMerge w:val="restar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Parregullsitë</w:t>
            </w:r>
          </w:p>
        </w:tc>
        <w:tc>
          <w:tcPr>
            <w:tcW w:w="134" w:type="pct"/>
            <w:vMerge w:val="restar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Mashtrimi</w:t>
            </w:r>
          </w:p>
        </w:tc>
        <w:tc>
          <w:tcPr>
            <w:tcW w:w="141" w:type="pct"/>
            <w:vMerge/>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4"/>
                <w:szCs w:val="4"/>
                <w:lang w:val="sq-AL"/>
              </w:rPr>
            </w:pPr>
          </w:p>
        </w:tc>
        <w:tc>
          <w:tcPr>
            <w:tcW w:w="134" w:type="pct"/>
            <w:vMerge w:val="restar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24"/>
                <w:szCs w:val="24"/>
                <w:lang w:val="sq-AL"/>
              </w:rPr>
            </w:pPr>
            <w:r w:rsidRPr="009C4391">
              <w:rPr>
                <w:rFonts w:ascii="Arial" w:hAnsi="Arial" w:cs="Arial"/>
                <w:b/>
                <w:bCs/>
                <w:sz w:val="6"/>
                <w:szCs w:val="6"/>
                <w:lang w:val="sq-AL"/>
              </w:rPr>
              <w:t>Totali</w:t>
            </w:r>
          </w:p>
        </w:tc>
        <w:tc>
          <w:tcPr>
            <w:tcW w:w="281" w:type="pct"/>
            <w:vMerge w:val="restar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Totali si % buxhet</w:t>
            </w:r>
          </w:p>
        </w:tc>
        <w:tc>
          <w:tcPr>
            <w:tcW w:w="173" w:type="pct"/>
            <w:vMerge/>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4"/>
                <w:szCs w:val="4"/>
                <w:lang w:val="sq-AL"/>
              </w:rPr>
            </w:pPr>
          </w:p>
        </w:tc>
        <w:tc>
          <w:tcPr>
            <w:tcW w:w="141" w:type="pct"/>
            <w:vMerge/>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4"/>
                <w:szCs w:val="4"/>
                <w:lang w:val="sq-AL"/>
              </w:rPr>
            </w:pPr>
          </w:p>
        </w:tc>
        <w:tc>
          <w:tcPr>
            <w:tcW w:w="141" w:type="pct"/>
            <w:vMerge/>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4"/>
                <w:szCs w:val="4"/>
                <w:lang w:val="sq-AL"/>
              </w:rPr>
            </w:pPr>
          </w:p>
        </w:tc>
        <w:tc>
          <w:tcPr>
            <w:tcW w:w="6"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2"/>
                <w:szCs w:val="2"/>
                <w:lang w:val="sq-AL"/>
              </w:rPr>
            </w:pPr>
          </w:p>
        </w:tc>
      </w:tr>
      <w:tr w:rsidR="000E336D" w:rsidRPr="009C4391" w:rsidTr="00AA0A87">
        <w:trPr>
          <w:trHeight w:val="41"/>
        </w:trPr>
        <w:tc>
          <w:tcPr>
            <w:tcW w:w="6" w:type="pct"/>
            <w:tcBorders>
              <w:top w:val="nil"/>
              <w:left w:val="single" w:sz="4" w:space="0" w:color="auto"/>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3"/>
                <w:szCs w:val="3"/>
                <w:lang w:val="sq-AL"/>
              </w:rPr>
            </w:pPr>
          </w:p>
        </w:tc>
        <w:tc>
          <w:tcPr>
            <w:tcW w:w="185"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3"/>
                <w:szCs w:val="3"/>
                <w:lang w:val="sq-AL"/>
              </w:rPr>
            </w:pPr>
          </w:p>
        </w:tc>
        <w:tc>
          <w:tcPr>
            <w:tcW w:w="326" w:type="pct"/>
            <w:vMerge w:val="restar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Financimit</w:t>
            </w:r>
          </w:p>
        </w:tc>
        <w:tc>
          <w:tcPr>
            <w:tcW w:w="51"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3"/>
                <w:szCs w:val="3"/>
                <w:lang w:val="sq-AL"/>
              </w:rPr>
            </w:pPr>
          </w:p>
        </w:tc>
        <w:tc>
          <w:tcPr>
            <w:tcW w:w="211"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3"/>
                <w:szCs w:val="3"/>
                <w:lang w:val="sq-AL"/>
              </w:rPr>
            </w:pPr>
          </w:p>
        </w:tc>
        <w:tc>
          <w:tcPr>
            <w:tcW w:w="121"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3"/>
                <w:szCs w:val="3"/>
                <w:lang w:val="sq-AL"/>
              </w:rPr>
            </w:pPr>
          </w:p>
        </w:tc>
        <w:tc>
          <w:tcPr>
            <w:tcW w:w="83"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3"/>
                <w:szCs w:val="3"/>
                <w:lang w:val="sq-AL"/>
              </w:rPr>
            </w:pPr>
          </w:p>
        </w:tc>
        <w:tc>
          <w:tcPr>
            <w:tcW w:w="121" w:type="pct"/>
            <w:vMerge w:val="restar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Kontraktuar</w:t>
            </w:r>
          </w:p>
        </w:tc>
        <w:tc>
          <w:tcPr>
            <w:tcW w:w="83"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3"/>
                <w:szCs w:val="3"/>
                <w:lang w:val="sq-AL"/>
              </w:rPr>
            </w:pPr>
          </w:p>
        </w:tc>
        <w:tc>
          <w:tcPr>
            <w:tcW w:w="96"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3"/>
                <w:szCs w:val="3"/>
                <w:lang w:val="sq-AL"/>
              </w:rPr>
            </w:pPr>
          </w:p>
        </w:tc>
        <w:tc>
          <w:tcPr>
            <w:tcW w:w="90" w:type="pct"/>
            <w:vMerge w:val="restar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mbyllje</w:t>
            </w:r>
          </w:p>
        </w:tc>
        <w:tc>
          <w:tcPr>
            <w:tcW w:w="90"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3"/>
                <w:szCs w:val="3"/>
                <w:lang w:val="sq-AL"/>
              </w:rPr>
            </w:pPr>
          </w:p>
        </w:tc>
        <w:tc>
          <w:tcPr>
            <w:tcW w:w="275" w:type="pct"/>
            <w:gridSpan w:val="3"/>
            <w:vMerge/>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3"/>
                <w:szCs w:val="3"/>
                <w:lang w:val="sq-AL"/>
              </w:rPr>
            </w:pPr>
          </w:p>
        </w:tc>
        <w:tc>
          <w:tcPr>
            <w:tcW w:w="192" w:type="pct"/>
            <w:gridSpan w:val="2"/>
            <w:vMerge w:val="restar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disbursuar</w:t>
            </w:r>
          </w:p>
        </w:tc>
        <w:tc>
          <w:tcPr>
            <w:tcW w:w="83"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3"/>
                <w:szCs w:val="3"/>
                <w:lang w:val="sq-AL"/>
              </w:rPr>
            </w:pPr>
          </w:p>
        </w:tc>
        <w:tc>
          <w:tcPr>
            <w:tcW w:w="90"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3"/>
                <w:szCs w:val="3"/>
                <w:lang w:val="sq-AL"/>
              </w:rPr>
            </w:pPr>
          </w:p>
        </w:tc>
        <w:tc>
          <w:tcPr>
            <w:tcW w:w="115" w:type="pct"/>
            <w:vMerge/>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3"/>
                <w:szCs w:val="3"/>
                <w:lang w:val="sq-AL"/>
              </w:rPr>
            </w:pPr>
          </w:p>
        </w:tc>
        <w:tc>
          <w:tcPr>
            <w:tcW w:w="90"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3"/>
                <w:szCs w:val="3"/>
                <w:lang w:val="sq-AL"/>
              </w:rPr>
            </w:pPr>
          </w:p>
        </w:tc>
        <w:tc>
          <w:tcPr>
            <w:tcW w:w="301" w:type="pct"/>
            <w:gridSpan w:val="3"/>
            <w:vMerge/>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3"/>
                <w:szCs w:val="3"/>
                <w:lang w:val="sq-AL"/>
              </w:rPr>
            </w:pPr>
          </w:p>
        </w:tc>
        <w:tc>
          <w:tcPr>
            <w:tcW w:w="109"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3"/>
                <w:szCs w:val="3"/>
                <w:lang w:val="sq-AL"/>
              </w:rPr>
            </w:pPr>
          </w:p>
        </w:tc>
        <w:tc>
          <w:tcPr>
            <w:tcW w:w="109" w:type="pct"/>
            <w:vMerge/>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3"/>
                <w:szCs w:val="3"/>
                <w:lang w:val="sq-AL"/>
              </w:rPr>
            </w:pPr>
          </w:p>
        </w:tc>
        <w:tc>
          <w:tcPr>
            <w:tcW w:w="90"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3"/>
                <w:szCs w:val="3"/>
                <w:lang w:val="sq-AL"/>
              </w:rPr>
            </w:pPr>
          </w:p>
        </w:tc>
        <w:tc>
          <w:tcPr>
            <w:tcW w:w="109"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3"/>
                <w:szCs w:val="3"/>
                <w:lang w:val="sq-AL"/>
              </w:rPr>
            </w:pPr>
          </w:p>
        </w:tc>
        <w:tc>
          <w:tcPr>
            <w:tcW w:w="102" w:type="pct"/>
            <w:vMerge w:val="restar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hapura</w:t>
            </w:r>
          </w:p>
        </w:tc>
        <w:tc>
          <w:tcPr>
            <w:tcW w:w="96"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3"/>
                <w:szCs w:val="3"/>
                <w:lang w:val="sq-AL"/>
              </w:rPr>
            </w:pPr>
          </w:p>
        </w:tc>
        <w:tc>
          <w:tcPr>
            <w:tcW w:w="345" w:type="pct"/>
            <w:gridSpan w:val="3"/>
            <w:vMerge/>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3"/>
                <w:szCs w:val="3"/>
                <w:lang w:val="sq-AL"/>
              </w:rPr>
            </w:pPr>
          </w:p>
        </w:tc>
        <w:tc>
          <w:tcPr>
            <w:tcW w:w="121" w:type="pct"/>
            <w:vMerge/>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3"/>
                <w:szCs w:val="3"/>
                <w:lang w:val="sq-AL"/>
              </w:rPr>
            </w:pPr>
          </w:p>
        </w:tc>
        <w:tc>
          <w:tcPr>
            <w:tcW w:w="160" w:type="pct"/>
            <w:vMerge/>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3"/>
                <w:szCs w:val="3"/>
                <w:lang w:val="sq-AL"/>
              </w:rPr>
            </w:pPr>
          </w:p>
        </w:tc>
        <w:tc>
          <w:tcPr>
            <w:tcW w:w="134" w:type="pct"/>
            <w:vMerge/>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3"/>
                <w:szCs w:val="3"/>
                <w:lang w:val="sq-AL"/>
              </w:rPr>
            </w:pPr>
          </w:p>
        </w:tc>
        <w:tc>
          <w:tcPr>
            <w:tcW w:w="141" w:type="pct"/>
            <w:vMerge w:val="restar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vlerësim</w:t>
            </w:r>
          </w:p>
        </w:tc>
        <w:tc>
          <w:tcPr>
            <w:tcW w:w="134" w:type="pct"/>
            <w:vMerge/>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3"/>
                <w:szCs w:val="3"/>
                <w:lang w:val="sq-AL"/>
              </w:rPr>
            </w:pPr>
          </w:p>
        </w:tc>
        <w:tc>
          <w:tcPr>
            <w:tcW w:w="281" w:type="pct"/>
            <w:vMerge/>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3"/>
                <w:szCs w:val="3"/>
                <w:lang w:val="sq-AL"/>
              </w:rPr>
            </w:pPr>
          </w:p>
        </w:tc>
        <w:tc>
          <w:tcPr>
            <w:tcW w:w="173" w:type="pct"/>
            <w:vMerge w:val="restar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disbursimit</w:t>
            </w:r>
          </w:p>
        </w:tc>
        <w:tc>
          <w:tcPr>
            <w:tcW w:w="141" w:type="pct"/>
            <w:vMerge w:val="restar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ardhshëm</w:t>
            </w:r>
          </w:p>
        </w:tc>
        <w:tc>
          <w:tcPr>
            <w:tcW w:w="141" w:type="pct"/>
            <w:vMerge w:val="restar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të programit</w:t>
            </w:r>
          </w:p>
        </w:tc>
        <w:tc>
          <w:tcPr>
            <w:tcW w:w="6"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2"/>
                <w:szCs w:val="2"/>
                <w:lang w:val="sq-AL"/>
              </w:rPr>
            </w:pPr>
          </w:p>
        </w:tc>
      </w:tr>
      <w:tr w:rsidR="000E336D" w:rsidRPr="009C4391" w:rsidTr="00AA0A87">
        <w:trPr>
          <w:trHeight w:val="41"/>
        </w:trPr>
        <w:tc>
          <w:tcPr>
            <w:tcW w:w="6" w:type="pct"/>
            <w:tcBorders>
              <w:top w:val="nil"/>
              <w:left w:val="single" w:sz="4" w:space="0" w:color="auto"/>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3"/>
                <w:szCs w:val="3"/>
                <w:lang w:val="sq-AL"/>
              </w:rPr>
            </w:pPr>
          </w:p>
        </w:tc>
        <w:tc>
          <w:tcPr>
            <w:tcW w:w="185"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3"/>
                <w:szCs w:val="3"/>
                <w:lang w:val="sq-AL"/>
              </w:rPr>
            </w:pPr>
          </w:p>
        </w:tc>
        <w:tc>
          <w:tcPr>
            <w:tcW w:w="326" w:type="pct"/>
            <w:vMerge/>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3"/>
                <w:szCs w:val="3"/>
                <w:lang w:val="sq-AL"/>
              </w:rPr>
            </w:pPr>
          </w:p>
        </w:tc>
        <w:tc>
          <w:tcPr>
            <w:tcW w:w="51"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3"/>
                <w:szCs w:val="3"/>
                <w:lang w:val="sq-AL"/>
              </w:rPr>
            </w:pPr>
          </w:p>
        </w:tc>
        <w:tc>
          <w:tcPr>
            <w:tcW w:w="211"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3"/>
                <w:szCs w:val="3"/>
                <w:lang w:val="sq-AL"/>
              </w:rPr>
            </w:pPr>
          </w:p>
        </w:tc>
        <w:tc>
          <w:tcPr>
            <w:tcW w:w="121"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3"/>
                <w:szCs w:val="3"/>
                <w:lang w:val="sq-AL"/>
              </w:rPr>
            </w:pPr>
          </w:p>
        </w:tc>
        <w:tc>
          <w:tcPr>
            <w:tcW w:w="83"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3"/>
                <w:szCs w:val="3"/>
                <w:lang w:val="sq-AL"/>
              </w:rPr>
            </w:pPr>
          </w:p>
        </w:tc>
        <w:tc>
          <w:tcPr>
            <w:tcW w:w="121" w:type="pct"/>
            <w:vMerge/>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3"/>
                <w:szCs w:val="3"/>
                <w:lang w:val="sq-AL"/>
              </w:rPr>
            </w:pPr>
          </w:p>
        </w:tc>
        <w:tc>
          <w:tcPr>
            <w:tcW w:w="83"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3"/>
                <w:szCs w:val="3"/>
                <w:lang w:val="sq-AL"/>
              </w:rPr>
            </w:pPr>
          </w:p>
        </w:tc>
        <w:tc>
          <w:tcPr>
            <w:tcW w:w="96"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3"/>
                <w:szCs w:val="3"/>
                <w:lang w:val="sq-AL"/>
              </w:rPr>
            </w:pPr>
          </w:p>
        </w:tc>
        <w:tc>
          <w:tcPr>
            <w:tcW w:w="90" w:type="pct"/>
            <w:vMerge/>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3"/>
                <w:szCs w:val="3"/>
                <w:lang w:val="sq-AL"/>
              </w:rPr>
            </w:pPr>
          </w:p>
        </w:tc>
        <w:tc>
          <w:tcPr>
            <w:tcW w:w="90"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3"/>
                <w:szCs w:val="3"/>
                <w:lang w:val="sq-AL"/>
              </w:rPr>
            </w:pPr>
          </w:p>
        </w:tc>
        <w:tc>
          <w:tcPr>
            <w:tcW w:w="96"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3"/>
                <w:szCs w:val="3"/>
                <w:lang w:val="sq-AL"/>
              </w:rPr>
            </w:pPr>
          </w:p>
        </w:tc>
        <w:tc>
          <w:tcPr>
            <w:tcW w:w="90"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3"/>
                <w:szCs w:val="3"/>
                <w:lang w:val="sq-AL"/>
              </w:rPr>
            </w:pPr>
          </w:p>
        </w:tc>
        <w:tc>
          <w:tcPr>
            <w:tcW w:w="90"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3"/>
                <w:szCs w:val="3"/>
                <w:lang w:val="sq-AL"/>
              </w:rPr>
            </w:pPr>
          </w:p>
        </w:tc>
        <w:tc>
          <w:tcPr>
            <w:tcW w:w="192" w:type="pct"/>
            <w:gridSpan w:val="2"/>
            <w:vMerge/>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3"/>
                <w:szCs w:val="3"/>
                <w:lang w:val="sq-AL"/>
              </w:rPr>
            </w:pPr>
          </w:p>
        </w:tc>
        <w:tc>
          <w:tcPr>
            <w:tcW w:w="83"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3"/>
                <w:szCs w:val="3"/>
                <w:lang w:val="sq-AL"/>
              </w:rPr>
            </w:pPr>
          </w:p>
        </w:tc>
        <w:tc>
          <w:tcPr>
            <w:tcW w:w="90"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3"/>
                <w:szCs w:val="3"/>
                <w:lang w:val="sq-AL"/>
              </w:rPr>
            </w:pPr>
          </w:p>
        </w:tc>
        <w:tc>
          <w:tcPr>
            <w:tcW w:w="115"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3"/>
                <w:szCs w:val="3"/>
                <w:lang w:val="sq-AL"/>
              </w:rPr>
            </w:pPr>
          </w:p>
        </w:tc>
        <w:tc>
          <w:tcPr>
            <w:tcW w:w="90"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3"/>
                <w:szCs w:val="3"/>
                <w:lang w:val="sq-AL"/>
              </w:rPr>
            </w:pPr>
          </w:p>
        </w:tc>
        <w:tc>
          <w:tcPr>
            <w:tcW w:w="102"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3"/>
                <w:szCs w:val="3"/>
                <w:lang w:val="sq-AL"/>
              </w:rPr>
            </w:pPr>
          </w:p>
        </w:tc>
        <w:tc>
          <w:tcPr>
            <w:tcW w:w="109"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3"/>
                <w:szCs w:val="3"/>
                <w:lang w:val="sq-AL"/>
              </w:rPr>
            </w:pPr>
          </w:p>
        </w:tc>
        <w:tc>
          <w:tcPr>
            <w:tcW w:w="90"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3"/>
                <w:szCs w:val="3"/>
                <w:lang w:val="sq-AL"/>
              </w:rPr>
            </w:pPr>
          </w:p>
        </w:tc>
        <w:tc>
          <w:tcPr>
            <w:tcW w:w="109"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3"/>
                <w:szCs w:val="3"/>
                <w:lang w:val="sq-AL"/>
              </w:rPr>
            </w:pPr>
          </w:p>
        </w:tc>
        <w:tc>
          <w:tcPr>
            <w:tcW w:w="109"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3"/>
                <w:szCs w:val="3"/>
                <w:lang w:val="sq-AL"/>
              </w:rPr>
            </w:pPr>
          </w:p>
        </w:tc>
        <w:tc>
          <w:tcPr>
            <w:tcW w:w="90"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3"/>
                <w:szCs w:val="3"/>
                <w:lang w:val="sq-AL"/>
              </w:rPr>
            </w:pPr>
          </w:p>
        </w:tc>
        <w:tc>
          <w:tcPr>
            <w:tcW w:w="109"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3"/>
                <w:szCs w:val="3"/>
                <w:lang w:val="sq-AL"/>
              </w:rPr>
            </w:pPr>
          </w:p>
        </w:tc>
        <w:tc>
          <w:tcPr>
            <w:tcW w:w="102" w:type="pct"/>
            <w:vMerge/>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3"/>
                <w:szCs w:val="3"/>
                <w:lang w:val="sq-AL"/>
              </w:rPr>
            </w:pPr>
          </w:p>
        </w:tc>
        <w:tc>
          <w:tcPr>
            <w:tcW w:w="96"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3"/>
                <w:szCs w:val="3"/>
                <w:lang w:val="sq-AL"/>
              </w:rPr>
            </w:pPr>
          </w:p>
        </w:tc>
        <w:tc>
          <w:tcPr>
            <w:tcW w:w="109"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3"/>
                <w:szCs w:val="3"/>
                <w:lang w:val="sq-AL"/>
              </w:rPr>
            </w:pPr>
          </w:p>
        </w:tc>
        <w:tc>
          <w:tcPr>
            <w:tcW w:w="102"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3"/>
                <w:szCs w:val="3"/>
                <w:lang w:val="sq-AL"/>
              </w:rPr>
            </w:pPr>
          </w:p>
        </w:tc>
        <w:tc>
          <w:tcPr>
            <w:tcW w:w="134"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3"/>
                <w:szCs w:val="3"/>
                <w:lang w:val="sq-AL"/>
              </w:rPr>
            </w:pPr>
          </w:p>
        </w:tc>
        <w:tc>
          <w:tcPr>
            <w:tcW w:w="121"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3"/>
                <w:szCs w:val="3"/>
                <w:lang w:val="sq-AL"/>
              </w:rPr>
            </w:pPr>
          </w:p>
        </w:tc>
        <w:tc>
          <w:tcPr>
            <w:tcW w:w="160"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3"/>
                <w:szCs w:val="3"/>
                <w:lang w:val="sq-AL"/>
              </w:rPr>
            </w:pPr>
          </w:p>
        </w:tc>
        <w:tc>
          <w:tcPr>
            <w:tcW w:w="134"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3"/>
                <w:szCs w:val="3"/>
                <w:lang w:val="sq-AL"/>
              </w:rPr>
            </w:pPr>
          </w:p>
        </w:tc>
        <w:tc>
          <w:tcPr>
            <w:tcW w:w="141" w:type="pct"/>
            <w:vMerge/>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3"/>
                <w:szCs w:val="3"/>
                <w:lang w:val="sq-AL"/>
              </w:rPr>
            </w:pPr>
          </w:p>
        </w:tc>
        <w:tc>
          <w:tcPr>
            <w:tcW w:w="134"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3"/>
                <w:szCs w:val="3"/>
                <w:lang w:val="sq-AL"/>
              </w:rPr>
            </w:pPr>
          </w:p>
        </w:tc>
        <w:tc>
          <w:tcPr>
            <w:tcW w:w="281"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3"/>
                <w:szCs w:val="3"/>
                <w:lang w:val="sq-AL"/>
              </w:rPr>
            </w:pPr>
          </w:p>
        </w:tc>
        <w:tc>
          <w:tcPr>
            <w:tcW w:w="173" w:type="pct"/>
            <w:vMerge/>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3"/>
                <w:szCs w:val="3"/>
                <w:lang w:val="sq-AL"/>
              </w:rPr>
            </w:pPr>
          </w:p>
        </w:tc>
        <w:tc>
          <w:tcPr>
            <w:tcW w:w="141" w:type="pct"/>
            <w:vMerge/>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3"/>
                <w:szCs w:val="3"/>
                <w:lang w:val="sq-AL"/>
              </w:rPr>
            </w:pPr>
          </w:p>
        </w:tc>
        <w:tc>
          <w:tcPr>
            <w:tcW w:w="141" w:type="pct"/>
            <w:vMerge/>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3"/>
                <w:szCs w:val="3"/>
                <w:lang w:val="sq-AL"/>
              </w:rPr>
            </w:pPr>
          </w:p>
        </w:tc>
        <w:tc>
          <w:tcPr>
            <w:tcW w:w="6"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2"/>
                <w:szCs w:val="2"/>
                <w:lang w:val="sq-AL"/>
              </w:rPr>
            </w:pPr>
          </w:p>
        </w:tc>
      </w:tr>
      <w:tr w:rsidR="000E336D" w:rsidRPr="009C4391" w:rsidTr="00AA0A87">
        <w:trPr>
          <w:trHeight w:val="79"/>
        </w:trPr>
        <w:tc>
          <w:tcPr>
            <w:tcW w:w="6" w:type="pct"/>
            <w:tcBorders>
              <w:top w:val="nil"/>
              <w:left w:val="single" w:sz="4" w:space="0" w:color="auto"/>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6"/>
                <w:szCs w:val="6"/>
                <w:lang w:val="sq-AL"/>
              </w:rPr>
            </w:pPr>
          </w:p>
        </w:tc>
        <w:tc>
          <w:tcPr>
            <w:tcW w:w="185"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6"/>
                <w:szCs w:val="6"/>
                <w:lang w:val="sq-AL"/>
              </w:rPr>
            </w:pPr>
          </w:p>
        </w:tc>
        <w:tc>
          <w:tcPr>
            <w:tcW w:w="326"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6"/>
                <w:szCs w:val="6"/>
                <w:lang w:val="sq-AL"/>
              </w:rPr>
            </w:pPr>
          </w:p>
        </w:tc>
        <w:tc>
          <w:tcPr>
            <w:tcW w:w="51"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6"/>
                <w:szCs w:val="6"/>
                <w:lang w:val="sq-AL"/>
              </w:rPr>
            </w:pPr>
          </w:p>
        </w:tc>
        <w:tc>
          <w:tcPr>
            <w:tcW w:w="211"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6"/>
                <w:szCs w:val="6"/>
                <w:lang w:val="sq-AL"/>
              </w:rPr>
            </w:pPr>
          </w:p>
        </w:tc>
        <w:tc>
          <w:tcPr>
            <w:tcW w:w="121"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6"/>
                <w:szCs w:val="6"/>
                <w:lang w:val="sq-AL"/>
              </w:rPr>
            </w:pPr>
          </w:p>
        </w:tc>
        <w:tc>
          <w:tcPr>
            <w:tcW w:w="83"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6"/>
                <w:szCs w:val="6"/>
                <w:lang w:val="sq-AL"/>
              </w:rPr>
            </w:pPr>
          </w:p>
        </w:tc>
        <w:tc>
          <w:tcPr>
            <w:tcW w:w="121"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6"/>
                <w:szCs w:val="6"/>
                <w:lang w:val="sq-AL"/>
              </w:rPr>
            </w:pPr>
          </w:p>
        </w:tc>
        <w:tc>
          <w:tcPr>
            <w:tcW w:w="83"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6"/>
                <w:szCs w:val="6"/>
                <w:lang w:val="sq-AL"/>
              </w:rPr>
            </w:pPr>
          </w:p>
        </w:tc>
        <w:tc>
          <w:tcPr>
            <w:tcW w:w="96"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6"/>
                <w:szCs w:val="6"/>
                <w:lang w:val="sq-AL"/>
              </w:rPr>
            </w:pPr>
          </w:p>
        </w:tc>
        <w:tc>
          <w:tcPr>
            <w:tcW w:w="90"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6"/>
                <w:szCs w:val="6"/>
                <w:lang w:val="sq-AL"/>
              </w:rPr>
            </w:pPr>
          </w:p>
        </w:tc>
        <w:tc>
          <w:tcPr>
            <w:tcW w:w="90"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6"/>
                <w:szCs w:val="6"/>
                <w:lang w:val="sq-AL"/>
              </w:rPr>
            </w:pPr>
          </w:p>
        </w:tc>
        <w:tc>
          <w:tcPr>
            <w:tcW w:w="96"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6"/>
                <w:szCs w:val="6"/>
                <w:lang w:val="sq-AL"/>
              </w:rPr>
            </w:pPr>
          </w:p>
        </w:tc>
        <w:tc>
          <w:tcPr>
            <w:tcW w:w="90"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6"/>
                <w:szCs w:val="6"/>
                <w:lang w:val="sq-AL"/>
              </w:rPr>
            </w:pPr>
          </w:p>
        </w:tc>
        <w:tc>
          <w:tcPr>
            <w:tcW w:w="90"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6"/>
                <w:szCs w:val="6"/>
                <w:lang w:val="sq-AL"/>
              </w:rPr>
            </w:pPr>
          </w:p>
        </w:tc>
        <w:tc>
          <w:tcPr>
            <w:tcW w:w="96"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6"/>
                <w:szCs w:val="6"/>
                <w:lang w:val="sq-AL"/>
              </w:rPr>
            </w:pPr>
          </w:p>
        </w:tc>
        <w:tc>
          <w:tcPr>
            <w:tcW w:w="96"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6"/>
                <w:szCs w:val="6"/>
                <w:lang w:val="sq-AL"/>
              </w:rPr>
            </w:pPr>
          </w:p>
        </w:tc>
        <w:tc>
          <w:tcPr>
            <w:tcW w:w="83"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6"/>
                <w:szCs w:val="6"/>
                <w:lang w:val="sq-AL"/>
              </w:rPr>
            </w:pPr>
          </w:p>
        </w:tc>
        <w:tc>
          <w:tcPr>
            <w:tcW w:w="90"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6"/>
                <w:szCs w:val="6"/>
                <w:lang w:val="sq-AL"/>
              </w:rPr>
            </w:pPr>
          </w:p>
        </w:tc>
        <w:tc>
          <w:tcPr>
            <w:tcW w:w="115"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6"/>
                <w:szCs w:val="6"/>
                <w:lang w:val="sq-AL"/>
              </w:rPr>
            </w:pPr>
          </w:p>
        </w:tc>
        <w:tc>
          <w:tcPr>
            <w:tcW w:w="90"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6"/>
                <w:szCs w:val="6"/>
                <w:lang w:val="sq-AL"/>
              </w:rPr>
            </w:pPr>
          </w:p>
        </w:tc>
        <w:tc>
          <w:tcPr>
            <w:tcW w:w="102"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6"/>
                <w:szCs w:val="6"/>
                <w:lang w:val="sq-AL"/>
              </w:rPr>
            </w:pPr>
          </w:p>
        </w:tc>
        <w:tc>
          <w:tcPr>
            <w:tcW w:w="109"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6"/>
                <w:szCs w:val="6"/>
                <w:lang w:val="sq-AL"/>
              </w:rPr>
            </w:pPr>
          </w:p>
        </w:tc>
        <w:tc>
          <w:tcPr>
            <w:tcW w:w="90"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6"/>
                <w:szCs w:val="6"/>
                <w:lang w:val="sq-AL"/>
              </w:rPr>
            </w:pPr>
          </w:p>
        </w:tc>
        <w:tc>
          <w:tcPr>
            <w:tcW w:w="109"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6"/>
                <w:szCs w:val="6"/>
                <w:lang w:val="sq-AL"/>
              </w:rPr>
            </w:pPr>
          </w:p>
        </w:tc>
        <w:tc>
          <w:tcPr>
            <w:tcW w:w="109"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6"/>
                <w:szCs w:val="6"/>
                <w:lang w:val="sq-AL"/>
              </w:rPr>
            </w:pPr>
          </w:p>
        </w:tc>
        <w:tc>
          <w:tcPr>
            <w:tcW w:w="90"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6"/>
                <w:szCs w:val="6"/>
                <w:lang w:val="sq-AL"/>
              </w:rPr>
            </w:pPr>
          </w:p>
        </w:tc>
        <w:tc>
          <w:tcPr>
            <w:tcW w:w="109"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6"/>
                <w:szCs w:val="6"/>
                <w:lang w:val="sq-AL"/>
              </w:rPr>
            </w:pPr>
          </w:p>
        </w:tc>
        <w:tc>
          <w:tcPr>
            <w:tcW w:w="102"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6"/>
                <w:szCs w:val="6"/>
                <w:lang w:val="sq-AL"/>
              </w:rPr>
            </w:pPr>
          </w:p>
        </w:tc>
        <w:tc>
          <w:tcPr>
            <w:tcW w:w="96"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6"/>
                <w:szCs w:val="6"/>
                <w:lang w:val="sq-AL"/>
              </w:rPr>
            </w:pPr>
          </w:p>
        </w:tc>
        <w:tc>
          <w:tcPr>
            <w:tcW w:w="109"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6"/>
                <w:szCs w:val="6"/>
                <w:lang w:val="sq-AL"/>
              </w:rPr>
            </w:pPr>
          </w:p>
        </w:tc>
        <w:tc>
          <w:tcPr>
            <w:tcW w:w="102"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6"/>
                <w:szCs w:val="6"/>
                <w:lang w:val="sq-AL"/>
              </w:rPr>
            </w:pPr>
          </w:p>
        </w:tc>
        <w:tc>
          <w:tcPr>
            <w:tcW w:w="134"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6"/>
                <w:szCs w:val="6"/>
                <w:lang w:val="sq-AL"/>
              </w:rPr>
            </w:pPr>
          </w:p>
        </w:tc>
        <w:tc>
          <w:tcPr>
            <w:tcW w:w="121"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6"/>
                <w:szCs w:val="6"/>
                <w:lang w:val="sq-AL"/>
              </w:rPr>
            </w:pPr>
          </w:p>
        </w:tc>
        <w:tc>
          <w:tcPr>
            <w:tcW w:w="160"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6"/>
                <w:szCs w:val="6"/>
                <w:lang w:val="sq-AL"/>
              </w:rPr>
            </w:pPr>
          </w:p>
        </w:tc>
        <w:tc>
          <w:tcPr>
            <w:tcW w:w="134"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6"/>
                <w:szCs w:val="6"/>
                <w:lang w:val="sq-AL"/>
              </w:rPr>
            </w:pPr>
          </w:p>
        </w:tc>
        <w:tc>
          <w:tcPr>
            <w:tcW w:w="141"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6"/>
                <w:szCs w:val="6"/>
                <w:lang w:val="sq-AL"/>
              </w:rPr>
            </w:pPr>
          </w:p>
        </w:tc>
        <w:tc>
          <w:tcPr>
            <w:tcW w:w="134"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6"/>
                <w:szCs w:val="6"/>
                <w:lang w:val="sq-AL"/>
              </w:rPr>
            </w:pPr>
          </w:p>
        </w:tc>
        <w:tc>
          <w:tcPr>
            <w:tcW w:w="281"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6"/>
                <w:szCs w:val="6"/>
                <w:lang w:val="sq-AL"/>
              </w:rPr>
            </w:pPr>
          </w:p>
        </w:tc>
        <w:tc>
          <w:tcPr>
            <w:tcW w:w="173"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mujor</w:t>
            </w:r>
          </w:p>
        </w:tc>
        <w:tc>
          <w:tcPr>
            <w:tcW w:w="141"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6"/>
                <w:szCs w:val="6"/>
                <w:lang w:val="sq-AL"/>
              </w:rPr>
            </w:pPr>
          </w:p>
        </w:tc>
        <w:tc>
          <w:tcPr>
            <w:tcW w:w="141"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6"/>
                <w:szCs w:val="6"/>
                <w:lang w:val="sq-AL"/>
              </w:rPr>
            </w:pPr>
          </w:p>
        </w:tc>
        <w:tc>
          <w:tcPr>
            <w:tcW w:w="6"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2"/>
                <w:szCs w:val="2"/>
                <w:lang w:val="sq-AL"/>
              </w:rPr>
            </w:pPr>
          </w:p>
        </w:tc>
      </w:tr>
      <w:tr w:rsidR="000E336D" w:rsidRPr="009C4391" w:rsidTr="00AA0A87">
        <w:trPr>
          <w:trHeight w:val="62"/>
        </w:trPr>
        <w:tc>
          <w:tcPr>
            <w:tcW w:w="6" w:type="pct"/>
            <w:tcBorders>
              <w:top w:val="nil"/>
              <w:left w:val="single" w:sz="4" w:space="0" w:color="auto"/>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5"/>
                <w:szCs w:val="5"/>
                <w:lang w:val="sq-AL"/>
              </w:rPr>
            </w:pPr>
          </w:p>
        </w:tc>
        <w:tc>
          <w:tcPr>
            <w:tcW w:w="185"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w w:val="70"/>
                <w:sz w:val="5"/>
                <w:szCs w:val="5"/>
                <w:lang w:val="sq-AL"/>
              </w:rPr>
              <w:t>1</w:t>
            </w:r>
          </w:p>
        </w:tc>
        <w:tc>
          <w:tcPr>
            <w:tcW w:w="326"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jc w:val="right"/>
              <w:rPr>
                <w:rFonts w:ascii="Times New Roman" w:hAnsi="Times New Roman"/>
                <w:sz w:val="24"/>
                <w:szCs w:val="24"/>
                <w:lang w:val="sq-AL"/>
              </w:rPr>
            </w:pPr>
            <w:r w:rsidRPr="009C4391">
              <w:rPr>
                <w:rFonts w:ascii="Arial" w:hAnsi="Arial" w:cs="Arial"/>
                <w:b/>
                <w:bCs/>
                <w:sz w:val="6"/>
                <w:szCs w:val="6"/>
                <w:lang w:val="sq-AL"/>
              </w:rPr>
              <w:t>2</w:t>
            </w:r>
          </w:p>
        </w:tc>
        <w:tc>
          <w:tcPr>
            <w:tcW w:w="51"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5"/>
                <w:szCs w:val="5"/>
                <w:lang w:val="sq-AL"/>
              </w:rPr>
            </w:pPr>
          </w:p>
        </w:tc>
        <w:tc>
          <w:tcPr>
            <w:tcW w:w="211"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jc w:val="right"/>
              <w:rPr>
                <w:rFonts w:ascii="Times New Roman" w:hAnsi="Times New Roman"/>
                <w:sz w:val="24"/>
                <w:szCs w:val="24"/>
                <w:lang w:val="sq-AL"/>
              </w:rPr>
            </w:pPr>
            <w:r w:rsidRPr="009C4391">
              <w:rPr>
                <w:rFonts w:ascii="Arial" w:hAnsi="Arial" w:cs="Arial"/>
                <w:b/>
                <w:bCs/>
                <w:sz w:val="6"/>
                <w:szCs w:val="6"/>
                <w:lang w:val="sq-AL"/>
              </w:rPr>
              <w:t>3</w:t>
            </w:r>
          </w:p>
        </w:tc>
        <w:tc>
          <w:tcPr>
            <w:tcW w:w="121"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5"/>
                <w:szCs w:val="5"/>
                <w:lang w:val="sq-AL"/>
              </w:rPr>
            </w:pPr>
          </w:p>
        </w:tc>
        <w:tc>
          <w:tcPr>
            <w:tcW w:w="83"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5"/>
                <w:szCs w:val="5"/>
                <w:lang w:val="sq-AL"/>
              </w:rPr>
            </w:pPr>
          </w:p>
        </w:tc>
        <w:tc>
          <w:tcPr>
            <w:tcW w:w="121"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4</w:t>
            </w:r>
          </w:p>
        </w:tc>
        <w:tc>
          <w:tcPr>
            <w:tcW w:w="83"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5"/>
                <w:szCs w:val="5"/>
                <w:lang w:val="sq-AL"/>
              </w:rPr>
            </w:pPr>
          </w:p>
        </w:tc>
        <w:tc>
          <w:tcPr>
            <w:tcW w:w="96"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5"/>
                <w:szCs w:val="5"/>
                <w:lang w:val="sq-AL"/>
              </w:rPr>
            </w:pPr>
          </w:p>
        </w:tc>
        <w:tc>
          <w:tcPr>
            <w:tcW w:w="90"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5</w:t>
            </w:r>
          </w:p>
        </w:tc>
        <w:tc>
          <w:tcPr>
            <w:tcW w:w="90"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5"/>
                <w:szCs w:val="5"/>
                <w:lang w:val="sq-AL"/>
              </w:rPr>
            </w:pPr>
          </w:p>
        </w:tc>
        <w:tc>
          <w:tcPr>
            <w:tcW w:w="96"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5"/>
                <w:szCs w:val="5"/>
                <w:lang w:val="sq-AL"/>
              </w:rPr>
            </w:pPr>
          </w:p>
        </w:tc>
        <w:tc>
          <w:tcPr>
            <w:tcW w:w="90"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6</w:t>
            </w:r>
          </w:p>
        </w:tc>
        <w:tc>
          <w:tcPr>
            <w:tcW w:w="90"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5"/>
                <w:szCs w:val="5"/>
                <w:lang w:val="sq-AL"/>
              </w:rPr>
            </w:pPr>
          </w:p>
        </w:tc>
        <w:tc>
          <w:tcPr>
            <w:tcW w:w="96"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5"/>
                <w:szCs w:val="5"/>
                <w:lang w:val="sq-AL"/>
              </w:rPr>
            </w:pPr>
          </w:p>
        </w:tc>
        <w:tc>
          <w:tcPr>
            <w:tcW w:w="96"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w w:val="70"/>
                <w:sz w:val="5"/>
                <w:szCs w:val="5"/>
                <w:lang w:val="sq-AL"/>
              </w:rPr>
              <w:t>7</w:t>
            </w:r>
          </w:p>
        </w:tc>
        <w:tc>
          <w:tcPr>
            <w:tcW w:w="83"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5"/>
                <w:szCs w:val="5"/>
                <w:lang w:val="sq-AL"/>
              </w:rPr>
            </w:pPr>
          </w:p>
        </w:tc>
        <w:tc>
          <w:tcPr>
            <w:tcW w:w="90"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5"/>
                <w:szCs w:val="5"/>
                <w:lang w:val="sq-AL"/>
              </w:rPr>
            </w:pPr>
          </w:p>
        </w:tc>
        <w:tc>
          <w:tcPr>
            <w:tcW w:w="115"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jc w:val="right"/>
              <w:rPr>
                <w:rFonts w:ascii="Times New Roman" w:hAnsi="Times New Roman"/>
                <w:sz w:val="24"/>
                <w:szCs w:val="24"/>
                <w:lang w:val="sq-AL"/>
              </w:rPr>
            </w:pPr>
            <w:r w:rsidRPr="009C4391">
              <w:rPr>
                <w:rFonts w:ascii="Arial" w:hAnsi="Arial" w:cs="Arial"/>
                <w:b/>
                <w:bCs/>
                <w:sz w:val="6"/>
                <w:szCs w:val="6"/>
                <w:lang w:val="sq-AL"/>
              </w:rPr>
              <w:t>8</w:t>
            </w:r>
          </w:p>
        </w:tc>
        <w:tc>
          <w:tcPr>
            <w:tcW w:w="90"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5"/>
                <w:szCs w:val="5"/>
                <w:lang w:val="sq-AL"/>
              </w:rPr>
            </w:pPr>
          </w:p>
        </w:tc>
        <w:tc>
          <w:tcPr>
            <w:tcW w:w="102"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5"/>
                <w:szCs w:val="5"/>
                <w:lang w:val="sq-AL"/>
              </w:rPr>
            </w:pPr>
          </w:p>
        </w:tc>
        <w:tc>
          <w:tcPr>
            <w:tcW w:w="109"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9</w:t>
            </w:r>
          </w:p>
        </w:tc>
        <w:tc>
          <w:tcPr>
            <w:tcW w:w="90"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5"/>
                <w:szCs w:val="5"/>
                <w:lang w:val="sq-AL"/>
              </w:rPr>
            </w:pPr>
          </w:p>
        </w:tc>
        <w:tc>
          <w:tcPr>
            <w:tcW w:w="109"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5"/>
                <w:szCs w:val="5"/>
                <w:lang w:val="sq-AL"/>
              </w:rPr>
            </w:pPr>
          </w:p>
        </w:tc>
        <w:tc>
          <w:tcPr>
            <w:tcW w:w="109"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10</w:t>
            </w:r>
          </w:p>
        </w:tc>
        <w:tc>
          <w:tcPr>
            <w:tcW w:w="90"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5"/>
                <w:szCs w:val="5"/>
                <w:lang w:val="sq-AL"/>
              </w:rPr>
            </w:pPr>
          </w:p>
        </w:tc>
        <w:tc>
          <w:tcPr>
            <w:tcW w:w="109"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5"/>
                <w:szCs w:val="5"/>
                <w:lang w:val="sq-AL"/>
              </w:rPr>
            </w:pPr>
          </w:p>
        </w:tc>
        <w:tc>
          <w:tcPr>
            <w:tcW w:w="102"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11</w:t>
            </w:r>
          </w:p>
        </w:tc>
        <w:tc>
          <w:tcPr>
            <w:tcW w:w="96"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5"/>
                <w:szCs w:val="5"/>
                <w:lang w:val="sq-AL"/>
              </w:rPr>
            </w:pPr>
          </w:p>
        </w:tc>
        <w:tc>
          <w:tcPr>
            <w:tcW w:w="109"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5"/>
                <w:szCs w:val="5"/>
                <w:lang w:val="sq-AL"/>
              </w:rPr>
            </w:pPr>
          </w:p>
        </w:tc>
        <w:tc>
          <w:tcPr>
            <w:tcW w:w="102"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jc w:val="right"/>
              <w:rPr>
                <w:rFonts w:ascii="Times New Roman" w:hAnsi="Times New Roman"/>
                <w:sz w:val="24"/>
                <w:szCs w:val="24"/>
                <w:lang w:val="sq-AL"/>
              </w:rPr>
            </w:pPr>
            <w:r w:rsidRPr="009C4391">
              <w:rPr>
                <w:rFonts w:ascii="Arial" w:hAnsi="Arial" w:cs="Arial"/>
                <w:b/>
                <w:bCs/>
                <w:sz w:val="6"/>
                <w:szCs w:val="6"/>
                <w:lang w:val="sq-AL"/>
              </w:rPr>
              <w:t>12</w:t>
            </w:r>
          </w:p>
        </w:tc>
        <w:tc>
          <w:tcPr>
            <w:tcW w:w="134"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5"/>
                <w:szCs w:val="5"/>
                <w:lang w:val="sq-AL"/>
              </w:rPr>
            </w:pPr>
          </w:p>
        </w:tc>
        <w:tc>
          <w:tcPr>
            <w:tcW w:w="121"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jc w:val="right"/>
              <w:rPr>
                <w:rFonts w:ascii="Times New Roman" w:hAnsi="Times New Roman"/>
                <w:sz w:val="24"/>
                <w:szCs w:val="24"/>
                <w:lang w:val="sq-AL"/>
              </w:rPr>
            </w:pPr>
            <w:r w:rsidRPr="009C4391">
              <w:rPr>
                <w:rFonts w:ascii="Arial" w:hAnsi="Arial" w:cs="Arial"/>
                <w:b/>
                <w:bCs/>
                <w:sz w:val="6"/>
                <w:szCs w:val="6"/>
                <w:lang w:val="sq-AL"/>
              </w:rPr>
              <w:t>13</w:t>
            </w:r>
          </w:p>
        </w:tc>
        <w:tc>
          <w:tcPr>
            <w:tcW w:w="160"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w w:val="89"/>
                <w:sz w:val="6"/>
                <w:szCs w:val="6"/>
                <w:lang w:val="sq-AL"/>
              </w:rPr>
              <w:t>14</w:t>
            </w:r>
          </w:p>
        </w:tc>
        <w:tc>
          <w:tcPr>
            <w:tcW w:w="134"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jc w:val="right"/>
              <w:rPr>
                <w:rFonts w:ascii="Times New Roman" w:hAnsi="Times New Roman"/>
                <w:sz w:val="24"/>
                <w:szCs w:val="24"/>
                <w:lang w:val="sq-AL"/>
              </w:rPr>
            </w:pPr>
            <w:r w:rsidRPr="009C4391">
              <w:rPr>
                <w:rFonts w:ascii="Arial" w:hAnsi="Arial" w:cs="Arial"/>
                <w:b/>
                <w:bCs/>
                <w:sz w:val="6"/>
                <w:szCs w:val="6"/>
                <w:lang w:val="sq-AL"/>
              </w:rPr>
              <w:t>15</w:t>
            </w:r>
          </w:p>
        </w:tc>
        <w:tc>
          <w:tcPr>
            <w:tcW w:w="141"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16</w:t>
            </w:r>
          </w:p>
        </w:tc>
        <w:tc>
          <w:tcPr>
            <w:tcW w:w="134"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24"/>
                <w:szCs w:val="24"/>
                <w:lang w:val="sq-AL"/>
              </w:rPr>
            </w:pPr>
            <w:r w:rsidRPr="009C4391">
              <w:rPr>
                <w:rFonts w:ascii="Arial" w:hAnsi="Arial" w:cs="Arial"/>
                <w:b/>
                <w:bCs/>
                <w:sz w:val="6"/>
                <w:szCs w:val="6"/>
                <w:lang w:val="sq-AL"/>
              </w:rPr>
              <w:t>17</w:t>
            </w:r>
          </w:p>
        </w:tc>
        <w:tc>
          <w:tcPr>
            <w:tcW w:w="281"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jc w:val="right"/>
              <w:rPr>
                <w:rFonts w:ascii="Times New Roman" w:hAnsi="Times New Roman"/>
                <w:sz w:val="24"/>
                <w:szCs w:val="24"/>
                <w:lang w:val="sq-AL"/>
              </w:rPr>
            </w:pPr>
            <w:r w:rsidRPr="009C4391">
              <w:rPr>
                <w:rFonts w:ascii="Arial" w:hAnsi="Arial" w:cs="Arial"/>
                <w:b/>
                <w:bCs/>
                <w:sz w:val="6"/>
                <w:szCs w:val="6"/>
                <w:lang w:val="sq-AL"/>
              </w:rPr>
              <w:t>18</w:t>
            </w:r>
          </w:p>
        </w:tc>
        <w:tc>
          <w:tcPr>
            <w:tcW w:w="173"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20</w:t>
            </w:r>
          </w:p>
        </w:tc>
        <w:tc>
          <w:tcPr>
            <w:tcW w:w="141"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21</w:t>
            </w:r>
          </w:p>
        </w:tc>
        <w:tc>
          <w:tcPr>
            <w:tcW w:w="141"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w w:val="89"/>
                <w:sz w:val="6"/>
                <w:szCs w:val="6"/>
                <w:lang w:val="sq-AL"/>
              </w:rPr>
              <w:t>22</w:t>
            </w:r>
          </w:p>
        </w:tc>
        <w:tc>
          <w:tcPr>
            <w:tcW w:w="6"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2"/>
                <w:szCs w:val="2"/>
                <w:lang w:val="sq-AL"/>
              </w:rPr>
            </w:pPr>
          </w:p>
        </w:tc>
      </w:tr>
      <w:tr w:rsidR="000E336D" w:rsidRPr="009C4391" w:rsidTr="00AA0A87">
        <w:trPr>
          <w:trHeight w:val="96"/>
        </w:trPr>
        <w:tc>
          <w:tcPr>
            <w:tcW w:w="6" w:type="pct"/>
            <w:tcBorders>
              <w:top w:val="nil"/>
              <w:left w:val="single" w:sz="4" w:space="0" w:color="auto"/>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8"/>
                <w:szCs w:val="8"/>
                <w:lang w:val="sq-AL"/>
              </w:rPr>
            </w:pPr>
          </w:p>
        </w:tc>
        <w:tc>
          <w:tcPr>
            <w:tcW w:w="185"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8"/>
                <w:szCs w:val="8"/>
                <w:lang w:val="sq-AL"/>
              </w:rPr>
            </w:pPr>
          </w:p>
        </w:tc>
        <w:tc>
          <w:tcPr>
            <w:tcW w:w="377" w:type="pct"/>
            <w:gridSpan w:val="2"/>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Kontributi i BE-</w:t>
            </w:r>
          </w:p>
        </w:tc>
        <w:tc>
          <w:tcPr>
            <w:tcW w:w="211"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8"/>
                <w:szCs w:val="8"/>
                <w:lang w:val="sq-AL"/>
              </w:rPr>
            </w:pPr>
          </w:p>
        </w:tc>
        <w:tc>
          <w:tcPr>
            <w:tcW w:w="121"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Burime të</w:t>
            </w:r>
          </w:p>
        </w:tc>
        <w:tc>
          <w:tcPr>
            <w:tcW w:w="83"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Kontrib</w:t>
            </w:r>
          </w:p>
        </w:tc>
        <w:tc>
          <w:tcPr>
            <w:tcW w:w="121"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Kontribut</w:t>
            </w:r>
          </w:p>
        </w:tc>
        <w:tc>
          <w:tcPr>
            <w:tcW w:w="83"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24"/>
                <w:szCs w:val="24"/>
                <w:lang w:val="sq-AL"/>
              </w:rPr>
            </w:pPr>
            <w:r w:rsidRPr="009C4391">
              <w:rPr>
                <w:rFonts w:ascii="Arial" w:hAnsi="Arial" w:cs="Arial"/>
                <w:b/>
                <w:bCs/>
                <w:sz w:val="6"/>
                <w:szCs w:val="6"/>
                <w:lang w:val="sq-AL"/>
              </w:rPr>
              <w:t>Burime</w:t>
            </w:r>
          </w:p>
        </w:tc>
        <w:tc>
          <w:tcPr>
            <w:tcW w:w="96"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Kontrib</w:t>
            </w:r>
          </w:p>
        </w:tc>
        <w:tc>
          <w:tcPr>
            <w:tcW w:w="90"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Kontrib</w:t>
            </w:r>
          </w:p>
        </w:tc>
        <w:tc>
          <w:tcPr>
            <w:tcW w:w="90"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24"/>
                <w:szCs w:val="24"/>
                <w:lang w:val="sq-AL"/>
              </w:rPr>
            </w:pPr>
            <w:r w:rsidRPr="009C4391">
              <w:rPr>
                <w:rFonts w:ascii="Arial" w:hAnsi="Arial" w:cs="Arial"/>
                <w:b/>
                <w:bCs/>
                <w:sz w:val="6"/>
                <w:szCs w:val="6"/>
                <w:lang w:val="sq-AL"/>
              </w:rPr>
              <w:t>Burime</w:t>
            </w:r>
          </w:p>
        </w:tc>
        <w:tc>
          <w:tcPr>
            <w:tcW w:w="96"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Kontrib</w:t>
            </w:r>
          </w:p>
        </w:tc>
        <w:tc>
          <w:tcPr>
            <w:tcW w:w="90"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Kontrib</w:t>
            </w:r>
          </w:p>
        </w:tc>
        <w:tc>
          <w:tcPr>
            <w:tcW w:w="90"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24"/>
                <w:szCs w:val="24"/>
                <w:lang w:val="sq-AL"/>
              </w:rPr>
            </w:pPr>
            <w:r w:rsidRPr="009C4391">
              <w:rPr>
                <w:rFonts w:ascii="Arial" w:hAnsi="Arial" w:cs="Arial"/>
                <w:b/>
                <w:bCs/>
                <w:sz w:val="6"/>
                <w:szCs w:val="6"/>
                <w:lang w:val="sq-AL"/>
              </w:rPr>
              <w:t>Burime</w:t>
            </w:r>
          </w:p>
        </w:tc>
        <w:tc>
          <w:tcPr>
            <w:tcW w:w="96"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Kontrib</w:t>
            </w:r>
          </w:p>
        </w:tc>
        <w:tc>
          <w:tcPr>
            <w:tcW w:w="96"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Kontrib</w:t>
            </w:r>
          </w:p>
        </w:tc>
        <w:tc>
          <w:tcPr>
            <w:tcW w:w="83"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24"/>
                <w:szCs w:val="24"/>
                <w:lang w:val="sq-AL"/>
              </w:rPr>
            </w:pPr>
            <w:r w:rsidRPr="009C4391">
              <w:rPr>
                <w:rFonts w:ascii="Arial" w:hAnsi="Arial" w:cs="Arial"/>
                <w:b/>
                <w:bCs/>
                <w:sz w:val="6"/>
                <w:szCs w:val="6"/>
                <w:lang w:val="sq-AL"/>
              </w:rPr>
              <w:t>Burime</w:t>
            </w:r>
          </w:p>
        </w:tc>
        <w:tc>
          <w:tcPr>
            <w:tcW w:w="90"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Kontrib</w:t>
            </w:r>
          </w:p>
        </w:tc>
        <w:tc>
          <w:tcPr>
            <w:tcW w:w="115"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Kontribu</w:t>
            </w:r>
          </w:p>
        </w:tc>
        <w:tc>
          <w:tcPr>
            <w:tcW w:w="90"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24"/>
                <w:szCs w:val="24"/>
                <w:lang w:val="sq-AL"/>
              </w:rPr>
            </w:pPr>
            <w:r w:rsidRPr="009C4391">
              <w:rPr>
                <w:rFonts w:ascii="Arial" w:hAnsi="Arial" w:cs="Arial"/>
                <w:b/>
                <w:bCs/>
                <w:sz w:val="6"/>
                <w:szCs w:val="6"/>
                <w:lang w:val="sq-AL"/>
              </w:rPr>
              <w:t>Burime</w:t>
            </w:r>
          </w:p>
        </w:tc>
        <w:tc>
          <w:tcPr>
            <w:tcW w:w="102"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24"/>
                <w:szCs w:val="24"/>
                <w:lang w:val="sq-AL"/>
              </w:rPr>
            </w:pPr>
            <w:r w:rsidRPr="009C4391">
              <w:rPr>
                <w:rFonts w:ascii="Arial" w:hAnsi="Arial" w:cs="Arial"/>
                <w:b/>
                <w:bCs/>
                <w:sz w:val="6"/>
                <w:szCs w:val="6"/>
                <w:lang w:val="sq-AL"/>
              </w:rPr>
              <w:t>Kontribu</w:t>
            </w:r>
          </w:p>
        </w:tc>
        <w:tc>
          <w:tcPr>
            <w:tcW w:w="109"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Kontribu</w:t>
            </w:r>
          </w:p>
        </w:tc>
        <w:tc>
          <w:tcPr>
            <w:tcW w:w="90"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24"/>
                <w:szCs w:val="24"/>
                <w:lang w:val="sq-AL"/>
              </w:rPr>
            </w:pPr>
            <w:r w:rsidRPr="009C4391">
              <w:rPr>
                <w:rFonts w:ascii="Arial" w:hAnsi="Arial" w:cs="Arial"/>
                <w:b/>
                <w:bCs/>
                <w:sz w:val="6"/>
                <w:szCs w:val="6"/>
                <w:lang w:val="sq-AL"/>
              </w:rPr>
              <w:t>Burime</w:t>
            </w:r>
          </w:p>
        </w:tc>
        <w:tc>
          <w:tcPr>
            <w:tcW w:w="109"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24"/>
                <w:szCs w:val="24"/>
                <w:lang w:val="sq-AL"/>
              </w:rPr>
            </w:pPr>
            <w:r w:rsidRPr="009C4391">
              <w:rPr>
                <w:rFonts w:ascii="Arial" w:hAnsi="Arial" w:cs="Arial"/>
                <w:b/>
                <w:bCs/>
                <w:sz w:val="6"/>
                <w:szCs w:val="6"/>
                <w:lang w:val="sq-AL"/>
              </w:rPr>
              <w:t>Kontribu</w:t>
            </w:r>
          </w:p>
        </w:tc>
        <w:tc>
          <w:tcPr>
            <w:tcW w:w="109"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Kontribu</w:t>
            </w:r>
          </w:p>
        </w:tc>
        <w:tc>
          <w:tcPr>
            <w:tcW w:w="90"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24"/>
                <w:szCs w:val="24"/>
                <w:lang w:val="sq-AL"/>
              </w:rPr>
            </w:pPr>
            <w:r w:rsidRPr="009C4391">
              <w:rPr>
                <w:rFonts w:ascii="Arial" w:hAnsi="Arial" w:cs="Arial"/>
                <w:b/>
                <w:bCs/>
                <w:sz w:val="6"/>
                <w:szCs w:val="6"/>
                <w:lang w:val="sq-AL"/>
              </w:rPr>
              <w:t>Burime</w:t>
            </w:r>
          </w:p>
        </w:tc>
        <w:tc>
          <w:tcPr>
            <w:tcW w:w="109"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24"/>
                <w:szCs w:val="24"/>
                <w:lang w:val="sq-AL"/>
              </w:rPr>
            </w:pPr>
            <w:r w:rsidRPr="009C4391">
              <w:rPr>
                <w:rFonts w:ascii="Arial" w:hAnsi="Arial" w:cs="Arial"/>
                <w:b/>
                <w:bCs/>
                <w:sz w:val="6"/>
                <w:szCs w:val="6"/>
                <w:lang w:val="sq-AL"/>
              </w:rPr>
              <w:t>Kontribu</w:t>
            </w:r>
          </w:p>
        </w:tc>
        <w:tc>
          <w:tcPr>
            <w:tcW w:w="102"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Kontribu</w:t>
            </w:r>
          </w:p>
        </w:tc>
        <w:tc>
          <w:tcPr>
            <w:tcW w:w="96"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24"/>
                <w:szCs w:val="24"/>
                <w:lang w:val="sq-AL"/>
              </w:rPr>
            </w:pPr>
            <w:r w:rsidRPr="009C4391">
              <w:rPr>
                <w:rFonts w:ascii="Arial" w:hAnsi="Arial" w:cs="Arial"/>
                <w:b/>
                <w:bCs/>
                <w:sz w:val="6"/>
                <w:szCs w:val="6"/>
                <w:lang w:val="sq-AL"/>
              </w:rPr>
              <w:t>Burime</w:t>
            </w:r>
          </w:p>
        </w:tc>
        <w:tc>
          <w:tcPr>
            <w:tcW w:w="109"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24"/>
                <w:szCs w:val="24"/>
                <w:lang w:val="sq-AL"/>
              </w:rPr>
            </w:pPr>
            <w:r w:rsidRPr="009C4391">
              <w:rPr>
                <w:rFonts w:ascii="Arial" w:hAnsi="Arial" w:cs="Arial"/>
                <w:b/>
                <w:bCs/>
                <w:sz w:val="6"/>
                <w:szCs w:val="6"/>
                <w:lang w:val="sq-AL"/>
              </w:rPr>
              <w:t>Kontribu</w:t>
            </w:r>
          </w:p>
        </w:tc>
        <w:tc>
          <w:tcPr>
            <w:tcW w:w="102"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Kontribu</w:t>
            </w:r>
          </w:p>
        </w:tc>
        <w:tc>
          <w:tcPr>
            <w:tcW w:w="134"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Burime të</w:t>
            </w:r>
          </w:p>
        </w:tc>
        <w:tc>
          <w:tcPr>
            <w:tcW w:w="121"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8"/>
                <w:szCs w:val="8"/>
                <w:lang w:val="sq-AL"/>
              </w:rPr>
            </w:pPr>
          </w:p>
        </w:tc>
        <w:tc>
          <w:tcPr>
            <w:tcW w:w="160"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8"/>
                <w:szCs w:val="8"/>
                <w:lang w:val="sq-AL"/>
              </w:rPr>
            </w:pPr>
          </w:p>
        </w:tc>
        <w:tc>
          <w:tcPr>
            <w:tcW w:w="134"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8"/>
                <w:szCs w:val="8"/>
                <w:lang w:val="sq-AL"/>
              </w:rPr>
            </w:pPr>
          </w:p>
        </w:tc>
        <w:tc>
          <w:tcPr>
            <w:tcW w:w="141"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8"/>
                <w:szCs w:val="8"/>
                <w:lang w:val="sq-AL"/>
              </w:rPr>
            </w:pPr>
          </w:p>
        </w:tc>
        <w:tc>
          <w:tcPr>
            <w:tcW w:w="134"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8"/>
                <w:szCs w:val="8"/>
                <w:lang w:val="sq-AL"/>
              </w:rPr>
            </w:pPr>
          </w:p>
        </w:tc>
        <w:tc>
          <w:tcPr>
            <w:tcW w:w="281"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8"/>
                <w:szCs w:val="8"/>
                <w:lang w:val="sq-AL"/>
              </w:rPr>
            </w:pPr>
          </w:p>
        </w:tc>
        <w:tc>
          <w:tcPr>
            <w:tcW w:w="173"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8"/>
                <w:szCs w:val="8"/>
                <w:lang w:val="sq-AL"/>
              </w:rPr>
            </w:pPr>
          </w:p>
        </w:tc>
        <w:tc>
          <w:tcPr>
            <w:tcW w:w="141"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8"/>
                <w:szCs w:val="8"/>
                <w:lang w:val="sq-AL"/>
              </w:rPr>
            </w:pPr>
          </w:p>
        </w:tc>
        <w:tc>
          <w:tcPr>
            <w:tcW w:w="141"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8"/>
                <w:szCs w:val="8"/>
                <w:lang w:val="sq-AL"/>
              </w:rPr>
            </w:pPr>
          </w:p>
        </w:tc>
        <w:tc>
          <w:tcPr>
            <w:tcW w:w="6"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2"/>
                <w:szCs w:val="2"/>
                <w:lang w:val="sq-AL"/>
              </w:rPr>
            </w:pPr>
          </w:p>
        </w:tc>
      </w:tr>
      <w:tr w:rsidR="000E336D" w:rsidRPr="009C4391" w:rsidTr="00AA0A87">
        <w:trPr>
          <w:trHeight w:val="82"/>
        </w:trPr>
        <w:tc>
          <w:tcPr>
            <w:tcW w:w="6" w:type="pct"/>
            <w:tcBorders>
              <w:top w:val="nil"/>
              <w:left w:val="single" w:sz="4" w:space="0" w:color="auto"/>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7"/>
                <w:szCs w:val="7"/>
                <w:lang w:val="sq-AL"/>
              </w:rPr>
            </w:pPr>
          </w:p>
        </w:tc>
        <w:tc>
          <w:tcPr>
            <w:tcW w:w="185"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7"/>
                <w:szCs w:val="7"/>
                <w:lang w:val="sq-AL"/>
              </w:rPr>
            </w:pPr>
          </w:p>
        </w:tc>
        <w:tc>
          <w:tcPr>
            <w:tcW w:w="326"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së</w:t>
            </w:r>
          </w:p>
        </w:tc>
        <w:tc>
          <w:tcPr>
            <w:tcW w:w="51"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7"/>
                <w:szCs w:val="7"/>
                <w:lang w:val="sq-AL"/>
              </w:rPr>
            </w:pPr>
          </w:p>
        </w:tc>
        <w:tc>
          <w:tcPr>
            <w:tcW w:w="211"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24"/>
                <w:szCs w:val="24"/>
                <w:lang w:val="sq-AL"/>
              </w:rPr>
            </w:pPr>
            <w:r w:rsidRPr="009C4391">
              <w:rPr>
                <w:rFonts w:ascii="Arial" w:hAnsi="Arial" w:cs="Arial"/>
                <w:b/>
                <w:bCs/>
                <w:sz w:val="6"/>
                <w:szCs w:val="6"/>
                <w:lang w:val="sq-AL"/>
              </w:rPr>
              <w:t>Kontributi i Vendit</w:t>
            </w:r>
          </w:p>
        </w:tc>
        <w:tc>
          <w:tcPr>
            <w:tcW w:w="121"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tjera</w:t>
            </w:r>
          </w:p>
        </w:tc>
        <w:tc>
          <w:tcPr>
            <w:tcW w:w="83"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uti i BE-</w:t>
            </w:r>
          </w:p>
        </w:tc>
        <w:tc>
          <w:tcPr>
            <w:tcW w:w="121"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i i Vendit</w:t>
            </w:r>
          </w:p>
        </w:tc>
        <w:tc>
          <w:tcPr>
            <w:tcW w:w="83"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24"/>
                <w:szCs w:val="24"/>
                <w:lang w:val="sq-AL"/>
              </w:rPr>
            </w:pPr>
            <w:r w:rsidRPr="009C4391">
              <w:rPr>
                <w:rFonts w:ascii="Arial" w:hAnsi="Arial" w:cs="Arial"/>
                <w:b/>
                <w:bCs/>
                <w:sz w:val="6"/>
                <w:szCs w:val="6"/>
                <w:lang w:val="sq-AL"/>
              </w:rPr>
              <w:t>të tjera</w:t>
            </w:r>
          </w:p>
        </w:tc>
        <w:tc>
          <w:tcPr>
            <w:tcW w:w="96"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uti i BE-</w:t>
            </w:r>
          </w:p>
        </w:tc>
        <w:tc>
          <w:tcPr>
            <w:tcW w:w="90"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uti i</w:t>
            </w:r>
          </w:p>
        </w:tc>
        <w:tc>
          <w:tcPr>
            <w:tcW w:w="90"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24"/>
                <w:szCs w:val="24"/>
                <w:lang w:val="sq-AL"/>
              </w:rPr>
            </w:pPr>
            <w:r w:rsidRPr="009C4391">
              <w:rPr>
                <w:rFonts w:ascii="Arial" w:hAnsi="Arial" w:cs="Arial"/>
                <w:b/>
                <w:bCs/>
                <w:sz w:val="6"/>
                <w:szCs w:val="6"/>
                <w:lang w:val="sq-AL"/>
              </w:rPr>
              <w:t>të tjera</w:t>
            </w:r>
          </w:p>
        </w:tc>
        <w:tc>
          <w:tcPr>
            <w:tcW w:w="96"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uti i BE-</w:t>
            </w:r>
          </w:p>
        </w:tc>
        <w:tc>
          <w:tcPr>
            <w:tcW w:w="90"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uti i</w:t>
            </w:r>
          </w:p>
        </w:tc>
        <w:tc>
          <w:tcPr>
            <w:tcW w:w="90"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24"/>
                <w:szCs w:val="24"/>
                <w:lang w:val="sq-AL"/>
              </w:rPr>
            </w:pPr>
            <w:r w:rsidRPr="009C4391">
              <w:rPr>
                <w:rFonts w:ascii="Arial" w:hAnsi="Arial" w:cs="Arial"/>
                <w:b/>
                <w:bCs/>
                <w:sz w:val="6"/>
                <w:szCs w:val="6"/>
                <w:lang w:val="sq-AL"/>
              </w:rPr>
              <w:t>të tjera</w:t>
            </w:r>
          </w:p>
        </w:tc>
        <w:tc>
          <w:tcPr>
            <w:tcW w:w="96"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uti i BE-</w:t>
            </w:r>
          </w:p>
        </w:tc>
        <w:tc>
          <w:tcPr>
            <w:tcW w:w="96"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uti i</w:t>
            </w:r>
          </w:p>
        </w:tc>
        <w:tc>
          <w:tcPr>
            <w:tcW w:w="83"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24"/>
                <w:szCs w:val="24"/>
                <w:lang w:val="sq-AL"/>
              </w:rPr>
            </w:pPr>
            <w:r w:rsidRPr="009C4391">
              <w:rPr>
                <w:rFonts w:ascii="Arial" w:hAnsi="Arial" w:cs="Arial"/>
                <w:b/>
                <w:bCs/>
                <w:sz w:val="6"/>
                <w:szCs w:val="6"/>
                <w:lang w:val="sq-AL"/>
              </w:rPr>
              <w:t>të tjera</w:t>
            </w:r>
          </w:p>
        </w:tc>
        <w:tc>
          <w:tcPr>
            <w:tcW w:w="90"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uti i BE-</w:t>
            </w:r>
          </w:p>
        </w:tc>
        <w:tc>
          <w:tcPr>
            <w:tcW w:w="115"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ti i</w:t>
            </w:r>
          </w:p>
        </w:tc>
        <w:tc>
          <w:tcPr>
            <w:tcW w:w="90"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24"/>
                <w:szCs w:val="24"/>
                <w:lang w:val="sq-AL"/>
              </w:rPr>
            </w:pPr>
            <w:r w:rsidRPr="009C4391">
              <w:rPr>
                <w:rFonts w:ascii="Arial" w:hAnsi="Arial" w:cs="Arial"/>
                <w:b/>
                <w:bCs/>
                <w:sz w:val="6"/>
                <w:szCs w:val="6"/>
                <w:lang w:val="sq-AL"/>
              </w:rPr>
              <w:t>të tjera</w:t>
            </w:r>
          </w:p>
        </w:tc>
        <w:tc>
          <w:tcPr>
            <w:tcW w:w="102"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24"/>
                <w:szCs w:val="24"/>
                <w:lang w:val="sq-AL"/>
              </w:rPr>
            </w:pPr>
            <w:r w:rsidRPr="009C4391">
              <w:rPr>
                <w:rFonts w:ascii="Arial" w:hAnsi="Arial" w:cs="Arial"/>
                <w:b/>
                <w:bCs/>
                <w:sz w:val="6"/>
                <w:szCs w:val="6"/>
                <w:lang w:val="sq-AL"/>
              </w:rPr>
              <w:t>ti i BE-së</w:t>
            </w:r>
          </w:p>
        </w:tc>
        <w:tc>
          <w:tcPr>
            <w:tcW w:w="109"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ti i</w:t>
            </w:r>
          </w:p>
        </w:tc>
        <w:tc>
          <w:tcPr>
            <w:tcW w:w="90"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24"/>
                <w:szCs w:val="24"/>
                <w:lang w:val="sq-AL"/>
              </w:rPr>
            </w:pPr>
            <w:r w:rsidRPr="009C4391">
              <w:rPr>
                <w:rFonts w:ascii="Arial" w:hAnsi="Arial" w:cs="Arial"/>
                <w:b/>
                <w:bCs/>
                <w:sz w:val="6"/>
                <w:szCs w:val="6"/>
                <w:lang w:val="sq-AL"/>
              </w:rPr>
              <w:t>të tjera</w:t>
            </w:r>
          </w:p>
        </w:tc>
        <w:tc>
          <w:tcPr>
            <w:tcW w:w="109"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24"/>
                <w:szCs w:val="24"/>
                <w:lang w:val="sq-AL"/>
              </w:rPr>
            </w:pPr>
            <w:r w:rsidRPr="009C4391">
              <w:rPr>
                <w:rFonts w:ascii="Arial" w:hAnsi="Arial" w:cs="Arial"/>
                <w:b/>
                <w:bCs/>
                <w:sz w:val="6"/>
                <w:szCs w:val="6"/>
                <w:lang w:val="sq-AL"/>
              </w:rPr>
              <w:t>ti i BE-së</w:t>
            </w:r>
          </w:p>
        </w:tc>
        <w:tc>
          <w:tcPr>
            <w:tcW w:w="109"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ti i</w:t>
            </w:r>
          </w:p>
        </w:tc>
        <w:tc>
          <w:tcPr>
            <w:tcW w:w="90"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24"/>
                <w:szCs w:val="24"/>
                <w:lang w:val="sq-AL"/>
              </w:rPr>
            </w:pPr>
            <w:r w:rsidRPr="009C4391">
              <w:rPr>
                <w:rFonts w:ascii="Arial" w:hAnsi="Arial" w:cs="Arial"/>
                <w:b/>
                <w:bCs/>
                <w:sz w:val="6"/>
                <w:szCs w:val="6"/>
                <w:lang w:val="sq-AL"/>
              </w:rPr>
              <w:t>të tjera</w:t>
            </w:r>
          </w:p>
        </w:tc>
        <w:tc>
          <w:tcPr>
            <w:tcW w:w="109"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24"/>
                <w:szCs w:val="24"/>
                <w:lang w:val="sq-AL"/>
              </w:rPr>
            </w:pPr>
            <w:r w:rsidRPr="009C4391">
              <w:rPr>
                <w:rFonts w:ascii="Arial" w:hAnsi="Arial" w:cs="Arial"/>
                <w:b/>
                <w:bCs/>
                <w:sz w:val="6"/>
                <w:szCs w:val="6"/>
                <w:lang w:val="sq-AL"/>
              </w:rPr>
              <w:t>ti i BE-së</w:t>
            </w:r>
          </w:p>
        </w:tc>
        <w:tc>
          <w:tcPr>
            <w:tcW w:w="102"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ti i</w:t>
            </w:r>
          </w:p>
        </w:tc>
        <w:tc>
          <w:tcPr>
            <w:tcW w:w="96"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24"/>
                <w:szCs w:val="24"/>
                <w:lang w:val="sq-AL"/>
              </w:rPr>
            </w:pPr>
            <w:r w:rsidRPr="009C4391">
              <w:rPr>
                <w:rFonts w:ascii="Arial" w:hAnsi="Arial" w:cs="Arial"/>
                <w:b/>
                <w:bCs/>
                <w:sz w:val="6"/>
                <w:szCs w:val="6"/>
                <w:lang w:val="sq-AL"/>
              </w:rPr>
              <w:t>të tjera</w:t>
            </w:r>
          </w:p>
        </w:tc>
        <w:tc>
          <w:tcPr>
            <w:tcW w:w="109"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24"/>
                <w:szCs w:val="24"/>
                <w:lang w:val="sq-AL"/>
              </w:rPr>
            </w:pPr>
            <w:r w:rsidRPr="009C4391">
              <w:rPr>
                <w:rFonts w:ascii="Arial" w:hAnsi="Arial" w:cs="Arial"/>
                <w:b/>
                <w:bCs/>
                <w:sz w:val="6"/>
                <w:szCs w:val="6"/>
                <w:lang w:val="sq-AL"/>
              </w:rPr>
              <w:t>ti i BE-së</w:t>
            </w:r>
          </w:p>
        </w:tc>
        <w:tc>
          <w:tcPr>
            <w:tcW w:w="102"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ti i</w:t>
            </w:r>
          </w:p>
        </w:tc>
        <w:tc>
          <w:tcPr>
            <w:tcW w:w="134"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w w:val="94"/>
                <w:sz w:val="6"/>
                <w:szCs w:val="6"/>
                <w:lang w:val="sq-AL"/>
              </w:rPr>
              <w:t>tjera</w:t>
            </w:r>
          </w:p>
        </w:tc>
        <w:tc>
          <w:tcPr>
            <w:tcW w:w="121"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7"/>
                <w:szCs w:val="7"/>
                <w:lang w:val="sq-AL"/>
              </w:rPr>
            </w:pPr>
          </w:p>
        </w:tc>
        <w:tc>
          <w:tcPr>
            <w:tcW w:w="160"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7"/>
                <w:szCs w:val="7"/>
                <w:lang w:val="sq-AL"/>
              </w:rPr>
            </w:pPr>
          </w:p>
        </w:tc>
        <w:tc>
          <w:tcPr>
            <w:tcW w:w="134"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7"/>
                <w:szCs w:val="7"/>
                <w:lang w:val="sq-AL"/>
              </w:rPr>
            </w:pPr>
          </w:p>
        </w:tc>
        <w:tc>
          <w:tcPr>
            <w:tcW w:w="141"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7"/>
                <w:szCs w:val="7"/>
                <w:lang w:val="sq-AL"/>
              </w:rPr>
            </w:pPr>
          </w:p>
        </w:tc>
        <w:tc>
          <w:tcPr>
            <w:tcW w:w="134"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7"/>
                <w:szCs w:val="7"/>
                <w:lang w:val="sq-AL"/>
              </w:rPr>
            </w:pPr>
          </w:p>
        </w:tc>
        <w:tc>
          <w:tcPr>
            <w:tcW w:w="281"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7"/>
                <w:szCs w:val="7"/>
                <w:lang w:val="sq-AL"/>
              </w:rPr>
            </w:pPr>
          </w:p>
        </w:tc>
        <w:tc>
          <w:tcPr>
            <w:tcW w:w="173"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7"/>
                <w:szCs w:val="7"/>
                <w:lang w:val="sq-AL"/>
              </w:rPr>
            </w:pPr>
          </w:p>
        </w:tc>
        <w:tc>
          <w:tcPr>
            <w:tcW w:w="141"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7"/>
                <w:szCs w:val="7"/>
                <w:lang w:val="sq-AL"/>
              </w:rPr>
            </w:pPr>
          </w:p>
        </w:tc>
        <w:tc>
          <w:tcPr>
            <w:tcW w:w="141"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7"/>
                <w:szCs w:val="7"/>
                <w:lang w:val="sq-AL"/>
              </w:rPr>
            </w:pPr>
          </w:p>
        </w:tc>
        <w:tc>
          <w:tcPr>
            <w:tcW w:w="6"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2"/>
                <w:szCs w:val="2"/>
                <w:lang w:val="sq-AL"/>
              </w:rPr>
            </w:pPr>
          </w:p>
        </w:tc>
      </w:tr>
      <w:tr w:rsidR="000E336D" w:rsidRPr="009C4391" w:rsidTr="00AA0A87">
        <w:trPr>
          <w:trHeight w:val="50"/>
        </w:trPr>
        <w:tc>
          <w:tcPr>
            <w:tcW w:w="6" w:type="pct"/>
            <w:tcBorders>
              <w:top w:val="nil"/>
              <w:left w:val="single" w:sz="4" w:space="0" w:color="auto"/>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4"/>
                <w:szCs w:val="4"/>
                <w:lang w:val="sq-AL"/>
              </w:rPr>
            </w:pPr>
          </w:p>
        </w:tc>
        <w:tc>
          <w:tcPr>
            <w:tcW w:w="185"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4"/>
                <w:szCs w:val="4"/>
                <w:lang w:val="sq-AL"/>
              </w:rPr>
            </w:pPr>
          </w:p>
        </w:tc>
        <w:tc>
          <w:tcPr>
            <w:tcW w:w="326"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4"/>
                <w:szCs w:val="4"/>
                <w:lang w:val="sq-AL"/>
              </w:rPr>
            </w:pPr>
          </w:p>
        </w:tc>
        <w:tc>
          <w:tcPr>
            <w:tcW w:w="51"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4"/>
                <w:szCs w:val="4"/>
                <w:lang w:val="sq-AL"/>
              </w:rPr>
            </w:pPr>
          </w:p>
        </w:tc>
        <w:tc>
          <w:tcPr>
            <w:tcW w:w="211"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4"/>
                <w:szCs w:val="4"/>
                <w:lang w:val="sq-AL"/>
              </w:rPr>
            </w:pPr>
          </w:p>
        </w:tc>
        <w:tc>
          <w:tcPr>
            <w:tcW w:w="121"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4"/>
                <w:szCs w:val="4"/>
                <w:lang w:val="sq-AL"/>
              </w:rPr>
            </w:pPr>
          </w:p>
        </w:tc>
        <w:tc>
          <w:tcPr>
            <w:tcW w:w="83"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5"/>
                <w:szCs w:val="5"/>
                <w:lang w:val="sq-AL"/>
              </w:rPr>
              <w:t>së</w:t>
            </w:r>
          </w:p>
        </w:tc>
        <w:tc>
          <w:tcPr>
            <w:tcW w:w="121"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4"/>
                <w:szCs w:val="4"/>
                <w:lang w:val="sq-AL"/>
              </w:rPr>
            </w:pPr>
          </w:p>
        </w:tc>
        <w:tc>
          <w:tcPr>
            <w:tcW w:w="83"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4"/>
                <w:szCs w:val="4"/>
                <w:lang w:val="sq-AL"/>
              </w:rPr>
            </w:pPr>
          </w:p>
        </w:tc>
        <w:tc>
          <w:tcPr>
            <w:tcW w:w="96"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5"/>
                <w:szCs w:val="5"/>
                <w:lang w:val="sq-AL"/>
              </w:rPr>
              <w:t>së</w:t>
            </w:r>
          </w:p>
        </w:tc>
        <w:tc>
          <w:tcPr>
            <w:tcW w:w="90"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5"/>
                <w:szCs w:val="5"/>
                <w:lang w:val="sq-AL"/>
              </w:rPr>
              <w:t>Vendit</w:t>
            </w:r>
          </w:p>
        </w:tc>
        <w:tc>
          <w:tcPr>
            <w:tcW w:w="90"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4"/>
                <w:szCs w:val="4"/>
                <w:lang w:val="sq-AL"/>
              </w:rPr>
            </w:pPr>
          </w:p>
        </w:tc>
        <w:tc>
          <w:tcPr>
            <w:tcW w:w="96"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5"/>
                <w:szCs w:val="5"/>
                <w:lang w:val="sq-AL"/>
              </w:rPr>
              <w:t>së</w:t>
            </w:r>
          </w:p>
        </w:tc>
        <w:tc>
          <w:tcPr>
            <w:tcW w:w="90"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5"/>
                <w:szCs w:val="5"/>
                <w:lang w:val="sq-AL"/>
              </w:rPr>
              <w:t>Vendit</w:t>
            </w:r>
          </w:p>
        </w:tc>
        <w:tc>
          <w:tcPr>
            <w:tcW w:w="90"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4"/>
                <w:szCs w:val="4"/>
                <w:lang w:val="sq-AL"/>
              </w:rPr>
            </w:pPr>
          </w:p>
        </w:tc>
        <w:tc>
          <w:tcPr>
            <w:tcW w:w="96"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5"/>
                <w:szCs w:val="5"/>
                <w:lang w:val="sq-AL"/>
              </w:rPr>
              <w:t>së</w:t>
            </w:r>
          </w:p>
        </w:tc>
        <w:tc>
          <w:tcPr>
            <w:tcW w:w="96"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5"/>
                <w:szCs w:val="5"/>
                <w:lang w:val="sq-AL"/>
              </w:rPr>
              <w:t>Vendit</w:t>
            </w:r>
          </w:p>
        </w:tc>
        <w:tc>
          <w:tcPr>
            <w:tcW w:w="83"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4"/>
                <w:szCs w:val="4"/>
                <w:lang w:val="sq-AL"/>
              </w:rPr>
            </w:pPr>
          </w:p>
        </w:tc>
        <w:tc>
          <w:tcPr>
            <w:tcW w:w="90"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5"/>
                <w:szCs w:val="5"/>
                <w:lang w:val="sq-AL"/>
              </w:rPr>
              <w:t>së</w:t>
            </w:r>
          </w:p>
        </w:tc>
        <w:tc>
          <w:tcPr>
            <w:tcW w:w="115"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5"/>
                <w:szCs w:val="5"/>
                <w:lang w:val="sq-AL"/>
              </w:rPr>
              <w:t>Vendit</w:t>
            </w:r>
          </w:p>
        </w:tc>
        <w:tc>
          <w:tcPr>
            <w:tcW w:w="90"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4"/>
                <w:szCs w:val="4"/>
                <w:lang w:val="sq-AL"/>
              </w:rPr>
            </w:pPr>
          </w:p>
        </w:tc>
        <w:tc>
          <w:tcPr>
            <w:tcW w:w="102"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4"/>
                <w:szCs w:val="4"/>
                <w:lang w:val="sq-AL"/>
              </w:rPr>
            </w:pPr>
          </w:p>
        </w:tc>
        <w:tc>
          <w:tcPr>
            <w:tcW w:w="109"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5"/>
                <w:szCs w:val="5"/>
                <w:lang w:val="sq-AL"/>
              </w:rPr>
              <w:t>Vendit</w:t>
            </w:r>
          </w:p>
        </w:tc>
        <w:tc>
          <w:tcPr>
            <w:tcW w:w="90"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4"/>
                <w:szCs w:val="4"/>
                <w:lang w:val="sq-AL"/>
              </w:rPr>
            </w:pPr>
          </w:p>
        </w:tc>
        <w:tc>
          <w:tcPr>
            <w:tcW w:w="109"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4"/>
                <w:szCs w:val="4"/>
                <w:lang w:val="sq-AL"/>
              </w:rPr>
            </w:pPr>
          </w:p>
        </w:tc>
        <w:tc>
          <w:tcPr>
            <w:tcW w:w="109"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5"/>
                <w:szCs w:val="5"/>
                <w:lang w:val="sq-AL"/>
              </w:rPr>
              <w:t>Vendit</w:t>
            </w:r>
          </w:p>
        </w:tc>
        <w:tc>
          <w:tcPr>
            <w:tcW w:w="90"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4"/>
                <w:szCs w:val="4"/>
                <w:lang w:val="sq-AL"/>
              </w:rPr>
            </w:pPr>
          </w:p>
        </w:tc>
        <w:tc>
          <w:tcPr>
            <w:tcW w:w="109"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4"/>
                <w:szCs w:val="4"/>
                <w:lang w:val="sq-AL"/>
              </w:rPr>
            </w:pPr>
          </w:p>
        </w:tc>
        <w:tc>
          <w:tcPr>
            <w:tcW w:w="102"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5"/>
                <w:szCs w:val="5"/>
                <w:lang w:val="sq-AL"/>
              </w:rPr>
              <w:t>Vendit</w:t>
            </w:r>
          </w:p>
        </w:tc>
        <w:tc>
          <w:tcPr>
            <w:tcW w:w="96"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4"/>
                <w:szCs w:val="4"/>
                <w:lang w:val="sq-AL"/>
              </w:rPr>
            </w:pPr>
          </w:p>
        </w:tc>
        <w:tc>
          <w:tcPr>
            <w:tcW w:w="109"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4"/>
                <w:szCs w:val="4"/>
                <w:lang w:val="sq-AL"/>
              </w:rPr>
            </w:pPr>
          </w:p>
        </w:tc>
        <w:tc>
          <w:tcPr>
            <w:tcW w:w="102"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5"/>
                <w:szCs w:val="5"/>
                <w:lang w:val="sq-AL"/>
              </w:rPr>
              <w:t>Vendit</w:t>
            </w:r>
          </w:p>
        </w:tc>
        <w:tc>
          <w:tcPr>
            <w:tcW w:w="134"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4"/>
                <w:szCs w:val="4"/>
                <w:lang w:val="sq-AL"/>
              </w:rPr>
            </w:pPr>
          </w:p>
        </w:tc>
        <w:tc>
          <w:tcPr>
            <w:tcW w:w="121"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4"/>
                <w:szCs w:val="4"/>
                <w:lang w:val="sq-AL"/>
              </w:rPr>
            </w:pPr>
          </w:p>
        </w:tc>
        <w:tc>
          <w:tcPr>
            <w:tcW w:w="160"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4"/>
                <w:szCs w:val="4"/>
                <w:lang w:val="sq-AL"/>
              </w:rPr>
            </w:pPr>
          </w:p>
        </w:tc>
        <w:tc>
          <w:tcPr>
            <w:tcW w:w="134"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4"/>
                <w:szCs w:val="4"/>
                <w:lang w:val="sq-AL"/>
              </w:rPr>
            </w:pPr>
          </w:p>
        </w:tc>
        <w:tc>
          <w:tcPr>
            <w:tcW w:w="141"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4"/>
                <w:szCs w:val="4"/>
                <w:lang w:val="sq-AL"/>
              </w:rPr>
            </w:pPr>
          </w:p>
        </w:tc>
        <w:tc>
          <w:tcPr>
            <w:tcW w:w="134"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4"/>
                <w:szCs w:val="4"/>
                <w:lang w:val="sq-AL"/>
              </w:rPr>
            </w:pPr>
          </w:p>
        </w:tc>
        <w:tc>
          <w:tcPr>
            <w:tcW w:w="281"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4"/>
                <w:szCs w:val="4"/>
                <w:lang w:val="sq-AL"/>
              </w:rPr>
            </w:pPr>
          </w:p>
        </w:tc>
        <w:tc>
          <w:tcPr>
            <w:tcW w:w="173"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4"/>
                <w:szCs w:val="4"/>
                <w:lang w:val="sq-AL"/>
              </w:rPr>
            </w:pPr>
          </w:p>
        </w:tc>
        <w:tc>
          <w:tcPr>
            <w:tcW w:w="141"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4"/>
                <w:szCs w:val="4"/>
                <w:lang w:val="sq-AL"/>
              </w:rPr>
            </w:pPr>
          </w:p>
        </w:tc>
        <w:tc>
          <w:tcPr>
            <w:tcW w:w="141" w:type="pct"/>
            <w:tcBorders>
              <w:top w:val="nil"/>
              <w:left w:val="nil"/>
              <w:bottom w:val="single" w:sz="8" w:space="0" w:color="auto"/>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4"/>
                <w:szCs w:val="4"/>
                <w:lang w:val="sq-AL"/>
              </w:rPr>
            </w:pPr>
          </w:p>
        </w:tc>
        <w:tc>
          <w:tcPr>
            <w:tcW w:w="6"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2"/>
                <w:szCs w:val="2"/>
                <w:lang w:val="sq-AL"/>
              </w:rPr>
            </w:pPr>
          </w:p>
        </w:tc>
      </w:tr>
      <w:tr w:rsidR="000E336D" w:rsidRPr="009C4391" w:rsidTr="00AA0A87">
        <w:trPr>
          <w:trHeight w:val="122"/>
        </w:trPr>
        <w:tc>
          <w:tcPr>
            <w:tcW w:w="6" w:type="pct"/>
            <w:tcBorders>
              <w:top w:val="nil"/>
              <w:left w:val="single" w:sz="4" w:space="0" w:color="auto"/>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10"/>
                <w:szCs w:val="10"/>
                <w:lang w:val="sq-AL"/>
              </w:rPr>
            </w:pPr>
          </w:p>
        </w:tc>
        <w:tc>
          <w:tcPr>
            <w:tcW w:w="185" w:type="pct"/>
            <w:tcBorders>
              <w:top w:val="nil"/>
              <w:left w:val="nil"/>
              <w:bottom w:val="nil"/>
              <w:right w:val="nil"/>
            </w:tcBorders>
            <w:shd w:val="clear" w:color="auto" w:fill="C0C0C0"/>
            <w:vAlign w:val="bottom"/>
          </w:tcPr>
          <w:p w:rsidR="000E336D" w:rsidRPr="009C4391" w:rsidRDefault="000E336D" w:rsidP="00AA0A87">
            <w:pPr>
              <w:widowControl w:val="0"/>
              <w:autoSpaceDE w:val="0"/>
              <w:autoSpaceDN w:val="0"/>
              <w:adjustRightInd w:val="0"/>
              <w:spacing w:after="0" w:line="240" w:lineRule="auto"/>
              <w:ind w:firstLine="0"/>
              <w:jc w:val="center"/>
              <w:rPr>
                <w:rFonts w:ascii="Times New Roman" w:hAnsi="Times New Roman"/>
                <w:sz w:val="24"/>
                <w:szCs w:val="24"/>
                <w:lang w:val="sq-AL"/>
              </w:rPr>
            </w:pPr>
            <w:r w:rsidRPr="009C4391">
              <w:rPr>
                <w:rFonts w:ascii="Arial" w:hAnsi="Arial" w:cs="Arial"/>
                <w:b/>
                <w:bCs/>
                <w:sz w:val="6"/>
                <w:szCs w:val="6"/>
                <w:lang w:val="sq-AL"/>
              </w:rPr>
              <w:t>NP2010</w:t>
            </w:r>
          </w:p>
        </w:tc>
        <w:tc>
          <w:tcPr>
            <w:tcW w:w="326" w:type="pct"/>
            <w:tcBorders>
              <w:top w:val="nil"/>
              <w:left w:val="nil"/>
              <w:bottom w:val="nil"/>
              <w:right w:val="nil"/>
            </w:tcBorders>
            <w:shd w:val="clear" w:color="auto" w:fill="C0C0C0"/>
            <w:vAlign w:val="bottom"/>
          </w:tcPr>
          <w:p w:rsidR="000E336D" w:rsidRPr="009C4391" w:rsidRDefault="000E336D" w:rsidP="00AA0A87">
            <w:pPr>
              <w:widowControl w:val="0"/>
              <w:autoSpaceDE w:val="0"/>
              <w:autoSpaceDN w:val="0"/>
              <w:adjustRightInd w:val="0"/>
              <w:spacing w:after="0" w:line="240" w:lineRule="auto"/>
              <w:ind w:firstLine="0"/>
              <w:jc w:val="right"/>
              <w:rPr>
                <w:rFonts w:ascii="Times New Roman" w:hAnsi="Times New Roman"/>
                <w:sz w:val="24"/>
                <w:szCs w:val="24"/>
                <w:lang w:val="sq-AL"/>
              </w:rPr>
            </w:pPr>
            <w:r w:rsidRPr="009C4391">
              <w:rPr>
                <w:rFonts w:ascii="Arial" w:hAnsi="Arial" w:cs="Arial"/>
                <w:b/>
                <w:bCs/>
                <w:sz w:val="6"/>
                <w:szCs w:val="6"/>
                <w:lang w:val="sq-AL"/>
              </w:rPr>
              <w:t>2010/123-456</w:t>
            </w:r>
          </w:p>
        </w:tc>
        <w:tc>
          <w:tcPr>
            <w:tcW w:w="51" w:type="pct"/>
            <w:tcBorders>
              <w:top w:val="nil"/>
              <w:left w:val="nil"/>
              <w:bottom w:val="nil"/>
              <w:right w:val="nil"/>
            </w:tcBorders>
            <w:shd w:val="clear" w:color="auto" w:fill="C0C0C0"/>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10"/>
                <w:szCs w:val="10"/>
                <w:lang w:val="sq-AL"/>
              </w:rPr>
            </w:pPr>
          </w:p>
        </w:tc>
        <w:tc>
          <w:tcPr>
            <w:tcW w:w="211" w:type="pct"/>
            <w:tcBorders>
              <w:top w:val="nil"/>
              <w:left w:val="nil"/>
              <w:bottom w:val="nil"/>
              <w:right w:val="nil"/>
            </w:tcBorders>
            <w:shd w:val="clear" w:color="auto" w:fill="C0C0C0"/>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10"/>
                <w:szCs w:val="10"/>
                <w:lang w:val="sq-AL"/>
              </w:rPr>
            </w:pPr>
          </w:p>
        </w:tc>
        <w:tc>
          <w:tcPr>
            <w:tcW w:w="121" w:type="pct"/>
            <w:tcBorders>
              <w:top w:val="nil"/>
              <w:left w:val="nil"/>
              <w:bottom w:val="nil"/>
              <w:right w:val="nil"/>
            </w:tcBorders>
            <w:shd w:val="clear" w:color="auto" w:fill="C0C0C0"/>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10"/>
                <w:szCs w:val="10"/>
                <w:lang w:val="sq-AL"/>
              </w:rPr>
            </w:pPr>
          </w:p>
        </w:tc>
        <w:tc>
          <w:tcPr>
            <w:tcW w:w="83" w:type="pct"/>
            <w:tcBorders>
              <w:top w:val="nil"/>
              <w:left w:val="nil"/>
              <w:bottom w:val="nil"/>
              <w:right w:val="nil"/>
            </w:tcBorders>
            <w:shd w:val="clear" w:color="auto" w:fill="C0C0C0"/>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10"/>
                <w:szCs w:val="10"/>
                <w:lang w:val="sq-AL"/>
              </w:rPr>
            </w:pPr>
          </w:p>
        </w:tc>
        <w:tc>
          <w:tcPr>
            <w:tcW w:w="121" w:type="pct"/>
            <w:tcBorders>
              <w:top w:val="nil"/>
              <w:left w:val="nil"/>
              <w:bottom w:val="nil"/>
              <w:right w:val="nil"/>
            </w:tcBorders>
            <w:shd w:val="clear" w:color="auto" w:fill="C0C0C0"/>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10"/>
                <w:szCs w:val="10"/>
                <w:lang w:val="sq-AL"/>
              </w:rPr>
            </w:pPr>
          </w:p>
        </w:tc>
        <w:tc>
          <w:tcPr>
            <w:tcW w:w="83" w:type="pct"/>
            <w:tcBorders>
              <w:top w:val="nil"/>
              <w:left w:val="nil"/>
              <w:bottom w:val="nil"/>
              <w:right w:val="nil"/>
            </w:tcBorders>
            <w:shd w:val="clear" w:color="auto" w:fill="C0C0C0"/>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10"/>
                <w:szCs w:val="10"/>
                <w:lang w:val="sq-AL"/>
              </w:rPr>
            </w:pPr>
          </w:p>
        </w:tc>
        <w:tc>
          <w:tcPr>
            <w:tcW w:w="96" w:type="pct"/>
            <w:tcBorders>
              <w:top w:val="nil"/>
              <w:left w:val="nil"/>
              <w:bottom w:val="nil"/>
              <w:right w:val="nil"/>
            </w:tcBorders>
            <w:shd w:val="clear" w:color="auto" w:fill="C0C0C0"/>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10"/>
                <w:szCs w:val="10"/>
                <w:lang w:val="sq-AL"/>
              </w:rPr>
            </w:pPr>
          </w:p>
        </w:tc>
        <w:tc>
          <w:tcPr>
            <w:tcW w:w="90" w:type="pct"/>
            <w:tcBorders>
              <w:top w:val="nil"/>
              <w:left w:val="nil"/>
              <w:bottom w:val="nil"/>
              <w:right w:val="nil"/>
            </w:tcBorders>
            <w:shd w:val="clear" w:color="auto" w:fill="C0C0C0"/>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10"/>
                <w:szCs w:val="10"/>
                <w:lang w:val="sq-AL"/>
              </w:rPr>
            </w:pPr>
          </w:p>
        </w:tc>
        <w:tc>
          <w:tcPr>
            <w:tcW w:w="90" w:type="pct"/>
            <w:tcBorders>
              <w:top w:val="nil"/>
              <w:left w:val="nil"/>
              <w:bottom w:val="nil"/>
              <w:right w:val="nil"/>
            </w:tcBorders>
            <w:shd w:val="clear" w:color="auto" w:fill="C0C0C0"/>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10"/>
                <w:szCs w:val="10"/>
                <w:lang w:val="sq-AL"/>
              </w:rPr>
            </w:pPr>
          </w:p>
        </w:tc>
        <w:tc>
          <w:tcPr>
            <w:tcW w:w="96" w:type="pct"/>
            <w:tcBorders>
              <w:top w:val="nil"/>
              <w:left w:val="nil"/>
              <w:bottom w:val="nil"/>
              <w:right w:val="nil"/>
            </w:tcBorders>
            <w:shd w:val="clear" w:color="auto" w:fill="C0C0C0"/>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10"/>
                <w:szCs w:val="10"/>
                <w:lang w:val="sq-AL"/>
              </w:rPr>
            </w:pPr>
          </w:p>
        </w:tc>
        <w:tc>
          <w:tcPr>
            <w:tcW w:w="90" w:type="pct"/>
            <w:tcBorders>
              <w:top w:val="nil"/>
              <w:left w:val="nil"/>
              <w:bottom w:val="nil"/>
              <w:right w:val="nil"/>
            </w:tcBorders>
            <w:shd w:val="clear" w:color="auto" w:fill="C0C0C0"/>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10"/>
                <w:szCs w:val="10"/>
                <w:lang w:val="sq-AL"/>
              </w:rPr>
            </w:pPr>
          </w:p>
        </w:tc>
        <w:tc>
          <w:tcPr>
            <w:tcW w:w="90" w:type="pct"/>
            <w:tcBorders>
              <w:top w:val="nil"/>
              <w:left w:val="nil"/>
              <w:bottom w:val="nil"/>
              <w:right w:val="nil"/>
            </w:tcBorders>
            <w:shd w:val="clear" w:color="auto" w:fill="C0C0C0"/>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10"/>
                <w:szCs w:val="10"/>
                <w:lang w:val="sq-AL"/>
              </w:rPr>
            </w:pPr>
          </w:p>
        </w:tc>
        <w:tc>
          <w:tcPr>
            <w:tcW w:w="96" w:type="pct"/>
            <w:tcBorders>
              <w:top w:val="nil"/>
              <w:left w:val="nil"/>
              <w:bottom w:val="nil"/>
              <w:right w:val="nil"/>
            </w:tcBorders>
            <w:shd w:val="clear" w:color="auto" w:fill="C0C0C0"/>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10"/>
                <w:szCs w:val="10"/>
                <w:lang w:val="sq-AL"/>
              </w:rPr>
            </w:pPr>
          </w:p>
        </w:tc>
        <w:tc>
          <w:tcPr>
            <w:tcW w:w="96" w:type="pct"/>
            <w:tcBorders>
              <w:top w:val="nil"/>
              <w:left w:val="nil"/>
              <w:bottom w:val="nil"/>
              <w:right w:val="nil"/>
            </w:tcBorders>
            <w:shd w:val="clear" w:color="auto" w:fill="C0C0C0"/>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10"/>
                <w:szCs w:val="10"/>
                <w:lang w:val="sq-AL"/>
              </w:rPr>
            </w:pPr>
          </w:p>
        </w:tc>
        <w:tc>
          <w:tcPr>
            <w:tcW w:w="83" w:type="pct"/>
            <w:tcBorders>
              <w:top w:val="nil"/>
              <w:left w:val="nil"/>
              <w:bottom w:val="nil"/>
              <w:right w:val="nil"/>
            </w:tcBorders>
            <w:shd w:val="clear" w:color="auto" w:fill="C0C0C0"/>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10"/>
                <w:szCs w:val="10"/>
                <w:lang w:val="sq-AL"/>
              </w:rPr>
            </w:pPr>
          </w:p>
        </w:tc>
        <w:tc>
          <w:tcPr>
            <w:tcW w:w="90" w:type="pct"/>
            <w:tcBorders>
              <w:top w:val="nil"/>
              <w:left w:val="nil"/>
              <w:bottom w:val="nil"/>
              <w:right w:val="nil"/>
            </w:tcBorders>
            <w:shd w:val="clear" w:color="auto" w:fill="C0C0C0"/>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10"/>
                <w:szCs w:val="10"/>
                <w:lang w:val="sq-AL"/>
              </w:rPr>
            </w:pPr>
          </w:p>
        </w:tc>
        <w:tc>
          <w:tcPr>
            <w:tcW w:w="115" w:type="pct"/>
            <w:tcBorders>
              <w:top w:val="nil"/>
              <w:left w:val="nil"/>
              <w:bottom w:val="nil"/>
              <w:right w:val="nil"/>
            </w:tcBorders>
            <w:shd w:val="clear" w:color="auto" w:fill="C0C0C0"/>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10"/>
                <w:szCs w:val="10"/>
                <w:lang w:val="sq-AL"/>
              </w:rPr>
            </w:pPr>
          </w:p>
        </w:tc>
        <w:tc>
          <w:tcPr>
            <w:tcW w:w="90" w:type="pct"/>
            <w:tcBorders>
              <w:top w:val="nil"/>
              <w:left w:val="nil"/>
              <w:bottom w:val="nil"/>
              <w:right w:val="nil"/>
            </w:tcBorders>
            <w:shd w:val="clear" w:color="auto" w:fill="C0C0C0"/>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10"/>
                <w:szCs w:val="10"/>
                <w:lang w:val="sq-AL"/>
              </w:rPr>
            </w:pPr>
          </w:p>
        </w:tc>
        <w:tc>
          <w:tcPr>
            <w:tcW w:w="102" w:type="pct"/>
            <w:tcBorders>
              <w:top w:val="nil"/>
              <w:left w:val="nil"/>
              <w:bottom w:val="nil"/>
              <w:right w:val="nil"/>
            </w:tcBorders>
            <w:shd w:val="clear" w:color="auto" w:fill="C0C0C0"/>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10"/>
                <w:szCs w:val="10"/>
                <w:lang w:val="sq-AL"/>
              </w:rPr>
            </w:pPr>
          </w:p>
        </w:tc>
        <w:tc>
          <w:tcPr>
            <w:tcW w:w="109" w:type="pct"/>
            <w:tcBorders>
              <w:top w:val="nil"/>
              <w:left w:val="nil"/>
              <w:bottom w:val="nil"/>
              <w:right w:val="nil"/>
            </w:tcBorders>
            <w:shd w:val="clear" w:color="auto" w:fill="C0C0C0"/>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10"/>
                <w:szCs w:val="10"/>
                <w:lang w:val="sq-AL"/>
              </w:rPr>
            </w:pPr>
          </w:p>
        </w:tc>
        <w:tc>
          <w:tcPr>
            <w:tcW w:w="90" w:type="pct"/>
            <w:tcBorders>
              <w:top w:val="nil"/>
              <w:left w:val="nil"/>
              <w:bottom w:val="nil"/>
              <w:right w:val="nil"/>
            </w:tcBorders>
            <w:shd w:val="clear" w:color="auto" w:fill="C0C0C0"/>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10"/>
                <w:szCs w:val="10"/>
                <w:lang w:val="sq-AL"/>
              </w:rPr>
            </w:pPr>
          </w:p>
        </w:tc>
        <w:tc>
          <w:tcPr>
            <w:tcW w:w="109" w:type="pct"/>
            <w:tcBorders>
              <w:top w:val="nil"/>
              <w:left w:val="nil"/>
              <w:bottom w:val="nil"/>
              <w:right w:val="nil"/>
            </w:tcBorders>
            <w:shd w:val="clear" w:color="auto" w:fill="C0C0C0"/>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10"/>
                <w:szCs w:val="10"/>
                <w:lang w:val="sq-AL"/>
              </w:rPr>
            </w:pPr>
          </w:p>
        </w:tc>
        <w:tc>
          <w:tcPr>
            <w:tcW w:w="109" w:type="pct"/>
            <w:tcBorders>
              <w:top w:val="nil"/>
              <w:left w:val="nil"/>
              <w:bottom w:val="nil"/>
              <w:right w:val="nil"/>
            </w:tcBorders>
            <w:shd w:val="clear" w:color="auto" w:fill="C0C0C0"/>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10"/>
                <w:szCs w:val="10"/>
                <w:lang w:val="sq-AL"/>
              </w:rPr>
            </w:pPr>
          </w:p>
        </w:tc>
        <w:tc>
          <w:tcPr>
            <w:tcW w:w="90" w:type="pct"/>
            <w:tcBorders>
              <w:top w:val="nil"/>
              <w:left w:val="nil"/>
              <w:bottom w:val="nil"/>
              <w:right w:val="nil"/>
            </w:tcBorders>
            <w:shd w:val="clear" w:color="auto" w:fill="C0C0C0"/>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10"/>
                <w:szCs w:val="10"/>
                <w:lang w:val="sq-AL"/>
              </w:rPr>
            </w:pPr>
          </w:p>
        </w:tc>
        <w:tc>
          <w:tcPr>
            <w:tcW w:w="109" w:type="pct"/>
            <w:tcBorders>
              <w:top w:val="nil"/>
              <w:left w:val="nil"/>
              <w:bottom w:val="nil"/>
              <w:right w:val="nil"/>
            </w:tcBorders>
            <w:shd w:val="clear" w:color="auto" w:fill="C0C0C0"/>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10"/>
                <w:szCs w:val="10"/>
                <w:lang w:val="sq-AL"/>
              </w:rPr>
            </w:pPr>
          </w:p>
        </w:tc>
        <w:tc>
          <w:tcPr>
            <w:tcW w:w="102" w:type="pct"/>
            <w:tcBorders>
              <w:top w:val="nil"/>
              <w:left w:val="nil"/>
              <w:bottom w:val="nil"/>
              <w:right w:val="nil"/>
            </w:tcBorders>
            <w:shd w:val="clear" w:color="auto" w:fill="C0C0C0"/>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10"/>
                <w:szCs w:val="10"/>
                <w:lang w:val="sq-AL"/>
              </w:rPr>
            </w:pPr>
          </w:p>
        </w:tc>
        <w:tc>
          <w:tcPr>
            <w:tcW w:w="96" w:type="pct"/>
            <w:tcBorders>
              <w:top w:val="nil"/>
              <w:left w:val="nil"/>
              <w:bottom w:val="nil"/>
              <w:right w:val="nil"/>
            </w:tcBorders>
            <w:shd w:val="clear" w:color="auto" w:fill="C0C0C0"/>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10"/>
                <w:szCs w:val="10"/>
                <w:lang w:val="sq-AL"/>
              </w:rPr>
            </w:pPr>
          </w:p>
        </w:tc>
        <w:tc>
          <w:tcPr>
            <w:tcW w:w="109" w:type="pct"/>
            <w:tcBorders>
              <w:top w:val="nil"/>
              <w:left w:val="nil"/>
              <w:bottom w:val="nil"/>
              <w:right w:val="nil"/>
            </w:tcBorders>
            <w:shd w:val="clear" w:color="auto" w:fill="C0C0C0"/>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10"/>
                <w:szCs w:val="10"/>
                <w:lang w:val="sq-AL"/>
              </w:rPr>
            </w:pPr>
          </w:p>
        </w:tc>
        <w:tc>
          <w:tcPr>
            <w:tcW w:w="102" w:type="pct"/>
            <w:tcBorders>
              <w:top w:val="nil"/>
              <w:left w:val="nil"/>
              <w:bottom w:val="nil"/>
              <w:right w:val="nil"/>
            </w:tcBorders>
            <w:shd w:val="clear" w:color="auto" w:fill="C0C0C0"/>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10"/>
                <w:szCs w:val="10"/>
                <w:lang w:val="sq-AL"/>
              </w:rPr>
            </w:pPr>
          </w:p>
        </w:tc>
        <w:tc>
          <w:tcPr>
            <w:tcW w:w="134" w:type="pct"/>
            <w:tcBorders>
              <w:top w:val="nil"/>
              <w:left w:val="nil"/>
              <w:bottom w:val="nil"/>
              <w:right w:val="nil"/>
            </w:tcBorders>
            <w:shd w:val="clear" w:color="auto" w:fill="C0C0C0"/>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10"/>
                <w:szCs w:val="10"/>
                <w:lang w:val="sq-AL"/>
              </w:rPr>
            </w:pPr>
          </w:p>
        </w:tc>
        <w:tc>
          <w:tcPr>
            <w:tcW w:w="121" w:type="pct"/>
            <w:tcBorders>
              <w:top w:val="nil"/>
              <w:left w:val="nil"/>
              <w:bottom w:val="nil"/>
              <w:right w:val="nil"/>
            </w:tcBorders>
            <w:shd w:val="clear" w:color="auto" w:fill="C0C0C0"/>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10"/>
                <w:szCs w:val="10"/>
                <w:lang w:val="sq-AL"/>
              </w:rPr>
            </w:pPr>
          </w:p>
        </w:tc>
        <w:tc>
          <w:tcPr>
            <w:tcW w:w="160" w:type="pct"/>
            <w:tcBorders>
              <w:top w:val="nil"/>
              <w:left w:val="nil"/>
              <w:bottom w:val="nil"/>
              <w:right w:val="nil"/>
            </w:tcBorders>
            <w:shd w:val="clear" w:color="auto" w:fill="C0C0C0"/>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10"/>
                <w:szCs w:val="10"/>
                <w:lang w:val="sq-AL"/>
              </w:rPr>
            </w:pPr>
          </w:p>
        </w:tc>
        <w:tc>
          <w:tcPr>
            <w:tcW w:w="134" w:type="pct"/>
            <w:tcBorders>
              <w:top w:val="nil"/>
              <w:left w:val="nil"/>
              <w:bottom w:val="nil"/>
              <w:right w:val="nil"/>
            </w:tcBorders>
            <w:shd w:val="clear" w:color="auto" w:fill="C0C0C0"/>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10"/>
                <w:szCs w:val="10"/>
                <w:lang w:val="sq-AL"/>
              </w:rPr>
            </w:pPr>
          </w:p>
        </w:tc>
        <w:tc>
          <w:tcPr>
            <w:tcW w:w="141" w:type="pct"/>
            <w:tcBorders>
              <w:top w:val="nil"/>
              <w:left w:val="nil"/>
              <w:bottom w:val="nil"/>
              <w:right w:val="nil"/>
            </w:tcBorders>
            <w:shd w:val="clear" w:color="auto" w:fill="C0C0C0"/>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10"/>
                <w:szCs w:val="10"/>
                <w:lang w:val="sq-AL"/>
              </w:rPr>
            </w:pPr>
          </w:p>
        </w:tc>
        <w:tc>
          <w:tcPr>
            <w:tcW w:w="134" w:type="pct"/>
            <w:tcBorders>
              <w:top w:val="nil"/>
              <w:left w:val="nil"/>
              <w:bottom w:val="nil"/>
              <w:right w:val="nil"/>
            </w:tcBorders>
            <w:shd w:val="clear" w:color="auto" w:fill="C0C0C0"/>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10"/>
                <w:szCs w:val="10"/>
                <w:lang w:val="sq-AL"/>
              </w:rPr>
            </w:pPr>
          </w:p>
        </w:tc>
        <w:tc>
          <w:tcPr>
            <w:tcW w:w="281" w:type="pct"/>
            <w:tcBorders>
              <w:top w:val="nil"/>
              <w:left w:val="nil"/>
              <w:bottom w:val="nil"/>
              <w:right w:val="nil"/>
            </w:tcBorders>
            <w:shd w:val="clear" w:color="auto" w:fill="C0C0C0"/>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10"/>
                <w:szCs w:val="10"/>
                <w:lang w:val="sq-AL"/>
              </w:rPr>
            </w:pPr>
          </w:p>
        </w:tc>
        <w:tc>
          <w:tcPr>
            <w:tcW w:w="173" w:type="pct"/>
            <w:tcBorders>
              <w:top w:val="nil"/>
              <w:left w:val="nil"/>
              <w:bottom w:val="nil"/>
              <w:right w:val="nil"/>
            </w:tcBorders>
            <w:shd w:val="clear" w:color="auto" w:fill="C0C0C0"/>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10"/>
                <w:szCs w:val="10"/>
                <w:lang w:val="sq-AL"/>
              </w:rPr>
            </w:pPr>
          </w:p>
        </w:tc>
        <w:tc>
          <w:tcPr>
            <w:tcW w:w="141" w:type="pct"/>
            <w:tcBorders>
              <w:top w:val="nil"/>
              <w:left w:val="nil"/>
              <w:bottom w:val="nil"/>
              <w:right w:val="nil"/>
            </w:tcBorders>
            <w:shd w:val="clear" w:color="auto" w:fill="C0C0C0"/>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10"/>
                <w:szCs w:val="10"/>
                <w:lang w:val="sq-AL"/>
              </w:rPr>
            </w:pPr>
          </w:p>
        </w:tc>
        <w:tc>
          <w:tcPr>
            <w:tcW w:w="141" w:type="pct"/>
            <w:tcBorders>
              <w:top w:val="nil"/>
              <w:left w:val="nil"/>
              <w:bottom w:val="nil"/>
              <w:right w:val="nil"/>
            </w:tcBorders>
            <w:shd w:val="clear" w:color="auto" w:fill="C0C0C0"/>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10"/>
                <w:szCs w:val="10"/>
                <w:lang w:val="sq-AL"/>
              </w:rPr>
            </w:pPr>
          </w:p>
        </w:tc>
        <w:tc>
          <w:tcPr>
            <w:tcW w:w="6"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2"/>
                <w:szCs w:val="2"/>
                <w:lang w:val="sq-AL"/>
              </w:rPr>
            </w:pPr>
          </w:p>
        </w:tc>
      </w:tr>
      <w:tr w:rsidR="000E336D" w:rsidRPr="009C4391" w:rsidTr="00AA0A87">
        <w:trPr>
          <w:trHeight w:val="55"/>
        </w:trPr>
        <w:tc>
          <w:tcPr>
            <w:tcW w:w="6" w:type="pct"/>
            <w:tcBorders>
              <w:top w:val="nil"/>
              <w:left w:val="single" w:sz="4" w:space="0" w:color="auto"/>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4"/>
                <w:szCs w:val="4"/>
                <w:lang w:val="sq-AL"/>
              </w:rPr>
            </w:pPr>
          </w:p>
        </w:tc>
        <w:tc>
          <w:tcPr>
            <w:tcW w:w="185" w:type="pct"/>
            <w:tcBorders>
              <w:top w:val="nil"/>
              <w:left w:val="nil"/>
              <w:bottom w:val="nil"/>
              <w:right w:val="nil"/>
            </w:tcBorders>
            <w:shd w:val="clear" w:color="auto" w:fill="C0C0C0"/>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4"/>
                <w:szCs w:val="4"/>
                <w:lang w:val="sq-AL"/>
              </w:rPr>
            </w:pPr>
          </w:p>
        </w:tc>
        <w:tc>
          <w:tcPr>
            <w:tcW w:w="326" w:type="pct"/>
            <w:tcBorders>
              <w:top w:val="nil"/>
              <w:left w:val="nil"/>
              <w:bottom w:val="nil"/>
              <w:right w:val="nil"/>
            </w:tcBorders>
            <w:shd w:val="clear" w:color="auto" w:fill="C0C0C0"/>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4"/>
                <w:szCs w:val="4"/>
                <w:lang w:val="sq-AL"/>
              </w:rPr>
            </w:pPr>
          </w:p>
        </w:tc>
        <w:tc>
          <w:tcPr>
            <w:tcW w:w="51" w:type="pct"/>
            <w:tcBorders>
              <w:top w:val="nil"/>
              <w:left w:val="nil"/>
              <w:bottom w:val="nil"/>
              <w:right w:val="nil"/>
            </w:tcBorders>
            <w:shd w:val="clear" w:color="auto" w:fill="C0C0C0"/>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4"/>
                <w:szCs w:val="4"/>
                <w:lang w:val="sq-AL"/>
              </w:rPr>
            </w:pPr>
          </w:p>
        </w:tc>
        <w:tc>
          <w:tcPr>
            <w:tcW w:w="211" w:type="pct"/>
            <w:tcBorders>
              <w:top w:val="nil"/>
              <w:left w:val="nil"/>
              <w:bottom w:val="nil"/>
              <w:right w:val="nil"/>
            </w:tcBorders>
            <w:shd w:val="clear" w:color="auto" w:fill="C0C0C0"/>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4"/>
                <w:szCs w:val="4"/>
                <w:lang w:val="sq-AL"/>
              </w:rPr>
            </w:pPr>
          </w:p>
        </w:tc>
        <w:tc>
          <w:tcPr>
            <w:tcW w:w="121" w:type="pct"/>
            <w:tcBorders>
              <w:top w:val="nil"/>
              <w:left w:val="nil"/>
              <w:bottom w:val="nil"/>
              <w:right w:val="nil"/>
            </w:tcBorders>
            <w:shd w:val="clear" w:color="auto" w:fill="C0C0C0"/>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4"/>
                <w:szCs w:val="4"/>
                <w:lang w:val="sq-AL"/>
              </w:rPr>
            </w:pPr>
          </w:p>
        </w:tc>
        <w:tc>
          <w:tcPr>
            <w:tcW w:w="83" w:type="pct"/>
            <w:tcBorders>
              <w:top w:val="nil"/>
              <w:left w:val="nil"/>
              <w:bottom w:val="nil"/>
              <w:right w:val="nil"/>
            </w:tcBorders>
            <w:shd w:val="clear" w:color="auto" w:fill="C0C0C0"/>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4"/>
                <w:szCs w:val="4"/>
                <w:lang w:val="sq-AL"/>
              </w:rPr>
            </w:pPr>
          </w:p>
        </w:tc>
        <w:tc>
          <w:tcPr>
            <w:tcW w:w="121" w:type="pct"/>
            <w:tcBorders>
              <w:top w:val="nil"/>
              <w:left w:val="nil"/>
              <w:bottom w:val="nil"/>
              <w:right w:val="nil"/>
            </w:tcBorders>
            <w:shd w:val="clear" w:color="auto" w:fill="C0C0C0"/>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4"/>
                <w:szCs w:val="4"/>
                <w:lang w:val="sq-AL"/>
              </w:rPr>
            </w:pPr>
          </w:p>
        </w:tc>
        <w:tc>
          <w:tcPr>
            <w:tcW w:w="83" w:type="pct"/>
            <w:tcBorders>
              <w:top w:val="nil"/>
              <w:left w:val="nil"/>
              <w:bottom w:val="nil"/>
              <w:right w:val="nil"/>
            </w:tcBorders>
            <w:shd w:val="clear" w:color="auto" w:fill="C0C0C0"/>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4"/>
                <w:szCs w:val="4"/>
                <w:lang w:val="sq-AL"/>
              </w:rPr>
            </w:pPr>
          </w:p>
        </w:tc>
        <w:tc>
          <w:tcPr>
            <w:tcW w:w="96" w:type="pct"/>
            <w:tcBorders>
              <w:top w:val="nil"/>
              <w:left w:val="nil"/>
              <w:bottom w:val="nil"/>
              <w:right w:val="nil"/>
            </w:tcBorders>
            <w:shd w:val="clear" w:color="auto" w:fill="C0C0C0"/>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4"/>
                <w:szCs w:val="4"/>
                <w:lang w:val="sq-AL"/>
              </w:rPr>
            </w:pPr>
          </w:p>
        </w:tc>
        <w:tc>
          <w:tcPr>
            <w:tcW w:w="90" w:type="pct"/>
            <w:tcBorders>
              <w:top w:val="nil"/>
              <w:left w:val="nil"/>
              <w:bottom w:val="nil"/>
              <w:right w:val="nil"/>
            </w:tcBorders>
            <w:shd w:val="clear" w:color="auto" w:fill="C0C0C0"/>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4"/>
                <w:szCs w:val="4"/>
                <w:lang w:val="sq-AL"/>
              </w:rPr>
            </w:pPr>
          </w:p>
        </w:tc>
        <w:tc>
          <w:tcPr>
            <w:tcW w:w="90" w:type="pct"/>
            <w:tcBorders>
              <w:top w:val="nil"/>
              <w:left w:val="nil"/>
              <w:bottom w:val="nil"/>
              <w:right w:val="nil"/>
            </w:tcBorders>
            <w:shd w:val="clear" w:color="auto" w:fill="C0C0C0"/>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4"/>
                <w:szCs w:val="4"/>
                <w:lang w:val="sq-AL"/>
              </w:rPr>
            </w:pPr>
          </w:p>
        </w:tc>
        <w:tc>
          <w:tcPr>
            <w:tcW w:w="96" w:type="pct"/>
            <w:tcBorders>
              <w:top w:val="nil"/>
              <w:left w:val="nil"/>
              <w:bottom w:val="nil"/>
              <w:right w:val="nil"/>
            </w:tcBorders>
            <w:shd w:val="clear" w:color="auto" w:fill="C0C0C0"/>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4"/>
                <w:szCs w:val="4"/>
                <w:lang w:val="sq-AL"/>
              </w:rPr>
            </w:pPr>
          </w:p>
        </w:tc>
        <w:tc>
          <w:tcPr>
            <w:tcW w:w="90" w:type="pct"/>
            <w:tcBorders>
              <w:top w:val="nil"/>
              <w:left w:val="nil"/>
              <w:bottom w:val="nil"/>
              <w:right w:val="nil"/>
            </w:tcBorders>
            <w:shd w:val="clear" w:color="auto" w:fill="C0C0C0"/>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4"/>
                <w:szCs w:val="4"/>
                <w:lang w:val="sq-AL"/>
              </w:rPr>
            </w:pPr>
          </w:p>
        </w:tc>
        <w:tc>
          <w:tcPr>
            <w:tcW w:w="90" w:type="pct"/>
            <w:tcBorders>
              <w:top w:val="nil"/>
              <w:left w:val="nil"/>
              <w:bottom w:val="nil"/>
              <w:right w:val="nil"/>
            </w:tcBorders>
            <w:shd w:val="clear" w:color="auto" w:fill="C0C0C0"/>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4"/>
                <w:szCs w:val="4"/>
                <w:lang w:val="sq-AL"/>
              </w:rPr>
            </w:pPr>
          </w:p>
        </w:tc>
        <w:tc>
          <w:tcPr>
            <w:tcW w:w="96" w:type="pct"/>
            <w:tcBorders>
              <w:top w:val="nil"/>
              <w:left w:val="nil"/>
              <w:bottom w:val="nil"/>
              <w:right w:val="nil"/>
            </w:tcBorders>
            <w:shd w:val="clear" w:color="auto" w:fill="C0C0C0"/>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4"/>
                <w:szCs w:val="4"/>
                <w:lang w:val="sq-AL"/>
              </w:rPr>
            </w:pPr>
          </w:p>
        </w:tc>
        <w:tc>
          <w:tcPr>
            <w:tcW w:w="96" w:type="pct"/>
            <w:tcBorders>
              <w:top w:val="nil"/>
              <w:left w:val="nil"/>
              <w:bottom w:val="nil"/>
              <w:right w:val="nil"/>
            </w:tcBorders>
            <w:shd w:val="clear" w:color="auto" w:fill="C0C0C0"/>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4"/>
                <w:szCs w:val="4"/>
                <w:lang w:val="sq-AL"/>
              </w:rPr>
            </w:pPr>
          </w:p>
        </w:tc>
        <w:tc>
          <w:tcPr>
            <w:tcW w:w="83" w:type="pct"/>
            <w:tcBorders>
              <w:top w:val="nil"/>
              <w:left w:val="nil"/>
              <w:bottom w:val="nil"/>
              <w:right w:val="nil"/>
            </w:tcBorders>
            <w:shd w:val="clear" w:color="auto" w:fill="C0C0C0"/>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4"/>
                <w:szCs w:val="4"/>
                <w:lang w:val="sq-AL"/>
              </w:rPr>
            </w:pPr>
          </w:p>
        </w:tc>
        <w:tc>
          <w:tcPr>
            <w:tcW w:w="90" w:type="pct"/>
            <w:tcBorders>
              <w:top w:val="nil"/>
              <w:left w:val="nil"/>
              <w:bottom w:val="nil"/>
              <w:right w:val="nil"/>
            </w:tcBorders>
            <w:shd w:val="clear" w:color="auto" w:fill="C0C0C0"/>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4"/>
                <w:szCs w:val="4"/>
                <w:lang w:val="sq-AL"/>
              </w:rPr>
            </w:pPr>
          </w:p>
        </w:tc>
        <w:tc>
          <w:tcPr>
            <w:tcW w:w="115" w:type="pct"/>
            <w:tcBorders>
              <w:top w:val="nil"/>
              <w:left w:val="nil"/>
              <w:bottom w:val="nil"/>
              <w:right w:val="nil"/>
            </w:tcBorders>
            <w:shd w:val="clear" w:color="auto" w:fill="C0C0C0"/>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4"/>
                <w:szCs w:val="4"/>
                <w:lang w:val="sq-AL"/>
              </w:rPr>
            </w:pPr>
          </w:p>
        </w:tc>
        <w:tc>
          <w:tcPr>
            <w:tcW w:w="90" w:type="pct"/>
            <w:tcBorders>
              <w:top w:val="nil"/>
              <w:left w:val="nil"/>
              <w:bottom w:val="nil"/>
              <w:right w:val="nil"/>
            </w:tcBorders>
            <w:shd w:val="clear" w:color="auto" w:fill="C0C0C0"/>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4"/>
                <w:szCs w:val="4"/>
                <w:lang w:val="sq-AL"/>
              </w:rPr>
            </w:pPr>
          </w:p>
        </w:tc>
        <w:tc>
          <w:tcPr>
            <w:tcW w:w="102" w:type="pct"/>
            <w:tcBorders>
              <w:top w:val="nil"/>
              <w:left w:val="nil"/>
              <w:bottom w:val="nil"/>
              <w:right w:val="nil"/>
            </w:tcBorders>
            <w:shd w:val="clear" w:color="auto" w:fill="C0C0C0"/>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4"/>
                <w:szCs w:val="4"/>
                <w:lang w:val="sq-AL"/>
              </w:rPr>
            </w:pPr>
          </w:p>
        </w:tc>
        <w:tc>
          <w:tcPr>
            <w:tcW w:w="109" w:type="pct"/>
            <w:tcBorders>
              <w:top w:val="nil"/>
              <w:left w:val="nil"/>
              <w:bottom w:val="nil"/>
              <w:right w:val="nil"/>
            </w:tcBorders>
            <w:shd w:val="clear" w:color="auto" w:fill="C0C0C0"/>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4"/>
                <w:szCs w:val="4"/>
                <w:lang w:val="sq-AL"/>
              </w:rPr>
            </w:pPr>
          </w:p>
        </w:tc>
        <w:tc>
          <w:tcPr>
            <w:tcW w:w="90" w:type="pct"/>
            <w:tcBorders>
              <w:top w:val="nil"/>
              <w:left w:val="nil"/>
              <w:bottom w:val="nil"/>
              <w:right w:val="nil"/>
            </w:tcBorders>
            <w:shd w:val="clear" w:color="auto" w:fill="C0C0C0"/>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4"/>
                <w:szCs w:val="4"/>
                <w:lang w:val="sq-AL"/>
              </w:rPr>
            </w:pPr>
          </w:p>
        </w:tc>
        <w:tc>
          <w:tcPr>
            <w:tcW w:w="109" w:type="pct"/>
            <w:tcBorders>
              <w:top w:val="nil"/>
              <w:left w:val="nil"/>
              <w:bottom w:val="nil"/>
              <w:right w:val="nil"/>
            </w:tcBorders>
            <w:shd w:val="clear" w:color="auto" w:fill="C0C0C0"/>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4"/>
                <w:szCs w:val="4"/>
                <w:lang w:val="sq-AL"/>
              </w:rPr>
            </w:pPr>
          </w:p>
        </w:tc>
        <w:tc>
          <w:tcPr>
            <w:tcW w:w="109" w:type="pct"/>
            <w:tcBorders>
              <w:top w:val="nil"/>
              <w:left w:val="nil"/>
              <w:bottom w:val="nil"/>
              <w:right w:val="nil"/>
            </w:tcBorders>
            <w:shd w:val="clear" w:color="auto" w:fill="C0C0C0"/>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4"/>
                <w:szCs w:val="4"/>
                <w:lang w:val="sq-AL"/>
              </w:rPr>
            </w:pPr>
          </w:p>
        </w:tc>
        <w:tc>
          <w:tcPr>
            <w:tcW w:w="90" w:type="pct"/>
            <w:tcBorders>
              <w:top w:val="nil"/>
              <w:left w:val="nil"/>
              <w:bottom w:val="nil"/>
              <w:right w:val="nil"/>
            </w:tcBorders>
            <w:shd w:val="clear" w:color="auto" w:fill="C0C0C0"/>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4"/>
                <w:szCs w:val="4"/>
                <w:lang w:val="sq-AL"/>
              </w:rPr>
            </w:pPr>
          </w:p>
        </w:tc>
        <w:tc>
          <w:tcPr>
            <w:tcW w:w="109" w:type="pct"/>
            <w:tcBorders>
              <w:top w:val="nil"/>
              <w:left w:val="nil"/>
              <w:bottom w:val="nil"/>
              <w:right w:val="nil"/>
            </w:tcBorders>
            <w:shd w:val="clear" w:color="auto" w:fill="C0C0C0"/>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4"/>
                <w:szCs w:val="4"/>
                <w:lang w:val="sq-AL"/>
              </w:rPr>
            </w:pPr>
          </w:p>
        </w:tc>
        <w:tc>
          <w:tcPr>
            <w:tcW w:w="102" w:type="pct"/>
            <w:tcBorders>
              <w:top w:val="nil"/>
              <w:left w:val="nil"/>
              <w:bottom w:val="nil"/>
              <w:right w:val="nil"/>
            </w:tcBorders>
            <w:shd w:val="clear" w:color="auto" w:fill="C0C0C0"/>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4"/>
                <w:szCs w:val="4"/>
                <w:lang w:val="sq-AL"/>
              </w:rPr>
            </w:pPr>
          </w:p>
        </w:tc>
        <w:tc>
          <w:tcPr>
            <w:tcW w:w="96" w:type="pct"/>
            <w:tcBorders>
              <w:top w:val="nil"/>
              <w:left w:val="nil"/>
              <w:bottom w:val="nil"/>
              <w:right w:val="nil"/>
            </w:tcBorders>
            <w:shd w:val="clear" w:color="auto" w:fill="C0C0C0"/>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4"/>
                <w:szCs w:val="4"/>
                <w:lang w:val="sq-AL"/>
              </w:rPr>
            </w:pPr>
          </w:p>
        </w:tc>
        <w:tc>
          <w:tcPr>
            <w:tcW w:w="109" w:type="pct"/>
            <w:tcBorders>
              <w:top w:val="nil"/>
              <w:left w:val="nil"/>
              <w:bottom w:val="nil"/>
              <w:right w:val="nil"/>
            </w:tcBorders>
            <w:shd w:val="clear" w:color="auto" w:fill="C0C0C0"/>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4"/>
                <w:szCs w:val="4"/>
                <w:lang w:val="sq-AL"/>
              </w:rPr>
            </w:pPr>
          </w:p>
        </w:tc>
        <w:tc>
          <w:tcPr>
            <w:tcW w:w="102" w:type="pct"/>
            <w:tcBorders>
              <w:top w:val="nil"/>
              <w:left w:val="nil"/>
              <w:bottom w:val="nil"/>
              <w:right w:val="nil"/>
            </w:tcBorders>
            <w:shd w:val="clear" w:color="auto" w:fill="C0C0C0"/>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4"/>
                <w:szCs w:val="4"/>
                <w:lang w:val="sq-AL"/>
              </w:rPr>
            </w:pPr>
          </w:p>
        </w:tc>
        <w:tc>
          <w:tcPr>
            <w:tcW w:w="134" w:type="pct"/>
            <w:tcBorders>
              <w:top w:val="nil"/>
              <w:left w:val="nil"/>
              <w:bottom w:val="nil"/>
              <w:right w:val="nil"/>
            </w:tcBorders>
            <w:shd w:val="clear" w:color="auto" w:fill="C0C0C0"/>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4"/>
                <w:szCs w:val="4"/>
                <w:lang w:val="sq-AL"/>
              </w:rPr>
            </w:pPr>
          </w:p>
        </w:tc>
        <w:tc>
          <w:tcPr>
            <w:tcW w:w="121" w:type="pct"/>
            <w:tcBorders>
              <w:top w:val="nil"/>
              <w:left w:val="nil"/>
              <w:bottom w:val="nil"/>
              <w:right w:val="nil"/>
            </w:tcBorders>
            <w:shd w:val="clear" w:color="auto" w:fill="C0C0C0"/>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4"/>
                <w:szCs w:val="4"/>
                <w:lang w:val="sq-AL"/>
              </w:rPr>
            </w:pPr>
          </w:p>
        </w:tc>
        <w:tc>
          <w:tcPr>
            <w:tcW w:w="160" w:type="pct"/>
            <w:tcBorders>
              <w:top w:val="nil"/>
              <w:left w:val="nil"/>
              <w:bottom w:val="nil"/>
              <w:right w:val="nil"/>
            </w:tcBorders>
            <w:shd w:val="clear" w:color="auto" w:fill="C0C0C0"/>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4"/>
                <w:szCs w:val="4"/>
                <w:lang w:val="sq-AL"/>
              </w:rPr>
            </w:pPr>
          </w:p>
        </w:tc>
        <w:tc>
          <w:tcPr>
            <w:tcW w:w="134" w:type="pct"/>
            <w:tcBorders>
              <w:top w:val="nil"/>
              <w:left w:val="nil"/>
              <w:bottom w:val="nil"/>
              <w:right w:val="nil"/>
            </w:tcBorders>
            <w:shd w:val="clear" w:color="auto" w:fill="C0C0C0"/>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4"/>
                <w:szCs w:val="4"/>
                <w:lang w:val="sq-AL"/>
              </w:rPr>
            </w:pPr>
          </w:p>
        </w:tc>
        <w:tc>
          <w:tcPr>
            <w:tcW w:w="141" w:type="pct"/>
            <w:tcBorders>
              <w:top w:val="nil"/>
              <w:left w:val="nil"/>
              <w:bottom w:val="nil"/>
              <w:right w:val="nil"/>
            </w:tcBorders>
            <w:shd w:val="clear" w:color="auto" w:fill="C0C0C0"/>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4"/>
                <w:szCs w:val="4"/>
                <w:lang w:val="sq-AL"/>
              </w:rPr>
            </w:pPr>
          </w:p>
        </w:tc>
        <w:tc>
          <w:tcPr>
            <w:tcW w:w="134" w:type="pct"/>
            <w:tcBorders>
              <w:top w:val="nil"/>
              <w:left w:val="nil"/>
              <w:bottom w:val="nil"/>
              <w:right w:val="nil"/>
            </w:tcBorders>
            <w:shd w:val="clear" w:color="auto" w:fill="C0C0C0"/>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4"/>
                <w:szCs w:val="4"/>
                <w:lang w:val="sq-AL"/>
              </w:rPr>
            </w:pPr>
          </w:p>
        </w:tc>
        <w:tc>
          <w:tcPr>
            <w:tcW w:w="281" w:type="pct"/>
            <w:tcBorders>
              <w:top w:val="nil"/>
              <w:left w:val="nil"/>
              <w:bottom w:val="nil"/>
              <w:right w:val="nil"/>
            </w:tcBorders>
            <w:shd w:val="clear" w:color="auto" w:fill="C0C0C0"/>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4"/>
                <w:szCs w:val="4"/>
                <w:lang w:val="sq-AL"/>
              </w:rPr>
            </w:pPr>
          </w:p>
        </w:tc>
        <w:tc>
          <w:tcPr>
            <w:tcW w:w="173" w:type="pct"/>
            <w:tcBorders>
              <w:top w:val="nil"/>
              <w:left w:val="nil"/>
              <w:bottom w:val="nil"/>
              <w:right w:val="nil"/>
            </w:tcBorders>
            <w:shd w:val="clear" w:color="auto" w:fill="C0C0C0"/>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4"/>
                <w:szCs w:val="4"/>
                <w:lang w:val="sq-AL"/>
              </w:rPr>
            </w:pPr>
          </w:p>
        </w:tc>
        <w:tc>
          <w:tcPr>
            <w:tcW w:w="141" w:type="pct"/>
            <w:tcBorders>
              <w:top w:val="nil"/>
              <w:left w:val="nil"/>
              <w:bottom w:val="nil"/>
              <w:right w:val="nil"/>
            </w:tcBorders>
            <w:shd w:val="clear" w:color="auto" w:fill="C0C0C0"/>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4"/>
                <w:szCs w:val="4"/>
                <w:lang w:val="sq-AL"/>
              </w:rPr>
            </w:pPr>
          </w:p>
        </w:tc>
        <w:tc>
          <w:tcPr>
            <w:tcW w:w="141" w:type="pct"/>
            <w:tcBorders>
              <w:top w:val="nil"/>
              <w:left w:val="nil"/>
              <w:bottom w:val="nil"/>
              <w:right w:val="nil"/>
            </w:tcBorders>
            <w:shd w:val="clear" w:color="auto" w:fill="C0C0C0"/>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4"/>
                <w:szCs w:val="4"/>
                <w:lang w:val="sq-AL"/>
              </w:rPr>
            </w:pPr>
          </w:p>
        </w:tc>
        <w:tc>
          <w:tcPr>
            <w:tcW w:w="6" w:type="pct"/>
            <w:tcBorders>
              <w:top w:val="nil"/>
              <w:left w:val="nil"/>
              <w:bottom w:val="nil"/>
              <w:right w:val="nil"/>
            </w:tcBorders>
            <w:vAlign w:val="bottom"/>
          </w:tcPr>
          <w:p w:rsidR="000E336D" w:rsidRPr="009C4391" w:rsidRDefault="000E336D" w:rsidP="00AA0A87">
            <w:pPr>
              <w:widowControl w:val="0"/>
              <w:autoSpaceDE w:val="0"/>
              <w:autoSpaceDN w:val="0"/>
              <w:adjustRightInd w:val="0"/>
              <w:spacing w:after="0" w:line="240" w:lineRule="auto"/>
              <w:ind w:firstLine="0"/>
              <w:rPr>
                <w:rFonts w:ascii="Times New Roman" w:hAnsi="Times New Roman"/>
                <w:sz w:val="2"/>
                <w:szCs w:val="2"/>
                <w:lang w:val="sq-AL"/>
              </w:rPr>
            </w:pPr>
          </w:p>
        </w:tc>
      </w:tr>
    </w:tbl>
    <w:p w:rsidR="000E336D" w:rsidRPr="009C4391" w:rsidRDefault="000E336D" w:rsidP="000E336D">
      <w:pPr>
        <w:pStyle w:val="Paragrafi"/>
        <w:ind w:firstLine="0"/>
        <w:jc w:val="center"/>
        <w:rPr>
          <w:szCs w:val="24"/>
          <w:lang w:val="sq-AL"/>
        </w:rPr>
      </w:pPr>
    </w:p>
    <w:p w:rsidR="000E336D" w:rsidRPr="009C4391" w:rsidRDefault="000E336D" w:rsidP="000E336D">
      <w:pPr>
        <w:pStyle w:val="Paragrafi"/>
        <w:ind w:firstLine="0"/>
        <w:rPr>
          <w:szCs w:val="24"/>
          <w:lang w:val="sq-AL"/>
        </w:rPr>
      </w:pPr>
    </w:p>
    <w:p w:rsidR="000E336D" w:rsidRPr="009C4391" w:rsidRDefault="000E336D" w:rsidP="000E336D">
      <w:pPr>
        <w:pStyle w:val="Paragrafi"/>
        <w:ind w:firstLine="0"/>
        <w:rPr>
          <w:szCs w:val="24"/>
          <w:lang w:val="sq-AL"/>
        </w:rPr>
      </w:pPr>
    </w:p>
    <w:p w:rsidR="000E336D" w:rsidRPr="009C4391" w:rsidRDefault="000E336D" w:rsidP="000E336D">
      <w:pPr>
        <w:pStyle w:val="Paragrafi"/>
        <w:ind w:firstLine="0"/>
        <w:rPr>
          <w:szCs w:val="24"/>
          <w:lang w:val="sq-AL"/>
        </w:rPr>
      </w:pPr>
    </w:p>
    <w:p w:rsidR="000E336D" w:rsidRPr="009C4391" w:rsidRDefault="000E336D" w:rsidP="000E336D">
      <w:pPr>
        <w:pStyle w:val="Paragrafi"/>
        <w:ind w:firstLine="0"/>
        <w:rPr>
          <w:szCs w:val="24"/>
          <w:lang w:val="sq-AL"/>
        </w:rPr>
      </w:pPr>
    </w:p>
    <w:p w:rsidR="000E336D" w:rsidRPr="009C4391" w:rsidRDefault="000E336D" w:rsidP="000E336D">
      <w:pPr>
        <w:pStyle w:val="Paragrafi"/>
        <w:ind w:firstLine="0"/>
        <w:rPr>
          <w:szCs w:val="24"/>
          <w:lang w:val="sq-AL"/>
        </w:rPr>
      </w:pPr>
    </w:p>
    <w:p w:rsidR="000E336D" w:rsidRPr="009C4391" w:rsidRDefault="000E336D" w:rsidP="000E336D">
      <w:pPr>
        <w:pStyle w:val="Paragrafi"/>
        <w:ind w:firstLine="0"/>
        <w:rPr>
          <w:szCs w:val="24"/>
          <w:lang w:val="sq-AL"/>
        </w:rPr>
      </w:pPr>
    </w:p>
    <w:p w:rsidR="000E336D" w:rsidRPr="009C4391" w:rsidRDefault="000E336D" w:rsidP="000E336D">
      <w:pPr>
        <w:pStyle w:val="Paragrafi"/>
        <w:ind w:firstLine="0"/>
        <w:rPr>
          <w:szCs w:val="24"/>
          <w:lang w:val="sq-AL"/>
        </w:rPr>
      </w:pPr>
    </w:p>
    <w:p w:rsidR="000E336D" w:rsidRPr="009C4391" w:rsidRDefault="000E336D" w:rsidP="000E336D">
      <w:pPr>
        <w:pStyle w:val="Paragrafi"/>
        <w:ind w:firstLine="0"/>
        <w:rPr>
          <w:szCs w:val="24"/>
          <w:lang w:val="sq-AL"/>
        </w:rPr>
      </w:pPr>
    </w:p>
    <w:p w:rsidR="000E336D" w:rsidRPr="009C4391" w:rsidRDefault="000E336D" w:rsidP="000E336D">
      <w:pPr>
        <w:pStyle w:val="Paragrafi"/>
        <w:ind w:firstLine="0"/>
        <w:rPr>
          <w:szCs w:val="24"/>
          <w:lang w:val="sq-AL"/>
        </w:rPr>
      </w:pPr>
    </w:p>
    <w:p w:rsidR="000E336D" w:rsidRPr="009C4391" w:rsidRDefault="000E336D" w:rsidP="000E336D">
      <w:pPr>
        <w:pStyle w:val="Paragrafi"/>
        <w:ind w:firstLine="0"/>
        <w:rPr>
          <w:szCs w:val="24"/>
          <w:lang w:val="sq-AL"/>
        </w:rPr>
      </w:pPr>
    </w:p>
    <w:p w:rsidR="000E336D" w:rsidRPr="009C4391" w:rsidRDefault="000E336D" w:rsidP="000E336D">
      <w:pPr>
        <w:pStyle w:val="Paragrafi"/>
        <w:ind w:firstLine="0"/>
        <w:rPr>
          <w:szCs w:val="24"/>
          <w:lang w:val="sq-AL"/>
        </w:rPr>
      </w:pPr>
    </w:p>
    <w:p w:rsidR="000E336D" w:rsidRPr="009C4391" w:rsidRDefault="000E336D" w:rsidP="000E336D">
      <w:pPr>
        <w:pStyle w:val="Paragrafi"/>
        <w:ind w:firstLine="0"/>
        <w:rPr>
          <w:szCs w:val="24"/>
          <w:lang w:val="sq-AL"/>
        </w:rPr>
        <w:sectPr w:rsidR="000E336D" w:rsidRPr="009C4391" w:rsidSect="000E336D">
          <w:pgSz w:w="16840" w:h="11907" w:orient="landscape" w:code="9"/>
          <w:pgMar w:top="1134" w:right="720" w:bottom="1134" w:left="720" w:header="851" w:footer="851" w:gutter="0"/>
          <w:cols w:space="720"/>
          <w:docGrid w:linePitch="360"/>
        </w:sectPr>
      </w:pPr>
    </w:p>
    <w:p w:rsidR="000E336D" w:rsidRPr="009C4391" w:rsidRDefault="000E336D" w:rsidP="000E336D">
      <w:pPr>
        <w:pStyle w:val="Paragrafi"/>
        <w:rPr>
          <w:b/>
          <w:spacing w:val="-4"/>
          <w:szCs w:val="24"/>
          <w:lang w:val="sq-AL"/>
        </w:rPr>
      </w:pPr>
      <w:r w:rsidRPr="009C4391">
        <w:rPr>
          <w:b/>
          <w:spacing w:val="-4"/>
          <w:szCs w:val="24"/>
          <w:lang w:val="sq-AL"/>
        </w:rPr>
        <w:lastRenderedPageBreak/>
        <w:t xml:space="preserve">Shtojca V e kësaj Marrëveshje Financiare </w:t>
      </w:r>
      <w:r w:rsidRPr="009C4391">
        <w:rPr>
          <w:b/>
          <w:spacing w:val="-4"/>
          <w:szCs w:val="24"/>
          <w:shd w:val="clear" w:color="auto" w:fill="FFFFFF"/>
          <w:lang w:val="sq-AL"/>
        </w:rPr>
        <w:t>Specifikimi minimal i Sistemit të Kontabilitetit Akrual</w:t>
      </w:r>
    </w:p>
    <w:p w:rsidR="000E336D" w:rsidRPr="009C4391" w:rsidRDefault="000E336D" w:rsidP="000E336D">
      <w:pPr>
        <w:pStyle w:val="Paragrafi"/>
        <w:rPr>
          <w:spacing w:val="-4"/>
          <w:szCs w:val="24"/>
          <w:lang w:val="sq-AL"/>
        </w:rPr>
      </w:pPr>
      <w:r w:rsidRPr="009C4391">
        <w:rPr>
          <w:spacing w:val="-4"/>
          <w:szCs w:val="24"/>
          <w:lang w:val="sq-AL"/>
        </w:rPr>
        <w:t>Sistemi i kontabilitetit të përfituesit të IPA II duhet të plotësojë kërkesat e mëposhtme:</w:t>
      </w:r>
    </w:p>
    <w:p w:rsidR="000E336D" w:rsidRPr="009C4391" w:rsidRDefault="000E336D" w:rsidP="000E336D">
      <w:pPr>
        <w:pStyle w:val="Paragrafi"/>
        <w:rPr>
          <w:spacing w:val="-4"/>
          <w:szCs w:val="24"/>
          <w:lang w:val="sq-AL"/>
        </w:rPr>
      </w:pPr>
      <w:r w:rsidRPr="009C4391">
        <w:rPr>
          <w:spacing w:val="-4"/>
          <w:szCs w:val="24"/>
          <w:lang w:val="sq-AL"/>
        </w:rPr>
        <w:t xml:space="preserve">1. Të reflektojë strukturën organizative të caktuar për sistemet e kontrollit të brendshëm të përshtatur për kryerjen e detyrave. Në mënyrë të veçantë, para se të autorizohet një veprim, duhet të verifikohen të gjitha aspektet (si operative dhe financiare) e veprimit nga anëtarët e tjerë të stafit, përveç atij që e ka nisur veprimin. Personi që merret me verifikimin nuk mund të jetë në varësi të atij që e ka nisur transaksionin. </w:t>
      </w:r>
    </w:p>
    <w:p w:rsidR="000E336D" w:rsidRPr="009C4391" w:rsidRDefault="000E336D" w:rsidP="000E336D">
      <w:pPr>
        <w:pStyle w:val="Paragrafi"/>
        <w:rPr>
          <w:spacing w:val="-4"/>
          <w:szCs w:val="24"/>
          <w:lang w:val="sq-AL"/>
        </w:rPr>
      </w:pPr>
      <w:r w:rsidRPr="009C4391">
        <w:rPr>
          <w:spacing w:val="-4"/>
          <w:szCs w:val="24"/>
          <w:lang w:val="sq-AL"/>
        </w:rPr>
        <w:t xml:space="preserve">2. Të përfshijë një gjurmë auditimi për të gjitha transaksionet dhe ndryshimet. </w:t>
      </w:r>
    </w:p>
    <w:p w:rsidR="000E336D" w:rsidRPr="009C4391" w:rsidRDefault="000E336D" w:rsidP="000E336D">
      <w:pPr>
        <w:pStyle w:val="Paragrafi"/>
        <w:rPr>
          <w:spacing w:val="-4"/>
          <w:szCs w:val="24"/>
          <w:lang w:val="sq-AL"/>
        </w:rPr>
      </w:pPr>
      <w:r w:rsidRPr="009C4391">
        <w:rPr>
          <w:spacing w:val="-4"/>
          <w:szCs w:val="24"/>
          <w:lang w:val="sq-AL"/>
        </w:rPr>
        <w:t xml:space="preserve">3. Të ketë siguri të mjaftueshme fizike dhe elektronike, duke përfshirë sistemet rikuperimit dhe të ruajtjes së një kopje rezervë. </w:t>
      </w:r>
    </w:p>
    <w:p w:rsidR="000E336D" w:rsidRPr="009C4391" w:rsidRDefault="000E336D" w:rsidP="000E336D">
      <w:pPr>
        <w:pStyle w:val="Paragrafi"/>
        <w:rPr>
          <w:spacing w:val="-4"/>
          <w:szCs w:val="24"/>
          <w:lang w:val="sq-AL"/>
        </w:rPr>
      </w:pPr>
      <w:r w:rsidRPr="009C4391">
        <w:rPr>
          <w:spacing w:val="-4"/>
          <w:szCs w:val="24"/>
          <w:lang w:val="sq-AL"/>
        </w:rPr>
        <w:t xml:space="preserve">4. Sistemi i kontabilitetit duhet të përmbajë të paktën informacionin e mëposhtëm, për kontratat lokale që menaxhohen nën secilin program: </w:t>
      </w:r>
    </w:p>
    <w:p w:rsidR="000E336D" w:rsidRPr="009C4391" w:rsidRDefault="000E336D" w:rsidP="000E336D">
      <w:pPr>
        <w:pStyle w:val="Paragrafi"/>
        <w:rPr>
          <w:spacing w:val="-4"/>
          <w:szCs w:val="24"/>
          <w:lang w:val="sq-AL"/>
        </w:rPr>
      </w:pPr>
      <w:r w:rsidRPr="009C4391">
        <w:rPr>
          <w:spacing w:val="-4"/>
          <w:szCs w:val="24"/>
          <w:lang w:val="sq-AL"/>
        </w:rPr>
        <w:t xml:space="preserve">a) Referencën e Kontratës; </w:t>
      </w:r>
    </w:p>
    <w:p w:rsidR="000E336D" w:rsidRPr="009C4391" w:rsidRDefault="000E336D" w:rsidP="000E336D">
      <w:pPr>
        <w:pStyle w:val="Paragrafi"/>
        <w:rPr>
          <w:spacing w:val="-4"/>
          <w:szCs w:val="24"/>
          <w:lang w:val="sq-AL"/>
        </w:rPr>
      </w:pPr>
      <w:r w:rsidRPr="009C4391">
        <w:rPr>
          <w:spacing w:val="-4"/>
          <w:szCs w:val="24"/>
          <w:lang w:val="sq-AL"/>
        </w:rPr>
        <w:t xml:space="preserve">b) Vlerën e kontratës, duke përfshirë çdo ndryshim; </w:t>
      </w:r>
    </w:p>
    <w:p w:rsidR="000E336D" w:rsidRPr="009C4391" w:rsidRDefault="000E336D" w:rsidP="000E336D">
      <w:pPr>
        <w:pStyle w:val="Paragrafi"/>
        <w:rPr>
          <w:spacing w:val="-4"/>
          <w:szCs w:val="24"/>
          <w:lang w:val="sq-AL"/>
        </w:rPr>
      </w:pPr>
      <w:r w:rsidRPr="009C4391">
        <w:rPr>
          <w:spacing w:val="-4"/>
          <w:szCs w:val="24"/>
          <w:lang w:val="sq-AL"/>
        </w:rPr>
        <w:t>c) Datat e nënshkrimit të kontratës (nga të dy</w:t>
      </w:r>
      <w:r>
        <w:rPr>
          <w:spacing w:val="-4"/>
          <w:szCs w:val="24"/>
          <w:lang w:val="sq-AL"/>
        </w:rPr>
        <w:t>ja</w:t>
      </w:r>
      <w:r w:rsidRPr="009C4391">
        <w:rPr>
          <w:spacing w:val="-4"/>
          <w:szCs w:val="24"/>
          <w:lang w:val="sq-AL"/>
        </w:rPr>
        <w:t xml:space="preserve"> palët); </w:t>
      </w:r>
    </w:p>
    <w:p w:rsidR="000E336D" w:rsidRPr="009C4391" w:rsidRDefault="000E336D" w:rsidP="000E336D">
      <w:pPr>
        <w:pStyle w:val="Paragrafi"/>
        <w:rPr>
          <w:spacing w:val="-4"/>
          <w:szCs w:val="24"/>
          <w:lang w:val="sq-AL"/>
        </w:rPr>
      </w:pPr>
      <w:r w:rsidRPr="009C4391">
        <w:rPr>
          <w:spacing w:val="-4"/>
          <w:szCs w:val="24"/>
          <w:lang w:val="sq-AL"/>
        </w:rPr>
        <w:t xml:space="preserve">d) Datën e fillimit të zbatimit të kontratës </w:t>
      </w:r>
    </w:p>
    <w:p w:rsidR="000E336D" w:rsidRPr="009C4391" w:rsidRDefault="000E336D" w:rsidP="000E336D">
      <w:pPr>
        <w:pStyle w:val="Paragrafi"/>
        <w:rPr>
          <w:spacing w:val="-4"/>
          <w:szCs w:val="24"/>
          <w:lang w:val="sq-AL"/>
        </w:rPr>
      </w:pPr>
      <w:r w:rsidRPr="009C4391">
        <w:rPr>
          <w:spacing w:val="-4"/>
          <w:szCs w:val="24"/>
          <w:lang w:val="sq-AL"/>
        </w:rPr>
        <w:t>Kjo është përveç datës së nënshkrimit të kontratës dhe mund të jetë e ndryshme nga ajo, si në rastet kur data e fillimit të punimeve të kontratës jepet pas nënshkrimit të kontratës nëpërmjet një urdhri administrativ.</w:t>
      </w:r>
    </w:p>
    <w:p w:rsidR="000E336D" w:rsidRPr="009C4391" w:rsidRDefault="000E336D" w:rsidP="000E336D">
      <w:pPr>
        <w:pStyle w:val="Paragrafi"/>
        <w:rPr>
          <w:spacing w:val="-4"/>
          <w:szCs w:val="24"/>
          <w:lang w:val="sq-AL"/>
        </w:rPr>
      </w:pPr>
      <w:r w:rsidRPr="009C4391">
        <w:rPr>
          <w:spacing w:val="-4"/>
          <w:szCs w:val="24"/>
          <w:lang w:val="sq-AL"/>
        </w:rPr>
        <w:t xml:space="preserve">e) Datën e përfundimit të zbatimit të kontratës, duke përfshirë çdo ndryshim; </w:t>
      </w:r>
    </w:p>
    <w:p w:rsidR="000E336D" w:rsidRPr="009C4391" w:rsidRDefault="000E336D" w:rsidP="000E336D">
      <w:pPr>
        <w:pStyle w:val="Paragrafi"/>
        <w:rPr>
          <w:spacing w:val="-4"/>
          <w:szCs w:val="24"/>
          <w:lang w:val="sq-AL"/>
        </w:rPr>
      </w:pPr>
      <w:r w:rsidRPr="009C4391">
        <w:rPr>
          <w:spacing w:val="-4"/>
          <w:szCs w:val="24"/>
          <w:lang w:val="sq-AL"/>
        </w:rPr>
        <w:t xml:space="preserve">Kjo është data e fundit në të cilën mund të këtë kosto të pranueshme. Kjo nuk përfshin asnjë periudhë garancie ose kohën e lejuar për përgatitjen e raportit nga kontraktuesi </w:t>
      </w:r>
    </w:p>
    <w:p w:rsidR="000E336D" w:rsidRPr="009C4391" w:rsidRDefault="000E336D" w:rsidP="000E336D">
      <w:pPr>
        <w:pStyle w:val="Paragrafi"/>
        <w:rPr>
          <w:spacing w:val="-4"/>
          <w:szCs w:val="24"/>
          <w:lang w:val="sq-AL"/>
        </w:rPr>
      </w:pPr>
      <w:r w:rsidRPr="009C4391">
        <w:rPr>
          <w:spacing w:val="-4"/>
          <w:szCs w:val="24"/>
          <w:lang w:val="sq-AL"/>
        </w:rPr>
        <w:t xml:space="preserve">f) Totali i paguar (me lekë në dorë) nga kontrata; </w:t>
      </w:r>
    </w:p>
    <w:p w:rsidR="000E336D" w:rsidRPr="009C4391" w:rsidRDefault="000E336D" w:rsidP="000E336D">
      <w:pPr>
        <w:pStyle w:val="Paragrafi"/>
        <w:rPr>
          <w:spacing w:val="-4"/>
          <w:szCs w:val="24"/>
          <w:lang w:val="sq-AL"/>
        </w:rPr>
      </w:pPr>
      <w:r w:rsidRPr="009C4391">
        <w:rPr>
          <w:spacing w:val="-4"/>
          <w:szCs w:val="24"/>
          <w:lang w:val="sq-AL"/>
        </w:rPr>
        <w:t xml:space="preserve">g) Para financimi i paguara me kontratë; </w:t>
      </w:r>
    </w:p>
    <w:p w:rsidR="000E336D" w:rsidRPr="009C4391" w:rsidRDefault="000E336D" w:rsidP="000E336D">
      <w:pPr>
        <w:pStyle w:val="Paragrafi"/>
        <w:rPr>
          <w:spacing w:val="-4"/>
          <w:szCs w:val="24"/>
          <w:lang w:val="sq-AL"/>
        </w:rPr>
      </w:pPr>
      <w:r w:rsidRPr="009C4391">
        <w:rPr>
          <w:spacing w:val="-4"/>
          <w:szCs w:val="24"/>
          <w:lang w:val="sq-AL"/>
        </w:rPr>
        <w:t xml:space="preserve">Njohje e hollësishme dhe regjistrim në bilancin e kërkuar sipas së kontratës parafinancimit. </w:t>
      </w:r>
    </w:p>
    <w:p w:rsidR="000E336D" w:rsidRPr="009C4391" w:rsidRDefault="000E336D" w:rsidP="000E336D">
      <w:pPr>
        <w:pStyle w:val="Paragrafi"/>
        <w:rPr>
          <w:spacing w:val="-4"/>
          <w:szCs w:val="24"/>
          <w:lang w:val="sq-AL"/>
        </w:rPr>
      </w:pPr>
      <w:r w:rsidRPr="009C4391">
        <w:rPr>
          <w:spacing w:val="-4"/>
          <w:szCs w:val="24"/>
          <w:lang w:val="sq-AL"/>
        </w:rPr>
        <w:t>h) Kosto</w:t>
      </w:r>
      <w:r>
        <w:rPr>
          <w:spacing w:val="-4"/>
          <w:szCs w:val="24"/>
          <w:lang w:val="sq-AL"/>
        </w:rPr>
        <w:t>ja</w:t>
      </w:r>
      <w:r w:rsidRPr="009C4391">
        <w:rPr>
          <w:spacing w:val="-4"/>
          <w:szCs w:val="24"/>
          <w:lang w:val="sq-AL"/>
        </w:rPr>
        <w:t xml:space="preserve"> e njohur - e drejtpërdrejtë (me kontratë); </w:t>
      </w:r>
    </w:p>
    <w:p w:rsidR="000E336D" w:rsidRPr="009C4391" w:rsidRDefault="000E336D" w:rsidP="000E336D">
      <w:pPr>
        <w:pStyle w:val="Paragrafi"/>
        <w:rPr>
          <w:spacing w:val="-4"/>
          <w:szCs w:val="24"/>
          <w:lang w:val="sq-AL"/>
        </w:rPr>
      </w:pPr>
      <w:r w:rsidRPr="009C4391">
        <w:rPr>
          <w:spacing w:val="-4"/>
          <w:szCs w:val="24"/>
          <w:lang w:val="sq-AL"/>
        </w:rPr>
        <w:t>Njohje e hollësishme e kostos si një detyrim për shpenzimet e vitit. Disa pagesa do të mbulojë në mënyrë direkte shpenzimet e kryera. Nuk përfshihet ndonjë parafinancim. Mund të jenë pagesa përfundimtare ku parafinancimi është hequr tashmë ose pagesa të përkohshme ku parafinancimi është hequr ose kur kontrata nuk përfshin sigurimin e parafinancimit.</w:t>
      </w:r>
    </w:p>
    <w:p w:rsidR="000E336D" w:rsidRPr="009C4391" w:rsidRDefault="000E336D" w:rsidP="000E336D">
      <w:pPr>
        <w:pStyle w:val="Paragrafi"/>
        <w:rPr>
          <w:spacing w:val="-4"/>
          <w:szCs w:val="24"/>
          <w:lang w:val="sq-AL"/>
        </w:rPr>
      </w:pPr>
      <w:r>
        <w:rPr>
          <w:spacing w:val="-4"/>
          <w:szCs w:val="24"/>
          <w:lang w:val="sq-AL"/>
        </w:rPr>
        <w:t xml:space="preserve">j) </w:t>
      </w:r>
      <w:r w:rsidRPr="009C4391">
        <w:rPr>
          <w:spacing w:val="-4"/>
          <w:szCs w:val="24"/>
          <w:lang w:val="sq-AL"/>
        </w:rPr>
        <w:t>Kosto</w:t>
      </w:r>
      <w:r>
        <w:rPr>
          <w:spacing w:val="-4"/>
          <w:szCs w:val="24"/>
          <w:lang w:val="sq-AL"/>
        </w:rPr>
        <w:t>ja</w:t>
      </w:r>
      <w:r w:rsidRPr="009C4391">
        <w:rPr>
          <w:spacing w:val="-4"/>
          <w:szCs w:val="24"/>
          <w:lang w:val="sq-AL"/>
        </w:rPr>
        <w:t xml:space="preserve"> e njohur – e tërthortë (me kontratë); </w:t>
      </w:r>
    </w:p>
    <w:p w:rsidR="000E336D" w:rsidRPr="009C4391" w:rsidRDefault="000E336D" w:rsidP="000E336D">
      <w:pPr>
        <w:pStyle w:val="Paragrafi"/>
        <w:rPr>
          <w:spacing w:val="-4"/>
          <w:szCs w:val="24"/>
          <w:lang w:val="sq-AL"/>
        </w:rPr>
      </w:pPr>
      <w:r w:rsidRPr="009C4391">
        <w:rPr>
          <w:spacing w:val="-4"/>
          <w:szCs w:val="24"/>
          <w:lang w:val="sq-AL"/>
        </w:rPr>
        <w:t>Njohje e hollësishme e kostos si një detyrim për shpenzimet e vitit. Disa fatura apo pretendime kostoje, të paraqitura nga një përfitues i grantit ose kontraktues, do të lidhen me kostot që mbulohen nga parafinancimi i paguar më herët gjatë periudhës së zbatimit të marrëveshjes ose kontratës së grantit. Në këto raste pagesa e bërë do të jetë më e vogël se kostoja e raportuar. Ajo mund të jetë dhe zero nëse e gjithë kostoja është e mbuluar me parafinancim (me siguri do të jetë zero në qoftë se kostot e raportuara janë të pamjaftueshme për të thithur parafinancimin dhe lëshohet një urdhër rivlerësimi për bilancin e papërdorur të parafinancimit.) Në të gjitha këto raste, sistemi gjatë përcaktimit të shumës për t’u paguar, duhet të regjistrojë vlerën e plotë të kostos së pranueshme të raportuar si shpenzime për vitin dhe të reduktojë nga bilanci i parafinan</w:t>
      </w:r>
      <w:r>
        <w:rPr>
          <w:spacing w:val="-4"/>
          <w:szCs w:val="24"/>
          <w:lang w:val="sq-AL"/>
        </w:rPr>
        <w:t>-</w:t>
      </w:r>
      <w:r w:rsidRPr="009C4391">
        <w:rPr>
          <w:spacing w:val="-4"/>
          <w:szCs w:val="24"/>
          <w:lang w:val="sq-AL"/>
        </w:rPr>
        <w:t xml:space="preserve">cimit koston e kompensuar nga parafinancimi. </w:t>
      </w:r>
    </w:p>
    <w:p w:rsidR="000E336D" w:rsidRPr="009C4391" w:rsidRDefault="000E336D" w:rsidP="000E336D">
      <w:pPr>
        <w:pStyle w:val="Paragrafi"/>
        <w:rPr>
          <w:spacing w:val="-4"/>
          <w:szCs w:val="24"/>
          <w:lang w:val="sq-AL"/>
        </w:rPr>
      </w:pPr>
      <w:r w:rsidRPr="009C4391">
        <w:rPr>
          <w:spacing w:val="-4"/>
          <w:szCs w:val="24"/>
          <w:lang w:val="sq-AL"/>
        </w:rPr>
        <w:t xml:space="preserve">k) Urdhra rikuperimi për të ulur parafinancimin (me kontratë); </w:t>
      </w:r>
    </w:p>
    <w:p w:rsidR="000E336D" w:rsidRPr="009C4391" w:rsidRDefault="000E336D" w:rsidP="000E336D">
      <w:pPr>
        <w:pStyle w:val="Paragrafi"/>
        <w:rPr>
          <w:spacing w:val="-4"/>
          <w:szCs w:val="24"/>
          <w:lang w:val="sq-AL"/>
        </w:rPr>
      </w:pPr>
      <w:r w:rsidRPr="009C4391">
        <w:rPr>
          <w:spacing w:val="-4"/>
          <w:szCs w:val="24"/>
          <w:lang w:val="sq-AL"/>
        </w:rPr>
        <w:t xml:space="preserve">Njohja e reduktimit të parafinancimit në bilanc pas rikuperimit të një parafinancimi të papërdorur. </w:t>
      </w:r>
    </w:p>
    <w:p w:rsidR="000E336D" w:rsidRPr="009C4391" w:rsidRDefault="000E336D" w:rsidP="000E336D">
      <w:pPr>
        <w:pStyle w:val="Paragrafi"/>
        <w:rPr>
          <w:spacing w:val="-4"/>
          <w:szCs w:val="24"/>
          <w:lang w:val="sq-AL"/>
        </w:rPr>
      </w:pPr>
      <w:r w:rsidRPr="009C4391">
        <w:rPr>
          <w:spacing w:val="-4"/>
          <w:szCs w:val="24"/>
          <w:lang w:val="sq-AL"/>
        </w:rPr>
        <w:t xml:space="preserve">l) Urdhra rikuperimi për të ulur koston (sipas kontratës); </w:t>
      </w:r>
    </w:p>
    <w:p w:rsidR="000E336D" w:rsidRPr="009C4391" w:rsidRDefault="000E336D" w:rsidP="000E336D">
      <w:pPr>
        <w:pStyle w:val="Paragrafi"/>
        <w:rPr>
          <w:spacing w:val="-4"/>
          <w:szCs w:val="24"/>
          <w:lang w:val="sq-AL"/>
        </w:rPr>
      </w:pPr>
      <w:r w:rsidRPr="009C4391">
        <w:rPr>
          <w:spacing w:val="-4"/>
          <w:szCs w:val="24"/>
          <w:lang w:val="sq-AL"/>
        </w:rPr>
        <w:t xml:space="preserve">Kur një rikuperim bëhet kundrejt një kostoje të pranuar më parë - ndoshta pas një hetimi për mashtrim. Në raste të tilla shpenzimet e regjistruara për vitin duhet të reduktohen në qoftë se kostoja është pranuar në të njëjtin vit si rikuperimi pasues; ose të ardhurat duhet të regjistrohen aty ku kostoja është pranuar, në një vit para tij të rikuperimit. </w:t>
      </w:r>
    </w:p>
    <w:p w:rsidR="000E336D" w:rsidRPr="009C4391" w:rsidRDefault="000E336D" w:rsidP="000E336D">
      <w:pPr>
        <w:pStyle w:val="Paragrafi"/>
        <w:rPr>
          <w:spacing w:val="-4"/>
          <w:szCs w:val="24"/>
          <w:lang w:val="sq-AL"/>
        </w:rPr>
      </w:pPr>
      <w:r w:rsidRPr="009C4391">
        <w:rPr>
          <w:spacing w:val="-4"/>
          <w:szCs w:val="24"/>
          <w:lang w:val="sq-AL"/>
        </w:rPr>
        <w:t xml:space="preserve">m) Data e faturës së furnizuesit për çdo faturë, ose dokument tjetër i shoqëruar nga një raport financiar </w:t>
      </w:r>
      <w:r w:rsidRPr="009C4391">
        <w:rPr>
          <w:spacing w:val="-4"/>
          <w:szCs w:val="24"/>
          <w:lang w:val="sq-AL"/>
        </w:rPr>
        <w:lastRenderedPageBreak/>
        <w:t xml:space="preserve">që jep shpenzimet e njohura; </w:t>
      </w:r>
    </w:p>
    <w:p w:rsidR="000E336D" w:rsidRPr="009C4391" w:rsidRDefault="000E336D" w:rsidP="000E336D">
      <w:pPr>
        <w:pStyle w:val="Paragrafi"/>
        <w:rPr>
          <w:spacing w:val="-4"/>
          <w:szCs w:val="24"/>
          <w:lang w:val="sq-AL"/>
        </w:rPr>
      </w:pPr>
      <w:r w:rsidRPr="009C4391">
        <w:rPr>
          <w:spacing w:val="-4"/>
          <w:szCs w:val="24"/>
          <w:lang w:val="sq-AL"/>
        </w:rPr>
        <w:t xml:space="preserve">n) Informacion mbi kontekstin e rikuperimit të kostove të pranueshme dhe rikuperimeve. </w:t>
      </w:r>
    </w:p>
    <w:p w:rsidR="000E336D" w:rsidRPr="00403C3E" w:rsidRDefault="000E336D" w:rsidP="000E336D">
      <w:pPr>
        <w:pStyle w:val="Paragrafi"/>
        <w:ind w:firstLine="0"/>
        <w:rPr>
          <w:spacing w:val="-4"/>
          <w:sz w:val="18"/>
          <w:szCs w:val="24"/>
          <w:u w:val="single"/>
          <w:lang w:val="sq-AL"/>
        </w:rPr>
      </w:pPr>
    </w:p>
    <w:p w:rsidR="000E336D" w:rsidRPr="00180630" w:rsidRDefault="000E336D" w:rsidP="000E336D">
      <w:pPr>
        <w:pStyle w:val="Paragrafi"/>
        <w:ind w:firstLine="0"/>
        <w:jc w:val="center"/>
        <w:rPr>
          <w:spacing w:val="-4"/>
          <w:szCs w:val="24"/>
          <w:lang w:val="sq-AL"/>
        </w:rPr>
      </w:pPr>
      <w:r w:rsidRPr="00180630">
        <w:rPr>
          <w:spacing w:val="-4"/>
          <w:szCs w:val="24"/>
          <w:lang w:val="sq-AL"/>
        </w:rPr>
        <w:t>SHTOJCA VI</w:t>
      </w:r>
    </w:p>
    <w:p w:rsidR="000E336D" w:rsidRPr="00180630" w:rsidRDefault="000E336D" w:rsidP="000E336D">
      <w:pPr>
        <w:pStyle w:val="Paragrafi"/>
        <w:ind w:firstLine="0"/>
        <w:jc w:val="center"/>
        <w:rPr>
          <w:spacing w:val="-4"/>
          <w:szCs w:val="24"/>
          <w:lang w:val="sq-AL"/>
        </w:rPr>
      </w:pPr>
      <w:r w:rsidRPr="00180630">
        <w:rPr>
          <w:spacing w:val="-4"/>
          <w:szCs w:val="24"/>
          <w:lang w:val="sq-AL"/>
        </w:rPr>
        <w:t>KUSHTET QË LIDHEN ME MENAXHIMIN E TËRTHORTË</w:t>
      </w:r>
    </w:p>
    <w:p w:rsidR="000E336D" w:rsidRPr="00403C3E" w:rsidRDefault="000E336D" w:rsidP="000E336D">
      <w:pPr>
        <w:pStyle w:val="Paragrafi"/>
        <w:rPr>
          <w:spacing w:val="-4"/>
          <w:sz w:val="12"/>
          <w:szCs w:val="24"/>
          <w:lang w:val="sq-AL"/>
        </w:rPr>
      </w:pPr>
    </w:p>
    <w:p w:rsidR="000E336D" w:rsidRPr="009C4391" w:rsidRDefault="000E336D" w:rsidP="000E336D">
      <w:pPr>
        <w:pStyle w:val="Paragrafi"/>
        <w:rPr>
          <w:b/>
          <w:spacing w:val="-4"/>
          <w:lang w:val="sq-AL"/>
        </w:rPr>
      </w:pPr>
      <w:r w:rsidRPr="009C4391">
        <w:rPr>
          <w:spacing w:val="-4"/>
          <w:szCs w:val="24"/>
          <w:lang w:val="sq-AL"/>
        </w:rPr>
        <w:t xml:space="preserve">Kushtet e përcaktuara në shtojcën VI të Marrëveshjes Financiare për </w:t>
      </w:r>
      <w:r w:rsidRPr="009C4391">
        <w:rPr>
          <w:i/>
          <w:spacing w:val="-4"/>
          <w:szCs w:val="24"/>
          <w:lang w:val="sq-AL"/>
        </w:rPr>
        <w:t>Programin e Veprimit të Bashkëpunimit Ndërkufitar Mali i Zi-Shqipëri 2015–2017– 2015/038-158</w:t>
      </w:r>
      <w:r w:rsidRPr="009C4391">
        <w:rPr>
          <w:spacing w:val="-4"/>
          <w:szCs w:val="24"/>
          <w:lang w:val="sq-AL"/>
        </w:rPr>
        <w:t>, janë të zbatueshme në tërësinë e tyre në këtë marrëveshje financiare.</w:t>
      </w:r>
    </w:p>
    <w:p w:rsidR="004848A5" w:rsidRDefault="004848A5"/>
    <w:sectPr w:rsidR="004848A5" w:rsidSect="000E336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336D" w:rsidRDefault="000E336D" w:rsidP="000E336D">
      <w:pPr>
        <w:spacing w:after="0" w:line="240" w:lineRule="auto"/>
      </w:pPr>
      <w:r>
        <w:separator/>
      </w:r>
    </w:p>
  </w:endnote>
  <w:endnote w:type="continuationSeparator" w:id="0">
    <w:p w:rsidR="000E336D" w:rsidRDefault="000E336D" w:rsidP="000E33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2FF" w:usb1="0000F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Courier New">
    <w:panose1 w:val="02070309020205020404"/>
    <w:charset w:val="00"/>
    <w:family w:val="modern"/>
    <w:pitch w:val="fixed"/>
    <w:sig w:usb0="E0002E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3461736"/>
      <w:docPartObj>
        <w:docPartGallery w:val="Page Numbers (Bottom of Page)"/>
        <w:docPartUnique/>
      </w:docPartObj>
    </w:sdtPr>
    <w:sdtEndPr>
      <w:rPr>
        <w:rFonts w:ascii="Garamond" w:hAnsi="Garamond"/>
        <w:noProof/>
        <w:sz w:val="24"/>
        <w:szCs w:val="24"/>
      </w:rPr>
    </w:sdtEndPr>
    <w:sdtContent>
      <w:p w:rsidR="000E336D" w:rsidRPr="00B4283E" w:rsidRDefault="000E336D"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Pr>
            <w:rFonts w:ascii="Garamond" w:hAnsi="Garamond"/>
            <w:noProof/>
            <w:sz w:val="24"/>
            <w:szCs w:val="24"/>
          </w:rPr>
          <w:t>11246</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336D" w:rsidRPr="005B4361" w:rsidRDefault="000E336D" w:rsidP="00BB433C">
    <w:pPr>
      <w:pStyle w:val="Footer"/>
      <w:ind w:firstLine="0"/>
      <w:jc w:val="right"/>
      <w:rPr>
        <w:rFonts w:ascii="Garamond" w:hAnsi="Garamond"/>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aramond" w:hAnsi="Garamond"/>
      </w:rPr>
      <w:id w:val="-284892620"/>
      <w:docPartObj>
        <w:docPartGallery w:val="Page Numbers (Bottom of Page)"/>
        <w:docPartUnique/>
      </w:docPartObj>
    </w:sdtPr>
    <w:sdtEndPr>
      <w:rPr>
        <w:noProof/>
        <w:sz w:val="24"/>
        <w:szCs w:val="24"/>
      </w:rPr>
    </w:sdtEndPr>
    <w:sdtContent>
      <w:p w:rsidR="000E336D" w:rsidRPr="00833610" w:rsidRDefault="000E336D">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0E336D" w:rsidRDefault="000E336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336D" w:rsidRDefault="000E336D" w:rsidP="000E336D">
      <w:pPr>
        <w:spacing w:after="0" w:line="240" w:lineRule="auto"/>
      </w:pPr>
      <w:r>
        <w:separator/>
      </w:r>
    </w:p>
  </w:footnote>
  <w:footnote w:type="continuationSeparator" w:id="0">
    <w:p w:rsidR="000E336D" w:rsidRDefault="000E336D" w:rsidP="000E336D">
      <w:pPr>
        <w:spacing w:after="0" w:line="240" w:lineRule="auto"/>
      </w:pPr>
      <w:r>
        <w:continuationSeparator/>
      </w:r>
    </w:p>
  </w:footnote>
  <w:footnote w:id="1">
    <w:p w:rsidR="000E336D" w:rsidRPr="00381860" w:rsidRDefault="000E336D" w:rsidP="000E336D">
      <w:pPr>
        <w:pStyle w:val="FootnoteText"/>
        <w:ind w:firstLine="0"/>
        <w:rPr>
          <w:rFonts w:ascii="Garamond" w:hAnsi="Garamond"/>
          <w:sz w:val="16"/>
          <w:szCs w:val="16"/>
          <w:lang w:val="en-US"/>
        </w:rPr>
      </w:pPr>
      <w:r w:rsidRPr="00381860">
        <w:rPr>
          <w:rStyle w:val="FootnoteReference"/>
          <w:rFonts w:ascii="Garamond" w:hAnsi="Garamond"/>
          <w:sz w:val="16"/>
          <w:szCs w:val="16"/>
        </w:rPr>
        <w:footnoteRef/>
      </w:r>
      <w:r w:rsidRPr="00381860">
        <w:rPr>
          <w:rFonts w:ascii="Garamond" w:hAnsi="Garamond"/>
          <w:sz w:val="16"/>
          <w:szCs w:val="16"/>
        </w:rPr>
        <w:t xml:space="preserve"> Rregullorja nr. 231/2014 (BE) e Parlamentit Evropian dhe e Këshillit, e datës 11 mars 2014, që krijon një instrument për Asistencën e Paraanëtarësimit (IPA II), OJ L 77, 15.3.2014, f. 11.                                                                                        </w:t>
      </w:r>
    </w:p>
  </w:footnote>
  <w:footnote w:id="2">
    <w:p w:rsidR="000E336D" w:rsidRPr="00CA2F67" w:rsidRDefault="000E336D" w:rsidP="000E336D">
      <w:pPr>
        <w:pStyle w:val="Paragrafi"/>
        <w:ind w:firstLine="0"/>
        <w:rPr>
          <w:lang w:val="sq-AL"/>
        </w:rPr>
      </w:pPr>
      <w:r w:rsidRPr="00CA2F67">
        <w:rPr>
          <w:rStyle w:val="FootnoteReference"/>
          <w:sz w:val="16"/>
          <w:szCs w:val="16"/>
          <w:lang w:val="sq-AL"/>
        </w:rPr>
        <w:footnoteRef/>
      </w:r>
      <w:r w:rsidRPr="00CA2F67">
        <w:rPr>
          <w:sz w:val="16"/>
          <w:szCs w:val="16"/>
          <w:lang w:val="sq-AL"/>
        </w:rPr>
        <w:t xml:space="preserve"> Ky seksion jep një përmbledhje të të dhënave kryesore nga analiza e situatës, analiza SWOT dhe PESTLE. Versioni i plotë i analizës është shtojcë në dokumentin e programit.</w:t>
      </w:r>
    </w:p>
  </w:footnote>
  <w:footnote w:id="3">
    <w:p w:rsidR="000E336D" w:rsidRPr="00CA2F67" w:rsidRDefault="000E336D" w:rsidP="000E336D">
      <w:pPr>
        <w:pStyle w:val="FootnoteText"/>
        <w:ind w:firstLine="0"/>
        <w:rPr>
          <w:rFonts w:ascii="Garamond" w:hAnsi="Garamond"/>
          <w:sz w:val="16"/>
          <w:szCs w:val="16"/>
        </w:rPr>
      </w:pPr>
      <w:r w:rsidRPr="00CA2F67">
        <w:rPr>
          <w:rStyle w:val="FootnoteReference"/>
          <w:rFonts w:ascii="Garamond" w:hAnsi="Garamond"/>
          <w:sz w:val="16"/>
          <w:szCs w:val="16"/>
        </w:rPr>
        <w:footnoteRef/>
      </w:r>
      <w:r w:rsidRPr="00CA2F67">
        <w:rPr>
          <w:rFonts w:ascii="Garamond" w:hAnsi="Garamond"/>
          <w:sz w:val="16"/>
          <w:szCs w:val="16"/>
        </w:rPr>
        <w:t xml:space="preserve"> Gucia është një bashki e re, e paraqitur si një ndarje administrative e Komunës së Plavës; ajo është në fazat e hershme të organizimit.</w:t>
      </w:r>
    </w:p>
  </w:footnote>
  <w:footnote w:id="4">
    <w:p w:rsidR="000E336D" w:rsidRPr="00CA2F67" w:rsidRDefault="000E336D" w:rsidP="000E336D">
      <w:pPr>
        <w:pStyle w:val="FootnoteText"/>
        <w:ind w:firstLine="0"/>
        <w:rPr>
          <w:rFonts w:ascii="Garamond" w:hAnsi="Garamond"/>
          <w:sz w:val="16"/>
          <w:szCs w:val="16"/>
        </w:rPr>
      </w:pPr>
      <w:r w:rsidRPr="00CA2F67">
        <w:rPr>
          <w:rStyle w:val="FootnoteReference"/>
          <w:rFonts w:ascii="Garamond" w:hAnsi="Garamond"/>
          <w:sz w:val="16"/>
          <w:szCs w:val="16"/>
        </w:rPr>
        <w:footnoteRef/>
      </w:r>
      <w:r w:rsidRPr="00CA2F67">
        <w:rPr>
          <w:rFonts w:ascii="Garamond" w:hAnsi="Garamond"/>
          <w:sz w:val="16"/>
          <w:szCs w:val="16"/>
        </w:rPr>
        <w:t xml:space="preserve"> Petnjica është një bashki e re, e paraqitur si një ndarje adm</w:t>
      </w:r>
      <w:r>
        <w:rPr>
          <w:rFonts w:ascii="Garamond" w:hAnsi="Garamond"/>
          <w:sz w:val="16"/>
          <w:szCs w:val="16"/>
        </w:rPr>
        <w:t>inistrative e Komunës së Berane</w:t>
      </w:r>
      <w:r w:rsidRPr="00CA2F67">
        <w:rPr>
          <w:rFonts w:ascii="Garamond" w:hAnsi="Garamond"/>
          <w:sz w:val="16"/>
          <w:szCs w:val="16"/>
        </w:rPr>
        <w:t xml:space="preserve">s; ajo është në fazat e hershme të organizimit; edhe Gucia është një komunë e themeluar </w:t>
      </w:r>
      <w:r w:rsidRPr="00CA2F67">
        <w:rPr>
          <w:rFonts w:ascii="Garamond" w:hAnsi="Garamond"/>
          <w:spacing w:val="-22"/>
          <w:sz w:val="16"/>
          <w:szCs w:val="16"/>
        </w:rPr>
        <w:t xml:space="preserve"> </w:t>
      </w:r>
      <w:r w:rsidRPr="00CA2F67">
        <w:rPr>
          <w:rFonts w:ascii="Garamond" w:hAnsi="Garamond"/>
          <w:sz w:val="16"/>
          <w:szCs w:val="16"/>
        </w:rPr>
        <w:t>rishtazi.</w:t>
      </w:r>
    </w:p>
  </w:footnote>
  <w:footnote w:id="5">
    <w:p w:rsidR="000E336D" w:rsidRPr="00CA2F67" w:rsidRDefault="000E336D" w:rsidP="000E336D">
      <w:pPr>
        <w:spacing w:after="0" w:line="240" w:lineRule="auto"/>
        <w:ind w:firstLine="0"/>
        <w:rPr>
          <w:lang w:val="sq-AL"/>
        </w:rPr>
      </w:pPr>
      <w:r w:rsidRPr="00CA2F67">
        <w:rPr>
          <w:rStyle w:val="FootnoteReference"/>
          <w:rFonts w:ascii="Garamond" w:hAnsi="Garamond"/>
          <w:sz w:val="16"/>
          <w:szCs w:val="16"/>
          <w:lang w:val="sq-AL"/>
        </w:rPr>
        <w:footnoteRef/>
      </w:r>
      <w:r w:rsidRPr="00CA2F67">
        <w:rPr>
          <w:rFonts w:ascii="Garamond" w:hAnsi="Garamond"/>
          <w:sz w:val="16"/>
          <w:szCs w:val="16"/>
          <w:lang w:val="sq-AL"/>
        </w:rPr>
        <w:t xml:space="preserve"> Rrethi i Tropojës ka 1 bashki</w:t>
      </w:r>
      <w:r>
        <w:rPr>
          <w:rFonts w:ascii="Garamond" w:hAnsi="Garamond"/>
          <w:sz w:val="16"/>
          <w:szCs w:val="16"/>
          <w:lang w:val="sq-AL"/>
        </w:rPr>
        <w:t xml:space="preserve">, atë të Bajram Currit </w:t>
      </w:r>
      <w:r w:rsidRPr="00CA2F67">
        <w:rPr>
          <w:rFonts w:ascii="Garamond" w:hAnsi="Garamond"/>
          <w:sz w:val="16"/>
          <w:szCs w:val="16"/>
          <w:lang w:val="sq-AL"/>
        </w:rPr>
        <w:t>dhe 7 komuna</w:t>
      </w:r>
      <w:r>
        <w:rPr>
          <w:rFonts w:ascii="Garamond" w:hAnsi="Garamond"/>
          <w:sz w:val="16"/>
          <w:szCs w:val="16"/>
          <w:lang w:val="sq-AL"/>
        </w:rPr>
        <w:t xml:space="preserve">: </w:t>
      </w:r>
      <w:r w:rsidRPr="00CA2F67">
        <w:rPr>
          <w:rFonts w:ascii="Garamond" w:hAnsi="Garamond"/>
          <w:sz w:val="16"/>
          <w:szCs w:val="16"/>
          <w:lang w:val="sq-AL"/>
        </w:rPr>
        <w:t>Bujan, Bytyç, Fierzë, Lekbibaj, Llugaj, Margegaj dhe Tropoj</w:t>
      </w:r>
      <w:r>
        <w:rPr>
          <w:rFonts w:ascii="Garamond" w:hAnsi="Garamond"/>
          <w:sz w:val="16"/>
          <w:szCs w:val="16"/>
          <w:lang w:val="sq-AL"/>
        </w:rPr>
        <w:t>ë</w:t>
      </w:r>
      <w:r w:rsidRPr="00CA2F67">
        <w:rPr>
          <w:rFonts w:ascii="Garamond" w:hAnsi="Garamond"/>
          <w:sz w:val="16"/>
          <w:szCs w:val="16"/>
          <w:lang w:val="sq-AL"/>
        </w:rPr>
        <w:t>.</w:t>
      </w:r>
    </w:p>
  </w:footnote>
  <w:footnote w:id="6">
    <w:p w:rsidR="000E336D" w:rsidRPr="00A36E14" w:rsidRDefault="000E336D" w:rsidP="000E336D">
      <w:pPr>
        <w:pStyle w:val="ListParagraph"/>
        <w:widowControl w:val="0"/>
        <w:tabs>
          <w:tab w:val="left" w:pos="285"/>
        </w:tabs>
        <w:spacing w:after="0" w:line="240" w:lineRule="auto"/>
        <w:ind w:left="284"/>
        <w:contextualSpacing w:val="0"/>
        <w:rPr>
          <w:lang w:val="en-US"/>
        </w:rPr>
      </w:pPr>
      <w:r w:rsidRPr="00DE0559">
        <w:rPr>
          <w:rStyle w:val="FootnoteReference"/>
          <w:rFonts w:ascii="Garamond" w:hAnsi="Garamond"/>
          <w:sz w:val="16"/>
          <w:szCs w:val="16"/>
        </w:rPr>
        <w:footnoteRef/>
      </w:r>
      <w:r w:rsidRPr="00DE0559">
        <w:rPr>
          <w:rFonts w:ascii="Garamond" w:hAnsi="Garamond"/>
          <w:sz w:val="16"/>
          <w:szCs w:val="16"/>
        </w:rPr>
        <w:t xml:space="preserve"> INSTAT</w:t>
      </w:r>
      <w:r w:rsidRPr="00DE0559">
        <w:rPr>
          <w:rFonts w:ascii="Garamond" w:hAnsi="Garamond"/>
          <w:sz w:val="16"/>
          <w:szCs w:val="16"/>
          <w:lang w:val="en-US"/>
        </w:rPr>
        <w:t>,</w:t>
      </w:r>
      <w:r w:rsidRPr="00DE0559">
        <w:rPr>
          <w:rFonts w:ascii="Garamond" w:hAnsi="Garamond"/>
          <w:sz w:val="16"/>
          <w:szCs w:val="16"/>
        </w:rPr>
        <w:t xml:space="preserve"> Census</w:t>
      </w:r>
      <w:r w:rsidRPr="00DE0559">
        <w:rPr>
          <w:rFonts w:ascii="Garamond" w:hAnsi="Garamond"/>
          <w:spacing w:val="-10"/>
          <w:sz w:val="16"/>
          <w:szCs w:val="16"/>
        </w:rPr>
        <w:t xml:space="preserve"> </w:t>
      </w:r>
      <w:r w:rsidRPr="00DE0559">
        <w:rPr>
          <w:rFonts w:ascii="Garamond" w:hAnsi="Garamond"/>
          <w:sz w:val="16"/>
          <w:szCs w:val="16"/>
        </w:rPr>
        <w:t>2011</w:t>
      </w:r>
      <w:r w:rsidRPr="00DE0559">
        <w:rPr>
          <w:rFonts w:ascii="Garamond" w:hAnsi="Garamond"/>
          <w:sz w:val="16"/>
          <w:szCs w:val="16"/>
          <w:lang w:val="en-US"/>
        </w:rPr>
        <w:t>.</w:t>
      </w:r>
    </w:p>
  </w:footnote>
  <w:footnote w:id="7">
    <w:p w:rsidR="000E336D" w:rsidRPr="00DF72E8" w:rsidRDefault="000E336D" w:rsidP="000E336D">
      <w:pPr>
        <w:pStyle w:val="ListParagraph"/>
        <w:tabs>
          <w:tab w:val="left" w:pos="251"/>
        </w:tabs>
        <w:spacing w:after="0" w:line="240" w:lineRule="auto"/>
        <w:ind w:left="0"/>
        <w:rPr>
          <w:rFonts w:ascii="Garamond" w:hAnsi="Garamond"/>
          <w:sz w:val="16"/>
          <w:szCs w:val="16"/>
          <w:lang w:val="sq-AL"/>
        </w:rPr>
      </w:pPr>
      <w:r w:rsidRPr="00DF72E8">
        <w:rPr>
          <w:rStyle w:val="FootnoteReference"/>
          <w:rFonts w:ascii="Garamond" w:hAnsi="Garamond"/>
          <w:sz w:val="16"/>
          <w:szCs w:val="16"/>
          <w:lang w:val="sq-AL"/>
        </w:rPr>
        <w:footnoteRef/>
      </w:r>
      <w:r w:rsidRPr="00DF72E8">
        <w:rPr>
          <w:rFonts w:ascii="Garamond" w:hAnsi="Garamond"/>
          <w:sz w:val="16"/>
          <w:szCs w:val="16"/>
          <w:lang w:val="sq-AL"/>
        </w:rPr>
        <w:t xml:space="preserve"> Banka</w:t>
      </w:r>
      <w:r w:rsidRPr="00DF72E8">
        <w:rPr>
          <w:rFonts w:ascii="Garamond" w:hAnsi="Garamond"/>
          <w:spacing w:val="-4"/>
          <w:sz w:val="16"/>
          <w:szCs w:val="16"/>
          <w:lang w:val="sq-AL"/>
        </w:rPr>
        <w:t xml:space="preserve"> </w:t>
      </w:r>
      <w:r w:rsidRPr="00DF72E8">
        <w:rPr>
          <w:rFonts w:ascii="Garamond" w:hAnsi="Garamond"/>
          <w:sz w:val="16"/>
          <w:szCs w:val="16"/>
          <w:lang w:val="sq-AL"/>
        </w:rPr>
        <w:t>Botërore</w:t>
      </w:r>
      <w:r>
        <w:rPr>
          <w:rFonts w:ascii="Garamond" w:hAnsi="Garamond"/>
          <w:sz w:val="16"/>
          <w:szCs w:val="16"/>
          <w:lang w:val="sq-AL"/>
        </w:rPr>
        <w:t>,</w:t>
      </w:r>
      <w:r w:rsidRPr="00DF72E8">
        <w:rPr>
          <w:rFonts w:ascii="Garamond" w:hAnsi="Garamond"/>
          <w:spacing w:val="-6"/>
          <w:sz w:val="16"/>
          <w:szCs w:val="16"/>
          <w:lang w:val="sq-AL"/>
        </w:rPr>
        <w:t xml:space="preserve"> </w:t>
      </w:r>
      <w:r w:rsidRPr="00DF72E8">
        <w:rPr>
          <w:rFonts w:ascii="Garamond" w:hAnsi="Garamond"/>
          <w:sz w:val="16"/>
          <w:szCs w:val="16"/>
          <w:lang w:val="sq-AL"/>
        </w:rPr>
        <w:t>Fotografim</w:t>
      </w:r>
      <w:r w:rsidRPr="00DF72E8">
        <w:rPr>
          <w:rFonts w:ascii="Garamond" w:hAnsi="Garamond"/>
          <w:spacing w:val="-5"/>
          <w:sz w:val="16"/>
          <w:szCs w:val="16"/>
          <w:lang w:val="sq-AL"/>
        </w:rPr>
        <w:t xml:space="preserve"> </w:t>
      </w:r>
      <w:r w:rsidRPr="00DF72E8">
        <w:rPr>
          <w:rFonts w:ascii="Garamond" w:hAnsi="Garamond"/>
          <w:sz w:val="16"/>
          <w:szCs w:val="16"/>
          <w:lang w:val="sq-AL"/>
        </w:rPr>
        <w:t>i</w:t>
      </w:r>
      <w:r w:rsidRPr="00DF72E8">
        <w:rPr>
          <w:rFonts w:ascii="Garamond" w:hAnsi="Garamond"/>
          <w:spacing w:val="-5"/>
          <w:sz w:val="16"/>
          <w:szCs w:val="16"/>
          <w:lang w:val="sq-AL"/>
        </w:rPr>
        <w:t xml:space="preserve"> </w:t>
      </w:r>
      <w:r w:rsidRPr="00DF72E8">
        <w:rPr>
          <w:rFonts w:ascii="Garamond" w:hAnsi="Garamond"/>
          <w:sz w:val="16"/>
          <w:szCs w:val="16"/>
          <w:lang w:val="sq-AL"/>
        </w:rPr>
        <w:t>Programit</w:t>
      </w:r>
      <w:r w:rsidRPr="00DF72E8">
        <w:rPr>
          <w:rFonts w:ascii="Garamond" w:hAnsi="Garamond"/>
          <w:spacing w:val="-6"/>
          <w:sz w:val="16"/>
          <w:szCs w:val="16"/>
          <w:lang w:val="sq-AL"/>
        </w:rPr>
        <w:t xml:space="preserve"> </w:t>
      </w:r>
      <w:r w:rsidRPr="00DF72E8">
        <w:rPr>
          <w:rFonts w:ascii="Garamond" w:hAnsi="Garamond"/>
          <w:sz w:val="16"/>
          <w:szCs w:val="16"/>
          <w:lang w:val="sq-AL"/>
        </w:rPr>
        <w:t>të</w:t>
      </w:r>
      <w:r w:rsidRPr="00DF72E8">
        <w:rPr>
          <w:rFonts w:ascii="Garamond" w:hAnsi="Garamond"/>
          <w:spacing w:val="-6"/>
          <w:sz w:val="16"/>
          <w:szCs w:val="16"/>
          <w:lang w:val="sq-AL"/>
        </w:rPr>
        <w:t xml:space="preserve"> </w:t>
      </w:r>
      <w:r w:rsidRPr="00DF72E8">
        <w:rPr>
          <w:rFonts w:ascii="Garamond" w:hAnsi="Garamond"/>
          <w:sz w:val="16"/>
          <w:szCs w:val="16"/>
          <w:lang w:val="sq-AL"/>
        </w:rPr>
        <w:t>Shtetit.</w:t>
      </w:r>
    </w:p>
  </w:footnote>
  <w:footnote w:id="8">
    <w:p w:rsidR="000E336D" w:rsidRPr="00DF72E8" w:rsidRDefault="000E336D" w:rsidP="000E336D">
      <w:pPr>
        <w:widowControl w:val="0"/>
        <w:tabs>
          <w:tab w:val="left" w:pos="251"/>
        </w:tabs>
        <w:spacing w:after="0" w:line="240" w:lineRule="auto"/>
        <w:ind w:firstLine="0"/>
        <w:rPr>
          <w:rFonts w:ascii="Garamond" w:hAnsi="Garamond"/>
          <w:sz w:val="16"/>
          <w:szCs w:val="16"/>
          <w:lang w:val="sq-AL"/>
        </w:rPr>
      </w:pPr>
      <w:r w:rsidRPr="00DF72E8">
        <w:rPr>
          <w:rStyle w:val="FootnoteReference"/>
          <w:rFonts w:ascii="Garamond" w:hAnsi="Garamond"/>
          <w:sz w:val="16"/>
          <w:szCs w:val="16"/>
          <w:lang w:val="sq-AL"/>
        </w:rPr>
        <w:footnoteRef/>
      </w:r>
      <w:r w:rsidRPr="00DF72E8">
        <w:rPr>
          <w:rFonts w:ascii="Garamond" w:hAnsi="Garamond"/>
          <w:sz w:val="16"/>
          <w:szCs w:val="16"/>
          <w:lang w:val="sq-AL"/>
        </w:rPr>
        <w:t xml:space="preserve"> INSTAT</w:t>
      </w:r>
      <w:r>
        <w:rPr>
          <w:rFonts w:ascii="Garamond" w:hAnsi="Garamond"/>
          <w:sz w:val="16"/>
          <w:szCs w:val="16"/>
          <w:lang w:val="sq-AL"/>
        </w:rPr>
        <w:t>,</w:t>
      </w:r>
      <w:r w:rsidRPr="00DF72E8">
        <w:rPr>
          <w:rFonts w:ascii="Garamond" w:hAnsi="Garamond"/>
          <w:sz w:val="16"/>
          <w:szCs w:val="16"/>
          <w:lang w:val="sq-AL"/>
        </w:rPr>
        <w:t xml:space="preserve"> Llogaritë Rajonale</w:t>
      </w:r>
      <w:r w:rsidRPr="00DF72E8">
        <w:rPr>
          <w:rFonts w:ascii="Garamond" w:hAnsi="Garamond"/>
          <w:spacing w:val="-18"/>
          <w:sz w:val="16"/>
          <w:szCs w:val="16"/>
          <w:lang w:val="sq-AL"/>
        </w:rPr>
        <w:t xml:space="preserve"> </w:t>
      </w:r>
      <w:r w:rsidRPr="00DF72E8">
        <w:rPr>
          <w:rFonts w:ascii="Garamond" w:hAnsi="Garamond"/>
          <w:sz w:val="16"/>
          <w:szCs w:val="16"/>
          <w:lang w:val="sq-AL"/>
        </w:rPr>
        <w:t>2013</w:t>
      </w:r>
      <w:r>
        <w:rPr>
          <w:rFonts w:ascii="Garamond" w:hAnsi="Garamond"/>
          <w:sz w:val="16"/>
          <w:szCs w:val="16"/>
          <w:lang w:val="sq-AL"/>
        </w:rPr>
        <w:t>.</w:t>
      </w:r>
    </w:p>
  </w:footnote>
  <w:footnote w:id="9">
    <w:p w:rsidR="000E336D" w:rsidRPr="00DF72E8" w:rsidRDefault="000E336D" w:rsidP="000E336D">
      <w:pPr>
        <w:pStyle w:val="FootnoteText"/>
        <w:ind w:firstLine="0"/>
        <w:rPr>
          <w:rFonts w:ascii="Garamond" w:hAnsi="Garamond"/>
        </w:rPr>
      </w:pPr>
      <w:r w:rsidRPr="00DF72E8">
        <w:rPr>
          <w:rStyle w:val="FootnoteReference"/>
          <w:rFonts w:ascii="Garamond" w:hAnsi="Garamond"/>
          <w:sz w:val="16"/>
          <w:szCs w:val="16"/>
        </w:rPr>
        <w:footnoteRef/>
      </w:r>
      <w:r w:rsidRPr="00DF72E8">
        <w:rPr>
          <w:rFonts w:ascii="Garamond" w:hAnsi="Garamond"/>
        </w:rPr>
        <w:t xml:space="preserve"> </w:t>
      </w:r>
      <w:r w:rsidRPr="00DF72E8">
        <w:rPr>
          <w:rFonts w:ascii="Garamond" w:hAnsi="Garamond"/>
          <w:sz w:val="16"/>
          <w:szCs w:val="16"/>
        </w:rPr>
        <w:t>INSTAT</w:t>
      </w:r>
      <w:r>
        <w:rPr>
          <w:rFonts w:ascii="Garamond" w:hAnsi="Garamond"/>
          <w:sz w:val="16"/>
          <w:szCs w:val="16"/>
        </w:rPr>
        <w:t>,</w:t>
      </w:r>
      <w:r w:rsidRPr="00DF72E8">
        <w:rPr>
          <w:rFonts w:ascii="Garamond" w:hAnsi="Garamond"/>
          <w:sz w:val="16"/>
          <w:szCs w:val="16"/>
        </w:rPr>
        <w:t xml:space="preserve"> Llogaritë Rajonale</w:t>
      </w:r>
      <w:r w:rsidRPr="00DF72E8">
        <w:rPr>
          <w:rFonts w:ascii="Garamond" w:hAnsi="Garamond"/>
          <w:spacing w:val="-18"/>
          <w:sz w:val="16"/>
          <w:szCs w:val="16"/>
        </w:rPr>
        <w:t xml:space="preserve"> </w:t>
      </w:r>
      <w:r w:rsidRPr="00DF72E8">
        <w:rPr>
          <w:rFonts w:ascii="Garamond" w:hAnsi="Garamond"/>
          <w:sz w:val="16"/>
          <w:szCs w:val="16"/>
        </w:rPr>
        <w:t>2013.</w:t>
      </w:r>
    </w:p>
  </w:footnote>
  <w:footnote w:id="10">
    <w:p w:rsidR="000E336D" w:rsidRPr="00E72079" w:rsidRDefault="000E336D" w:rsidP="000E336D">
      <w:pPr>
        <w:pStyle w:val="Paragrafi"/>
        <w:ind w:firstLine="0"/>
        <w:rPr>
          <w:sz w:val="16"/>
          <w:szCs w:val="16"/>
          <w:lang w:val="it-IT"/>
        </w:rPr>
      </w:pPr>
      <w:r w:rsidRPr="00E72079">
        <w:rPr>
          <w:rStyle w:val="FootnoteReference"/>
          <w:sz w:val="16"/>
          <w:szCs w:val="16"/>
        </w:rPr>
        <w:footnoteRef/>
      </w:r>
      <w:r w:rsidRPr="00E72079">
        <w:rPr>
          <w:sz w:val="16"/>
          <w:szCs w:val="16"/>
        </w:rPr>
        <w:t xml:space="preserve"> </w:t>
      </w:r>
      <w:r w:rsidRPr="00E72079">
        <w:rPr>
          <w:sz w:val="16"/>
          <w:szCs w:val="16"/>
          <w:lang w:val="it-IT"/>
        </w:rPr>
        <w:t>INSTAT,</w:t>
      </w:r>
      <w:r w:rsidRPr="00E72079">
        <w:rPr>
          <w:spacing w:val="-8"/>
          <w:sz w:val="16"/>
          <w:szCs w:val="16"/>
          <w:lang w:val="it-IT"/>
        </w:rPr>
        <w:t xml:space="preserve"> </w:t>
      </w:r>
      <w:r w:rsidRPr="00E72079">
        <w:rPr>
          <w:sz w:val="16"/>
          <w:szCs w:val="16"/>
          <w:lang w:val="it-IT"/>
        </w:rPr>
        <w:t>Regjistri</w:t>
      </w:r>
      <w:r w:rsidRPr="00E72079">
        <w:rPr>
          <w:spacing w:val="-5"/>
          <w:sz w:val="16"/>
          <w:szCs w:val="16"/>
          <w:lang w:val="it-IT"/>
        </w:rPr>
        <w:t xml:space="preserve"> </w:t>
      </w:r>
      <w:r w:rsidRPr="00E72079">
        <w:rPr>
          <w:sz w:val="16"/>
          <w:szCs w:val="16"/>
          <w:lang w:val="it-IT"/>
        </w:rPr>
        <w:t>Statistikor</w:t>
      </w:r>
      <w:r w:rsidRPr="00E72079">
        <w:rPr>
          <w:spacing w:val="-6"/>
          <w:sz w:val="16"/>
          <w:szCs w:val="16"/>
          <w:lang w:val="it-IT"/>
        </w:rPr>
        <w:t xml:space="preserve"> </w:t>
      </w:r>
      <w:r w:rsidRPr="00E72079">
        <w:rPr>
          <w:sz w:val="16"/>
          <w:szCs w:val="16"/>
          <w:lang w:val="it-IT"/>
        </w:rPr>
        <w:t>i</w:t>
      </w:r>
      <w:r w:rsidRPr="00E72079">
        <w:rPr>
          <w:spacing w:val="-5"/>
          <w:sz w:val="16"/>
          <w:szCs w:val="16"/>
          <w:lang w:val="it-IT"/>
        </w:rPr>
        <w:t xml:space="preserve"> </w:t>
      </w:r>
      <w:r w:rsidRPr="00E72079">
        <w:rPr>
          <w:sz w:val="16"/>
          <w:szCs w:val="16"/>
          <w:lang w:val="it-IT"/>
        </w:rPr>
        <w:t>Biznesit</w:t>
      </w:r>
      <w:r w:rsidRPr="00E72079">
        <w:rPr>
          <w:spacing w:val="-6"/>
          <w:sz w:val="16"/>
          <w:szCs w:val="16"/>
          <w:lang w:val="it-IT"/>
        </w:rPr>
        <w:t xml:space="preserve"> </w:t>
      </w:r>
      <w:r w:rsidRPr="00E72079">
        <w:rPr>
          <w:sz w:val="16"/>
          <w:szCs w:val="16"/>
          <w:lang w:val="it-IT"/>
        </w:rPr>
        <w:t>të</w:t>
      </w:r>
      <w:r w:rsidRPr="00E72079">
        <w:rPr>
          <w:spacing w:val="-2"/>
          <w:sz w:val="16"/>
          <w:szCs w:val="16"/>
          <w:lang w:val="it-IT"/>
        </w:rPr>
        <w:t xml:space="preserve"> </w:t>
      </w:r>
      <w:r w:rsidRPr="00E72079">
        <w:rPr>
          <w:sz w:val="16"/>
          <w:szCs w:val="16"/>
          <w:lang w:val="it-IT"/>
        </w:rPr>
        <w:t>Ndërmarrjeve</w:t>
      </w:r>
      <w:r w:rsidRPr="00E72079">
        <w:rPr>
          <w:spacing w:val="-4"/>
          <w:sz w:val="16"/>
          <w:szCs w:val="16"/>
          <w:lang w:val="it-IT"/>
        </w:rPr>
        <w:t xml:space="preserve"> </w:t>
      </w:r>
      <w:r w:rsidRPr="00E72079">
        <w:rPr>
          <w:sz w:val="16"/>
          <w:szCs w:val="16"/>
          <w:lang w:val="it-IT"/>
        </w:rPr>
        <w:t>2012</w:t>
      </w:r>
      <w:r>
        <w:rPr>
          <w:sz w:val="16"/>
          <w:szCs w:val="16"/>
          <w:lang w:val="it-IT"/>
        </w:rPr>
        <w:t>.</w:t>
      </w:r>
    </w:p>
  </w:footnote>
  <w:footnote w:id="11">
    <w:p w:rsidR="000E336D" w:rsidRPr="00E72079" w:rsidRDefault="000E336D" w:rsidP="000E336D">
      <w:pPr>
        <w:pStyle w:val="Paragrafi"/>
        <w:ind w:firstLine="0"/>
        <w:rPr>
          <w:sz w:val="16"/>
          <w:szCs w:val="16"/>
          <w:lang w:val="it-IT"/>
        </w:rPr>
      </w:pPr>
      <w:r w:rsidRPr="00E72079">
        <w:rPr>
          <w:rStyle w:val="FootnoteReference"/>
          <w:sz w:val="16"/>
          <w:szCs w:val="16"/>
        </w:rPr>
        <w:footnoteRef/>
      </w:r>
      <w:r w:rsidRPr="00E72079">
        <w:rPr>
          <w:sz w:val="16"/>
          <w:szCs w:val="16"/>
        </w:rPr>
        <w:t xml:space="preserve"> </w:t>
      </w:r>
      <w:r w:rsidRPr="00E72079">
        <w:rPr>
          <w:sz w:val="16"/>
          <w:szCs w:val="16"/>
          <w:lang w:val="it-IT"/>
        </w:rPr>
        <w:t xml:space="preserve">Numri i ndërmarrjeve të reja të regjistruara për një vit të caktuar e shprehur në % mbi numrin e përgjithshëm të ndërmarrjeve. </w:t>
      </w:r>
    </w:p>
  </w:footnote>
  <w:footnote w:id="12">
    <w:p w:rsidR="000E336D" w:rsidRPr="00E72079" w:rsidRDefault="000E336D" w:rsidP="000E336D">
      <w:pPr>
        <w:pStyle w:val="Paragrafi"/>
        <w:ind w:firstLine="0"/>
        <w:rPr>
          <w:sz w:val="16"/>
          <w:szCs w:val="16"/>
          <w:lang w:val="it-IT"/>
        </w:rPr>
      </w:pPr>
      <w:r w:rsidRPr="00E72079">
        <w:rPr>
          <w:rStyle w:val="FootnoteReference"/>
          <w:sz w:val="16"/>
          <w:szCs w:val="16"/>
        </w:rPr>
        <w:footnoteRef/>
      </w:r>
      <w:r w:rsidRPr="00E72079">
        <w:rPr>
          <w:sz w:val="16"/>
          <w:szCs w:val="16"/>
        </w:rPr>
        <w:t xml:space="preserve"> </w:t>
      </w:r>
      <w:r w:rsidRPr="00E72079">
        <w:rPr>
          <w:sz w:val="16"/>
          <w:szCs w:val="16"/>
          <w:lang w:val="it-IT"/>
        </w:rPr>
        <w:t>Industria</w:t>
      </w:r>
      <w:r w:rsidRPr="00E72079">
        <w:rPr>
          <w:spacing w:val="-3"/>
          <w:sz w:val="16"/>
          <w:szCs w:val="16"/>
          <w:lang w:val="it-IT"/>
        </w:rPr>
        <w:t xml:space="preserve"> </w:t>
      </w:r>
      <w:r w:rsidRPr="00E72079">
        <w:rPr>
          <w:sz w:val="16"/>
          <w:szCs w:val="16"/>
          <w:lang w:val="it-IT"/>
        </w:rPr>
        <w:t>dhe</w:t>
      </w:r>
      <w:r w:rsidRPr="00E72079">
        <w:rPr>
          <w:spacing w:val="-3"/>
          <w:sz w:val="16"/>
          <w:szCs w:val="16"/>
          <w:lang w:val="it-IT"/>
        </w:rPr>
        <w:t xml:space="preserve"> </w:t>
      </w:r>
      <w:r w:rsidRPr="00E72079">
        <w:rPr>
          <w:sz w:val="16"/>
          <w:szCs w:val="16"/>
          <w:lang w:val="it-IT"/>
        </w:rPr>
        <w:t>okupacioni</w:t>
      </w:r>
      <w:r w:rsidRPr="00E72079">
        <w:rPr>
          <w:spacing w:val="-4"/>
          <w:sz w:val="16"/>
          <w:szCs w:val="16"/>
          <w:lang w:val="it-IT"/>
        </w:rPr>
        <w:t xml:space="preserve"> </w:t>
      </w:r>
      <w:r w:rsidRPr="00E72079">
        <w:rPr>
          <w:sz w:val="16"/>
          <w:szCs w:val="16"/>
          <w:lang w:val="it-IT"/>
        </w:rPr>
        <w:t>i</w:t>
      </w:r>
      <w:r w:rsidRPr="00E72079">
        <w:rPr>
          <w:spacing w:val="-4"/>
          <w:sz w:val="16"/>
          <w:szCs w:val="16"/>
          <w:lang w:val="it-IT"/>
        </w:rPr>
        <w:t xml:space="preserve"> </w:t>
      </w:r>
      <w:r w:rsidRPr="00E72079">
        <w:rPr>
          <w:sz w:val="16"/>
          <w:szCs w:val="16"/>
          <w:lang w:val="it-IT"/>
        </w:rPr>
        <w:t>popullsisë</w:t>
      </w:r>
      <w:r w:rsidRPr="00E72079">
        <w:rPr>
          <w:spacing w:val="-3"/>
          <w:sz w:val="16"/>
          <w:szCs w:val="16"/>
          <w:lang w:val="it-IT"/>
        </w:rPr>
        <w:t xml:space="preserve"> </w:t>
      </w:r>
      <w:r w:rsidRPr="00E72079">
        <w:rPr>
          <w:sz w:val="16"/>
          <w:szCs w:val="16"/>
          <w:lang w:val="it-IT"/>
        </w:rPr>
        <w:t>në</w:t>
      </w:r>
      <w:r w:rsidRPr="00E72079">
        <w:rPr>
          <w:spacing w:val="-5"/>
          <w:sz w:val="16"/>
          <w:szCs w:val="16"/>
          <w:lang w:val="it-IT"/>
        </w:rPr>
        <w:t xml:space="preserve"> </w:t>
      </w:r>
      <w:r w:rsidRPr="00E72079">
        <w:rPr>
          <w:sz w:val="16"/>
          <w:szCs w:val="16"/>
          <w:lang w:val="it-IT"/>
        </w:rPr>
        <w:t>Malin</w:t>
      </w:r>
      <w:r w:rsidRPr="00E72079">
        <w:rPr>
          <w:spacing w:val="-5"/>
          <w:sz w:val="16"/>
          <w:szCs w:val="16"/>
          <w:lang w:val="it-IT"/>
        </w:rPr>
        <w:t xml:space="preserve"> </w:t>
      </w:r>
      <w:r w:rsidRPr="00E72079">
        <w:rPr>
          <w:sz w:val="16"/>
          <w:szCs w:val="16"/>
          <w:lang w:val="it-IT"/>
        </w:rPr>
        <w:t>e</w:t>
      </w:r>
      <w:r w:rsidRPr="00E72079">
        <w:rPr>
          <w:spacing w:val="-3"/>
          <w:sz w:val="16"/>
          <w:szCs w:val="16"/>
          <w:lang w:val="it-IT"/>
        </w:rPr>
        <w:t xml:space="preserve"> </w:t>
      </w:r>
      <w:r w:rsidRPr="00E72079">
        <w:rPr>
          <w:sz w:val="16"/>
          <w:szCs w:val="16"/>
          <w:lang w:val="it-IT"/>
        </w:rPr>
        <w:t>Zi</w:t>
      </w:r>
      <w:r>
        <w:rPr>
          <w:sz w:val="16"/>
          <w:szCs w:val="16"/>
          <w:lang w:val="it-IT"/>
        </w:rPr>
        <w:t xml:space="preserve">: </w:t>
      </w:r>
      <w:r w:rsidRPr="00E72079">
        <w:rPr>
          <w:sz w:val="16"/>
          <w:szCs w:val="16"/>
          <w:lang w:val="it-IT"/>
        </w:rPr>
        <w:t>Census</w:t>
      </w:r>
      <w:r w:rsidRPr="00E72079">
        <w:rPr>
          <w:spacing w:val="-5"/>
          <w:sz w:val="16"/>
          <w:szCs w:val="16"/>
          <w:lang w:val="it-IT"/>
        </w:rPr>
        <w:t xml:space="preserve"> </w:t>
      </w:r>
      <w:r w:rsidRPr="00E72079">
        <w:rPr>
          <w:sz w:val="16"/>
          <w:szCs w:val="16"/>
          <w:lang w:val="it-IT"/>
        </w:rPr>
        <w:t>i</w:t>
      </w:r>
      <w:r w:rsidRPr="00E72079">
        <w:rPr>
          <w:spacing w:val="-4"/>
          <w:sz w:val="16"/>
          <w:szCs w:val="16"/>
          <w:lang w:val="it-IT"/>
        </w:rPr>
        <w:t xml:space="preserve"> </w:t>
      </w:r>
      <w:r w:rsidRPr="00E72079">
        <w:rPr>
          <w:sz w:val="16"/>
          <w:szCs w:val="16"/>
          <w:lang w:val="it-IT"/>
        </w:rPr>
        <w:t>vitit</w:t>
      </w:r>
      <w:r w:rsidRPr="00E72079">
        <w:rPr>
          <w:spacing w:val="-5"/>
          <w:sz w:val="16"/>
          <w:szCs w:val="16"/>
          <w:lang w:val="it-IT"/>
        </w:rPr>
        <w:t xml:space="preserve"> </w:t>
      </w:r>
      <w:r w:rsidRPr="00E72079">
        <w:rPr>
          <w:sz w:val="16"/>
          <w:szCs w:val="16"/>
          <w:lang w:val="it-IT"/>
        </w:rPr>
        <w:t>2011,</w:t>
      </w:r>
      <w:r w:rsidRPr="00E72079">
        <w:rPr>
          <w:spacing w:val="-5"/>
          <w:sz w:val="16"/>
          <w:szCs w:val="16"/>
          <w:lang w:val="it-IT"/>
        </w:rPr>
        <w:t xml:space="preserve"> </w:t>
      </w:r>
      <w:r w:rsidRPr="00E72079">
        <w:rPr>
          <w:sz w:val="16"/>
          <w:szCs w:val="16"/>
          <w:lang w:val="it-IT"/>
        </w:rPr>
        <w:t>publikimi</w:t>
      </w:r>
      <w:r w:rsidRPr="00E72079">
        <w:rPr>
          <w:spacing w:val="-4"/>
          <w:sz w:val="16"/>
          <w:szCs w:val="16"/>
          <w:lang w:val="it-IT"/>
        </w:rPr>
        <w:t xml:space="preserve"> </w:t>
      </w:r>
      <w:r w:rsidRPr="00E72079">
        <w:rPr>
          <w:sz w:val="16"/>
          <w:szCs w:val="16"/>
          <w:lang w:val="it-IT"/>
        </w:rPr>
        <w:t>197</w:t>
      </w:r>
      <w:r w:rsidRPr="00E72079">
        <w:rPr>
          <w:spacing w:val="-3"/>
          <w:sz w:val="16"/>
          <w:szCs w:val="16"/>
          <w:lang w:val="it-IT"/>
        </w:rPr>
        <w:t xml:space="preserve"> </w:t>
      </w:r>
      <w:r w:rsidRPr="00E72079">
        <w:rPr>
          <w:sz w:val="16"/>
          <w:szCs w:val="16"/>
          <w:lang w:val="it-IT"/>
        </w:rPr>
        <w:t>i</w:t>
      </w:r>
      <w:r w:rsidRPr="00E72079">
        <w:rPr>
          <w:spacing w:val="-4"/>
          <w:sz w:val="16"/>
          <w:szCs w:val="16"/>
          <w:lang w:val="it-IT"/>
        </w:rPr>
        <w:t xml:space="preserve"> </w:t>
      </w:r>
      <w:r w:rsidRPr="00E72079">
        <w:rPr>
          <w:sz w:val="16"/>
          <w:szCs w:val="16"/>
          <w:lang w:val="it-IT"/>
        </w:rPr>
        <w:t>MONSTAT</w:t>
      </w:r>
      <w:r>
        <w:rPr>
          <w:sz w:val="16"/>
          <w:szCs w:val="16"/>
          <w:lang w:val="it-IT"/>
        </w:rPr>
        <w:t>.</w:t>
      </w:r>
    </w:p>
  </w:footnote>
  <w:footnote w:id="13">
    <w:p w:rsidR="000E336D" w:rsidRPr="00437A43" w:rsidRDefault="000E336D" w:rsidP="000E336D">
      <w:pPr>
        <w:pStyle w:val="Paragrafi"/>
        <w:ind w:firstLine="0"/>
        <w:rPr>
          <w:sz w:val="16"/>
          <w:szCs w:val="16"/>
          <w:lang w:val="sq-AL"/>
        </w:rPr>
      </w:pPr>
      <w:r w:rsidRPr="00437A43">
        <w:rPr>
          <w:rStyle w:val="FootnoteReference"/>
          <w:sz w:val="16"/>
          <w:szCs w:val="16"/>
          <w:lang w:val="sq-AL"/>
        </w:rPr>
        <w:footnoteRef/>
      </w:r>
      <w:r w:rsidRPr="00437A43">
        <w:rPr>
          <w:sz w:val="16"/>
          <w:szCs w:val="16"/>
          <w:lang w:val="sq-AL"/>
        </w:rPr>
        <w:t xml:space="preserve"> Libri statistikor, Ministria e Bujqësisë.</w:t>
      </w:r>
    </w:p>
  </w:footnote>
  <w:footnote w:id="14">
    <w:p w:rsidR="000E336D" w:rsidRPr="002061C7" w:rsidRDefault="000E336D" w:rsidP="000E336D">
      <w:pPr>
        <w:pStyle w:val="Paragrafi"/>
        <w:ind w:firstLine="0"/>
        <w:rPr>
          <w:sz w:val="16"/>
          <w:szCs w:val="16"/>
          <w:lang w:val="sq-AL"/>
        </w:rPr>
      </w:pPr>
      <w:r w:rsidRPr="002061C7">
        <w:rPr>
          <w:rStyle w:val="FootnoteReference"/>
          <w:sz w:val="16"/>
          <w:szCs w:val="16"/>
          <w:lang w:val="sq-AL"/>
        </w:rPr>
        <w:footnoteRef/>
      </w:r>
      <w:r w:rsidRPr="002061C7">
        <w:rPr>
          <w:sz w:val="16"/>
          <w:szCs w:val="16"/>
          <w:lang w:val="sq-AL"/>
        </w:rPr>
        <w:t xml:space="preserve"> Këshilli</w:t>
      </w:r>
      <w:r w:rsidRPr="002061C7">
        <w:rPr>
          <w:spacing w:val="-5"/>
          <w:sz w:val="16"/>
          <w:szCs w:val="16"/>
          <w:lang w:val="sq-AL"/>
        </w:rPr>
        <w:t xml:space="preserve"> </w:t>
      </w:r>
      <w:r w:rsidRPr="002061C7">
        <w:rPr>
          <w:sz w:val="16"/>
          <w:szCs w:val="16"/>
          <w:lang w:val="sq-AL"/>
        </w:rPr>
        <w:t>i</w:t>
      </w:r>
      <w:r w:rsidRPr="002061C7">
        <w:rPr>
          <w:spacing w:val="-4"/>
          <w:sz w:val="16"/>
          <w:szCs w:val="16"/>
          <w:lang w:val="sq-AL"/>
        </w:rPr>
        <w:t xml:space="preserve"> </w:t>
      </w:r>
      <w:r w:rsidRPr="002061C7">
        <w:rPr>
          <w:sz w:val="16"/>
          <w:szCs w:val="16"/>
          <w:lang w:val="sq-AL"/>
        </w:rPr>
        <w:t>udhëtimeve</w:t>
      </w:r>
      <w:r w:rsidRPr="002061C7">
        <w:rPr>
          <w:spacing w:val="-5"/>
          <w:sz w:val="16"/>
          <w:szCs w:val="16"/>
          <w:lang w:val="sq-AL"/>
        </w:rPr>
        <w:t xml:space="preserve"> </w:t>
      </w:r>
      <w:r w:rsidRPr="002061C7">
        <w:rPr>
          <w:sz w:val="16"/>
          <w:szCs w:val="16"/>
          <w:lang w:val="sq-AL"/>
        </w:rPr>
        <w:t>nëpër</w:t>
      </w:r>
      <w:r w:rsidRPr="002061C7">
        <w:rPr>
          <w:spacing w:val="-5"/>
          <w:sz w:val="16"/>
          <w:szCs w:val="16"/>
          <w:lang w:val="sq-AL"/>
        </w:rPr>
        <w:t xml:space="preserve"> </w:t>
      </w:r>
      <w:r w:rsidRPr="002061C7">
        <w:rPr>
          <w:sz w:val="16"/>
          <w:szCs w:val="16"/>
          <w:lang w:val="sq-AL"/>
        </w:rPr>
        <w:t>botë</w:t>
      </w:r>
      <w:r w:rsidRPr="002061C7">
        <w:rPr>
          <w:spacing w:val="-3"/>
          <w:sz w:val="16"/>
          <w:szCs w:val="16"/>
          <w:lang w:val="sq-AL"/>
        </w:rPr>
        <w:t xml:space="preserve"> </w:t>
      </w:r>
      <w:r w:rsidRPr="002061C7">
        <w:rPr>
          <w:sz w:val="16"/>
          <w:szCs w:val="16"/>
          <w:lang w:val="sq-AL"/>
        </w:rPr>
        <w:t>dhe</w:t>
      </w:r>
      <w:r w:rsidRPr="002061C7">
        <w:rPr>
          <w:spacing w:val="-5"/>
          <w:sz w:val="16"/>
          <w:szCs w:val="16"/>
          <w:lang w:val="sq-AL"/>
        </w:rPr>
        <w:t xml:space="preserve"> </w:t>
      </w:r>
      <w:r w:rsidRPr="002061C7">
        <w:rPr>
          <w:sz w:val="16"/>
          <w:szCs w:val="16"/>
          <w:lang w:val="sq-AL"/>
        </w:rPr>
        <w:t>turizmit</w:t>
      </w:r>
      <w:r>
        <w:rPr>
          <w:spacing w:val="-3"/>
          <w:sz w:val="16"/>
          <w:szCs w:val="16"/>
          <w:lang w:val="sq-AL"/>
        </w:rPr>
        <w:t xml:space="preserve">, </w:t>
      </w:r>
      <w:r w:rsidRPr="002061C7">
        <w:rPr>
          <w:spacing w:val="-5"/>
          <w:sz w:val="16"/>
          <w:szCs w:val="16"/>
          <w:lang w:val="sq-AL"/>
        </w:rPr>
        <w:t xml:space="preserve"> </w:t>
      </w:r>
      <w:r w:rsidRPr="002061C7">
        <w:rPr>
          <w:sz w:val="16"/>
          <w:szCs w:val="16"/>
          <w:lang w:val="sq-AL"/>
        </w:rPr>
        <w:t>mars</w:t>
      </w:r>
      <w:r w:rsidRPr="002061C7">
        <w:rPr>
          <w:spacing w:val="-5"/>
          <w:sz w:val="16"/>
          <w:szCs w:val="16"/>
          <w:lang w:val="sq-AL"/>
        </w:rPr>
        <w:t xml:space="preserve"> </w:t>
      </w:r>
      <w:r w:rsidRPr="002061C7">
        <w:rPr>
          <w:sz w:val="16"/>
          <w:szCs w:val="16"/>
          <w:lang w:val="sq-AL"/>
        </w:rPr>
        <w:t>2013</w:t>
      </w:r>
      <w:r>
        <w:rPr>
          <w:sz w:val="16"/>
          <w:szCs w:val="16"/>
          <w:lang w:val="sq-AL"/>
        </w:rPr>
        <w:t>.</w:t>
      </w:r>
    </w:p>
  </w:footnote>
  <w:footnote w:id="15">
    <w:p w:rsidR="000E336D" w:rsidRPr="002061C7" w:rsidRDefault="000E336D" w:rsidP="000E336D">
      <w:pPr>
        <w:pStyle w:val="Paragrafi"/>
        <w:ind w:firstLine="0"/>
        <w:rPr>
          <w:sz w:val="16"/>
          <w:szCs w:val="16"/>
          <w:lang w:val="sq-AL"/>
        </w:rPr>
      </w:pPr>
      <w:r w:rsidRPr="002061C7">
        <w:rPr>
          <w:rStyle w:val="FootnoteReference"/>
          <w:sz w:val="16"/>
          <w:szCs w:val="16"/>
          <w:lang w:val="sq-AL"/>
        </w:rPr>
        <w:footnoteRef/>
      </w:r>
      <w:r w:rsidRPr="002061C7">
        <w:rPr>
          <w:sz w:val="16"/>
          <w:szCs w:val="16"/>
          <w:lang w:val="sq-AL"/>
        </w:rPr>
        <w:t xml:space="preserve"> MONSTAT</w:t>
      </w:r>
      <w:r>
        <w:rPr>
          <w:spacing w:val="-4"/>
          <w:sz w:val="16"/>
          <w:szCs w:val="16"/>
          <w:lang w:val="sq-AL"/>
        </w:rPr>
        <w:t xml:space="preserve">, </w:t>
      </w:r>
      <w:r w:rsidRPr="002061C7">
        <w:rPr>
          <w:sz w:val="16"/>
          <w:szCs w:val="16"/>
          <w:lang w:val="sq-AL"/>
        </w:rPr>
        <w:t>Mbërritjet</w:t>
      </w:r>
      <w:r w:rsidRPr="002061C7">
        <w:rPr>
          <w:spacing w:val="-6"/>
          <w:sz w:val="16"/>
          <w:szCs w:val="16"/>
          <w:lang w:val="sq-AL"/>
        </w:rPr>
        <w:t xml:space="preserve"> </w:t>
      </w:r>
      <w:r w:rsidRPr="002061C7">
        <w:rPr>
          <w:sz w:val="16"/>
          <w:szCs w:val="16"/>
          <w:lang w:val="sq-AL"/>
        </w:rPr>
        <w:t>turistike</w:t>
      </w:r>
      <w:r w:rsidRPr="002061C7">
        <w:rPr>
          <w:spacing w:val="-4"/>
          <w:sz w:val="16"/>
          <w:szCs w:val="16"/>
          <w:lang w:val="sq-AL"/>
        </w:rPr>
        <w:t xml:space="preserve"> </w:t>
      </w:r>
      <w:r w:rsidRPr="002061C7">
        <w:rPr>
          <w:sz w:val="16"/>
          <w:szCs w:val="16"/>
          <w:lang w:val="sq-AL"/>
        </w:rPr>
        <w:t>dhe</w:t>
      </w:r>
      <w:r w:rsidRPr="002061C7">
        <w:rPr>
          <w:spacing w:val="-4"/>
          <w:sz w:val="16"/>
          <w:szCs w:val="16"/>
          <w:lang w:val="sq-AL"/>
        </w:rPr>
        <w:t xml:space="preserve"> </w:t>
      </w:r>
      <w:r w:rsidRPr="002061C7">
        <w:rPr>
          <w:sz w:val="16"/>
          <w:szCs w:val="16"/>
          <w:lang w:val="sq-AL"/>
        </w:rPr>
        <w:t>qëndrimet</w:t>
      </w:r>
      <w:r w:rsidRPr="002061C7">
        <w:rPr>
          <w:spacing w:val="-6"/>
          <w:sz w:val="16"/>
          <w:szCs w:val="16"/>
          <w:lang w:val="sq-AL"/>
        </w:rPr>
        <w:t xml:space="preserve"> </w:t>
      </w:r>
      <w:r w:rsidRPr="002061C7">
        <w:rPr>
          <w:sz w:val="16"/>
          <w:szCs w:val="16"/>
          <w:lang w:val="sq-AL"/>
        </w:rPr>
        <w:t>me</w:t>
      </w:r>
      <w:r w:rsidRPr="002061C7">
        <w:rPr>
          <w:spacing w:val="-4"/>
          <w:sz w:val="16"/>
          <w:szCs w:val="16"/>
          <w:lang w:val="sq-AL"/>
        </w:rPr>
        <w:t xml:space="preserve"> </w:t>
      </w:r>
      <w:r w:rsidRPr="002061C7">
        <w:rPr>
          <w:sz w:val="16"/>
          <w:szCs w:val="16"/>
          <w:lang w:val="sq-AL"/>
        </w:rPr>
        <w:t>fjetje</w:t>
      </w:r>
      <w:r w:rsidRPr="002061C7">
        <w:rPr>
          <w:spacing w:val="-4"/>
          <w:sz w:val="16"/>
          <w:szCs w:val="16"/>
          <w:lang w:val="sq-AL"/>
        </w:rPr>
        <w:t xml:space="preserve"> </w:t>
      </w:r>
      <w:r w:rsidRPr="002061C7">
        <w:rPr>
          <w:sz w:val="16"/>
          <w:szCs w:val="16"/>
          <w:lang w:val="sq-AL"/>
        </w:rPr>
        <w:t>sipas</w:t>
      </w:r>
      <w:r w:rsidRPr="002061C7">
        <w:rPr>
          <w:spacing w:val="-6"/>
          <w:sz w:val="16"/>
          <w:szCs w:val="16"/>
          <w:lang w:val="sq-AL"/>
        </w:rPr>
        <w:t xml:space="preserve"> </w:t>
      </w:r>
      <w:r w:rsidRPr="002061C7">
        <w:rPr>
          <w:sz w:val="16"/>
          <w:szCs w:val="16"/>
          <w:lang w:val="sq-AL"/>
        </w:rPr>
        <w:t>qyteteve</w:t>
      </w:r>
      <w:r>
        <w:rPr>
          <w:sz w:val="16"/>
          <w:szCs w:val="16"/>
          <w:lang w:val="sq-AL"/>
        </w:rPr>
        <w:t>,</w:t>
      </w:r>
      <w:r w:rsidRPr="002061C7">
        <w:rPr>
          <w:spacing w:val="-3"/>
          <w:sz w:val="16"/>
          <w:szCs w:val="16"/>
          <w:lang w:val="sq-AL"/>
        </w:rPr>
        <w:t xml:space="preserve"> </w:t>
      </w:r>
      <w:r w:rsidRPr="002061C7">
        <w:rPr>
          <w:sz w:val="16"/>
          <w:szCs w:val="16"/>
          <w:lang w:val="sq-AL"/>
        </w:rPr>
        <w:t>2012</w:t>
      </w:r>
      <w:r>
        <w:rPr>
          <w:sz w:val="16"/>
          <w:szCs w:val="16"/>
          <w:lang w:val="sq-AL"/>
        </w:rPr>
        <w:t>.</w:t>
      </w:r>
    </w:p>
  </w:footnote>
  <w:footnote w:id="16">
    <w:p w:rsidR="000E336D" w:rsidRPr="002061C7" w:rsidRDefault="000E336D" w:rsidP="000E336D">
      <w:pPr>
        <w:pStyle w:val="Paragrafi"/>
        <w:ind w:firstLine="0"/>
        <w:rPr>
          <w:sz w:val="16"/>
          <w:szCs w:val="16"/>
          <w:lang w:val="sq-AL"/>
        </w:rPr>
      </w:pPr>
      <w:r w:rsidRPr="002061C7">
        <w:rPr>
          <w:rStyle w:val="FootnoteReference"/>
          <w:sz w:val="16"/>
          <w:szCs w:val="16"/>
          <w:lang w:val="sq-AL"/>
        </w:rPr>
        <w:footnoteRef/>
      </w:r>
      <w:r w:rsidRPr="002061C7">
        <w:rPr>
          <w:sz w:val="16"/>
          <w:szCs w:val="16"/>
          <w:lang w:val="sq-AL"/>
        </w:rPr>
        <w:t xml:space="preserve"> </w:t>
      </w:r>
      <w:r>
        <w:rPr>
          <w:sz w:val="16"/>
          <w:szCs w:val="16"/>
          <w:lang w:val="sq-AL"/>
        </w:rPr>
        <w:t>Observatori i Transportit Jugl</w:t>
      </w:r>
      <w:r w:rsidRPr="002061C7">
        <w:rPr>
          <w:sz w:val="16"/>
          <w:szCs w:val="16"/>
          <w:lang w:val="sq-AL"/>
        </w:rPr>
        <w:t xml:space="preserve">indor. Korridoret e rrugëve </w:t>
      </w:r>
      <w:r>
        <w:rPr>
          <w:sz w:val="16"/>
          <w:szCs w:val="16"/>
          <w:lang w:val="sq-AL"/>
        </w:rPr>
        <w:t xml:space="preserve">dhe </w:t>
      </w:r>
      <w:r w:rsidRPr="002061C7">
        <w:rPr>
          <w:sz w:val="16"/>
          <w:szCs w:val="16"/>
          <w:lang w:val="sq-AL"/>
        </w:rPr>
        <w:t>lidhjet që përfshijnë: Shqipërinë, Bosnjën, Kroacinë, Kosovën, ish</w:t>
      </w:r>
      <w:r>
        <w:rPr>
          <w:sz w:val="16"/>
          <w:szCs w:val="16"/>
          <w:lang w:val="sq-AL"/>
        </w:rPr>
        <w:t>-</w:t>
      </w:r>
      <w:r w:rsidRPr="002061C7">
        <w:rPr>
          <w:sz w:val="16"/>
          <w:szCs w:val="16"/>
          <w:lang w:val="sq-AL"/>
        </w:rPr>
        <w:t>Republikën Jugosllave të Maqedonisë, Serbinë, Malin e Zi</w:t>
      </w:r>
      <w:r>
        <w:rPr>
          <w:sz w:val="16"/>
          <w:szCs w:val="16"/>
          <w:lang w:val="sq-AL"/>
        </w:rPr>
        <w:t>.</w:t>
      </w:r>
    </w:p>
  </w:footnote>
  <w:footnote w:id="17">
    <w:p w:rsidR="000E336D" w:rsidRPr="00971CCB" w:rsidRDefault="000E336D" w:rsidP="000E336D">
      <w:pPr>
        <w:pStyle w:val="Paragrafi"/>
        <w:ind w:firstLine="0"/>
        <w:rPr>
          <w:sz w:val="18"/>
          <w:szCs w:val="18"/>
          <w:lang w:val="it-IT"/>
        </w:rPr>
      </w:pPr>
      <w:r w:rsidRPr="00971CCB">
        <w:rPr>
          <w:rStyle w:val="FootnoteReference"/>
          <w:sz w:val="18"/>
          <w:szCs w:val="18"/>
        </w:rPr>
        <w:footnoteRef/>
      </w:r>
      <w:r w:rsidRPr="00971CCB">
        <w:rPr>
          <w:sz w:val="18"/>
          <w:szCs w:val="18"/>
        </w:rPr>
        <w:t xml:space="preserve"> </w:t>
      </w:r>
      <w:r w:rsidRPr="00971CCB">
        <w:rPr>
          <w:sz w:val="18"/>
          <w:szCs w:val="18"/>
          <w:lang w:val="it-IT"/>
        </w:rPr>
        <w:t>Shqipëri, Census 2011</w:t>
      </w:r>
      <w:r>
        <w:rPr>
          <w:sz w:val="18"/>
          <w:szCs w:val="18"/>
          <w:lang w:val="it-IT"/>
        </w:rPr>
        <w:t>.</w:t>
      </w:r>
    </w:p>
  </w:footnote>
  <w:footnote w:id="18">
    <w:p w:rsidR="000E336D" w:rsidRPr="00AA4335" w:rsidRDefault="000E336D" w:rsidP="000E336D">
      <w:pPr>
        <w:pStyle w:val="Paragrafi"/>
        <w:ind w:firstLine="0"/>
        <w:rPr>
          <w:sz w:val="18"/>
          <w:szCs w:val="18"/>
          <w:lang w:val="it-IT"/>
        </w:rPr>
      </w:pPr>
      <w:r w:rsidRPr="00971CCB">
        <w:rPr>
          <w:rStyle w:val="FootnoteReference"/>
          <w:sz w:val="18"/>
          <w:szCs w:val="18"/>
        </w:rPr>
        <w:footnoteRef/>
      </w:r>
      <w:r w:rsidRPr="00971CCB">
        <w:rPr>
          <w:sz w:val="18"/>
          <w:szCs w:val="18"/>
        </w:rPr>
        <w:t xml:space="preserve"> </w:t>
      </w:r>
      <w:r w:rsidRPr="00971CCB">
        <w:rPr>
          <w:sz w:val="18"/>
          <w:szCs w:val="18"/>
          <w:lang w:val="it-IT"/>
        </w:rPr>
        <w:t>MONSTAT, Popullsia sipas njohurive kompjuterike për bashkitë në Mal të Zi 2011, publikimi nr. 156</w:t>
      </w:r>
      <w:r>
        <w:rPr>
          <w:sz w:val="18"/>
          <w:szCs w:val="18"/>
          <w:lang w:val="it-IT"/>
        </w:rPr>
        <w:t>.</w:t>
      </w:r>
    </w:p>
  </w:footnote>
  <w:footnote w:id="19">
    <w:p w:rsidR="000E336D" w:rsidRPr="00AA4335" w:rsidRDefault="000E336D" w:rsidP="000E336D">
      <w:pPr>
        <w:pStyle w:val="Paragrafi"/>
        <w:ind w:firstLine="0"/>
        <w:rPr>
          <w:sz w:val="18"/>
          <w:szCs w:val="18"/>
          <w:lang w:val="it-IT"/>
        </w:rPr>
      </w:pPr>
      <w:r w:rsidRPr="00AA4335">
        <w:rPr>
          <w:rStyle w:val="FootnoteReference"/>
          <w:sz w:val="18"/>
          <w:szCs w:val="18"/>
        </w:rPr>
        <w:footnoteRef/>
      </w:r>
      <w:r w:rsidRPr="00AA4335">
        <w:rPr>
          <w:sz w:val="18"/>
          <w:szCs w:val="18"/>
        </w:rPr>
        <w:t xml:space="preserve"> </w:t>
      </w:r>
      <w:r w:rsidRPr="00AA4335">
        <w:rPr>
          <w:sz w:val="18"/>
          <w:szCs w:val="18"/>
          <w:lang w:val="it-IT"/>
        </w:rPr>
        <w:t>MONSTAT</w:t>
      </w:r>
      <w:r>
        <w:rPr>
          <w:sz w:val="18"/>
          <w:szCs w:val="18"/>
          <w:lang w:val="it-IT"/>
        </w:rPr>
        <w:t>,</w:t>
      </w:r>
      <w:r w:rsidRPr="00AA4335">
        <w:rPr>
          <w:sz w:val="18"/>
          <w:szCs w:val="18"/>
          <w:lang w:val="it-IT"/>
        </w:rPr>
        <w:t xml:space="preserve"> Banesat, lidhur me pajisjen me instalime, publikimi nr. 280</w:t>
      </w:r>
      <w:r>
        <w:rPr>
          <w:sz w:val="18"/>
          <w:szCs w:val="18"/>
          <w:lang w:val="it-IT"/>
        </w:rPr>
        <w:t>.</w:t>
      </w:r>
    </w:p>
  </w:footnote>
  <w:footnote w:id="20">
    <w:p w:rsidR="000E336D" w:rsidRPr="00AA4335" w:rsidRDefault="000E336D" w:rsidP="000E336D">
      <w:pPr>
        <w:pStyle w:val="Paragrafi"/>
        <w:ind w:firstLine="0"/>
      </w:pPr>
      <w:r w:rsidRPr="00AA4335">
        <w:rPr>
          <w:rStyle w:val="FootnoteReference"/>
          <w:sz w:val="18"/>
          <w:szCs w:val="18"/>
        </w:rPr>
        <w:footnoteRef/>
      </w:r>
      <w:r w:rsidRPr="00AA4335">
        <w:rPr>
          <w:sz w:val="18"/>
          <w:szCs w:val="18"/>
        </w:rPr>
        <w:t xml:space="preserve"> </w:t>
      </w:r>
      <w:r w:rsidRPr="00AA4335">
        <w:rPr>
          <w:sz w:val="18"/>
          <w:szCs w:val="18"/>
          <w:lang w:val="it-IT"/>
        </w:rPr>
        <w:t>Census Mal i Zi, 2011</w:t>
      </w:r>
      <w:r>
        <w:rPr>
          <w:sz w:val="18"/>
          <w:szCs w:val="18"/>
          <w:lang w:val="it-IT"/>
        </w:rPr>
        <w:t>.</w:t>
      </w:r>
    </w:p>
  </w:footnote>
  <w:footnote w:id="21">
    <w:p w:rsidR="000E336D" w:rsidRPr="00AA4335" w:rsidRDefault="000E336D" w:rsidP="000E336D">
      <w:pPr>
        <w:pStyle w:val="Paragrafi"/>
        <w:ind w:firstLine="0"/>
        <w:rPr>
          <w:sz w:val="18"/>
          <w:szCs w:val="18"/>
          <w:lang w:val="it-IT"/>
        </w:rPr>
      </w:pPr>
      <w:r w:rsidRPr="00AA4335">
        <w:rPr>
          <w:rStyle w:val="FootnoteReference"/>
          <w:sz w:val="18"/>
          <w:szCs w:val="18"/>
        </w:rPr>
        <w:footnoteRef/>
      </w:r>
      <w:r w:rsidRPr="00AA4335">
        <w:rPr>
          <w:sz w:val="18"/>
          <w:szCs w:val="18"/>
        </w:rPr>
        <w:t xml:space="preserve"> </w:t>
      </w:r>
      <w:r w:rsidRPr="00AA4335">
        <w:rPr>
          <w:sz w:val="18"/>
          <w:szCs w:val="18"/>
          <w:lang w:val="it-IT"/>
        </w:rPr>
        <w:t>INSTAT, Buletini Statistikor Tremujor, nr. 2, 2013</w:t>
      </w:r>
      <w:r>
        <w:rPr>
          <w:sz w:val="18"/>
          <w:szCs w:val="18"/>
          <w:lang w:val="it-IT"/>
        </w:rPr>
        <w:t>.</w:t>
      </w:r>
    </w:p>
  </w:footnote>
  <w:footnote w:id="22">
    <w:p w:rsidR="000E336D" w:rsidRPr="00072914" w:rsidRDefault="000E336D" w:rsidP="000E336D">
      <w:pPr>
        <w:pStyle w:val="Paragrafi"/>
        <w:ind w:firstLine="0"/>
        <w:rPr>
          <w:sz w:val="16"/>
          <w:szCs w:val="16"/>
          <w:lang w:val="sq-AL"/>
        </w:rPr>
      </w:pPr>
      <w:r w:rsidRPr="00072914">
        <w:rPr>
          <w:rStyle w:val="FootnoteReference"/>
          <w:sz w:val="16"/>
          <w:szCs w:val="16"/>
          <w:lang w:val="sq-AL"/>
        </w:rPr>
        <w:footnoteRef/>
      </w:r>
      <w:r w:rsidRPr="00072914">
        <w:rPr>
          <w:sz w:val="16"/>
          <w:szCs w:val="16"/>
          <w:lang w:val="sq-AL"/>
        </w:rPr>
        <w:t xml:space="preserve"> Norma e papunësisë përfaqëson përqindjen e personave të papunësuar në popullsinë e përgjithshme aktive.</w:t>
      </w:r>
    </w:p>
  </w:footnote>
  <w:footnote w:id="23">
    <w:p w:rsidR="000E336D" w:rsidRPr="00072914" w:rsidRDefault="000E336D" w:rsidP="000E336D">
      <w:pPr>
        <w:pStyle w:val="Paragrafi"/>
        <w:ind w:firstLine="0"/>
        <w:rPr>
          <w:sz w:val="16"/>
          <w:szCs w:val="16"/>
          <w:lang w:val="sq-AL"/>
        </w:rPr>
      </w:pPr>
      <w:r w:rsidRPr="00072914">
        <w:rPr>
          <w:rStyle w:val="FootnoteReference"/>
          <w:sz w:val="16"/>
          <w:szCs w:val="16"/>
          <w:lang w:val="sq-AL"/>
        </w:rPr>
        <w:footnoteRef/>
      </w:r>
      <w:r w:rsidRPr="00072914">
        <w:rPr>
          <w:sz w:val="16"/>
          <w:szCs w:val="16"/>
          <w:lang w:val="sq-AL"/>
        </w:rPr>
        <w:t xml:space="preserve"> S &amp; Zh në 2011</w:t>
      </w:r>
      <w:r>
        <w:rPr>
          <w:sz w:val="16"/>
          <w:szCs w:val="16"/>
          <w:lang w:val="sq-AL"/>
        </w:rPr>
        <w:t>-ën</w:t>
      </w:r>
      <w:r w:rsidRPr="00072914">
        <w:rPr>
          <w:sz w:val="16"/>
          <w:szCs w:val="16"/>
          <w:lang w:val="sq-AL"/>
        </w:rPr>
        <w:t>, Zyra Statistikore e Malit të Zi, publikimi nr. 24 Shqipëri, Buxheti i Shtetit 2012.</w:t>
      </w:r>
    </w:p>
  </w:footnote>
  <w:footnote w:id="24">
    <w:p w:rsidR="000E336D" w:rsidRPr="00072914" w:rsidRDefault="000E336D" w:rsidP="000E336D">
      <w:pPr>
        <w:pStyle w:val="Paragrafi"/>
        <w:ind w:firstLine="0"/>
        <w:rPr>
          <w:sz w:val="16"/>
          <w:szCs w:val="16"/>
          <w:lang w:val="sq-AL"/>
        </w:rPr>
      </w:pPr>
      <w:r w:rsidRPr="00072914">
        <w:rPr>
          <w:rStyle w:val="FootnoteReference"/>
          <w:sz w:val="16"/>
          <w:szCs w:val="16"/>
          <w:lang w:val="sq-AL"/>
        </w:rPr>
        <w:footnoteRef/>
      </w:r>
      <w:r w:rsidRPr="00072914">
        <w:rPr>
          <w:sz w:val="16"/>
          <w:szCs w:val="16"/>
          <w:lang w:val="sq-AL"/>
        </w:rPr>
        <w:t xml:space="preserve"> S &amp; Zh në 2011</w:t>
      </w:r>
      <w:r>
        <w:rPr>
          <w:sz w:val="16"/>
          <w:szCs w:val="16"/>
          <w:lang w:val="sq-AL"/>
        </w:rPr>
        <w:t>-ën</w:t>
      </w:r>
      <w:r w:rsidRPr="00072914">
        <w:rPr>
          <w:sz w:val="16"/>
          <w:szCs w:val="16"/>
          <w:lang w:val="sq-AL"/>
        </w:rPr>
        <w:t>, Zyra Statistikore e Malit të Zi, publikimi nr. 24 23 Shqipëri, Buxheti i Shtetit 2012.</w:t>
      </w:r>
    </w:p>
  </w:footnote>
  <w:footnote w:id="25">
    <w:p w:rsidR="000E336D" w:rsidRPr="00D82C5D" w:rsidRDefault="000E336D" w:rsidP="000E336D">
      <w:pPr>
        <w:pStyle w:val="Paragrafi"/>
        <w:ind w:firstLine="0"/>
        <w:rPr>
          <w:sz w:val="16"/>
          <w:szCs w:val="16"/>
          <w:lang w:val="sq-AL"/>
        </w:rPr>
      </w:pPr>
      <w:r w:rsidRPr="00D82C5D">
        <w:rPr>
          <w:rStyle w:val="FootnoteReference"/>
          <w:sz w:val="16"/>
          <w:szCs w:val="16"/>
          <w:lang w:val="sq-AL"/>
        </w:rPr>
        <w:footnoteRef/>
      </w:r>
      <w:r w:rsidRPr="00D82C5D">
        <w:rPr>
          <w:sz w:val="16"/>
          <w:szCs w:val="16"/>
          <w:lang w:val="sq-AL"/>
        </w:rPr>
        <w:t xml:space="preserve"> Raporti</w:t>
      </w:r>
      <w:r w:rsidRPr="00D82C5D">
        <w:rPr>
          <w:spacing w:val="-1"/>
          <w:sz w:val="16"/>
          <w:szCs w:val="16"/>
          <w:lang w:val="sq-AL"/>
        </w:rPr>
        <w:t xml:space="preserve"> </w:t>
      </w:r>
      <w:r w:rsidRPr="00D82C5D">
        <w:rPr>
          <w:sz w:val="16"/>
          <w:szCs w:val="16"/>
          <w:lang w:val="sq-AL"/>
        </w:rPr>
        <w:t>i</w:t>
      </w:r>
      <w:r w:rsidRPr="00D82C5D">
        <w:rPr>
          <w:spacing w:val="-3"/>
          <w:sz w:val="16"/>
          <w:szCs w:val="16"/>
          <w:lang w:val="sq-AL"/>
        </w:rPr>
        <w:t xml:space="preserve"> </w:t>
      </w:r>
      <w:r w:rsidRPr="00D82C5D">
        <w:rPr>
          <w:sz w:val="16"/>
          <w:szCs w:val="16"/>
          <w:lang w:val="sq-AL"/>
        </w:rPr>
        <w:t>Vlerësimit</w:t>
      </w:r>
      <w:r w:rsidRPr="00D82C5D">
        <w:rPr>
          <w:spacing w:val="-3"/>
          <w:sz w:val="16"/>
          <w:szCs w:val="16"/>
          <w:lang w:val="sq-AL"/>
        </w:rPr>
        <w:t xml:space="preserve"> </w:t>
      </w:r>
      <w:r w:rsidRPr="00D82C5D">
        <w:rPr>
          <w:sz w:val="16"/>
          <w:szCs w:val="16"/>
          <w:lang w:val="sq-AL"/>
        </w:rPr>
        <w:t>të</w:t>
      </w:r>
      <w:r w:rsidRPr="00D82C5D">
        <w:rPr>
          <w:spacing w:val="-3"/>
          <w:sz w:val="16"/>
          <w:szCs w:val="16"/>
          <w:lang w:val="sq-AL"/>
        </w:rPr>
        <w:t xml:space="preserve"> </w:t>
      </w:r>
      <w:r w:rsidRPr="00D82C5D">
        <w:rPr>
          <w:sz w:val="16"/>
          <w:szCs w:val="16"/>
          <w:lang w:val="sq-AL"/>
        </w:rPr>
        <w:t>Nevojave</w:t>
      </w:r>
      <w:r w:rsidRPr="00D82C5D">
        <w:rPr>
          <w:spacing w:val="-3"/>
          <w:sz w:val="16"/>
          <w:szCs w:val="16"/>
          <w:lang w:val="sq-AL"/>
        </w:rPr>
        <w:t xml:space="preserve"> </w:t>
      </w:r>
      <w:r w:rsidRPr="00D82C5D">
        <w:rPr>
          <w:sz w:val="16"/>
          <w:szCs w:val="16"/>
          <w:lang w:val="sq-AL"/>
        </w:rPr>
        <w:t>në</w:t>
      </w:r>
      <w:r w:rsidRPr="00D82C5D">
        <w:rPr>
          <w:spacing w:val="-1"/>
          <w:sz w:val="16"/>
          <w:szCs w:val="16"/>
          <w:lang w:val="sq-AL"/>
        </w:rPr>
        <w:t xml:space="preserve"> </w:t>
      </w:r>
      <w:r w:rsidRPr="00D82C5D">
        <w:rPr>
          <w:sz w:val="16"/>
          <w:szCs w:val="16"/>
          <w:lang w:val="sq-AL"/>
        </w:rPr>
        <w:t>Mal</w:t>
      </w:r>
      <w:r w:rsidRPr="00D82C5D">
        <w:rPr>
          <w:spacing w:val="-4"/>
          <w:sz w:val="16"/>
          <w:szCs w:val="16"/>
          <w:lang w:val="sq-AL"/>
        </w:rPr>
        <w:t xml:space="preserve"> </w:t>
      </w:r>
      <w:r w:rsidRPr="00D82C5D">
        <w:rPr>
          <w:sz w:val="16"/>
          <w:szCs w:val="16"/>
          <w:lang w:val="sq-AL"/>
        </w:rPr>
        <w:t>të</w:t>
      </w:r>
      <w:r w:rsidRPr="00D82C5D">
        <w:rPr>
          <w:spacing w:val="-3"/>
          <w:sz w:val="16"/>
          <w:szCs w:val="16"/>
          <w:lang w:val="sq-AL"/>
        </w:rPr>
        <w:t xml:space="preserve"> </w:t>
      </w:r>
      <w:r w:rsidRPr="00D82C5D">
        <w:rPr>
          <w:sz w:val="16"/>
          <w:szCs w:val="16"/>
          <w:lang w:val="sq-AL"/>
        </w:rPr>
        <w:t>Zi</w:t>
      </w:r>
      <w:r w:rsidRPr="00D82C5D">
        <w:rPr>
          <w:spacing w:val="-1"/>
          <w:sz w:val="16"/>
          <w:szCs w:val="16"/>
          <w:lang w:val="sq-AL"/>
        </w:rPr>
        <w:t xml:space="preserve"> </w:t>
      </w:r>
      <w:r w:rsidRPr="00D82C5D">
        <w:rPr>
          <w:sz w:val="16"/>
          <w:szCs w:val="16"/>
          <w:lang w:val="sq-AL"/>
        </w:rPr>
        <w:t>nga</w:t>
      </w:r>
      <w:r w:rsidRPr="00D82C5D">
        <w:rPr>
          <w:spacing w:val="-3"/>
          <w:sz w:val="16"/>
          <w:szCs w:val="16"/>
          <w:lang w:val="sq-AL"/>
        </w:rPr>
        <w:t xml:space="preserve"> </w:t>
      </w:r>
      <w:r w:rsidRPr="00D82C5D">
        <w:rPr>
          <w:sz w:val="16"/>
          <w:szCs w:val="16"/>
          <w:lang w:val="sq-AL"/>
        </w:rPr>
        <w:t>TACSO.</w:t>
      </w:r>
      <w:r w:rsidRPr="00D82C5D">
        <w:rPr>
          <w:spacing w:val="-1"/>
          <w:sz w:val="16"/>
          <w:szCs w:val="16"/>
          <w:lang w:val="sq-AL"/>
        </w:rPr>
        <w:t xml:space="preserve"> </w:t>
      </w:r>
      <w:r w:rsidRPr="00D82C5D">
        <w:rPr>
          <w:sz w:val="16"/>
          <w:szCs w:val="16"/>
          <w:lang w:val="sq-AL"/>
        </w:rPr>
        <w:t>Nuk</w:t>
      </w:r>
      <w:r w:rsidRPr="00D82C5D">
        <w:rPr>
          <w:spacing w:val="-4"/>
          <w:sz w:val="16"/>
          <w:szCs w:val="16"/>
          <w:lang w:val="sq-AL"/>
        </w:rPr>
        <w:t xml:space="preserve"> </w:t>
      </w:r>
      <w:r w:rsidRPr="00D82C5D">
        <w:rPr>
          <w:sz w:val="16"/>
          <w:szCs w:val="16"/>
          <w:lang w:val="sq-AL"/>
        </w:rPr>
        <w:t>dihet</w:t>
      </w:r>
      <w:r w:rsidRPr="00D82C5D">
        <w:rPr>
          <w:spacing w:val="-3"/>
          <w:sz w:val="16"/>
          <w:szCs w:val="16"/>
          <w:lang w:val="sq-AL"/>
        </w:rPr>
        <w:t xml:space="preserve"> </w:t>
      </w:r>
      <w:r w:rsidRPr="00D82C5D">
        <w:rPr>
          <w:sz w:val="16"/>
          <w:szCs w:val="16"/>
          <w:lang w:val="sq-AL"/>
        </w:rPr>
        <w:t>se</w:t>
      </w:r>
      <w:r w:rsidRPr="00D82C5D">
        <w:rPr>
          <w:spacing w:val="-3"/>
          <w:sz w:val="16"/>
          <w:szCs w:val="16"/>
          <w:lang w:val="sq-AL"/>
        </w:rPr>
        <w:t xml:space="preserve"> </w:t>
      </w:r>
      <w:r w:rsidRPr="00D82C5D">
        <w:rPr>
          <w:sz w:val="16"/>
          <w:szCs w:val="16"/>
          <w:lang w:val="sq-AL"/>
        </w:rPr>
        <w:t>sa</w:t>
      </w:r>
      <w:r w:rsidRPr="00D82C5D">
        <w:rPr>
          <w:spacing w:val="-1"/>
          <w:sz w:val="16"/>
          <w:szCs w:val="16"/>
          <w:lang w:val="sq-AL"/>
        </w:rPr>
        <w:t xml:space="preserve"> </w:t>
      </w:r>
      <w:r w:rsidRPr="00D82C5D">
        <w:rPr>
          <w:sz w:val="16"/>
          <w:szCs w:val="16"/>
          <w:lang w:val="sq-AL"/>
        </w:rPr>
        <w:t>prej</w:t>
      </w:r>
      <w:r w:rsidRPr="00D82C5D">
        <w:rPr>
          <w:spacing w:val="-2"/>
          <w:sz w:val="16"/>
          <w:szCs w:val="16"/>
          <w:lang w:val="sq-AL"/>
        </w:rPr>
        <w:t xml:space="preserve"> </w:t>
      </w:r>
      <w:r w:rsidRPr="00D82C5D">
        <w:rPr>
          <w:sz w:val="16"/>
          <w:szCs w:val="16"/>
          <w:lang w:val="sq-AL"/>
        </w:rPr>
        <w:t>tyre</w:t>
      </w:r>
      <w:r w:rsidRPr="00D82C5D">
        <w:rPr>
          <w:spacing w:val="-3"/>
          <w:sz w:val="16"/>
          <w:szCs w:val="16"/>
          <w:lang w:val="sq-AL"/>
        </w:rPr>
        <w:t xml:space="preserve"> </w:t>
      </w:r>
      <w:r w:rsidRPr="00D82C5D">
        <w:rPr>
          <w:sz w:val="16"/>
          <w:szCs w:val="16"/>
          <w:lang w:val="sq-AL"/>
        </w:rPr>
        <w:t>janë</w:t>
      </w:r>
      <w:r w:rsidRPr="00D82C5D">
        <w:rPr>
          <w:spacing w:val="-3"/>
          <w:sz w:val="16"/>
          <w:szCs w:val="16"/>
          <w:lang w:val="sq-AL"/>
        </w:rPr>
        <w:t xml:space="preserve"> </w:t>
      </w:r>
      <w:r w:rsidRPr="00D82C5D">
        <w:rPr>
          <w:sz w:val="16"/>
          <w:szCs w:val="16"/>
          <w:lang w:val="sq-AL"/>
        </w:rPr>
        <w:t>aktive.</w:t>
      </w:r>
    </w:p>
  </w:footnote>
  <w:footnote w:id="26">
    <w:p w:rsidR="000E336D" w:rsidRPr="00D82C5D" w:rsidRDefault="000E336D" w:rsidP="000E336D">
      <w:pPr>
        <w:pStyle w:val="Paragrafi"/>
        <w:ind w:firstLine="0"/>
        <w:rPr>
          <w:sz w:val="16"/>
          <w:szCs w:val="16"/>
          <w:lang w:val="sq-AL"/>
        </w:rPr>
      </w:pPr>
      <w:r w:rsidRPr="00D82C5D">
        <w:rPr>
          <w:rStyle w:val="FootnoteReference"/>
          <w:sz w:val="16"/>
          <w:szCs w:val="16"/>
          <w:lang w:val="sq-AL"/>
        </w:rPr>
        <w:footnoteRef/>
      </w:r>
      <w:r w:rsidRPr="00D82C5D">
        <w:rPr>
          <w:sz w:val="16"/>
          <w:szCs w:val="16"/>
          <w:lang w:val="sq-AL"/>
        </w:rPr>
        <w:t xml:space="preserve"> Vlerësimet e fundit të shoqërisë civile dhe vëzhgimet intensive nga Zyra e Projektit TACSO në Shqipëri vlerësojnë se numri i përgjithshëm i OSHC-ve aktive nuk i kalon</w:t>
      </w:r>
      <w:r w:rsidRPr="00D82C5D">
        <w:rPr>
          <w:spacing w:val="-11"/>
          <w:sz w:val="16"/>
          <w:szCs w:val="16"/>
          <w:lang w:val="sq-AL"/>
        </w:rPr>
        <w:t xml:space="preserve"> </w:t>
      </w:r>
      <w:r w:rsidRPr="00D82C5D">
        <w:rPr>
          <w:sz w:val="16"/>
          <w:szCs w:val="16"/>
          <w:lang w:val="sq-AL"/>
        </w:rPr>
        <w:t>450.</w:t>
      </w:r>
    </w:p>
  </w:footnote>
  <w:footnote w:id="27">
    <w:p w:rsidR="000E336D" w:rsidRPr="00D82C5D" w:rsidRDefault="000E336D" w:rsidP="000E336D">
      <w:pPr>
        <w:pStyle w:val="Paragrafi"/>
        <w:ind w:firstLine="0"/>
        <w:rPr>
          <w:sz w:val="16"/>
          <w:szCs w:val="16"/>
          <w:lang w:val="sq-AL"/>
        </w:rPr>
      </w:pPr>
      <w:r w:rsidRPr="00D82C5D">
        <w:rPr>
          <w:rStyle w:val="FootnoteReference"/>
          <w:sz w:val="16"/>
          <w:szCs w:val="16"/>
          <w:lang w:val="sq-AL"/>
        </w:rPr>
        <w:footnoteRef/>
      </w:r>
      <w:r w:rsidRPr="00D82C5D">
        <w:rPr>
          <w:sz w:val="16"/>
          <w:szCs w:val="16"/>
          <w:lang w:val="sq-AL"/>
        </w:rPr>
        <w:t xml:space="preserve"> MONSTAT, Libri Statistikor</w:t>
      </w:r>
      <w:r w:rsidRPr="00D82C5D">
        <w:rPr>
          <w:spacing w:val="-17"/>
          <w:sz w:val="16"/>
          <w:szCs w:val="16"/>
          <w:lang w:val="sq-AL"/>
        </w:rPr>
        <w:t xml:space="preserve"> </w:t>
      </w:r>
      <w:r w:rsidRPr="00D82C5D">
        <w:rPr>
          <w:sz w:val="16"/>
          <w:szCs w:val="16"/>
          <w:lang w:val="sq-AL"/>
        </w:rPr>
        <w:t>2012</w:t>
      </w:r>
      <w:r>
        <w:rPr>
          <w:sz w:val="16"/>
          <w:szCs w:val="16"/>
          <w:lang w:val="sq-AL"/>
        </w:rPr>
        <w:t>.</w:t>
      </w:r>
    </w:p>
  </w:footnote>
  <w:footnote w:id="28">
    <w:p w:rsidR="000E336D" w:rsidRPr="00D82C5D" w:rsidRDefault="000E336D" w:rsidP="000E336D">
      <w:pPr>
        <w:pStyle w:val="FootnoteText"/>
        <w:ind w:firstLine="0"/>
        <w:rPr>
          <w:rFonts w:ascii="Garamond" w:hAnsi="Garamond"/>
          <w:sz w:val="16"/>
          <w:szCs w:val="16"/>
        </w:rPr>
      </w:pPr>
      <w:r w:rsidRPr="00D82C5D">
        <w:rPr>
          <w:rStyle w:val="FootnoteReference"/>
          <w:rFonts w:ascii="Garamond" w:hAnsi="Garamond"/>
          <w:sz w:val="16"/>
          <w:szCs w:val="16"/>
        </w:rPr>
        <w:footnoteRef/>
      </w:r>
      <w:r w:rsidRPr="00D82C5D">
        <w:rPr>
          <w:rFonts w:ascii="Garamond" w:hAnsi="Garamond"/>
          <w:sz w:val="16"/>
          <w:szCs w:val="16"/>
        </w:rPr>
        <w:t xml:space="preserve"> Shqipëria,</w:t>
      </w:r>
      <w:r w:rsidRPr="00D82C5D">
        <w:rPr>
          <w:rFonts w:ascii="Garamond" w:hAnsi="Garamond"/>
          <w:spacing w:val="-6"/>
          <w:sz w:val="16"/>
          <w:szCs w:val="16"/>
        </w:rPr>
        <w:t xml:space="preserve"> </w:t>
      </w:r>
      <w:r w:rsidRPr="00D82C5D">
        <w:rPr>
          <w:rFonts w:ascii="Garamond" w:hAnsi="Garamond"/>
          <w:sz w:val="16"/>
          <w:szCs w:val="16"/>
        </w:rPr>
        <w:t>Ministria</w:t>
      </w:r>
      <w:r w:rsidRPr="00D82C5D">
        <w:rPr>
          <w:rFonts w:ascii="Garamond" w:hAnsi="Garamond"/>
          <w:spacing w:val="-4"/>
          <w:sz w:val="16"/>
          <w:szCs w:val="16"/>
        </w:rPr>
        <w:t xml:space="preserve"> </w:t>
      </w:r>
      <w:r w:rsidRPr="00D82C5D">
        <w:rPr>
          <w:rFonts w:ascii="Garamond" w:hAnsi="Garamond"/>
          <w:sz w:val="16"/>
          <w:szCs w:val="16"/>
        </w:rPr>
        <w:t>e</w:t>
      </w:r>
      <w:r w:rsidRPr="00D82C5D">
        <w:rPr>
          <w:rFonts w:ascii="Garamond" w:hAnsi="Garamond"/>
          <w:spacing w:val="-6"/>
          <w:sz w:val="16"/>
          <w:szCs w:val="16"/>
        </w:rPr>
        <w:t xml:space="preserve"> </w:t>
      </w:r>
      <w:r w:rsidRPr="00D82C5D">
        <w:rPr>
          <w:rFonts w:ascii="Garamond" w:hAnsi="Garamond"/>
          <w:sz w:val="16"/>
          <w:szCs w:val="16"/>
        </w:rPr>
        <w:t>Mjedisit,</w:t>
      </w:r>
      <w:r w:rsidRPr="00D82C5D">
        <w:rPr>
          <w:rFonts w:ascii="Garamond" w:hAnsi="Garamond"/>
          <w:spacing w:val="-6"/>
          <w:sz w:val="16"/>
          <w:szCs w:val="16"/>
        </w:rPr>
        <w:t xml:space="preserve"> </w:t>
      </w:r>
      <w:r w:rsidRPr="00D82C5D">
        <w:rPr>
          <w:rFonts w:ascii="Garamond" w:hAnsi="Garamond"/>
          <w:sz w:val="16"/>
          <w:szCs w:val="16"/>
        </w:rPr>
        <w:t>rrjeti</w:t>
      </w:r>
      <w:r w:rsidRPr="00D82C5D">
        <w:rPr>
          <w:rFonts w:ascii="Garamond" w:hAnsi="Garamond"/>
          <w:spacing w:val="-5"/>
          <w:sz w:val="16"/>
          <w:szCs w:val="16"/>
        </w:rPr>
        <w:t xml:space="preserve"> </w:t>
      </w:r>
      <w:r w:rsidRPr="00D82C5D">
        <w:rPr>
          <w:rFonts w:ascii="Garamond" w:hAnsi="Garamond"/>
          <w:sz w:val="16"/>
          <w:szCs w:val="16"/>
        </w:rPr>
        <w:t>i</w:t>
      </w:r>
      <w:r w:rsidRPr="00D82C5D">
        <w:rPr>
          <w:rFonts w:ascii="Garamond" w:hAnsi="Garamond"/>
          <w:spacing w:val="-5"/>
          <w:sz w:val="16"/>
          <w:szCs w:val="16"/>
        </w:rPr>
        <w:t xml:space="preserve"> </w:t>
      </w:r>
      <w:r w:rsidRPr="00D82C5D">
        <w:rPr>
          <w:rFonts w:ascii="Garamond" w:hAnsi="Garamond"/>
          <w:sz w:val="16"/>
          <w:szCs w:val="16"/>
        </w:rPr>
        <w:t>zonave</w:t>
      </w:r>
      <w:r w:rsidRPr="00D82C5D">
        <w:rPr>
          <w:rFonts w:ascii="Garamond" w:hAnsi="Garamond"/>
          <w:spacing w:val="-4"/>
          <w:sz w:val="16"/>
          <w:szCs w:val="16"/>
        </w:rPr>
        <w:t xml:space="preserve"> </w:t>
      </w:r>
      <w:r w:rsidRPr="00D82C5D">
        <w:rPr>
          <w:rFonts w:ascii="Garamond" w:hAnsi="Garamond"/>
          <w:sz w:val="16"/>
          <w:szCs w:val="16"/>
        </w:rPr>
        <w:t>të</w:t>
      </w:r>
      <w:r w:rsidRPr="00D82C5D">
        <w:rPr>
          <w:rFonts w:ascii="Garamond" w:hAnsi="Garamond"/>
          <w:spacing w:val="-4"/>
          <w:sz w:val="16"/>
          <w:szCs w:val="16"/>
        </w:rPr>
        <w:t xml:space="preserve"> </w:t>
      </w:r>
      <w:r w:rsidRPr="00D82C5D">
        <w:rPr>
          <w:rFonts w:ascii="Garamond" w:hAnsi="Garamond"/>
          <w:sz w:val="16"/>
          <w:szCs w:val="16"/>
        </w:rPr>
        <w:t>mbrojtura</w:t>
      </w:r>
      <w:r w:rsidRPr="00D82C5D">
        <w:rPr>
          <w:rFonts w:ascii="Garamond" w:hAnsi="Garamond"/>
          <w:spacing w:val="-4"/>
          <w:sz w:val="16"/>
          <w:szCs w:val="16"/>
        </w:rPr>
        <w:t xml:space="preserve"> </w:t>
      </w:r>
      <w:r w:rsidRPr="00D82C5D">
        <w:rPr>
          <w:rFonts w:ascii="Garamond" w:hAnsi="Garamond"/>
          <w:sz w:val="16"/>
          <w:szCs w:val="16"/>
        </w:rPr>
        <w:t>në</w:t>
      </w:r>
      <w:r w:rsidRPr="00D82C5D">
        <w:rPr>
          <w:rFonts w:ascii="Garamond" w:hAnsi="Garamond"/>
          <w:spacing w:val="-4"/>
          <w:sz w:val="16"/>
          <w:szCs w:val="16"/>
        </w:rPr>
        <w:t xml:space="preserve"> </w:t>
      </w:r>
      <w:r w:rsidRPr="00D82C5D">
        <w:rPr>
          <w:rFonts w:ascii="Garamond" w:hAnsi="Garamond"/>
          <w:sz w:val="16"/>
          <w:szCs w:val="16"/>
        </w:rPr>
        <w:t>Shqipëri,</w:t>
      </w:r>
      <w:r w:rsidRPr="00D82C5D">
        <w:rPr>
          <w:rFonts w:ascii="Garamond" w:hAnsi="Garamond"/>
          <w:spacing w:val="-6"/>
          <w:sz w:val="16"/>
          <w:szCs w:val="16"/>
        </w:rPr>
        <w:t xml:space="preserve"> </w:t>
      </w:r>
      <w:r w:rsidRPr="00D82C5D">
        <w:rPr>
          <w:rFonts w:ascii="Garamond" w:hAnsi="Garamond"/>
          <w:sz w:val="16"/>
          <w:szCs w:val="16"/>
        </w:rPr>
        <w:t>shtator</w:t>
      </w:r>
      <w:r w:rsidRPr="00D82C5D">
        <w:rPr>
          <w:rFonts w:ascii="Garamond" w:hAnsi="Garamond"/>
          <w:spacing w:val="-6"/>
          <w:sz w:val="16"/>
          <w:szCs w:val="16"/>
        </w:rPr>
        <w:t xml:space="preserve"> </w:t>
      </w:r>
      <w:r w:rsidRPr="00D82C5D">
        <w:rPr>
          <w:rFonts w:ascii="Garamond" w:hAnsi="Garamond"/>
          <w:sz w:val="16"/>
          <w:szCs w:val="16"/>
        </w:rPr>
        <w:t>2013</w:t>
      </w:r>
      <w:r>
        <w:rPr>
          <w:rFonts w:ascii="Garamond" w:hAnsi="Garamond"/>
          <w:sz w:val="16"/>
          <w:szCs w:val="16"/>
        </w:rPr>
        <w:t>.</w:t>
      </w:r>
    </w:p>
  </w:footnote>
  <w:footnote w:id="29">
    <w:p w:rsidR="000E336D" w:rsidRPr="009169C0" w:rsidRDefault="000E336D" w:rsidP="000E336D">
      <w:pPr>
        <w:pStyle w:val="Paragrafi"/>
        <w:rPr>
          <w:lang w:val="sq-AL"/>
        </w:rPr>
      </w:pPr>
      <w:r w:rsidRPr="009169C0">
        <w:rPr>
          <w:rStyle w:val="FootnoteReference"/>
          <w:sz w:val="18"/>
          <w:szCs w:val="18"/>
          <w:lang w:val="sq-AL"/>
        </w:rPr>
        <w:footnoteRef/>
      </w:r>
      <w:r w:rsidRPr="009169C0">
        <w:rPr>
          <w:sz w:val="18"/>
          <w:szCs w:val="18"/>
          <w:lang w:val="sq-AL"/>
        </w:rPr>
        <w:t xml:space="preserve"> Kërkon një studim të rregullt dhe të thjeshtë duke përdorur një pyetësor standard me pyetje të  mbyllura.</w:t>
      </w:r>
    </w:p>
  </w:footnote>
  <w:footnote w:id="30">
    <w:p w:rsidR="000E336D" w:rsidRPr="00AA53C2" w:rsidRDefault="000E336D" w:rsidP="000E336D">
      <w:pPr>
        <w:pStyle w:val="Paragrafi"/>
        <w:ind w:firstLine="0"/>
        <w:rPr>
          <w:sz w:val="18"/>
          <w:szCs w:val="18"/>
          <w:lang w:val="sq-AL"/>
        </w:rPr>
      </w:pPr>
      <w:r w:rsidRPr="00AA53C2">
        <w:rPr>
          <w:rStyle w:val="FootnoteReference"/>
          <w:sz w:val="18"/>
          <w:szCs w:val="18"/>
          <w:lang w:val="sq-AL"/>
        </w:rPr>
        <w:footnoteRef/>
      </w:r>
      <w:r w:rsidRPr="00AA53C2">
        <w:rPr>
          <w:sz w:val="18"/>
          <w:szCs w:val="18"/>
          <w:lang w:val="sq-AL"/>
        </w:rPr>
        <w:t xml:space="preserve"> Gucia është një bashki e re, e paraqitur si një ndarje administrative e Komunës së Plavës; ajo është në fazat e hershme të organizimit</w:t>
      </w:r>
      <w:r>
        <w:rPr>
          <w:sz w:val="18"/>
          <w:szCs w:val="18"/>
          <w:lang w:val="sq-AL"/>
        </w:rPr>
        <w:t>.</w:t>
      </w:r>
      <w:r w:rsidRPr="00AA53C2">
        <w:rPr>
          <w:sz w:val="18"/>
          <w:szCs w:val="18"/>
          <w:lang w:val="sq-AL"/>
        </w:rPr>
        <w:t xml:space="preserve"> </w:t>
      </w:r>
    </w:p>
  </w:footnote>
  <w:footnote w:id="31">
    <w:p w:rsidR="000E336D" w:rsidRPr="00AA53C2" w:rsidRDefault="000E336D" w:rsidP="000E336D">
      <w:pPr>
        <w:pStyle w:val="Paragrafi"/>
        <w:ind w:firstLine="0"/>
        <w:rPr>
          <w:sz w:val="18"/>
          <w:szCs w:val="18"/>
          <w:lang w:val="sq-AL"/>
        </w:rPr>
      </w:pPr>
      <w:r w:rsidRPr="00AA53C2">
        <w:rPr>
          <w:rStyle w:val="FootnoteReference"/>
          <w:sz w:val="18"/>
          <w:szCs w:val="18"/>
          <w:lang w:val="sq-AL"/>
        </w:rPr>
        <w:footnoteRef/>
      </w:r>
      <w:r w:rsidRPr="00AA53C2">
        <w:rPr>
          <w:sz w:val="18"/>
          <w:szCs w:val="18"/>
          <w:lang w:val="sq-AL"/>
        </w:rPr>
        <w:t xml:space="preserve"> Petnjica është një bashki e re, e paraqitur si një ndarje administrative e Komunës së Berane-s; ajo është në fazat e hershme të organizimit; Edhe Gucia është një komunë e themeluar rishtazi.</w:t>
      </w:r>
    </w:p>
  </w:footnote>
  <w:footnote w:id="32">
    <w:p w:rsidR="000E336D" w:rsidRPr="00AA53C2" w:rsidRDefault="000E336D" w:rsidP="000E336D">
      <w:pPr>
        <w:pStyle w:val="BodyText"/>
        <w:numPr>
          <w:ilvl w:val="0"/>
          <w:numId w:val="0"/>
        </w:numPr>
        <w:rPr>
          <w:rFonts w:ascii="Garamond" w:hAnsi="Garamond"/>
          <w:sz w:val="18"/>
          <w:szCs w:val="18"/>
          <w:lang w:val="sq-AL"/>
        </w:rPr>
      </w:pPr>
      <w:r w:rsidRPr="00AA53C2">
        <w:rPr>
          <w:rStyle w:val="FootnoteReference"/>
          <w:rFonts w:ascii="Garamond" w:hAnsi="Garamond"/>
          <w:sz w:val="18"/>
          <w:szCs w:val="18"/>
          <w:lang w:val="sq-AL"/>
        </w:rPr>
        <w:footnoteRef/>
      </w:r>
      <w:r w:rsidRPr="00AA53C2">
        <w:rPr>
          <w:rFonts w:ascii="Garamond" w:hAnsi="Garamond"/>
          <w:sz w:val="18"/>
          <w:szCs w:val="18"/>
          <w:lang w:val="sq-AL"/>
        </w:rPr>
        <w:t xml:space="preserve"> Shqipëria ka 12 rajone</w:t>
      </w:r>
      <w:r>
        <w:rPr>
          <w:rFonts w:ascii="Garamond" w:hAnsi="Garamond"/>
          <w:sz w:val="18"/>
          <w:szCs w:val="18"/>
          <w:lang w:val="sq-AL"/>
        </w:rPr>
        <w:t>,</w:t>
      </w:r>
      <w:r w:rsidRPr="00AA53C2">
        <w:rPr>
          <w:rFonts w:ascii="Garamond" w:hAnsi="Garamond"/>
          <w:sz w:val="18"/>
          <w:szCs w:val="18"/>
          <w:lang w:val="sq-AL"/>
        </w:rPr>
        <w:t xml:space="preserve"> të cilat përfshijnë 36 rrethe, 64 bashki dhe 309 komuna, të cilat përmbajnë një numër të përgjithshëm prej 74 qytetesh dhe 2980 fshatrash. </w:t>
      </w:r>
    </w:p>
    <w:p w:rsidR="000E336D" w:rsidRPr="00AA53C2" w:rsidRDefault="000E336D" w:rsidP="000E336D">
      <w:pPr>
        <w:pStyle w:val="BodyText"/>
        <w:numPr>
          <w:ilvl w:val="0"/>
          <w:numId w:val="0"/>
        </w:numPr>
        <w:rPr>
          <w:rFonts w:ascii="Garamond" w:hAnsi="Garamond"/>
          <w:sz w:val="18"/>
          <w:szCs w:val="18"/>
          <w:lang w:val="sq-AL"/>
        </w:rPr>
      </w:pPr>
      <w:r w:rsidRPr="00AA53C2">
        <w:rPr>
          <w:rFonts w:ascii="Garamond" w:hAnsi="Garamond"/>
          <w:sz w:val="18"/>
          <w:szCs w:val="18"/>
          <w:lang w:val="sq-AL"/>
        </w:rPr>
        <w:t>Rajonet e kësaj zone të programit janë të ndar</w:t>
      </w:r>
      <w:r>
        <w:rPr>
          <w:rFonts w:ascii="Garamond" w:hAnsi="Garamond"/>
          <w:sz w:val="18"/>
          <w:szCs w:val="18"/>
          <w:lang w:val="sq-AL"/>
        </w:rPr>
        <w:t>a</w:t>
      </w:r>
      <w:r w:rsidRPr="00AA53C2">
        <w:rPr>
          <w:rFonts w:ascii="Garamond" w:hAnsi="Garamond"/>
          <w:sz w:val="18"/>
          <w:szCs w:val="18"/>
          <w:lang w:val="sq-AL"/>
        </w:rPr>
        <w:t xml:space="preserve"> në 7 rrethe</w:t>
      </w:r>
      <w:r>
        <w:rPr>
          <w:rFonts w:ascii="Garamond" w:hAnsi="Garamond"/>
          <w:sz w:val="18"/>
          <w:szCs w:val="18"/>
          <w:lang w:val="sq-AL"/>
        </w:rPr>
        <w:t>,</w:t>
      </w:r>
      <w:r w:rsidRPr="00AA53C2">
        <w:rPr>
          <w:rFonts w:ascii="Garamond" w:hAnsi="Garamond"/>
          <w:sz w:val="18"/>
          <w:szCs w:val="18"/>
          <w:lang w:val="sq-AL"/>
        </w:rPr>
        <w:t xml:space="preserve"> të përbër</w:t>
      </w:r>
      <w:r>
        <w:rPr>
          <w:rFonts w:ascii="Garamond" w:hAnsi="Garamond"/>
          <w:sz w:val="18"/>
          <w:szCs w:val="18"/>
          <w:lang w:val="sq-AL"/>
        </w:rPr>
        <w:t>a</w:t>
      </w:r>
      <w:r w:rsidRPr="00AA53C2">
        <w:rPr>
          <w:rFonts w:ascii="Garamond" w:hAnsi="Garamond"/>
          <w:sz w:val="18"/>
          <w:szCs w:val="18"/>
          <w:lang w:val="sq-AL"/>
        </w:rPr>
        <w:t xml:space="preserve"> nga 11 bashki, 54 komuna, të cilat përmbajnë 16 qytete dhe 484 fshatra.</w:t>
      </w:r>
    </w:p>
    <w:p w:rsidR="000E336D" w:rsidRPr="00AA53C2" w:rsidRDefault="000E336D" w:rsidP="000E336D">
      <w:pPr>
        <w:pStyle w:val="FootnoteText"/>
      </w:pPr>
    </w:p>
  </w:footnote>
  <w:footnote w:id="33">
    <w:p w:rsidR="000E336D" w:rsidRPr="00024691" w:rsidRDefault="000E336D" w:rsidP="000E336D">
      <w:pPr>
        <w:pStyle w:val="Paragrafi"/>
        <w:ind w:firstLine="0"/>
        <w:rPr>
          <w:sz w:val="18"/>
          <w:szCs w:val="18"/>
          <w:lang w:val="sq-AL"/>
        </w:rPr>
      </w:pPr>
      <w:r w:rsidRPr="00024691">
        <w:rPr>
          <w:rStyle w:val="FootnoteReference"/>
          <w:sz w:val="18"/>
          <w:szCs w:val="18"/>
          <w:lang w:val="sq-AL"/>
        </w:rPr>
        <w:footnoteRef/>
      </w:r>
      <w:r w:rsidRPr="00024691">
        <w:rPr>
          <w:sz w:val="18"/>
          <w:szCs w:val="18"/>
          <w:lang w:val="sq-AL"/>
        </w:rPr>
        <w:t xml:space="preserve"> Strategjia e zgjerimit të BE-së dhe sfidat kryesore 2012</w:t>
      </w:r>
      <w:r>
        <w:rPr>
          <w:sz w:val="18"/>
          <w:szCs w:val="18"/>
          <w:lang w:val="sq-AL"/>
        </w:rPr>
        <w:t>–</w:t>
      </w:r>
      <w:r w:rsidRPr="00024691">
        <w:rPr>
          <w:sz w:val="18"/>
          <w:szCs w:val="18"/>
          <w:lang w:val="sq-AL"/>
        </w:rPr>
        <w:t>2013 (faqe 12)</w:t>
      </w:r>
      <w:r>
        <w:rPr>
          <w:sz w:val="18"/>
          <w:szCs w:val="18"/>
          <w:lang w:val="sq-AL"/>
        </w:rPr>
        <w:t>.</w:t>
      </w:r>
    </w:p>
  </w:footnote>
  <w:footnote w:id="34">
    <w:p w:rsidR="000E336D" w:rsidRPr="00024691" w:rsidRDefault="000E336D" w:rsidP="000E336D">
      <w:pPr>
        <w:pStyle w:val="Paragrafi"/>
        <w:ind w:firstLine="0"/>
        <w:rPr>
          <w:sz w:val="18"/>
          <w:szCs w:val="18"/>
          <w:lang w:val="sq-AL"/>
        </w:rPr>
      </w:pPr>
      <w:r w:rsidRPr="00024691">
        <w:rPr>
          <w:position w:val="6"/>
          <w:sz w:val="18"/>
          <w:szCs w:val="18"/>
          <w:vertAlign w:val="superscript"/>
          <w:lang w:val="sq-AL"/>
        </w:rPr>
        <w:t>33</w:t>
      </w:r>
      <w:r>
        <w:rPr>
          <w:position w:val="6"/>
          <w:sz w:val="18"/>
          <w:szCs w:val="18"/>
          <w:vertAlign w:val="superscript"/>
          <w:lang w:val="sq-AL"/>
        </w:rPr>
        <w:t xml:space="preserve"> </w:t>
      </w:r>
      <w:r w:rsidRPr="00024691">
        <w:rPr>
          <w:sz w:val="18"/>
          <w:szCs w:val="18"/>
          <w:lang w:val="sq-AL"/>
        </w:rPr>
        <w:t>Strategjia Kombëtare e Zhvillimit të Qëndrueshëm të Malit të Zi</w:t>
      </w:r>
      <w:r>
        <w:rPr>
          <w:sz w:val="18"/>
          <w:szCs w:val="18"/>
          <w:lang w:val="sq-AL"/>
        </w:rPr>
        <w:t>.</w:t>
      </w:r>
      <w:r w:rsidRPr="00024691">
        <w:rPr>
          <w:sz w:val="18"/>
          <w:szCs w:val="18"/>
          <w:lang w:val="sq-AL"/>
        </w:rPr>
        <w:t xml:space="preserve"> 2007.</w:t>
      </w:r>
    </w:p>
  </w:footnote>
  <w:footnote w:id="35">
    <w:p w:rsidR="000E336D" w:rsidRPr="00A474BC" w:rsidRDefault="000E336D" w:rsidP="000E336D">
      <w:pPr>
        <w:pStyle w:val="Paragrafi"/>
        <w:ind w:firstLine="0"/>
        <w:rPr>
          <w:sz w:val="16"/>
          <w:szCs w:val="16"/>
          <w:lang w:val="sq-AL"/>
        </w:rPr>
      </w:pPr>
      <w:r w:rsidRPr="00A474BC">
        <w:rPr>
          <w:rStyle w:val="FootnoteReference"/>
          <w:sz w:val="16"/>
          <w:szCs w:val="16"/>
          <w:lang w:val="sq-AL"/>
        </w:rPr>
        <w:footnoteRef/>
      </w:r>
      <w:r w:rsidRPr="00A474BC">
        <w:rPr>
          <w:sz w:val="16"/>
          <w:szCs w:val="16"/>
          <w:vertAlign w:val="superscript"/>
          <w:lang w:val="sq-AL"/>
        </w:rPr>
        <w:t xml:space="preserve"> </w:t>
      </w:r>
      <w:r w:rsidRPr="00A474BC">
        <w:rPr>
          <w:sz w:val="16"/>
          <w:szCs w:val="16"/>
          <w:lang w:val="sq-AL"/>
        </w:rPr>
        <w:t>Një vendim që pritej të merrej në qershor të vitit 2014.</w:t>
      </w:r>
    </w:p>
  </w:footnote>
  <w:footnote w:id="36">
    <w:p w:rsidR="000E336D" w:rsidRPr="00A474BC" w:rsidRDefault="000E336D" w:rsidP="000E336D">
      <w:pPr>
        <w:pStyle w:val="Paragrafi"/>
        <w:ind w:firstLine="0"/>
        <w:rPr>
          <w:sz w:val="16"/>
          <w:szCs w:val="16"/>
          <w:lang w:val="sq-AL"/>
        </w:rPr>
      </w:pPr>
      <w:r w:rsidRPr="00A474BC">
        <w:rPr>
          <w:rStyle w:val="FootnoteReference"/>
          <w:sz w:val="16"/>
          <w:szCs w:val="16"/>
          <w:lang w:val="sq-AL"/>
        </w:rPr>
        <w:footnoteRef/>
      </w:r>
      <w:r>
        <w:rPr>
          <w:sz w:val="16"/>
          <w:szCs w:val="16"/>
          <w:lang w:val="sq-AL"/>
        </w:rPr>
        <w:t xml:space="preserve"> Drafts</w:t>
      </w:r>
      <w:r w:rsidRPr="00A474BC">
        <w:rPr>
          <w:sz w:val="16"/>
          <w:szCs w:val="16"/>
          <w:lang w:val="sq-AL"/>
        </w:rPr>
        <w:t>trategjia Kombëtare për Zhvillim dhe Integrim 2014</w:t>
      </w:r>
      <w:r>
        <w:rPr>
          <w:sz w:val="16"/>
          <w:szCs w:val="16"/>
          <w:lang w:val="sq-AL"/>
        </w:rPr>
        <w:t>–</w:t>
      </w:r>
      <w:r w:rsidRPr="00A474BC">
        <w:rPr>
          <w:sz w:val="16"/>
          <w:szCs w:val="16"/>
          <w:lang w:val="sq-AL"/>
        </w:rPr>
        <w:t>2020 (SKZHI)</w:t>
      </w:r>
      <w:r>
        <w:rPr>
          <w:sz w:val="16"/>
          <w:szCs w:val="16"/>
          <w:lang w:val="sq-AL"/>
        </w:rPr>
        <w:t>.</w:t>
      </w:r>
    </w:p>
  </w:footnote>
  <w:footnote w:id="37">
    <w:p w:rsidR="000E336D" w:rsidRPr="00A474BC" w:rsidRDefault="000E336D" w:rsidP="000E336D">
      <w:pPr>
        <w:pStyle w:val="Paragrafi"/>
        <w:ind w:firstLine="0"/>
        <w:rPr>
          <w:sz w:val="16"/>
          <w:szCs w:val="16"/>
          <w:lang w:val="sq-AL"/>
        </w:rPr>
      </w:pPr>
      <w:r w:rsidRPr="00A474BC">
        <w:rPr>
          <w:rStyle w:val="FootnoteReference"/>
          <w:sz w:val="16"/>
          <w:szCs w:val="16"/>
          <w:lang w:val="sq-AL"/>
        </w:rPr>
        <w:footnoteRef/>
      </w:r>
      <w:r w:rsidRPr="00A474BC">
        <w:rPr>
          <w:sz w:val="16"/>
          <w:szCs w:val="16"/>
          <w:lang w:val="sq-AL"/>
        </w:rPr>
        <w:t xml:space="preserve"> MONSTAT, GDP e Malit të Zi, publikimi nr. 246, shtator 2013</w:t>
      </w:r>
      <w:r>
        <w:rPr>
          <w:sz w:val="16"/>
          <w:szCs w:val="16"/>
          <w:lang w:val="sq-AL"/>
        </w:rPr>
        <w:t>.</w:t>
      </w:r>
      <w:r w:rsidRPr="00A474BC">
        <w:rPr>
          <w:sz w:val="16"/>
          <w:szCs w:val="16"/>
          <w:lang w:val="sq-AL"/>
        </w:rPr>
        <w:t xml:space="preserve"> </w:t>
      </w:r>
    </w:p>
  </w:footnote>
  <w:footnote w:id="38">
    <w:p w:rsidR="000E336D" w:rsidRPr="00691773" w:rsidRDefault="000E336D" w:rsidP="000E336D">
      <w:pPr>
        <w:pStyle w:val="Paragrafi"/>
        <w:ind w:firstLine="0"/>
        <w:rPr>
          <w:position w:val="6"/>
          <w:sz w:val="16"/>
          <w:szCs w:val="16"/>
          <w:lang w:val="sq-AL"/>
        </w:rPr>
      </w:pPr>
      <w:r w:rsidRPr="00691773">
        <w:rPr>
          <w:rStyle w:val="FootnoteReference"/>
          <w:sz w:val="16"/>
          <w:szCs w:val="16"/>
          <w:lang w:val="sq-AL"/>
        </w:rPr>
        <w:footnoteRef/>
      </w:r>
      <w:r w:rsidRPr="00691773">
        <w:rPr>
          <w:sz w:val="16"/>
          <w:szCs w:val="16"/>
          <w:lang w:val="sq-AL"/>
        </w:rPr>
        <w:t xml:space="preserve"> MONSTAT, GDP e Malit të Zi, publikimi nr. 246, shtator 2013</w:t>
      </w:r>
      <w:r>
        <w:rPr>
          <w:sz w:val="16"/>
          <w:szCs w:val="16"/>
          <w:lang w:val="sq-AL"/>
        </w:rPr>
        <w:t>.</w:t>
      </w:r>
      <w:r w:rsidRPr="00691773">
        <w:rPr>
          <w:sz w:val="16"/>
          <w:szCs w:val="16"/>
          <w:lang w:val="sq-AL"/>
        </w:rPr>
        <w:t xml:space="preserve"> </w:t>
      </w:r>
    </w:p>
  </w:footnote>
  <w:footnote w:id="39">
    <w:p w:rsidR="000E336D" w:rsidRPr="00691773" w:rsidRDefault="000E336D" w:rsidP="000E336D">
      <w:pPr>
        <w:pStyle w:val="Paragrafi"/>
        <w:ind w:firstLine="0"/>
        <w:rPr>
          <w:sz w:val="16"/>
          <w:szCs w:val="16"/>
          <w:lang w:val="sq-AL"/>
        </w:rPr>
      </w:pPr>
      <w:r w:rsidRPr="00691773">
        <w:rPr>
          <w:rStyle w:val="FootnoteReference"/>
          <w:sz w:val="16"/>
          <w:szCs w:val="16"/>
          <w:lang w:val="sq-AL"/>
        </w:rPr>
        <w:footnoteRef/>
      </w:r>
      <w:r w:rsidRPr="00691773">
        <w:rPr>
          <w:sz w:val="16"/>
          <w:szCs w:val="16"/>
          <w:lang w:val="sq-AL"/>
        </w:rPr>
        <w:t xml:space="preserve"> MONSTAT, Sondazhi i Fuqisë Punëtore 2012.</w:t>
      </w:r>
    </w:p>
  </w:footnote>
  <w:footnote w:id="40">
    <w:p w:rsidR="000E336D" w:rsidRPr="00691773" w:rsidRDefault="000E336D" w:rsidP="000E336D">
      <w:pPr>
        <w:pStyle w:val="Paragrafi"/>
        <w:ind w:firstLine="0"/>
        <w:rPr>
          <w:sz w:val="16"/>
          <w:szCs w:val="16"/>
          <w:lang w:val="sq-AL"/>
        </w:rPr>
      </w:pPr>
      <w:r w:rsidRPr="00691773">
        <w:rPr>
          <w:rStyle w:val="FootnoteReference"/>
          <w:sz w:val="16"/>
          <w:szCs w:val="16"/>
          <w:lang w:val="sq-AL"/>
        </w:rPr>
        <w:footnoteRef/>
      </w:r>
      <w:r w:rsidRPr="00691773">
        <w:rPr>
          <w:sz w:val="16"/>
          <w:szCs w:val="16"/>
          <w:lang w:val="sq-AL"/>
        </w:rPr>
        <w:t xml:space="preserve"> INSTAT, GDP</w:t>
      </w:r>
      <w:r>
        <w:rPr>
          <w:sz w:val="16"/>
          <w:szCs w:val="16"/>
          <w:lang w:val="sq-AL"/>
        </w:rPr>
        <w:t>-ja</w:t>
      </w:r>
      <w:r w:rsidRPr="00691773">
        <w:rPr>
          <w:sz w:val="16"/>
          <w:szCs w:val="16"/>
          <w:lang w:val="sq-AL"/>
        </w:rPr>
        <w:t xml:space="preserve"> tremujore 2012</w:t>
      </w:r>
      <w:r>
        <w:rPr>
          <w:sz w:val="16"/>
          <w:szCs w:val="16"/>
          <w:lang w:val="sq-AL"/>
        </w:rPr>
        <w:t>.</w:t>
      </w:r>
    </w:p>
  </w:footnote>
  <w:footnote w:id="41">
    <w:p w:rsidR="000E336D" w:rsidRPr="00691773" w:rsidRDefault="000E336D" w:rsidP="000E336D">
      <w:pPr>
        <w:pStyle w:val="Paragrafi"/>
        <w:ind w:firstLine="0"/>
        <w:rPr>
          <w:sz w:val="16"/>
          <w:szCs w:val="16"/>
          <w:lang w:val="sq-AL"/>
        </w:rPr>
      </w:pPr>
      <w:r w:rsidRPr="00691773">
        <w:rPr>
          <w:rStyle w:val="FootnoteReference"/>
          <w:sz w:val="16"/>
          <w:szCs w:val="16"/>
          <w:lang w:val="sq-AL"/>
        </w:rPr>
        <w:footnoteRef/>
      </w:r>
      <w:r w:rsidRPr="00691773">
        <w:rPr>
          <w:sz w:val="16"/>
          <w:szCs w:val="16"/>
          <w:lang w:val="sq-AL"/>
        </w:rPr>
        <w:t xml:space="preserve"> Banka Botërore, Të dhënat e shtetit</w:t>
      </w:r>
      <w:r>
        <w:rPr>
          <w:sz w:val="16"/>
          <w:szCs w:val="16"/>
          <w:lang w:val="sq-AL"/>
        </w:rPr>
        <w:t>,</w:t>
      </w:r>
      <w:r w:rsidRPr="00691773">
        <w:rPr>
          <w:sz w:val="16"/>
          <w:szCs w:val="16"/>
          <w:lang w:val="sq-AL"/>
        </w:rPr>
        <w:t xml:space="preserve"> 2008–2012</w:t>
      </w:r>
      <w:r>
        <w:rPr>
          <w:sz w:val="16"/>
          <w:szCs w:val="16"/>
          <w:lang w:val="sq-AL"/>
        </w:rPr>
        <w:t>.</w:t>
      </w:r>
    </w:p>
  </w:footnote>
  <w:footnote w:id="42">
    <w:p w:rsidR="000E336D" w:rsidRPr="00691773" w:rsidRDefault="000E336D" w:rsidP="000E336D">
      <w:pPr>
        <w:pStyle w:val="Paragrafi"/>
        <w:ind w:firstLine="0"/>
        <w:rPr>
          <w:sz w:val="16"/>
          <w:szCs w:val="16"/>
          <w:lang w:val="sq-AL"/>
        </w:rPr>
      </w:pPr>
      <w:r w:rsidRPr="00691773">
        <w:rPr>
          <w:rStyle w:val="FootnoteReference"/>
          <w:sz w:val="16"/>
          <w:szCs w:val="16"/>
          <w:lang w:val="sq-AL"/>
        </w:rPr>
        <w:footnoteRef/>
      </w:r>
      <w:r w:rsidRPr="00691773">
        <w:rPr>
          <w:sz w:val="16"/>
          <w:szCs w:val="16"/>
          <w:lang w:val="sq-AL"/>
        </w:rPr>
        <w:t xml:space="preserve"> Ministria e Financave, 2012</w:t>
      </w:r>
      <w:r>
        <w:rPr>
          <w:sz w:val="16"/>
          <w:szCs w:val="16"/>
          <w:lang w:val="sq-AL"/>
        </w:rPr>
        <w:t>.</w:t>
      </w:r>
    </w:p>
    <w:p w:rsidR="000E336D" w:rsidRPr="00691773" w:rsidRDefault="000E336D" w:rsidP="000E336D">
      <w:pPr>
        <w:pStyle w:val="Paragrafi"/>
        <w:rPr>
          <w:sz w:val="16"/>
          <w:szCs w:val="16"/>
          <w:lang w:val="sq-AL"/>
        </w:rPr>
      </w:pPr>
    </w:p>
  </w:footnote>
  <w:footnote w:id="43">
    <w:p w:rsidR="000E336D" w:rsidRPr="004C7D4A" w:rsidRDefault="000E336D" w:rsidP="000E336D">
      <w:pPr>
        <w:pStyle w:val="Paragrafi"/>
        <w:ind w:firstLine="0"/>
        <w:rPr>
          <w:sz w:val="16"/>
          <w:szCs w:val="16"/>
          <w:lang w:val="sq-AL"/>
        </w:rPr>
      </w:pPr>
      <w:r w:rsidRPr="004C7D4A">
        <w:rPr>
          <w:rStyle w:val="FootnoteReference"/>
          <w:sz w:val="16"/>
          <w:szCs w:val="16"/>
          <w:lang w:val="sq-AL"/>
        </w:rPr>
        <w:footnoteRef/>
      </w:r>
      <w:r w:rsidRPr="004C7D4A">
        <w:rPr>
          <w:sz w:val="16"/>
          <w:szCs w:val="16"/>
          <w:lang w:val="sq-AL"/>
        </w:rPr>
        <w:t xml:space="preserve"> Strategjia Kombëtare e Zhvillimi</w:t>
      </w:r>
      <w:r>
        <w:rPr>
          <w:sz w:val="16"/>
          <w:szCs w:val="16"/>
          <w:lang w:val="sq-AL"/>
        </w:rPr>
        <w:t>t të Qëndrueshëm të Malit të Zi.</w:t>
      </w:r>
    </w:p>
  </w:footnote>
  <w:footnote w:id="44">
    <w:p w:rsidR="000E336D" w:rsidRPr="004C7D4A" w:rsidRDefault="000E336D" w:rsidP="000E336D">
      <w:pPr>
        <w:pStyle w:val="Paragrafi"/>
        <w:ind w:firstLine="0"/>
        <w:rPr>
          <w:position w:val="6"/>
          <w:sz w:val="16"/>
          <w:szCs w:val="16"/>
          <w:lang w:val="sq-AL"/>
        </w:rPr>
      </w:pPr>
      <w:r w:rsidRPr="004C7D4A">
        <w:rPr>
          <w:rStyle w:val="FootnoteReference"/>
          <w:sz w:val="16"/>
          <w:szCs w:val="16"/>
          <w:lang w:val="sq-AL"/>
        </w:rPr>
        <w:footnoteRef/>
      </w:r>
      <w:r w:rsidRPr="004C7D4A">
        <w:rPr>
          <w:sz w:val="16"/>
          <w:szCs w:val="16"/>
          <w:lang w:val="sq-AL"/>
        </w:rPr>
        <w:t xml:space="preserve"> </w:t>
      </w:r>
      <w:r w:rsidRPr="004C7D4A">
        <w:rPr>
          <w:position w:val="6"/>
          <w:sz w:val="16"/>
          <w:szCs w:val="16"/>
          <w:lang w:val="sq-AL"/>
        </w:rPr>
        <w:t xml:space="preserve"> </w:t>
      </w:r>
      <w:r w:rsidRPr="004C7D4A">
        <w:rPr>
          <w:sz w:val="16"/>
          <w:szCs w:val="16"/>
          <w:lang w:val="sq-AL"/>
        </w:rPr>
        <w:t>INSTAT, Llogaritë Rajonale 2013</w:t>
      </w:r>
      <w:r>
        <w:rPr>
          <w:sz w:val="16"/>
          <w:szCs w:val="16"/>
          <w:lang w:val="sq-AL"/>
        </w:rPr>
        <w:t>.</w:t>
      </w:r>
    </w:p>
    <w:p w:rsidR="000E336D" w:rsidRPr="00CC75A8" w:rsidRDefault="000E336D" w:rsidP="000E336D">
      <w:pPr>
        <w:pStyle w:val="FootnoteText"/>
        <w:rPr>
          <w:lang w:val="en-US"/>
        </w:rPr>
      </w:pPr>
    </w:p>
  </w:footnote>
  <w:footnote w:id="45">
    <w:p w:rsidR="000E336D" w:rsidRPr="008301C0" w:rsidRDefault="000E336D" w:rsidP="000E336D">
      <w:pPr>
        <w:pStyle w:val="Paragrafi"/>
        <w:ind w:firstLine="0"/>
        <w:rPr>
          <w:sz w:val="16"/>
          <w:szCs w:val="16"/>
          <w:lang w:val="sq-AL"/>
        </w:rPr>
      </w:pPr>
      <w:r w:rsidRPr="008301C0">
        <w:rPr>
          <w:rStyle w:val="FootnoteReference"/>
          <w:sz w:val="16"/>
          <w:szCs w:val="16"/>
          <w:lang w:val="sq-AL"/>
        </w:rPr>
        <w:footnoteRef/>
      </w:r>
      <w:r w:rsidRPr="008301C0">
        <w:rPr>
          <w:sz w:val="16"/>
          <w:szCs w:val="16"/>
          <w:lang w:val="sq-AL"/>
        </w:rPr>
        <w:t xml:space="preserve"> INSTAT, Llogaritë Rajonale</w:t>
      </w:r>
      <w:r>
        <w:rPr>
          <w:sz w:val="16"/>
          <w:szCs w:val="16"/>
          <w:lang w:val="sq-AL"/>
        </w:rPr>
        <w:t>,</w:t>
      </w:r>
      <w:r w:rsidRPr="008301C0">
        <w:rPr>
          <w:sz w:val="16"/>
          <w:szCs w:val="16"/>
          <w:lang w:val="sq-AL"/>
        </w:rPr>
        <w:t xml:space="preserve"> 2013</w:t>
      </w:r>
      <w:r>
        <w:rPr>
          <w:sz w:val="16"/>
          <w:szCs w:val="16"/>
          <w:lang w:val="sq-AL"/>
        </w:rPr>
        <w:t>.</w:t>
      </w:r>
    </w:p>
  </w:footnote>
  <w:footnote w:id="46">
    <w:p w:rsidR="000E336D" w:rsidRPr="008301C0" w:rsidRDefault="000E336D" w:rsidP="000E336D">
      <w:pPr>
        <w:pStyle w:val="Paragrafi"/>
        <w:ind w:firstLine="0"/>
        <w:rPr>
          <w:sz w:val="16"/>
          <w:szCs w:val="16"/>
          <w:lang w:val="sq-AL"/>
        </w:rPr>
      </w:pPr>
      <w:r w:rsidRPr="008301C0">
        <w:rPr>
          <w:rStyle w:val="FootnoteReference"/>
          <w:sz w:val="16"/>
          <w:szCs w:val="16"/>
          <w:lang w:val="sq-AL"/>
        </w:rPr>
        <w:footnoteRef/>
      </w:r>
      <w:r w:rsidRPr="008301C0">
        <w:rPr>
          <w:sz w:val="16"/>
          <w:szCs w:val="16"/>
          <w:lang w:val="sq-AL"/>
        </w:rPr>
        <w:t xml:space="preserve"> MONSTAT,</w:t>
      </w:r>
      <w:r w:rsidRPr="008301C0">
        <w:rPr>
          <w:spacing w:val="-6"/>
          <w:sz w:val="16"/>
          <w:szCs w:val="16"/>
          <w:lang w:val="sq-AL"/>
        </w:rPr>
        <w:t xml:space="preserve"> </w:t>
      </w:r>
      <w:r w:rsidRPr="008301C0">
        <w:rPr>
          <w:sz w:val="16"/>
          <w:szCs w:val="16"/>
          <w:lang w:val="sq-AL"/>
        </w:rPr>
        <w:t>Regjistri</w:t>
      </w:r>
      <w:r w:rsidRPr="008301C0">
        <w:rPr>
          <w:spacing w:val="-5"/>
          <w:sz w:val="16"/>
          <w:szCs w:val="16"/>
          <w:lang w:val="sq-AL"/>
        </w:rPr>
        <w:t xml:space="preserve"> </w:t>
      </w:r>
      <w:r w:rsidRPr="008301C0">
        <w:rPr>
          <w:sz w:val="16"/>
          <w:szCs w:val="16"/>
          <w:lang w:val="sq-AL"/>
        </w:rPr>
        <w:t>i</w:t>
      </w:r>
      <w:r w:rsidRPr="008301C0">
        <w:rPr>
          <w:spacing w:val="-5"/>
          <w:sz w:val="16"/>
          <w:szCs w:val="16"/>
          <w:lang w:val="sq-AL"/>
        </w:rPr>
        <w:t xml:space="preserve"> </w:t>
      </w:r>
      <w:r w:rsidRPr="008301C0">
        <w:rPr>
          <w:sz w:val="16"/>
          <w:szCs w:val="16"/>
          <w:lang w:val="sq-AL"/>
        </w:rPr>
        <w:t>bizneseve,</w:t>
      </w:r>
      <w:r w:rsidRPr="008301C0">
        <w:rPr>
          <w:spacing w:val="-6"/>
          <w:sz w:val="16"/>
          <w:szCs w:val="16"/>
          <w:lang w:val="sq-AL"/>
        </w:rPr>
        <w:t xml:space="preserve"> </w:t>
      </w:r>
      <w:r w:rsidRPr="008301C0">
        <w:rPr>
          <w:sz w:val="16"/>
          <w:szCs w:val="16"/>
          <w:lang w:val="sq-AL"/>
        </w:rPr>
        <w:t>numri</w:t>
      </w:r>
      <w:r w:rsidRPr="008301C0">
        <w:rPr>
          <w:spacing w:val="-8"/>
          <w:sz w:val="16"/>
          <w:szCs w:val="16"/>
          <w:lang w:val="sq-AL"/>
        </w:rPr>
        <w:t xml:space="preserve"> </w:t>
      </w:r>
      <w:r w:rsidRPr="008301C0">
        <w:rPr>
          <w:sz w:val="16"/>
          <w:szCs w:val="16"/>
          <w:lang w:val="sq-AL"/>
        </w:rPr>
        <w:t>dhe</w:t>
      </w:r>
      <w:r w:rsidRPr="008301C0">
        <w:rPr>
          <w:spacing w:val="-4"/>
          <w:sz w:val="16"/>
          <w:szCs w:val="16"/>
          <w:lang w:val="sq-AL"/>
        </w:rPr>
        <w:t xml:space="preserve"> </w:t>
      </w:r>
      <w:r w:rsidRPr="008301C0">
        <w:rPr>
          <w:sz w:val="16"/>
          <w:szCs w:val="16"/>
          <w:lang w:val="sq-AL"/>
        </w:rPr>
        <w:t>struktura</w:t>
      </w:r>
      <w:r w:rsidRPr="008301C0">
        <w:rPr>
          <w:spacing w:val="-4"/>
          <w:sz w:val="16"/>
          <w:szCs w:val="16"/>
          <w:lang w:val="sq-AL"/>
        </w:rPr>
        <w:t xml:space="preserve"> </w:t>
      </w:r>
      <w:r w:rsidRPr="008301C0">
        <w:rPr>
          <w:sz w:val="16"/>
          <w:szCs w:val="16"/>
          <w:lang w:val="sq-AL"/>
        </w:rPr>
        <w:t>e</w:t>
      </w:r>
      <w:r w:rsidRPr="008301C0">
        <w:rPr>
          <w:spacing w:val="-4"/>
          <w:sz w:val="16"/>
          <w:szCs w:val="16"/>
          <w:lang w:val="sq-AL"/>
        </w:rPr>
        <w:t xml:space="preserve"> </w:t>
      </w:r>
      <w:r w:rsidRPr="008301C0">
        <w:rPr>
          <w:sz w:val="16"/>
          <w:szCs w:val="16"/>
          <w:lang w:val="sq-AL"/>
        </w:rPr>
        <w:t>subjekteve</w:t>
      </w:r>
      <w:r w:rsidRPr="008301C0">
        <w:rPr>
          <w:spacing w:val="-4"/>
          <w:sz w:val="16"/>
          <w:szCs w:val="16"/>
          <w:lang w:val="sq-AL"/>
        </w:rPr>
        <w:t xml:space="preserve"> </w:t>
      </w:r>
      <w:r w:rsidRPr="008301C0">
        <w:rPr>
          <w:sz w:val="16"/>
          <w:szCs w:val="16"/>
          <w:lang w:val="sq-AL"/>
        </w:rPr>
        <w:t>të</w:t>
      </w:r>
      <w:r w:rsidRPr="008301C0">
        <w:rPr>
          <w:spacing w:val="-4"/>
          <w:sz w:val="16"/>
          <w:szCs w:val="16"/>
          <w:lang w:val="sq-AL"/>
        </w:rPr>
        <w:t xml:space="preserve"> </w:t>
      </w:r>
      <w:r w:rsidRPr="008301C0">
        <w:rPr>
          <w:sz w:val="16"/>
          <w:szCs w:val="16"/>
          <w:lang w:val="sq-AL"/>
        </w:rPr>
        <w:t>biznesit</w:t>
      </w:r>
      <w:r>
        <w:rPr>
          <w:sz w:val="16"/>
          <w:szCs w:val="16"/>
          <w:lang w:val="sq-AL"/>
        </w:rPr>
        <w:t>,</w:t>
      </w:r>
      <w:r w:rsidRPr="008301C0">
        <w:rPr>
          <w:spacing w:val="-6"/>
          <w:sz w:val="16"/>
          <w:szCs w:val="16"/>
          <w:lang w:val="sq-AL"/>
        </w:rPr>
        <w:t xml:space="preserve"> </w:t>
      </w:r>
      <w:r w:rsidRPr="008301C0">
        <w:rPr>
          <w:sz w:val="16"/>
          <w:szCs w:val="16"/>
          <w:lang w:val="sq-AL"/>
        </w:rPr>
        <w:t>2011</w:t>
      </w:r>
      <w:r>
        <w:rPr>
          <w:sz w:val="16"/>
          <w:szCs w:val="16"/>
          <w:lang w:val="sq-AL"/>
        </w:rPr>
        <w:t>.</w:t>
      </w:r>
    </w:p>
  </w:footnote>
  <w:footnote w:id="47">
    <w:p w:rsidR="000E336D" w:rsidRPr="00154FC6" w:rsidRDefault="000E336D" w:rsidP="000E336D">
      <w:pPr>
        <w:pStyle w:val="Paragrafi"/>
        <w:rPr>
          <w:sz w:val="16"/>
          <w:szCs w:val="16"/>
          <w:lang w:val="sq-AL"/>
        </w:rPr>
      </w:pPr>
      <w:r w:rsidRPr="00154FC6">
        <w:rPr>
          <w:rStyle w:val="FootnoteReference"/>
          <w:sz w:val="16"/>
          <w:szCs w:val="16"/>
          <w:lang w:val="sq-AL"/>
        </w:rPr>
        <w:footnoteRef/>
      </w:r>
      <w:r w:rsidRPr="00154FC6">
        <w:rPr>
          <w:sz w:val="16"/>
          <w:szCs w:val="16"/>
          <w:lang w:val="sq-AL"/>
        </w:rPr>
        <w:t xml:space="preserve"> INSTAT, Regjistri Statistikor i Biznesit të Ndërmarrjeve</w:t>
      </w:r>
      <w:r>
        <w:rPr>
          <w:sz w:val="16"/>
          <w:szCs w:val="16"/>
          <w:lang w:val="sq-AL"/>
        </w:rPr>
        <w:t>,</w:t>
      </w:r>
      <w:r w:rsidRPr="00154FC6">
        <w:rPr>
          <w:spacing w:val="-13"/>
          <w:sz w:val="16"/>
          <w:szCs w:val="16"/>
          <w:lang w:val="sq-AL"/>
        </w:rPr>
        <w:t xml:space="preserve"> </w:t>
      </w:r>
      <w:r w:rsidRPr="00154FC6">
        <w:rPr>
          <w:sz w:val="16"/>
          <w:szCs w:val="16"/>
          <w:lang w:val="sq-AL"/>
        </w:rPr>
        <w:t>2012</w:t>
      </w:r>
      <w:r>
        <w:rPr>
          <w:sz w:val="16"/>
          <w:szCs w:val="16"/>
          <w:lang w:val="sq-AL"/>
        </w:rPr>
        <w:t>.</w:t>
      </w:r>
    </w:p>
  </w:footnote>
  <w:footnote w:id="48">
    <w:p w:rsidR="000E336D" w:rsidRPr="00154FC6" w:rsidRDefault="000E336D" w:rsidP="000E336D">
      <w:pPr>
        <w:pStyle w:val="Paragrafi"/>
        <w:rPr>
          <w:sz w:val="20"/>
          <w:lang w:val="sq-AL"/>
        </w:rPr>
      </w:pPr>
      <w:r w:rsidRPr="00154FC6">
        <w:rPr>
          <w:rStyle w:val="FootnoteReference"/>
          <w:sz w:val="16"/>
          <w:szCs w:val="16"/>
          <w:lang w:val="sq-AL"/>
        </w:rPr>
        <w:footnoteRef/>
      </w:r>
      <w:r w:rsidRPr="00154FC6">
        <w:rPr>
          <w:sz w:val="16"/>
          <w:szCs w:val="16"/>
          <w:lang w:val="sq-AL"/>
        </w:rPr>
        <w:t xml:space="preserve"> Numri i ndërmarrjeve të reja të regjistruara për një vit të caktuar </w:t>
      </w:r>
      <w:r>
        <w:rPr>
          <w:sz w:val="16"/>
          <w:szCs w:val="16"/>
          <w:lang w:val="sq-AL"/>
        </w:rPr>
        <w:t>, i</w:t>
      </w:r>
      <w:r w:rsidRPr="00154FC6">
        <w:rPr>
          <w:sz w:val="16"/>
          <w:szCs w:val="16"/>
          <w:lang w:val="sq-AL"/>
        </w:rPr>
        <w:t>shprehur në % mbi numrin e përgjithshëm të ndërmarrjeve.</w:t>
      </w:r>
    </w:p>
    <w:p w:rsidR="000E336D" w:rsidRPr="00CC75A8" w:rsidRDefault="000E336D" w:rsidP="000E336D">
      <w:pPr>
        <w:pStyle w:val="FootnoteText"/>
        <w:rPr>
          <w:lang w:val="en-US"/>
        </w:rPr>
      </w:pPr>
    </w:p>
  </w:footnote>
  <w:footnote w:id="49">
    <w:p w:rsidR="000E336D" w:rsidRPr="00DB7F75" w:rsidRDefault="000E336D" w:rsidP="000E336D">
      <w:pPr>
        <w:pStyle w:val="Paragrafi"/>
        <w:rPr>
          <w:sz w:val="16"/>
          <w:szCs w:val="16"/>
          <w:lang w:val="sq-AL"/>
        </w:rPr>
      </w:pPr>
      <w:r w:rsidRPr="00DB7F75">
        <w:rPr>
          <w:rStyle w:val="FootnoteReference"/>
          <w:sz w:val="16"/>
          <w:szCs w:val="16"/>
          <w:lang w:val="sq-AL"/>
        </w:rPr>
        <w:footnoteRef/>
      </w:r>
      <w:r w:rsidRPr="00DB7F75">
        <w:rPr>
          <w:sz w:val="16"/>
          <w:szCs w:val="16"/>
          <w:lang w:val="sq-AL"/>
        </w:rPr>
        <w:t xml:space="preserve"> Census i Malit të Zi</w:t>
      </w:r>
      <w:r>
        <w:rPr>
          <w:sz w:val="16"/>
          <w:szCs w:val="16"/>
          <w:lang w:val="sq-AL"/>
        </w:rPr>
        <w:t>,</w:t>
      </w:r>
      <w:r w:rsidRPr="00DB7F75">
        <w:rPr>
          <w:sz w:val="16"/>
          <w:szCs w:val="16"/>
          <w:lang w:val="sq-AL"/>
        </w:rPr>
        <w:t xml:space="preserve"> 2011</w:t>
      </w:r>
      <w:r>
        <w:rPr>
          <w:sz w:val="16"/>
          <w:szCs w:val="16"/>
          <w:lang w:val="sq-AL"/>
        </w:rPr>
        <w:t>.</w:t>
      </w:r>
    </w:p>
  </w:footnote>
  <w:footnote w:id="50">
    <w:p w:rsidR="000E336D" w:rsidRPr="00DB7F75" w:rsidRDefault="000E336D" w:rsidP="000E336D">
      <w:pPr>
        <w:pStyle w:val="Paragrafi"/>
        <w:ind w:firstLine="0"/>
        <w:rPr>
          <w:sz w:val="16"/>
          <w:szCs w:val="16"/>
          <w:lang w:val="sq-AL"/>
        </w:rPr>
      </w:pPr>
      <w:r w:rsidRPr="00DB7F75">
        <w:rPr>
          <w:rStyle w:val="FootnoteReference"/>
          <w:sz w:val="16"/>
          <w:szCs w:val="16"/>
          <w:lang w:val="sq-AL"/>
        </w:rPr>
        <w:footnoteRef/>
      </w:r>
      <w:r w:rsidRPr="00DB7F75">
        <w:rPr>
          <w:sz w:val="16"/>
          <w:szCs w:val="16"/>
          <w:lang w:val="sq-AL"/>
        </w:rPr>
        <w:t xml:space="preserve"> INSTAT, Buletini Tremujor i Statistikave, nr. 2, 2013</w:t>
      </w:r>
      <w:r>
        <w:rPr>
          <w:sz w:val="16"/>
          <w:szCs w:val="16"/>
          <w:lang w:val="sq-AL"/>
        </w:rPr>
        <w:t>.</w:t>
      </w:r>
    </w:p>
  </w:footnote>
  <w:footnote w:id="51">
    <w:p w:rsidR="000E336D" w:rsidRPr="00DB7F75" w:rsidRDefault="000E336D" w:rsidP="000E336D">
      <w:pPr>
        <w:pStyle w:val="Paragrafi"/>
        <w:ind w:firstLine="0"/>
        <w:rPr>
          <w:sz w:val="16"/>
          <w:szCs w:val="16"/>
          <w:lang w:val="sq-AL"/>
        </w:rPr>
      </w:pPr>
      <w:r w:rsidRPr="00DB7F75">
        <w:rPr>
          <w:rStyle w:val="FootnoteReference"/>
          <w:sz w:val="16"/>
          <w:szCs w:val="16"/>
          <w:lang w:val="sq-AL"/>
        </w:rPr>
        <w:footnoteRef/>
      </w:r>
      <w:r w:rsidRPr="00DB7F75">
        <w:rPr>
          <w:sz w:val="16"/>
          <w:szCs w:val="16"/>
          <w:lang w:val="sq-AL"/>
        </w:rPr>
        <w:t xml:space="preserve"> Shkalla e punësimit përfaqëson përqindjen e personave t</w:t>
      </w:r>
      <w:r>
        <w:rPr>
          <w:sz w:val="16"/>
          <w:szCs w:val="16"/>
          <w:lang w:val="sq-AL"/>
        </w:rPr>
        <w:t>ë</w:t>
      </w:r>
      <w:r w:rsidRPr="00DB7F75">
        <w:rPr>
          <w:sz w:val="16"/>
          <w:szCs w:val="16"/>
          <w:lang w:val="sq-AL"/>
        </w:rPr>
        <w:t xml:space="preserve"> pun</w:t>
      </w:r>
      <w:r>
        <w:rPr>
          <w:sz w:val="16"/>
          <w:szCs w:val="16"/>
          <w:lang w:val="sq-AL"/>
        </w:rPr>
        <w:t>ë</w:t>
      </w:r>
      <w:r w:rsidRPr="00DB7F75">
        <w:rPr>
          <w:sz w:val="16"/>
          <w:szCs w:val="16"/>
          <w:lang w:val="sq-AL"/>
        </w:rPr>
        <w:t>suar n</w:t>
      </w:r>
      <w:r>
        <w:rPr>
          <w:sz w:val="16"/>
          <w:szCs w:val="16"/>
          <w:lang w:val="sq-AL"/>
        </w:rPr>
        <w:t>ë</w:t>
      </w:r>
      <w:r w:rsidRPr="00DB7F75">
        <w:rPr>
          <w:sz w:val="16"/>
          <w:szCs w:val="16"/>
          <w:lang w:val="sq-AL"/>
        </w:rPr>
        <w:t xml:space="preserve"> raport me popullsinë e përgjithshme aktive të moshës 15 vjeç e lart. </w:t>
      </w:r>
    </w:p>
  </w:footnote>
  <w:footnote w:id="52">
    <w:p w:rsidR="000E336D" w:rsidRPr="00CC75A8" w:rsidRDefault="000E336D" w:rsidP="000E336D">
      <w:pPr>
        <w:pStyle w:val="Paragrafi"/>
        <w:ind w:firstLine="0"/>
      </w:pPr>
      <w:r w:rsidRPr="00DB7F75">
        <w:rPr>
          <w:rStyle w:val="FootnoteReference"/>
          <w:sz w:val="16"/>
          <w:szCs w:val="16"/>
          <w:lang w:val="sq-AL"/>
        </w:rPr>
        <w:footnoteRef/>
      </w:r>
      <w:r w:rsidRPr="00DB7F75">
        <w:rPr>
          <w:sz w:val="16"/>
          <w:szCs w:val="16"/>
          <w:lang w:val="sq-AL"/>
        </w:rPr>
        <w:t xml:space="preserve"> Norma e papunësisë përfaqëson përqindjen e personave të papunësuar n</w:t>
      </w:r>
      <w:r>
        <w:rPr>
          <w:sz w:val="16"/>
          <w:szCs w:val="16"/>
          <w:lang w:val="sq-AL"/>
        </w:rPr>
        <w:t>ë</w:t>
      </w:r>
      <w:r w:rsidRPr="00DB7F75">
        <w:rPr>
          <w:sz w:val="16"/>
          <w:szCs w:val="16"/>
          <w:lang w:val="sq-AL"/>
        </w:rPr>
        <w:t xml:space="preserve"> raport me popullsinë e përgjithshme aktive.</w:t>
      </w:r>
    </w:p>
  </w:footnote>
  <w:footnote w:id="53">
    <w:p w:rsidR="000E336D" w:rsidRPr="006A0195" w:rsidRDefault="000E336D" w:rsidP="000E336D">
      <w:pPr>
        <w:pStyle w:val="Paragrafi"/>
        <w:ind w:firstLine="0"/>
        <w:rPr>
          <w:sz w:val="16"/>
          <w:szCs w:val="16"/>
          <w:lang w:val="sq-AL"/>
        </w:rPr>
      </w:pPr>
      <w:r w:rsidRPr="006A0195">
        <w:rPr>
          <w:rStyle w:val="FootnoteReference"/>
          <w:sz w:val="16"/>
          <w:szCs w:val="16"/>
          <w:lang w:val="sq-AL"/>
        </w:rPr>
        <w:footnoteRef/>
      </w:r>
      <w:r w:rsidRPr="006A0195">
        <w:rPr>
          <w:sz w:val="16"/>
          <w:szCs w:val="16"/>
          <w:lang w:val="sq-AL"/>
        </w:rPr>
        <w:t xml:space="preserve"> Industria dhe punësimi i popullsisë në Mal të</w:t>
      </w:r>
      <w:r>
        <w:rPr>
          <w:sz w:val="16"/>
          <w:szCs w:val="16"/>
          <w:lang w:val="sq-AL"/>
        </w:rPr>
        <w:t xml:space="preserve"> Zi–</w:t>
      </w:r>
      <w:r w:rsidRPr="006A0195">
        <w:rPr>
          <w:sz w:val="16"/>
          <w:szCs w:val="16"/>
          <w:lang w:val="sq-AL"/>
        </w:rPr>
        <w:t>Census 2011</w:t>
      </w:r>
      <w:r>
        <w:rPr>
          <w:sz w:val="16"/>
          <w:szCs w:val="16"/>
          <w:lang w:val="sq-AL"/>
        </w:rPr>
        <w:t>,</w:t>
      </w:r>
      <w:r w:rsidRPr="006A0195">
        <w:rPr>
          <w:sz w:val="16"/>
          <w:szCs w:val="16"/>
          <w:lang w:val="sq-AL"/>
        </w:rPr>
        <w:t xml:space="preserve"> MONSTAT, publikimi nr. 197</w:t>
      </w:r>
      <w:r>
        <w:rPr>
          <w:sz w:val="16"/>
          <w:szCs w:val="16"/>
          <w:lang w:val="sq-AL"/>
        </w:rPr>
        <w:t>.</w:t>
      </w:r>
    </w:p>
  </w:footnote>
  <w:footnote w:id="54">
    <w:p w:rsidR="000E336D" w:rsidRPr="006A0195" w:rsidRDefault="000E336D" w:rsidP="000E336D">
      <w:pPr>
        <w:pStyle w:val="Paragrafi"/>
        <w:ind w:firstLine="0"/>
        <w:rPr>
          <w:sz w:val="16"/>
          <w:szCs w:val="16"/>
          <w:lang w:val="sq-AL"/>
        </w:rPr>
      </w:pPr>
      <w:r w:rsidRPr="006A0195">
        <w:rPr>
          <w:rStyle w:val="FootnoteReference"/>
          <w:sz w:val="16"/>
          <w:szCs w:val="16"/>
          <w:lang w:val="sq-AL"/>
        </w:rPr>
        <w:footnoteRef/>
      </w:r>
      <w:r w:rsidRPr="006A0195">
        <w:rPr>
          <w:sz w:val="16"/>
          <w:szCs w:val="16"/>
          <w:lang w:val="sq-AL"/>
        </w:rPr>
        <w:t xml:space="preserve"> Libri statistikor, Ministria e Bujqësisë</w:t>
      </w:r>
      <w:r>
        <w:rPr>
          <w:sz w:val="16"/>
          <w:szCs w:val="16"/>
          <w:lang w:val="sq-AL"/>
        </w:rPr>
        <w:t>.</w:t>
      </w:r>
    </w:p>
    <w:p w:rsidR="000E336D" w:rsidRPr="00E475AA" w:rsidRDefault="000E336D" w:rsidP="000E336D">
      <w:pPr>
        <w:pStyle w:val="FootnoteText"/>
        <w:rPr>
          <w:lang w:val="en-US"/>
        </w:rPr>
      </w:pPr>
    </w:p>
  </w:footnote>
  <w:footnote w:id="55">
    <w:p w:rsidR="000E336D" w:rsidRPr="00A8283B" w:rsidRDefault="000E336D" w:rsidP="000E336D">
      <w:pPr>
        <w:pStyle w:val="Paragrafi"/>
        <w:rPr>
          <w:sz w:val="16"/>
          <w:szCs w:val="16"/>
          <w:lang w:val="sq-AL"/>
        </w:rPr>
      </w:pPr>
      <w:r w:rsidRPr="00A8283B">
        <w:rPr>
          <w:rStyle w:val="FootnoteReference"/>
          <w:sz w:val="16"/>
          <w:szCs w:val="16"/>
          <w:lang w:val="sq-AL"/>
        </w:rPr>
        <w:footnoteRef/>
      </w:r>
      <w:r w:rsidRPr="00A8283B">
        <w:rPr>
          <w:sz w:val="16"/>
          <w:szCs w:val="16"/>
          <w:lang w:val="sq-AL"/>
        </w:rPr>
        <w:t xml:space="preserve"> Këshilli i Udhëtimeve nëpër Botë dhe Turizmit</w:t>
      </w:r>
      <w:r>
        <w:rPr>
          <w:sz w:val="16"/>
          <w:szCs w:val="16"/>
          <w:lang w:val="sq-AL"/>
        </w:rPr>
        <w:t>,</w:t>
      </w:r>
      <w:r w:rsidRPr="00A8283B">
        <w:rPr>
          <w:sz w:val="16"/>
          <w:szCs w:val="16"/>
          <w:lang w:val="sq-AL"/>
        </w:rPr>
        <w:t xml:space="preserve"> mars </w:t>
      </w:r>
      <w:r>
        <w:rPr>
          <w:sz w:val="16"/>
          <w:szCs w:val="16"/>
          <w:lang w:val="sq-AL"/>
        </w:rPr>
        <w:t>2013.</w:t>
      </w:r>
    </w:p>
  </w:footnote>
  <w:footnote w:id="56">
    <w:p w:rsidR="000E336D" w:rsidRPr="00A8283B" w:rsidRDefault="000E336D" w:rsidP="000E336D">
      <w:pPr>
        <w:pStyle w:val="Paragrafi"/>
        <w:rPr>
          <w:sz w:val="16"/>
          <w:szCs w:val="16"/>
          <w:lang w:val="sq-AL"/>
        </w:rPr>
      </w:pPr>
      <w:r w:rsidRPr="00A8283B">
        <w:rPr>
          <w:rStyle w:val="FootnoteReference"/>
          <w:sz w:val="16"/>
          <w:szCs w:val="16"/>
          <w:lang w:val="sq-AL"/>
        </w:rPr>
        <w:footnoteRef/>
      </w:r>
      <w:r w:rsidRPr="00A8283B">
        <w:rPr>
          <w:sz w:val="16"/>
          <w:szCs w:val="16"/>
          <w:lang w:val="sq-AL"/>
        </w:rPr>
        <w:t xml:space="preserve"> Mali i Zi, Strategjia për Zhvillimin e Turizmit deri </w:t>
      </w:r>
      <w:r>
        <w:rPr>
          <w:sz w:val="16"/>
          <w:szCs w:val="16"/>
          <w:lang w:val="sq-AL"/>
        </w:rPr>
        <w:t>m</w:t>
      </w:r>
      <w:r w:rsidRPr="00A8283B">
        <w:rPr>
          <w:sz w:val="16"/>
          <w:szCs w:val="16"/>
          <w:lang w:val="sq-AL"/>
        </w:rPr>
        <w:t>ë 2020</w:t>
      </w:r>
      <w:r>
        <w:rPr>
          <w:sz w:val="16"/>
          <w:szCs w:val="16"/>
          <w:lang w:val="sq-AL"/>
        </w:rPr>
        <w:t>-ën.</w:t>
      </w:r>
    </w:p>
  </w:footnote>
  <w:footnote w:id="57">
    <w:p w:rsidR="000E336D" w:rsidRPr="00A8283B" w:rsidRDefault="000E336D" w:rsidP="000E336D">
      <w:pPr>
        <w:pStyle w:val="Paragrafi"/>
        <w:rPr>
          <w:sz w:val="16"/>
          <w:szCs w:val="16"/>
          <w:lang w:val="sq-AL"/>
        </w:rPr>
      </w:pPr>
      <w:r w:rsidRPr="00A8283B">
        <w:rPr>
          <w:rStyle w:val="FootnoteReference"/>
          <w:sz w:val="16"/>
          <w:szCs w:val="16"/>
          <w:lang w:val="sq-AL"/>
        </w:rPr>
        <w:footnoteRef/>
      </w:r>
      <w:r>
        <w:rPr>
          <w:sz w:val="16"/>
          <w:szCs w:val="16"/>
          <w:lang w:val="sq-AL"/>
        </w:rPr>
        <w:t xml:space="preserve"> MONSTAT, </w:t>
      </w:r>
      <w:r w:rsidRPr="00A8283B">
        <w:rPr>
          <w:sz w:val="16"/>
          <w:szCs w:val="16"/>
          <w:lang w:val="sq-AL"/>
        </w:rPr>
        <w:t>Mbërritjet turistike dhe qëndrimet me fjetje sipas qyteteve</w:t>
      </w:r>
      <w:r>
        <w:rPr>
          <w:sz w:val="16"/>
          <w:szCs w:val="16"/>
          <w:lang w:val="sq-AL"/>
        </w:rPr>
        <w:t>,</w:t>
      </w:r>
      <w:r w:rsidRPr="00A8283B">
        <w:rPr>
          <w:sz w:val="16"/>
          <w:szCs w:val="16"/>
          <w:lang w:val="sq-AL"/>
        </w:rPr>
        <w:t xml:space="preserve"> 2012.</w:t>
      </w:r>
    </w:p>
  </w:footnote>
  <w:footnote w:id="58">
    <w:p w:rsidR="000E336D" w:rsidRPr="001E42A2" w:rsidRDefault="000E336D" w:rsidP="000E336D">
      <w:pPr>
        <w:pStyle w:val="Paragrafi"/>
        <w:ind w:firstLine="0"/>
        <w:rPr>
          <w:sz w:val="16"/>
          <w:szCs w:val="16"/>
        </w:rPr>
      </w:pPr>
      <w:r w:rsidRPr="001E42A2">
        <w:rPr>
          <w:rStyle w:val="FootnoteReference"/>
          <w:sz w:val="16"/>
          <w:szCs w:val="16"/>
        </w:rPr>
        <w:footnoteRef/>
      </w:r>
      <w:r>
        <w:rPr>
          <w:sz w:val="16"/>
          <w:szCs w:val="16"/>
        </w:rPr>
        <w:t xml:space="preserve"> Monstat, </w:t>
      </w:r>
      <w:r w:rsidRPr="001E42A2">
        <w:rPr>
          <w:sz w:val="16"/>
          <w:szCs w:val="16"/>
        </w:rPr>
        <w:t>Census 2011</w:t>
      </w:r>
      <w:r>
        <w:rPr>
          <w:sz w:val="16"/>
          <w:szCs w:val="16"/>
        </w:rPr>
        <w:t>.</w:t>
      </w:r>
    </w:p>
  </w:footnote>
  <w:footnote w:id="59">
    <w:p w:rsidR="000E336D" w:rsidRPr="00653284" w:rsidRDefault="000E336D" w:rsidP="000E336D">
      <w:pPr>
        <w:pStyle w:val="Paragrafi"/>
        <w:ind w:firstLine="0"/>
      </w:pPr>
      <w:r w:rsidRPr="001E42A2">
        <w:rPr>
          <w:rStyle w:val="FootnoteReference"/>
          <w:sz w:val="16"/>
          <w:szCs w:val="16"/>
        </w:rPr>
        <w:footnoteRef/>
      </w:r>
      <w:r w:rsidRPr="001E42A2">
        <w:rPr>
          <w:sz w:val="16"/>
          <w:szCs w:val="16"/>
        </w:rPr>
        <w:t xml:space="preserve"> INSTAT</w:t>
      </w:r>
      <w:r>
        <w:rPr>
          <w:sz w:val="16"/>
          <w:szCs w:val="16"/>
        </w:rPr>
        <w:t>,</w:t>
      </w:r>
      <w:r w:rsidRPr="001E42A2">
        <w:rPr>
          <w:sz w:val="16"/>
          <w:szCs w:val="16"/>
        </w:rPr>
        <w:t xml:space="preserve"> Census 2011</w:t>
      </w:r>
      <w:r>
        <w:rPr>
          <w:sz w:val="16"/>
          <w:szCs w:val="16"/>
        </w:rPr>
        <w:t>.</w:t>
      </w:r>
    </w:p>
  </w:footnote>
  <w:footnote w:id="60">
    <w:p w:rsidR="000E336D" w:rsidRPr="00436AD9" w:rsidRDefault="000E336D" w:rsidP="000E336D">
      <w:pPr>
        <w:pStyle w:val="Paragrafi"/>
        <w:ind w:firstLine="0"/>
        <w:rPr>
          <w:sz w:val="16"/>
          <w:szCs w:val="16"/>
          <w:lang w:val="sq-AL"/>
        </w:rPr>
      </w:pPr>
      <w:r w:rsidRPr="00436AD9">
        <w:rPr>
          <w:rStyle w:val="FootnoteReference"/>
          <w:sz w:val="16"/>
          <w:szCs w:val="16"/>
          <w:lang w:val="sq-AL"/>
        </w:rPr>
        <w:footnoteRef/>
      </w:r>
      <w:r w:rsidRPr="00436AD9">
        <w:rPr>
          <w:sz w:val="16"/>
          <w:szCs w:val="16"/>
          <w:lang w:val="sq-AL"/>
        </w:rPr>
        <w:t xml:space="preserve"> Mal i Zi, Census 2011</w:t>
      </w:r>
      <w:r>
        <w:rPr>
          <w:sz w:val="16"/>
          <w:szCs w:val="16"/>
          <w:lang w:val="sq-AL"/>
        </w:rPr>
        <w:t>.</w:t>
      </w:r>
      <w:r w:rsidRPr="00436AD9">
        <w:rPr>
          <w:sz w:val="16"/>
          <w:szCs w:val="16"/>
          <w:lang w:val="sq-AL"/>
        </w:rPr>
        <w:t xml:space="preserve"> </w:t>
      </w:r>
    </w:p>
  </w:footnote>
  <w:footnote w:id="61">
    <w:p w:rsidR="000E336D" w:rsidRPr="00436AD9" w:rsidRDefault="000E336D" w:rsidP="000E336D">
      <w:pPr>
        <w:pStyle w:val="Paragrafi"/>
        <w:ind w:firstLine="0"/>
        <w:rPr>
          <w:sz w:val="16"/>
          <w:szCs w:val="16"/>
          <w:lang w:val="sq-AL"/>
        </w:rPr>
      </w:pPr>
      <w:r w:rsidRPr="00436AD9">
        <w:rPr>
          <w:rStyle w:val="FootnoteReference"/>
          <w:sz w:val="16"/>
          <w:szCs w:val="16"/>
          <w:lang w:val="sq-AL"/>
        </w:rPr>
        <w:footnoteRef/>
      </w:r>
      <w:r w:rsidRPr="00436AD9">
        <w:rPr>
          <w:sz w:val="16"/>
          <w:szCs w:val="16"/>
          <w:lang w:val="sq-AL"/>
        </w:rPr>
        <w:t xml:space="preserve"> Shqipëri, Census 2011</w:t>
      </w:r>
      <w:r>
        <w:rPr>
          <w:sz w:val="16"/>
          <w:szCs w:val="16"/>
          <w:lang w:val="sq-AL"/>
        </w:rPr>
        <w:t>.</w:t>
      </w:r>
    </w:p>
  </w:footnote>
  <w:footnote w:id="62">
    <w:p w:rsidR="000E336D" w:rsidRPr="00436AD9" w:rsidRDefault="000E336D" w:rsidP="000E336D">
      <w:pPr>
        <w:pStyle w:val="Paragrafi"/>
        <w:ind w:firstLine="0"/>
        <w:rPr>
          <w:sz w:val="16"/>
          <w:szCs w:val="16"/>
          <w:lang w:val="sq-AL"/>
        </w:rPr>
      </w:pPr>
      <w:r w:rsidRPr="00436AD9">
        <w:rPr>
          <w:rStyle w:val="FootnoteReference"/>
          <w:sz w:val="16"/>
          <w:szCs w:val="16"/>
          <w:lang w:val="sq-AL"/>
        </w:rPr>
        <w:footnoteRef/>
      </w:r>
      <w:r w:rsidRPr="00436AD9">
        <w:rPr>
          <w:sz w:val="16"/>
          <w:szCs w:val="16"/>
          <w:lang w:val="sq-AL"/>
        </w:rPr>
        <w:t xml:space="preserve"> MONSTAT, Census 2011</w:t>
      </w:r>
      <w:r>
        <w:rPr>
          <w:sz w:val="16"/>
          <w:szCs w:val="16"/>
          <w:lang w:val="sq-AL"/>
        </w:rPr>
        <w:t>.</w:t>
      </w:r>
    </w:p>
  </w:footnote>
  <w:footnote w:id="63">
    <w:p w:rsidR="000E336D" w:rsidRPr="00A7340F" w:rsidRDefault="000E336D" w:rsidP="000E336D">
      <w:pPr>
        <w:pStyle w:val="Paragrafi"/>
        <w:ind w:firstLine="0"/>
        <w:rPr>
          <w:sz w:val="16"/>
          <w:szCs w:val="16"/>
          <w:lang w:val="sq-AL"/>
        </w:rPr>
      </w:pPr>
      <w:r w:rsidRPr="00A7340F">
        <w:rPr>
          <w:rStyle w:val="FootnoteReference"/>
          <w:sz w:val="16"/>
          <w:szCs w:val="16"/>
          <w:lang w:val="sq-AL"/>
        </w:rPr>
        <w:footnoteRef/>
      </w:r>
      <w:r w:rsidRPr="00A7340F">
        <w:rPr>
          <w:sz w:val="16"/>
          <w:szCs w:val="16"/>
          <w:lang w:val="sq-AL"/>
        </w:rPr>
        <w:t xml:space="preserve"> INSTAT, Census 2011</w:t>
      </w:r>
      <w:r>
        <w:rPr>
          <w:sz w:val="16"/>
          <w:szCs w:val="16"/>
          <w:lang w:val="sq-AL"/>
        </w:rPr>
        <w:t>.</w:t>
      </w:r>
    </w:p>
  </w:footnote>
  <w:footnote w:id="64">
    <w:p w:rsidR="000E336D" w:rsidRPr="00A7340F" w:rsidRDefault="000E336D" w:rsidP="000E336D">
      <w:pPr>
        <w:pStyle w:val="FootnoteText"/>
        <w:ind w:firstLine="0"/>
        <w:rPr>
          <w:rFonts w:ascii="Garamond" w:hAnsi="Garamond"/>
          <w:sz w:val="16"/>
          <w:szCs w:val="16"/>
        </w:rPr>
      </w:pPr>
      <w:r w:rsidRPr="00A7340F">
        <w:rPr>
          <w:rStyle w:val="FootnoteReference"/>
          <w:rFonts w:ascii="Garamond" w:hAnsi="Garamond"/>
          <w:sz w:val="16"/>
          <w:szCs w:val="16"/>
        </w:rPr>
        <w:footnoteRef/>
      </w:r>
      <w:r w:rsidRPr="00A7340F">
        <w:rPr>
          <w:rFonts w:ascii="Garamond" w:hAnsi="Garamond"/>
          <w:sz w:val="16"/>
          <w:szCs w:val="16"/>
        </w:rPr>
        <w:t xml:space="preserve"> MONSTAT, Analiza e varfërisë në Mal të Zi, në vitin 2011, Publikimi nr. 329</w:t>
      </w:r>
      <w:r>
        <w:rPr>
          <w:rFonts w:ascii="Garamond" w:hAnsi="Garamond"/>
          <w:sz w:val="16"/>
          <w:szCs w:val="16"/>
        </w:rPr>
        <w:t>.</w:t>
      </w:r>
    </w:p>
  </w:footnote>
  <w:footnote w:id="65">
    <w:p w:rsidR="000E336D" w:rsidRPr="00A7340F" w:rsidRDefault="000E336D" w:rsidP="000E336D">
      <w:pPr>
        <w:pStyle w:val="Paragrafi"/>
        <w:ind w:firstLine="0"/>
        <w:rPr>
          <w:sz w:val="16"/>
          <w:szCs w:val="16"/>
          <w:lang w:val="sq-AL"/>
        </w:rPr>
      </w:pPr>
      <w:r w:rsidRPr="00A7340F">
        <w:rPr>
          <w:rStyle w:val="FootnoteReference"/>
          <w:sz w:val="16"/>
          <w:szCs w:val="16"/>
          <w:lang w:val="sq-AL"/>
        </w:rPr>
        <w:footnoteRef/>
      </w:r>
      <w:r w:rsidRPr="00A7340F">
        <w:rPr>
          <w:sz w:val="16"/>
          <w:szCs w:val="16"/>
          <w:lang w:val="sq-AL"/>
        </w:rPr>
        <w:t xml:space="preserve"> Banka Botërore, fotografim i programit të vendit</w:t>
      </w:r>
      <w:r>
        <w:rPr>
          <w:sz w:val="16"/>
          <w:szCs w:val="16"/>
          <w:lang w:val="sq-AL"/>
        </w:rPr>
        <w:t>.</w:t>
      </w:r>
    </w:p>
  </w:footnote>
  <w:footnote w:id="66">
    <w:p w:rsidR="000E336D" w:rsidRPr="00A7340F" w:rsidRDefault="000E336D" w:rsidP="000E336D">
      <w:pPr>
        <w:pStyle w:val="Paragrafi"/>
        <w:ind w:firstLine="0"/>
        <w:rPr>
          <w:sz w:val="16"/>
          <w:szCs w:val="16"/>
          <w:lang w:val="sq-AL"/>
        </w:rPr>
      </w:pPr>
      <w:r w:rsidRPr="00A7340F">
        <w:rPr>
          <w:rStyle w:val="FootnoteReference"/>
          <w:sz w:val="16"/>
          <w:szCs w:val="16"/>
          <w:lang w:val="sq-AL"/>
        </w:rPr>
        <w:footnoteRef/>
      </w:r>
      <w:r w:rsidRPr="00A7340F">
        <w:rPr>
          <w:sz w:val="16"/>
          <w:szCs w:val="16"/>
          <w:lang w:val="sq-AL"/>
        </w:rPr>
        <w:t xml:space="preserve"> Shqipëria, trended e varfërisë, shtator 2013, INSTAT–Banka Botërore</w:t>
      </w:r>
      <w:r>
        <w:rPr>
          <w:sz w:val="16"/>
          <w:szCs w:val="16"/>
          <w:lang w:val="sq-AL"/>
        </w:rPr>
        <w:t>.</w:t>
      </w:r>
    </w:p>
    <w:p w:rsidR="000E336D" w:rsidRPr="00A7340F" w:rsidRDefault="000E336D" w:rsidP="000E336D">
      <w:pPr>
        <w:pStyle w:val="FootnoteText"/>
        <w:rPr>
          <w:sz w:val="16"/>
          <w:szCs w:val="16"/>
        </w:rPr>
      </w:pPr>
    </w:p>
  </w:footnote>
  <w:footnote w:id="67">
    <w:p w:rsidR="000E336D" w:rsidRPr="000460E6" w:rsidRDefault="000E336D" w:rsidP="000E336D">
      <w:pPr>
        <w:pStyle w:val="Paragrafi"/>
        <w:rPr>
          <w:sz w:val="16"/>
          <w:szCs w:val="16"/>
          <w:lang w:val="sq-AL"/>
        </w:rPr>
      </w:pPr>
      <w:r w:rsidRPr="000460E6">
        <w:rPr>
          <w:rStyle w:val="FootnoteReference"/>
          <w:sz w:val="16"/>
          <w:szCs w:val="16"/>
          <w:lang w:val="sq-AL"/>
        </w:rPr>
        <w:footnoteRef/>
      </w:r>
      <w:r w:rsidRPr="000460E6">
        <w:rPr>
          <w:sz w:val="16"/>
          <w:szCs w:val="16"/>
          <w:lang w:val="sq-AL"/>
        </w:rPr>
        <w:t xml:space="preserve"> MONSTAT, Libri statistikor</w:t>
      </w:r>
      <w:r>
        <w:rPr>
          <w:sz w:val="16"/>
          <w:szCs w:val="16"/>
          <w:lang w:val="sq-AL"/>
        </w:rPr>
        <w:t>,</w:t>
      </w:r>
      <w:r w:rsidRPr="000460E6">
        <w:rPr>
          <w:sz w:val="16"/>
          <w:szCs w:val="16"/>
          <w:lang w:val="sq-AL"/>
        </w:rPr>
        <w:t xml:space="preserve"> 2012</w:t>
      </w:r>
      <w:r>
        <w:rPr>
          <w:sz w:val="16"/>
          <w:szCs w:val="16"/>
          <w:lang w:val="sq-AL"/>
        </w:rPr>
        <w:t>.</w:t>
      </w:r>
      <w:r w:rsidRPr="000460E6">
        <w:rPr>
          <w:sz w:val="16"/>
          <w:szCs w:val="16"/>
          <w:lang w:val="sq-AL"/>
        </w:rPr>
        <w:t xml:space="preserve"> </w:t>
      </w:r>
      <w:r w:rsidRPr="000460E6">
        <w:rPr>
          <w:position w:val="6"/>
          <w:sz w:val="16"/>
          <w:szCs w:val="16"/>
          <w:lang w:val="sq-AL"/>
        </w:rPr>
        <w:t xml:space="preserve"> </w:t>
      </w:r>
    </w:p>
  </w:footnote>
  <w:footnote w:id="68">
    <w:p w:rsidR="000E336D" w:rsidRPr="000460E6" w:rsidRDefault="000E336D" w:rsidP="000E336D">
      <w:pPr>
        <w:pStyle w:val="Paragrafi"/>
        <w:rPr>
          <w:sz w:val="16"/>
          <w:szCs w:val="16"/>
          <w:lang w:val="sq-AL"/>
        </w:rPr>
      </w:pPr>
      <w:r w:rsidRPr="000460E6">
        <w:rPr>
          <w:rStyle w:val="FootnoteReference"/>
          <w:sz w:val="16"/>
          <w:szCs w:val="16"/>
          <w:lang w:val="sq-AL"/>
        </w:rPr>
        <w:footnoteRef/>
      </w:r>
      <w:r w:rsidRPr="000460E6">
        <w:rPr>
          <w:sz w:val="16"/>
          <w:szCs w:val="16"/>
          <w:lang w:val="sq-AL"/>
        </w:rPr>
        <w:t xml:space="preserve"> MONSTAT, Deklaratat e Arsimit të Lartë</w:t>
      </w:r>
      <w:r>
        <w:rPr>
          <w:sz w:val="16"/>
          <w:szCs w:val="16"/>
          <w:lang w:val="sq-AL"/>
        </w:rPr>
        <w:t>,</w:t>
      </w:r>
      <w:r w:rsidRPr="000460E6">
        <w:rPr>
          <w:sz w:val="16"/>
          <w:szCs w:val="16"/>
          <w:lang w:val="sq-AL"/>
        </w:rPr>
        <w:t xml:space="preserve"> 2012</w:t>
      </w:r>
      <w:r>
        <w:rPr>
          <w:sz w:val="16"/>
          <w:szCs w:val="16"/>
          <w:lang w:val="sq-AL"/>
        </w:rPr>
        <w:t>.</w:t>
      </w:r>
    </w:p>
  </w:footnote>
  <w:footnote w:id="69">
    <w:p w:rsidR="000E336D" w:rsidRPr="000460E6" w:rsidRDefault="000E336D" w:rsidP="000E336D">
      <w:pPr>
        <w:pStyle w:val="Paragrafi"/>
        <w:rPr>
          <w:sz w:val="16"/>
          <w:szCs w:val="16"/>
          <w:lang w:val="sq-AL"/>
        </w:rPr>
      </w:pPr>
      <w:r w:rsidRPr="000460E6">
        <w:rPr>
          <w:rStyle w:val="FootnoteReference"/>
          <w:sz w:val="16"/>
          <w:szCs w:val="16"/>
          <w:lang w:val="sq-AL"/>
        </w:rPr>
        <w:footnoteRef/>
      </w:r>
      <w:r w:rsidRPr="000460E6">
        <w:rPr>
          <w:sz w:val="16"/>
          <w:szCs w:val="16"/>
          <w:lang w:val="sq-AL"/>
        </w:rPr>
        <w:t xml:space="preserve"> K&amp;Zh në 2011, Zyra Statistikore e Malit të Zi, publikimi nr.</w:t>
      </w:r>
      <w:r w:rsidRPr="000460E6">
        <w:rPr>
          <w:spacing w:val="-16"/>
          <w:sz w:val="16"/>
          <w:szCs w:val="16"/>
          <w:lang w:val="sq-AL"/>
        </w:rPr>
        <w:t xml:space="preserve"> </w:t>
      </w:r>
      <w:r w:rsidRPr="000460E6">
        <w:rPr>
          <w:sz w:val="16"/>
          <w:szCs w:val="16"/>
          <w:lang w:val="sq-AL"/>
        </w:rPr>
        <w:t>24</w:t>
      </w:r>
      <w:r>
        <w:rPr>
          <w:sz w:val="16"/>
          <w:szCs w:val="16"/>
          <w:lang w:val="sq-AL"/>
        </w:rPr>
        <w:t>,</w:t>
      </w:r>
      <w:r w:rsidRPr="000460E6">
        <w:rPr>
          <w:sz w:val="16"/>
          <w:szCs w:val="16"/>
          <w:lang w:val="sq-AL"/>
        </w:rPr>
        <w:t xml:space="preserve"> </w:t>
      </w:r>
    </w:p>
  </w:footnote>
  <w:footnote w:id="70">
    <w:p w:rsidR="000E336D" w:rsidRPr="000460E6" w:rsidRDefault="000E336D" w:rsidP="000E336D">
      <w:pPr>
        <w:pStyle w:val="Paragrafi"/>
        <w:rPr>
          <w:sz w:val="16"/>
          <w:szCs w:val="16"/>
          <w:lang w:val="sq-AL"/>
        </w:rPr>
      </w:pPr>
      <w:r w:rsidRPr="000460E6">
        <w:rPr>
          <w:rStyle w:val="FootnoteReference"/>
          <w:sz w:val="16"/>
          <w:szCs w:val="16"/>
          <w:lang w:val="sq-AL"/>
        </w:rPr>
        <w:footnoteRef/>
      </w:r>
      <w:r w:rsidRPr="000460E6">
        <w:rPr>
          <w:sz w:val="16"/>
          <w:szCs w:val="16"/>
          <w:lang w:val="sq-AL"/>
        </w:rPr>
        <w:t xml:space="preserve"> INSTAT, Studentët e regjistruar për secilin universitet 2012</w:t>
      </w:r>
      <w:r>
        <w:rPr>
          <w:sz w:val="16"/>
          <w:szCs w:val="16"/>
          <w:lang w:val="sq-AL"/>
        </w:rPr>
        <w:t>,</w:t>
      </w:r>
      <w:r w:rsidRPr="000460E6">
        <w:rPr>
          <w:sz w:val="16"/>
          <w:szCs w:val="16"/>
          <w:lang w:val="sq-AL"/>
        </w:rPr>
        <w:t xml:space="preserve"> </w:t>
      </w:r>
    </w:p>
  </w:footnote>
  <w:footnote w:id="71">
    <w:p w:rsidR="000E336D" w:rsidRPr="000460E6" w:rsidRDefault="000E336D" w:rsidP="000E336D">
      <w:pPr>
        <w:pStyle w:val="Paragrafi"/>
        <w:rPr>
          <w:sz w:val="16"/>
          <w:szCs w:val="16"/>
          <w:lang w:val="sq-AL"/>
        </w:rPr>
      </w:pPr>
      <w:r w:rsidRPr="000460E6">
        <w:rPr>
          <w:rStyle w:val="FootnoteReference"/>
          <w:sz w:val="16"/>
          <w:szCs w:val="16"/>
          <w:lang w:val="sq-AL"/>
        </w:rPr>
        <w:footnoteRef/>
      </w:r>
      <w:r w:rsidRPr="000460E6">
        <w:rPr>
          <w:sz w:val="16"/>
          <w:szCs w:val="16"/>
          <w:lang w:val="sq-AL"/>
        </w:rPr>
        <w:t xml:space="preserve"> Ajo ka një lidhje direkte me Universitetin e Podgoricës</w:t>
      </w:r>
      <w:r>
        <w:rPr>
          <w:sz w:val="16"/>
          <w:szCs w:val="16"/>
          <w:lang w:val="sq-AL"/>
        </w:rPr>
        <w:t>,</w:t>
      </w:r>
      <w:r w:rsidRPr="000460E6">
        <w:rPr>
          <w:sz w:val="16"/>
          <w:szCs w:val="16"/>
          <w:lang w:val="sq-AL"/>
        </w:rPr>
        <w:t xml:space="preserve"> </w:t>
      </w:r>
    </w:p>
  </w:footnote>
  <w:footnote w:id="72">
    <w:p w:rsidR="000E336D" w:rsidRPr="000460E6" w:rsidRDefault="000E336D" w:rsidP="000E336D">
      <w:pPr>
        <w:pStyle w:val="Paragrafi"/>
        <w:rPr>
          <w:sz w:val="16"/>
          <w:szCs w:val="16"/>
          <w:lang w:val="sq-AL"/>
        </w:rPr>
      </w:pPr>
      <w:r w:rsidRPr="000460E6">
        <w:rPr>
          <w:rStyle w:val="FootnoteReference"/>
          <w:sz w:val="16"/>
          <w:szCs w:val="16"/>
          <w:lang w:val="sq-AL"/>
        </w:rPr>
        <w:footnoteRef/>
      </w:r>
      <w:r w:rsidRPr="000460E6">
        <w:rPr>
          <w:sz w:val="16"/>
          <w:szCs w:val="16"/>
          <w:lang w:val="sq-AL"/>
        </w:rPr>
        <w:t xml:space="preserve"> Shqipëri, Buxheti i Shtetit</w:t>
      </w:r>
      <w:r>
        <w:rPr>
          <w:sz w:val="16"/>
          <w:szCs w:val="16"/>
          <w:lang w:val="sq-AL"/>
        </w:rPr>
        <w:t>,</w:t>
      </w:r>
      <w:r w:rsidRPr="000460E6">
        <w:rPr>
          <w:spacing w:val="-13"/>
          <w:sz w:val="16"/>
          <w:szCs w:val="16"/>
          <w:lang w:val="sq-AL"/>
        </w:rPr>
        <w:t xml:space="preserve"> </w:t>
      </w:r>
      <w:r w:rsidRPr="000460E6">
        <w:rPr>
          <w:sz w:val="16"/>
          <w:szCs w:val="16"/>
          <w:lang w:val="sq-AL"/>
        </w:rPr>
        <w:t>2012</w:t>
      </w:r>
      <w:r>
        <w:rPr>
          <w:sz w:val="16"/>
          <w:szCs w:val="16"/>
          <w:lang w:val="sq-AL"/>
        </w:rPr>
        <w:t>.</w:t>
      </w:r>
    </w:p>
    <w:p w:rsidR="000E336D" w:rsidRPr="000460E6" w:rsidRDefault="000E336D" w:rsidP="000E336D">
      <w:pPr>
        <w:pStyle w:val="Paragrafi"/>
        <w:rPr>
          <w:sz w:val="16"/>
          <w:szCs w:val="16"/>
          <w:lang w:val="sq-AL"/>
        </w:rPr>
      </w:pPr>
    </w:p>
  </w:footnote>
  <w:footnote w:id="73">
    <w:p w:rsidR="000E336D" w:rsidRPr="000460E6" w:rsidRDefault="000E336D" w:rsidP="000E336D">
      <w:pPr>
        <w:pStyle w:val="Paragrafi"/>
        <w:rPr>
          <w:sz w:val="16"/>
          <w:szCs w:val="16"/>
          <w:lang w:val="sq-AL"/>
        </w:rPr>
      </w:pPr>
      <w:r w:rsidRPr="000460E6">
        <w:rPr>
          <w:rStyle w:val="FootnoteReference"/>
          <w:sz w:val="16"/>
          <w:szCs w:val="16"/>
          <w:lang w:val="sq-AL"/>
        </w:rPr>
        <w:footnoteRef/>
      </w:r>
      <w:r w:rsidRPr="000460E6">
        <w:rPr>
          <w:sz w:val="16"/>
          <w:szCs w:val="16"/>
          <w:lang w:val="sq-AL"/>
        </w:rPr>
        <w:t xml:space="preserve"> Instituti i Shëndetit Publik i Malit të Zi 2011.</w:t>
      </w:r>
    </w:p>
  </w:footnote>
  <w:footnote w:id="74">
    <w:p w:rsidR="000E336D" w:rsidRPr="000460E6" w:rsidRDefault="000E336D" w:rsidP="000E336D">
      <w:pPr>
        <w:pStyle w:val="Paragrafi"/>
        <w:rPr>
          <w:sz w:val="16"/>
          <w:szCs w:val="16"/>
          <w:lang w:val="sq-AL"/>
        </w:rPr>
      </w:pPr>
      <w:r w:rsidRPr="000460E6">
        <w:rPr>
          <w:rStyle w:val="FootnoteReference"/>
          <w:sz w:val="16"/>
          <w:szCs w:val="16"/>
          <w:lang w:val="sq-AL"/>
        </w:rPr>
        <w:footnoteRef/>
      </w:r>
      <w:r w:rsidRPr="000460E6">
        <w:rPr>
          <w:sz w:val="16"/>
          <w:szCs w:val="16"/>
          <w:lang w:val="sq-AL"/>
        </w:rPr>
        <w:t xml:space="preserve"> Rajonet Shkodër dhe Lezhë, Buletini Statistikor 2012.</w:t>
      </w:r>
    </w:p>
  </w:footnote>
  <w:footnote w:id="75">
    <w:p w:rsidR="000E336D" w:rsidRPr="00F31D86" w:rsidRDefault="000E336D" w:rsidP="000E336D">
      <w:pPr>
        <w:pStyle w:val="Paragrafi"/>
        <w:ind w:firstLine="0"/>
        <w:rPr>
          <w:sz w:val="16"/>
          <w:szCs w:val="16"/>
          <w:lang w:val="sq-AL"/>
        </w:rPr>
      </w:pPr>
      <w:r w:rsidRPr="00F31D86">
        <w:rPr>
          <w:rStyle w:val="FootnoteReference"/>
          <w:sz w:val="16"/>
          <w:szCs w:val="16"/>
          <w:lang w:val="sq-AL"/>
        </w:rPr>
        <w:footnoteRef/>
      </w:r>
      <w:r w:rsidRPr="00F31D86">
        <w:rPr>
          <w:sz w:val="16"/>
          <w:szCs w:val="16"/>
          <w:vertAlign w:val="superscript"/>
          <w:lang w:val="sq-AL"/>
        </w:rPr>
        <w:t xml:space="preserve"> </w:t>
      </w:r>
      <w:r w:rsidRPr="00F31D86">
        <w:rPr>
          <w:sz w:val="16"/>
          <w:szCs w:val="16"/>
          <w:lang w:val="sq-AL"/>
        </w:rPr>
        <w:t>Raporti i vlerësimit të nevojave për Malin e Zi nga TACSO. Nuk dihet se sa prej tyre janë aktive</w:t>
      </w:r>
      <w:r>
        <w:rPr>
          <w:sz w:val="16"/>
          <w:szCs w:val="16"/>
          <w:lang w:val="sq-AL"/>
        </w:rPr>
        <w:t>.</w:t>
      </w:r>
    </w:p>
  </w:footnote>
  <w:footnote w:id="76">
    <w:p w:rsidR="000E336D" w:rsidRPr="00F31D86" w:rsidRDefault="000E336D" w:rsidP="000E336D">
      <w:pPr>
        <w:pStyle w:val="Paragrafi"/>
        <w:ind w:firstLine="0"/>
        <w:rPr>
          <w:sz w:val="16"/>
          <w:szCs w:val="16"/>
          <w:lang w:val="sq-AL"/>
        </w:rPr>
      </w:pPr>
      <w:r w:rsidRPr="00F31D86">
        <w:rPr>
          <w:rStyle w:val="FootnoteReference"/>
          <w:sz w:val="16"/>
          <w:szCs w:val="16"/>
          <w:lang w:val="sq-AL"/>
        </w:rPr>
        <w:footnoteRef/>
      </w:r>
      <w:r w:rsidRPr="00F31D86">
        <w:rPr>
          <w:sz w:val="16"/>
          <w:szCs w:val="16"/>
          <w:lang w:val="sq-AL"/>
        </w:rPr>
        <w:t xml:space="preserve"> Vlerësimet e fundit të shoqërisë civile dhe vëzhgimet intensive nga zyra e projektit TACSO në Shqipëri vlerësojnë se numri i përgjithshëm i OSHC-ve aktive nuk i kalon 450.</w:t>
      </w:r>
    </w:p>
  </w:footnote>
  <w:footnote w:id="77">
    <w:p w:rsidR="000E336D" w:rsidRPr="00F31D86" w:rsidRDefault="000E336D" w:rsidP="000E336D">
      <w:pPr>
        <w:pStyle w:val="Paragrafi"/>
        <w:ind w:firstLine="0"/>
        <w:rPr>
          <w:sz w:val="16"/>
          <w:szCs w:val="16"/>
          <w:lang w:val="sq-AL"/>
        </w:rPr>
      </w:pPr>
      <w:r w:rsidRPr="00F31D86">
        <w:rPr>
          <w:rStyle w:val="FootnoteReference"/>
          <w:sz w:val="16"/>
          <w:szCs w:val="16"/>
          <w:lang w:val="sq-AL"/>
        </w:rPr>
        <w:footnoteRef/>
      </w:r>
      <w:r w:rsidRPr="00F31D86">
        <w:rPr>
          <w:sz w:val="16"/>
          <w:szCs w:val="16"/>
          <w:lang w:val="sq-AL"/>
        </w:rPr>
        <w:t xml:space="preserve"> Observatori i Transportit Juglindor. Korridoret e rrugëve &amp; lidhjet përfshijnë: Shqipërinë, Bosnjën, Kroacinë, Kosovën, ish-Republikën Jugosllave të Maqedonisë, Serbinë, Malin e Zi.</w:t>
      </w:r>
    </w:p>
    <w:p w:rsidR="000E336D" w:rsidRPr="000E5C03" w:rsidRDefault="000E336D" w:rsidP="000E336D">
      <w:pPr>
        <w:pStyle w:val="FootnoteText"/>
      </w:pPr>
    </w:p>
  </w:footnote>
  <w:footnote w:id="78">
    <w:p w:rsidR="000E336D" w:rsidRPr="00D11924" w:rsidRDefault="000E336D" w:rsidP="000E336D">
      <w:pPr>
        <w:pStyle w:val="Paragrafi"/>
        <w:ind w:firstLine="0"/>
        <w:rPr>
          <w:sz w:val="16"/>
          <w:szCs w:val="16"/>
          <w:lang w:val="sq-AL"/>
        </w:rPr>
      </w:pPr>
      <w:r w:rsidRPr="00D11924">
        <w:rPr>
          <w:rStyle w:val="FootnoteReference"/>
          <w:sz w:val="16"/>
          <w:szCs w:val="16"/>
          <w:lang w:val="sq-AL"/>
        </w:rPr>
        <w:footnoteRef/>
      </w:r>
      <w:r w:rsidRPr="00D11924">
        <w:rPr>
          <w:sz w:val="16"/>
          <w:szCs w:val="16"/>
          <w:lang w:val="sq-AL"/>
        </w:rPr>
        <w:t xml:space="preserve"> Agjencia për Komunikimet Elektronike dhe Shërbimet Postare, raporti vjetor 2011. </w:t>
      </w:r>
    </w:p>
  </w:footnote>
  <w:footnote w:id="79">
    <w:p w:rsidR="000E336D" w:rsidRPr="00D11924" w:rsidRDefault="000E336D" w:rsidP="000E336D">
      <w:pPr>
        <w:pStyle w:val="Paragrafi"/>
        <w:ind w:firstLine="0"/>
        <w:rPr>
          <w:sz w:val="16"/>
          <w:szCs w:val="16"/>
          <w:lang w:val="sq-AL"/>
        </w:rPr>
      </w:pPr>
      <w:r w:rsidRPr="00D11924">
        <w:rPr>
          <w:rStyle w:val="FootnoteReference"/>
          <w:sz w:val="16"/>
          <w:szCs w:val="16"/>
          <w:lang w:val="sq-AL"/>
        </w:rPr>
        <w:footnoteRef/>
      </w:r>
      <w:r w:rsidRPr="00D11924">
        <w:rPr>
          <w:sz w:val="16"/>
          <w:szCs w:val="16"/>
          <w:lang w:val="sq-AL"/>
        </w:rPr>
        <w:t xml:space="preserve"> Shqipëria, Census 2011.</w:t>
      </w:r>
    </w:p>
  </w:footnote>
  <w:footnote w:id="80">
    <w:p w:rsidR="000E336D" w:rsidRPr="00D11924" w:rsidRDefault="000E336D" w:rsidP="000E336D">
      <w:pPr>
        <w:pStyle w:val="Paragrafi"/>
        <w:ind w:firstLine="0"/>
        <w:rPr>
          <w:sz w:val="16"/>
          <w:szCs w:val="16"/>
          <w:lang w:val="sq-AL"/>
        </w:rPr>
      </w:pPr>
      <w:r w:rsidRPr="00D11924">
        <w:rPr>
          <w:rStyle w:val="FootnoteReference"/>
          <w:sz w:val="16"/>
          <w:szCs w:val="16"/>
          <w:lang w:val="sq-AL"/>
        </w:rPr>
        <w:footnoteRef/>
      </w:r>
      <w:r w:rsidRPr="00D11924">
        <w:rPr>
          <w:sz w:val="16"/>
          <w:szCs w:val="16"/>
          <w:lang w:val="sq-AL"/>
        </w:rPr>
        <w:t xml:space="preserve"> MONSTAT, Popullsia sipas njohjes kompjuterike për bashkitë në Mal të Zi në vitin 2011, publikimi nr. 156.</w:t>
      </w:r>
    </w:p>
  </w:footnote>
  <w:footnote w:id="81">
    <w:p w:rsidR="000E336D" w:rsidRPr="00D11924" w:rsidRDefault="000E336D" w:rsidP="000E336D">
      <w:pPr>
        <w:pStyle w:val="Paragrafi"/>
        <w:ind w:firstLine="0"/>
        <w:rPr>
          <w:sz w:val="16"/>
          <w:szCs w:val="16"/>
          <w:lang w:val="sq-AL"/>
        </w:rPr>
      </w:pPr>
      <w:r w:rsidRPr="00D11924">
        <w:rPr>
          <w:rStyle w:val="FootnoteReference"/>
          <w:sz w:val="16"/>
          <w:szCs w:val="16"/>
          <w:lang w:val="sq-AL"/>
        </w:rPr>
        <w:footnoteRef/>
      </w:r>
      <w:r w:rsidRPr="00D11924">
        <w:rPr>
          <w:sz w:val="16"/>
          <w:szCs w:val="16"/>
          <w:lang w:val="sq-AL"/>
        </w:rPr>
        <w:t xml:space="preserve"> ERE, Raporti vjetor 2012.</w:t>
      </w:r>
    </w:p>
  </w:footnote>
  <w:footnote w:id="82">
    <w:p w:rsidR="000E336D" w:rsidRPr="00BF7E7A" w:rsidRDefault="000E336D" w:rsidP="000E336D">
      <w:pPr>
        <w:pStyle w:val="Paragrafi"/>
        <w:ind w:firstLine="0"/>
        <w:rPr>
          <w:sz w:val="16"/>
          <w:lang w:val="sq-AL"/>
        </w:rPr>
      </w:pPr>
      <w:r w:rsidRPr="00A90A4C">
        <w:rPr>
          <w:rStyle w:val="FootnoteReference"/>
          <w:sz w:val="16"/>
          <w:szCs w:val="16"/>
          <w:lang w:val="sq-AL"/>
        </w:rPr>
        <w:footnoteRef/>
      </w:r>
      <w:r w:rsidRPr="00A90A4C">
        <w:rPr>
          <w:sz w:val="16"/>
          <w:szCs w:val="16"/>
          <w:lang w:val="sq-AL"/>
        </w:rPr>
        <w:t xml:space="preserve"> </w:t>
      </w:r>
      <w:r w:rsidRPr="00BF7E7A">
        <w:rPr>
          <w:sz w:val="16"/>
          <w:lang w:val="sq-AL"/>
        </w:rPr>
        <w:t>MONSTAT</w:t>
      </w:r>
      <w:r>
        <w:rPr>
          <w:sz w:val="16"/>
          <w:lang w:val="sq-AL"/>
        </w:rPr>
        <w:t xml:space="preserve">, </w:t>
      </w:r>
      <w:r w:rsidRPr="00BF7E7A">
        <w:rPr>
          <w:sz w:val="16"/>
          <w:lang w:val="sq-AL"/>
        </w:rPr>
        <w:t>Banesat sipas pajisjes me instalime, publikimi nr. 280</w:t>
      </w:r>
      <w:r>
        <w:rPr>
          <w:sz w:val="16"/>
          <w:lang w:val="sq-AL"/>
        </w:rPr>
        <w:t>.</w:t>
      </w:r>
    </w:p>
    <w:p w:rsidR="000E336D" w:rsidRPr="00DC46D6" w:rsidRDefault="000E336D" w:rsidP="000E336D">
      <w:pPr>
        <w:pStyle w:val="FootnoteText"/>
        <w:rPr>
          <w:sz w:val="2"/>
        </w:rPr>
      </w:pPr>
    </w:p>
  </w:footnote>
  <w:footnote w:id="83">
    <w:p w:rsidR="000E336D" w:rsidRPr="00BF7E7A" w:rsidRDefault="000E336D" w:rsidP="000E336D">
      <w:pPr>
        <w:pStyle w:val="Paragrafi"/>
        <w:ind w:firstLine="0"/>
        <w:rPr>
          <w:sz w:val="16"/>
          <w:lang w:val="sq-AL"/>
        </w:rPr>
      </w:pPr>
      <w:r w:rsidRPr="00A90A4C">
        <w:rPr>
          <w:rStyle w:val="FootnoteReference"/>
          <w:sz w:val="16"/>
          <w:szCs w:val="16"/>
          <w:lang w:val="sq-AL"/>
        </w:rPr>
        <w:footnoteRef/>
      </w:r>
      <w:r w:rsidRPr="00A90A4C">
        <w:rPr>
          <w:sz w:val="16"/>
          <w:szCs w:val="16"/>
          <w:lang w:val="sq-AL"/>
        </w:rPr>
        <w:t xml:space="preserve"> </w:t>
      </w:r>
      <w:r w:rsidRPr="00BF7E7A">
        <w:rPr>
          <w:sz w:val="16"/>
          <w:lang w:val="sq-AL"/>
        </w:rPr>
        <w:t>Census</w:t>
      </w:r>
      <w:r w:rsidRPr="00BF7E7A">
        <w:rPr>
          <w:spacing w:val="-7"/>
          <w:sz w:val="16"/>
          <w:lang w:val="sq-AL"/>
        </w:rPr>
        <w:t xml:space="preserve"> </w:t>
      </w:r>
      <w:r w:rsidRPr="00BF7E7A">
        <w:rPr>
          <w:sz w:val="16"/>
          <w:lang w:val="sq-AL"/>
        </w:rPr>
        <w:t>2011,</w:t>
      </w:r>
      <w:r w:rsidRPr="00BF7E7A">
        <w:rPr>
          <w:spacing w:val="-7"/>
          <w:sz w:val="16"/>
          <w:lang w:val="sq-AL"/>
        </w:rPr>
        <w:t xml:space="preserve"> </w:t>
      </w:r>
      <w:r w:rsidRPr="00BF7E7A">
        <w:rPr>
          <w:sz w:val="16"/>
          <w:lang w:val="sq-AL"/>
        </w:rPr>
        <w:t>INSTAT</w:t>
      </w:r>
      <w:r>
        <w:rPr>
          <w:sz w:val="16"/>
          <w:lang w:val="sq-AL"/>
        </w:rPr>
        <w:t>,</w:t>
      </w:r>
      <w:r w:rsidRPr="00BF7E7A">
        <w:rPr>
          <w:spacing w:val="-5"/>
          <w:sz w:val="16"/>
          <w:lang w:val="sq-AL"/>
        </w:rPr>
        <w:t xml:space="preserve"> </w:t>
      </w:r>
      <w:r w:rsidRPr="00BF7E7A">
        <w:rPr>
          <w:sz w:val="16"/>
          <w:lang w:val="sq-AL"/>
        </w:rPr>
        <w:t>Treguesit</w:t>
      </w:r>
      <w:r w:rsidRPr="00BF7E7A">
        <w:rPr>
          <w:spacing w:val="-7"/>
          <w:sz w:val="16"/>
          <w:lang w:val="sq-AL"/>
        </w:rPr>
        <w:t xml:space="preserve"> </w:t>
      </w:r>
      <w:r w:rsidRPr="00BF7E7A">
        <w:rPr>
          <w:sz w:val="16"/>
          <w:lang w:val="sq-AL"/>
        </w:rPr>
        <w:t>e</w:t>
      </w:r>
      <w:r w:rsidRPr="00BF7E7A">
        <w:rPr>
          <w:spacing w:val="-5"/>
          <w:sz w:val="16"/>
          <w:lang w:val="sq-AL"/>
        </w:rPr>
        <w:t xml:space="preserve"> </w:t>
      </w:r>
      <w:r w:rsidRPr="00BF7E7A">
        <w:rPr>
          <w:sz w:val="16"/>
          <w:lang w:val="sq-AL"/>
        </w:rPr>
        <w:t>ndërtesave</w:t>
      </w:r>
      <w:r w:rsidRPr="00BF7E7A">
        <w:rPr>
          <w:spacing w:val="-5"/>
          <w:sz w:val="16"/>
          <w:lang w:val="sq-AL"/>
        </w:rPr>
        <w:t xml:space="preserve"> </w:t>
      </w:r>
      <w:r w:rsidRPr="00BF7E7A">
        <w:rPr>
          <w:sz w:val="16"/>
          <w:lang w:val="sq-AL"/>
        </w:rPr>
        <w:t>dhe</w:t>
      </w:r>
      <w:r w:rsidRPr="00BF7E7A">
        <w:rPr>
          <w:spacing w:val="-5"/>
          <w:sz w:val="16"/>
          <w:lang w:val="sq-AL"/>
        </w:rPr>
        <w:t xml:space="preserve"> </w:t>
      </w:r>
      <w:r w:rsidRPr="00BF7E7A">
        <w:rPr>
          <w:sz w:val="16"/>
          <w:lang w:val="sq-AL"/>
        </w:rPr>
        <w:t>banesave</w:t>
      </w:r>
      <w:r w:rsidRPr="00BF7E7A">
        <w:rPr>
          <w:spacing w:val="-5"/>
          <w:sz w:val="16"/>
          <w:lang w:val="sq-AL"/>
        </w:rPr>
        <w:t xml:space="preserve"> </w:t>
      </w:r>
      <w:r w:rsidRPr="00BF7E7A">
        <w:rPr>
          <w:sz w:val="16"/>
          <w:lang w:val="sq-AL"/>
        </w:rPr>
        <w:t>sipas</w:t>
      </w:r>
      <w:r w:rsidRPr="00BF7E7A">
        <w:rPr>
          <w:spacing w:val="-7"/>
          <w:sz w:val="16"/>
          <w:lang w:val="sq-AL"/>
        </w:rPr>
        <w:t xml:space="preserve"> </w:t>
      </w:r>
      <w:r w:rsidRPr="00BF7E7A">
        <w:rPr>
          <w:sz w:val="16"/>
          <w:lang w:val="sq-AL"/>
        </w:rPr>
        <w:t>prefekturave</w:t>
      </w:r>
      <w:r>
        <w:rPr>
          <w:sz w:val="16"/>
          <w:lang w:val="sq-AL"/>
        </w:rPr>
        <w:t>.</w:t>
      </w:r>
    </w:p>
  </w:footnote>
  <w:footnote w:id="84">
    <w:p w:rsidR="000E336D" w:rsidRPr="00BF7E7A" w:rsidRDefault="000E336D" w:rsidP="000E336D">
      <w:pPr>
        <w:pStyle w:val="Paragrafi"/>
        <w:ind w:firstLine="0"/>
      </w:pPr>
      <w:r w:rsidRPr="00A90A4C">
        <w:rPr>
          <w:rStyle w:val="FootnoteReference"/>
          <w:sz w:val="16"/>
          <w:szCs w:val="16"/>
          <w:lang w:val="sq-AL"/>
        </w:rPr>
        <w:footnoteRef/>
      </w:r>
      <w:r w:rsidRPr="00BF7E7A">
        <w:rPr>
          <w:lang w:val="sq-AL"/>
        </w:rPr>
        <w:t xml:space="preserve"> </w:t>
      </w:r>
      <w:r w:rsidRPr="00BF7E7A">
        <w:rPr>
          <w:sz w:val="16"/>
          <w:lang w:val="sq-AL"/>
        </w:rPr>
        <w:t xml:space="preserve">MONSTAT, </w:t>
      </w:r>
      <w:r>
        <w:rPr>
          <w:sz w:val="16"/>
          <w:lang w:val="sq-AL"/>
        </w:rPr>
        <w:t>L</w:t>
      </w:r>
      <w:r w:rsidRPr="00BF7E7A">
        <w:rPr>
          <w:sz w:val="16"/>
          <w:lang w:val="sq-AL"/>
        </w:rPr>
        <w:t>ibri Statistikor</w:t>
      </w:r>
      <w:r>
        <w:rPr>
          <w:sz w:val="16"/>
          <w:lang w:val="sq-AL"/>
        </w:rPr>
        <w:t>,</w:t>
      </w:r>
      <w:r w:rsidRPr="00BF7E7A">
        <w:rPr>
          <w:spacing w:val="-18"/>
          <w:sz w:val="16"/>
          <w:lang w:val="sq-AL"/>
        </w:rPr>
        <w:t xml:space="preserve"> </w:t>
      </w:r>
      <w:r w:rsidRPr="00BF7E7A">
        <w:rPr>
          <w:sz w:val="16"/>
          <w:lang w:val="sq-AL"/>
        </w:rPr>
        <w:t>2012</w:t>
      </w:r>
      <w:r>
        <w:rPr>
          <w:sz w:val="16"/>
          <w:lang w:val="sq-AL"/>
        </w:rPr>
        <w:t>.</w:t>
      </w:r>
    </w:p>
  </w:footnote>
  <w:footnote w:id="85">
    <w:p w:rsidR="000E336D" w:rsidRPr="00D11924" w:rsidRDefault="000E336D" w:rsidP="000E336D">
      <w:pPr>
        <w:pStyle w:val="Paragrafi"/>
        <w:ind w:firstLine="0"/>
        <w:rPr>
          <w:sz w:val="16"/>
          <w:szCs w:val="16"/>
        </w:rPr>
      </w:pPr>
      <w:r w:rsidRPr="00D11924">
        <w:rPr>
          <w:rStyle w:val="FootnoteReference"/>
          <w:sz w:val="16"/>
          <w:szCs w:val="16"/>
        </w:rPr>
        <w:footnoteRef/>
      </w:r>
      <w:r w:rsidRPr="00D11924">
        <w:rPr>
          <w:sz w:val="16"/>
          <w:szCs w:val="16"/>
        </w:rPr>
        <w:t xml:space="preserve"> </w:t>
      </w:r>
      <w:r w:rsidRPr="00D11924">
        <w:rPr>
          <w:sz w:val="16"/>
          <w:szCs w:val="16"/>
          <w:lang w:val="sq-AL"/>
        </w:rPr>
        <w:t>Shqipëria,</w:t>
      </w:r>
      <w:r w:rsidRPr="00D11924">
        <w:rPr>
          <w:spacing w:val="-6"/>
          <w:sz w:val="16"/>
          <w:szCs w:val="16"/>
          <w:lang w:val="sq-AL"/>
        </w:rPr>
        <w:t xml:space="preserve"> </w:t>
      </w:r>
      <w:r w:rsidRPr="00D11924">
        <w:rPr>
          <w:sz w:val="16"/>
          <w:szCs w:val="16"/>
          <w:lang w:val="sq-AL"/>
        </w:rPr>
        <w:t>Ministria</w:t>
      </w:r>
      <w:r w:rsidRPr="00D11924">
        <w:rPr>
          <w:spacing w:val="-4"/>
          <w:sz w:val="16"/>
          <w:szCs w:val="16"/>
          <w:lang w:val="sq-AL"/>
        </w:rPr>
        <w:t xml:space="preserve"> </w:t>
      </w:r>
      <w:r w:rsidRPr="00D11924">
        <w:rPr>
          <w:sz w:val="16"/>
          <w:szCs w:val="16"/>
          <w:lang w:val="sq-AL"/>
        </w:rPr>
        <w:t>e</w:t>
      </w:r>
      <w:r w:rsidRPr="00D11924">
        <w:rPr>
          <w:spacing w:val="-6"/>
          <w:sz w:val="16"/>
          <w:szCs w:val="16"/>
          <w:lang w:val="sq-AL"/>
        </w:rPr>
        <w:t xml:space="preserve"> </w:t>
      </w:r>
      <w:r w:rsidRPr="00D11924">
        <w:rPr>
          <w:sz w:val="16"/>
          <w:szCs w:val="16"/>
          <w:lang w:val="sq-AL"/>
        </w:rPr>
        <w:t>Mjedisit,</w:t>
      </w:r>
      <w:r w:rsidRPr="00D11924">
        <w:rPr>
          <w:spacing w:val="-6"/>
          <w:sz w:val="16"/>
          <w:szCs w:val="16"/>
          <w:lang w:val="sq-AL"/>
        </w:rPr>
        <w:t xml:space="preserve"> </w:t>
      </w:r>
      <w:r w:rsidRPr="00D11924">
        <w:rPr>
          <w:sz w:val="16"/>
          <w:szCs w:val="16"/>
          <w:lang w:val="sq-AL"/>
        </w:rPr>
        <w:t>Rrjeti</w:t>
      </w:r>
      <w:r w:rsidRPr="00D11924">
        <w:rPr>
          <w:spacing w:val="-5"/>
          <w:sz w:val="16"/>
          <w:szCs w:val="16"/>
          <w:lang w:val="sq-AL"/>
        </w:rPr>
        <w:t xml:space="preserve"> </w:t>
      </w:r>
      <w:r w:rsidRPr="00D11924">
        <w:rPr>
          <w:sz w:val="16"/>
          <w:szCs w:val="16"/>
          <w:lang w:val="sq-AL"/>
        </w:rPr>
        <w:t>i</w:t>
      </w:r>
      <w:r w:rsidRPr="00D11924">
        <w:rPr>
          <w:spacing w:val="-5"/>
          <w:sz w:val="16"/>
          <w:szCs w:val="16"/>
          <w:lang w:val="sq-AL"/>
        </w:rPr>
        <w:t xml:space="preserve"> </w:t>
      </w:r>
      <w:r w:rsidRPr="00D11924">
        <w:rPr>
          <w:sz w:val="16"/>
          <w:szCs w:val="16"/>
          <w:lang w:val="sq-AL"/>
        </w:rPr>
        <w:t>Zonave</w:t>
      </w:r>
      <w:r w:rsidRPr="00D11924">
        <w:rPr>
          <w:spacing w:val="-4"/>
          <w:sz w:val="16"/>
          <w:szCs w:val="16"/>
          <w:lang w:val="sq-AL"/>
        </w:rPr>
        <w:t xml:space="preserve"> </w:t>
      </w:r>
      <w:r w:rsidRPr="00D11924">
        <w:rPr>
          <w:sz w:val="16"/>
          <w:szCs w:val="16"/>
          <w:lang w:val="sq-AL"/>
        </w:rPr>
        <w:t>të</w:t>
      </w:r>
      <w:r w:rsidRPr="00D11924">
        <w:rPr>
          <w:spacing w:val="-4"/>
          <w:sz w:val="16"/>
          <w:szCs w:val="16"/>
          <w:lang w:val="sq-AL"/>
        </w:rPr>
        <w:t xml:space="preserve"> </w:t>
      </w:r>
      <w:r w:rsidRPr="00D11924">
        <w:rPr>
          <w:sz w:val="16"/>
          <w:szCs w:val="16"/>
          <w:lang w:val="sq-AL"/>
        </w:rPr>
        <w:t>Mbrojtura</w:t>
      </w:r>
      <w:r w:rsidRPr="00D11924">
        <w:rPr>
          <w:spacing w:val="-4"/>
          <w:sz w:val="16"/>
          <w:szCs w:val="16"/>
          <w:lang w:val="sq-AL"/>
        </w:rPr>
        <w:t xml:space="preserve"> </w:t>
      </w:r>
      <w:r w:rsidRPr="00D11924">
        <w:rPr>
          <w:sz w:val="16"/>
          <w:szCs w:val="16"/>
          <w:lang w:val="sq-AL"/>
        </w:rPr>
        <w:t>në</w:t>
      </w:r>
      <w:r w:rsidRPr="00D11924">
        <w:rPr>
          <w:spacing w:val="-4"/>
          <w:sz w:val="16"/>
          <w:szCs w:val="16"/>
          <w:lang w:val="sq-AL"/>
        </w:rPr>
        <w:t xml:space="preserve"> </w:t>
      </w:r>
      <w:r w:rsidRPr="00D11924">
        <w:rPr>
          <w:sz w:val="16"/>
          <w:szCs w:val="16"/>
          <w:lang w:val="sq-AL"/>
        </w:rPr>
        <w:t>Shqipëri,</w:t>
      </w:r>
      <w:r w:rsidRPr="00D11924">
        <w:rPr>
          <w:spacing w:val="-6"/>
          <w:sz w:val="16"/>
          <w:szCs w:val="16"/>
          <w:lang w:val="sq-AL"/>
        </w:rPr>
        <w:t xml:space="preserve"> </w:t>
      </w:r>
      <w:r w:rsidRPr="00D11924">
        <w:rPr>
          <w:sz w:val="16"/>
          <w:szCs w:val="16"/>
          <w:lang w:val="sq-AL"/>
        </w:rPr>
        <w:t>shtator</w:t>
      </w:r>
      <w:r w:rsidRPr="00D11924">
        <w:rPr>
          <w:spacing w:val="-6"/>
          <w:sz w:val="16"/>
          <w:szCs w:val="16"/>
          <w:lang w:val="sq-AL"/>
        </w:rPr>
        <w:t xml:space="preserve"> </w:t>
      </w:r>
      <w:r w:rsidRPr="00D11924">
        <w:rPr>
          <w:sz w:val="16"/>
          <w:szCs w:val="16"/>
          <w:lang w:val="sq-AL"/>
        </w:rPr>
        <w:t>2013.</w:t>
      </w:r>
    </w:p>
  </w:footnote>
  <w:footnote w:id="86">
    <w:p w:rsidR="000E336D" w:rsidRPr="00D11924" w:rsidRDefault="000E336D" w:rsidP="000E336D">
      <w:pPr>
        <w:pStyle w:val="Paragrafi"/>
        <w:ind w:firstLine="0"/>
        <w:rPr>
          <w:sz w:val="16"/>
          <w:szCs w:val="16"/>
          <w:lang w:val="sq-AL"/>
        </w:rPr>
      </w:pPr>
      <w:r w:rsidRPr="00D11924">
        <w:rPr>
          <w:rStyle w:val="FootnoteReference"/>
          <w:sz w:val="16"/>
          <w:szCs w:val="16"/>
        </w:rPr>
        <w:footnoteRef/>
      </w:r>
      <w:r w:rsidRPr="00D11924">
        <w:rPr>
          <w:sz w:val="16"/>
          <w:szCs w:val="16"/>
        </w:rPr>
        <w:t xml:space="preserve"> </w:t>
      </w:r>
      <w:r w:rsidRPr="00D11924">
        <w:rPr>
          <w:rFonts w:cs="Arial"/>
          <w:sz w:val="16"/>
          <w:szCs w:val="16"/>
          <w:lang w:val="sq-AL"/>
        </w:rPr>
        <w:t xml:space="preserve">Përfituesi IPA II, do të lejohet që të ketë qasje të drejtpërdrejtë në bazën Qendrore të të Dhënave të Jashtme </w:t>
      </w:r>
      <w:r w:rsidRPr="00D11924">
        <w:rPr>
          <w:rFonts w:cs="Arial"/>
          <w:i/>
          <w:sz w:val="16"/>
          <w:szCs w:val="16"/>
          <w:lang w:val="sq-AL"/>
        </w:rPr>
        <w:t>(Central exclusion database)</w:t>
      </w:r>
      <w:r w:rsidRPr="00D11924">
        <w:rPr>
          <w:rFonts w:cs="Arial"/>
          <w:sz w:val="16"/>
          <w:szCs w:val="16"/>
          <w:lang w:val="sq-AL"/>
        </w:rPr>
        <w:t xml:space="preserve"> përmes një pike ndërlidhëse, kur përfituesi i vërteton shërbimit të komisionit përgjegjës se ajo zbaton masat adekuate për mbrojtjen e të dhënave, siç parashikohet në Rregulloren (KE) nr. 45/2001 të Parlamentit Evropian dhe të Këshillit, të datës 18 dhjetor 2000, mbi mbrojtjen e individëve në lidhje me përpunimin e të dhënave personale nga institucionet dhe organet e Komunitetit dhe për lëvizjen e lirë të këtyre të dhënave (OJ L 8, 12.1.2001, f. 1).</w:t>
      </w:r>
    </w:p>
  </w:footnote>
  <w:footnote w:id="87">
    <w:p w:rsidR="000E336D" w:rsidRPr="00D11924" w:rsidRDefault="000E336D" w:rsidP="000E336D">
      <w:pPr>
        <w:pStyle w:val="Paragrafi"/>
        <w:ind w:firstLine="0"/>
        <w:rPr>
          <w:sz w:val="16"/>
          <w:szCs w:val="16"/>
          <w:vertAlign w:val="superscript"/>
          <w:lang w:val="sq-AL"/>
        </w:rPr>
      </w:pPr>
      <w:r w:rsidRPr="00D11924">
        <w:rPr>
          <w:rStyle w:val="FootnoteReference"/>
          <w:sz w:val="16"/>
          <w:szCs w:val="16"/>
        </w:rPr>
        <w:footnoteRef/>
      </w:r>
      <w:r w:rsidRPr="00D11924">
        <w:rPr>
          <w:sz w:val="16"/>
          <w:szCs w:val="16"/>
        </w:rPr>
        <w:t xml:space="preserve"> </w:t>
      </w:r>
      <w:r w:rsidRPr="00D11924">
        <w:rPr>
          <w:rFonts w:cs="Arial"/>
          <w:sz w:val="16"/>
          <w:szCs w:val="16"/>
          <w:lang w:val="sq-AL"/>
        </w:rPr>
        <w:t xml:space="preserve">Eliminimi i ofertave të pasuksesshme pesë vjet pas mbylljes së procedurës së prokurimit. </w:t>
      </w:r>
    </w:p>
  </w:footnote>
  <w:footnote w:id="88">
    <w:p w:rsidR="000E336D" w:rsidRPr="00D11924" w:rsidRDefault="000E336D" w:rsidP="000E336D">
      <w:pPr>
        <w:pStyle w:val="Paragrafi"/>
        <w:ind w:firstLine="0"/>
        <w:rPr>
          <w:sz w:val="16"/>
          <w:szCs w:val="16"/>
          <w:vertAlign w:val="superscript"/>
          <w:lang w:val="sq-AL"/>
        </w:rPr>
      </w:pPr>
      <w:r w:rsidRPr="00D11924">
        <w:rPr>
          <w:rStyle w:val="FootnoteReference"/>
          <w:sz w:val="16"/>
          <w:szCs w:val="16"/>
        </w:rPr>
        <w:footnoteRef/>
      </w:r>
      <w:r w:rsidRPr="00D11924">
        <w:rPr>
          <w:sz w:val="16"/>
          <w:szCs w:val="16"/>
        </w:rPr>
        <w:t xml:space="preserve"> </w:t>
      </w:r>
      <w:r w:rsidRPr="00D11924">
        <w:rPr>
          <w:rFonts w:cs="Arial"/>
          <w:sz w:val="16"/>
          <w:szCs w:val="16"/>
          <w:lang w:val="sq-AL"/>
        </w:rPr>
        <w:t xml:space="preserve">Eliminimi i aplikacioneve të pasuksesshme tre vjet pas përfundimit të procedurës së grantit. </w:t>
      </w:r>
    </w:p>
  </w:footnote>
  <w:footnote w:id="89">
    <w:p w:rsidR="000E336D" w:rsidRPr="00D11924" w:rsidRDefault="000E336D" w:rsidP="000E336D">
      <w:pPr>
        <w:pStyle w:val="Paragrafi"/>
        <w:ind w:firstLine="0"/>
        <w:rPr>
          <w:sz w:val="16"/>
          <w:szCs w:val="16"/>
        </w:rPr>
      </w:pPr>
      <w:r w:rsidRPr="00D11924">
        <w:rPr>
          <w:rStyle w:val="FootnoteReference"/>
          <w:sz w:val="16"/>
          <w:szCs w:val="16"/>
        </w:rPr>
        <w:footnoteRef/>
      </w:r>
      <w:r w:rsidRPr="00D11924">
        <w:rPr>
          <w:sz w:val="16"/>
          <w:szCs w:val="16"/>
        </w:rPr>
        <w:t xml:space="preserve"> </w:t>
      </w:r>
      <w:r w:rsidRPr="00D11924">
        <w:rPr>
          <w:rFonts w:cs="Arial"/>
          <w:sz w:val="16"/>
          <w:szCs w:val="16"/>
          <w:lang w:val="sq-AL"/>
        </w:rPr>
        <w:t>Për kontratat e shërbimit kët</w:t>
      </w:r>
      <w:r>
        <w:rPr>
          <w:rFonts w:cs="Arial"/>
          <w:sz w:val="16"/>
          <w:szCs w:val="16"/>
          <w:lang w:val="sq-AL"/>
        </w:rPr>
        <w:t>a</w:t>
      </w:r>
      <w:r w:rsidRPr="00D11924">
        <w:rPr>
          <w:rFonts w:cs="Arial"/>
          <w:sz w:val="16"/>
          <w:szCs w:val="16"/>
          <w:lang w:val="sq-AL"/>
        </w:rPr>
        <w:t xml:space="preserve"> hapa që përfshijnë kontrollet paraprake, kanë të bëjnë miratimin e listës së përzgjedhur.</w:t>
      </w:r>
    </w:p>
  </w:footnote>
  <w:footnote w:id="90">
    <w:p w:rsidR="000E336D" w:rsidRPr="00180630" w:rsidRDefault="000E336D" w:rsidP="000E336D">
      <w:pPr>
        <w:pStyle w:val="FootnoteText"/>
        <w:ind w:firstLine="0"/>
        <w:rPr>
          <w:rFonts w:ascii="Garamond" w:hAnsi="Garamond"/>
          <w:sz w:val="16"/>
          <w:szCs w:val="16"/>
          <w:lang w:val="en-US"/>
        </w:rPr>
      </w:pPr>
      <w:r w:rsidRPr="00180630">
        <w:rPr>
          <w:rStyle w:val="FootnoteReference"/>
          <w:rFonts w:ascii="Garamond" w:hAnsi="Garamond"/>
          <w:sz w:val="16"/>
          <w:szCs w:val="16"/>
        </w:rPr>
        <w:footnoteRef/>
      </w:r>
      <w:r w:rsidRPr="00180630">
        <w:rPr>
          <w:rFonts w:ascii="Garamond" w:hAnsi="Garamond"/>
          <w:sz w:val="16"/>
          <w:szCs w:val="16"/>
        </w:rPr>
        <w:t xml:space="preserve"> </w:t>
      </w:r>
      <w:r w:rsidRPr="00180630">
        <w:rPr>
          <w:rFonts w:ascii="Garamond" w:hAnsi="Garamond" w:cs="Arial"/>
          <w:w w:val="81"/>
          <w:sz w:val="16"/>
          <w:szCs w:val="16"/>
        </w:rPr>
        <w:t>Ky paragraf do të përfshihet në raporte vetëm në rastin e menaxhimit të tërthortë.</w:t>
      </w:r>
    </w:p>
  </w:footnote>
  <w:footnote w:id="91">
    <w:p w:rsidR="000E336D" w:rsidRPr="00180630" w:rsidRDefault="000E336D" w:rsidP="000E336D">
      <w:pPr>
        <w:pStyle w:val="FootnoteText"/>
        <w:rPr>
          <w:rFonts w:ascii="Garamond" w:hAnsi="Garamond"/>
          <w:sz w:val="16"/>
          <w:szCs w:val="16"/>
        </w:rPr>
      </w:pPr>
      <w:r w:rsidRPr="00180630">
        <w:rPr>
          <w:rStyle w:val="FootnoteReference"/>
          <w:rFonts w:ascii="Garamond" w:hAnsi="Garamond"/>
          <w:sz w:val="16"/>
          <w:szCs w:val="16"/>
        </w:rPr>
        <w:footnoteRef/>
      </w:r>
      <w:r w:rsidRPr="00180630">
        <w:rPr>
          <w:rFonts w:ascii="Garamond" w:hAnsi="Garamond"/>
          <w:sz w:val="16"/>
          <w:szCs w:val="16"/>
        </w:rPr>
        <w:t xml:space="preserve"> </w:t>
      </w:r>
      <w:r w:rsidRPr="00180630">
        <w:rPr>
          <w:rFonts w:ascii="Garamond" w:hAnsi="Garamond" w:cs="Calibri"/>
          <w:sz w:val="16"/>
          <w:szCs w:val="16"/>
        </w:rPr>
        <w:t>Sipas sektorëve në dokumentet tregues të Strategjisë.</w:t>
      </w:r>
    </w:p>
  </w:footnote>
  <w:footnote w:id="92">
    <w:p w:rsidR="000E336D" w:rsidRPr="00180630" w:rsidRDefault="000E336D" w:rsidP="000E336D">
      <w:pPr>
        <w:pStyle w:val="Paragrafi"/>
        <w:rPr>
          <w:sz w:val="16"/>
          <w:szCs w:val="16"/>
        </w:rPr>
      </w:pPr>
      <w:r w:rsidRPr="00180630">
        <w:rPr>
          <w:rStyle w:val="FootnoteReference"/>
          <w:sz w:val="16"/>
          <w:szCs w:val="16"/>
          <w:lang w:val="sq-AL"/>
        </w:rPr>
        <w:footnoteRef/>
      </w:r>
      <w:r w:rsidRPr="00180630">
        <w:rPr>
          <w:sz w:val="16"/>
          <w:szCs w:val="16"/>
          <w:lang w:val="sq-AL"/>
        </w:rPr>
        <w:t xml:space="preserve"> </w:t>
      </w:r>
      <w:r w:rsidRPr="00180630">
        <w:rPr>
          <w:rFonts w:cs="Calibri"/>
          <w:sz w:val="16"/>
          <w:szCs w:val="16"/>
          <w:lang w:val="sq-AL"/>
        </w:rPr>
        <w:t xml:space="preserve">Për bashkëpunimin ndërkufitar kërkohet raportim specifik. </w:t>
      </w:r>
    </w:p>
  </w:footnote>
  <w:footnote w:id="93">
    <w:p w:rsidR="000E336D" w:rsidRPr="00180630" w:rsidRDefault="000E336D" w:rsidP="000E336D">
      <w:pPr>
        <w:widowControl w:val="0"/>
        <w:overflowPunct w:val="0"/>
        <w:autoSpaceDE w:val="0"/>
        <w:autoSpaceDN w:val="0"/>
        <w:adjustRightInd w:val="0"/>
        <w:spacing w:after="0" w:line="239" w:lineRule="auto"/>
        <w:rPr>
          <w:sz w:val="16"/>
          <w:szCs w:val="16"/>
        </w:rPr>
      </w:pPr>
      <w:r w:rsidRPr="00180630">
        <w:rPr>
          <w:rStyle w:val="FootnoteReference"/>
          <w:rFonts w:ascii="Garamond" w:hAnsi="Garamond"/>
          <w:sz w:val="16"/>
          <w:szCs w:val="16"/>
          <w:lang w:val="sq-AL"/>
        </w:rPr>
        <w:footnoteRef/>
      </w:r>
      <w:r w:rsidRPr="00180630">
        <w:rPr>
          <w:rFonts w:ascii="Garamond" w:hAnsi="Garamond"/>
          <w:sz w:val="16"/>
          <w:szCs w:val="16"/>
          <w:lang w:val="sq-AL"/>
        </w:rPr>
        <w:t xml:space="preserve"> </w:t>
      </w:r>
      <w:r w:rsidRPr="00180630">
        <w:rPr>
          <w:rFonts w:ascii="Garamond" w:hAnsi="Garamond" w:cs="Calibri"/>
          <w:sz w:val="16"/>
          <w:szCs w:val="16"/>
          <w:lang w:val="sq-AL"/>
        </w:rPr>
        <w:t>Këto duhet të jenë kryesisht rezultati, si dhe treguesit përkatës të zgjedhur të produktit.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0E336D" w:rsidRPr="00EB260B" w:rsidTr="00E40061">
      <w:trPr>
        <w:trHeight w:val="936"/>
        <w:jc w:val="center"/>
      </w:trPr>
      <w:tc>
        <w:tcPr>
          <w:tcW w:w="2811" w:type="dxa"/>
          <w:shd w:val="pct5" w:color="auto" w:fill="F2F2F2"/>
          <w:vAlign w:val="center"/>
        </w:tcPr>
        <w:p w:rsidR="000E336D" w:rsidRPr="00EB260B" w:rsidRDefault="000E336D" w:rsidP="00E40061">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0E336D" w:rsidRPr="00EB260B" w:rsidRDefault="000E336D" w:rsidP="00E40061">
          <w:pPr>
            <w:pStyle w:val="NoSpacing"/>
            <w:spacing w:before="100" w:after="100"/>
            <w:jc w:val="center"/>
            <w:rPr>
              <w:rFonts w:ascii="Garamond" w:hAnsi="Garamond"/>
              <w:b/>
              <w:sz w:val="28"/>
              <w:szCs w:val="28"/>
            </w:rPr>
          </w:pPr>
          <w:r>
            <w:rPr>
              <w:noProof/>
              <w:lang w:val="en-US"/>
            </w:rPr>
            <w:drawing>
              <wp:inline distT="0" distB="0" distL="0" distR="0" wp14:anchorId="77F84F0C" wp14:editId="0BFD76F3">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0E336D" w:rsidRPr="00EB260B" w:rsidRDefault="000E336D" w:rsidP="00E40061">
          <w:pPr>
            <w:pStyle w:val="NoSpacing"/>
            <w:spacing w:before="100" w:after="100"/>
            <w:jc w:val="center"/>
            <w:rPr>
              <w:rFonts w:ascii="Garamond" w:hAnsi="Garamond"/>
              <w:b/>
              <w:sz w:val="28"/>
              <w:szCs w:val="28"/>
            </w:rPr>
          </w:pPr>
          <w:r>
            <w:rPr>
              <w:rFonts w:ascii="Garamond" w:hAnsi="Garamond"/>
              <w:b/>
              <w:sz w:val="28"/>
              <w:szCs w:val="28"/>
            </w:rPr>
            <w:t xml:space="preserve"> Viti 2018 – Numri 165</w:t>
          </w:r>
        </w:p>
      </w:tc>
    </w:tr>
  </w:tbl>
  <w:p w:rsidR="000E336D" w:rsidRPr="00385E2C" w:rsidRDefault="000E336D"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336D" w:rsidRDefault="000E336D" w:rsidP="00330117">
    <w:pPr>
      <w:pStyle w:val="Heade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0E336D" w:rsidRPr="00EB260B" w:rsidTr="003F26DC">
      <w:trPr>
        <w:trHeight w:val="936"/>
        <w:jc w:val="center"/>
      </w:trPr>
      <w:tc>
        <w:tcPr>
          <w:tcW w:w="1392" w:type="pct"/>
          <w:shd w:val="pct5" w:color="auto" w:fill="F2F2F2"/>
          <w:vAlign w:val="center"/>
        </w:tcPr>
        <w:p w:rsidR="000E336D" w:rsidRPr="00EB260B" w:rsidRDefault="000E336D" w:rsidP="00E40061">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0E336D" w:rsidRPr="00EB260B" w:rsidRDefault="000E336D" w:rsidP="00E40061">
          <w:pPr>
            <w:pStyle w:val="NoSpacing"/>
            <w:spacing w:before="100" w:after="100"/>
            <w:jc w:val="center"/>
            <w:rPr>
              <w:rFonts w:ascii="Garamond" w:hAnsi="Garamond"/>
              <w:b/>
              <w:sz w:val="28"/>
              <w:szCs w:val="28"/>
            </w:rPr>
          </w:pPr>
          <w:r>
            <w:rPr>
              <w:noProof/>
              <w:lang w:val="en-US"/>
            </w:rPr>
            <w:drawing>
              <wp:inline distT="0" distB="0" distL="0" distR="0" wp14:anchorId="06313219" wp14:editId="285BA3D4">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E336D" w:rsidRPr="00EB260B" w:rsidRDefault="000E336D" w:rsidP="00E40061">
          <w:pPr>
            <w:pStyle w:val="NoSpacing"/>
            <w:spacing w:before="100" w:after="100"/>
            <w:jc w:val="center"/>
            <w:rPr>
              <w:rFonts w:ascii="Garamond" w:hAnsi="Garamond"/>
              <w:b/>
              <w:sz w:val="28"/>
              <w:szCs w:val="28"/>
            </w:rPr>
          </w:pPr>
          <w:r>
            <w:rPr>
              <w:rFonts w:ascii="Garamond" w:hAnsi="Garamond"/>
              <w:b/>
              <w:sz w:val="28"/>
              <w:szCs w:val="28"/>
            </w:rPr>
            <w:t xml:space="preserve"> Viti 2018 – Numri 165</w:t>
          </w:r>
        </w:p>
      </w:tc>
    </w:tr>
  </w:tbl>
  <w:p w:rsidR="000E336D" w:rsidRPr="00385E2C" w:rsidRDefault="000E336D" w:rsidP="00385E2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651"/>
      <w:gridCol w:w="3726"/>
      <w:gridCol w:w="3262"/>
    </w:tblGrid>
    <w:tr w:rsidR="000E336D" w:rsidRPr="00EB260B" w:rsidTr="00023FE7">
      <w:trPr>
        <w:trHeight w:val="1023"/>
        <w:jc w:val="center"/>
      </w:trPr>
      <w:tc>
        <w:tcPr>
          <w:tcW w:w="1375" w:type="pct"/>
          <w:shd w:val="pct5" w:color="auto" w:fill="F2F2F2"/>
          <w:vAlign w:val="center"/>
        </w:tcPr>
        <w:p w:rsidR="000E336D" w:rsidRPr="00EB260B" w:rsidRDefault="000E336D"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0E336D" w:rsidRPr="00EB260B" w:rsidRDefault="000E336D" w:rsidP="002702D0">
          <w:pPr>
            <w:pStyle w:val="NoSpacing"/>
            <w:spacing w:before="100" w:after="100"/>
            <w:jc w:val="center"/>
            <w:rPr>
              <w:rFonts w:ascii="Garamond" w:hAnsi="Garamond"/>
              <w:b/>
              <w:sz w:val="28"/>
              <w:szCs w:val="28"/>
            </w:rPr>
          </w:pPr>
          <w:r>
            <w:rPr>
              <w:noProof/>
              <w:lang w:val="en-US"/>
            </w:rPr>
            <w:drawing>
              <wp:inline distT="0" distB="0" distL="0" distR="0">
                <wp:extent cx="293370" cy="431165"/>
                <wp:effectExtent l="0" t="0" r="0" b="6985"/>
                <wp:docPr id="4"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293370" cy="431165"/>
                        </a:xfrm>
                        <a:prstGeom prst="rect">
                          <a:avLst/>
                        </a:prstGeom>
                        <a:noFill/>
                        <a:ln>
                          <a:noFill/>
                        </a:ln>
                      </pic:spPr>
                    </pic:pic>
                  </a:graphicData>
                </a:graphic>
              </wp:inline>
            </w:drawing>
          </w:r>
        </w:p>
      </w:tc>
      <w:tc>
        <w:tcPr>
          <w:tcW w:w="1693" w:type="pct"/>
          <w:shd w:val="pct5" w:color="auto" w:fill="F2F2F2"/>
          <w:vAlign w:val="center"/>
        </w:tcPr>
        <w:p w:rsidR="000E336D" w:rsidRPr="00EB260B" w:rsidRDefault="000E336D" w:rsidP="0041125E">
          <w:pPr>
            <w:pStyle w:val="NoSpacing"/>
            <w:spacing w:before="100" w:after="100"/>
            <w:jc w:val="center"/>
            <w:rPr>
              <w:rFonts w:ascii="Garamond" w:hAnsi="Garamond"/>
              <w:b/>
              <w:sz w:val="28"/>
              <w:szCs w:val="28"/>
            </w:rPr>
          </w:pPr>
          <w:r>
            <w:rPr>
              <w:rFonts w:ascii="Garamond" w:hAnsi="Garamond"/>
              <w:b/>
              <w:sz w:val="28"/>
              <w:szCs w:val="28"/>
            </w:rPr>
            <w:t xml:space="preserve">      Viti 2018 – Numri 165</w:t>
          </w:r>
        </w:p>
      </w:tc>
    </w:tr>
  </w:tbl>
  <w:p w:rsidR="000E336D" w:rsidRDefault="000E336D" w:rsidP="00467B48">
    <w:pPr>
      <w:pStyle w:val="Paragrafi"/>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336D" w:rsidRDefault="000E336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15:restartNumberingAfterBreak="0">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15:restartNumberingAfterBreak="0">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15:restartNumberingAfterBreak="0">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15:restartNumberingAfterBreak="0">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15:restartNumberingAfterBreak="0">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15:restartNumberingAfterBreak="0">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15:restartNumberingAfterBreak="0">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15:restartNumberingAfterBreak="0">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15:restartNumberingAfterBreak="0">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15:restartNumberingAfterBreak="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15:restartNumberingAfterBreak="0">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2DFA1866"/>
    <w:multiLevelType w:val="hybridMultilevel"/>
    <w:tmpl w:val="8190E990"/>
    <w:lvl w:ilvl="0" w:tplc="CFAA5B52">
      <w:numFmt w:val="bullet"/>
      <w:lvlText w:val="-"/>
      <w:lvlJc w:val="left"/>
      <w:pPr>
        <w:ind w:left="823" w:hanging="360"/>
      </w:pPr>
      <w:rPr>
        <w:rFonts w:ascii="Arial Narrow" w:eastAsia="Arial Narrow" w:hAnsi="Arial Narrow" w:cs="Arial Narrow" w:hint="default"/>
        <w:w w:val="100"/>
        <w:sz w:val="22"/>
        <w:szCs w:val="22"/>
      </w:rPr>
    </w:lvl>
    <w:lvl w:ilvl="1" w:tplc="D33C5D96">
      <w:numFmt w:val="bullet"/>
      <w:lvlText w:val="•"/>
      <w:lvlJc w:val="left"/>
      <w:pPr>
        <w:ind w:left="1447" w:hanging="360"/>
      </w:pPr>
      <w:rPr>
        <w:rFonts w:hint="default"/>
      </w:rPr>
    </w:lvl>
    <w:lvl w:ilvl="2" w:tplc="C9729304">
      <w:numFmt w:val="bullet"/>
      <w:lvlText w:val="•"/>
      <w:lvlJc w:val="left"/>
      <w:pPr>
        <w:ind w:left="2075" w:hanging="360"/>
      </w:pPr>
      <w:rPr>
        <w:rFonts w:hint="default"/>
      </w:rPr>
    </w:lvl>
    <w:lvl w:ilvl="3" w:tplc="7748739C">
      <w:numFmt w:val="bullet"/>
      <w:lvlText w:val="•"/>
      <w:lvlJc w:val="left"/>
      <w:pPr>
        <w:ind w:left="2703" w:hanging="360"/>
      </w:pPr>
      <w:rPr>
        <w:rFonts w:hint="default"/>
      </w:rPr>
    </w:lvl>
    <w:lvl w:ilvl="4" w:tplc="C540DF4A">
      <w:numFmt w:val="bullet"/>
      <w:lvlText w:val="•"/>
      <w:lvlJc w:val="left"/>
      <w:pPr>
        <w:ind w:left="3331" w:hanging="360"/>
      </w:pPr>
      <w:rPr>
        <w:rFonts w:hint="default"/>
      </w:rPr>
    </w:lvl>
    <w:lvl w:ilvl="5" w:tplc="C54EBC3E">
      <w:numFmt w:val="bullet"/>
      <w:lvlText w:val="•"/>
      <w:lvlJc w:val="left"/>
      <w:pPr>
        <w:ind w:left="3959" w:hanging="360"/>
      </w:pPr>
      <w:rPr>
        <w:rFonts w:hint="default"/>
      </w:rPr>
    </w:lvl>
    <w:lvl w:ilvl="6" w:tplc="2642FBB0">
      <w:numFmt w:val="bullet"/>
      <w:lvlText w:val="•"/>
      <w:lvlJc w:val="left"/>
      <w:pPr>
        <w:ind w:left="4587" w:hanging="360"/>
      </w:pPr>
      <w:rPr>
        <w:rFonts w:hint="default"/>
      </w:rPr>
    </w:lvl>
    <w:lvl w:ilvl="7" w:tplc="5AD07332">
      <w:numFmt w:val="bullet"/>
      <w:lvlText w:val="•"/>
      <w:lvlJc w:val="left"/>
      <w:pPr>
        <w:ind w:left="5214" w:hanging="360"/>
      </w:pPr>
      <w:rPr>
        <w:rFonts w:hint="default"/>
      </w:rPr>
    </w:lvl>
    <w:lvl w:ilvl="8" w:tplc="DDA8F360">
      <w:numFmt w:val="bullet"/>
      <w:lvlText w:val="•"/>
      <w:lvlJc w:val="left"/>
      <w:pPr>
        <w:ind w:left="5842" w:hanging="360"/>
      </w:pPr>
      <w:rPr>
        <w:rFonts w:hint="default"/>
      </w:rPr>
    </w:lvl>
  </w:abstractNum>
  <w:abstractNum w:abstractNumId="13" w15:restartNumberingAfterBreak="0">
    <w:nsid w:val="315B1A41"/>
    <w:multiLevelType w:val="hybridMultilevel"/>
    <w:tmpl w:val="EA184596"/>
    <w:lvl w:ilvl="0" w:tplc="13109A44">
      <w:numFmt w:val="bullet"/>
      <w:lvlText w:val="-"/>
      <w:lvlJc w:val="left"/>
      <w:pPr>
        <w:ind w:left="96" w:hanging="87"/>
      </w:pPr>
      <w:rPr>
        <w:rFonts w:ascii="Calibri" w:eastAsia="Calibri" w:hAnsi="Calibri" w:cs="Calibri" w:hint="default"/>
        <w:w w:val="100"/>
        <w:sz w:val="16"/>
        <w:szCs w:val="16"/>
      </w:rPr>
    </w:lvl>
    <w:lvl w:ilvl="1" w:tplc="B1AA48B8">
      <w:numFmt w:val="bullet"/>
      <w:lvlText w:val="•"/>
      <w:lvlJc w:val="left"/>
      <w:pPr>
        <w:ind w:left="711" w:hanging="87"/>
      </w:pPr>
      <w:rPr>
        <w:rFonts w:hint="default"/>
      </w:rPr>
    </w:lvl>
    <w:lvl w:ilvl="2" w:tplc="38B85750">
      <w:numFmt w:val="bullet"/>
      <w:lvlText w:val="•"/>
      <w:lvlJc w:val="left"/>
      <w:pPr>
        <w:ind w:left="1323" w:hanging="87"/>
      </w:pPr>
      <w:rPr>
        <w:rFonts w:hint="default"/>
      </w:rPr>
    </w:lvl>
    <w:lvl w:ilvl="3" w:tplc="14CE8E6E">
      <w:numFmt w:val="bullet"/>
      <w:lvlText w:val="•"/>
      <w:lvlJc w:val="left"/>
      <w:pPr>
        <w:ind w:left="1935" w:hanging="87"/>
      </w:pPr>
      <w:rPr>
        <w:rFonts w:hint="default"/>
      </w:rPr>
    </w:lvl>
    <w:lvl w:ilvl="4" w:tplc="91B2C4CE">
      <w:numFmt w:val="bullet"/>
      <w:lvlText w:val="•"/>
      <w:lvlJc w:val="left"/>
      <w:pPr>
        <w:ind w:left="2546" w:hanging="87"/>
      </w:pPr>
      <w:rPr>
        <w:rFonts w:hint="default"/>
      </w:rPr>
    </w:lvl>
    <w:lvl w:ilvl="5" w:tplc="C8922584">
      <w:numFmt w:val="bullet"/>
      <w:lvlText w:val="•"/>
      <w:lvlJc w:val="left"/>
      <w:pPr>
        <w:ind w:left="3158" w:hanging="87"/>
      </w:pPr>
      <w:rPr>
        <w:rFonts w:hint="default"/>
      </w:rPr>
    </w:lvl>
    <w:lvl w:ilvl="6" w:tplc="80442C76">
      <w:numFmt w:val="bullet"/>
      <w:lvlText w:val="•"/>
      <w:lvlJc w:val="left"/>
      <w:pPr>
        <w:ind w:left="3770" w:hanging="87"/>
      </w:pPr>
      <w:rPr>
        <w:rFonts w:hint="default"/>
      </w:rPr>
    </w:lvl>
    <w:lvl w:ilvl="7" w:tplc="282C9C08">
      <w:numFmt w:val="bullet"/>
      <w:lvlText w:val="•"/>
      <w:lvlJc w:val="left"/>
      <w:pPr>
        <w:ind w:left="4381" w:hanging="87"/>
      </w:pPr>
      <w:rPr>
        <w:rFonts w:hint="default"/>
      </w:rPr>
    </w:lvl>
    <w:lvl w:ilvl="8" w:tplc="7A1E5D7A">
      <w:numFmt w:val="bullet"/>
      <w:lvlText w:val="•"/>
      <w:lvlJc w:val="left"/>
      <w:pPr>
        <w:ind w:left="4993" w:hanging="87"/>
      </w:pPr>
      <w:rPr>
        <w:rFonts w:hint="default"/>
      </w:rPr>
    </w:lvl>
  </w:abstractNum>
  <w:abstractNum w:abstractNumId="14" w15:restartNumberingAfterBreak="0">
    <w:nsid w:val="489F47AB"/>
    <w:multiLevelType w:val="hybridMultilevel"/>
    <w:tmpl w:val="43E64512"/>
    <w:lvl w:ilvl="0" w:tplc="321CCCA8">
      <w:numFmt w:val="bullet"/>
      <w:lvlText w:val="-"/>
      <w:lvlJc w:val="left"/>
      <w:pPr>
        <w:ind w:left="129" w:hanging="87"/>
      </w:pPr>
      <w:rPr>
        <w:rFonts w:ascii="Calibri" w:eastAsia="Calibri" w:hAnsi="Calibri" w:cs="Calibri" w:hint="default"/>
        <w:w w:val="100"/>
        <w:sz w:val="16"/>
        <w:szCs w:val="16"/>
      </w:rPr>
    </w:lvl>
    <w:lvl w:ilvl="1" w:tplc="000AD094">
      <w:numFmt w:val="bullet"/>
      <w:lvlText w:val="•"/>
      <w:lvlJc w:val="left"/>
      <w:pPr>
        <w:ind w:left="729" w:hanging="87"/>
      </w:pPr>
      <w:rPr>
        <w:rFonts w:hint="default"/>
      </w:rPr>
    </w:lvl>
    <w:lvl w:ilvl="2" w:tplc="77241A72">
      <w:numFmt w:val="bullet"/>
      <w:lvlText w:val="•"/>
      <w:lvlJc w:val="left"/>
      <w:pPr>
        <w:ind w:left="1339" w:hanging="87"/>
      </w:pPr>
      <w:rPr>
        <w:rFonts w:hint="default"/>
      </w:rPr>
    </w:lvl>
    <w:lvl w:ilvl="3" w:tplc="EC144CE8">
      <w:numFmt w:val="bullet"/>
      <w:lvlText w:val="•"/>
      <w:lvlJc w:val="left"/>
      <w:pPr>
        <w:ind w:left="1949" w:hanging="87"/>
      </w:pPr>
      <w:rPr>
        <w:rFonts w:hint="default"/>
      </w:rPr>
    </w:lvl>
    <w:lvl w:ilvl="4" w:tplc="EC6A3984">
      <w:numFmt w:val="bullet"/>
      <w:lvlText w:val="•"/>
      <w:lvlJc w:val="left"/>
      <w:pPr>
        <w:ind w:left="2558" w:hanging="87"/>
      </w:pPr>
      <w:rPr>
        <w:rFonts w:hint="default"/>
      </w:rPr>
    </w:lvl>
    <w:lvl w:ilvl="5" w:tplc="FA94C96A">
      <w:numFmt w:val="bullet"/>
      <w:lvlText w:val="•"/>
      <w:lvlJc w:val="left"/>
      <w:pPr>
        <w:ind w:left="3168" w:hanging="87"/>
      </w:pPr>
      <w:rPr>
        <w:rFonts w:hint="default"/>
      </w:rPr>
    </w:lvl>
    <w:lvl w:ilvl="6" w:tplc="5B7C0FBA">
      <w:numFmt w:val="bullet"/>
      <w:lvlText w:val="•"/>
      <w:lvlJc w:val="left"/>
      <w:pPr>
        <w:ind w:left="3778" w:hanging="87"/>
      </w:pPr>
      <w:rPr>
        <w:rFonts w:hint="default"/>
      </w:rPr>
    </w:lvl>
    <w:lvl w:ilvl="7" w:tplc="9DBEE910">
      <w:numFmt w:val="bullet"/>
      <w:lvlText w:val="•"/>
      <w:lvlJc w:val="left"/>
      <w:pPr>
        <w:ind w:left="4387" w:hanging="87"/>
      </w:pPr>
      <w:rPr>
        <w:rFonts w:hint="default"/>
      </w:rPr>
    </w:lvl>
    <w:lvl w:ilvl="8" w:tplc="8DD250BA">
      <w:numFmt w:val="bullet"/>
      <w:lvlText w:val="•"/>
      <w:lvlJc w:val="left"/>
      <w:pPr>
        <w:ind w:left="4997" w:hanging="87"/>
      </w:pPr>
      <w:rPr>
        <w:rFonts w:hint="default"/>
      </w:rPr>
    </w:lvl>
  </w:abstractNum>
  <w:abstractNum w:abstractNumId="15" w15:restartNumberingAfterBreak="0">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50D54A67"/>
    <w:multiLevelType w:val="hybridMultilevel"/>
    <w:tmpl w:val="234A2FE8"/>
    <w:lvl w:ilvl="0" w:tplc="567096D4">
      <w:numFmt w:val="bullet"/>
      <w:lvlText w:val="-"/>
      <w:lvlJc w:val="left"/>
      <w:pPr>
        <w:ind w:left="96" w:hanging="87"/>
      </w:pPr>
      <w:rPr>
        <w:rFonts w:ascii="Calibri" w:eastAsia="Calibri" w:hAnsi="Calibri" w:cs="Calibri" w:hint="default"/>
        <w:w w:val="100"/>
        <w:sz w:val="16"/>
        <w:szCs w:val="16"/>
      </w:rPr>
    </w:lvl>
    <w:lvl w:ilvl="1" w:tplc="D3A6089C">
      <w:numFmt w:val="bullet"/>
      <w:lvlText w:val="•"/>
      <w:lvlJc w:val="left"/>
      <w:pPr>
        <w:ind w:left="711" w:hanging="87"/>
      </w:pPr>
      <w:rPr>
        <w:rFonts w:hint="default"/>
      </w:rPr>
    </w:lvl>
    <w:lvl w:ilvl="2" w:tplc="8F10E0A6">
      <w:numFmt w:val="bullet"/>
      <w:lvlText w:val="•"/>
      <w:lvlJc w:val="left"/>
      <w:pPr>
        <w:ind w:left="1323" w:hanging="87"/>
      </w:pPr>
      <w:rPr>
        <w:rFonts w:hint="default"/>
      </w:rPr>
    </w:lvl>
    <w:lvl w:ilvl="3" w:tplc="BF3292F4">
      <w:numFmt w:val="bullet"/>
      <w:lvlText w:val="•"/>
      <w:lvlJc w:val="left"/>
      <w:pPr>
        <w:ind w:left="1935" w:hanging="87"/>
      </w:pPr>
      <w:rPr>
        <w:rFonts w:hint="default"/>
      </w:rPr>
    </w:lvl>
    <w:lvl w:ilvl="4" w:tplc="38D83E22">
      <w:numFmt w:val="bullet"/>
      <w:lvlText w:val="•"/>
      <w:lvlJc w:val="left"/>
      <w:pPr>
        <w:ind w:left="2546" w:hanging="87"/>
      </w:pPr>
      <w:rPr>
        <w:rFonts w:hint="default"/>
      </w:rPr>
    </w:lvl>
    <w:lvl w:ilvl="5" w:tplc="E8D00A9C">
      <w:numFmt w:val="bullet"/>
      <w:lvlText w:val="•"/>
      <w:lvlJc w:val="left"/>
      <w:pPr>
        <w:ind w:left="3158" w:hanging="87"/>
      </w:pPr>
      <w:rPr>
        <w:rFonts w:hint="default"/>
      </w:rPr>
    </w:lvl>
    <w:lvl w:ilvl="6" w:tplc="67D013F0">
      <w:numFmt w:val="bullet"/>
      <w:lvlText w:val="•"/>
      <w:lvlJc w:val="left"/>
      <w:pPr>
        <w:ind w:left="3770" w:hanging="87"/>
      </w:pPr>
      <w:rPr>
        <w:rFonts w:hint="default"/>
      </w:rPr>
    </w:lvl>
    <w:lvl w:ilvl="7" w:tplc="3DD8FAC4">
      <w:numFmt w:val="bullet"/>
      <w:lvlText w:val="•"/>
      <w:lvlJc w:val="left"/>
      <w:pPr>
        <w:ind w:left="4381" w:hanging="87"/>
      </w:pPr>
      <w:rPr>
        <w:rFonts w:hint="default"/>
      </w:rPr>
    </w:lvl>
    <w:lvl w:ilvl="8" w:tplc="C0D654BE">
      <w:numFmt w:val="bullet"/>
      <w:lvlText w:val="•"/>
      <w:lvlJc w:val="left"/>
      <w:pPr>
        <w:ind w:left="4993" w:hanging="87"/>
      </w:pPr>
      <w:rPr>
        <w:rFonts w:hint="default"/>
      </w:rPr>
    </w:lvl>
  </w:abstractNum>
  <w:abstractNum w:abstractNumId="17" w15:restartNumberingAfterBreak="0">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8" w15:restartNumberingAfterBreak="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96B42E0"/>
    <w:multiLevelType w:val="hybridMultilevel"/>
    <w:tmpl w:val="2F589FC4"/>
    <w:lvl w:ilvl="0" w:tplc="7F2C2B7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15:restartNumberingAfterBreak="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7"/>
  </w:num>
  <w:num w:numId="2">
    <w:abstractNumId w:val="15"/>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20"/>
  </w:num>
  <w:num w:numId="16">
    <w:abstractNumId w:val="18"/>
  </w:num>
  <w:num w:numId="17">
    <w:abstractNumId w:val="12"/>
  </w:num>
  <w:num w:numId="18">
    <w:abstractNumId w:val="16"/>
  </w:num>
  <w:num w:numId="19">
    <w:abstractNumId w:val="14"/>
  </w:num>
  <w:num w:numId="20">
    <w:abstractNumId w:val="13"/>
  </w:num>
  <w:num w:numId="21">
    <w:abstractNumId w:val="1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336D"/>
    <w:rsid w:val="000E336D"/>
    <w:rsid w:val="004848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129376-52CD-4152-8247-1F962E672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336D"/>
    <w:pPr>
      <w:spacing w:after="200" w:line="276" w:lineRule="auto"/>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0E336D"/>
    <w:pPr>
      <w:keepNext/>
      <w:keepLines/>
      <w:numPr>
        <w:numId w:val="13"/>
      </w:numPr>
      <w:tabs>
        <w:tab w:val="clear" w:pos="1134"/>
      </w:tabs>
      <w:spacing w:before="240" w:after="0"/>
      <w:ind w:left="0" w:firstLine="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1"/>
    <w:uiPriority w:val="1"/>
    <w:qFormat/>
    <w:rsid w:val="000E336D"/>
    <w:pPr>
      <w:keepNext/>
      <w:keepLines/>
      <w:numPr>
        <w:ilvl w:val="1"/>
        <w:numId w:val="13"/>
      </w:numPr>
      <w:tabs>
        <w:tab w:val="clear" w:pos="1134"/>
      </w:tabs>
      <w:spacing w:before="40" w:after="0"/>
      <w:ind w:left="0" w:firstLine="0"/>
      <w:outlineLvl w:val="1"/>
    </w:pPr>
    <w:rPr>
      <w:rFonts w:asciiTheme="majorHAnsi" w:eastAsiaTheme="majorEastAsia" w:hAnsiTheme="majorHAnsi" w:cstheme="majorBidi"/>
      <w:color w:val="2E74B5" w:themeColor="accent1" w:themeShade="BF"/>
      <w:sz w:val="26"/>
      <w:szCs w:val="26"/>
    </w:rPr>
  </w:style>
  <w:style w:type="paragraph" w:styleId="Heading3">
    <w:name w:val="heading 3"/>
    <w:aliases w:val="Germa"/>
    <w:basedOn w:val="Normal"/>
    <w:next w:val="Normal"/>
    <w:link w:val="Heading3Char1"/>
    <w:uiPriority w:val="1"/>
    <w:qFormat/>
    <w:rsid w:val="000E336D"/>
    <w:pPr>
      <w:keepNext/>
      <w:keepLines/>
      <w:numPr>
        <w:ilvl w:val="2"/>
        <w:numId w:val="13"/>
      </w:numPr>
      <w:tabs>
        <w:tab w:val="clear" w:pos="1134"/>
      </w:tabs>
      <w:spacing w:before="40" w:after="0"/>
      <w:ind w:left="720" w:hanging="432"/>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1"/>
    <w:qFormat/>
    <w:rsid w:val="000E336D"/>
    <w:pPr>
      <w:keepNext/>
      <w:keepLines/>
      <w:numPr>
        <w:ilvl w:val="3"/>
        <w:numId w:val="13"/>
      </w:numPr>
      <w:tabs>
        <w:tab w:val="clear" w:pos="1134"/>
      </w:tabs>
      <w:spacing w:before="40" w:after="0"/>
      <w:ind w:left="864" w:hanging="144"/>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1"/>
    <w:qFormat/>
    <w:rsid w:val="000E336D"/>
    <w:pPr>
      <w:keepNext/>
      <w:keepLines/>
      <w:numPr>
        <w:ilvl w:val="4"/>
        <w:numId w:val="13"/>
      </w:numPr>
      <w:tabs>
        <w:tab w:val="clear" w:pos="1134"/>
      </w:tabs>
      <w:spacing w:before="40" w:after="0"/>
      <w:ind w:left="1008" w:hanging="432"/>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1"/>
    <w:qFormat/>
    <w:rsid w:val="000E336D"/>
    <w:pPr>
      <w:keepNext/>
      <w:keepLines/>
      <w:numPr>
        <w:ilvl w:val="5"/>
        <w:numId w:val="13"/>
      </w:numPr>
      <w:tabs>
        <w:tab w:val="clear" w:pos="1134"/>
      </w:tabs>
      <w:spacing w:before="40" w:after="0"/>
      <w:ind w:left="1152" w:hanging="432"/>
      <w:outlineLvl w:val="5"/>
    </w:pPr>
    <w:rPr>
      <w:rFonts w:asciiTheme="majorHAnsi" w:eastAsiaTheme="majorEastAsia" w:hAnsiTheme="majorHAnsi" w:cstheme="majorBidi"/>
      <w:color w:val="1F4D78" w:themeColor="accent1" w:themeShade="7F"/>
    </w:rPr>
  </w:style>
  <w:style w:type="paragraph" w:styleId="Heading7">
    <w:name w:val="heading 7"/>
    <w:aliases w:val="Style Left: 3,25 cm"/>
    <w:basedOn w:val="Normal"/>
    <w:next w:val="Normal"/>
    <w:link w:val="Heading7Char"/>
    <w:qFormat/>
    <w:rsid w:val="000E336D"/>
    <w:pPr>
      <w:keepNext/>
      <w:keepLines/>
      <w:numPr>
        <w:ilvl w:val="6"/>
        <w:numId w:val="13"/>
      </w:numPr>
      <w:tabs>
        <w:tab w:val="clear" w:pos="1134"/>
      </w:tabs>
      <w:spacing w:before="40" w:after="0"/>
      <w:ind w:left="1296" w:hanging="288"/>
      <w:outlineLvl w:val="6"/>
    </w:pPr>
    <w:rPr>
      <w:rFonts w:asciiTheme="majorHAnsi" w:eastAsiaTheme="majorEastAsia" w:hAnsiTheme="majorHAnsi" w:cstheme="majorBidi"/>
      <w:i/>
      <w:iCs/>
      <w:color w:val="1F4D78" w:themeColor="accent1" w:themeShade="7F"/>
    </w:rPr>
  </w:style>
  <w:style w:type="paragraph" w:styleId="Heading8">
    <w:name w:val="heading 8"/>
    <w:aliases w:val="h"/>
    <w:basedOn w:val="Normal"/>
    <w:next w:val="Normal"/>
    <w:link w:val="Heading8Char"/>
    <w:qFormat/>
    <w:rsid w:val="000E336D"/>
    <w:pPr>
      <w:keepNext/>
      <w:keepLines/>
      <w:numPr>
        <w:ilvl w:val="7"/>
        <w:numId w:val="13"/>
      </w:numPr>
      <w:tabs>
        <w:tab w:val="clear" w:pos="1134"/>
      </w:tabs>
      <w:spacing w:before="40" w:after="0"/>
      <w:ind w:left="1440" w:hanging="432"/>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qFormat/>
    <w:rsid w:val="000E336D"/>
    <w:pPr>
      <w:keepNext/>
      <w:keepLines/>
      <w:numPr>
        <w:ilvl w:val="8"/>
        <w:numId w:val="13"/>
      </w:numPr>
      <w:tabs>
        <w:tab w:val="clear" w:pos="1134"/>
      </w:tabs>
      <w:spacing w:before="40" w:after="0"/>
      <w:ind w:left="1584" w:hanging="14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w:basedOn w:val="DefaultParagraphFont"/>
    <w:link w:val="Heading1"/>
    <w:uiPriority w:val="1"/>
    <w:rsid w:val="000E336D"/>
    <w:rPr>
      <w:rFonts w:asciiTheme="majorHAnsi" w:eastAsiaTheme="majorEastAsia" w:hAnsiTheme="majorHAnsi" w:cstheme="majorBidi"/>
      <w:color w:val="2E74B5" w:themeColor="accent1" w:themeShade="BF"/>
      <w:sz w:val="32"/>
      <w:szCs w:val="32"/>
    </w:rPr>
  </w:style>
  <w:style w:type="character" w:customStyle="1" w:styleId="Heading2Char">
    <w:name w:val="Heading 2 Char"/>
    <w:aliases w:val="Pika Char"/>
    <w:basedOn w:val="DefaultParagraphFont"/>
    <w:rsid w:val="000E336D"/>
    <w:rPr>
      <w:rFonts w:asciiTheme="majorHAnsi" w:eastAsiaTheme="majorEastAsia" w:hAnsiTheme="majorHAnsi" w:cstheme="majorBidi"/>
      <w:color w:val="2E74B5" w:themeColor="accent1" w:themeShade="BF"/>
      <w:sz w:val="26"/>
      <w:szCs w:val="26"/>
    </w:rPr>
  </w:style>
  <w:style w:type="character" w:customStyle="1" w:styleId="Heading3Char">
    <w:name w:val="Heading 3 Char"/>
    <w:aliases w:val="Germa Char"/>
    <w:basedOn w:val="DefaultParagraphFont"/>
    <w:rsid w:val="000E336D"/>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1"/>
    <w:rsid w:val="000E336D"/>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1"/>
    <w:rsid w:val="000E336D"/>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1"/>
    <w:rsid w:val="000E336D"/>
    <w:rPr>
      <w:rFonts w:asciiTheme="majorHAnsi" w:eastAsiaTheme="majorEastAsia" w:hAnsiTheme="majorHAnsi" w:cstheme="majorBidi"/>
      <w:color w:val="1F4D78" w:themeColor="accent1" w:themeShade="7F"/>
    </w:rPr>
  </w:style>
  <w:style w:type="character" w:customStyle="1" w:styleId="Heading7Char">
    <w:name w:val="Heading 7 Char"/>
    <w:aliases w:val="Style Left: 3 Char,25 cm Char"/>
    <w:basedOn w:val="DefaultParagraphFont"/>
    <w:link w:val="Heading7"/>
    <w:rsid w:val="000E336D"/>
    <w:rPr>
      <w:rFonts w:asciiTheme="majorHAnsi" w:eastAsiaTheme="majorEastAsia" w:hAnsiTheme="majorHAnsi" w:cstheme="majorBidi"/>
      <w:i/>
      <w:iCs/>
      <w:color w:val="1F4D78" w:themeColor="accent1" w:themeShade="7F"/>
    </w:rPr>
  </w:style>
  <w:style w:type="character" w:customStyle="1" w:styleId="Heading8Char">
    <w:name w:val="Heading 8 Char"/>
    <w:aliases w:val="h Char"/>
    <w:basedOn w:val="DefaultParagraphFont"/>
    <w:link w:val="Heading8"/>
    <w:rsid w:val="000E336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rsid w:val="000E336D"/>
    <w:rPr>
      <w:rFonts w:asciiTheme="majorHAnsi" w:eastAsiaTheme="majorEastAsia" w:hAnsiTheme="majorHAnsi" w:cstheme="majorBidi"/>
      <w:i/>
      <w:iCs/>
      <w:color w:val="272727" w:themeColor="text1" w:themeTint="D8"/>
      <w:sz w:val="21"/>
      <w:szCs w:val="21"/>
    </w:rPr>
  </w:style>
  <w:style w:type="paragraph" w:styleId="NoSpacing">
    <w:name w:val="No Spacing"/>
    <w:link w:val="NoSpacingChar"/>
    <w:uiPriority w:val="1"/>
    <w:qFormat/>
    <w:rsid w:val="000E336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0E336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0E33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0E336D"/>
    <w:rPr>
      <w:rFonts w:ascii="Tahoma" w:eastAsia="Calibri" w:hAnsi="Tahoma" w:cs="Tahoma"/>
      <w:sz w:val="16"/>
      <w:szCs w:val="16"/>
    </w:rPr>
  </w:style>
  <w:style w:type="paragraph" w:styleId="Header">
    <w:name w:val="header"/>
    <w:basedOn w:val="Normal"/>
    <w:link w:val="HeaderChar"/>
    <w:uiPriority w:val="99"/>
    <w:unhideWhenUsed/>
    <w:rsid w:val="000E33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336D"/>
    <w:rPr>
      <w:rFonts w:ascii="Calibri" w:eastAsia="Calibri" w:hAnsi="Calibri" w:cs="Times New Roman"/>
    </w:rPr>
  </w:style>
  <w:style w:type="paragraph" w:styleId="Footer">
    <w:name w:val="footer"/>
    <w:basedOn w:val="Normal"/>
    <w:link w:val="FooterChar"/>
    <w:uiPriority w:val="99"/>
    <w:unhideWhenUsed/>
    <w:rsid w:val="000E33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336D"/>
    <w:rPr>
      <w:rFonts w:ascii="Calibri" w:eastAsia="Calibri" w:hAnsi="Calibri" w:cs="Times New Roman"/>
    </w:rPr>
  </w:style>
  <w:style w:type="paragraph" w:customStyle="1" w:styleId="Akti">
    <w:name w:val="Akti"/>
    <w:link w:val="AktiChar"/>
    <w:rsid w:val="000E336D"/>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0E336D"/>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0E336D"/>
    <w:rPr>
      <w:rFonts w:ascii="Garamond" w:eastAsia="MS Mincho" w:hAnsi="Garamond" w:cs="CG Times"/>
      <w:b/>
      <w:bCs/>
      <w:sz w:val="24"/>
      <w:lang w:val="en-GB"/>
    </w:rPr>
  </w:style>
  <w:style w:type="paragraph" w:customStyle="1" w:styleId="Paragrafi">
    <w:name w:val="Paragrafi"/>
    <w:link w:val="ParagrafiChar"/>
    <w:rsid w:val="000E336D"/>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0E336D"/>
    <w:rPr>
      <w:rFonts w:ascii="Garamond" w:eastAsia="MS Mincho" w:hAnsi="Garamond" w:cs="CG Times"/>
      <w:sz w:val="24"/>
    </w:rPr>
  </w:style>
  <w:style w:type="paragraph" w:customStyle="1" w:styleId="Titulli">
    <w:name w:val="Titulli"/>
    <w:next w:val="Normal"/>
    <w:link w:val="TitulliChar"/>
    <w:rsid w:val="000E336D"/>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0E336D"/>
    <w:rPr>
      <w:rFonts w:ascii="Garamond" w:eastAsia="MS Mincho" w:hAnsi="Garamond" w:cs="CG Times"/>
      <w:b/>
      <w:bCs/>
      <w:caps/>
      <w:sz w:val="24"/>
      <w:lang w:val="en-GB"/>
    </w:rPr>
  </w:style>
  <w:style w:type="character" w:customStyle="1" w:styleId="AktiChar">
    <w:name w:val="Akti Char"/>
    <w:basedOn w:val="DefaultParagraphFont"/>
    <w:link w:val="Akti"/>
    <w:rsid w:val="000E336D"/>
    <w:rPr>
      <w:rFonts w:ascii="Garamond" w:eastAsia="MS Mincho" w:hAnsi="Garamond" w:cs="CG Times"/>
      <w:b/>
      <w:bCs/>
      <w:caps/>
      <w:color w:val="000000"/>
      <w:sz w:val="24"/>
      <w:lang w:val="en-GB"/>
    </w:rPr>
  </w:style>
  <w:style w:type="paragraph" w:customStyle="1" w:styleId="NeniNr">
    <w:name w:val="Neni_Nr"/>
    <w:next w:val="Normal"/>
    <w:link w:val="NeniNrChar"/>
    <w:rsid w:val="000E336D"/>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0E336D"/>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0E336D"/>
    <w:rPr>
      <w:rFonts w:ascii="Garamond" w:eastAsia="MS Mincho" w:hAnsi="Garamond" w:cs="CG Times"/>
      <w:sz w:val="24"/>
      <w:lang w:val="en-GB"/>
    </w:rPr>
  </w:style>
  <w:style w:type="paragraph" w:customStyle="1" w:styleId="Autoriteti">
    <w:name w:val="Autoriteti"/>
    <w:next w:val="Normal"/>
    <w:link w:val="AutoritetiChar"/>
    <w:rsid w:val="000E336D"/>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0E336D"/>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0E336D"/>
    <w:rPr>
      <w:rFonts w:ascii="Garamond" w:eastAsia="MS Mincho" w:hAnsi="Garamond" w:cs="CG Times"/>
      <w:caps/>
      <w:sz w:val="24"/>
      <w:lang w:val="en-GB"/>
    </w:rPr>
  </w:style>
  <w:style w:type="character" w:customStyle="1" w:styleId="AutoritetiEmerChar">
    <w:name w:val="Autoriteti_Emer Char"/>
    <w:link w:val="AutoritetiEmer"/>
    <w:locked/>
    <w:rsid w:val="000E336D"/>
    <w:rPr>
      <w:rFonts w:ascii="Garamond" w:eastAsia="MS Mincho" w:hAnsi="Garamond" w:cs="Times New Roman"/>
      <w:b/>
      <w:bCs/>
      <w:sz w:val="24"/>
      <w:lang w:val="en-GB"/>
    </w:rPr>
  </w:style>
  <w:style w:type="paragraph" w:customStyle="1" w:styleId="Titull-Titull">
    <w:name w:val="Titull-Titull"/>
    <w:basedOn w:val="Paragrafi"/>
    <w:qFormat/>
    <w:rsid w:val="000E336D"/>
    <w:pPr>
      <w:ind w:firstLine="0"/>
      <w:jc w:val="center"/>
    </w:pPr>
    <w:rPr>
      <w:caps/>
      <w:szCs w:val="24"/>
    </w:rPr>
  </w:style>
  <w:style w:type="paragraph" w:customStyle="1" w:styleId="Vendosi">
    <w:name w:val="Vendosi"/>
    <w:basedOn w:val="Titull-Titull"/>
    <w:qFormat/>
    <w:rsid w:val="000E336D"/>
  </w:style>
  <w:style w:type="paragraph" w:customStyle="1" w:styleId="Hapesira7">
    <w:name w:val="Hapesira 7"/>
    <w:basedOn w:val="Paragrafi"/>
    <w:qFormat/>
    <w:rsid w:val="000E336D"/>
    <w:rPr>
      <w:sz w:val="14"/>
      <w:szCs w:val="24"/>
    </w:rPr>
  </w:style>
  <w:style w:type="paragraph" w:styleId="ListParagraph">
    <w:name w:val="List Paragraph"/>
    <w:aliases w:val="List Paragraph2"/>
    <w:basedOn w:val="Normal"/>
    <w:link w:val="ListParagraphChar"/>
    <w:uiPriority w:val="34"/>
    <w:qFormat/>
    <w:rsid w:val="000E336D"/>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34"/>
    <w:locked/>
    <w:rsid w:val="000E336D"/>
    <w:rPr>
      <w:rFonts w:ascii="Calibri" w:eastAsia="Times New Roman" w:hAnsi="Calibri" w:cs="Times New Roman"/>
      <w:lang w:val="x-none" w:eastAsia="x-none"/>
    </w:rPr>
  </w:style>
  <w:style w:type="paragraph" w:customStyle="1" w:styleId="Style1">
    <w:name w:val="Style1"/>
    <w:basedOn w:val="Akti"/>
    <w:qFormat/>
    <w:rsid w:val="000E336D"/>
    <w:rPr>
      <w:rFonts w:ascii="CG Times" w:hAnsi="CG Times"/>
      <w:sz w:val="21"/>
    </w:rPr>
  </w:style>
  <w:style w:type="character" w:customStyle="1" w:styleId="Heading2Char1">
    <w:name w:val="Heading 2 Char1"/>
    <w:link w:val="Heading2"/>
    <w:uiPriority w:val="1"/>
    <w:locked/>
    <w:rsid w:val="000E336D"/>
    <w:rPr>
      <w:rFonts w:asciiTheme="majorHAnsi" w:eastAsiaTheme="majorEastAsia" w:hAnsiTheme="majorHAnsi" w:cstheme="majorBidi"/>
      <w:color w:val="2E74B5" w:themeColor="accent1" w:themeShade="BF"/>
      <w:sz w:val="26"/>
      <w:szCs w:val="26"/>
    </w:rPr>
  </w:style>
  <w:style w:type="character" w:customStyle="1" w:styleId="Heading3Char1">
    <w:name w:val="Heading 3 Char1"/>
    <w:aliases w:val="Germa Char1"/>
    <w:link w:val="Heading3"/>
    <w:uiPriority w:val="1"/>
    <w:locked/>
    <w:rsid w:val="000E336D"/>
    <w:rPr>
      <w:rFonts w:asciiTheme="majorHAnsi" w:eastAsiaTheme="majorEastAsia" w:hAnsiTheme="majorHAnsi" w:cstheme="majorBidi"/>
      <w:color w:val="1F4D78" w:themeColor="accent1" w:themeShade="7F"/>
      <w:sz w:val="24"/>
      <w:szCs w:val="24"/>
    </w:rPr>
  </w:style>
  <w:style w:type="paragraph" w:customStyle="1" w:styleId="ADDRESS">
    <w:name w:val="ADDRESS"/>
    <w:basedOn w:val="Normal"/>
    <w:rsid w:val="000E336D"/>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0E336D"/>
    <w:pPr>
      <w:spacing w:after="0" w:line="240" w:lineRule="auto"/>
      <w:jc w:val="both"/>
    </w:pPr>
    <w:rPr>
      <w:rFonts w:ascii="CG Times" w:eastAsia="MS Mincho" w:hAnsi="CG Times" w:cs="CG Times"/>
      <w:sz w:val="21"/>
      <w:lang w:val="en-GB"/>
    </w:rPr>
  </w:style>
  <w:style w:type="paragraph" w:customStyle="1" w:styleId="AneksiNr">
    <w:name w:val="Aneksi_Nr"/>
    <w:next w:val="Normal"/>
    <w:rsid w:val="000E336D"/>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0E336D"/>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0E336D"/>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0E336D"/>
    <w:rPr>
      <w:rFonts w:ascii="Arial" w:eastAsia="Times New Roman" w:hAnsi="Arial" w:cs="Arial"/>
      <w:color w:val="000000"/>
      <w:sz w:val="24"/>
      <w:szCs w:val="24"/>
    </w:rPr>
  </w:style>
  <w:style w:type="paragraph" w:customStyle="1" w:styleId="BazLigjPropozues">
    <w:name w:val="Baz_Ligj_Propozues"/>
    <w:rsid w:val="000E336D"/>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0E336D"/>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0E336D"/>
    <w:rPr>
      <w:rFonts w:ascii="Times New Roman" w:eastAsia="Times New Roman" w:hAnsi="Times New Roman" w:cs="Times New Roman"/>
      <w:caps/>
      <w:sz w:val="26"/>
      <w:szCs w:val="26"/>
      <w:lang w:val="en-GB"/>
    </w:rPr>
  </w:style>
  <w:style w:type="character" w:customStyle="1" w:styleId="apple-converted-space">
    <w:name w:val="apple-converted-space"/>
    <w:rsid w:val="000E336D"/>
  </w:style>
  <w:style w:type="character" w:styleId="Hyperlink">
    <w:name w:val="Hyperlink"/>
    <w:uiPriority w:val="99"/>
    <w:unhideWhenUsed/>
    <w:rsid w:val="000E336D"/>
    <w:rPr>
      <w:color w:val="0000FF"/>
      <w:u w:val="single"/>
    </w:rPr>
  </w:style>
  <w:style w:type="character" w:styleId="FollowedHyperlink">
    <w:name w:val="FollowedHyperlink"/>
    <w:uiPriority w:val="99"/>
    <w:unhideWhenUsed/>
    <w:rsid w:val="000E336D"/>
    <w:rPr>
      <w:color w:val="800080"/>
      <w:u w:val="single"/>
    </w:rPr>
  </w:style>
  <w:style w:type="paragraph" w:customStyle="1" w:styleId="font5">
    <w:name w:val="font5"/>
    <w:basedOn w:val="Normal"/>
    <w:rsid w:val="000E336D"/>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0E336D"/>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0E336D"/>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0E336D"/>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0E336D"/>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0E336D"/>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0E336D"/>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0E336D"/>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0E336D"/>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0E336D"/>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0E336D"/>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0E336D"/>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0E336D"/>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0E336D"/>
    <w:pPr>
      <w:pageBreakBefore/>
      <w:spacing w:after="0" w:line="240" w:lineRule="auto"/>
      <w:jc w:val="both"/>
    </w:pPr>
    <w:rPr>
      <w:rFonts w:ascii="CG Times" w:eastAsia="MS Mincho" w:hAnsi="CG Times" w:cs="CG Times"/>
      <w:b/>
      <w:bCs/>
      <w:sz w:val="21"/>
    </w:rPr>
  </w:style>
  <w:style w:type="paragraph" w:customStyle="1" w:styleId="KapitulliNr">
    <w:name w:val="Kapitulli_Nr"/>
    <w:rsid w:val="000E336D"/>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0E336D"/>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0E336D"/>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0E336D"/>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0E336D"/>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0E336D"/>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0E336D"/>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0E336D"/>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0E336D"/>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0E336D"/>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0E336D"/>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0E336D"/>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0E336D"/>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0E336D"/>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0E336D"/>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0E336D"/>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0E336D"/>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0E336D"/>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0E336D"/>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0E336D"/>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0E336D"/>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0E336D"/>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0E336D"/>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0E336D"/>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0E336D"/>
    <w:pPr>
      <w:keepLines w:val="0"/>
      <w:widowControl w:val="0"/>
      <w:numPr>
        <w:numId w:val="0"/>
      </w:numPr>
      <w:tabs>
        <w:tab w:val="num" w:pos="360"/>
      </w:tabs>
      <w:spacing w:before="0" w:line="240" w:lineRule="auto"/>
      <w:ind w:left="360"/>
      <w:jc w:val="center"/>
    </w:pPr>
    <w:rPr>
      <w:rFonts w:ascii="CG Times" w:eastAsia="MS Mincho" w:hAnsi="CG Times" w:cs="CG Times"/>
      <w:caps/>
      <w:color w:val="auto"/>
      <w:sz w:val="21"/>
      <w:szCs w:val="22"/>
      <w:lang w:val="en-GB"/>
    </w:rPr>
  </w:style>
  <w:style w:type="paragraph" w:customStyle="1" w:styleId="PjesaNr">
    <w:name w:val="Pjesa_Nr"/>
    <w:next w:val="Normal"/>
    <w:rsid w:val="000E336D"/>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0E336D"/>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0E336D"/>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0E336D"/>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0E336D"/>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0E336D"/>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0E336D"/>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0E336D"/>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0E336D"/>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0E336D"/>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0E336D"/>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0E336D"/>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0E336D"/>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0E336D"/>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0E336D"/>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0E336D"/>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0E336D"/>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0E336D"/>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0E336D"/>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0E336D"/>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0E336D"/>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0E336D"/>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0E336D"/>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0E336D"/>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0E336D"/>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0E336D"/>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0E336D"/>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0E336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0E336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0E336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0E336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0E336D"/>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0E336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0E336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0E336D"/>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0E336D"/>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0E336D"/>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0E336D"/>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0E336D"/>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0E336D"/>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0E336D"/>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0E336D"/>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0E336D"/>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0E336D"/>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0E336D"/>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0E336D"/>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0E336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0E336D"/>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0E336D"/>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0E336D"/>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0E336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0E336D"/>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0E336D"/>
    <w:rPr>
      <w:b/>
      <w:bCs/>
    </w:rPr>
  </w:style>
  <w:style w:type="paragraph" w:customStyle="1" w:styleId="xl136">
    <w:name w:val="xl136"/>
    <w:basedOn w:val="Normal"/>
    <w:rsid w:val="000E336D"/>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0E336D"/>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0E336D"/>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0E336D"/>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0E336D"/>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0E336D"/>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0E336D"/>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0E336D"/>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0E336D"/>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0E336D"/>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0E336D"/>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0E336D"/>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0E336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0E336D"/>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0E336D"/>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0E336D"/>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0E336D"/>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0E336D"/>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0E336D"/>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0E336D"/>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0E336D"/>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0E336D"/>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0E336D"/>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0E336D"/>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0E336D"/>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0E336D"/>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0E336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0E336D"/>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0E336D"/>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0E336D"/>
  </w:style>
  <w:style w:type="paragraph" w:styleId="Title">
    <w:name w:val="Title"/>
    <w:basedOn w:val="Heading1"/>
    <w:next w:val="Normal"/>
    <w:link w:val="TitleChar"/>
    <w:qFormat/>
    <w:rsid w:val="000E336D"/>
    <w:pPr>
      <w:keepNext w:val="0"/>
      <w:keepLines w:val="0"/>
      <w:numPr>
        <w:numId w:val="0"/>
      </w:numPr>
      <w:pBdr>
        <w:bottom w:val="single" w:sz="4" w:space="1" w:color="auto"/>
      </w:pBdr>
      <w:tabs>
        <w:tab w:val="num" w:pos="360"/>
      </w:tabs>
      <w:spacing w:line="240" w:lineRule="auto"/>
      <w:ind w:left="360"/>
      <w:contextualSpacing/>
      <w:jc w:val="left"/>
    </w:pPr>
    <w:rPr>
      <w:rFonts w:ascii="Calibri" w:eastAsia="Times New Roman" w:hAnsi="Calibri" w:cs="Arial"/>
      <w:b/>
      <w:caps/>
      <w:color w:val="auto"/>
      <w:spacing w:val="10"/>
      <w:sz w:val="40"/>
      <w:szCs w:val="40"/>
      <w:lang w:val="sq-AL"/>
    </w:rPr>
  </w:style>
  <w:style w:type="character" w:customStyle="1" w:styleId="TitleChar">
    <w:name w:val="Title Char"/>
    <w:basedOn w:val="DefaultParagraphFont"/>
    <w:link w:val="Title"/>
    <w:rsid w:val="000E336D"/>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0E336D"/>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0E336D"/>
    <w:pPr>
      <w:numPr>
        <w:numId w:val="0"/>
      </w:numPr>
      <w:tabs>
        <w:tab w:val="num" w:pos="360"/>
      </w:tabs>
      <w:spacing w:before="480"/>
      <w:ind w:left="360"/>
      <w:jc w:val="left"/>
      <w:outlineLvl w:val="9"/>
    </w:pPr>
    <w:rPr>
      <w:rFonts w:ascii="Cambria" w:eastAsia="Times New Roman" w:hAnsi="Cambria" w:cs="Times New Roman"/>
      <w:b/>
      <w:bCs/>
      <w:color w:val="365F91"/>
      <w:sz w:val="28"/>
      <w:szCs w:val="28"/>
      <w:lang w:eastAsia="ja-JP"/>
    </w:rPr>
  </w:style>
  <w:style w:type="paragraph" w:styleId="TOC1">
    <w:name w:val="toc 1"/>
    <w:basedOn w:val="Normal"/>
    <w:next w:val="Normal"/>
    <w:autoRedefine/>
    <w:uiPriority w:val="1"/>
    <w:unhideWhenUsed/>
    <w:qFormat/>
    <w:rsid w:val="000E336D"/>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1"/>
    <w:unhideWhenUsed/>
    <w:qFormat/>
    <w:rsid w:val="000E336D"/>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1"/>
    <w:unhideWhenUsed/>
    <w:qFormat/>
    <w:rsid w:val="000E336D"/>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1"/>
    <w:unhideWhenUsed/>
    <w:qFormat/>
    <w:rsid w:val="000E336D"/>
    <w:pPr>
      <w:spacing w:after="100"/>
      <w:ind w:left="660" w:firstLine="0"/>
      <w:jc w:val="left"/>
    </w:pPr>
    <w:rPr>
      <w:rFonts w:eastAsia="Times New Roman"/>
    </w:rPr>
  </w:style>
  <w:style w:type="paragraph" w:styleId="TOC5">
    <w:name w:val="toc 5"/>
    <w:basedOn w:val="Normal"/>
    <w:next w:val="Normal"/>
    <w:autoRedefine/>
    <w:uiPriority w:val="1"/>
    <w:unhideWhenUsed/>
    <w:qFormat/>
    <w:rsid w:val="000E336D"/>
    <w:pPr>
      <w:spacing w:after="100"/>
      <w:ind w:left="880" w:firstLine="0"/>
      <w:jc w:val="left"/>
    </w:pPr>
    <w:rPr>
      <w:rFonts w:eastAsia="Times New Roman"/>
    </w:rPr>
  </w:style>
  <w:style w:type="paragraph" w:styleId="TOC6">
    <w:name w:val="toc 6"/>
    <w:basedOn w:val="Normal"/>
    <w:next w:val="Normal"/>
    <w:autoRedefine/>
    <w:unhideWhenUsed/>
    <w:rsid w:val="000E336D"/>
    <w:pPr>
      <w:spacing w:after="100"/>
      <w:ind w:left="1100" w:firstLine="0"/>
      <w:jc w:val="left"/>
    </w:pPr>
    <w:rPr>
      <w:rFonts w:eastAsia="Times New Roman"/>
    </w:rPr>
  </w:style>
  <w:style w:type="paragraph" w:styleId="TOC7">
    <w:name w:val="toc 7"/>
    <w:basedOn w:val="Normal"/>
    <w:next w:val="Normal"/>
    <w:autoRedefine/>
    <w:unhideWhenUsed/>
    <w:rsid w:val="000E336D"/>
    <w:pPr>
      <w:spacing w:after="100"/>
      <w:ind w:left="1320" w:firstLine="0"/>
      <w:jc w:val="left"/>
    </w:pPr>
    <w:rPr>
      <w:rFonts w:eastAsia="Times New Roman"/>
    </w:rPr>
  </w:style>
  <w:style w:type="paragraph" w:styleId="TOC8">
    <w:name w:val="toc 8"/>
    <w:basedOn w:val="Normal"/>
    <w:next w:val="Normal"/>
    <w:autoRedefine/>
    <w:unhideWhenUsed/>
    <w:rsid w:val="000E336D"/>
    <w:pPr>
      <w:spacing w:after="100"/>
      <w:ind w:left="1540" w:firstLine="0"/>
      <w:jc w:val="left"/>
    </w:pPr>
    <w:rPr>
      <w:rFonts w:eastAsia="Times New Roman"/>
    </w:rPr>
  </w:style>
  <w:style w:type="paragraph" w:styleId="TOC9">
    <w:name w:val="toc 9"/>
    <w:basedOn w:val="Normal"/>
    <w:next w:val="Normal"/>
    <w:autoRedefine/>
    <w:unhideWhenUsed/>
    <w:rsid w:val="000E336D"/>
    <w:pPr>
      <w:spacing w:after="100"/>
      <w:ind w:left="1760" w:firstLine="0"/>
      <w:jc w:val="left"/>
    </w:pPr>
    <w:rPr>
      <w:rFonts w:eastAsia="Times New Roman"/>
    </w:rPr>
  </w:style>
  <w:style w:type="paragraph" w:styleId="BodyTextIndent">
    <w:name w:val="Body Text Indent"/>
    <w:basedOn w:val="Normal"/>
    <w:link w:val="BodyTextIndentChar"/>
    <w:unhideWhenUsed/>
    <w:rsid w:val="000E336D"/>
    <w:pPr>
      <w:spacing w:after="120"/>
      <w:ind w:left="360"/>
    </w:pPr>
  </w:style>
  <w:style w:type="character" w:customStyle="1" w:styleId="BodyTextIndentChar">
    <w:name w:val="Body Text Indent Char"/>
    <w:basedOn w:val="DefaultParagraphFont"/>
    <w:link w:val="BodyTextIndent"/>
    <w:rsid w:val="000E336D"/>
    <w:rPr>
      <w:rFonts w:ascii="Calibri" w:eastAsia="Calibri" w:hAnsi="Calibri" w:cs="Times New Roman"/>
    </w:rPr>
  </w:style>
  <w:style w:type="paragraph" w:customStyle="1" w:styleId="numridata0">
    <w:name w:val="numridata"/>
    <w:basedOn w:val="Normal"/>
    <w:rsid w:val="000E336D"/>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0E336D"/>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0E336D"/>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0E336D"/>
    <w:rPr>
      <w:rFonts w:ascii="Times New Roman" w:eastAsia="Times New Roman" w:hAnsi="Times New Roman" w:cs="Times New Roman"/>
      <w:sz w:val="16"/>
      <w:szCs w:val="16"/>
    </w:rPr>
  </w:style>
  <w:style w:type="paragraph" w:customStyle="1" w:styleId="s32b251d">
    <w:name w:val="s32b251d"/>
    <w:basedOn w:val="Normal"/>
    <w:rsid w:val="000E336D"/>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0E336D"/>
  </w:style>
  <w:style w:type="paragraph" w:customStyle="1" w:styleId="s30eec3f8">
    <w:name w:val="s30eec3f8"/>
    <w:basedOn w:val="Normal"/>
    <w:rsid w:val="000E336D"/>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0E336D"/>
    <w:rPr>
      <w:sz w:val="24"/>
      <w:lang w:val="en-GB" w:eastAsia="fr-FR"/>
    </w:rPr>
  </w:style>
  <w:style w:type="paragraph" w:customStyle="1" w:styleId="JuPara">
    <w:name w:val="Ju_Para"/>
    <w:basedOn w:val="Normal"/>
    <w:link w:val="JuParaCar"/>
    <w:rsid w:val="000E336D"/>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0E336D"/>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0E336D"/>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0E336D"/>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0E336D"/>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0E336D"/>
    <w:rPr>
      <w:vertAlign w:val="superscript"/>
    </w:rPr>
  </w:style>
  <w:style w:type="paragraph" w:customStyle="1" w:styleId="ju-005fpara">
    <w:name w:val="ju-005fpara"/>
    <w:basedOn w:val="Normal"/>
    <w:rsid w:val="000E336D"/>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0E336D"/>
  </w:style>
  <w:style w:type="character" w:customStyle="1" w:styleId="s7d2086b4">
    <w:name w:val="s7d2086b4"/>
    <w:basedOn w:val="DefaultParagraphFont"/>
    <w:uiPriority w:val="99"/>
    <w:rsid w:val="000E336D"/>
  </w:style>
  <w:style w:type="character" w:customStyle="1" w:styleId="hps">
    <w:name w:val="hps"/>
    <w:basedOn w:val="DefaultParagraphFont"/>
    <w:rsid w:val="000E336D"/>
  </w:style>
  <w:style w:type="paragraph" w:customStyle="1" w:styleId="paragrafi0">
    <w:name w:val="paragrafi"/>
    <w:basedOn w:val="Normal"/>
    <w:rsid w:val="000E336D"/>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0E336D"/>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0E336D"/>
    <w:rPr>
      <w:rFonts w:cs="Times New Roman"/>
    </w:rPr>
  </w:style>
  <w:style w:type="paragraph" w:customStyle="1" w:styleId="titulli0">
    <w:name w:val="titulli"/>
    <w:basedOn w:val="Normal"/>
    <w:rsid w:val="000E336D"/>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0E336D"/>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0E336D"/>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0E336D"/>
  </w:style>
  <w:style w:type="paragraph" w:customStyle="1" w:styleId="akti0">
    <w:name w:val="akti"/>
    <w:basedOn w:val="Normal"/>
    <w:rsid w:val="000E336D"/>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0E336D"/>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0E336D"/>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0E336D"/>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0E336D"/>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0E336D"/>
  </w:style>
  <w:style w:type="paragraph" w:customStyle="1" w:styleId="CM49">
    <w:name w:val="CM49"/>
    <w:basedOn w:val="Normal"/>
    <w:next w:val="Normal"/>
    <w:rsid w:val="000E336D"/>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0E336D"/>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0E336D"/>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0E336D"/>
    <w:pPr>
      <w:widowControl w:val="0"/>
    </w:pPr>
    <w:rPr>
      <w:rFonts w:ascii="Helvetica" w:eastAsia="Times New Roman" w:hAnsi="Helvetica" w:cs="Helvetica"/>
      <w:lang w:val="sq-AL"/>
    </w:rPr>
  </w:style>
  <w:style w:type="paragraph" w:customStyle="1" w:styleId="CM57">
    <w:name w:val="CM57"/>
    <w:basedOn w:val="Normal"/>
    <w:next w:val="Normal"/>
    <w:rsid w:val="000E336D"/>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0E336D"/>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0E336D"/>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0E336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0E336D"/>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0E336D"/>
    <w:pPr>
      <w:keepNext w:val="0"/>
      <w:keepLines w:val="0"/>
      <w:numPr>
        <w:ilvl w:val="0"/>
        <w:numId w:val="0"/>
      </w:numPr>
      <w:tabs>
        <w:tab w:val="num" w:pos="2160"/>
      </w:tabs>
      <w:spacing w:before="0" w:line="271" w:lineRule="auto"/>
      <w:ind w:left="2160" w:hanging="360"/>
    </w:pPr>
    <w:rPr>
      <w:rFonts w:ascii="Cambria" w:eastAsia="MS Mincho" w:hAnsi="Cambria" w:cs="Cambria"/>
      <w:b/>
      <w:bCs/>
      <w:i/>
      <w:iCs/>
      <w:color w:val="7F7F7F"/>
      <w:sz w:val="24"/>
      <w:szCs w:val="24"/>
    </w:rPr>
  </w:style>
  <w:style w:type="character" w:customStyle="1" w:styleId="StyleHeading6BoldChar">
    <w:name w:val="Style Heading 6 + Bold Char"/>
    <w:link w:val="StyleHeading6Bold"/>
    <w:rsid w:val="000E336D"/>
    <w:rPr>
      <w:rFonts w:ascii="Cambria" w:eastAsia="MS Mincho" w:hAnsi="Cambria" w:cs="Cambria"/>
      <w:b/>
      <w:bCs/>
      <w:i/>
      <w:iCs/>
      <w:color w:val="7F7F7F"/>
      <w:sz w:val="24"/>
      <w:szCs w:val="24"/>
    </w:rPr>
  </w:style>
  <w:style w:type="paragraph" w:customStyle="1" w:styleId="tableheaders">
    <w:name w:val="table headers"/>
    <w:rsid w:val="000E336D"/>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0E336D"/>
    <w:rPr>
      <w:b w:val="0"/>
    </w:rPr>
  </w:style>
  <w:style w:type="paragraph" w:styleId="PlainText">
    <w:name w:val="Plain Text"/>
    <w:basedOn w:val="Normal"/>
    <w:link w:val="PlainTextChar"/>
    <w:uiPriority w:val="99"/>
    <w:unhideWhenUsed/>
    <w:rsid w:val="000E336D"/>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0E336D"/>
    <w:rPr>
      <w:rFonts w:ascii="Consolas" w:eastAsia="Calibri" w:hAnsi="Consolas" w:cs="Times New Roman"/>
      <w:sz w:val="21"/>
      <w:szCs w:val="21"/>
      <w:lang w:val="sq-AL" w:eastAsia="x-none"/>
    </w:rPr>
  </w:style>
  <w:style w:type="paragraph" w:customStyle="1" w:styleId="StyleStyle1Bold">
    <w:name w:val="Style Style1 + Bold"/>
    <w:basedOn w:val="Style1"/>
    <w:rsid w:val="000E336D"/>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0E336D"/>
    <w:rPr>
      <w:rFonts w:ascii="EUAlbertina" w:hAnsi="EUAlbertina"/>
      <w:color w:val="auto"/>
    </w:rPr>
  </w:style>
  <w:style w:type="paragraph" w:customStyle="1" w:styleId="CM4">
    <w:name w:val="CM4"/>
    <w:basedOn w:val="Normal"/>
    <w:next w:val="Normal"/>
    <w:rsid w:val="000E336D"/>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0E336D"/>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0E336D"/>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0E336D"/>
    <w:rPr>
      <w:rFonts w:ascii="Tahoma" w:eastAsia="Times New Roman" w:hAnsi="Tahoma" w:cs="Times New Roman"/>
      <w:sz w:val="16"/>
      <w:szCs w:val="16"/>
      <w:lang w:val="sq-AL" w:eastAsia="x-none"/>
    </w:rPr>
  </w:style>
  <w:style w:type="numbering" w:customStyle="1" w:styleId="NoList3">
    <w:name w:val="No List3"/>
    <w:next w:val="NoList"/>
    <w:semiHidden/>
    <w:rsid w:val="000E336D"/>
  </w:style>
  <w:style w:type="numbering" w:customStyle="1" w:styleId="NoList4">
    <w:name w:val="No List4"/>
    <w:next w:val="NoList"/>
    <w:semiHidden/>
    <w:rsid w:val="000E336D"/>
  </w:style>
  <w:style w:type="paragraph" w:customStyle="1" w:styleId="Point1">
    <w:name w:val="Point 1"/>
    <w:basedOn w:val="Normal"/>
    <w:link w:val="Point1Char"/>
    <w:rsid w:val="000E336D"/>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0E336D"/>
    <w:rPr>
      <w:rFonts w:ascii="Calibri" w:eastAsia="Times New Roman" w:hAnsi="Calibri" w:cs="Times New Roman"/>
      <w:sz w:val="24"/>
      <w:szCs w:val="24"/>
      <w:lang w:val="en-GB" w:eastAsia="en-GB"/>
    </w:rPr>
  </w:style>
  <w:style w:type="character" w:customStyle="1" w:styleId="longtext">
    <w:name w:val="long_text"/>
    <w:rsid w:val="000E336D"/>
    <w:rPr>
      <w:rFonts w:ascii="Comic Sans MS" w:hAnsi="Comic Sans MS"/>
      <w:b/>
      <w:sz w:val="96"/>
      <w:szCs w:val="24"/>
      <w:lang w:val="pl-PL" w:eastAsia="pl-PL" w:bidi="ar-SA"/>
    </w:rPr>
  </w:style>
  <w:style w:type="paragraph" w:customStyle="1" w:styleId="Text1">
    <w:name w:val="Text 1"/>
    <w:basedOn w:val="Normal"/>
    <w:link w:val="Text1Char"/>
    <w:rsid w:val="000E336D"/>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0E336D"/>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0E336D"/>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0E336D"/>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0E336D"/>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0E336D"/>
  </w:style>
  <w:style w:type="character" w:customStyle="1" w:styleId="SectionTitleCharCharChar">
    <w:name w:val="SectionTitle Char Char Char"/>
    <w:link w:val="SectionTitleCharChar"/>
    <w:rsid w:val="000E336D"/>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0E336D"/>
    <w:rPr>
      <w:rFonts w:ascii="Calibri" w:eastAsia="Times New Roman" w:hAnsi="Calibri" w:cs="Times New Roman"/>
      <w:b/>
      <w:bCs/>
      <w:smallCaps/>
      <w:sz w:val="28"/>
      <w:szCs w:val="28"/>
      <w:lang w:val="en-GB" w:eastAsia="en-GB"/>
    </w:rPr>
  </w:style>
  <w:style w:type="character" w:customStyle="1" w:styleId="Text1Char">
    <w:name w:val="Text 1 Char"/>
    <w:link w:val="Text1"/>
    <w:rsid w:val="000E336D"/>
    <w:rPr>
      <w:rFonts w:ascii="Calibri" w:eastAsia="Times New Roman" w:hAnsi="Calibri" w:cs="Times New Roman"/>
      <w:sz w:val="24"/>
      <w:szCs w:val="24"/>
      <w:lang w:val="en-GB" w:eastAsia="en-GB"/>
    </w:rPr>
  </w:style>
  <w:style w:type="character" w:customStyle="1" w:styleId="Point1CharChar">
    <w:name w:val="Point 1 Char Char"/>
    <w:rsid w:val="000E336D"/>
    <w:rPr>
      <w:sz w:val="24"/>
      <w:szCs w:val="24"/>
      <w:lang w:val="en-GB" w:eastAsia="en-GB" w:bidi="ar-SA"/>
    </w:rPr>
  </w:style>
  <w:style w:type="paragraph" w:customStyle="1" w:styleId="Point0">
    <w:name w:val="Point 0"/>
    <w:basedOn w:val="Normal"/>
    <w:rsid w:val="000E336D"/>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0E336D"/>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0E336D"/>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0E336D"/>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0E336D"/>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0E336D"/>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0E336D"/>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0E336D"/>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0E336D"/>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0E336D"/>
    <w:rPr>
      <w:rFonts w:ascii="CG Times" w:hAnsi="CG Times"/>
      <w:sz w:val="22"/>
      <w:lang w:val="en-US" w:eastAsia="en-US" w:bidi="ar-SA"/>
    </w:rPr>
  </w:style>
  <w:style w:type="paragraph" w:customStyle="1" w:styleId="SectionTitle">
    <w:name w:val="SectionTitle"/>
    <w:basedOn w:val="Normal"/>
    <w:next w:val="Heading1"/>
    <w:rsid w:val="000E336D"/>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0E336D"/>
  </w:style>
  <w:style w:type="paragraph" w:styleId="TableofFigures">
    <w:name w:val="table of figures"/>
    <w:basedOn w:val="Normal"/>
    <w:next w:val="Normal"/>
    <w:rsid w:val="000E336D"/>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0E336D"/>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0E336D"/>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0E336D"/>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0E336D"/>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0E336D"/>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0E336D"/>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0E336D"/>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0E336D"/>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0E336D"/>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0E336D"/>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0E336D"/>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0E336D"/>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0E336D"/>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0E336D"/>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0E336D"/>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0E336D"/>
    <w:pPr>
      <w:spacing w:after="0" w:line="360" w:lineRule="auto"/>
      <w:ind w:firstLine="0"/>
      <w:jc w:val="left"/>
    </w:pPr>
    <w:rPr>
      <w:rFonts w:ascii="Tahoma" w:eastAsia="Times New Roman" w:hAnsi="Tahoma"/>
      <w:lang w:val="de-AT" w:eastAsia="de-DE"/>
    </w:rPr>
  </w:style>
  <w:style w:type="paragraph" w:styleId="List">
    <w:name w:val="List"/>
    <w:basedOn w:val="Normal"/>
    <w:rsid w:val="000E336D"/>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0E336D"/>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0E336D"/>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0E336D"/>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0E336D"/>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0E336D"/>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0E336D"/>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0E336D"/>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0E336D"/>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0E336D"/>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0E336D"/>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0E336D"/>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0E336D"/>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0E336D"/>
    <w:rPr>
      <w:sz w:val="16"/>
      <w:szCs w:val="16"/>
    </w:rPr>
  </w:style>
  <w:style w:type="paragraph" w:styleId="CommentText">
    <w:name w:val="annotation text"/>
    <w:aliases w:val=" Char"/>
    <w:basedOn w:val="Normal"/>
    <w:link w:val="CommentTextChar"/>
    <w:unhideWhenUsed/>
    <w:rsid w:val="000E336D"/>
    <w:rPr>
      <w:rFonts w:eastAsia="MS Mincho"/>
      <w:sz w:val="20"/>
      <w:szCs w:val="20"/>
      <w:lang w:val="sq-AL"/>
    </w:rPr>
  </w:style>
  <w:style w:type="character" w:customStyle="1" w:styleId="CommentTextChar">
    <w:name w:val="Comment Text Char"/>
    <w:aliases w:val=" Char Char1"/>
    <w:basedOn w:val="DefaultParagraphFont"/>
    <w:link w:val="CommentText"/>
    <w:rsid w:val="000E336D"/>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0E336D"/>
    <w:rPr>
      <w:b/>
      <w:bCs/>
    </w:rPr>
  </w:style>
  <w:style w:type="character" w:customStyle="1" w:styleId="CommentSubjectChar">
    <w:name w:val="Comment Subject Char"/>
    <w:basedOn w:val="CommentTextChar"/>
    <w:link w:val="CommentSubject"/>
    <w:rsid w:val="000E336D"/>
    <w:rPr>
      <w:rFonts w:ascii="Calibri" w:eastAsia="MS Mincho" w:hAnsi="Calibri" w:cs="Times New Roman"/>
      <w:b/>
      <w:bCs/>
      <w:sz w:val="20"/>
      <w:szCs w:val="20"/>
      <w:lang w:val="sq-AL"/>
    </w:rPr>
  </w:style>
  <w:style w:type="paragraph" w:styleId="ListNumber4">
    <w:name w:val="List Number 4"/>
    <w:basedOn w:val="Normal"/>
    <w:rsid w:val="000E336D"/>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0E336D"/>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0E336D"/>
  </w:style>
  <w:style w:type="paragraph" w:styleId="MacroText">
    <w:name w:val="macro"/>
    <w:link w:val="MacroTextChar"/>
    <w:semiHidden/>
    <w:rsid w:val="000E336D"/>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0E336D"/>
    <w:rPr>
      <w:rFonts w:ascii="Courier New" w:eastAsia="Times New Roman" w:hAnsi="Courier New" w:cs="Times New Roman"/>
      <w:lang w:val="de-DE" w:eastAsia="de-DE"/>
    </w:rPr>
  </w:style>
  <w:style w:type="paragraph" w:styleId="NormalIndent">
    <w:name w:val="Normal Indent"/>
    <w:basedOn w:val="Normal"/>
    <w:link w:val="NormalIndentChar"/>
    <w:rsid w:val="000E336D"/>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0E336D"/>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0E336D"/>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0E336D"/>
    <w:rPr>
      <w:rFonts w:ascii="Tahoma" w:hAnsi="Tahoma"/>
      <w:sz w:val="22"/>
    </w:rPr>
  </w:style>
  <w:style w:type="paragraph" w:styleId="BlockText">
    <w:name w:val="Block Text"/>
    <w:basedOn w:val="Normal"/>
    <w:rsid w:val="000E336D"/>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0E336D"/>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0E336D"/>
    <w:rPr>
      <w:rFonts w:ascii="Tahoma" w:eastAsia="Times New Roman" w:hAnsi="Tahoma" w:cs="Times New Roman"/>
      <w:lang w:val="de-AT" w:eastAsia="de-DE"/>
    </w:rPr>
  </w:style>
  <w:style w:type="character" w:customStyle="1" w:styleId="Emphasis1">
    <w:name w:val="Emphasis1"/>
    <w:semiHidden/>
    <w:rsid w:val="000E336D"/>
  </w:style>
  <w:style w:type="paragraph" w:styleId="NoteHeading">
    <w:name w:val="Note Heading"/>
    <w:basedOn w:val="Normal"/>
    <w:next w:val="Normal"/>
    <w:link w:val="NoteHeadingChar"/>
    <w:rsid w:val="000E336D"/>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0E336D"/>
    <w:rPr>
      <w:rFonts w:ascii="Tahoma" w:eastAsia="Times New Roman" w:hAnsi="Tahoma" w:cs="Times New Roman"/>
      <w:lang w:val="de-AT" w:eastAsia="de-DE"/>
    </w:rPr>
  </w:style>
  <w:style w:type="paragraph" w:styleId="MessageHeader">
    <w:name w:val="Message Header"/>
    <w:basedOn w:val="Normal"/>
    <w:link w:val="MessageHeaderChar"/>
    <w:semiHidden/>
    <w:rsid w:val="000E336D"/>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0E336D"/>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0E336D"/>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0E336D"/>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0E336D"/>
    <w:rPr>
      <w:rFonts w:ascii="Tahoma" w:eastAsia="Times New Roman" w:hAnsi="Tahoma" w:cs="Times New Roman"/>
      <w:sz w:val="20"/>
      <w:szCs w:val="20"/>
    </w:rPr>
  </w:style>
  <w:style w:type="character" w:styleId="EndnoteReference">
    <w:name w:val="endnote reference"/>
    <w:uiPriority w:val="99"/>
    <w:semiHidden/>
    <w:unhideWhenUsed/>
    <w:rsid w:val="000E336D"/>
    <w:rPr>
      <w:vertAlign w:val="superscript"/>
    </w:rPr>
  </w:style>
  <w:style w:type="paragraph" w:styleId="BodyTextFirstIndent2">
    <w:name w:val="Body Text First Indent 2"/>
    <w:basedOn w:val="BodyTextIndent"/>
    <w:link w:val="BodyTextFirstIndent2Char"/>
    <w:semiHidden/>
    <w:rsid w:val="000E336D"/>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0E336D"/>
    <w:rPr>
      <w:rFonts w:ascii="Tahoma" w:eastAsia="Times New Roman" w:hAnsi="Tahoma" w:cs="Times New Roman"/>
      <w:lang w:val="de-AT" w:eastAsia="de-DE"/>
    </w:rPr>
  </w:style>
  <w:style w:type="numbering" w:styleId="111111">
    <w:name w:val="Outline List 2"/>
    <w:basedOn w:val="NoList"/>
    <w:semiHidden/>
    <w:rsid w:val="000E336D"/>
    <w:pPr>
      <w:numPr>
        <w:numId w:val="14"/>
      </w:numPr>
    </w:pPr>
  </w:style>
  <w:style w:type="paragraph" w:customStyle="1" w:styleId="Zusatz2">
    <w:name w:val="Zusatz 2"/>
    <w:basedOn w:val="Normal"/>
    <w:next w:val="Normal"/>
    <w:semiHidden/>
    <w:rsid w:val="000E336D"/>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0E336D"/>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0E336D"/>
    <w:pPr>
      <w:numPr>
        <w:numId w:val="15"/>
      </w:numPr>
    </w:pPr>
  </w:style>
  <w:style w:type="paragraph" w:styleId="Salutation">
    <w:name w:val="Salutation"/>
    <w:basedOn w:val="Normal"/>
    <w:next w:val="Normal"/>
    <w:link w:val="SalutationChar"/>
    <w:semiHidden/>
    <w:rsid w:val="000E336D"/>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0E336D"/>
    <w:rPr>
      <w:rFonts w:ascii="Tahoma" w:eastAsia="Times New Roman" w:hAnsi="Tahoma" w:cs="Times New Roman"/>
      <w:lang w:val="de-AT" w:eastAsia="de-DE"/>
    </w:rPr>
  </w:style>
  <w:style w:type="numbering" w:styleId="ArticleSection">
    <w:name w:val="Outline List 3"/>
    <w:basedOn w:val="NoList"/>
    <w:semiHidden/>
    <w:rsid w:val="000E336D"/>
    <w:pPr>
      <w:numPr>
        <w:numId w:val="16"/>
      </w:numPr>
    </w:pPr>
  </w:style>
  <w:style w:type="paragraph" w:styleId="Closing">
    <w:name w:val="Closing"/>
    <w:basedOn w:val="Normal"/>
    <w:link w:val="ClosingChar"/>
    <w:semiHidden/>
    <w:rsid w:val="000E336D"/>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0E336D"/>
    <w:rPr>
      <w:rFonts w:ascii="Tahoma" w:eastAsia="Times New Roman" w:hAnsi="Tahoma" w:cs="Times New Roman"/>
      <w:lang w:val="de-AT" w:eastAsia="de-DE"/>
    </w:rPr>
  </w:style>
  <w:style w:type="character" w:styleId="Emphasis">
    <w:name w:val="Emphasis"/>
    <w:uiPriority w:val="20"/>
    <w:qFormat/>
    <w:rsid w:val="000E336D"/>
    <w:rPr>
      <w:i/>
      <w:iCs/>
    </w:rPr>
  </w:style>
  <w:style w:type="paragraph" w:styleId="HTMLAddress">
    <w:name w:val="HTML Address"/>
    <w:basedOn w:val="Normal"/>
    <w:link w:val="HTMLAddressChar"/>
    <w:semiHidden/>
    <w:rsid w:val="000E336D"/>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0E336D"/>
    <w:rPr>
      <w:rFonts w:ascii="Tahoma" w:eastAsia="Times New Roman" w:hAnsi="Tahoma" w:cs="Times New Roman"/>
      <w:i/>
      <w:iCs/>
      <w:lang w:val="de-AT" w:eastAsia="de-DE"/>
    </w:rPr>
  </w:style>
  <w:style w:type="character" w:styleId="HTMLAcronym">
    <w:name w:val="HTML Acronym"/>
    <w:semiHidden/>
    <w:rsid w:val="000E336D"/>
  </w:style>
  <w:style w:type="character" w:styleId="HTMLSample">
    <w:name w:val="HTML Sample"/>
    <w:semiHidden/>
    <w:rsid w:val="000E336D"/>
    <w:rPr>
      <w:rFonts w:ascii="Courier New" w:hAnsi="Courier New" w:cs="Courier New"/>
    </w:rPr>
  </w:style>
  <w:style w:type="character" w:styleId="HTMLCode">
    <w:name w:val="HTML Code"/>
    <w:semiHidden/>
    <w:rsid w:val="000E336D"/>
    <w:rPr>
      <w:rFonts w:ascii="Courier New" w:hAnsi="Courier New" w:cs="Courier New"/>
      <w:sz w:val="20"/>
      <w:szCs w:val="20"/>
    </w:rPr>
  </w:style>
  <w:style w:type="character" w:styleId="HTMLDefinition">
    <w:name w:val="HTML Definition"/>
    <w:semiHidden/>
    <w:rsid w:val="000E336D"/>
    <w:rPr>
      <w:i/>
      <w:iCs/>
    </w:rPr>
  </w:style>
  <w:style w:type="character" w:styleId="HTMLTypewriter">
    <w:name w:val="HTML Typewriter"/>
    <w:semiHidden/>
    <w:rsid w:val="000E336D"/>
    <w:rPr>
      <w:rFonts w:ascii="Courier New" w:hAnsi="Courier New" w:cs="Courier New"/>
      <w:sz w:val="20"/>
      <w:szCs w:val="20"/>
    </w:rPr>
  </w:style>
  <w:style w:type="character" w:styleId="HTMLKeyboard">
    <w:name w:val="HTML Keyboard"/>
    <w:semiHidden/>
    <w:rsid w:val="000E336D"/>
    <w:rPr>
      <w:rFonts w:ascii="Courier New" w:hAnsi="Courier New" w:cs="Courier New"/>
      <w:sz w:val="20"/>
      <w:szCs w:val="20"/>
    </w:rPr>
  </w:style>
  <w:style w:type="character" w:styleId="HTMLVariable">
    <w:name w:val="HTML Variable"/>
    <w:semiHidden/>
    <w:rsid w:val="000E336D"/>
    <w:rPr>
      <w:i/>
      <w:iCs/>
    </w:rPr>
  </w:style>
  <w:style w:type="paragraph" w:styleId="HTMLPreformatted">
    <w:name w:val="HTML Preformatted"/>
    <w:basedOn w:val="Normal"/>
    <w:link w:val="HTMLPreformattedChar"/>
    <w:semiHidden/>
    <w:rsid w:val="000E336D"/>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0E336D"/>
    <w:rPr>
      <w:rFonts w:ascii="Courier New" w:eastAsia="Times New Roman" w:hAnsi="Courier New" w:cs="Times New Roman"/>
      <w:sz w:val="20"/>
      <w:lang w:val="de-AT" w:eastAsia="de-DE"/>
    </w:rPr>
  </w:style>
  <w:style w:type="character" w:styleId="HTMLCite">
    <w:name w:val="HTML Cite"/>
    <w:semiHidden/>
    <w:rsid w:val="000E336D"/>
    <w:rPr>
      <w:i/>
      <w:iCs/>
    </w:rPr>
  </w:style>
  <w:style w:type="table" w:styleId="Table3Deffects1">
    <w:name w:val="Table 3D effects 1"/>
    <w:basedOn w:val="TableNormal"/>
    <w:semiHidden/>
    <w:rsid w:val="000E336D"/>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0E336D"/>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0E336D"/>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0E336D"/>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0E336D"/>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0E336D"/>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0E336D"/>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0E336D"/>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0E336D"/>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0E336D"/>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0E336D"/>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0E336D"/>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0E336D"/>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0E336D"/>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0E336D"/>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0E336D"/>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0E336D"/>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0E336D"/>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0E336D"/>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0E336D"/>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0E336D"/>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0E336D"/>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0E336D"/>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0E336D"/>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0E336D"/>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0E336D"/>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0E336D"/>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0E336D"/>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0E336D"/>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0E336D"/>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0E336D"/>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0E336D"/>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0E336D"/>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0E336D"/>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0E336D"/>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0E336D"/>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0E336D"/>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0E336D"/>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0E336D"/>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0E336D"/>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0E336D"/>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0E336D"/>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0E336D"/>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0E336D"/>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0E336D"/>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0E336D"/>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0E336D"/>
    <w:rPr>
      <w:rFonts w:ascii="Tahoma" w:eastAsia="Times New Roman" w:hAnsi="Tahoma" w:cs="Times New Roman"/>
      <w:lang w:val="de-AT" w:eastAsia="de-DE"/>
    </w:rPr>
  </w:style>
  <w:style w:type="paragraph" w:styleId="E-mailSignature">
    <w:name w:val="E-mail Signature"/>
    <w:basedOn w:val="Normal"/>
    <w:link w:val="E-mailSignatureChar"/>
    <w:rsid w:val="000E336D"/>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0E336D"/>
    <w:rPr>
      <w:rFonts w:ascii="Tahoma" w:eastAsia="Times New Roman" w:hAnsi="Tahoma" w:cs="Times New Roman"/>
      <w:lang w:val="de-AT" w:eastAsia="de-DE"/>
    </w:rPr>
  </w:style>
  <w:style w:type="paragraph" w:styleId="BodyText2">
    <w:name w:val="Body Text 2"/>
    <w:basedOn w:val="Normal"/>
    <w:link w:val="BodyText2Char"/>
    <w:rsid w:val="000E336D"/>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0E336D"/>
    <w:rPr>
      <w:rFonts w:ascii="Tahoma" w:eastAsia="Times New Roman" w:hAnsi="Tahoma" w:cs="Times New Roman"/>
      <w:lang w:val="de-AT" w:eastAsia="de-DE"/>
    </w:rPr>
  </w:style>
  <w:style w:type="paragraph" w:styleId="BodyTextIndent2">
    <w:name w:val="Body Text Indent 2"/>
    <w:basedOn w:val="Normal"/>
    <w:link w:val="BodyTextIndent2Char"/>
    <w:rsid w:val="000E336D"/>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0E336D"/>
    <w:rPr>
      <w:rFonts w:ascii="Tahoma" w:eastAsia="Times New Roman" w:hAnsi="Tahoma" w:cs="Times New Roman"/>
      <w:lang w:val="de-AT" w:eastAsia="de-DE"/>
    </w:rPr>
  </w:style>
  <w:style w:type="paragraph" w:styleId="BodyTextIndent3">
    <w:name w:val="Body Text Indent 3"/>
    <w:basedOn w:val="Normal"/>
    <w:link w:val="BodyTextIndent3Char"/>
    <w:rsid w:val="000E336D"/>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0E336D"/>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0E336D"/>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0E336D"/>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0E336D"/>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0E336D"/>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0E336D"/>
    <w:rPr>
      <w:rFonts w:ascii="CG Times" w:eastAsia="Times New Roman" w:hAnsi="CG Times" w:cs="Times New Roman"/>
      <w:b/>
      <w:szCs w:val="24"/>
    </w:rPr>
  </w:style>
  <w:style w:type="character" w:customStyle="1" w:styleId="SubtitleChar1">
    <w:name w:val="Subtitle Char1"/>
    <w:locked/>
    <w:rsid w:val="000E336D"/>
    <w:rPr>
      <w:rFonts w:ascii="Cambria" w:hAnsi="Cambria"/>
      <w:sz w:val="24"/>
      <w:szCs w:val="24"/>
    </w:rPr>
  </w:style>
  <w:style w:type="paragraph" w:customStyle="1" w:styleId="Char1">
    <w:name w:val="Char1"/>
    <w:basedOn w:val="Normal"/>
    <w:rsid w:val="000E336D"/>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0E336D"/>
    <w:rPr>
      <w:rFonts w:ascii="Tahoma" w:hAnsi="Tahoma" w:cs="Tahoma"/>
      <w:i/>
      <w:iCs/>
      <w:sz w:val="22"/>
      <w:szCs w:val="22"/>
      <w:lang w:val="de-AT" w:eastAsia="de-DE" w:bidi="ar-SA"/>
    </w:rPr>
  </w:style>
  <w:style w:type="character" w:customStyle="1" w:styleId="CharChar36">
    <w:name w:val="Char Char36"/>
    <w:locked/>
    <w:rsid w:val="000E336D"/>
    <w:rPr>
      <w:rFonts w:ascii="Arial" w:hAnsi="Arial" w:cs="Arial"/>
      <w:b/>
      <w:bCs/>
      <w:kern w:val="32"/>
      <w:sz w:val="32"/>
      <w:szCs w:val="32"/>
      <w:lang w:val="sq-AL" w:eastAsia="en-US" w:bidi="ar-SA"/>
    </w:rPr>
  </w:style>
  <w:style w:type="character" w:customStyle="1" w:styleId="CharChar35">
    <w:name w:val="Char Char35"/>
    <w:locked/>
    <w:rsid w:val="000E336D"/>
    <w:rPr>
      <w:rFonts w:ascii="Arial" w:hAnsi="Arial" w:cs="Arial"/>
      <w:b/>
      <w:bCs/>
      <w:i/>
      <w:iCs/>
      <w:sz w:val="28"/>
      <w:szCs w:val="28"/>
      <w:lang w:val="sq-AL" w:eastAsia="en-US" w:bidi="ar-SA"/>
    </w:rPr>
  </w:style>
  <w:style w:type="character" w:customStyle="1" w:styleId="CharChar34">
    <w:name w:val="Char Char34"/>
    <w:locked/>
    <w:rsid w:val="000E336D"/>
    <w:rPr>
      <w:rFonts w:ascii="Tahoma" w:hAnsi="Tahoma"/>
      <w:b/>
      <w:kern w:val="28"/>
      <w:sz w:val="24"/>
      <w:szCs w:val="28"/>
      <w:lang w:val="de-AT" w:eastAsia="de-DE" w:bidi="ar-SA"/>
    </w:rPr>
  </w:style>
  <w:style w:type="character" w:customStyle="1" w:styleId="CharChar33">
    <w:name w:val="Char Char33"/>
    <w:locked/>
    <w:rsid w:val="000E336D"/>
    <w:rPr>
      <w:rFonts w:ascii="Tahoma" w:hAnsi="Tahoma"/>
      <w:b/>
      <w:i/>
      <w:kern w:val="28"/>
      <w:sz w:val="22"/>
      <w:szCs w:val="22"/>
      <w:lang w:val="de-AT" w:eastAsia="de-DE" w:bidi="ar-SA"/>
    </w:rPr>
  </w:style>
  <w:style w:type="character" w:customStyle="1" w:styleId="CharChar32">
    <w:name w:val="Char Char32"/>
    <w:locked/>
    <w:rsid w:val="000E336D"/>
    <w:rPr>
      <w:rFonts w:ascii="Tahoma" w:hAnsi="Tahoma"/>
      <w:b/>
      <w:i/>
      <w:kern w:val="28"/>
      <w:sz w:val="22"/>
      <w:szCs w:val="22"/>
      <w:lang w:val="de-AT" w:eastAsia="de-DE" w:bidi="ar-SA"/>
    </w:rPr>
  </w:style>
  <w:style w:type="character" w:customStyle="1" w:styleId="CharChar31">
    <w:name w:val="Char Char31"/>
    <w:locked/>
    <w:rsid w:val="000E336D"/>
    <w:rPr>
      <w:rFonts w:ascii="Tahoma" w:hAnsi="Tahoma"/>
      <w:b/>
      <w:i/>
      <w:kern w:val="28"/>
      <w:sz w:val="22"/>
      <w:szCs w:val="22"/>
      <w:lang w:val="de-AT" w:eastAsia="de-DE" w:bidi="ar-SA"/>
    </w:rPr>
  </w:style>
  <w:style w:type="character" w:customStyle="1" w:styleId="CharChar10">
    <w:name w:val="Char Char10"/>
    <w:semiHidden/>
    <w:locked/>
    <w:rsid w:val="000E336D"/>
    <w:rPr>
      <w:rFonts w:ascii="Courier New" w:hAnsi="Courier New" w:cs="Courier New"/>
      <w:szCs w:val="22"/>
      <w:lang w:val="de-AT" w:eastAsia="de-DE" w:bidi="ar-SA"/>
    </w:rPr>
  </w:style>
  <w:style w:type="character" w:customStyle="1" w:styleId="CharChar30">
    <w:name w:val="Char Char30"/>
    <w:locked/>
    <w:rsid w:val="000E336D"/>
    <w:rPr>
      <w:rFonts w:ascii="Tahoma" w:hAnsi="Tahoma"/>
      <w:b/>
      <w:i/>
      <w:kern w:val="28"/>
      <w:sz w:val="22"/>
      <w:szCs w:val="22"/>
      <w:lang w:val="de-AT" w:eastAsia="de-DE" w:bidi="ar-SA"/>
    </w:rPr>
  </w:style>
  <w:style w:type="character" w:customStyle="1" w:styleId="CharChar29">
    <w:name w:val="Char Char29"/>
    <w:locked/>
    <w:rsid w:val="000E336D"/>
    <w:rPr>
      <w:rFonts w:ascii="Tahoma" w:hAnsi="Tahoma"/>
      <w:b/>
      <w:i/>
      <w:kern w:val="28"/>
      <w:sz w:val="22"/>
      <w:szCs w:val="22"/>
      <w:lang w:val="de-AT" w:eastAsia="de-DE" w:bidi="ar-SA"/>
    </w:rPr>
  </w:style>
  <w:style w:type="character" w:customStyle="1" w:styleId="CharChar28">
    <w:name w:val="Char Char28"/>
    <w:locked/>
    <w:rsid w:val="000E336D"/>
    <w:rPr>
      <w:rFonts w:ascii="Tahoma" w:hAnsi="Tahoma"/>
      <w:b/>
      <w:i/>
      <w:kern w:val="28"/>
      <w:sz w:val="22"/>
      <w:szCs w:val="22"/>
      <w:lang w:val="de-AT" w:eastAsia="de-DE" w:bidi="ar-SA"/>
    </w:rPr>
  </w:style>
  <w:style w:type="character" w:customStyle="1" w:styleId="CharChar27">
    <w:name w:val="Char Char27"/>
    <w:locked/>
    <w:rsid w:val="000E336D"/>
    <w:rPr>
      <w:rFonts w:ascii="Calibri" w:eastAsia="Calibri" w:hAnsi="Calibri"/>
      <w:lang w:val="sq-AL" w:eastAsia="en-US" w:bidi="ar-SA"/>
    </w:rPr>
  </w:style>
  <w:style w:type="character" w:customStyle="1" w:styleId="CharChar24">
    <w:name w:val="Char Char24"/>
    <w:locked/>
    <w:rsid w:val="000E336D"/>
    <w:rPr>
      <w:rFonts w:ascii="Tahoma" w:hAnsi="Tahoma" w:cs="Tahoma"/>
      <w:sz w:val="22"/>
      <w:szCs w:val="22"/>
      <w:lang w:val="de-AT" w:eastAsia="de-DE" w:bidi="ar-SA"/>
    </w:rPr>
  </w:style>
  <w:style w:type="character" w:customStyle="1" w:styleId="CharChar23">
    <w:name w:val="Char Char23"/>
    <w:locked/>
    <w:rsid w:val="000E336D"/>
    <w:rPr>
      <w:rFonts w:ascii="Tahoma" w:hAnsi="Tahoma" w:cs="Tahoma"/>
      <w:sz w:val="22"/>
      <w:szCs w:val="22"/>
      <w:lang w:val="de-AT" w:eastAsia="de-DE" w:bidi="ar-SA"/>
    </w:rPr>
  </w:style>
  <w:style w:type="character" w:customStyle="1" w:styleId="CharChar22">
    <w:name w:val="Char Char22"/>
    <w:semiHidden/>
    <w:locked/>
    <w:rsid w:val="000E336D"/>
    <w:rPr>
      <w:rFonts w:ascii="Courier New" w:hAnsi="Courier New" w:cs="Courier New"/>
      <w:sz w:val="22"/>
      <w:szCs w:val="22"/>
      <w:lang w:val="de-DE" w:eastAsia="de-DE" w:bidi="ar-SA"/>
    </w:rPr>
  </w:style>
  <w:style w:type="character" w:customStyle="1" w:styleId="CharChar21">
    <w:name w:val="Char Char21"/>
    <w:locked/>
    <w:rsid w:val="000E336D"/>
    <w:rPr>
      <w:rFonts w:ascii="Tahoma" w:hAnsi="Tahoma" w:cs="Tahoma"/>
      <w:b/>
      <w:kern w:val="28"/>
      <w:sz w:val="36"/>
      <w:szCs w:val="36"/>
      <w:lang w:val="de-AT" w:eastAsia="de-DE" w:bidi="ar-SA"/>
    </w:rPr>
  </w:style>
  <w:style w:type="character" w:customStyle="1" w:styleId="CharChar12">
    <w:name w:val="Char Char12"/>
    <w:semiHidden/>
    <w:locked/>
    <w:rsid w:val="000E336D"/>
    <w:rPr>
      <w:rFonts w:ascii="Tahoma" w:hAnsi="Tahoma" w:cs="Tahoma"/>
      <w:sz w:val="22"/>
      <w:szCs w:val="22"/>
      <w:lang w:val="de-AT" w:eastAsia="de-DE" w:bidi="ar-SA"/>
    </w:rPr>
  </w:style>
  <w:style w:type="character" w:customStyle="1" w:styleId="CharChar9">
    <w:name w:val="Char Char9"/>
    <w:semiHidden/>
    <w:locked/>
    <w:rsid w:val="000E336D"/>
    <w:rPr>
      <w:rFonts w:ascii="Tahoma" w:hAnsi="Tahoma" w:cs="Tahoma"/>
      <w:sz w:val="22"/>
      <w:szCs w:val="22"/>
      <w:lang w:val="de-AT" w:eastAsia="de-DE" w:bidi="ar-SA"/>
    </w:rPr>
  </w:style>
  <w:style w:type="character" w:customStyle="1" w:styleId="CharChar25">
    <w:name w:val="Char Char25"/>
    <w:semiHidden/>
    <w:locked/>
    <w:rsid w:val="000E336D"/>
    <w:rPr>
      <w:rFonts w:ascii="Tahoma" w:hAnsi="Tahoma" w:cs="Tahoma"/>
      <w:sz w:val="22"/>
      <w:szCs w:val="22"/>
      <w:lang w:val="de-AT" w:eastAsia="de-DE" w:bidi="ar-SA"/>
    </w:rPr>
  </w:style>
  <w:style w:type="character" w:customStyle="1" w:styleId="CharChar15">
    <w:name w:val="Char Char15"/>
    <w:semiHidden/>
    <w:locked/>
    <w:rsid w:val="000E336D"/>
    <w:rPr>
      <w:rFonts w:ascii="Tahoma" w:hAnsi="Tahoma" w:cs="Tahoma"/>
      <w:sz w:val="22"/>
      <w:szCs w:val="22"/>
      <w:lang w:val="de-AT" w:eastAsia="de-DE" w:bidi="ar-SA"/>
    </w:rPr>
  </w:style>
  <w:style w:type="character" w:customStyle="1" w:styleId="CharChar16">
    <w:name w:val="Char Char16"/>
    <w:semiHidden/>
    <w:locked/>
    <w:rsid w:val="000E336D"/>
    <w:rPr>
      <w:rFonts w:ascii="Tahoma" w:hAnsi="Tahoma" w:cs="Arial"/>
      <w:sz w:val="24"/>
      <w:szCs w:val="24"/>
      <w:lang w:val="de-AT" w:eastAsia="de-DE" w:bidi="ar-SA"/>
    </w:rPr>
  </w:style>
  <w:style w:type="character" w:customStyle="1" w:styleId="CharChar20">
    <w:name w:val="Char Char20"/>
    <w:locked/>
    <w:rsid w:val="000E336D"/>
    <w:rPr>
      <w:rFonts w:ascii="Tahoma" w:hAnsi="Tahoma" w:cs="Tahoma"/>
      <w:b/>
      <w:kern w:val="28"/>
      <w:sz w:val="32"/>
      <w:szCs w:val="36"/>
      <w:lang w:val="de-AT" w:eastAsia="de-DE" w:bidi="ar-SA"/>
    </w:rPr>
  </w:style>
  <w:style w:type="character" w:customStyle="1" w:styleId="CharChar13">
    <w:name w:val="Char Char13"/>
    <w:semiHidden/>
    <w:locked/>
    <w:rsid w:val="000E336D"/>
    <w:rPr>
      <w:rFonts w:ascii="Tahoma" w:hAnsi="Tahoma" w:cs="Tahoma"/>
      <w:sz w:val="22"/>
      <w:szCs w:val="22"/>
      <w:lang w:val="de-AT" w:eastAsia="de-DE" w:bidi="ar-SA"/>
    </w:rPr>
  </w:style>
  <w:style w:type="character" w:customStyle="1" w:styleId="CharChar19">
    <w:name w:val="Char Char19"/>
    <w:semiHidden/>
    <w:locked/>
    <w:rsid w:val="000E336D"/>
    <w:rPr>
      <w:rFonts w:ascii="Tahoma" w:hAnsi="Tahoma" w:cs="Tahoma"/>
      <w:sz w:val="22"/>
      <w:szCs w:val="22"/>
      <w:lang w:val="de-AT" w:eastAsia="de-DE" w:bidi="ar-SA"/>
    </w:rPr>
  </w:style>
  <w:style w:type="character" w:customStyle="1" w:styleId="CharChar3">
    <w:name w:val="Char Char3"/>
    <w:semiHidden/>
    <w:locked/>
    <w:rsid w:val="000E336D"/>
  </w:style>
  <w:style w:type="character" w:customStyle="1" w:styleId="CharChar14">
    <w:name w:val="Char Char14"/>
    <w:semiHidden/>
    <w:locked/>
    <w:rsid w:val="000E336D"/>
  </w:style>
  <w:style w:type="character" w:customStyle="1" w:styleId="CharChar17">
    <w:name w:val="Char Char17"/>
    <w:locked/>
    <w:rsid w:val="000E336D"/>
    <w:rPr>
      <w:rFonts w:ascii="Tahoma" w:hAnsi="Tahoma" w:cs="Tahoma"/>
      <w:sz w:val="22"/>
      <w:szCs w:val="22"/>
      <w:lang w:val="de-AT" w:eastAsia="de-DE" w:bidi="ar-SA"/>
    </w:rPr>
  </w:style>
  <w:style w:type="character" w:customStyle="1" w:styleId="CharChar7">
    <w:name w:val="Char Char7"/>
    <w:semiHidden/>
    <w:locked/>
    <w:rsid w:val="000E336D"/>
    <w:rPr>
      <w:rFonts w:ascii="Tahoma" w:hAnsi="Tahoma" w:cs="Tahoma"/>
      <w:sz w:val="22"/>
      <w:szCs w:val="22"/>
      <w:lang w:val="de-AT" w:eastAsia="de-DE" w:bidi="ar-SA"/>
    </w:rPr>
  </w:style>
  <w:style w:type="character" w:customStyle="1" w:styleId="CharChar6">
    <w:name w:val="Char Char6"/>
    <w:semiHidden/>
    <w:locked/>
    <w:rsid w:val="000E336D"/>
    <w:rPr>
      <w:rFonts w:ascii="Tahoma" w:hAnsi="Tahoma" w:cs="Tahoma"/>
      <w:sz w:val="16"/>
      <w:szCs w:val="16"/>
      <w:lang w:val="de-AT" w:eastAsia="de-DE" w:bidi="ar-SA"/>
    </w:rPr>
  </w:style>
  <w:style w:type="character" w:customStyle="1" w:styleId="CharChar5">
    <w:name w:val="Char Char5"/>
    <w:semiHidden/>
    <w:locked/>
    <w:rsid w:val="000E336D"/>
    <w:rPr>
      <w:rFonts w:ascii="Tahoma" w:hAnsi="Tahoma" w:cs="Tahoma"/>
      <w:sz w:val="22"/>
      <w:szCs w:val="22"/>
      <w:lang w:val="de-AT" w:eastAsia="de-DE" w:bidi="ar-SA"/>
    </w:rPr>
  </w:style>
  <w:style w:type="character" w:customStyle="1" w:styleId="CharChar4">
    <w:name w:val="Char Char4"/>
    <w:semiHidden/>
    <w:locked/>
    <w:rsid w:val="000E336D"/>
    <w:rPr>
      <w:rFonts w:ascii="Tahoma" w:hAnsi="Tahoma" w:cs="Tahoma"/>
      <w:sz w:val="16"/>
      <w:szCs w:val="16"/>
      <w:lang w:val="de-AT" w:eastAsia="de-DE" w:bidi="ar-SA"/>
    </w:rPr>
  </w:style>
  <w:style w:type="character" w:customStyle="1" w:styleId="CharChar18">
    <w:name w:val="Char Char18"/>
    <w:semiHidden/>
    <w:locked/>
    <w:rsid w:val="000E336D"/>
    <w:rPr>
      <w:rFonts w:ascii="Tahoma" w:hAnsi="Tahoma" w:cs="Tahoma"/>
      <w:sz w:val="22"/>
      <w:szCs w:val="22"/>
      <w:lang w:val="de-AT" w:eastAsia="de-DE" w:bidi="ar-SA"/>
    </w:rPr>
  </w:style>
  <w:style w:type="character" w:customStyle="1" w:styleId="CharChar8">
    <w:name w:val="Char Char8"/>
    <w:locked/>
    <w:rsid w:val="000E336D"/>
    <w:rPr>
      <w:rFonts w:ascii="Tahoma" w:hAnsi="Tahoma" w:cs="Tahoma"/>
      <w:sz w:val="22"/>
      <w:szCs w:val="22"/>
      <w:lang w:val="de-AT" w:eastAsia="de-DE" w:bidi="ar-SA"/>
    </w:rPr>
  </w:style>
  <w:style w:type="character" w:customStyle="1" w:styleId="CharChar2">
    <w:name w:val="Char Char2"/>
    <w:locked/>
    <w:rsid w:val="000E336D"/>
    <w:rPr>
      <w:rFonts w:ascii="Calibri" w:eastAsia="Calibri" w:hAnsi="Calibri" w:cs="Times New Roman"/>
      <w:b/>
      <w:bCs/>
      <w:sz w:val="20"/>
      <w:szCs w:val="20"/>
      <w:lang w:val="sq-AL" w:eastAsia="en-US" w:bidi="ar-SA"/>
    </w:rPr>
  </w:style>
  <w:style w:type="character" w:customStyle="1" w:styleId="CharChar26">
    <w:name w:val="Char Char26"/>
    <w:semiHidden/>
    <w:locked/>
    <w:rsid w:val="000E336D"/>
    <w:rPr>
      <w:rFonts w:ascii="Tahoma" w:hAnsi="Tahoma" w:cs="Tahoma"/>
      <w:sz w:val="16"/>
      <w:szCs w:val="16"/>
      <w:lang w:val="sq-AL" w:eastAsia="en-US" w:bidi="ar-SA"/>
    </w:rPr>
  </w:style>
  <w:style w:type="character" w:customStyle="1" w:styleId="CommentTextChar11">
    <w:name w:val="Comment Text Char11"/>
    <w:aliases w:val="Char Char37"/>
    <w:semiHidden/>
    <w:rsid w:val="000E336D"/>
    <w:rPr>
      <w:rFonts w:ascii="Calibri" w:hAnsi="Calibri" w:hint="default"/>
      <w:lang w:val="sq-AL"/>
    </w:rPr>
  </w:style>
  <w:style w:type="character" w:customStyle="1" w:styleId="NormalIndentChar">
    <w:name w:val="Normal Indent Char"/>
    <w:link w:val="NormalIndent"/>
    <w:rsid w:val="000E336D"/>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0E336D"/>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0E336D"/>
    <w:pPr>
      <w:tabs>
        <w:tab w:val="num" w:pos="360"/>
        <w:tab w:val="num" w:pos="1935"/>
        <w:tab w:val="num" w:pos="2563"/>
        <w:tab w:val="num" w:pos="3474"/>
      </w:tabs>
      <w:ind w:left="1935" w:hanging="360"/>
      <w:outlineLvl w:val="6"/>
    </w:pPr>
  </w:style>
  <w:style w:type="character" w:customStyle="1" w:styleId="AODefHeadChar">
    <w:name w:val="AODefHead Char"/>
    <w:link w:val="AODefHead"/>
    <w:rsid w:val="000E336D"/>
    <w:rPr>
      <w:rFonts w:ascii="Times New Roman" w:eastAsia="Times New Roman" w:hAnsi="Times New Roman" w:cs="Times New Roman"/>
      <w:szCs w:val="20"/>
      <w:lang w:val="sq-AL" w:eastAsia="sq-AL" w:bidi="sq-AL"/>
    </w:rPr>
  </w:style>
  <w:style w:type="paragraph" w:customStyle="1" w:styleId="PARA">
    <w:name w:val="PARA"/>
    <w:basedOn w:val="Normal"/>
    <w:locked/>
    <w:rsid w:val="000E336D"/>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0E336D"/>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0E336D"/>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0E336D"/>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0E336D"/>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0E336D"/>
    <w:rPr>
      <w:color w:val="0000FF"/>
      <w:spacing w:val="0"/>
      <w:u w:val="double"/>
    </w:rPr>
  </w:style>
  <w:style w:type="paragraph" w:customStyle="1" w:styleId="dia">
    <w:name w:val="di(a)"/>
    <w:basedOn w:val="Normal"/>
    <w:rsid w:val="000E336D"/>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0E336D"/>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0E336D"/>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0E336D"/>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0E336D"/>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0E336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0E336D"/>
    <w:rPr>
      <w:rFonts w:cs="Times New Roman"/>
      <w:color w:val="808080"/>
    </w:rPr>
  </w:style>
  <w:style w:type="character" w:customStyle="1" w:styleId="az12">
    <w:name w:val="az12"/>
    <w:uiPriority w:val="99"/>
    <w:rsid w:val="000E336D"/>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0E336D"/>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0E336D"/>
    <w:rPr>
      <w:rFonts w:ascii="Calibri" w:eastAsia="Times New Roman" w:hAnsi="Calibri" w:cs="Times New Roman"/>
      <w:sz w:val="24"/>
      <w:szCs w:val="24"/>
      <w:lang w:val="en-GB" w:eastAsia="en-GB"/>
    </w:rPr>
  </w:style>
  <w:style w:type="paragraph" w:customStyle="1" w:styleId="Paragraf02">
    <w:name w:val="Paragraf 0.2"/>
    <w:basedOn w:val="Paragrafi"/>
    <w:qFormat/>
    <w:rsid w:val="000E336D"/>
    <w:pPr>
      <w:tabs>
        <w:tab w:val="left" w:pos="6575"/>
      </w:tabs>
    </w:pPr>
    <w:rPr>
      <w:spacing w:val="-4"/>
    </w:rPr>
  </w:style>
  <w:style w:type="table" w:customStyle="1" w:styleId="TableGrid30">
    <w:name w:val="Table Grid3"/>
    <w:basedOn w:val="TableNormal"/>
    <w:next w:val="TableGrid"/>
    <w:uiPriority w:val="59"/>
    <w:rsid w:val="000E33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0E336D"/>
  </w:style>
  <w:style w:type="character" w:styleId="BookTitle">
    <w:name w:val="Book Title"/>
    <w:uiPriority w:val="33"/>
    <w:qFormat/>
    <w:rsid w:val="000E336D"/>
    <w:rPr>
      <w:b/>
      <w:bCs/>
      <w:smallCaps/>
      <w:spacing w:val="5"/>
    </w:rPr>
  </w:style>
  <w:style w:type="paragraph" w:customStyle="1" w:styleId="Cover1">
    <w:name w:val="Cover1"/>
    <w:basedOn w:val="Normal"/>
    <w:next w:val="Normal"/>
    <w:rsid w:val="000E336D"/>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0E336D"/>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0E336D"/>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0E336D"/>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0E336D"/>
    <w:rPr>
      <w:rFonts w:ascii="Times New Roman" w:eastAsia="Times New Roman" w:hAnsi="Times New Roman" w:cs="Times New Roman"/>
      <w:szCs w:val="20"/>
      <w:lang w:val="sq-AL"/>
    </w:rPr>
  </w:style>
  <w:style w:type="character" w:customStyle="1" w:styleId="Bodytext0">
    <w:name w:val="Body text_"/>
    <w:link w:val="BodyText1"/>
    <w:rsid w:val="000E336D"/>
    <w:rPr>
      <w:rFonts w:ascii="Times New Roman" w:hAnsi="Times New Roman"/>
      <w:sz w:val="21"/>
      <w:szCs w:val="21"/>
      <w:shd w:val="clear" w:color="auto" w:fill="FFFFFF"/>
    </w:rPr>
  </w:style>
  <w:style w:type="paragraph" w:customStyle="1" w:styleId="BodyText1">
    <w:name w:val="Body Text1"/>
    <w:basedOn w:val="Normal"/>
    <w:link w:val="Bodytext0"/>
    <w:rsid w:val="000E336D"/>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0E336D"/>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0E336D"/>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0E336D"/>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0E336D"/>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0E336D"/>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0E336D"/>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0E336D"/>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0E336D"/>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0E336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0E336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3.jpeg"/><Relationship Id="rId26" Type="http://schemas.openxmlformats.org/officeDocument/2006/relationships/image" Target="media/image9.png"/><Relationship Id="rId21" Type="http://schemas.openxmlformats.org/officeDocument/2006/relationships/image" Target="media/image6.jpeg"/><Relationship Id="rId34" Type="http://schemas.openxmlformats.org/officeDocument/2006/relationships/image" Target="media/image17.emf"/><Relationship Id="rId7" Type="http://schemas.openxmlformats.org/officeDocument/2006/relationships/hyperlink" Target="mailto:NEAR-D1@ec.europa.eu" TargetMode="Externa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image" Target="media/image8.jpeg"/><Relationship Id="rId33" Type="http://schemas.openxmlformats.org/officeDocument/2006/relationships/image" Target="media/image16.emf"/><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image" Target="media/image5.png"/><Relationship Id="rId29"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image" Target="media/image7.jpeg"/><Relationship Id="rId32" Type="http://schemas.openxmlformats.org/officeDocument/2006/relationships/image" Target="media/image15.emf"/><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2.jpeg"/><Relationship Id="rId23" Type="http://schemas.openxmlformats.org/officeDocument/2006/relationships/hyperlink" Target="http://www.plav.me/uploads/dokumenta/odluke/GUSINJE%20-%20studija.pdf" TargetMode="External"/><Relationship Id="rId28" Type="http://schemas.openxmlformats.org/officeDocument/2006/relationships/image" Target="media/image11.png"/><Relationship Id="rId36" Type="http://schemas.openxmlformats.org/officeDocument/2006/relationships/header" Target="header5.xml"/><Relationship Id="rId10" Type="http://schemas.openxmlformats.org/officeDocument/2006/relationships/header" Target="header1.xml"/><Relationship Id="rId19" Type="http://schemas.openxmlformats.org/officeDocument/2006/relationships/image" Target="media/image4.png"/><Relationship Id="rId31" Type="http://schemas.openxmlformats.org/officeDocument/2006/relationships/image" Target="media/image14.emf"/><Relationship Id="rId4" Type="http://schemas.openxmlformats.org/officeDocument/2006/relationships/webSettings" Target="webSettings.xml"/><Relationship Id="rId9" Type="http://schemas.openxmlformats.org/officeDocument/2006/relationships/hyperlink" Target="mailto:info@imfa.gov.al" TargetMode="External"/><Relationship Id="rId14" Type="http://schemas.openxmlformats.org/officeDocument/2006/relationships/footer" Target="footer3.xml"/><Relationship Id="rId22" Type="http://schemas.openxmlformats.org/officeDocument/2006/relationships/hyperlink" Target="http://www.trpezi.eu/BIHOR%20I%20STUDIJA.html" TargetMode="External"/><Relationship Id="rId27" Type="http://schemas.openxmlformats.org/officeDocument/2006/relationships/image" Target="media/image10.png"/><Relationship Id="rId30" Type="http://schemas.openxmlformats.org/officeDocument/2006/relationships/image" Target="media/image13.emf"/><Relationship Id="rId35" Type="http://schemas.openxmlformats.org/officeDocument/2006/relationships/hyperlink" Target="mailto:BUDG-C01-EXCL-DB@ec.europa.eu" TargetMode="External"/><Relationship Id="rId8" Type="http://schemas.openxmlformats.org/officeDocument/2006/relationships/hyperlink" Target="mailto:%20aleksandar.pejovic@mep.gov.m" TargetMode="External"/><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78</Pages>
  <Words>39688</Words>
  <Characters>226224</Characters>
  <Application>Microsoft Office Word</Application>
  <DocSecurity>0</DocSecurity>
  <Lines>1885</Lines>
  <Paragraphs>530</Paragraphs>
  <ScaleCrop>false</ScaleCrop>
  <Company/>
  <LinksUpToDate>false</LinksUpToDate>
  <CharactersWithSpaces>265382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bruna aliaj</dc:creator>
  <cp:keywords/>
  <dc:description/>
  <cp:lastModifiedBy>bruna aliaj</cp:lastModifiedBy>
  <cp:revision>1</cp:revision>
  <dcterms:created xsi:type="dcterms:W3CDTF">2018-11-20T07:49:00Z</dcterms:created>
  <dcterms:modified xsi:type="dcterms:W3CDTF">2018-11-20T07:58:00Z</dcterms:modified>
</cp:coreProperties>
</file>