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AB6" w:rsidRPr="008A738A" w:rsidRDefault="00BD3AB6" w:rsidP="00BD3AB6">
      <w:pPr>
        <w:pStyle w:val="NeniTitull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LIGJ</w:t>
      </w:r>
    </w:p>
    <w:p w:rsidR="00BD3AB6" w:rsidRPr="008A738A" w:rsidRDefault="00BD3AB6" w:rsidP="00BD3AB6">
      <w:pPr>
        <w:pStyle w:val="NeniTitull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 xml:space="preserve">Nr. 81/2018 </w:t>
      </w:r>
    </w:p>
    <w:p w:rsidR="00BD3AB6" w:rsidRPr="008A738A" w:rsidRDefault="00BD3AB6" w:rsidP="00BD3AB6">
      <w:pPr>
        <w:pStyle w:val="NeniTitull"/>
        <w:keepNext w:val="0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NeniTitull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 xml:space="preserve">PËR DISA SHTESA NË LIGJIN NR. 9584, DATË 17.7.2006, “PËR PAGAT, SHPËRBLIMET DHE STRUKTURAT E INSTITUCIONEVE TË PAVARURA KUSHTETUESE DHE TË INSTITUCIONEVE TË TJERA TË PAVARURA, TË KRIJUARA ME LIGJ”, </w:t>
      </w:r>
    </w:p>
    <w:p w:rsidR="00BD3AB6" w:rsidRPr="008A738A" w:rsidRDefault="00BD3AB6" w:rsidP="00BD3AB6">
      <w:pPr>
        <w:pStyle w:val="NeniTitull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 xml:space="preserve">TË NDRYSHUAR 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BD3AB6" w:rsidRPr="008A738A" w:rsidRDefault="00BD3AB6" w:rsidP="00BD3AB6">
      <w:pPr>
        <w:pStyle w:val="NeniNr"/>
        <w:keepNext w:val="0"/>
        <w:jc w:val="both"/>
        <w:rPr>
          <w:spacing w:val="-4"/>
          <w:lang w:val="sq-AL"/>
        </w:rPr>
      </w:pPr>
      <w:bookmarkStart w:id="0" w:name="_GoBack"/>
      <w:bookmarkEnd w:id="0"/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KUVENDI</w:t>
      </w:r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I REPUBLIKËS SË SHQIPËRISË</w:t>
      </w:r>
    </w:p>
    <w:p w:rsidR="00BD3AB6" w:rsidRPr="008A738A" w:rsidRDefault="00BD3AB6" w:rsidP="00BD3AB6">
      <w:pPr>
        <w:pStyle w:val="NeniNr"/>
        <w:keepNext w:val="0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 xml:space="preserve">VENDOSI: 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ab/>
        <w:t>Në ligjin nr. 9584, datë 17.7.2006, “Për pagat, shpërblimet dhe strukturat e institucioneve të pavarura kushtetuese dhe të institucioneve të tjera të pavarura, të krijuara me ligj”, të ndryshuar, bëhen këto shtesa:</w:t>
      </w:r>
    </w:p>
    <w:p w:rsidR="00BD3AB6" w:rsidRPr="00BD3AB6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Neni 1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ab/>
        <w:t>Në nenin 2, pika 1, shtohet emërtimi “Instituti i Statistikave”.</w:t>
      </w:r>
    </w:p>
    <w:p w:rsidR="00BD3AB6" w:rsidRPr="00BD3AB6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Neni 2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ab/>
        <w:t>Në lidhjen nr. 1, në tabelën “D”, pas rreshtit 11 shtohet rreshti me numrin 12 me këtë përmbajtje: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"/>
        <w:gridCol w:w="7125"/>
        <w:gridCol w:w="1264"/>
      </w:tblGrid>
      <w:tr w:rsidR="00BD3AB6" w:rsidRPr="008A738A" w:rsidTr="00AB7888">
        <w:trPr>
          <w:trHeight w:val="94"/>
        </w:trPr>
        <w:tc>
          <w:tcPr>
            <w:tcW w:w="514" w:type="pct"/>
            <w:hideMark/>
          </w:tcPr>
          <w:p w:rsidR="00BD3AB6" w:rsidRPr="008A738A" w:rsidRDefault="00BD3AB6" w:rsidP="00AB7888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8A738A">
              <w:rPr>
                <w:spacing w:val="-4"/>
                <w:lang w:val="sq-AL"/>
              </w:rPr>
              <w:t>12.</w:t>
            </w:r>
          </w:p>
        </w:tc>
        <w:tc>
          <w:tcPr>
            <w:tcW w:w="3810" w:type="pct"/>
            <w:hideMark/>
          </w:tcPr>
          <w:p w:rsidR="00BD3AB6" w:rsidRPr="008A738A" w:rsidRDefault="00BD3AB6" w:rsidP="00AB7888">
            <w:pPr>
              <w:pStyle w:val="Paragrafi"/>
              <w:ind w:firstLine="0"/>
              <w:rPr>
                <w:spacing w:val="-4"/>
                <w:lang w:val="sq-AL"/>
              </w:rPr>
            </w:pPr>
            <w:r w:rsidRPr="008A738A">
              <w:rPr>
                <w:spacing w:val="-4"/>
                <w:lang w:val="sq-AL"/>
              </w:rPr>
              <w:t>Drejtori i Përgjithshëm i Institutit të Statistikave (INSTAT)</w:t>
            </w:r>
          </w:p>
        </w:tc>
        <w:tc>
          <w:tcPr>
            <w:tcW w:w="676" w:type="pct"/>
            <w:hideMark/>
          </w:tcPr>
          <w:p w:rsidR="00BD3AB6" w:rsidRPr="008A738A" w:rsidRDefault="00BD3AB6" w:rsidP="00AB7888">
            <w:pPr>
              <w:pStyle w:val="Paragrafi"/>
              <w:ind w:firstLine="0"/>
              <w:jc w:val="center"/>
              <w:rPr>
                <w:spacing w:val="-4"/>
                <w:lang w:val="sq-AL"/>
              </w:rPr>
            </w:pPr>
            <w:r w:rsidRPr="008A738A">
              <w:rPr>
                <w:spacing w:val="-4"/>
                <w:lang w:val="sq-AL"/>
              </w:rPr>
              <w:t>0.6</w:t>
            </w:r>
          </w:p>
        </w:tc>
      </w:tr>
    </w:tbl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Neni 3</w:t>
      </w:r>
    </w:p>
    <w:p w:rsidR="00BD3AB6" w:rsidRPr="008A738A" w:rsidRDefault="00BD3AB6" w:rsidP="00BD3AB6">
      <w:pPr>
        <w:pStyle w:val="NeniNr"/>
        <w:keepNext w:val="0"/>
        <w:rPr>
          <w:b/>
          <w:bCs/>
          <w:spacing w:val="-4"/>
          <w:lang w:val="sq-AL"/>
        </w:rPr>
      </w:pPr>
      <w:r w:rsidRPr="008A738A">
        <w:rPr>
          <w:b/>
          <w:bCs/>
          <w:spacing w:val="-4"/>
          <w:lang w:val="sq-AL"/>
        </w:rPr>
        <w:t xml:space="preserve"> Dispozitë kalimtare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ab/>
        <w:t xml:space="preserve">Për Drejtorin e Përgjithshëm të Institutit të Statistikave, ky ligj i shtrin efektet financiare nga data 1 janar 2019. </w:t>
      </w:r>
    </w:p>
    <w:p w:rsidR="00BD3AB6" w:rsidRPr="00BD3AB6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NeniNr"/>
        <w:keepNext w:val="0"/>
        <w:rPr>
          <w:spacing w:val="-4"/>
          <w:lang w:val="sq-AL"/>
        </w:rPr>
      </w:pPr>
      <w:r w:rsidRPr="008A738A">
        <w:rPr>
          <w:spacing w:val="-4"/>
          <w:lang w:val="sq-AL"/>
        </w:rPr>
        <w:t>Neni 4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ab/>
        <w:t>Ky ligj hyn në fuqi 15 ditë pas botimit në Fletoren Zyrtare.</w:t>
      </w:r>
    </w:p>
    <w:p w:rsidR="00BD3AB6" w:rsidRPr="008A738A" w:rsidRDefault="00BD3AB6" w:rsidP="00BD3AB6">
      <w:pPr>
        <w:pStyle w:val="Paragrafi"/>
        <w:rPr>
          <w:spacing w:val="-4"/>
          <w:sz w:val="14"/>
          <w:lang w:val="sq-AL"/>
        </w:rPr>
      </w:pPr>
    </w:p>
    <w:p w:rsidR="00BD3AB6" w:rsidRPr="008A738A" w:rsidRDefault="00BD3AB6" w:rsidP="00BD3AB6">
      <w:pPr>
        <w:pStyle w:val="Paragrafi"/>
        <w:rPr>
          <w:spacing w:val="-4"/>
          <w:lang w:val="sq-AL"/>
        </w:rPr>
      </w:pPr>
      <w:r w:rsidRPr="008A738A">
        <w:rPr>
          <w:spacing w:val="-4"/>
          <w:lang w:val="sq-AL"/>
        </w:rPr>
        <w:t>Miratuar në datën 15.11.2018</w:t>
      </w:r>
    </w:p>
    <w:p w:rsidR="00BD3AB6" w:rsidRPr="008A738A" w:rsidRDefault="00BD3AB6" w:rsidP="00BD3AB6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BD3AB6" w:rsidRPr="008A738A" w:rsidRDefault="00BD3AB6" w:rsidP="00BD3AB6">
      <w:pPr>
        <w:widowControl w:val="0"/>
        <w:tabs>
          <w:tab w:val="num" w:pos="108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738A">
        <w:rPr>
          <w:rFonts w:ascii="Garamond" w:hAnsi="Garamond"/>
          <w:b/>
          <w:spacing w:val="-4"/>
          <w:sz w:val="24"/>
          <w:szCs w:val="24"/>
          <w:lang w:val="sq-AL"/>
        </w:rPr>
        <w:t>Shpallur me dekretin nr. 10980, datë 27.11.2018, të Presidentit të  Republikës  së  Shqipërisë, Ilir Meta</w:t>
      </w:r>
    </w:p>
    <w:p w:rsidR="00D573D7" w:rsidRDefault="00D573D7"/>
    <w:sectPr w:rsidR="00D573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AB6"/>
    <w:rsid w:val="00BD3AB6"/>
    <w:rsid w:val="00D5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F0DE23-86A0-4C1C-970F-21D2803C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AB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3AB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3AB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D3AB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D3AB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D3AB6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2018-12-05T14:08:00Z</dcterms:created>
  <dcterms:modified xsi:type="dcterms:W3CDTF">2018-12-05T14:09:00Z</dcterms:modified>
</cp:coreProperties>
</file>