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83B" w:rsidRDefault="00F7783B" w:rsidP="00F7783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LIGJ</w:t>
      </w:r>
    </w:p>
    <w:p w:rsidR="00F7783B" w:rsidRDefault="00F7783B" w:rsidP="00F7783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96/2018</w:t>
      </w:r>
      <w:bookmarkEnd w:id="0"/>
    </w:p>
    <w:p w:rsidR="00F7783B" w:rsidRDefault="00F7783B" w:rsidP="00F7783B">
      <w:pPr>
        <w:pStyle w:val="NeniTitull"/>
        <w:rPr>
          <w:spacing w:val="-4"/>
          <w:sz w:val="14"/>
          <w:lang w:val="sq-AL"/>
        </w:rPr>
      </w:pPr>
    </w:p>
    <w:p w:rsidR="00F7783B" w:rsidRDefault="00F7783B" w:rsidP="00F7783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SHTESA DHE NDRYSHIME NË LIGJIN NR. 92/2014, “PËR TATIMIN MBI VLERËN E SHTUAR NË REPUBLIKËN E SHQIPËRISË”, </w:t>
      </w:r>
    </w:p>
    <w:p w:rsidR="00F7783B" w:rsidRDefault="00F7783B" w:rsidP="00F7783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78, 83, pika 1, dhe 155, të Kushtetutës, me propozimin e Këshillit të Ministrave, 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F7783B" w:rsidRDefault="00F7783B" w:rsidP="00F7783B">
      <w:pPr>
        <w:pStyle w:val="NeniNr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VENDOSI: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ligjin nr. 92/2014, “Për tatimin mbi vlerën e shtuar në Republikën e Shqipërisë”, të ndryshuar, bëhen shtesat dhe ndryshimet si më poshtë: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49, “Shkallët e reduktuara”, pas pikës 5 shtohen pikat 6, 7 dhe 8 me këtë përmbajtje: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“6. Shkalla e reduktuar e tatimit mbi vlerën e shtuar, e cila aplikohet për furnizimin e shërbimit të reklamave nga media audiovizive, është 6 për qind.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Shkalla e reduktuar e tatimit mbi vlerën e shtuar, e cila aplikohet për furnizimin e mjeteve të transportit publik tё licencuar të udhëtarëve me autobus me nëntë plus një vende ose më shumë, vetëm me motor elektrik, është 6 për qind deri në datën 31 dhjetor 2021. Nga data 1 janar 2022 shkalla e reduktuar e tatimit mbi vlerën e shtuar që aplikohet për këtë furnizim është 10 për qind.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Shkalla e reduktuar e tatimit mbi vlerën e shtuar, e cila aplikohet për furnizimin e librave të çdo lloji, është 6 për qind.”.</w:t>
      </w:r>
    </w:p>
    <w:p w:rsidR="00F7783B" w:rsidRDefault="00F7783B" w:rsidP="00F7783B">
      <w:pPr>
        <w:pStyle w:val="Paragrafi"/>
        <w:rPr>
          <w:bCs/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F7783B" w:rsidRDefault="00F7783B" w:rsidP="00F7783B">
      <w:pPr>
        <w:pStyle w:val="Paragrafi"/>
        <w:rPr>
          <w:bCs/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Në nenin 51, “Përjashtimi i disa veprimtarive me interes të përgjithshëm”, pas shkronjës “m” shtohen shkronjat “n”, “nj” dhe “o” me këtë përmbajtje: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“n) furnizimi i makinave bujqësore. Lista e makinave bujqësore përcaktohet me vendim të Këshillit të Ministrave;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nj) furnizimi i inputeve bujqësore, siç janë plehrat kimike, pesticidet, farat dhe fidanët, përveç hormoneve të klasifikuar në kodet 2937 të NKM-së. Lista e kategorive të imputeve bujqësore përcaktohet vendim të Këshillit të Ministrave;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o) furnizimi i shërbimeve veterinare, me përjashtim të shërbimeve veterinare për kafshët shtëpiake.”.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3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53, “Përjashtime për disa veprimtari të tjera”, në shkronjën “j” fjalët “dhe i librave”, “dhe nga media elektronike” hiqen.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56, “Përjashtime të veçanta në import”, bëhen këto ndryshime: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Pika 41 shfuqizohet. 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41 shtohet pika 42 me këtë përmbajtje: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“42. Importimi i lëndëve të para që përdoren për prodhimin e barnave, me përjashtim të lëndëve me përdorim të dyfishtë, të kryera nga mbajtësit e autorizimit të prodhimit, sipas legjislacionit të fushës për </w:t>
      </w:r>
      <w:r>
        <w:rPr>
          <w:spacing w:val="-4"/>
          <w:lang w:val="sq-AL"/>
        </w:rPr>
        <w:lastRenderedPageBreak/>
        <w:t>barnat. Lista e lëndëve të para për prodhimin e barnave përcaktohet me vendim të Këshillit të Ministrave.”.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57, “Eksportet”, shkronja “ç” riformulohet si mё poshtё: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“ç) furnizimi i shërbimeve të përpunimit të mallrave joshqiptare të destinuara për t’u rieksportuar, nga personat e tatueshem të autorizuar dhe nënkontraktorët e tyre, mbi bazën e dispozitave që parashikon Kodi Doganor, për operacione nën regjimin e përpunimit aktiv.</w:t>
      </w: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 përgjegjës për financat përcakton me udhëzim dokumentacionin e nevojshëm, për zbatimin e shkronjës “ç””.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6</w:t>
      </w:r>
    </w:p>
    <w:p w:rsid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64, “Veprime që lidhen me regjimet doganore e të tjera të ngjashme”, në shkronjën “c”, pas fjalëve “nën regjimin e përpunimit aktiv” shtohen fjalët “nga mbajtësi i autorizimit dhe nënkontraktorët e tij”.</w:t>
      </w:r>
    </w:p>
    <w:p w:rsidR="00F7783B" w:rsidRDefault="00F7783B" w:rsidP="00F7783B">
      <w:pPr>
        <w:pStyle w:val="Paragrafi"/>
        <w:ind w:firstLine="0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F7783B" w:rsidRDefault="00F7783B" w:rsidP="00F7783B">
      <w:pPr>
        <w:pStyle w:val="Paragrafi"/>
        <w:rPr>
          <w:spacing w:val="-4"/>
          <w:sz w:val="10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148, “Norma e kompensimit të prodhuesit bujqësor”, fjalët “20 për qind” zëvendësohen me fjalët “6 për qind”.</w:t>
      </w:r>
    </w:p>
    <w:p w:rsidR="00F7783B" w:rsidRPr="00F7783B" w:rsidRDefault="00F7783B" w:rsidP="00F7783B">
      <w:pPr>
        <w:pStyle w:val="Paragrafi"/>
        <w:rPr>
          <w:spacing w:val="-4"/>
          <w:sz w:val="14"/>
          <w:lang w:val="sq-AL"/>
        </w:rPr>
      </w:pPr>
    </w:p>
    <w:p w:rsidR="00F7783B" w:rsidRDefault="00F7783B" w:rsidP="00F7783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F7783B" w:rsidRDefault="00F7783B" w:rsidP="00F7783B">
      <w:pPr>
        <w:pStyle w:val="Paragrafi"/>
        <w:rPr>
          <w:spacing w:val="-4"/>
          <w:sz w:val="8"/>
          <w:lang w:val="sq-AL"/>
        </w:rPr>
      </w:pPr>
    </w:p>
    <w:p w:rsidR="00F7783B" w:rsidRDefault="00F7783B" w:rsidP="00F778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ligj botohet në Fletoren Zyrtare dhe hyn në fuqi më 1 janar 2019.     </w:t>
      </w:r>
    </w:p>
    <w:p w:rsidR="00F7783B" w:rsidRDefault="00F7783B" w:rsidP="00F7783B">
      <w:pPr>
        <w:pStyle w:val="Paragrafi"/>
        <w:rPr>
          <w:rFonts w:cs="Times New Roman"/>
          <w:spacing w:val="-4"/>
          <w:sz w:val="12"/>
          <w:lang w:val="sq-AL"/>
        </w:rPr>
      </w:pPr>
    </w:p>
    <w:p w:rsidR="00F7783B" w:rsidRDefault="00F7783B" w:rsidP="00F7783B">
      <w:pPr>
        <w:pStyle w:val="Paragrafi"/>
        <w:jc w:val="right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KRYETARI</w:t>
      </w:r>
    </w:p>
    <w:p w:rsidR="00F7783B" w:rsidRDefault="00F7783B" w:rsidP="00F7783B">
      <w:pPr>
        <w:pStyle w:val="Paragrafi"/>
        <w:jc w:val="right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F7783B" w:rsidRDefault="00F7783B" w:rsidP="00F7783B">
      <w:pPr>
        <w:pStyle w:val="Paragrafi"/>
        <w:rPr>
          <w:rFonts w:cs="Times New Roman"/>
          <w:spacing w:val="-4"/>
          <w:sz w:val="16"/>
          <w:lang w:val="sq-AL"/>
        </w:rPr>
      </w:pPr>
    </w:p>
    <w:p w:rsidR="00F7783B" w:rsidRDefault="00F7783B" w:rsidP="00F7783B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Miratuar nё datёn 3.12.2018</w:t>
      </w:r>
    </w:p>
    <w:p w:rsidR="00595848" w:rsidRDefault="00595848"/>
    <w:sectPr w:rsidR="00595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3B"/>
    <w:rsid w:val="00595848"/>
    <w:rsid w:val="00F7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2E055-D1FC-42B4-ABB7-D7D1840F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78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778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78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78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778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778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2019-01-03T09:26:00Z</dcterms:created>
  <dcterms:modified xsi:type="dcterms:W3CDTF">2019-01-03T09:27:00Z</dcterms:modified>
</cp:coreProperties>
</file>