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506" w:rsidRPr="0081144A" w:rsidRDefault="00713506" w:rsidP="001C493F">
      <w:pPr>
        <w:pStyle w:val="Paragrafi"/>
        <w:rPr>
          <w:rFonts w:cs="Times New Roman"/>
          <w:szCs w:val="24"/>
          <w:lang w:val="sq-AL"/>
        </w:rPr>
      </w:pPr>
    </w:p>
    <w:p w:rsidR="00EC0D5A" w:rsidRPr="0081144A" w:rsidRDefault="00EC0D5A" w:rsidP="00C14873">
      <w:pPr>
        <w:pStyle w:val="NeniTitull"/>
        <w:keepNext w:val="0"/>
        <w:rPr>
          <w:szCs w:val="24"/>
        </w:rPr>
      </w:pPr>
      <w:r w:rsidRPr="0081144A">
        <w:rPr>
          <w:szCs w:val="24"/>
        </w:rPr>
        <w:t>LIGJ</w:t>
      </w:r>
    </w:p>
    <w:p w:rsidR="00EC0D5A" w:rsidRPr="0081144A" w:rsidRDefault="00EC0D5A" w:rsidP="00C14873">
      <w:pPr>
        <w:pStyle w:val="NeniTitull"/>
        <w:keepNext w:val="0"/>
        <w:rPr>
          <w:szCs w:val="24"/>
        </w:rPr>
      </w:pPr>
      <w:r w:rsidRPr="0081144A">
        <w:rPr>
          <w:szCs w:val="24"/>
        </w:rPr>
        <w:t>Nr. 99/2018</w:t>
      </w:r>
    </w:p>
    <w:p w:rsidR="00EC0D5A" w:rsidRPr="0081144A" w:rsidRDefault="00EC0D5A" w:rsidP="00C14873">
      <w:pPr>
        <w:pStyle w:val="NeniTitull"/>
        <w:keepNext w:val="0"/>
        <w:rPr>
          <w:szCs w:val="24"/>
          <w:lang w:val="sq-AL"/>
        </w:rPr>
      </w:pPr>
    </w:p>
    <w:p w:rsidR="00EC0D5A" w:rsidRPr="0081144A" w:rsidRDefault="00EC0D5A" w:rsidP="00C14873">
      <w:pPr>
        <w:pStyle w:val="NeniTitull"/>
        <w:keepNext w:val="0"/>
        <w:rPr>
          <w:szCs w:val="24"/>
        </w:rPr>
      </w:pPr>
      <w:r w:rsidRPr="0081144A">
        <w:rPr>
          <w:szCs w:val="24"/>
        </w:rPr>
        <w:t>PËR BUXHETIN E VITIT 2019</w:t>
      </w:r>
    </w:p>
    <w:p w:rsidR="0081144A" w:rsidRPr="0081144A" w:rsidRDefault="0081144A" w:rsidP="0081144A">
      <w:pPr>
        <w:pStyle w:val="NoSpacing"/>
        <w:jc w:val="center"/>
        <w:rPr>
          <w:rFonts w:ascii="Garamond" w:hAnsi="Garamond"/>
          <w:i/>
        </w:rPr>
      </w:pPr>
      <w:r w:rsidRPr="0081144A">
        <w:rPr>
          <w:rFonts w:ascii="Garamond" w:hAnsi="Garamond"/>
          <w:i/>
        </w:rPr>
        <w:t>(Ndryshuar me Aktin Normativ nr. 2, datë 2.10.2019</w:t>
      </w:r>
      <w:r>
        <w:rPr>
          <w:rStyle w:val="FootnoteReference"/>
          <w:rFonts w:ascii="Garamond" w:hAnsi="Garamond"/>
          <w:i/>
        </w:rPr>
        <w:footnoteReference w:id="1"/>
      </w:r>
      <w:r w:rsidR="00DD5DA1">
        <w:rPr>
          <w:rFonts w:ascii="Garamond" w:hAnsi="Garamond"/>
          <w:i/>
        </w:rPr>
        <w:t>; me Aktin Normativ nr. 11, datë 24.12.2019</w:t>
      </w:r>
      <w:r w:rsidR="00DD5DA1">
        <w:rPr>
          <w:rStyle w:val="FootnoteReference"/>
          <w:rFonts w:ascii="Garamond" w:hAnsi="Garamond"/>
          <w:i/>
        </w:rPr>
        <w:footnoteReference w:id="2"/>
      </w:r>
      <w:r w:rsidRPr="0081144A">
        <w:rPr>
          <w:rFonts w:ascii="Garamond" w:hAnsi="Garamond"/>
          <w:i/>
        </w:rPr>
        <w:t>)</w:t>
      </w:r>
    </w:p>
    <w:p w:rsidR="00DD5DA1" w:rsidRDefault="00DD5DA1" w:rsidP="0081144A">
      <w:pPr>
        <w:pStyle w:val="NoSpacing"/>
        <w:jc w:val="right"/>
        <w:rPr>
          <w:rFonts w:ascii="Garamond" w:hAnsi="Garamond"/>
          <w:i/>
        </w:rPr>
      </w:pPr>
    </w:p>
    <w:p w:rsidR="0081144A" w:rsidRPr="0081144A" w:rsidRDefault="0081144A" w:rsidP="0081144A">
      <w:pPr>
        <w:pStyle w:val="NoSpacing"/>
        <w:jc w:val="right"/>
        <w:rPr>
          <w:rFonts w:ascii="Garamond" w:hAnsi="Garamond"/>
          <w:i/>
        </w:rPr>
      </w:pPr>
      <w:r w:rsidRPr="0081144A">
        <w:rPr>
          <w:rFonts w:ascii="Garamond" w:hAnsi="Garamond"/>
          <w:i/>
        </w:rPr>
        <w:t>(i përditësuar)</w:t>
      </w:r>
    </w:p>
    <w:p w:rsidR="00EC0D5A" w:rsidRPr="0081144A" w:rsidRDefault="00EC0D5A" w:rsidP="00C14873">
      <w:pPr>
        <w:pStyle w:val="Paragrafi"/>
        <w:rPr>
          <w:szCs w:val="24"/>
          <w:lang w:val="sq-AL"/>
        </w:rPr>
      </w:pPr>
    </w:p>
    <w:p w:rsidR="00EC0D5A" w:rsidRPr="0081144A" w:rsidRDefault="00EC0D5A" w:rsidP="00C14873">
      <w:pPr>
        <w:pStyle w:val="Paragrafi"/>
        <w:rPr>
          <w:bCs/>
          <w:szCs w:val="24"/>
          <w:lang w:val="sq-AL"/>
        </w:rPr>
      </w:pPr>
      <w:r w:rsidRPr="0081144A">
        <w:rPr>
          <w:szCs w:val="24"/>
          <w:lang w:val="sq-AL"/>
        </w:rPr>
        <w:tab/>
        <w:t xml:space="preserve">Në mbështetje të neneve 78, 83, pika 1, e 158 të Kushtetutës </w:t>
      </w:r>
      <w:r w:rsidRPr="0081144A">
        <w:rPr>
          <w:bCs/>
          <w:szCs w:val="24"/>
          <w:lang w:val="sq-AL"/>
        </w:rPr>
        <w:t xml:space="preserve">dhe të nenit 30, të ligjit nr. 9936, datë 26.6.2008, “Për menaxhimin e sistemit buxhetor në Republikën e Shqipërisë”, të ndryshuar, me propozimin e Këshillit të Ministrave, </w:t>
      </w:r>
    </w:p>
    <w:p w:rsidR="00EC0D5A" w:rsidRPr="0081144A" w:rsidRDefault="00EC0D5A" w:rsidP="00C14873">
      <w:pPr>
        <w:pStyle w:val="Paragrafi"/>
        <w:rPr>
          <w:bCs/>
          <w:szCs w:val="24"/>
          <w:lang w:val="sq-AL"/>
        </w:rPr>
      </w:pPr>
    </w:p>
    <w:p w:rsidR="00EC0D5A" w:rsidRPr="0081144A" w:rsidRDefault="00A2217B" w:rsidP="00C14873">
      <w:pPr>
        <w:pStyle w:val="NeniNr"/>
        <w:keepNext w:val="0"/>
        <w:rPr>
          <w:szCs w:val="24"/>
        </w:rPr>
      </w:pPr>
      <w:r w:rsidRPr="0081144A">
        <w:rPr>
          <w:szCs w:val="24"/>
        </w:rPr>
        <w:t>KUVEND</w:t>
      </w:r>
      <w:r w:rsidR="00EC0D5A" w:rsidRPr="0081144A">
        <w:rPr>
          <w:szCs w:val="24"/>
        </w:rPr>
        <w:t xml:space="preserve">I </w:t>
      </w:r>
    </w:p>
    <w:p w:rsidR="00EC0D5A" w:rsidRPr="0081144A" w:rsidRDefault="00EC0D5A" w:rsidP="00C14873">
      <w:pPr>
        <w:pStyle w:val="NeniNr"/>
        <w:keepNext w:val="0"/>
        <w:rPr>
          <w:szCs w:val="24"/>
        </w:rPr>
      </w:pPr>
      <w:r w:rsidRPr="0081144A">
        <w:rPr>
          <w:szCs w:val="24"/>
        </w:rPr>
        <w:t>I REPUBLIKËS SË SHQIPËRISË</w:t>
      </w:r>
    </w:p>
    <w:p w:rsidR="00EC0D5A" w:rsidRPr="0081144A" w:rsidRDefault="00EC0D5A" w:rsidP="00C14873">
      <w:pPr>
        <w:pStyle w:val="NeniNr"/>
        <w:keepNext w:val="0"/>
        <w:rPr>
          <w:szCs w:val="24"/>
        </w:rPr>
      </w:pPr>
    </w:p>
    <w:p w:rsidR="00EC0D5A" w:rsidRPr="0081144A" w:rsidRDefault="00A2217B" w:rsidP="00C14873">
      <w:pPr>
        <w:pStyle w:val="NeniNr"/>
        <w:keepNext w:val="0"/>
        <w:rPr>
          <w:szCs w:val="24"/>
        </w:rPr>
      </w:pPr>
      <w:r w:rsidRPr="0081144A">
        <w:rPr>
          <w:szCs w:val="24"/>
        </w:rPr>
        <w:t>VENDOS</w:t>
      </w:r>
      <w:r w:rsidR="00EC0D5A" w:rsidRPr="0081144A">
        <w:rPr>
          <w:szCs w:val="24"/>
        </w:rPr>
        <w:t>I:</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KREU I</w:t>
      </w:r>
    </w:p>
    <w:p w:rsidR="00EC0D5A" w:rsidRPr="0081144A" w:rsidRDefault="00EC0D5A" w:rsidP="00C14873">
      <w:pPr>
        <w:pStyle w:val="NeniNr"/>
        <w:keepNext w:val="0"/>
        <w:rPr>
          <w:szCs w:val="24"/>
        </w:rPr>
      </w:pPr>
      <w:r w:rsidRPr="0081144A">
        <w:rPr>
          <w:szCs w:val="24"/>
        </w:rPr>
        <w:t>BUXHETI</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l</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Buxheti për vitin 2019 është:</w:t>
      </w:r>
    </w:p>
    <w:p w:rsidR="00BA7085" w:rsidRPr="0081144A" w:rsidRDefault="00BA7085" w:rsidP="00C14873">
      <w:pPr>
        <w:pStyle w:val="Paragrafi"/>
        <w:rPr>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954"/>
      </w:tblGrid>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 xml:space="preserve">Të ardhurat </w:t>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486 677</w:t>
            </w:r>
            <w:r w:rsidR="00D1079B" w:rsidRPr="0081144A">
              <w:rPr>
                <w:szCs w:val="24"/>
                <w:lang w:val="sq-AL"/>
              </w:rPr>
              <w:tab/>
              <w:t xml:space="preserve"> </w:t>
            </w:r>
            <w:r w:rsidRPr="0081144A">
              <w:rPr>
                <w:szCs w:val="24"/>
                <w:lang w:val="sq-AL"/>
              </w:rPr>
              <w:tab/>
              <w:t>milionë lekë;</w:t>
            </w:r>
          </w:p>
        </w:tc>
      </w:tr>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Shpenzimet</w:t>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t>519 577</w:t>
            </w:r>
            <w:r w:rsidR="00D1079B" w:rsidRPr="0081144A">
              <w:rPr>
                <w:szCs w:val="24"/>
                <w:lang w:val="sq-AL"/>
              </w:rPr>
              <w:tab/>
              <w:t xml:space="preserve"> </w:t>
            </w:r>
            <w:r w:rsidRPr="0081144A">
              <w:rPr>
                <w:szCs w:val="24"/>
                <w:lang w:val="sq-AL"/>
              </w:rPr>
              <w:tab/>
              <w:t>milionë lekë;</w:t>
            </w:r>
          </w:p>
        </w:tc>
      </w:tr>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Deficiti</w:t>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32 900 milionë lekë.</w:t>
            </w:r>
          </w:p>
        </w:tc>
      </w:tr>
    </w:tbl>
    <w:p w:rsidR="00BA7085" w:rsidRPr="0081144A" w:rsidRDefault="00BA7085"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t>Ai përbëhet nga buxheti i shtetit, buxheti vendor dhe fondet speciale: sigurimet shoqërore, sigurimet shëndetësore dhe kompensimi i pronarëve.</w:t>
      </w:r>
    </w:p>
    <w:p w:rsidR="003005CD" w:rsidRPr="0081144A" w:rsidRDefault="003005CD" w:rsidP="00C14873">
      <w:pPr>
        <w:pStyle w:val="Paragrafi"/>
        <w:rPr>
          <w:szCs w:val="24"/>
          <w:lang w:val="sq-AL"/>
        </w:rPr>
      </w:pPr>
    </w:p>
    <w:p w:rsidR="00EC0D5A" w:rsidRPr="0081144A" w:rsidRDefault="00EC0D5A" w:rsidP="00C14873">
      <w:pPr>
        <w:pStyle w:val="Paragrafi"/>
        <w:rPr>
          <w:szCs w:val="24"/>
          <w:lang w:val="sq-AL"/>
        </w:rPr>
      </w:pPr>
    </w:p>
    <w:p w:rsidR="00EC0D5A" w:rsidRPr="006B7580" w:rsidRDefault="00EC0D5A" w:rsidP="00C14873">
      <w:pPr>
        <w:pStyle w:val="NeniNr"/>
        <w:keepNext w:val="0"/>
        <w:rPr>
          <w:szCs w:val="24"/>
        </w:rPr>
      </w:pPr>
      <w:r w:rsidRPr="006B7580">
        <w:rPr>
          <w:szCs w:val="24"/>
        </w:rPr>
        <w:t>Neni 2</w:t>
      </w:r>
    </w:p>
    <w:p w:rsidR="00EC0D5A" w:rsidRPr="006B7580" w:rsidRDefault="00203A99" w:rsidP="00203A99">
      <w:pPr>
        <w:pStyle w:val="Paragrafi"/>
        <w:jc w:val="center"/>
        <w:rPr>
          <w:i/>
          <w:szCs w:val="24"/>
        </w:rPr>
      </w:pPr>
      <w:r w:rsidRPr="006B7580">
        <w:rPr>
          <w:i/>
          <w:szCs w:val="24"/>
        </w:rPr>
        <w:t>(Ndryshuar me Aktin Normativ nr. 2, datë 2.10.2019)</w:t>
      </w:r>
    </w:p>
    <w:p w:rsidR="00203A99" w:rsidRPr="006B7580" w:rsidRDefault="00203A99" w:rsidP="00C14873">
      <w:pPr>
        <w:pStyle w:val="Paragrafi"/>
        <w:rPr>
          <w:szCs w:val="24"/>
          <w:lang w:val="sq-AL"/>
        </w:rPr>
      </w:pPr>
    </w:p>
    <w:p w:rsidR="00203A99" w:rsidRPr="006B7580" w:rsidRDefault="00EC0D5A" w:rsidP="00203A99">
      <w:pPr>
        <w:rPr>
          <w:rFonts w:ascii="Garamond" w:hAnsi="Garamond"/>
          <w:sz w:val="24"/>
          <w:szCs w:val="24"/>
          <w:lang w:val="sq-AL"/>
        </w:rPr>
      </w:pPr>
      <w:r w:rsidRPr="006B7580">
        <w:rPr>
          <w:rFonts w:ascii="Garamond" w:hAnsi="Garamond"/>
          <w:sz w:val="24"/>
          <w:szCs w:val="24"/>
          <w:lang w:val="sq-AL"/>
        </w:rPr>
        <w:tab/>
      </w:r>
      <w:r w:rsidR="00203A99" w:rsidRPr="006B7580">
        <w:rPr>
          <w:rFonts w:ascii="Garamond" w:hAnsi="Garamond"/>
          <w:sz w:val="24"/>
          <w:szCs w:val="24"/>
          <w:lang w:val="sq-AL"/>
        </w:rPr>
        <w:t>Buxheti i shtetit për vitin 2019 është:</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2015"/>
        <w:gridCol w:w="2410"/>
      </w:tblGrid>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Të ardhurat</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361 945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Shpenzimet</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394 845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Deficiti</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32 900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rPr>
          <w:rFonts w:ascii="Garamond" w:hAnsi="Garamond"/>
          <w:lang w:val="sq-AL"/>
        </w:rPr>
      </w:pPr>
    </w:p>
    <w:p w:rsidR="00EC0D5A" w:rsidRPr="006B7580" w:rsidRDefault="00EC0D5A" w:rsidP="00203A99">
      <w:pPr>
        <w:pStyle w:val="Paragrafi"/>
        <w:jc w:val="center"/>
        <w:rPr>
          <w:szCs w:val="24"/>
        </w:rPr>
      </w:pPr>
      <w:r w:rsidRPr="006B7580">
        <w:rPr>
          <w:szCs w:val="24"/>
        </w:rPr>
        <w:t>Neni 3</w:t>
      </w:r>
    </w:p>
    <w:p w:rsidR="00203A99" w:rsidRPr="006B7580" w:rsidRDefault="00203A99" w:rsidP="00203A99">
      <w:pPr>
        <w:pStyle w:val="Paragrafi"/>
        <w:jc w:val="center"/>
        <w:rPr>
          <w:i/>
          <w:szCs w:val="24"/>
        </w:rPr>
      </w:pPr>
      <w:r w:rsidRPr="006B7580">
        <w:rPr>
          <w:i/>
          <w:szCs w:val="24"/>
        </w:rPr>
        <w:t>(Ndryshuar me Aktin Normativ nr. 2, datë 2.10.2019)</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Buxheti vendor për vitin 2019 është:</w:t>
      </w:r>
      <w:r w:rsidRPr="006B7580">
        <w:rPr>
          <w:szCs w:val="24"/>
          <w:lang w:val="sq-AL"/>
        </w:rPr>
        <w:tab/>
      </w:r>
      <w:r w:rsidRPr="006B7580">
        <w:rPr>
          <w:szCs w:val="24"/>
          <w:lang w:val="sq-AL"/>
        </w:rPr>
        <w:tab/>
      </w:r>
      <w:r w:rsidRPr="006B7580">
        <w:rPr>
          <w:szCs w:val="24"/>
          <w:lang w:val="sq-AL"/>
        </w:rPr>
        <w:tab/>
      </w:r>
    </w:p>
    <w:p w:rsidR="00096CB0" w:rsidRPr="006B7580" w:rsidRDefault="00096CB0" w:rsidP="00C14873">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2365"/>
        <w:gridCol w:w="2829"/>
      </w:tblGrid>
      <w:tr w:rsidR="00203A99" w:rsidRPr="006B7580" w:rsidTr="00203A99">
        <w:trPr>
          <w:trHeight w:val="681"/>
        </w:trPr>
        <w:tc>
          <w:tcPr>
            <w:tcW w:w="4472"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Të ardhurat</w:t>
            </w:r>
          </w:p>
        </w:tc>
        <w:tc>
          <w:tcPr>
            <w:tcW w:w="236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55 286 </w:t>
            </w:r>
          </w:p>
        </w:tc>
        <w:tc>
          <w:tcPr>
            <w:tcW w:w="2829"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ind w:firstLine="0"/>
        <w:rPr>
          <w:rFonts w:ascii="Garamond" w:hAnsi="Garamond"/>
          <w:sz w:val="24"/>
          <w:szCs w:val="24"/>
          <w:lang w:val="sq-AL"/>
        </w:rPr>
      </w:pPr>
    </w:p>
    <w:p w:rsidR="00203A99" w:rsidRPr="006B7580" w:rsidRDefault="00203A99" w:rsidP="00203A99">
      <w:pPr>
        <w:rPr>
          <w:rFonts w:ascii="Garamond" w:hAnsi="Garamond"/>
          <w:sz w:val="24"/>
          <w:szCs w:val="24"/>
          <w:lang w:val="sq-AL"/>
        </w:rPr>
      </w:pPr>
      <w:r w:rsidRPr="006B7580">
        <w:rPr>
          <w:rFonts w:ascii="Garamond" w:hAnsi="Garamond"/>
          <w:sz w:val="24"/>
          <w:szCs w:val="24"/>
          <w:lang w:val="sq-AL"/>
        </w:rPr>
        <w:lastRenderedPageBreak/>
        <w:t>nga të cilat:</w:t>
      </w:r>
    </w:p>
    <w:p w:rsidR="00203A99" w:rsidRPr="00203A99" w:rsidRDefault="00203A99" w:rsidP="00203A99">
      <w:pPr>
        <w:rPr>
          <w:rFonts w:ascii="Garamond" w:hAnsi="Garamond"/>
          <w:color w:val="FF0000"/>
          <w:sz w:val="24"/>
          <w:szCs w:val="2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2223"/>
        <w:gridCol w:w="2879"/>
      </w:tblGrid>
      <w:tr w:rsidR="00203A99" w:rsidRPr="006B7580" w:rsidTr="00203A99">
        <w:trPr>
          <w:trHeight w:val="848"/>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xml:space="preserve">- transferta e pakushtëzuar nga buxheti qendror </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17 632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p w:rsidR="00203A99" w:rsidRPr="006B7580" w:rsidRDefault="00203A99" w:rsidP="00E40300">
            <w:pPr>
              <w:jc w:val="right"/>
              <w:rPr>
                <w:rFonts w:ascii="Garamond" w:hAnsi="Garamond"/>
                <w:sz w:val="24"/>
                <w:szCs w:val="24"/>
                <w:lang w:val="sq-AL"/>
              </w:rPr>
            </w:pP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transferta specifike</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7 443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të ardhura të tjera</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30 211</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 milionë lekë.</w:t>
            </w: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Shpenzimet</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55 286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rPr>
          <w:rFonts w:ascii="Garamond" w:hAnsi="Garamond"/>
          <w:sz w:val="24"/>
          <w:szCs w:val="24"/>
          <w:lang w:val="sq-AL"/>
        </w:rPr>
      </w:pPr>
    </w:p>
    <w:p w:rsidR="00EC0D5A" w:rsidRPr="006B7580" w:rsidRDefault="00EC0D5A" w:rsidP="00C14873">
      <w:pPr>
        <w:pStyle w:val="NeniNr"/>
        <w:keepNext w:val="0"/>
        <w:rPr>
          <w:szCs w:val="24"/>
        </w:rPr>
      </w:pPr>
      <w:r w:rsidRPr="006B7580">
        <w:rPr>
          <w:szCs w:val="24"/>
          <w:lang w:val="sq-AL"/>
        </w:rPr>
        <w:tab/>
      </w:r>
      <w:r w:rsidRPr="006B7580">
        <w:rPr>
          <w:szCs w:val="24"/>
          <w:lang w:val="sq-AL"/>
        </w:rPr>
        <w:tab/>
      </w:r>
      <w:r w:rsidRPr="006B7580">
        <w:rPr>
          <w:szCs w:val="24"/>
          <w:lang w:val="sq-AL"/>
        </w:rPr>
        <w:tab/>
      </w:r>
      <w:r w:rsidRPr="006B7580">
        <w:rPr>
          <w:szCs w:val="24"/>
          <w:lang w:val="sq-AL"/>
        </w:rPr>
        <w:tab/>
      </w:r>
      <w:r w:rsidRPr="006B7580">
        <w:rPr>
          <w:szCs w:val="24"/>
        </w:rPr>
        <w:t>Neni 4</w:t>
      </w:r>
    </w:p>
    <w:p w:rsidR="00203A99" w:rsidRPr="006B7580" w:rsidRDefault="00203A99" w:rsidP="00203A99">
      <w:pPr>
        <w:pStyle w:val="Paragrafi"/>
        <w:jc w:val="center"/>
        <w:rPr>
          <w:i/>
          <w:szCs w:val="24"/>
        </w:rPr>
      </w:pPr>
      <w:r w:rsidRPr="006B7580">
        <w:rPr>
          <w:i/>
          <w:szCs w:val="24"/>
        </w:rPr>
        <w:t>(Ndryshuar me Aktin Normativ nr. 2, datë 2.10.2019</w:t>
      </w:r>
      <w:r w:rsidR="00E66095">
        <w:rPr>
          <w:i/>
          <w:szCs w:val="24"/>
        </w:rPr>
        <w:t xml:space="preserve">; </w:t>
      </w:r>
      <w:r w:rsidR="00E66095">
        <w:rPr>
          <w:i/>
        </w:rPr>
        <w:t>me Aktin Normativ nr. 11, datë 24.12.2019</w:t>
      </w:r>
      <w:r w:rsidRPr="006B7580">
        <w:rPr>
          <w:i/>
          <w:szCs w:val="24"/>
        </w:rPr>
        <w:t>)</w:t>
      </w:r>
    </w:p>
    <w:p w:rsidR="00096CB0" w:rsidRPr="006B7580" w:rsidRDefault="00096CB0" w:rsidP="00096CB0">
      <w:pPr>
        <w:pStyle w:val="Paragrafi"/>
        <w:rPr>
          <w:szCs w:val="24"/>
          <w:lang w:val="en-GB"/>
        </w:rPr>
      </w:pPr>
    </w:p>
    <w:p w:rsidR="00E66095" w:rsidRPr="006D38A1" w:rsidRDefault="00EC0D5A" w:rsidP="00E66095">
      <w:pPr>
        <w:widowControl w:val="0"/>
        <w:autoSpaceDE w:val="0"/>
        <w:autoSpaceDN w:val="0"/>
        <w:adjustRightInd w:val="0"/>
        <w:rPr>
          <w:rFonts w:ascii="Garamond" w:hAnsi="Garamond"/>
          <w:sz w:val="24"/>
          <w:szCs w:val="24"/>
          <w:lang w:val="sq-AL"/>
        </w:rPr>
      </w:pPr>
      <w:r w:rsidRPr="006B7580">
        <w:tab/>
      </w:r>
      <w:r w:rsidR="00E66095" w:rsidRPr="006D38A1">
        <w:rPr>
          <w:rFonts w:ascii="Garamond" w:hAnsi="Garamond"/>
          <w:sz w:val="24"/>
          <w:szCs w:val="24"/>
          <w:lang w:val="sq-AL"/>
        </w:rPr>
        <w:t>Buxheti i sigurimeve shoqërore për vitin 2019 është, si më poshtë vijon:</w:t>
      </w:r>
    </w:p>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ab/>
        <w:t>l. Sigurimi i detyrueshëm, programet kompensuese dhe trajtimet e veçanta  </w:t>
      </w: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3820"/>
      </w:tblGrid>
      <w:tr w:rsidR="00E66095" w:rsidRPr="006D38A1" w:rsidTr="00E66095">
        <w:trPr>
          <w:trHeight w:val="663"/>
        </w:trPr>
        <w:tc>
          <w:tcPr>
            <w:tcW w:w="4241"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Të ardhurat, gjithsej</w:t>
            </w:r>
          </w:p>
        </w:tc>
        <w:tc>
          <w:tcPr>
            <w:tcW w:w="3820"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127 534 milionë lekë;</w:t>
            </w:r>
          </w:p>
        </w:tc>
      </w:tr>
    </w:tbl>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Nga të cilat:</w:t>
      </w: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3"/>
        <w:gridCol w:w="3517"/>
      </w:tblGrid>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kontributet </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82 896 milionë lekë;</w:t>
            </w:r>
          </w:p>
        </w:tc>
      </w:tr>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transferimet nga buxheti i shtetit</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38 232 milionë lekë;</w:t>
            </w:r>
          </w:p>
        </w:tc>
      </w:tr>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teprica e rezultatit financiar të vitit 2018</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2 106 milionë lekë;</w:t>
            </w:r>
          </w:p>
        </w:tc>
      </w:tr>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transferta nga buxheti për indeksimin e pensioneve</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2 310 milionë lekë;</w:t>
            </w:r>
          </w:p>
        </w:tc>
      </w:tr>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transferta për bonusin e pensionistëve</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1 990 milionë lekë;</w:t>
            </w:r>
          </w:p>
        </w:tc>
      </w:tr>
      <w:tr w:rsidR="00E66095" w:rsidRPr="006D38A1" w:rsidTr="00E66095">
        <w:trPr>
          <w:trHeight w:val="535"/>
        </w:trPr>
        <w:tc>
          <w:tcPr>
            <w:tcW w:w="5443"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Shpenzimet</w:t>
            </w:r>
          </w:p>
        </w:tc>
        <w:tc>
          <w:tcPr>
            <w:tcW w:w="3517"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127 534 milionë lekë.</w:t>
            </w:r>
          </w:p>
        </w:tc>
      </w:tr>
    </w:tbl>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2019, teprica ndërmjet të ardhurave dhe shpenzimeve, sipas degëve dhe programeve të sigurimit shoqëror të detyrueshëm e suplementar, përdoret për mbulimin e deficitit të degës së pensioneve.</w:t>
      </w:r>
    </w:p>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xml:space="preserve">2. Sigurimi suplementar </w:t>
      </w: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3832"/>
      </w:tblGrid>
      <w:tr w:rsidR="00E66095" w:rsidRPr="006D38A1" w:rsidTr="00E66095">
        <w:trPr>
          <w:trHeight w:val="555"/>
        </w:trPr>
        <w:tc>
          <w:tcPr>
            <w:tcW w:w="4587"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Të ardhurat, gjithsej</w:t>
            </w:r>
          </w:p>
        </w:tc>
        <w:tc>
          <w:tcPr>
            <w:tcW w:w="3832"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xml:space="preserve">       5 844 milionë lekë;</w:t>
            </w:r>
          </w:p>
        </w:tc>
      </w:tr>
    </w:tbl>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Nga të cilat:</w:t>
      </w:r>
    </w:p>
    <w:tbl>
      <w:tblPr>
        <w:tblStyle w:val="TableGrid"/>
        <w:tblW w:w="897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3563"/>
      </w:tblGrid>
      <w:tr w:rsidR="00E66095" w:rsidRPr="006D38A1" w:rsidTr="00E66095">
        <w:trPr>
          <w:trHeight w:val="572"/>
        </w:trPr>
        <w:tc>
          <w:tcPr>
            <w:tcW w:w="5409"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kontributet</w:t>
            </w:r>
          </w:p>
        </w:tc>
        <w:tc>
          <w:tcPr>
            <w:tcW w:w="3563"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1 446 milionë lekë;</w:t>
            </w:r>
          </w:p>
        </w:tc>
      </w:tr>
      <w:tr w:rsidR="00E66095" w:rsidRPr="006D38A1" w:rsidTr="00E66095">
        <w:trPr>
          <w:trHeight w:val="572"/>
        </w:trPr>
        <w:tc>
          <w:tcPr>
            <w:tcW w:w="5409"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transferimet nga buxheti i shtetit</w:t>
            </w:r>
          </w:p>
        </w:tc>
        <w:tc>
          <w:tcPr>
            <w:tcW w:w="3563"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4 258 milionë lekë;</w:t>
            </w:r>
          </w:p>
        </w:tc>
      </w:tr>
      <w:tr w:rsidR="00E66095" w:rsidRPr="006D38A1" w:rsidTr="00E66095">
        <w:trPr>
          <w:trHeight w:val="285"/>
        </w:trPr>
        <w:tc>
          <w:tcPr>
            <w:tcW w:w="5409"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fondi për indeksimin e pensionev</w:t>
            </w:r>
          </w:p>
        </w:tc>
        <w:tc>
          <w:tcPr>
            <w:tcW w:w="3563"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140 milionë lekë; </w:t>
            </w:r>
          </w:p>
        </w:tc>
      </w:tr>
      <w:tr w:rsidR="00E66095" w:rsidRPr="006D38A1" w:rsidTr="00E66095">
        <w:trPr>
          <w:trHeight w:val="152"/>
        </w:trPr>
        <w:tc>
          <w:tcPr>
            <w:tcW w:w="5409" w:type="dxa"/>
          </w:tcPr>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Shpenzimet</w:t>
            </w:r>
          </w:p>
        </w:tc>
        <w:tc>
          <w:tcPr>
            <w:tcW w:w="3563" w:type="dxa"/>
          </w:tcPr>
          <w:p w:rsidR="00E66095" w:rsidRPr="006D38A1" w:rsidRDefault="00E66095" w:rsidP="00E66095">
            <w:pPr>
              <w:autoSpaceDE w:val="0"/>
              <w:autoSpaceDN w:val="0"/>
              <w:jc w:val="right"/>
              <w:rPr>
                <w:rFonts w:ascii="Garamond" w:hAnsi="Garamond"/>
                <w:sz w:val="24"/>
                <w:szCs w:val="24"/>
                <w:lang w:val="sq-AL"/>
              </w:rPr>
            </w:pPr>
            <w:r w:rsidRPr="006D38A1">
              <w:rPr>
                <w:rFonts w:ascii="Garamond" w:hAnsi="Garamond"/>
                <w:sz w:val="24"/>
                <w:szCs w:val="24"/>
                <w:lang w:val="sq-AL"/>
              </w:rPr>
              <w:t>5 844 milionë lekë.</w:t>
            </w:r>
          </w:p>
        </w:tc>
      </w:tr>
      <w:tr w:rsidR="00E66095" w:rsidRPr="006D38A1" w:rsidTr="00E66095">
        <w:trPr>
          <w:trHeight w:val="152"/>
        </w:trPr>
        <w:tc>
          <w:tcPr>
            <w:tcW w:w="5409" w:type="dxa"/>
          </w:tcPr>
          <w:p w:rsidR="00E66095" w:rsidRPr="006D38A1" w:rsidRDefault="00E66095" w:rsidP="00E66095">
            <w:pPr>
              <w:autoSpaceDE w:val="0"/>
              <w:autoSpaceDN w:val="0"/>
              <w:rPr>
                <w:rFonts w:ascii="Garamond" w:hAnsi="Garamond"/>
                <w:sz w:val="24"/>
                <w:szCs w:val="24"/>
                <w:lang w:val="sq-AL"/>
              </w:rPr>
            </w:pPr>
          </w:p>
        </w:tc>
        <w:tc>
          <w:tcPr>
            <w:tcW w:w="3563" w:type="dxa"/>
          </w:tcPr>
          <w:p w:rsidR="00E66095" w:rsidRPr="006D38A1" w:rsidRDefault="00E66095" w:rsidP="00E66095">
            <w:pPr>
              <w:autoSpaceDE w:val="0"/>
              <w:autoSpaceDN w:val="0"/>
              <w:jc w:val="right"/>
              <w:rPr>
                <w:rFonts w:ascii="Garamond" w:hAnsi="Garamond"/>
                <w:sz w:val="24"/>
                <w:szCs w:val="24"/>
                <w:lang w:val="sq-AL"/>
              </w:rPr>
            </w:pPr>
          </w:p>
        </w:tc>
      </w:tr>
    </w:tbl>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Fondi për indeksimin e pensioneve është parashikuar 2 450 milionë lekë. Përdorimi i këtij fondi bëhet sipas përcaktimeve në nenin 61, të ligjit nr.7703, datë 11.5.1993, “Për sigurimet shoqërore në Republikën e Shqipërisë”, tё ndryshuar. Shpenzimet administrative, si pjesë e shpenzimeve totale për skemën e sigurimeve shoqërore, janë jo më shumë se 2 618 milionë lekë dhe ndahen sipas skemave në proporcion me shpenzimet e drejtpërdrejta.</w:t>
      </w:r>
    </w:p>
    <w:p w:rsidR="00E66095" w:rsidRPr="006D38A1" w:rsidRDefault="00E66095" w:rsidP="00E66095">
      <w:pPr>
        <w:autoSpaceDE w:val="0"/>
        <w:autoSpaceDN w:val="0"/>
        <w:rPr>
          <w:rFonts w:ascii="Garamond" w:hAnsi="Garamond"/>
          <w:sz w:val="24"/>
          <w:szCs w:val="24"/>
          <w:lang w:val="sq-AL"/>
        </w:rPr>
      </w:pPr>
      <w:r w:rsidRPr="006D38A1">
        <w:rPr>
          <w:rFonts w:ascii="Garamond" w:hAnsi="Garamond"/>
          <w:sz w:val="24"/>
          <w:szCs w:val="24"/>
          <w:lang w:val="sq-AL"/>
        </w:rPr>
        <w:t xml:space="preserve">Bonusi i pensionistëve, në masën 3 000 lekë për pensionist, zbatohet nga Instituti i Sigurimeve Shoqërore dhe Posta Shqiptare, sh.a. Pagesat respektive kryhen në muajin dhjetor të vitit 2019 dhe gjatë fillimit të vitit 2020.  </w:t>
      </w:r>
    </w:p>
    <w:p w:rsidR="00096CB0" w:rsidRPr="006D38A1" w:rsidRDefault="00096CB0" w:rsidP="00E66095">
      <w:pPr>
        <w:pStyle w:val="NoSpacing"/>
      </w:pPr>
    </w:p>
    <w:p w:rsidR="00EC0D5A" w:rsidRPr="006B7580" w:rsidRDefault="00EC0D5A" w:rsidP="00C14873">
      <w:pPr>
        <w:pStyle w:val="NeniNr"/>
        <w:keepNext w:val="0"/>
        <w:rPr>
          <w:szCs w:val="24"/>
        </w:rPr>
      </w:pPr>
      <w:r w:rsidRPr="006B7580">
        <w:rPr>
          <w:szCs w:val="24"/>
        </w:rPr>
        <w:t>Neni 5</w:t>
      </w:r>
    </w:p>
    <w:p w:rsidR="00E40300" w:rsidRPr="006B7580" w:rsidRDefault="00E40300" w:rsidP="00E40300">
      <w:pPr>
        <w:pStyle w:val="Paragrafi"/>
        <w:jc w:val="center"/>
        <w:rPr>
          <w:i/>
          <w:szCs w:val="24"/>
        </w:rPr>
      </w:pPr>
      <w:r w:rsidRPr="006B7580">
        <w:rPr>
          <w:i/>
          <w:szCs w:val="24"/>
        </w:rPr>
        <w:t>(Ndryshuar me Aktin Normativ nr. 2, datë 2.10.2019)</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Buxheti i sigurimeve shëndetësore për vitin 2019 është:</w:t>
      </w:r>
      <w:r w:rsidRPr="006B7580">
        <w:rPr>
          <w:szCs w:val="24"/>
          <w:lang w:val="sq-AL"/>
        </w:rPr>
        <w:tab/>
      </w:r>
      <w:r w:rsidRPr="006B7580">
        <w:rPr>
          <w:szCs w:val="24"/>
          <w:lang w:val="sq-AL"/>
        </w:rPr>
        <w:tab/>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675"/>
        <w:gridCol w:w="2713"/>
      </w:tblGrid>
      <w:tr w:rsidR="00E40300" w:rsidRPr="006B7580" w:rsidTr="00E40300">
        <w:trPr>
          <w:trHeight w:val="833"/>
        </w:trPr>
        <w:tc>
          <w:tcPr>
            <w:tcW w:w="3958" w:type="dxa"/>
          </w:tcPr>
          <w:p w:rsidR="00E40300" w:rsidRPr="006B7580" w:rsidRDefault="00E40300" w:rsidP="00E40300">
            <w:pPr>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gjithsej,</w:t>
            </w:r>
          </w:p>
        </w:tc>
        <w:tc>
          <w:tcPr>
            <w:tcW w:w="1675" w:type="dxa"/>
          </w:tcPr>
          <w:p w:rsidR="00E40300" w:rsidRPr="006B7580" w:rsidRDefault="00E40300" w:rsidP="00E40300">
            <w:pPr>
              <w:jc w:val="right"/>
              <w:rPr>
                <w:rFonts w:ascii="Garamond" w:hAnsi="Garamond"/>
                <w:sz w:val="24"/>
                <w:szCs w:val="24"/>
                <w:lang w:val="sq-AL"/>
              </w:rPr>
            </w:pPr>
          </w:p>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   41 900</w:t>
            </w:r>
          </w:p>
        </w:tc>
        <w:tc>
          <w:tcPr>
            <w:tcW w:w="2713" w:type="dxa"/>
          </w:tcPr>
          <w:p w:rsidR="00E40300" w:rsidRPr="006B7580" w:rsidRDefault="00E40300" w:rsidP="00E40300">
            <w:pPr>
              <w:jc w:val="right"/>
              <w:rPr>
                <w:rFonts w:ascii="Garamond" w:hAnsi="Garamond"/>
                <w:sz w:val="24"/>
                <w:szCs w:val="24"/>
                <w:lang w:val="sq-AL"/>
              </w:rPr>
            </w:pPr>
          </w:p>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bl>
    <w:p w:rsidR="00E40300" w:rsidRPr="006B7580" w:rsidRDefault="00E40300" w:rsidP="00E40300">
      <w:pPr>
        <w:ind w:firstLine="0"/>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Nga të cilat:</w:t>
      </w:r>
    </w:p>
    <w:tbl>
      <w:tblPr>
        <w:tblStyle w:val="TableGrid"/>
        <w:tblW w:w="823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1234"/>
        <w:gridCol w:w="2046"/>
      </w:tblGrid>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kontributet dhe të tjera</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13 729</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xml:space="preserve">- transferimet nga buxheti i shtetit </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28 171</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Shpenzimet</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41 900</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229"/>
        </w:trPr>
        <w:tc>
          <w:tcPr>
            <w:tcW w:w="0" w:type="auto"/>
          </w:tcPr>
          <w:p w:rsidR="00E40300" w:rsidRPr="006B7580" w:rsidRDefault="00E40300" w:rsidP="00E40300">
            <w:pPr>
              <w:rPr>
                <w:rFonts w:ascii="Garamond" w:hAnsi="Garamond"/>
                <w:lang w:val="sq-AL"/>
              </w:rPr>
            </w:pPr>
          </w:p>
        </w:tc>
        <w:tc>
          <w:tcPr>
            <w:tcW w:w="0" w:type="auto"/>
          </w:tcPr>
          <w:p w:rsidR="00E40300" w:rsidRPr="006B7580" w:rsidRDefault="00E40300" w:rsidP="00E40300">
            <w:pPr>
              <w:rPr>
                <w:rFonts w:ascii="Garamond" w:hAnsi="Garamond"/>
                <w:lang w:val="sq-AL"/>
              </w:rPr>
            </w:pPr>
          </w:p>
        </w:tc>
        <w:tc>
          <w:tcPr>
            <w:tcW w:w="0" w:type="auto"/>
          </w:tcPr>
          <w:p w:rsidR="00E40300" w:rsidRPr="006B7580" w:rsidRDefault="00E40300" w:rsidP="00E40300">
            <w:pPr>
              <w:rPr>
                <w:rFonts w:ascii="Garamond" w:hAnsi="Garamond"/>
                <w:lang w:val="sq-AL"/>
              </w:rPr>
            </w:pPr>
          </w:p>
        </w:tc>
      </w:tr>
    </w:tbl>
    <w:p w:rsidR="00E40300" w:rsidRPr="006B7580" w:rsidRDefault="00E40300" w:rsidP="00E40300">
      <w:pPr>
        <w:ind w:firstLine="0"/>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Fondi për rimbursimin e medikamenteve nuk tejkalon tavanin prej 11 000 milionë lekësh, përfshirë edhe pagesën e detyrimeve të prapambetura. Fondi për shërbimin spitalor detajohet dhe përdoret me vendim të Këshillit të Ministrave.</w:t>
      </w:r>
    </w:p>
    <w:p w:rsidR="00EC0D5A" w:rsidRPr="006B7580" w:rsidRDefault="00EC0D5A" w:rsidP="00C14873">
      <w:pPr>
        <w:pStyle w:val="NeniNr"/>
        <w:keepNext w:val="0"/>
        <w:rPr>
          <w:szCs w:val="24"/>
        </w:rPr>
      </w:pPr>
      <w:r w:rsidRPr="006B7580">
        <w:rPr>
          <w:szCs w:val="24"/>
        </w:rPr>
        <w:t>Neni 6</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 xml:space="preserve">Buxheti i fondit për kompensimin në vlerë të pronarëve për vitin 2019 është: </w:t>
      </w:r>
      <w:r w:rsidRPr="0081144A">
        <w:rPr>
          <w:szCs w:val="24"/>
          <w:lang w:val="sq-AL"/>
        </w:rPr>
        <w:tab/>
      </w:r>
      <w:r w:rsidRPr="0081144A">
        <w:rPr>
          <w:szCs w:val="24"/>
          <w:lang w:val="sq-AL"/>
        </w:rPr>
        <w:tab/>
      </w:r>
    </w:p>
    <w:p w:rsidR="000440AC" w:rsidRPr="0081144A" w:rsidRDefault="000440AC" w:rsidP="00C14873">
      <w:pPr>
        <w:pStyle w:val="Paragrafi"/>
        <w:rPr>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5"/>
        <w:gridCol w:w="4070"/>
      </w:tblGrid>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 xml:space="preserve">Të ardhurat, gjithsej   </w:t>
            </w:r>
          </w:p>
        </w:tc>
        <w:tc>
          <w:tcPr>
            <w:tcW w:w="2065" w:type="pct"/>
          </w:tcPr>
          <w:p w:rsidR="000440AC" w:rsidRPr="0081144A" w:rsidRDefault="000440AC" w:rsidP="00C14873">
            <w:pPr>
              <w:pStyle w:val="Paragrafi"/>
              <w:ind w:firstLine="0"/>
              <w:rPr>
                <w:szCs w:val="24"/>
                <w:lang w:val="sq-AL"/>
              </w:rPr>
            </w:pPr>
            <w:r w:rsidRPr="0081144A">
              <w:rPr>
                <w:szCs w:val="24"/>
                <w:lang w:val="sq-AL"/>
              </w:rPr>
              <w:tab/>
              <w:t xml:space="preserve">5 </w:t>
            </w:r>
            <w:r w:rsidR="00C14873" w:rsidRPr="0081144A">
              <w:rPr>
                <w:szCs w:val="24"/>
                <w:lang w:val="sq-AL"/>
              </w:rPr>
              <w:t xml:space="preserve">000 </w:t>
            </w:r>
            <w:r w:rsidRPr="0081144A">
              <w:rPr>
                <w:szCs w:val="24"/>
                <w:lang w:val="sq-AL"/>
              </w:rPr>
              <w:t>milionë lekë;</w:t>
            </w:r>
            <w:r w:rsidRPr="0081144A">
              <w:rPr>
                <w:szCs w:val="24"/>
                <w:lang w:val="sq-AL"/>
              </w:rPr>
              <w:tab/>
            </w: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Nga të cilat:</w:t>
            </w:r>
          </w:p>
        </w:tc>
        <w:tc>
          <w:tcPr>
            <w:tcW w:w="2065" w:type="pct"/>
          </w:tcPr>
          <w:p w:rsidR="000440AC" w:rsidRPr="0081144A" w:rsidRDefault="000440AC" w:rsidP="00C14873">
            <w:pPr>
              <w:pStyle w:val="Paragrafi"/>
              <w:ind w:firstLine="0"/>
              <w:rPr>
                <w:szCs w:val="24"/>
                <w:lang w:val="sq-AL"/>
              </w:rPr>
            </w:pP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 të ardhura të tjera</w:t>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p>
        </w:tc>
        <w:tc>
          <w:tcPr>
            <w:tcW w:w="2065" w:type="pct"/>
          </w:tcPr>
          <w:p w:rsidR="000440AC" w:rsidRPr="0081144A" w:rsidRDefault="000440AC" w:rsidP="00C14873">
            <w:pPr>
              <w:pStyle w:val="Paragrafi"/>
              <w:ind w:firstLine="0"/>
              <w:rPr>
                <w:szCs w:val="24"/>
                <w:lang w:val="it-IT"/>
              </w:rPr>
            </w:pPr>
            <w:r w:rsidRPr="0081144A">
              <w:rPr>
                <w:szCs w:val="24"/>
                <w:lang w:val="sq-AL"/>
              </w:rPr>
              <w:t>1 0</w:t>
            </w:r>
            <w:r w:rsidR="00610A50" w:rsidRPr="0081144A">
              <w:rPr>
                <w:szCs w:val="24"/>
                <w:lang w:val="sq-AL"/>
              </w:rPr>
              <w:t xml:space="preserve">00 </w:t>
            </w:r>
            <w:r w:rsidRPr="0081144A">
              <w:rPr>
                <w:szCs w:val="24"/>
                <w:lang w:val="sq-AL"/>
              </w:rPr>
              <w:t>milionë lekë;</w:t>
            </w:r>
          </w:p>
        </w:tc>
      </w:tr>
      <w:tr w:rsidR="000440AC" w:rsidRPr="0081144A" w:rsidTr="0031698E">
        <w:tc>
          <w:tcPr>
            <w:tcW w:w="2935" w:type="pct"/>
          </w:tcPr>
          <w:p w:rsidR="0031698E" w:rsidRPr="0081144A" w:rsidRDefault="000440AC" w:rsidP="00C14873">
            <w:pPr>
              <w:pStyle w:val="Paragrafi"/>
              <w:ind w:firstLine="0"/>
              <w:rPr>
                <w:szCs w:val="24"/>
                <w:lang w:val="sq-AL"/>
              </w:rPr>
            </w:pPr>
            <w:r w:rsidRPr="0081144A">
              <w:rPr>
                <w:szCs w:val="24"/>
                <w:lang w:val="sq-AL"/>
              </w:rPr>
              <w:t xml:space="preserve">- transferimet nga buxheti </w:t>
            </w:r>
          </w:p>
          <w:p w:rsidR="000440AC" w:rsidRPr="0081144A" w:rsidRDefault="000440AC" w:rsidP="00C14873">
            <w:pPr>
              <w:pStyle w:val="Paragrafi"/>
              <w:ind w:firstLine="0"/>
              <w:rPr>
                <w:szCs w:val="24"/>
                <w:lang w:val="sq-AL"/>
              </w:rPr>
            </w:pPr>
            <w:r w:rsidRPr="0081144A">
              <w:rPr>
                <w:szCs w:val="24"/>
                <w:lang w:val="sq-AL"/>
              </w:rPr>
              <w:t>i</w:t>
            </w:r>
            <w:r w:rsidR="00D1079B" w:rsidRPr="0081144A">
              <w:rPr>
                <w:szCs w:val="24"/>
                <w:lang w:val="sq-AL"/>
              </w:rPr>
              <w:t xml:space="preserve"> shtetit</w:t>
            </w:r>
            <w:r w:rsidR="00D1079B" w:rsidRPr="0081144A">
              <w:rPr>
                <w:szCs w:val="24"/>
                <w:lang w:val="sq-AL"/>
              </w:rPr>
              <w:tab/>
            </w:r>
          </w:p>
        </w:tc>
        <w:tc>
          <w:tcPr>
            <w:tcW w:w="2065" w:type="pct"/>
          </w:tcPr>
          <w:p w:rsidR="000440AC" w:rsidRPr="0081144A" w:rsidRDefault="000440AC" w:rsidP="00C14873">
            <w:pPr>
              <w:pStyle w:val="Paragrafi"/>
              <w:ind w:firstLine="0"/>
              <w:rPr>
                <w:szCs w:val="24"/>
                <w:lang w:val="sq-AL"/>
              </w:rPr>
            </w:pPr>
            <w:r w:rsidRPr="0081144A">
              <w:rPr>
                <w:szCs w:val="24"/>
                <w:lang w:val="sq-AL"/>
              </w:rPr>
              <w:t>4 0</w:t>
            </w:r>
            <w:r w:rsidR="00610A50" w:rsidRPr="0081144A">
              <w:rPr>
                <w:szCs w:val="24"/>
                <w:lang w:val="sq-AL"/>
              </w:rPr>
              <w:t xml:space="preserve">00 </w:t>
            </w:r>
            <w:r w:rsidRPr="0081144A">
              <w:rPr>
                <w:szCs w:val="24"/>
                <w:lang w:val="sq-AL"/>
              </w:rPr>
              <w:t>milionë lekë;</w:t>
            </w:r>
            <w:r w:rsidRPr="0081144A">
              <w:rPr>
                <w:szCs w:val="24"/>
                <w:lang w:val="sq-AL"/>
              </w:rPr>
              <w:tab/>
            </w:r>
            <w:r w:rsidRPr="0081144A">
              <w:rPr>
                <w:szCs w:val="24"/>
                <w:lang w:val="sq-AL"/>
              </w:rPr>
              <w:tab/>
            </w: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Shpenzimet</w:t>
            </w:r>
            <w:r w:rsidRPr="0081144A">
              <w:rPr>
                <w:szCs w:val="24"/>
                <w:lang w:val="sq-AL"/>
              </w:rPr>
              <w:tab/>
            </w:r>
            <w:r w:rsidRPr="0081144A">
              <w:rPr>
                <w:szCs w:val="24"/>
                <w:lang w:val="sq-AL"/>
              </w:rPr>
              <w:tab/>
            </w:r>
            <w:r w:rsidRPr="0081144A">
              <w:rPr>
                <w:szCs w:val="24"/>
                <w:lang w:val="sq-AL"/>
              </w:rPr>
              <w:tab/>
            </w:r>
            <w:r w:rsidRPr="0081144A">
              <w:rPr>
                <w:szCs w:val="24"/>
                <w:lang w:val="sq-AL"/>
              </w:rPr>
              <w:tab/>
              <w:t xml:space="preserve"> </w:t>
            </w:r>
          </w:p>
        </w:tc>
        <w:tc>
          <w:tcPr>
            <w:tcW w:w="2065" w:type="pct"/>
          </w:tcPr>
          <w:p w:rsidR="000440AC" w:rsidRPr="0081144A" w:rsidRDefault="000440AC" w:rsidP="00C14873">
            <w:pPr>
              <w:pStyle w:val="Paragrafi"/>
              <w:ind w:firstLine="0"/>
              <w:rPr>
                <w:szCs w:val="24"/>
                <w:lang w:val="sq-AL"/>
              </w:rPr>
            </w:pPr>
            <w:r w:rsidRPr="0081144A">
              <w:rPr>
                <w:szCs w:val="24"/>
                <w:lang w:val="sq-AL"/>
              </w:rPr>
              <w:t xml:space="preserve">5 000 </w:t>
            </w:r>
            <w:r w:rsidRPr="0081144A">
              <w:rPr>
                <w:szCs w:val="24"/>
                <w:lang w:val="sq-AL"/>
              </w:rPr>
              <w:tab/>
              <w:t>milionë lekë.</w:t>
            </w:r>
          </w:p>
        </w:tc>
      </w:tr>
    </w:tbl>
    <w:p w:rsidR="000440AC" w:rsidRPr="0081144A" w:rsidRDefault="000440AC" w:rsidP="00C14873">
      <w:pPr>
        <w:pStyle w:val="Paragrafi"/>
        <w:rPr>
          <w:szCs w:val="24"/>
          <w:lang w:val="sq-AL"/>
        </w:rPr>
      </w:pPr>
    </w:p>
    <w:p w:rsidR="00EC0D5A" w:rsidRPr="0081144A" w:rsidRDefault="00EC0D5A" w:rsidP="00C14873">
      <w:pPr>
        <w:pStyle w:val="Paragrafi"/>
        <w:jc w:val="center"/>
        <w:rPr>
          <w:szCs w:val="24"/>
        </w:rPr>
      </w:pPr>
      <w:r w:rsidRPr="0081144A">
        <w:rPr>
          <w:szCs w:val="24"/>
        </w:rPr>
        <w:t>Neni 7</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 xml:space="preserve">Përdorimi dhe investimi i fondit rezervë të sigurimeve shoqërore </w:t>
      </w:r>
      <w:r w:rsidRPr="0081144A">
        <w:rPr>
          <w:bCs/>
          <w:szCs w:val="24"/>
          <w:lang w:val="sq-AL"/>
        </w:rPr>
        <w:t xml:space="preserve">dhe </w:t>
      </w:r>
      <w:r w:rsidRPr="0081144A">
        <w:rPr>
          <w:szCs w:val="24"/>
          <w:lang w:val="sq-AL"/>
        </w:rPr>
        <w:t>shëndetësore bëhet sipas dispozitave ligjore në fuqi.</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KREU II</w:t>
      </w:r>
    </w:p>
    <w:p w:rsidR="00C14873" w:rsidRPr="0081144A" w:rsidRDefault="00EC0D5A" w:rsidP="00C14873">
      <w:pPr>
        <w:pStyle w:val="NeniNr"/>
        <w:keepNext w:val="0"/>
        <w:rPr>
          <w:szCs w:val="24"/>
        </w:rPr>
      </w:pPr>
      <w:r w:rsidRPr="0081144A">
        <w:rPr>
          <w:szCs w:val="24"/>
        </w:rPr>
        <w:t xml:space="preserve">BURIMET PËR MBËSHTETJEN E SHPENZIMEVE TË BUXHETIT </w:t>
      </w:r>
    </w:p>
    <w:p w:rsidR="00EC0D5A" w:rsidRPr="0081144A" w:rsidRDefault="00EC0D5A" w:rsidP="00C14873">
      <w:pPr>
        <w:pStyle w:val="NeniNr"/>
        <w:keepNext w:val="0"/>
        <w:rPr>
          <w:szCs w:val="24"/>
        </w:rPr>
      </w:pPr>
      <w:r w:rsidRPr="0081144A">
        <w:rPr>
          <w:szCs w:val="24"/>
        </w:rPr>
        <w:t xml:space="preserve">TË SHTETIT </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8</w:t>
      </w:r>
    </w:p>
    <w:p w:rsidR="00E40300" w:rsidRDefault="00E40300" w:rsidP="00E40300">
      <w:pPr>
        <w:pStyle w:val="Paragrafi"/>
        <w:jc w:val="center"/>
        <w:rPr>
          <w:i/>
          <w:szCs w:val="24"/>
        </w:rPr>
      </w:pPr>
      <w:r>
        <w:rPr>
          <w:i/>
          <w:szCs w:val="24"/>
        </w:rPr>
        <w:t>(</w:t>
      </w:r>
      <w:r w:rsidRPr="0081144A">
        <w:rPr>
          <w:i/>
          <w:szCs w:val="24"/>
        </w:rPr>
        <w:t>Ndryshuar me Aktin Normativ nr. 2, datë 2.10.2019</w:t>
      </w:r>
      <w:r>
        <w:rPr>
          <w:i/>
          <w:szCs w:val="24"/>
        </w:rPr>
        <w:t>)</w:t>
      </w:r>
    </w:p>
    <w:p w:rsidR="000440AC" w:rsidRPr="0081144A" w:rsidRDefault="000440AC"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Të ardhurat e buxhetit të shtetit, sipas grupeve kryesore, janë:</w:t>
      </w:r>
      <w:r w:rsidRPr="0081144A">
        <w:rPr>
          <w:szCs w:val="24"/>
          <w:lang w:val="sq-AL"/>
        </w:rPr>
        <w:tab/>
      </w:r>
      <w:r w:rsidRPr="0081144A">
        <w:rPr>
          <w:szCs w:val="24"/>
          <w:lang w:val="sq-AL"/>
        </w:rPr>
        <w:tab/>
      </w:r>
    </w:p>
    <w:p w:rsidR="00C14873" w:rsidRPr="0081144A" w:rsidRDefault="00C14873" w:rsidP="00C14873">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1734"/>
        <w:gridCol w:w="2592"/>
      </w:tblGrid>
      <w:tr w:rsidR="00E40300" w:rsidRPr="006B7580" w:rsidTr="00E40300">
        <w:trPr>
          <w:trHeight w:val="263"/>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Grantet</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15 500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10"/>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tatimore</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323 604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10"/>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jotatimore</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22 840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 milionë lekë.</w:t>
            </w:r>
          </w:p>
        </w:tc>
      </w:tr>
      <w:tr w:rsidR="00E40300" w:rsidRPr="006B7580" w:rsidTr="00E40300">
        <w:trPr>
          <w:trHeight w:val="247"/>
        </w:trPr>
        <w:tc>
          <w:tcPr>
            <w:tcW w:w="4696" w:type="dxa"/>
          </w:tcPr>
          <w:p w:rsidR="00E40300" w:rsidRPr="006B7580" w:rsidRDefault="00E40300" w:rsidP="00E40300">
            <w:pPr>
              <w:rPr>
                <w:rFonts w:ascii="Garamond" w:hAnsi="Garamond"/>
                <w:sz w:val="24"/>
                <w:szCs w:val="24"/>
                <w:lang w:val="sq-AL"/>
              </w:rPr>
            </w:pPr>
          </w:p>
        </w:tc>
        <w:tc>
          <w:tcPr>
            <w:tcW w:w="1734" w:type="dxa"/>
          </w:tcPr>
          <w:p w:rsidR="00E40300" w:rsidRPr="006B7580" w:rsidRDefault="00E40300" w:rsidP="00E40300">
            <w:pPr>
              <w:rPr>
                <w:rFonts w:ascii="Garamond" w:hAnsi="Garamond"/>
                <w:sz w:val="24"/>
                <w:szCs w:val="24"/>
                <w:lang w:val="sq-AL"/>
              </w:rPr>
            </w:pPr>
          </w:p>
        </w:tc>
        <w:tc>
          <w:tcPr>
            <w:tcW w:w="2592" w:type="dxa"/>
          </w:tcPr>
          <w:p w:rsidR="00E40300" w:rsidRPr="006B7580" w:rsidRDefault="00E40300" w:rsidP="00E40300">
            <w:pPr>
              <w:rPr>
                <w:rFonts w:ascii="Garamond" w:hAnsi="Garamond"/>
                <w:sz w:val="24"/>
                <w:szCs w:val="24"/>
                <w:lang w:val="sq-AL"/>
              </w:rPr>
            </w:pPr>
          </w:p>
        </w:tc>
      </w:tr>
    </w:tbl>
    <w:p w:rsidR="00E40300" w:rsidRPr="006B7580" w:rsidRDefault="00E40300" w:rsidP="00E40300">
      <w:pPr>
        <w:pStyle w:val="Paragrafi"/>
        <w:ind w:firstLine="0"/>
        <w:rPr>
          <w:szCs w:val="24"/>
          <w:lang w:val="sq-AL"/>
        </w:rPr>
      </w:pPr>
    </w:p>
    <w:p w:rsidR="00EC0D5A" w:rsidRPr="0081144A" w:rsidRDefault="00EC0D5A" w:rsidP="00C14873">
      <w:pPr>
        <w:pStyle w:val="NeniNr"/>
        <w:keepNext w:val="0"/>
        <w:rPr>
          <w:szCs w:val="24"/>
        </w:rPr>
      </w:pPr>
      <w:r w:rsidRPr="0081144A">
        <w:rPr>
          <w:szCs w:val="24"/>
        </w:rPr>
        <w:t>Neni 9</w:t>
      </w:r>
    </w:p>
    <w:p w:rsidR="00EC0D5A" w:rsidRPr="0081144A" w:rsidRDefault="00EC0D5A" w:rsidP="00C14873">
      <w:pPr>
        <w:pStyle w:val="Paragrafi"/>
        <w:rPr>
          <w:szCs w:val="24"/>
        </w:rPr>
      </w:pPr>
    </w:p>
    <w:p w:rsidR="00EC0D5A" w:rsidRPr="0081144A" w:rsidRDefault="00EC0D5A" w:rsidP="00C14873">
      <w:pPr>
        <w:pStyle w:val="Paragrafi"/>
        <w:rPr>
          <w:szCs w:val="24"/>
        </w:rPr>
      </w:pPr>
      <w:r w:rsidRPr="0081144A">
        <w:rPr>
          <w:szCs w:val="24"/>
        </w:rPr>
        <w:tab/>
        <w:t xml:space="preserve">Kufiri i financimit të deficitit të buxhetit të shtetit prej 32 900 mijë lekësh, nëpërmjet huamarrjes totale neto nga burime të brendshme dhe të huaja, është 7 203  milionë lekë. Pjesa tjetër prej 25 697 milionë lekësh financohet nga përdorimi i fondeve të akumuluara në llogarinë e Qeverisë në Bankën e Shqipërisë. Këshilli i Ministrave merr masa për kompensimin e diferencave nga burime suplementare ose nga shkurtimi i shpenzimeve. </w:t>
      </w:r>
    </w:p>
    <w:p w:rsidR="00EC0D5A" w:rsidRPr="0081144A" w:rsidRDefault="00EC0D5A" w:rsidP="00C14873">
      <w:pPr>
        <w:pStyle w:val="Paragrafi"/>
        <w:rPr>
          <w:szCs w:val="24"/>
        </w:rPr>
      </w:pPr>
      <w:r w:rsidRPr="0081144A">
        <w:rPr>
          <w:szCs w:val="24"/>
        </w:rPr>
        <w:tab/>
        <w:t>Të ardhurat nga privatizimi, që mund të krijohen gjatë vitit 2019,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KREU III</w:t>
      </w:r>
    </w:p>
    <w:p w:rsidR="00EC0D5A" w:rsidRPr="0081144A" w:rsidRDefault="00EC0D5A" w:rsidP="00C14873">
      <w:pPr>
        <w:pStyle w:val="NeniNr"/>
        <w:keepNext w:val="0"/>
        <w:rPr>
          <w:szCs w:val="24"/>
        </w:rPr>
      </w:pPr>
      <w:r w:rsidRPr="0081144A">
        <w:rPr>
          <w:szCs w:val="24"/>
        </w:rPr>
        <w:t xml:space="preserve">SHPENZIMET E BUXHETIT TË SHTETIT </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10</w:t>
      </w:r>
    </w:p>
    <w:p w:rsidR="00E40300" w:rsidRPr="006B7580" w:rsidRDefault="00E40300" w:rsidP="00E66095">
      <w:pPr>
        <w:pStyle w:val="Paragrafi"/>
        <w:jc w:val="center"/>
        <w:rPr>
          <w:i/>
          <w:szCs w:val="24"/>
        </w:rPr>
      </w:pPr>
      <w:r w:rsidRPr="006B7580">
        <w:rPr>
          <w:i/>
          <w:szCs w:val="24"/>
        </w:rPr>
        <w:t xml:space="preserve">(Ndryshuar </w:t>
      </w:r>
      <w:r w:rsidR="001748FA" w:rsidRPr="006B7580">
        <w:rPr>
          <w:i/>
          <w:szCs w:val="24"/>
        </w:rPr>
        <w:t xml:space="preserve">paragrafi i parë </w:t>
      </w:r>
      <w:r w:rsidRPr="006B7580">
        <w:rPr>
          <w:i/>
          <w:szCs w:val="24"/>
        </w:rPr>
        <w:t>me Aktin Normativ nr. 2, datë 2.10.2019</w:t>
      </w:r>
      <w:r w:rsidR="00E66095">
        <w:rPr>
          <w:i/>
          <w:szCs w:val="24"/>
        </w:rPr>
        <w:t xml:space="preserve">; ndryshuar fondi rezervë </w:t>
      </w:r>
      <w:r w:rsidR="00E66095">
        <w:rPr>
          <w:i/>
        </w:rPr>
        <w:t>me Aktin Normativ nr. 11, datë 24.12.2019</w:t>
      </w:r>
      <w:r w:rsidR="00E66095" w:rsidRPr="006B7580">
        <w:rPr>
          <w:i/>
          <w:szCs w:val="24"/>
        </w:rPr>
        <w:t>)</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Shpenzimet e buxhetit të shtetit, sipas grupeve kryesore, janë:</w:t>
      </w:r>
      <w:r w:rsidRPr="006B7580">
        <w:rPr>
          <w:szCs w:val="24"/>
          <w:lang w:val="sq-AL"/>
        </w:rPr>
        <w:tab/>
      </w:r>
      <w:r w:rsidRPr="006B7580">
        <w:rPr>
          <w:szCs w:val="24"/>
          <w:lang w:val="sq-AL"/>
        </w:rPr>
        <w:tab/>
      </w:r>
    </w:p>
    <w:p w:rsidR="00C14873" w:rsidRPr="006B7580" w:rsidRDefault="00C14873" w:rsidP="00C14873">
      <w:pPr>
        <w:pStyle w:val="Paragrafi"/>
        <w:rPr>
          <w:szCs w:val="2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1915"/>
        <w:gridCol w:w="3054"/>
      </w:tblGrid>
      <w:tr w:rsidR="006B7580" w:rsidRPr="006B7580" w:rsidTr="001748FA">
        <w:trPr>
          <w:trHeight w:val="521"/>
        </w:trPr>
        <w:tc>
          <w:tcPr>
            <w:tcW w:w="3621" w:type="dxa"/>
          </w:tcPr>
          <w:p w:rsidR="001748FA" w:rsidRPr="006B7580" w:rsidRDefault="001748FA" w:rsidP="00E66095">
            <w:pPr>
              <w:rPr>
                <w:rFonts w:ascii="Garamond" w:hAnsi="Garamond"/>
                <w:sz w:val="24"/>
                <w:szCs w:val="24"/>
                <w:lang w:val="sq-AL"/>
              </w:rPr>
            </w:pPr>
            <w:r w:rsidRPr="006B7580">
              <w:rPr>
                <w:rFonts w:ascii="Garamond" w:hAnsi="Garamond"/>
                <w:sz w:val="24"/>
                <w:szCs w:val="24"/>
                <w:lang w:val="sq-AL"/>
              </w:rPr>
              <w:t>- Shpenzime të buxhetit qendror</w:t>
            </w:r>
          </w:p>
        </w:tc>
        <w:tc>
          <w:tcPr>
            <w:tcW w:w="1915"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387 195</w:t>
            </w:r>
          </w:p>
        </w:tc>
        <w:tc>
          <w:tcPr>
            <w:tcW w:w="3054"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milionë lekë;</w:t>
            </w:r>
          </w:p>
        </w:tc>
      </w:tr>
      <w:tr w:rsidR="006B7580" w:rsidRPr="006B7580" w:rsidTr="001748FA">
        <w:trPr>
          <w:trHeight w:val="268"/>
        </w:trPr>
        <w:tc>
          <w:tcPr>
            <w:tcW w:w="3621" w:type="dxa"/>
          </w:tcPr>
          <w:p w:rsidR="001748FA" w:rsidRPr="006B7580" w:rsidRDefault="001748FA" w:rsidP="00E66095">
            <w:pPr>
              <w:rPr>
                <w:rFonts w:ascii="Garamond" w:hAnsi="Garamond"/>
                <w:sz w:val="24"/>
                <w:szCs w:val="24"/>
                <w:lang w:val="sq-AL"/>
              </w:rPr>
            </w:pPr>
            <w:r w:rsidRPr="006B7580">
              <w:rPr>
                <w:rFonts w:ascii="Garamond" w:hAnsi="Garamond"/>
                <w:sz w:val="24"/>
                <w:szCs w:val="24"/>
                <w:lang w:val="sq-AL"/>
              </w:rPr>
              <w:t xml:space="preserve">Fondi rezervë </w:t>
            </w:r>
          </w:p>
        </w:tc>
        <w:tc>
          <w:tcPr>
            <w:tcW w:w="1915" w:type="dxa"/>
          </w:tcPr>
          <w:p w:rsidR="001748FA" w:rsidRPr="00431112" w:rsidRDefault="00E66095" w:rsidP="00E66095">
            <w:pPr>
              <w:jc w:val="right"/>
              <w:rPr>
                <w:rFonts w:ascii="Garamond" w:hAnsi="Garamond"/>
                <w:sz w:val="24"/>
                <w:szCs w:val="24"/>
                <w:lang w:val="sq-AL"/>
              </w:rPr>
            </w:pPr>
            <w:r w:rsidRPr="00431112">
              <w:rPr>
                <w:rFonts w:ascii="Garamond" w:hAnsi="Garamond"/>
                <w:sz w:val="24"/>
                <w:szCs w:val="24"/>
              </w:rPr>
              <w:t>2 235</w:t>
            </w:r>
          </w:p>
        </w:tc>
        <w:tc>
          <w:tcPr>
            <w:tcW w:w="3054" w:type="dxa"/>
          </w:tcPr>
          <w:p w:rsidR="001748FA" w:rsidRPr="00431112" w:rsidRDefault="001748FA" w:rsidP="00E66095">
            <w:pPr>
              <w:jc w:val="right"/>
              <w:rPr>
                <w:rFonts w:ascii="Garamond" w:hAnsi="Garamond"/>
                <w:sz w:val="24"/>
                <w:szCs w:val="24"/>
                <w:lang w:val="sq-AL"/>
              </w:rPr>
            </w:pPr>
            <w:r w:rsidRPr="00431112">
              <w:rPr>
                <w:rFonts w:ascii="Garamond" w:hAnsi="Garamond"/>
                <w:sz w:val="24"/>
                <w:szCs w:val="24"/>
                <w:lang w:val="sq-AL"/>
              </w:rPr>
              <w:t>milionë lekë;</w:t>
            </w:r>
          </w:p>
        </w:tc>
      </w:tr>
      <w:tr w:rsidR="006B7580" w:rsidRPr="006B7580" w:rsidTr="001748FA">
        <w:trPr>
          <w:trHeight w:val="521"/>
        </w:trPr>
        <w:tc>
          <w:tcPr>
            <w:tcW w:w="3621" w:type="dxa"/>
          </w:tcPr>
          <w:p w:rsidR="001748FA" w:rsidRPr="006B7580" w:rsidRDefault="001748FA" w:rsidP="00E66095">
            <w:pPr>
              <w:rPr>
                <w:rFonts w:ascii="Garamond" w:hAnsi="Garamond"/>
                <w:sz w:val="24"/>
                <w:szCs w:val="24"/>
                <w:lang w:val="sq-AL"/>
              </w:rPr>
            </w:pPr>
            <w:r w:rsidRPr="006B7580">
              <w:rPr>
                <w:rFonts w:ascii="Garamond" w:hAnsi="Garamond"/>
                <w:sz w:val="24"/>
                <w:szCs w:val="24"/>
                <w:lang w:val="sq-AL"/>
              </w:rPr>
              <w:t xml:space="preserve">Fondi rezervë i sistemit të drejtësisë </w:t>
            </w:r>
          </w:p>
        </w:tc>
        <w:tc>
          <w:tcPr>
            <w:tcW w:w="1915"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 xml:space="preserve">1 350 </w:t>
            </w:r>
          </w:p>
        </w:tc>
        <w:tc>
          <w:tcPr>
            <w:tcW w:w="3054"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milionë lekë</w:t>
            </w:r>
          </w:p>
          <w:p w:rsidR="001748FA" w:rsidRPr="006B7580" w:rsidRDefault="001748FA" w:rsidP="00E66095">
            <w:pPr>
              <w:jc w:val="right"/>
              <w:rPr>
                <w:rFonts w:ascii="Garamond" w:hAnsi="Garamond"/>
                <w:sz w:val="24"/>
                <w:szCs w:val="24"/>
                <w:lang w:val="sq-AL"/>
              </w:rPr>
            </w:pPr>
          </w:p>
        </w:tc>
      </w:tr>
      <w:tr w:rsidR="006B7580" w:rsidRPr="006B7580" w:rsidTr="001748FA">
        <w:trPr>
          <w:trHeight w:val="521"/>
        </w:trPr>
        <w:tc>
          <w:tcPr>
            <w:tcW w:w="3621" w:type="dxa"/>
          </w:tcPr>
          <w:p w:rsidR="001748FA" w:rsidRPr="006B7580" w:rsidRDefault="001748FA" w:rsidP="00E66095">
            <w:pPr>
              <w:rPr>
                <w:rFonts w:ascii="Garamond" w:hAnsi="Garamond"/>
                <w:sz w:val="24"/>
                <w:szCs w:val="24"/>
                <w:lang w:val="sq-AL"/>
              </w:rPr>
            </w:pPr>
            <w:r w:rsidRPr="006B7580">
              <w:rPr>
                <w:rFonts w:ascii="Garamond" w:hAnsi="Garamond"/>
                <w:sz w:val="24"/>
                <w:szCs w:val="24"/>
                <w:lang w:val="sq-AL"/>
              </w:rPr>
              <w:t xml:space="preserve">Kontingjencë për risqet e borxhit </w:t>
            </w:r>
          </w:p>
        </w:tc>
        <w:tc>
          <w:tcPr>
            <w:tcW w:w="1915"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 xml:space="preserve">4 300 </w:t>
            </w:r>
          </w:p>
        </w:tc>
        <w:tc>
          <w:tcPr>
            <w:tcW w:w="3054" w:type="dxa"/>
          </w:tcPr>
          <w:p w:rsidR="001748FA" w:rsidRPr="006B7580" w:rsidRDefault="001748FA" w:rsidP="00E66095">
            <w:pPr>
              <w:jc w:val="right"/>
              <w:rPr>
                <w:rFonts w:ascii="Garamond" w:hAnsi="Garamond"/>
                <w:sz w:val="24"/>
                <w:szCs w:val="24"/>
                <w:lang w:val="sq-AL"/>
              </w:rPr>
            </w:pPr>
            <w:r w:rsidRPr="006B7580">
              <w:rPr>
                <w:rFonts w:ascii="Garamond" w:hAnsi="Garamond"/>
                <w:sz w:val="24"/>
                <w:szCs w:val="24"/>
                <w:lang w:val="sq-AL"/>
              </w:rPr>
              <w:t>milionë lekë.</w:t>
            </w:r>
          </w:p>
          <w:p w:rsidR="001748FA" w:rsidRPr="006B7580" w:rsidRDefault="001748FA" w:rsidP="00E66095">
            <w:pPr>
              <w:jc w:val="right"/>
              <w:rPr>
                <w:rFonts w:ascii="Garamond" w:hAnsi="Garamond"/>
                <w:sz w:val="24"/>
                <w:szCs w:val="24"/>
                <w:lang w:val="sq-AL"/>
              </w:rPr>
            </w:pPr>
          </w:p>
        </w:tc>
      </w:tr>
    </w:tbl>
    <w:p w:rsidR="001748FA" w:rsidRPr="006B7580" w:rsidRDefault="001748FA" w:rsidP="001748FA">
      <w:pPr>
        <w:pStyle w:val="Paragrafi"/>
        <w:ind w:firstLine="0"/>
        <w:rPr>
          <w:szCs w:val="24"/>
          <w:lang w:val="sq-AL"/>
        </w:rPr>
      </w:pPr>
    </w:p>
    <w:p w:rsidR="00EC0D5A" w:rsidRPr="0081144A" w:rsidRDefault="00EC0D5A" w:rsidP="00C14873">
      <w:pPr>
        <w:pStyle w:val="Paragrafi"/>
        <w:rPr>
          <w:szCs w:val="24"/>
        </w:rPr>
      </w:pPr>
      <w:r w:rsidRPr="006B7580">
        <w:rPr>
          <w:szCs w:val="24"/>
        </w:rPr>
        <w:t xml:space="preserve">Kufiri i shpenzimeve për çdo ministri dhe institucion, në nivel programi, për shpenzime korrente dhe kapitale, është sipas tabelës 1, që i bashkëlidhet këtij ligji. Kufiri i shpenzimeve korrente dhe </w:t>
      </w:r>
      <w:r w:rsidRPr="0081144A">
        <w:rPr>
          <w:szCs w:val="24"/>
        </w:rPr>
        <w:t xml:space="preserve">kapitale për institucionet e sistemit të drejtësisë paraqitet në nënndarjen përkatëse, pjesë e tabelës nr.1. </w:t>
      </w:r>
    </w:p>
    <w:p w:rsidR="00832632" w:rsidRPr="0081144A" w:rsidRDefault="00EC0D5A" w:rsidP="003005CD">
      <w:pPr>
        <w:pStyle w:val="Paragrafi"/>
        <w:rPr>
          <w:szCs w:val="24"/>
          <w:lang w:val="sq-AL"/>
        </w:rPr>
      </w:pPr>
      <w:r w:rsidRPr="0081144A">
        <w:rPr>
          <w:szCs w:val="24"/>
          <w:lang w:val="sq-AL"/>
        </w:rPr>
        <w:tab/>
        <w:t>Në tabelat 1/1 dhe 1/2 janë kufijtë e shpenzimeve për çdo ministri dhe institucion, në nivel programi, për shpenzime korrente dhe kapitale, përkatësisht për vitet 2020 dhe 2021. Transferta e pakushtëzuar për çdo njësi të vetëqeverisjes vendore miratohet vetëm për vitin 2019.</w:t>
      </w:r>
    </w:p>
    <w:p w:rsidR="00EC0D5A" w:rsidRPr="0081144A" w:rsidRDefault="00EC0D5A" w:rsidP="00C14873">
      <w:pPr>
        <w:pStyle w:val="Paragrafi"/>
        <w:rPr>
          <w:szCs w:val="24"/>
          <w:lang w:val="sq-AL"/>
        </w:rPr>
      </w:pPr>
      <w:r w:rsidRPr="0081144A">
        <w:rPr>
          <w:szCs w:val="24"/>
          <w:lang w:val="sq-AL"/>
        </w:rPr>
        <w:t>Fondi prej 1 miliardë lekësh i alokuar për shpenzime kapitale në programin “Menaxhimi i infrastrukturës së ujitjes dhe kullimit” shpërndahet nga Këshilli i Ministrave.</w:t>
      </w:r>
    </w:p>
    <w:p w:rsidR="00EC0D5A" w:rsidRPr="0081144A" w:rsidRDefault="00EC0D5A" w:rsidP="00C14873">
      <w:pPr>
        <w:pStyle w:val="Paragrafi"/>
        <w:rPr>
          <w:szCs w:val="24"/>
          <w:lang w:val="sq-AL"/>
        </w:rPr>
      </w:pPr>
      <w:r w:rsidRPr="0081144A">
        <w:rPr>
          <w:szCs w:val="24"/>
          <w:lang w:val="sq-AL"/>
        </w:rPr>
        <w:tab/>
        <w:t xml:space="preserve">Të ardhurat dhe shpenzimet e buxhetit, sipas zërave kryesorë, për dy vitet e mëparshme fiskale dhe tri vitet e ardhshme janë sipas tabelës 4. </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11</w:t>
      </w:r>
    </w:p>
    <w:p w:rsidR="00926B78" w:rsidRDefault="00926B78" w:rsidP="00926B78">
      <w:pPr>
        <w:pStyle w:val="Paragrafi"/>
        <w:jc w:val="center"/>
        <w:rPr>
          <w:i/>
          <w:szCs w:val="24"/>
        </w:rPr>
      </w:pPr>
      <w:r>
        <w:rPr>
          <w:i/>
          <w:szCs w:val="24"/>
        </w:rPr>
        <w:t>(</w:t>
      </w:r>
      <w:r w:rsidRPr="0081144A">
        <w:rPr>
          <w:i/>
          <w:szCs w:val="24"/>
        </w:rPr>
        <w:t xml:space="preserve">Ndryshuar </w:t>
      </w:r>
      <w:r w:rsidR="00012CC9">
        <w:rPr>
          <w:i/>
          <w:szCs w:val="24"/>
        </w:rPr>
        <w:t>numri i punonjësve</w:t>
      </w:r>
      <w:r>
        <w:rPr>
          <w:i/>
          <w:szCs w:val="24"/>
        </w:rPr>
        <w:t xml:space="preserve"> </w:t>
      </w:r>
      <w:r w:rsidR="00012CC9">
        <w:rPr>
          <w:i/>
          <w:szCs w:val="24"/>
        </w:rPr>
        <w:t xml:space="preserve">në paragrafin e parë, hequr togfjalësh në paragrafin e parafundit dhe ndryshuar vlera </w:t>
      </w:r>
      <w:r w:rsidR="00012CC9">
        <w:rPr>
          <w:i/>
          <w:szCs w:val="24"/>
        </w:rPr>
        <w:lastRenderedPageBreak/>
        <w:t xml:space="preserve">në paragrafin e fundit </w:t>
      </w:r>
      <w:r w:rsidRPr="0081144A">
        <w:rPr>
          <w:i/>
          <w:szCs w:val="24"/>
        </w:rPr>
        <w:t>me Aktin Normativ nr. 2, datë 2.10.2019</w:t>
      </w:r>
      <w:r>
        <w:rPr>
          <w:i/>
          <w:szCs w:val="24"/>
        </w:rPr>
        <w:t>)</w:t>
      </w:r>
    </w:p>
    <w:p w:rsidR="00EC0D5A" w:rsidRPr="006B7580" w:rsidRDefault="00EC0D5A" w:rsidP="00C14873">
      <w:pPr>
        <w:pStyle w:val="Paragrafi"/>
        <w:rPr>
          <w:szCs w:val="24"/>
          <w:lang w:val="sq-AL"/>
        </w:rPr>
      </w:pPr>
    </w:p>
    <w:p w:rsidR="00EC0D5A" w:rsidRPr="0081144A" w:rsidRDefault="00EC0D5A" w:rsidP="00C14873">
      <w:pPr>
        <w:pStyle w:val="Paragrafi"/>
        <w:rPr>
          <w:szCs w:val="24"/>
        </w:rPr>
      </w:pPr>
      <w:r w:rsidRPr="006B7580">
        <w:rPr>
          <w:szCs w:val="24"/>
        </w:rPr>
        <w:tab/>
        <w:t xml:space="preserve">Numri i përgjithshëm i punonjësve në organikë është </w:t>
      </w:r>
      <w:r w:rsidR="00926B78" w:rsidRPr="006B7580">
        <w:rPr>
          <w:lang w:val="sq-AL"/>
        </w:rPr>
        <w:t xml:space="preserve">82 455 </w:t>
      </w:r>
      <w:r w:rsidRPr="006B7580">
        <w:rPr>
          <w:szCs w:val="24"/>
        </w:rPr>
        <w:t>veta</w:t>
      </w:r>
      <w:r w:rsidRPr="006B7580">
        <w:rPr>
          <w:i/>
          <w:szCs w:val="24"/>
        </w:rPr>
        <w:t xml:space="preserve">. </w:t>
      </w:r>
      <w:r w:rsidRPr="006B7580">
        <w:rPr>
          <w:szCs w:val="24"/>
        </w:rPr>
        <w:t xml:space="preserve">Numri maksimal i punonjësve për çdo ministri dhe institucion qendror, i dhënë në tabelën 2, që i bashkëlidhet </w:t>
      </w:r>
      <w:r w:rsidRPr="0081144A">
        <w:rPr>
          <w:szCs w:val="24"/>
        </w:rPr>
        <w:t>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apo krijimit të institucioneve të reja.</w:t>
      </w:r>
    </w:p>
    <w:p w:rsidR="00EC0D5A" w:rsidRPr="0081144A" w:rsidRDefault="00EC0D5A" w:rsidP="00C14873">
      <w:pPr>
        <w:pStyle w:val="Paragrafi"/>
        <w:rPr>
          <w:szCs w:val="24"/>
        </w:rPr>
      </w:pPr>
      <w:r w:rsidRPr="0081144A">
        <w:rPr>
          <w:szCs w:val="24"/>
        </w:rPr>
        <w:tab/>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w:t>
      </w:r>
    </w:p>
    <w:p w:rsidR="00EC0D5A" w:rsidRPr="0081144A" w:rsidRDefault="00EC0D5A" w:rsidP="00C14873">
      <w:pPr>
        <w:pStyle w:val="Paragrafi"/>
        <w:rPr>
          <w:szCs w:val="24"/>
        </w:rPr>
      </w:pPr>
      <w:r w:rsidRPr="0081144A">
        <w:rPr>
          <w:szCs w:val="24"/>
        </w:rPr>
        <w:tab/>
        <w:t xml:space="preserve">Për vitin 2019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EC0D5A" w:rsidRPr="0081144A" w:rsidRDefault="00EC0D5A" w:rsidP="00C14873">
      <w:pPr>
        <w:pStyle w:val="Paragrafi"/>
        <w:rPr>
          <w:szCs w:val="24"/>
        </w:rPr>
      </w:pPr>
      <w:r w:rsidRPr="0081144A">
        <w:rPr>
          <w:szCs w:val="24"/>
        </w:rPr>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012CC9" w:rsidRDefault="00EC0D5A" w:rsidP="00C14873">
      <w:pPr>
        <w:pStyle w:val="Paragrafi"/>
        <w:rPr>
          <w:szCs w:val="24"/>
        </w:rPr>
      </w:pPr>
      <w:r w:rsidRPr="0081144A">
        <w:rPr>
          <w:szCs w:val="24"/>
        </w:rPr>
        <w:tab/>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w:t>
      </w:r>
      <w:r w:rsidR="00012CC9">
        <w:rPr>
          <w:szCs w:val="24"/>
        </w:rPr>
        <w:t>.</w:t>
      </w:r>
    </w:p>
    <w:p w:rsidR="00EC0D5A" w:rsidRPr="0081144A" w:rsidRDefault="00EC0D5A" w:rsidP="00C14873">
      <w:pPr>
        <w:pStyle w:val="Paragrafi"/>
        <w:rPr>
          <w:szCs w:val="24"/>
        </w:rPr>
      </w:pPr>
      <w:r w:rsidRPr="0081144A">
        <w:rPr>
          <w:szCs w:val="24"/>
          <w:lang w:val="sq-AL"/>
        </w:rPr>
        <w:tab/>
        <w:t xml:space="preserve">Fondi i veçantë i institucioneve </w:t>
      </w:r>
      <w:r w:rsidRPr="006B7580">
        <w:rPr>
          <w:szCs w:val="24"/>
          <w:lang w:val="sq-AL"/>
        </w:rPr>
        <w:t xml:space="preserve">buxhetore prej </w:t>
      </w:r>
      <w:r w:rsidR="00012CC9" w:rsidRPr="006B7580">
        <w:rPr>
          <w:lang w:val="sq-AL"/>
        </w:rPr>
        <w:t>400 milionë lekësh</w:t>
      </w:r>
      <w:r w:rsidRPr="006B7580">
        <w:rPr>
          <w:szCs w:val="24"/>
          <w:lang w:val="sq-AL"/>
        </w:rPr>
        <w:t xml:space="preserve"> shpërndahet </w:t>
      </w:r>
      <w:r w:rsidRPr="0081144A">
        <w:rPr>
          <w:szCs w:val="24"/>
          <w:lang w:val="sq-AL"/>
        </w:rPr>
        <w:t>dhe përdoret sipas procedurave që përcaktohen me udhëzim të Ministrit të Financave dhe Ekonomisë.</w:t>
      </w:r>
      <w:r w:rsidRPr="0081144A">
        <w:rPr>
          <w:szCs w:val="24"/>
        </w:rPr>
        <w:t xml:space="preserve"> </w:t>
      </w:r>
      <w:r w:rsidRPr="0081144A">
        <w:rPr>
          <w:szCs w:val="24"/>
          <w:lang w:val="sq-AL"/>
        </w:rPr>
        <w:t>Shumat e shpërndara nga ky fond shtojnë kufijtë e miratuar në tabelën 1, që përmendet në nenin 10 të këtij ligji.</w:t>
      </w:r>
    </w:p>
    <w:p w:rsidR="00EC0D5A" w:rsidRPr="0081144A" w:rsidRDefault="00EC0D5A" w:rsidP="00C14873">
      <w:pPr>
        <w:pStyle w:val="Paragrafi"/>
        <w:rPr>
          <w:szCs w:val="24"/>
        </w:rPr>
      </w:pPr>
    </w:p>
    <w:p w:rsidR="00EC0D5A" w:rsidRPr="0081144A" w:rsidRDefault="00EC0D5A" w:rsidP="00C14873">
      <w:pPr>
        <w:pStyle w:val="NeniNr"/>
        <w:keepNext w:val="0"/>
        <w:rPr>
          <w:szCs w:val="24"/>
        </w:rPr>
      </w:pPr>
      <w:r w:rsidRPr="0081144A">
        <w:rPr>
          <w:szCs w:val="24"/>
        </w:rPr>
        <w:t>Neni 12</w:t>
      </w:r>
    </w:p>
    <w:p w:rsidR="00EC0D5A" w:rsidRPr="0081144A" w:rsidRDefault="00EC0D5A" w:rsidP="00C14873">
      <w:pPr>
        <w:pStyle w:val="Paragrafi"/>
        <w:rPr>
          <w:rFonts w:cs="Times New Roman"/>
          <w:szCs w:val="24"/>
          <w:lang w:val="sq-AL"/>
        </w:rPr>
      </w:pPr>
    </w:p>
    <w:p w:rsidR="00EC0D5A" w:rsidRPr="0081144A" w:rsidRDefault="00EC0D5A" w:rsidP="00C14873">
      <w:pPr>
        <w:pStyle w:val="Paragrafi"/>
        <w:rPr>
          <w:rFonts w:cs="Times New Roman"/>
          <w:spacing w:val="-4"/>
          <w:szCs w:val="24"/>
          <w:lang w:val="sq-AL"/>
        </w:rPr>
      </w:pPr>
      <w:r w:rsidRPr="0081144A">
        <w:rPr>
          <w:rFonts w:cs="Times New Roman"/>
          <w:szCs w:val="24"/>
          <w:lang w:val="sq-AL"/>
        </w:rPr>
        <w:tab/>
      </w:r>
      <w:r w:rsidRPr="0081144A">
        <w:rPr>
          <w:rFonts w:cs="Times New Roman"/>
          <w:spacing w:val="-4"/>
          <w:szCs w:val="24"/>
          <w:lang w:val="sq-AL"/>
        </w:rPr>
        <w:t>Paga e Presidentit të Republikës është 257 000 lekë në muaj dhe rritet gjatë vitit, sipas përcaktimeve që miratohen me vendim të Këshillit të Ministrave.</w:t>
      </w:r>
    </w:p>
    <w:p w:rsidR="003005CD" w:rsidRPr="0081144A" w:rsidRDefault="003005CD" w:rsidP="00C14873">
      <w:pPr>
        <w:pStyle w:val="Paragrafi"/>
        <w:rPr>
          <w:rFonts w:cs="Times New Roman"/>
          <w:spacing w:val="-4"/>
          <w:szCs w:val="24"/>
          <w:lang w:val="sq-AL"/>
        </w:rPr>
      </w:pPr>
    </w:p>
    <w:p w:rsidR="00EC0D5A" w:rsidRPr="00834C90" w:rsidRDefault="00EC0D5A" w:rsidP="00C14873">
      <w:pPr>
        <w:pStyle w:val="NeniNr"/>
        <w:keepNext w:val="0"/>
        <w:rPr>
          <w:spacing w:val="-4"/>
          <w:szCs w:val="24"/>
        </w:rPr>
      </w:pPr>
      <w:r w:rsidRPr="00834C90">
        <w:rPr>
          <w:spacing w:val="-4"/>
          <w:szCs w:val="24"/>
        </w:rPr>
        <w:t>Neni 13</w:t>
      </w:r>
    </w:p>
    <w:p w:rsidR="00E66095" w:rsidRPr="006B7580" w:rsidRDefault="00012CC9" w:rsidP="00E66095">
      <w:pPr>
        <w:pStyle w:val="Paragrafi"/>
        <w:jc w:val="center"/>
        <w:rPr>
          <w:i/>
          <w:szCs w:val="24"/>
        </w:rPr>
      </w:pPr>
      <w:r w:rsidRPr="00834C90">
        <w:rPr>
          <w:i/>
          <w:szCs w:val="24"/>
        </w:rPr>
        <w:t>(Ndryshuar me Aktin Normativ nr. 2, datë 2.10.2019</w:t>
      </w:r>
      <w:r w:rsidR="00E66095">
        <w:rPr>
          <w:i/>
          <w:szCs w:val="24"/>
        </w:rPr>
        <w:t xml:space="preserve">; ndryshuar paragrafi i parë </w:t>
      </w:r>
      <w:r w:rsidR="00E66095">
        <w:rPr>
          <w:i/>
        </w:rPr>
        <w:t>me Aktin Normativ nr. 11, datë 24.12.2</w:t>
      </w:r>
      <w:bookmarkStart w:id="0" w:name="_GoBack"/>
      <w:bookmarkEnd w:id="0"/>
      <w:r w:rsidR="00E66095">
        <w:rPr>
          <w:i/>
        </w:rPr>
        <w:t>019</w:t>
      </w:r>
      <w:r w:rsidR="00E66095" w:rsidRPr="006B7580">
        <w:rPr>
          <w:i/>
          <w:szCs w:val="24"/>
        </w:rPr>
        <w:t>)</w:t>
      </w:r>
    </w:p>
    <w:p w:rsidR="00012CC9" w:rsidRPr="00E66095" w:rsidRDefault="00012CC9" w:rsidP="00E66095">
      <w:pPr>
        <w:pStyle w:val="Paragrafi"/>
        <w:jc w:val="center"/>
        <w:rPr>
          <w:i/>
          <w:szCs w:val="24"/>
        </w:rPr>
      </w:pPr>
    </w:p>
    <w:p w:rsidR="00E66095" w:rsidRPr="00A71B1D" w:rsidRDefault="00EC0D5A" w:rsidP="00012CC9">
      <w:pPr>
        <w:pStyle w:val="NoSpacing"/>
        <w:rPr>
          <w:rFonts w:ascii="Garamond" w:hAnsi="Garamond"/>
        </w:rPr>
      </w:pPr>
      <w:r w:rsidRPr="00834C90">
        <w:rPr>
          <w:spacing w:val="-4"/>
        </w:rPr>
        <w:tab/>
      </w:r>
      <w:r w:rsidR="00E66095" w:rsidRPr="00A71B1D">
        <w:rPr>
          <w:rFonts w:ascii="Garamond" w:hAnsi="Garamond"/>
        </w:rPr>
        <w:t>Fondi rezervë i buxhetit prej 2 235 milionë lekësh përdoret nga Këshilli i Ministrave për raste të paparashikuara të njësive të qeverisjes së përgjithshme.</w:t>
      </w:r>
    </w:p>
    <w:p w:rsidR="00012CC9" w:rsidRPr="00834C90" w:rsidRDefault="00012CC9" w:rsidP="00012CC9">
      <w:pPr>
        <w:pStyle w:val="NoSpacing"/>
        <w:rPr>
          <w:rFonts w:ascii="Garamond" w:hAnsi="Garamond"/>
        </w:rPr>
      </w:pPr>
      <w:r w:rsidRPr="00834C90">
        <w:rPr>
          <w:rFonts w:ascii="Garamond" w:hAnsi="Garamond"/>
        </w:rPr>
        <w:t>Fondi rezervë i sistemit të drejtësisë përdoret:</w:t>
      </w:r>
    </w:p>
    <w:p w:rsidR="00012CC9" w:rsidRPr="00834C90" w:rsidRDefault="00012CC9" w:rsidP="00012CC9">
      <w:pPr>
        <w:pStyle w:val="NoSpacing"/>
        <w:rPr>
          <w:rFonts w:ascii="Garamond" w:hAnsi="Garamond"/>
        </w:rPr>
      </w:pPr>
      <w:r w:rsidRPr="00834C90">
        <w:rPr>
          <w:rFonts w:ascii="Garamond" w:hAnsi="Garamond"/>
        </w:rPr>
        <w:t xml:space="preserve">- deri në 1 miliardë lekë, nga Ministria e Financave dhe Ekonomisë, për financimin e pagave të reja të magjistratëve; </w:t>
      </w:r>
    </w:p>
    <w:p w:rsidR="00012CC9" w:rsidRPr="00834C90" w:rsidRDefault="00012CC9" w:rsidP="00012CC9">
      <w:pPr>
        <w:pStyle w:val="NoSpacing"/>
        <w:rPr>
          <w:rFonts w:ascii="Garamond" w:hAnsi="Garamond"/>
        </w:rPr>
      </w:pPr>
      <w:r w:rsidRPr="00834C90">
        <w:rPr>
          <w:rFonts w:ascii="Garamond" w:hAnsi="Garamond"/>
        </w:rPr>
        <w:t>- deri në 350 milionë lekë, nga Këshilli i Ministrave, për krijimin dhe funksionimin e institucioneve të sistemit të drejtësisë.</w:t>
      </w:r>
    </w:p>
    <w:p w:rsidR="00012CC9" w:rsidRPr="00834C90" w:rsidRDefault="00012CC9" w:rsidP="00012CC9">
      <w:pPr>
        <w:pStyle w:val="NoSpacing"/>
        <w:rPr>
          <w:rFonts w:ascii="Garamond" w:hAnsi="Garamond"/>
        </w:rPr>
      </w:pPr>
      <w:r w:rsidRPr="00834C90">
        <w:rPr>
          <w:rFonts w:ascii="Garamond" w:hAnsi="Garamond"/>
        </w:rPr>
        <w:t>Kontingjenca për risqet e borxhit, prej 4 300 milionë lekësh, përdoret nga ministri i Financave dhe Ekonomisë për të kompensuar rreziqe potenciale nga luhatjet në kurset e këmbimit ose normat e interesit, me ndikim në shpenzimet për interesa.</w:t>
      </w:r>
    </w:p>
    <w:p w:rsidR="00EC0D5A" w:rsidRPr="00834C90" w:rsidRDefault="00012CC9" w:rsidP="00012CC9">
      <w:pPr>
        <w:pStyle w:val="NoSpacing"/>
        <w:rPr>
          <w:rFonts w:ascii="Garamond" w:hAnsi="Garamond"/>
        </w:rPr>
      </w:pPr>
      <w:r w:rsidRPr="00834C90">
        <w:rPr>
          <w:rFonts w:ascii="Garamond" w:hAnsi="Garamond"/>
        </w:rPr>
        <w:t>Shumat e shpërndara nga fondi rezervë i buxhetit, fondi rezervë i sistemit të drejtësisë dhe kontingjenca për risqet e borxhit shtojnë kufijtë e miratuar në tabelat 1 dhe 4, që përmenden në nenin 10, të këtij ligji.</w:t>
      </w:r>
    </w:p>
    <w:p w:rsidR="00012CC9" w:rsidRPr="00834C90" w:rsidRDefault="00012CC9" w:rsidP="00012CC9">
      <w:pPr>
        <w:pStyle w:val="NoSpacing"/>
        <w:rPr>
          <w:rFonts w:ascii="Garamond" w:hAnsi="Garamond"/>
          <w:spacing w:val="-4"/>
        </w:rPr>
      </w:pPr>
    </w:p>
    <w:p w:rsidR="00EC0D5A" w:rsidRPr="00834C90" w:rsidRDefault="00EC0D5A" w:rsidP="00C14873">
      <w:pPr>
        <w:pStyle w:val="NeniNr"/>
        <w:keepNext w:val="0"/>
        <w:rPr>
          <w:spacing w:val="-4"/>
          <w:szCs w:val="24"/>
        </w:rPr>
      </w:pPr>
      <w:r w:rsidRPr="00834C90">
        <w:rPr>
          <w:spacing w:val="-4"/>
          <w:szCs w:val="24"/>
        </w:rPr>
        <w:t>Neni 14</w:t>
      </w:r>
    </w:p>
    <w:p w:rsidR="00EC0D5A" w:rsidRPr="00834C90" w:rsidRDefault="00EC0D5A" w:rsidP="00C14873">
      <w:pPr>
        <w:pStyle w:val="Paragrafi"/>
        <w:rPr>
          <w:spacing w:val="-4"/>
          <w:szCs w:val="24"/>
          <w:lang w:val="sq-AL"/>
        </w:rPr>
      </w:pPr>
    </w:p>
    <w:p w:rsidR="00832632" w:rsidRPr="0081144A" w:rsidRDefault="00EC0D5A" w:rsidP="003005CD">
      <w:pPr>
        <w:pStyle w:val="Paragrafi"/>
        <w:rPr>
          <w:spacing w:val="-4"/>
          <w:szCs w:val="24"/>
          <w:lang w:val="sq-AL"/>
        </w:rPr>
      </w:pPr>
      <w:r w:rsidRPr="00834C90">
        <w:rPr>
          <w:spacing w:val="-4"/>
          <w:szCs w:val="24"/>
          <w:lang w:val="sq-AL"/>
        </w:rPr>
        <w:tab/>
        <w:t xml:space="preserve">Fondi për rritjen e pagave prej 2 000 milionë lekësh shpërndahet nga </w:t>
      </w:r>
      <w:r w:rsidRPr="0081144A">
        <w:rPr>
          <w:spacing w:val="-4"/>
          <w:szCs w:val="24"/>
          <w:lang w:val="sq-AL"/>
        </w:rPr>
        <w:t>Ministria e Financave dhe Ekonomisë mbi bazën e nivelit të pagave që miratohen me vendim të Këshillit të Ministrave. Shumat e shpërndara nga ky fond shtojnë kufijtë e miratuar në nenet 3, 5,  si dhe në tabelat 1 dhe 4, që përmendet në nenin 10 të këtij ligji.</w:t>
      </w:r>
    </w:p>
    <w:p w:rsidR="003005CD" w:rsidRPr="0081144A" w:rsidRDefault="003005CD" w:rsidP="003005CD">
      <w:pPr>
        <w:pStyle w:val="Paragrafi"/>
        <w:rPr>
          <w:spacing w:val="-4"/>
          <w:szCs w:val="24"/>
          <w:lang w:val="sq-AL"/>
        </w:rPr>
      </w:pPr>
    </w:p>
    <w:p w:rsidR="00EC0D5A" w:rsidRPr="0081144A" w:rsidRDefault="00EC0D5A" w:rsidP="005A3887">
      <w:pPr>
        <w:pStyle w:val="Paragrafi"/>
        <w:ind w:firstLine="0"/>
        <w:jc w:val="center"/>
        <w:rPr>
          <w:spacing w:val="-4"/>
          <w:szCs w:val="24"/>
        </w:rPr>
      </w:pPr>
      <w:r w:rsidRPr="0081144A">
        <w:rPr>
          <w:spacing w:val="-4"/>
          <w:szCs w:val="24"/>
        </w:rPr>
        <w:lastRenderedPageBreak/>
        <w:t>Neni 15</w:t>
      </w:r>
    </w:p>
    <w:p w:rsidR="00EC0D5A" w:rsidRPr="0081144A" w:rsidRDefault="00EC0D5A" w:rsidP="00C14873">
      <w:pPr>
        <w:pStyle w:val="Paragrafi"/>
        <w:rPr>
          <w:spacing w:val="-4"/>
          <w:szCs w:val="24"/>
        </w:rPr>
      </w:pPr>
    </w:p>
    <w:p w:rsidR="00EC0D5A" w:rsidRPr="0081144A" w:rsidRDefault="00EC0D5A" w:rsidP="00C14873">
      <w:pPr>
        <w:pStyle w:val="Paragrafi"/>
        <w:rPr>
          <w:spacing w:val="-4"/>
          <w:szCs w:val="24"/>
        </w:rPr>
      </w:pPr>
      <w:r w:rsidRPr="0081144A">
        <w:rPr>
          <w:spacing w:val="-4"/>
          <w:szCs w:val="2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5A3887" w:rsidRPr="0081144A" w:rsidRDefault="005A3887" w:rsidP="00C14873">
      <w:pPr>
        <w:pStyle w:val="NeniNr"/>
        <w:keepNext w:val="0"/>
        <w:rPr>
          <w:szCs w:val="24"/>
        </w:rPr>
      </w:pPr>
    </w:p>
    <w:p w:rsidR="00EC0D5A" w:rsidRPr="0081144A" w:rsidRDefault="00EC0D5A" w:rsidP="00C14873">
      <w:pPr>
        <w:pStyle w:val="NeniNr"/>
        <w:keepNext w:val="0"/>
        <w:rPr>
          <w:szCs w:val="24"/>
        </w:rPr>
      </w:pPr>
      <w:r w:rsidRPr="0081144A">
        <w:rPr>
          <w:szCs w:val="24"/>
        </w:rPr>
        <w:t>Neni 16</w:t>
      </w:r>
    </w:p>
    <w:p w:rsidR="00EC0D5A" w:rsidRPr="0081144A" w:rsidRDefault="00EC0D5A" w:rsidP="00C14873">
      <w:pPr>
        <w:pStyle w:val="Paragrafi"/>
        <w:rPr>
          <w:szCs w:val="24"/>
        </w:rPr>
      </w:pPr>
    </w:p>
    <w:p w:rsidR="00EC0D5A" w:rsidRPr="0081144A" w:rsidRDefault="00EC0D5A" w:rsidP="00C14873">
      <w:pPr>
        <w:pStyle w:val="Paragrafi"/>
        <w:rPr>
          <w:spacing w:val="-4"/>
          <w:szCs w:val="24"/>
        </w:rPr>
      </w:pPr>
      <w:r w:rsidRPr="0081144A">
        <w:rPr>
          <w:szCs w:val="24"/>
        </w:rPr>
        <w:tab/>
      </w:r>
      <w:r w:rsidRPr="0081144A">
        <w:rPr>
          <w:spacing w:val="-4"/>
          <w:szCs w:val="24"/>
        </w:rPr>
        <w:t xml:space="preserve">Transferta e pakushtëzuar, që buxheti qendror ia transferon pushtetit vendor, përfshin fondet për përballimin e veprimtarive dhe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 </w:t>
      </w:r>
    </w:p>
    <w:p w:rsidR="00EC0D5A" w:rsidRPr="0081144A" w:rsidRDefault="00EC0D5A" w:rsidP="00C14873">
      <w:pPr>
        <w:pStyle w:val="Paragrafi"/>
        <w:rPr>
          <w:spacing w:val="-4"/>
          <w:szCs w:val="24"/>
        </w:rPr>
      </w:pPr>
      <w:r w:rsidRPr="0081144A">
        <w:rPr>
          <w:spacing w:val="-4"/>
          <w:szCs w:val="24"/>
        </w:rPr>
        <w:tab/>
        <w:t xml:space="preserve">Fondi rezervë nga totali i transfertës së pakushtëzuar të përgjithshme përdoret nga Ministria e Financave dhe Ekonomisë, në përputhje me kriteret e përcaktuara në aneksin 2, që i bashkëlidhet këtij ligji. Fondi për Zhvillimin e Rajoneve dhe programi për Infrastrukturën Vendore dhe Rajonale përdoren sipas aneksit 3, që i bashkëlidhet këtij ligji. </w:t>
      </w:r>
    </w:p>
    <w:p w:rsidR="00EC0D5A" w:rsidRPr="0081144A" w:rsidRDefault="00EC0D5A" w:rsidP="00C14873">
      <w:pPr>
        <w:pStyle w:val="Paragrafi"/>
        <w:rPr>
          <w:spacing w:val="-4"/>
          <w:szCs w:val="24"/>
        </w:rPr>
      </w:pPr>
      <w:r w:rsidRPr="0081144A">
        <w:rPr>
          <w:spacing w:val="-4"/>
          <w:szCs w:val="24"/>
        </w:rPr>
        <w:tab/>
        <w:t xml:space="preserve">Transferta e pakushtëzuar sektoriale për funksionet e reja të transferuara në bashkitë shpërndahet sipas anekseve 1 dhe 4, që i bashkëlidhen këtij ligji.  </w:t>
      </w:r>
    </w:p>
    <w:p w:rsidR="00EC0D5A" w:rsidRPr="0081144A" w:rsidRDefault="00EC0D5A" w:rsidP="00C14873">
      <w:pPr>
        <w:pStyle w:val="Paragrafi"/>
        <w:rPr>
          <w:spacing w:val="-4"/>
          <w:szCs w:val="24"/>
        </w:rPr>
      </w:pPr>
      <w:r w:rsidRPr="0081144A">
        <w:rPr>
          <w:spacing w:val="-4"/>
          <w:szCs w:val="24"/>
        </w:rPr>
        <w:tab/>
        <w:t xml:space="preserve">Personeli administrativ i këshillit të qarkut nuk mund të jetë më shumë se 10 veta. </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17</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 xml:space="preserve">Fondet e buxhetit të shtetit për institucionet e arsimit të lartë shpërndahen në formën e grantit. Ky fond shpërndahet sipas kategorive: </w:t>
      </w:r>
    </w:p>
    <w:p w:rsidR="00EC0D5A" w:rsidRPr="0081144A" w:rsidRDefault="00EC0D5A" w:rsidP="00C14873">
      <w:pPr>
        <w:pStyle w:val="Paragrafi"/>
        <w:rPr>
          <w:spacing w:val="-4"/>
          <w:szCs w:val="24"/>
          <w:lang w:val="sq-AL"/>
        </w:rPr>
      </w:pPr>
      <w:r w:rsidRPr="0081144A">
        <w:rPr>
          <w:spacing w:val="-4"/>
          <w:szCs w:val="24"/>
          <w:lang w:val="sq-AL"/>
        </w:rPr>
        <w:t xml:space="preserve">a) granti i politikave të zhvillimit për institucionet publike të arsimit të lartë; </w:t>
      </w:r>
    </w:p>
    <w:p w:rsidR="00EC0D5A" w:rsidRPr="0081144A" w:rsidRDefault="00EC0D5A" w:rsidP="00C14873">
      <w:pPr>
        <w:pStyle w:val="Paragrafi"/>
        <w:rPr>
          <w:spacing w:val="-4"/>
          <w:szCs w:val="24"/>
          <w:lang w:val="sq-AL"/>
        </w:rPr>
      </w:pPr>
      <w:r w:rsidRPr="0081144A">
        <w:rPr>
          <w:spacing w:val="-4"/>
          <w:szCs w:val="24"/>
          <w:lang w:val="sq-AL"/>
        </w:rPr>
        <w:t xml:space="preserve">b) granti i mësimdhënies; </w:t>
      </w:r>
    </w:p>
    <w:p w:rsidR="00EC0D5A" w:rsidRPr="0081144A" w:rsidRDefault="00EC0D5A" w:rsidP="00C14873">
      <w:pPr>
        <w:pStyle w:val="Paragrafi"/>
        <w:rPr>
          <w:spacing w:val="-4"/>
          <w:szCs w:val="24"/>
          <w:lang w:val="sq-AL"/>
        </w:rPr>
      </w:pPr>
      <w:r w:rsidRPr="0081144A">
        <w:rPr>
          <w:spacing w:val="-4"/>
          <w:szCs w:val="24"/>
          <w:lang w:val="sq-AL"/>
        </w:rPr>
        <w:t>c) granti i punës kërkimore-shkencore dhe veprimtarive krijuese. Modeli i financimit për institucionet e arsimit të lartë dhe kërkimin shkencor miratohet me vendim të Këshillit tё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18</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për institucionet e sistemit të drejtësisë, të cilat mund të transferohen nga një program në tjetrin pa kufizim. Të drejtat e përcaktuara në ligjin nr. 9636 datë 26.6.2008 “Për menaxhimin e sistemit buxhetor në Republikën e Shqipërisë”, tё ndryshuar, në nenin 44, për rishpërndarjen e fondeve buxhetore, përcaktojnë treguesit e faktit në tabelat nr. 1 dhe 4, të cituara në këtë ligj.</w:t>
      </w:r>
    </w:p>
    <w:p w:rsidR="00EC0D5A" w:rsidRPr="0081144A" w:rsidRDefault="00EC0D5A" w:rsidP="00C14873">
      <w:pPr>
        <w:pStyle w:val="Paragrafi"/>
        <w:rPr>
          <w:spacing w:val="-4"/>
          <w:szCs w:val="24"/>
          <w:lang w:val="sq-AL"/>
        </w:rPr>
      </w:pPr>
      <w:r w:rsidRPr="0081144A">
        <w:rPr>
          <w:spacing w:val="-4"/>
          <w:szCs w:val="24"/>
          <w:lang w:val="sq-AL"/>
        </w:rPr>
        <w:tab/>
      </w:r>
    </w:p>
    <w:p w:rsidR="00EC0D5A" w:rsidRPr="0081144A" w:rsidRDefault="00EC0D5A" w:rsidP="00C14873">
      <w:pPr>
        <w:pStyle w:val="NeniNr"/>
        <w:keepNext w:val="0"/>
        <w:rPr>
          <w:spacing w:val="-4"/>
          <w:szCs w:val="24"/>
        </w:rPr>
      </w:pPr>
      <w:r w:rsidRPr="0081144A">
        <w:rPr>
          <w:spacing w:val="-4"/>
          <w:szCs w:val="24"/>
        </w:rPr>
        <w:t>Neni 19</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Tavani për vlerën totale të kontratave në përqindje të PBB-së për të gjitha projektet koncesionare/PPP-të ekzistuese dhe ato të kontraktuara rishtazi pёr vitin 2019, në përputhje me të dhënat e regjistrit të koncesioneve është 46 % e PBB-sё.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20</w:t>
      </w:r>
    </w:p>
    <w:p w:rsidR="00EC0D5A" w:rsidRPr="0081144A" w:rsidRDefault="00EC0D5A" w:rsidP="00C14873">
      <w:pPr>
        <w:pStyle w:val="Paragrafi"/>
        <w:rPr>
          <w:bCs/>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Kufiri për rritjen vjetore të totalit ekzistues të stokut të borxhit të qeverisjes qendrore dhe atij të garantuar të qeverisjes qendrore në dobi të palëve të treta përfituese, për vitin 2019, pa përfshirë efektet e mundshme prej ndryshimit të kursit të këmbimit, është deri në 9 203 milionë lekë, i dhënë me hollësi, si më poshtë vijon:</w:t>
      </w:r>
    </w:p>
    <w:p w:rsidR="00EC0D5A" w:rsidRPr="0081144A" w:rsidRDefault="00EC0D5A" w:rsidP="00C14873">
      <w:pPr>
        <w:pStyle w:val="Paragrafi"/>
        <w:rPr>
          <w:spacing w:val="-4"/>
          <w:szCs w:val="24"/>
          <w:lang w:val="sq-AL"/>
        </w:rPr>
      </w:pPr>
      <w:r w:rsidRPr="0081144A">
        <w:rPr>
          <w:spacing w:val="-4"/>
          <w:szCs w:val="24"/>
          <w:lang w:val="sq-AL"/>
        </w:rPr>
        <w:tab/>
      </w:r>
      <w:r w:rsidR="00425270" w:rsidRPr="0081144A">
        <w:rPr>
          <w:spacing w:val="-4"/>
          <w:szCs w:val="24"/>
          <w:lang w:val="sq-AL"/>
        </w:rPr>
        <w:t>-</w:t>
      </w:r>
      <w:r w:rsidRPr="0081144A">
        <w:rPr>
          <w:spacing w:val="-4"/>
          <w:szCs w:val="24"/>
          <w:lang w:val="sq-AL"/>
        </w:rPr>
        <w:t xml:space="preserve"> Për huamarrjen totale neto vjetore, përfshirë huamarrjen e brendshme dhe atë të huaj deri në 7 203 milionë lekë. </w:t>
      </w:r>
    </w:p>
    <w:p w:rsidR="00EC0D5A" w:rsidRPr="0081144A" w:rsidRDefault="00EC0D5A" w:rsidP="00C14873">
      <w:pPr>
        <w:pStyle w:val="Paragrafi"/>
        <w:rPr>
          <w:spacing w:val="-4"/>
          <w:szCs w:val="24"/>
          <w:lang w:val="sq-AL"/>
        </w:rPr>
      </w:pPr>
      <w:r w:rsidRPr="0081144A">
        <w:rPr>
          <w:spacing w:val="-4"/>
          <w:szCs w:val="24"/>
          <w:lang w:val="sq-AL"/>
        </w:rPr>
        <w:tab/>
      </w:r>
      <w:r w:rsidR="00425270" w:rsidRPr="0081144A">
        <w:rPr>
          <w:spacing w:val="-4"/>
          <w:szCs w:val="24"/>
          <w:lang w:val="sq-AL"/>
        </w:rPr>
        <w:t>-</w:t>
      </w:r>
      <w:r w:rsidRPr="0081144A">
        <w:rPr>
          <w:spacing w:val="-4"/>
          <w:szCs w:val="24"/>
          <w:lang w:val="sq-AL"/>
        </w:rPr>
        <w:t xml:space="preserve"> Për rritjen vjetore të garancive të qeverisjes qendrore në dobi të palëve të treta përfituese, deri në 2 000 milionë lekë.</w:t>
      </w:r>
    </w:p>
    <w:p w:rsidR="00610A50" w:rsidRPr="0081144A" w:rsidRDefault="00EC0D5A" w:rsidP="00C14873">
      <w:pPr>
        <w:pStyle w:val="Paragrafi"/>
        <w:rPr>
          <w:szCs w:val="24"/>
          <w:lang w:val="sq-AL"/>
        </w:rPr>
      </w:pPr>
      <w:r w:rsidRPr="0081144A">
        <w:rPr>
          <w:spacing w:val="-4"/>
          <w:szCs w:val="24"/>
          <w:lang w:val="sq-AL"/>
        </w:rPr>
        <w:tab/>
      </w:r>
      <w:r w:rsidRPr="0081144A">
        <w:rPr>
          <w:szCs w:val="24"/>
          <w:lang w:val="sq-AL"/>
        </w:rPr>
        <w:t>Stoku i borxhit publik vlerësohet të arrijë  në  1 147 922 milionë lekë, pa përfshirë efektet e mundshme prej ndryshimit të kursit të këmbimit, i dhënë me hollësi si më poshtë vijon:</w:t>
      </w:r>
    </w:p>
    <w:p w:rsidR="00EC0D5A" w:rsidRPr="0081144A" w:rsidRDefault="00EC0D5A" w:rsidP="00C14873">
      <w:pPr>
        <w:pStyle w:val="Paragrafi"/>
        <w:rPr>
          <w:szCs w:val="24"/>
          <w:lang w:val="sq-AL"/>
        </w:rPr>
      </w:pPr>
      <w:r w:rsidRPr="0081144A">
        <w:rPr>
          <w:szCs w:val="24"/>
          <w:lang w:val="sq-AL"/>
        </w:rPr>
        <w:tab/>
      </w:r>
      <w:r w:rsidR="005A3887" w:rsidRPr="0081144A">
        <w:rPr>
          <w:szCs w:val="24"/>
          <w:lang w:val="sq-AL"/>
        </w:rPr>
        <w:t xml:space="preserve">- </w:t>
      </w:r>
      <w:r w:rsidRPr="0081144A">
        <w:rPr>
          <w:szCs w:val="24"/>
          <w:lang w:val="sq-AL"/>
        </w:rPr>
        <w:t>Stoku i borxhit të qeverisjes qendrore 1 091 684 milionë lekë.</w:t>
      </w:r>
    </w:p>
    <w:p w:rsidR="00EC0D5A" w:rsidRPr="0081144A" w:rsidRDefault="00EC0D5A" w:rsidP="00C14873">
      <w:pPr>
        <w:pStyle w:val="Paragrafi"/>
        <w:rPr>
          <w:szCs w:val="24"/>
          <w:lang w:val="sq-AL"/>
        </w:rPr>
      </w:pPr>
      <w:r w:rsidRPr="0081144A">
        <w:rPr>
          <w:szCs w:val="24"/>
          <w:lang w:val="sq-AL"/>
        </w:rPr>
        <w:tab/>
      </w:r>
      <w:r w:rsidR="00425270" w:rsidRPr="0081144A">
        <w:rPr>
          <w:szCs w:val="24"/>
          <w:lang w:val="sq-AL"/>
        </w:rPr>
        <w:t>-</w:t>
      </w:r>
      <w:r w:rsidRPr="0081144A">
        <w:rPr>
          <w:szCs w:val="24"/>
          <w:lang w:val="sq-AL"/>
        </w:rPr>
        <w:t xml:space="preserve"> Stoku i borxhit të garantur nga qeverisja qendrore 55 085 milionë lekë.</w:t>
      </w:r>
    </w:p>
    <w:p w:rsidR="00EC0D5A" w:rsidRPr="0081144A" w:rsidRDefault="00EC0D5A" w:rsidP="00C14873">
      <w:pPr>
        <w:pStyle w:val="Paragrafi"/>
        <w:rPr>
          <w:szCs w:val="24"/>
          <w:lang w:val="sq-AL"/>
        </w:rPr>
      </w:pPr>
      <w:r w:rsidRPr="0081144A">
        <w:rPr>
          <w:szCs w:val="24"/>
          <w:lang w:val="sq-AL"/>
        </w:rPr>
        <w:tab/>
      </w:r>
      <w:r w:rsidR="00425270" w:rsidRPr="0081144A">
        <w:rPr>
          <w:szCs w:val="24"/>
          <w:lang w:val="sq-AL"/>
        </w:rPr>
        <w:t>-</w:t>
      </w:r>
      <w:r w:rsidRPr="0081144A">
        <w:rPr>
          <w:szCs w:val="24"/>
          <w:lang w:val="sq-AL"/>
        </w:rPr>
        <w:t xml:space="preserve"> Stoku i borxhit të qeverisjes vendore 1 153 milionë lekë.</w:t>
      </w:r>
    </w:p>
    <w:p w:rsidR="00EC0D5A" w:rsidRPr="0081144A" w:rsidRDefault="00EC0D5A" w:rsidP="00C14873">
      <w:pPr>
        <w:pStyle w:val="Paragrafi"/>
        <w:rPr>
          <w:szCs w:val="24"/>
        </w:rPr>
      </w:pPr>
    </w:p>
    <w:p w:rsidR="00EC0D5A" w:rsidRPr="0081144A" w:rsidRDefault="00EC0D5A" w:rsidP="00C14873">
      <w:pPr>
        <w:pStyle w:val="NeniNr"/>
        <w:keepNext w:val="0"/>
        <w:rPr>
          <w:szCs w:val="24"/>
        </w:rPr>
      </w:pPr>
      <w:r w:rsidRPr="0081144A">
        <w:rPr>
          <w:szCs w:val="24"/>
        </w:rPr>
        <w:t>Neni 21</w:t>
      </w:r>
    </w:p>
    <w:p w:rsidR="00EC0D5A" w:rsidRPr="0081144A" w:rsidRDefault="00EC0D5A" w:rsidP="00C14873">
      <w:pPr>
        <w:pStyle w:val="Paragrafi"/>
        <w:rPr>
          <w:szCs w:val="24"/>
          <w:lang w:val="sq-AL"/>
        </w:rPr>
      </w:pPr>
    </w:p>
    <w:p w:rsidR="00EC0D5A" w:rsidRPr="0081144A" w:rsidRDefault="00EC0D5A" w:rsidP="00C14873">
      <w:pPr>
        <w:pStyle w:val="Paragrafi"/>
        <w:rPr>
          <w:spacing w:val="-4"/>
          <w:szCs w:val="24"/>
          <w:lang w:val="sq-AL"/>
        </w:rPr>
      </w:pPr>
      <w:r w:rsidRPr="0081144A">
        <w:rPr>
          <w:szCs w:val="24"/>
          <w:lang w:val="sq-AL"/>
        </w:rPr>
        <w:tab/>
      </w:r>
      <w:r w:rsidRPr="0081144A">
        <w:rPr>
          <w:spacing w:val="-4"/>
          <w:szCs w:val="24"/>
          <w:lang w:val="sq-AL"/>
        </w:rPr>
        <w:t>Në rast të emetimit të një eurobondi të ri, si dhe në rast të disbursimit të ndonjë kredie shtesë në formën e “mbështetjes buxhetore” nga institucionet financiare ndërkombëtare, kufiri për huamarrjen totale neto, rritjen vjetore të stokut të borxhit dhe nivelin e vlerësuar të stokut të borxhit, të përcaktuara në nenet 9 dhe 20, mund të tejkalohen me vlerën totale të eurobondit të emetuar dhe mbështetjes buxhetore të disbursuar. Ndërkohë niveli i deficitit të buxhetit të vitit 2019 mbetet i pandryshuar, sipas përcaktimit në nenin 1.</w:t>
      </w:r>
    </w:p>
    <w:p w:rsidR="00EC0D5A" w:rsidRPr="0081144A" w:rsidRDefault="00EC0D5A" w:rsidP="00C14873">
      <w:pPr>
        <w:pStyle w:val="Paragrafi"/>
        <w:rPr>
          <w:spacing w:val="-4"/>
          <w:szCs w:val="24"/>
          <w:lang w:val="sq-AL"/>
        </w:rPr>
      </w:pPr>
      <w:r w:rsidRPr="0081144A">
        <w:rPr>
          <w:spacing w:val="-4"/>
          <w:szCs w:val="24"/>
          <w:lang w:val="sq-AL"/>
        </w:rPr>
        <w:tab/>
        <w:t xml:space="preserve">Qeveria mund të akumulojë dhe mund të mbajë në llogarinë e Qeverisë në Bankën e Shqipërisë çdo gjendje shtesë të likuiditetit që mund të krijohet dhe mbartet për të financuar buxhetet e viteve fiskale pasardhëse, por pa kaluar kufirin prej dy muajsh të shpenzimeve buxhetore. </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22</w:t>
      </w:r>
    </w:p>
    <w:p w:rsidR="00EC0D5A" w:rsidRPr="0081144A" w:rsidRDefault="00EC0D5A" w:rsidP="00C14873">
      <w:pPr>
        <w:pStyle w:val="Paragrafi"/>
        <w:rPr>
          <w:szCs w:val="24"/>
          <w:lang w:val="sq-AL"/>
        </w:rPr>
      </w:pPr>
    </w:p>
    <w:p w:rsidR="00EC0D5A" w:rsidRPr="0081144A" w:rsidRDefault="00EC0D5A" w:rsidP="00C14873">
      <w:pPr>
        <w:pStyle w:val="Paragrafi"/>
        <w:rPr>
          <w:szCs w:val="24"/>
        </w:rPr>
      </w:pPr>
      <w:r w:rsidRPr="0081144A">
        <w:rPr>
          <w:szCs w:val="24"/>
        </w:rPr>
        <w:tab/>
        <w:t>Ngarkohet Ministria e Financave dhe Ekonomise të nxjerrë udhëzime për zbatimin e këtij ligji.</w:t>
      </w:r>
    </w:p>
    <w:p w:rsidR="003005CD" w:rsidRPr="0081144A" w:rsidRDefault="003005CD" w:rsidP="00C14873">
      <w:pPr>
        <w:pStyle w:val="Paragrafi"/>
        <w:rPr>
          <w:szCs w:val="24"/>
        </w:rPr>
      </w:pP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23</w:t>
      </w:r>
    </w:p>
    <w:p w:rsidR="00EC0D5A" w:rsidRPr="0081144A" w:rsidRDefault="00EC0D5A" w:rsidP="00C14873">
      <w:pPr>
        <w:pStyle w:val="Paragrafi"/>
        <w:rPr>
          <w:szCs w:val="24"/>
          <w:lang w:val="sq-AL"/>
        </w:rPr>
      </w:pPr>
    </w:p>
    <w:p w:rsidR="00EC0D5A" w:rsidRPr="0081144A" w:rsidRDefault="00EC0D5A" w:rsidP="00C14873">
      <w:pPr>
        <w:pStyle w:val="Paragrafi"/>
        <w:rPr>
          <w:szCs w:val="24"/>
        </w:rPr>
      </w:pPr>
      <w:r w:rsidRPr="0081144A">
        <w:rPr>
          <w:szCs w:val="24"/>
        </w:rPr>
        <w:tab/>
        <w:t>Ky ligj hyn në fuqi 15 ditë pas botimit në Fletoren Zyrtare dhe i shtrin efektet financiare nga data 1 janar 2019.</w:t>
      </w:r>
    </w:p>
    <w:p w:rsidR="00EC0D5A" w:rsidRPr="0081144A" w:rsidRDefault="00EC0D5A" w:rsidP="00C14873">
      <w:pPr>
        <w:pStyle w:val="Paragrafi"/>
        <w:rPr>
          <w:bCs/>
          <w:szCs w:val="24"/>
          <w:lang w:val="sq-AL"/>
        </w:rPr>
      </w:pPr>
    </w:p>
    <w:p w:rsidR="00EC0D5A" w:rsidRPr="0081144A" w:rsidRDefault="00EC0D5A" w:rsidP="00C14873">
      <w:pPr>
        <w:pStyle w:val="Paragrafi"/>
        <w:rPr>
          <w:szCs w:val="24"/>
          <w:lang w:val="sq-AL"/>
        </w:rPr>
      </w:pPr>
      <w:r w:rsidRPr="0081144A">
        <w:rPr>
          <w:szCs w:val="24"/>
          <w:lang w:val="sq-AL"/>
        </w:rPr>
        <w:t>Miratuar nё datёn 3.12.2018</w:t>
      </w:r>
    </w:p>
    <w:p w:rsidR="00096CB0" w:rsidRPr="0081144A" w:rsidRDefault="00096CB0" w:rsidP="00C14873">
      <w:pPr>
        <w:pStyle w:val="Paragrafi"/>
        <w:rPr>
          <w:b/>
          <w:szCs w:val="24"/>
          <w:lang w:val="sq-AL"/>
        </w:rPr>
      </w:pPr>
    </w:p>
    <w:p w:rsidR="00096CB0" w:rsidRPr="0081144A" w:rsidRDefault="00425270" w:rsidP="00425270">
      <w:pPr>
        <w:pStyle w:val="Paragrafi"/>
        <w:jc w:val="right"/>
        <w:rPr>
          <w:szCs w:val="24"/>
          <w:lang w:val="sq-AL"/>
        </w:rPr>
      </w:pPr>
      <w:r w:rsidRPr="0081144A">
        <w:rPr>
          <w:szCs w:val="24"/>
          <w:lang w:val="sq-AL"/>
        </w:rPr>
        <w:t>KRYETARI</w:t>
      </w:r>
    </w:p>
    <w:p w:rsidR="00425270" w:rsidRPr="0081144A" w:rsidRDefault="00425270" w:rsidP="00425270">
      <w:pPr>
        <w:pStyle w:val="Paragrafi"/>
        <w:jc w:val="right"/>
        <w:rPr>
          <w:b/>
          <w:szCs w:val="24"/>
          <w:lang w:val="sq-AL"/>
        </w:rPr>
      </w:pPr>
      <w:r w:rsidRPr="0081144A">
        <w:rPr>
          <w:b/>
          <w:szCs w:val="24"/>
          <w:lang w:val="sq-AL"/>
        </w:rPr>
        <w:t>Gramoz Ruçi</w:t>
      </w:r>
    </w:p>
    <w:p w:rsidR="009D673C" w:rsidRDefault="009D673C" w:rsidP="00425270">
      <w:pPr>
        <w:pStyle w:val="Paragrafi"/>
        <w:jc w:val="right"/>
        <w:rPr>
          <w:b/>
          <w:lang w:val="sq-AL"/>
        </w:rPr>
      </w:pPr>
    </w:p>
    <w:p w:rsidR="00C14873" w:rsidRDefault="00C14873"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C14873" w:rsidSect="003005CD">
          <w:footerReference w:type="even" r:id="rId9"/>
          <w:footerReference w:type="default" r:id="rId10"/>
          <w:headerReference w:type="first" r:id="rId11"/>
          <w:footerReference w:type="first" r:id="rId12"/>
          <w:type w:val="continuous"/>
          <w:pgSz w:w="11907" w:h="16840" w:code="9"/>
          <w:pgMar w:top="720" w:right="1134" w:bottom="720" w:left="1134" w:header="851" w:footer="851" w:gutter="0"/>
          <w:pgNumType w:start="12407"/>
          <w:cols w:space="454"/>
          <w:docGrid w:linePitch="360"/>
        </w:sectPr>
      </w:pPr>
    </w:p>
    <w:p w:rsidR="003A3E1B" w:rsidRDefault="003A3E1B" w:rsidP="003A3E1B">
      <w:pPr>
        <w:pStyle w:val="ListParagraph"/>
        <w:widowControl w:val="0"/>
        <w:autoSpaceDE w:val="0"/>
        <w:autoSpaceDN w:val="0"/>
        <w:adjustRightInd w:val="0"/>
        <w:spacing w:after="0" w:line="240" w:lineRule="auto"/>
        <w:ind w:left="360"/>
        <w:rPr>
          <w:rFonts w:ascii="Garamond" w:hAnsi="Garamond"/>
          <w:sz w:val="24"/>
          <w:szCs w:val="24"/>
          <w:lang w:val="en-US"/>
        </w:rPr>
      </w:pPr>
      <w:r>
        <w:rPr>
          <w:rFonts w:ascii="Garamond" w:hAnsi="Garamond"/>
          <w:sz w:val="24"/>
          <w:szCs w:val="24"/>
          <w:lang w:val="en-US"/>
        </w:rPr>
        <w:lastRenderedPageBreak/>
        <w:t>Tab 1</w:t>
      </w:r>
      <w:r w:rsidRPr="00174D4D">
        <w:rPr>
          <w:rFonts w:ascii="Garamond" w:hAnsi="Garamond" w:cs="Arial"/>
          <w:b/>
          <w:bCs/>
          <w:sz w:val="18"/>
          <w:szCs w:val="18"/>
        </w:rPr>
        <w:t xml:space="preserve"> </w:t>
      </w:r>
    </w:p>
    <w:p w:rsidR="00E94042" w:rsidRPr="00E94042" w:rsidRDefault="00E94042" w:rsidP="003A3E1B">
      <w:pPr>
        <w:pStyle w:val="ListParagraph"/>
        <w:widowControl w:val="0"/>
        <w:autoSpaceDE w:val="0"/>
        <w:autoSpaceDN w:val="0"/>
        <w:adjustRightInd w:val="0"/>
        <w:spacing w:after="0" w:line="240" w:lineRule="auto"/>
        <w:ind w:left="360"/>
        <w:rPr>
          <w:rFonts w:ascii="Garamond" w:hAnsi="Garamond" w:cs="Arial"/>
          <w:b/>
          <w:bCs/>
          <w:sz w:val="12"/>
          <w:szCs w:val="18"/>
          <w:lang w:val="en-US"/>
        </w:rPr>
      </w:pPr>
    </w:p>
    <w:p w:rsidR="00EF4A84" w:rsidRPr="00E66095" w:rsidRDefault="00141709" w:rsidP="00E66095">
      <w:pPr>
        <w:jc w:val="center"/>
        <w:rPr>
          <w:rFonts w:ascii="Garamond" w:hAnsi="Garamond"/>
          <w:b/>
          <w:lang w:val="sq-AL"/>
        </w:rPr>
      </w:pPr>
      <w:r w:rsidRPr="00834C90">
        <w:rPr>
          <w:rFonts w:ascii="Garamond" w:hAnsi="Garamond" w:cs="Arial"/>
          <w:i/>
          <w:sz w:val="24"/>
          <w:szCs w:val="24"/>
        </w:rPr>
        <w:t xml:space="preserve"> </w:t>
      </w:r>
      <w:r w:rsidR="00EF4A84" w:rsidRPr="00834C90">
        <w:rPr>
          <w:rFonts w:ascii="Garamond" w:hAnsi="Garamond" w:cs="Arial"/>
          <w:i/>
          <w:sz w:val="24"/>
          <w:szCs w:val="24"/>
        </w:rPr>
        <w:t>(Ndryshuar me Aktin Normativ nr. 2, datë 2.10.2019</w:t>
      </w:r>
      <w:r w:rsidR="00E66095">
        <w:rPr>
          <w:rFonts w:ascii="Garamond" w:hAnsi="Garamond" w:cs="Arial"/>
          <w:i/>
          <w:sz w:val="24"/>
          <w:szCs w:val="24"/>
        </w:rPr>
        <w:t>; n</w:t>
      </w:r>
      <w:r w:rsidR="00E66095" w:rsidRPr="00834C90">
        <w:rPr>
          <w:rFonts w:ascii="Garamond" w:hAnsi="Garamond" w:cs="Arial"/>
          <w:i/>
          <w:sz w:val="24"/>
          <w:szCs w:val="24"/>
        </w:rPr>
        <w:t>dryshuar me Aktin Normativ nr.</w:t>
      </w:r>
      <w:r w:rsidR="00E66095">
        <w:rPr>
          <w:rFonts w:ascii="Garamond" w:hAnsi="Garamond" w:cs="Arial"/>
          <w:i/>
          <w:sz w:val="24"/>
          <w:szCs w:val="24"/>
        </w:rPr>
        <w:t>11, datë 24.12.2019)</w:t>
      </w:r>
    </w:p>
    <w:p w:rsidR="00EF4A84" w:rsidRPr="00834C90"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66095" w:rsidRDefault="00E66095" w:rsidP="00E66095">
      <w:pPr>
        <w:pStyle w:val="Paragrafi"/>
        <w:jc w:val="center"/>
        <w:rPr>
          <w:b/>
          <w:szCs w:val="24"/>
        </w:rPr>
      </w:pPr>
      <w:r w:rsidRPr="008572F7">
        <w:rPr>
          <w:b/>
          <w:szCs w:val="24"/>
        </w:rPr>
        <w:t>Akti Normativ nr.3 2019</w:t>
      </w:r>
      <w:r>
        <w:rPr>
          <w:b/>
          <w:szCs w:val="24"/>
        </w:rPr>
        <w:t xml:space="preserve"> - SIPAS MINISTRIVE TË LINJË</w:t>
      </w:r>
      <w:r w:rsidRPr="008572F7">
        <w:rPr>
          <w:b/>
          <w:szCs w:val="24"/>
        </w:rPr>
        <w:t xml:space="preserve">S </w:t>
      </w:r>
      <w:r>
        <w:rPr>
          <w:b/>
          <w:szCs w:val="24"/>
        </w:rPr>
        <w:t>DHE INSTITUCIONEVE BUXHETORE (në</w:t>
      </w:r>
      <w:r w:rsidRPr="008572F7">
        <w:rPr>
          <w:b/>
          <w:szCs w:val="24"/>
        </w:rPr>
        <w:t xml:space="preserve"> 000/LEK)</w:t>
      </w:r>
    </w:p>
    <w:p w:rsidR="00E66095" w:rsidRDefault="00E66095" w:rsidP="00E66095">
      <w:pPr>
        <w:pStyle w:val="Paragrafi"/>
        <w:jc w:val="center"/>
        <w:rPr>
          <w:b/>
          <w:szCs w:val="24"/>
        </w:rPr>
      </w:pPr>
    </w:p>
    <w:tbl>
      <w:tblPr>
        <w:tblW w:w="6183" w:type="pct"/>
        <w:tblInd w:w="-972" w:type="dxa"/>
        <w:tblLook w:val="04A0" w:firstRow="1" w:lastRow="0" w:firstColumn="1" w:lastColumn="0" w:noHBand="0" w:noVBand="1"/>
      </w:tblPr>
      <w:tblGrid>
        <w:gridCol w:w="1351"/>
        <w:gridCol w:w="5233"/>
        <w:gridCol w:w="885"/>
        <w:gridCol w:w="830"/>
        <w:gridCol w:w="818"/>
        <w:gridCol w:w="818"/>
        <w:gridCol w:w="1495"/>
      </w:tblGrid>
      <w:tr w:rsidR="00E66095" w:rsidRPr="00E66095" w:rsidTr="00141709">
        <w:trPr>
          <w:trHeight w:val="180"/>
          <w:tblHeader/>
        </w:trPr>
        <w:tc>
          <w:tcPr>
            <w:tcW w:w="591" w:type="pct"/>
            <w:vMerge w:val="restart"/>
            <w:tcBorders>
              <w:top w:val="single" w:sz="12" w:space="0" w:color="auto"/>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Kodi</w:t>
            </w:r>
          </w:p>
        </w:tc>
        <w:tc>
          <w:tcPr>
            <w:tcW w:w="2289" w:type="pct"/>
            <w:vMerge w:val="restart"/>
            <w:tcBorders>
              <w:top w:val="single" w:sz="12" w:space="0" w:color="auto"/>
              <w:left w:val="single" w:sz="4" w:space="0" w:color="auto"/>
              <w:bottom w:val="single" w:sz="4" w:space="0" w:color="auto"/>
              <w:right w:val="single" w:sz="4" w:space="0" w:color="auto"/>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Emertimi i Institucionit / Programit</w:t>
            </w:r>
          </w:p>
        </w:tc>
        <w:tc>
          <w:tcPr>
            <w:tcW w:w="387" w:type="pct"/>
            <w:vMerge w:val="restart"/>
            <w:tcBorders>
              <w:top w:val="single" w:sz="12" w:space="0" w:color="auto"/>
              <w:left w:val="single" w:sz="4" w:space="0" w:color="auto"/>
              <w:bottom w:val="single" w:sz="4" w:space="0" w:color="auto"/>
              <w:right w:val="single" w:sz="4" w:space="0" w:color="auto"/>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 xml:space="preserve">Totali i Shp. </w:t>
            </w:r>
            <w:r w:rsidRPr="00E66095">
              <w:rPr>
                <w:rFonts w:ascii="Arial" w:hAnsi="Arial" w:cs="Arial"/>
                <w:b/>
                <w:bCs/>
                <w:sz w:val="12"/>
                <w:szCs w:val="12"/>
              </w:rPr>
              <w:lastRenderedPageBreak/>
              <w:t xml:space="preserve">Korrente </w:t>
            </w:r>
          </w:p>
        </w:tc>
        <w:tc>
          <w:tcPr>
            <w:tcW w:w="1079" w:type="pct"/>
            <w:gridSpan w:val="3"/>
            <w:tcBorders>
              <w:top w:val="single" w:sz="12"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lastRenderedPageBreak/>
              <w:t>Shpenzimet Kapitale</w:t>
            </w:r>
          </w:p>
        </w:tc>
        <w:tc>
          <w:tcPr>
            <w:tcW w:w="655" w:type="pct"/>
            <w:vMerge w:val="restart"/>
            <w:tcBorders>
              <w:top w:val="single" w:sz="12" w:space="0" w:color="auto"/>
              <w:left w:val="single" w:sz="4" w:space="0" w:color="auto"/>
              <w:bottom w:val="single" w:sz="4" w:space="0" w:color="auto"/>
              <w:right w:val="single" w:sz="12" w:space="0" w:color="auto"/>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 xml:space="preserve">Totali i Shpenzimeve </w:t>
            </w:r>
            <w:r w:rsidRPr="00E66095">
              <w:rPr>
                <w:rFonts w:ascii="Arial" w:hAnsi="Arial" w:cs="Arial"/>
                <w:b/>
                <w:bCs/>
                <w:sz w:val="12"/>
                <w:szCs w:val="12"/>
              </w:rPr>
              <w:lastRenderedPageBreak/>
              <w:t>Buxhetore</w:t>
            </w:r>
          </w:p>
        </w:tc>
      </w:tr>
      <w:tr w:rsidR="00E66095" w:rsidRPr="00E66095" w:rsidTr="00141709">
        <w:trPr>
          <w:trHeight w:val="180"/>
          <w:tblHeader/>
        </w:trPr>
        <w:tc>
          <w:tcPr>
            <w:tcW w:w="591" w:type="pct"/>
            <w:vMerge/>
            <w:tcBorders>
              <w:top w:val="single" w:sz="12" w:space="0" w:color="auto"/>
              <w:left w:val="single" w:sz="12" w:space="0" w:color="auto"/>
              <w:bottom w:val="single" w:sz="4" w:space="0" w:color="auto"/>
              <w:right w:val="nil"/>
            </w:tcBorders>
            <w:vAlign w:val="center"/>
            <w:hideMark/>
          </w:tcPr>
          <w:p w:rsidR="00E66095" w:rsidRPr="00E66095" w:rsidRDefault="00E66095" w:rsidP="00E66095">
            <w:pPr>
              <w:rPr>
                <w:rFonts w:ascii="Arial" w:hAnsi="Arial" w:cs="Arial"/>
                <w:b/>
                <w:bCs/>
                <w:sz w:val="12"/>
                <w:szCs w:val="12"/>
              </w:rPr>
            </w:pPr>
          </w:p>
        </w:tc>
        <w:tc>
          <w:tcPr>
            <w:tcW w:w="2289" w:type="pct"/>
            <w:vMerge/>
            <w:tcBorders>
              <w:top w:val="single" w:sz="12" w:space="0" w:color="auto"/>
              <w:left w:val="single" w:sz="4" w:space="0" w:color="auto"/>
              <w:bottom w:val="single" w:sz="4" w:space="0" w:color="auto"/>
              <w:right w:val="single" w:sz="4" w:space="0" w:color="auto"/>
            </w:tcBorders>
            <w:vAlign w:val="center"/>
            <w:hideMark/>
          </w:tcPr>
          <w:p w:rsidR="00E66095" w:rsidRPr="00E66095" w:rsidRDefault="00E66095" w:rsidP="00E66095">
            <w:pPr>
              <w:rPr>
                <w:rFonts w:ascii="Arial" w:hAnsi="Arial" w:cs="Arial"/>
                <w:b/>
                <w:bCs/>
                <w:sz w:val="12"/>
                <w:szCs w:val="12"/>
              </w:rPr>
            </w:pPr>
          </w:p>
        </w:tc>
        <w:tc>
          <w:tcPr>
            <w:tcW w:w="387" w:type="pct"/>
            <w:vMerge/>
            <w:tcBorders>
              <w:top w:val="single" w:sz="12" w:space="0" w:color="auto"/>
              <w:left w:val="single" w:sz="4" w:space="0" w:color="auto"/>
              <w:bottom w:val="single" w:sz="4" w:space="0" w:color="auto"/>
              <w:right w:val="single" w:sz="4" w:space="0" w:color="auto"/>
            </w:tcBorders>
            <w:vAlign w:val="center"/>
            <w:hideMark/>
          </w:tcPr>
          <w:p w:rsidR="00E66095" w:rsidRPr="00E66095" w:rsidRDefault="00E66095" w:rsidP="00E66095">
            <w:pPr>
              <w:rPr>
                <w:rFonts w:ascii="Arial" w:hAnsi="Arial" w:cs="Arial"/>
                <w:b/>
                <w:bCs/>
                <w:sz w:val="12"/>
                <w:szCs w:val="12"/>
              </w:rPr>
            </w:pPr>
          </w:p>
        </w:tc>
        <w:tc>
          <w:tcPr>
            <w:tcW w:w="363" w:type="pct"/>
            <w:tcBorders>
              <w:top w:val="nil"/>
              <w:left w:val="nil"/>
              <w:bottom w:val="nil"/>
              <w:right w:val="dashed" w:sz="4" w:space="0" w:color="auto"/>
            </w:tcBorders>
            <w:shd w:val="clear" w:color="auto" w:fill="auto"/>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Financim i Brendshem</w:t>
            </w:r>
          </w:p>
        </w:tc>
        <w:tc>
          <w:tcPr>
            <w:tcW w:w="358" w:type="pct"/>
            <w:tcBorders>
              <w:top w:val="nil"/>
              <w:left w:val="nil"/>
              <w:bottom w:val="nil"/>
              <w:right w:val="dashed" w:sz="4" w:space="0" w:color="auto"/>
            </w:tcBorders>
            <w:shd w:val="clear" w:color="auto" w:fill="auto"/>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Financimi i</w:t>
            </w:r>
            <w:r w:rsidRPr="00E66095">
              <w:rPr>
                <w:rFonts w:ascii="Arial" w:hAnsi="Arial" w:cs="Arial"/>
                <w:sz w:val="12"/>
                <w:szCs w:val="12"/>
              </w:rPr>
              <w:br/>
              <w:t>Huaj</w:t>
            </w:r>
          </w:p>
        </w:tc>
        <w:tc>
          <w:tcPr>
            <w:tcW w:w="358" w:type="pct"/>
            <w:tcBorders>
              <w:top w:val="nil"/>
              <w:left w:val="nil"/>
              <w:bottom w:val="nil"/>
              <w:right w:val="single" w:sz="4" w:space="0" w:color="auto"/>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Totali i Shp. Kapitale</w:t>
            </w:r>
          </w:p>
        </w:tc>
        <w:tc>
          <w:tcPr>
            <w:tcW w:w="655" w:type="pct"/>
            <w:vMerge/>
            <w:tcBorders>
              <w:top w:val="single" w:sz="12" w:space="0" w:color="auto"/>
              <w:left w:val="single" w:sz="4" w:space="0" w:color="auto"/>
              <w:bottom w:val="single" w:sz="4" w:space="0" w:color="auto"/>
              <w:right w:val="single" w:sz="12" w:space="0" w:color="auto"/>
            </w:tcBorders>
            <w:vAlign w:val="center"/>
            <w:hideMark/>
          </w:tcPr>
          <w:p w:rsidR="00E66095" w:rsidRPr="00E66095" w:rsidRDefault="00E66095" w:rsidP="00E66095">
            <w:pPr>
              <w:rPr>
                <w:rFonts w:ascii="Arial" w:hAnsi="Arial" w:cs="Arial"/>
                <w:b/>
                <w:bCs/>
                <w:sz w:val="12"/>
                <w:szCs w:val="12"/>
              </w:rPr>
            </w:pP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lastRenderedPageBreak/>
              <w:t>1</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Presidenca</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242,000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248,000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Presidentit</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242,000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248,000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Kuvendi</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1,028,560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180,000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180,000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1,208,560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380,828</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180,000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180,000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560,828</w:t>
            </w:r>
          </w:p>
        </w:tc>
      </w:tr>
      <w:tr w:rsidR="00E66095" w:rsidRPr="00E66095" w:rsidTr="00141709">
        <w:trPr>
          <w:trHeight w:val="180"/>
        </w:trPr>
        <w:tc>
          <w:tcPr>
            <w:tcW w:w="591" w:type="pct"/>
            <w:tcBorders>
              <w:top w:val="dotted" w:sz="4" w:space="0" w:color="auto"/>
              <w:left w:val="single" w:sz="12" w:space="0" w:color="auto"/>
              <w:bottom w:val="nil"/>
              <w:right w:val="single" w:sz="4" w:space="0" w:color="auto"/>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dotted" w:sz="4" w:space="0" w:color="auto"/>
              <w:left w:val="nil"/>
              <w:bottom w:val="nil"/>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Ligjvenese</w:t>
            </w:r>
          </w:p>
        </w:tc>
        <w:tc>
          <w:tcPr>
            <w:tcW w:w="387"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647,732</w:t>
            </w:r>
          </w:p>
        </w:tc>
        <w:tc>
          <w:tcPr>
            <w:tcW w:w="363"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647,732</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3</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Kryeministria</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490,000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330,000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530,000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1,020,000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490,000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1,020,000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5</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 xml:space="preserve">Ministria e Bujqesise dhe Zhvillimit Rural </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3,857,542</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2,463,420</w:t>
            </w:r>
          </w:p>
        </w:tc>
        <w:tc>
          <w:tcPr>
            <w:tcW w:w="358"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2,692,000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5,155,420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9,012,962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316,292</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321,292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04220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Siguria ushqimore dhe mbrojtja e konsumatorit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1,192,160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70,420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197,918</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268,338</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1,460,498</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04240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i infrastruktures se kullimit dhe ujitjes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692,074</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2,080,000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755,800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2,835,800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3,527,874</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04250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Zhvillimi Rural duke mbesht. Prodh. Bujq, Blek, Agroind dhe Market.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1,100,337</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184,000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1,565,682</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1,749,682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2,850,019</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04860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Keshillimi dhe Informacioni Bujqesor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410,259</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430,259</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05470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qendrueshem i tokes bujqesore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18,500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04230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Peshkimin</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127,920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104,000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172,600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276,600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404,520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6</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Infrastruktures dhe Energjise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4,554,080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23,478,492</w:t>
            </w:r>
          </w:p>
        </w:tc>
        <w:tc>
          <w:tcPr>
            <w:tcW w:w="358"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17,402,132</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40,880,624</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45,434,704</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615,200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628,200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04520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Transporti rrugor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1,879,270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15,124,100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7,348,132</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22,472,232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24,351,502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04540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Transporti Detar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99,000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199,000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04550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Transporti Hekurudhor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420,900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153,500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754,000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907,500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1,328,400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04560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Transporti Ajror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15,210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34,210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06370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Furnizimi me Uje dhe Kanalizime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478,500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4,432,000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5,220,000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9,652,000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10,130,500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06220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i Mbetjeve Urbane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1,531,272</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2,231,272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2,731,272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04320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Energjine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102,900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1,697,000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3,160,000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4,857,000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4,959,900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04430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Mbeshtetje per Burimet Natyrore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159,500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128,000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128,000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287,500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04440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Industrine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254,000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344,000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lastRenderedPageBreak/>
              <w:t>06180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Planifikimi Urban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29,600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190,620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410,620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440,220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10</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 xml:space="preserve">Ministria e Financave </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51,171,763</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3,580,376</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1,188,000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4,768,376</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55,940,139</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757,050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601,623</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318,919</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920,542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1,677,592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i Shpenzimeve Publike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469,923</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474,923</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Ekzekutimi i Pagesave te Ndryshme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397,000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157,452</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157,452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554,452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i te Ardhurave Tatimore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2,246,001</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938,000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938,000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3,184,001</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i te Ardhurave Doganore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3,254,597</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472,227</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76,437</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548,664</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3,803,261</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Lufta kunder Transaksioneve Financiare Jo-Ligjore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89,400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116,400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04130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Zhvillim Ekonomik</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273,000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91,300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191,300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464,300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04160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Mbikq. e Tregut, Infrast. e Ciles. dhe Pron. Industr.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336,500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29,000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29,000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365,500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10220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Sigurimi Shoqeror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39,425,750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39,425,750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10550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Tregu i Punes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1,636,700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53,400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53,400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1,690,100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04170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Inspektimi ne Pune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172,968</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182,968</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09240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Arsimi i  Mesem (profesional)</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1,805,000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878,248</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692,644</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1,570,892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3,375,892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06190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Strehimi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307,874</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317,126</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317,126</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625,000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11</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Arsimit, Sportit dhe Rinise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35,417,184</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3,544,000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300,000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3,844,000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39,261,184</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725,042</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797,042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09120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Arsimi Baze (perfshire parashkollorin)</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21,081,500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1,720,000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1,720,000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22,801,500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09230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Arsimi i Mesem (i pergjithshem)</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6,224,643</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1,062,000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1,062,000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7,286,643</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09450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Arsimi Universitar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6,817,999</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340,500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440,500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7,258,499</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09770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Fonde per Shkencen</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99,500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299,500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649,500</w:t>
            </w:r>
          </w:p>
        </w:tc>
      </w:tr>
      <w:tr w:rsidR="00E66095" w:rsidRPr="00E66095" w:rsidTr="00141709">
        <w:trPr>
          <w:trHeight w:val="180"/>
        </w:trPr>
        <w:tc>
          <w:tcPr>
            <w:tcW w:w="591" w:type="pct"/>
            <w:tcBorders>
              <w:top w:val="dotted" w:sz="4" w:space="0" w:color="auto"/>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08140</w:t>
            </w:r>
          </w:p>
        </w:tc>
        <w:tc>
          <w:tcPr>
            <w:tcW w:w="2289"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Zhvillimi i Sportit dhe Rinise</w:t>
            </w:r>
          </w:p>
        </w:tc>
        <w:tc>
          <w:tcPr>
            <w:tcW w:w="387"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218,000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250,000</w:t>
            </w:r>
          </w:p>
        </w:tc>
        <w:tc>
          <w:tcPr>
            <w:tcW w:w="358"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250,000</w:t>
            </w:r>
          </w:p>
        </w:tc>
        <w:tc>
          <w:tcPr>
            <w:tcW w:w="655" w:type="pct"/>
            <w:tcBorders>
              <w:top w:val="dotted" w:sz="4" w:space="0" w:color="auto"/>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468,000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12</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Kultures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1,462,013</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725,000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755,000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2,217,013</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160,276</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160,276</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08220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Trashegimia Kulturore dhe Muzete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518,337</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553,337</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lastRenderedPageBreak/>
              <w:t>08230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Arti dhe Kultura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783,400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1,503,400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13</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Shendetesise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58,250,877</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1,990,000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1,140,000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3,130,000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61,380,877</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382,732</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25,550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25,550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408,282</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07220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Sherbimet e Kujdesit Paresor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7,584,000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440,433</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278,000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718,433</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8,302,433</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07330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Sherbimet e Kujdesit Dytesor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22,105,006</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1,446,534</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762,000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2,208,534</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24,313,540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07450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Sherbimet e Shendetit Publik</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2,815,760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15,850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15,850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2,831,610</w:t>
            </w:r>
          </w:p>
        </w:tc>
      </w:tr>
      <w:tr w:rsidR="00E66095" w:rsidRPr="00E66095" w:rsidTr="00141709">
        <w:trPr>
          <w:trHeight w:val="180"/>
        </w:trPr>
        <w:tc>
          <w:tcPr>
            <w:tcW w:w="591" w:type="pct"/>
            <w:tcBorders>
              <w:top w:val="nil"/>
              <w:left w:val="single" w:sz="12"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07460</w:t>
            </w:r>
          </w:p>
        </w:tc>
        <w:tc>
          <w:tcPr>
            <w:tcW w:w="2289" w:type="pct"/>
            <w:tcBorders>
              <w:top w:val="nil"/>
              <w:left w:val="nil"/>
              <w:bottom w:val="dotted" w:sz="4" w:space="0" w:color="auto"/>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Kombetar i Urgjences</w:t>
            </w:r>
          </w:p>
        </w:tc>
        <w:tc>
          <w:tcPr>
            <w:tcW w:w="387"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301,000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20,098</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20,098</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321,098</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10430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Perkujdesi Social</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23,825,079</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41,535</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141,535</w:t>
            </w:r>
          </w:p>
        </w:tc>
        <w:tc>
          <w:tcPr>
            <w:tcW w:w="655" w:type="pct"/>
            <w:tcBorders>
              <w:top w:val="dotted"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23,966,614</w:t>
            </w:r>
          </w:p>
        </w:tc>
      </w:tr>
      <w:tr w:rsidR="00E66095" w:rsidRPr="00E66095" w:rsidTr="00141709">
        <w:trPr>
          <w:trHeight w:val="180"/>
        </w:trPr>
        <w:tc>
          <w:tcPr>
            <w:tcW w:w="591" w:type="pct"/>
            <w:tcBorders>
              <w:top w:val="nil"/>
              <w:left w:val="single" w:sz="12"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01190</w:t>
            </w:r>
          </w:p>
        </w:tc>
        <w:tc>
          <w:tcPr>
            <w:tcW w:w="2289" w:type="pct"/>
            <w:tcBorders>
              <w:top w:val="nil"/>
              <w:left w:val="nil"/>
              <w:bottom w:val="dotted" w:sz="4" w:space="0" w:color="auto"/>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Rehabilitimi  i te Perndjekurve Politik</w:t>
            </w:r>
          </w:p>
        </w:tc>
        <w:tc>
          <w:tcPr>
            <w:tcW w:w="387"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1,237,300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1,237,300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14</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Drejtesise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11,029,578</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727,580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1,077,580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12,107,158</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370,444</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138,300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488,300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858,744</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Ndihma Juridike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39,900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42,900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Publikimet Zyrtare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40,260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78,260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Mjekesia Ligjore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79,300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90,300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03440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Sistemi i Burgjeve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5,391,174</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5,863,174</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Permbarimit Gjyqesor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139,300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149,300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01160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Sherbimet per çeshtjet e biresimeve</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10,700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10,900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01180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Kthimit dhe Kompensimit te Pronave</w:t>
            </w:r>
          </w:p>
        </w:tc>
        <w:tc>
          <w:tcPr>
            <w:tcW w:w="387"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4,820,800</w:t>
            </w:r>
          </w:p>
        </w:tc>
        <w:tc>
          <w:tcPr>
            <w:tcW w:w="363"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33,680</w:t>
            </w:r>
          </w:p>
        </w:tc>
        <w:tc>
          <w:tcPr>
            <w:tcW w:w="358"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33,680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4,854,480</w:t>
            </w:r>
          </w:p>
        </w:tc>
      </w:tr>
      <w:tr w:rsidR="00E66095" w:rsidRPr="00E66095" w:rsidTr="00141709">
        <w:trPr>
          <w:trHeight w:val="180"/>
        </w:trPr>
        <w:tc>
          <w:tcPr>
            <w:tcW w:w="591"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03490</w:t>
            </w:r>
          </w:p>
        </w:tc>
        <w:tc>
          <w:tcPr>
            <w:tcW w:w="2289" w:type="pct"/>
            <w:tcBorders>
              <w:top w:val="dotted" w:sz="4" w:space="0" w:color="auto"/>
              <w:left w:val="nil"/>
              <w:bottom w:val="dotted" w:sz="4" w:space="0" w:color="auto"/>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Proves</w:t>
            </w:r>
          </w:p>
        </w:tc>
        <w:tc>
          <w:tcPr>
            <w:tcW w:w="38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137,700</w:t>
            </w:r>
          </w:p>
        </w:tc>
        <w:tc>
          <w:tcPr>
            <w:tcW w:w="363"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21,400</w:t>
            </w:r>
          </w:p>
        </w:tc>
        <w:tc>
          <w:tcPr>
            <w:tcW w:w="358"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21,400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159,100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15</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Puneve te Jashtme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2,757,500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153,000</w:t>
            </w:r>
          </w:p>
        </w:tc>
        <w:tc>
          <w:tcPr>
            <w:tcW w:w="358"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220,000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373,000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3,130,500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128,000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87,000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87,000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215,000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diplomatike jashte shtetit</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2,331,000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2,366,000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01130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Aktiviteti diplomatik dhe konsullor i MPJ</w:t>
            </w:r>
          </w:p>
        </w:tc>
        <w:tc>
          <w:tcPr>
            <w:tcW w:w="387"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207,500</w:t>
            </w:r>
          </w:p>
        </w:tc>
        <w:tc>
          <w:tcPr>
            <w:tcW w:w="363"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207,500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01150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Mbeshtetja Institucionale per Procesin e Integrimit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91,000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220,000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251,000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342,000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16</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Brendshme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19,091,211</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1,366,556</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994,868</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2,361,424</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21,452,635</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1,168,</w:t>
            </w:r>
            <w:r w:rsidRPr="00E66095">
              <w:rPr>
                <w:rFonts w:ascii="Arial" w:hAnsi="Arial" w:cs="Arial"/>
                <w:sz w:val="12"/>
                <w:szCs w:val="12"/>
              </w:rPr>
              <w:lastRenderedPageBreak/>
              <w:t>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lastRenderedPageBreak/>
              <w:t>131,1</w:t>
            </w:r>
            <w:r w:rsidRPr="00E66095">
              <w:rPr>
                <w:rFonts w:ascii="Arial" w:hAnsi="Arial" w:cs="Arial"/>
                <w:sz w:val="12"/>
                <w:szCs w:val="12"/>
              </w:rPr>
              <w:lastRenderedPageBreak/>
              <w:t>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lastRenderedPageBreak/>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131,1</w:t>
            </w:r>
            <w:r w:rsidRPr="00E66095">
              <w:rPr>
                <w:rFonts w:ascii="Arial" w:hAnsi="Arial" w:cs="Arial"/>
                <w:sz w:val="12"/>
                <w:szCs w:val="12"/>
              </w:rPr>
              <w:lastRenderedPageBreak/>
              <w:t>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lastRenderedPageBreak/>
              <w:t>1,299,100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lastRenderedPageBreak/>
              <w:t>03140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Policia e Shtetit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15,150,542</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1,121,856</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818,868</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1,940,724</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17,091,266</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03150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Garda e Republikes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1,558,769</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1,570,769</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Prefekturat dhe Funksionet e Deleguara te Pushtetit Vendor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518,900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88,600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176,000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264,600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783,500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01170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Gjendjes Civile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695,000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708,000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17</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Mbrojtjes</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18,532,417</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3,753,500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3,753,500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22,285,917</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1,185,000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1,215,000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02120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Forcat e Luftimit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5,113,407</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3,175,500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3,175,500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8,288,907</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09430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Arsimi Ushtarak</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600,050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604,550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02150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Mbeshtetja e Luftimit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5,393,410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125,000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5,518,410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07340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Shendetesine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885,550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956,050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10270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Sociale per Ushtaraket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5,060,000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5,060,000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10910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Emergjencat Civile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295,000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348,000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348,000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643,000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18</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Sherbimi Informativ Shteteror</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1,465,000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50,000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1,515,000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03520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Informative Shteterore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1,465,000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1,515,000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19</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Drejtoria e Radio Televizionit</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572,000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672,000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08310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Sherbimet per shqiptaret jashte kufirit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08520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Projekte teknike per futjen e teknologjive te reja</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08330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Prodhime filmike ose veprimtari artistike mbarekombetare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72,000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08340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Orkestra simfonike e RTSH dhe Kinematografise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20</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Drejtoria e Pergjithshme e Arkivave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176,000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85,000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261,000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176,000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85,000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85,000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261,000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22</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Akademia e Shkences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106,040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108,040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01520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Veprimtaria Akademike </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106,040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dotted" w:sz="4" w:space="0" w:color="auto"/>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108,040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24</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Kontrolli Larte  i Shtetit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397,900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417,900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Audituese e KLSH</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397,900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w:t>
            </w:r>
          </w:p>
        </w:tc>
        <w:tc>
          <w:tcPr>
            <w:tcW w:w="655" w:type="pct"/>
            <w:tcBorders>
              <w:top w:val="dotted" w:sz="4" w:space="0" w:color="auto"/>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417,900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lastRenderedPageBreak/>
              <w:t>26</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Ministria e Turizmit dhe Mjedisit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1,283,840</w:t>
            </w:r>
          </w:p>
        </w:tc>
        <w:tc>
          <w:tcPr>
            <w:tcW w:w="363"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629,000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515,000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1,144,000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2,427,840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220,000</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11,040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11,040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231,040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05320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Programe per mbrojtjen e Mjedisit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467,300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166,670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215,000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381,670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848,970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04260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Administrimi i Pyjeve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439,540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97,790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397,790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837,330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04760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Zhvillimi i Turizmit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157,000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353,500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353,500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510,500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28</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Prokuroria e Pergjithshme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1,620,000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130,000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130,000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1,750,000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1,620,000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130,000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1,750,000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29</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color w:val="FF0000"/>
                <w:sz w:val="12"/>
                <w:szCs w:val="12"/>
              </w:rPr>
            </w:pPr>
            <w:r w:rsidRPr="00E66095">
              <w:rPr>
                <w:rFonts w:ascii="Arial" w:hAnsi="Arial" w:cs="Arial"/>
                <w:b/>
                <w:bCs/>
                <w:color w:val="FF0000"/>
                <w:sz w:val="12"/>
                <w:szCs w:val="12"/>
              </w:rPr>
              <w:t>Keshilli i Larte Gjyqesor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2,125,450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2,287,450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74,450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2,620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2,620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77,070</w:t>
            </w:r>
          </w:p>
        </w:tc>
      </w:tr>
      <w:tr w:rsidR="00E66095" w:rsidRPr="00E66095" w:rsidTr="00141709">
        <w:trPr>
          <w:trHeight w:val="180"/>
        </w:trPr>
        <w:tc>
          <w:tcPr>
            <w:tcW w:w="591" w:type="pct"/>
            <w:tcBorders>
              <w:top w:val="dotted" w:sz="4" w:space="0" w:color="auto"/>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03310</w:t>
            </w:r>
          </w:p>
        </w:tc>
        <w:tc>
          <w:tcPr>
            <w:tcW w:w="2289" w:type="pct"/>
            <w:tcBorders>
              <w:top w:val="dotted" w:sz="4" w:space="0" w:color="auto"/>
              <w:left w:val="double" w:sz="6" w:space="0" w:color="auto"/>
              <w:bottom w:val="single" w:sz="4" w:space="0" w:color="auto"/>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Buxheti Gjyqesor</w:t>
            </w:r>
          </w:p>
        </w:tc>
        <w:tc>
          <w:tcPr>
            <w:tcW w:w="387"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2,051,000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159,380</w:t>
            </w:r>
          </w:p>
        </w:tc>
        <w:tc>
          <w:tcPr>
            <w:tcW w:w="358"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159,380</w:t>
            </w:r>
          </w:p>
        </w:tc>
        <w:tc>
          <w:tcPr>
            <w:tcW w:w="655" w:type="pct"/>
            <w:tcBorders>
              <w:top w:val="dotted" w:sz="4" w:space="0" w:color="auto"/>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2,210,380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30</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Gjykata Kushtetuese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110,700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114,700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Gjyqesore Kushtetuese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110,700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114,700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31</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Agjensia Telegrafike Shqiptare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66,000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70,000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08320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Telegrafike e ATSH-se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66,000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70,000</w:t>
            </w:r>
          </w:p>
        </w:tc>
      </w:tr>
      <w:tr w:rsidR="00E66095" w:rsidRPr="00E66095" w:rsidTr="00141709">
        <w:trPr>
          <w:trHeight w:val="180"/>
        </w:trPr>
        <w:tc>
          <w:tcPr>
            <w:tcW w:w="591" w:type="pct"/>
            <w:tcBorders>
              <w:top w:val="dashed" w:sz="4" w:space="0" w:color="auto"/>
              <w:left w:val="single" w:sz="12" w:space="0" w:color="auto"/>
              <w:bottom w:val="dash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40</w:t>
            </w:r>
          </w:p>
        </w:tc>
        <w:tc>
          <w:tcPr>
            <w:tcW w:w="2289"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Partite Politike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Partite Politike</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190,000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190,000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Shoqatat</w:t>
            </w:r>
          </w:p>
        </w:tc>
        <w:tc>
          <w:tcPr>
            <w:tcW w:w="387"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8,000</w:t>
            </w:r>
          </w:p>
        </w:tc>
        <w:tc>
          <w:tcPr>
            <w:tcW w:w="363"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8,000</w:t>
            </w:r>
          </w:p>
        </w:tc>
      </w:tr>
      <w:tr w:rsidR="00E66095" w:rsidRPr="00E66095" w:rsidTr="00141709">
        <w:trPr>
          <w:trHeight w:val="180"/>
        </w:trPr>
        <w:tc>
          <w:tcPr>
            <w:tcW w:w="591" w:type="pct"/>
            <w:tcBorders>
              <w:top w:val="dotted" w:sz="4" w:space="0" w:color="auto"/>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01130</w:t>
            </w:r>
          </w:p>
        </w:tc>
        <w:tc>
          <w:tcPr>
            <w:tcW w:w="2289" w:type="pct"/>
            <w:tcBorders>
              <w:top w:val="dotted" w:sz="4" w:space="0" w:color="auto"/>
              <w:left w:val="double" w:sz="6" w:space="0" w:color="auto"/>
              <w:bottom w:val="single" w:sz="4" w:space="0" w:color="auto"/>
              <w:right w:val="nil"/>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Organizatat e Veteraneve me Status</w:t>
            </w:r>
          </w:p>
        </w:tc>
        <w:tc>
          <w:tcPr>
            <w:tcW w:w="387"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dotted" w:sz="4" w:space="0" w:color="auto"/>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41</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Institucionet e SPAK &amp; BKH</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66,000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66,000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03390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SPAK &amp; BKH</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66,000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66,000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50</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Instituti Statistikes</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631,340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31,000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150,000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181,000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812,340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01320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 xml:space="preserve">Veprimtaria Statistikore </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631,340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31,000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150,000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181,000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812,340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55</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Shkolla e Magjistratures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170,700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178,700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09820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Arsimore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170,700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8,000</w:t>
            </w:r>
          </w:p>
        </w:tc>
        <w:tc>
          <w:tcPr>
            <w:tcW w:w="358" w:type="pct"/>
            <w:tcBorders>
              <w:top w:val="nil"/>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178,700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56</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Fondi i Zhvillimit Shqiptar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9,035,000</w:t>
            </w:r>
          </w:p>
        </w:tc>
        <w:tc>
          <w:tcPr>
            <w:tcW w:w="358" w:type="pct"/>
            <w:tcBorders>
              <w:top w:val="nil"/>
              <w:left w:val="single" w:sz="4" w:space="0" w:color="auto"/>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5,370,000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14,405,000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14,405,000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06210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Programe Zhvillimi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6,635,000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5,370,000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12,005,000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12,005,000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06220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Infrastruktura Vendore dhe Rajonale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2,400,000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2,400,000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2,400,000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lastRenderedPageBreak/>
              <w:t>04230</w:t>
            </w:r>
          </w:p>
        </w:tc>
        <w:tc>
          <w:tcPr>
            <w:tcW w:w="2289" w:type="pct"/>
            <w:tcBorders>
              <w:top w:val="dotted" w:sz="4" w:space="0" w:color="auto"/>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Programi "100 Fshatrat"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57</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Qendra Kombetare e Kinematografise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168,120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25,000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26,000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194,120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08220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Mbeshtetja e veprimtarise kinematografike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168,120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25,000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194,120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63</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Institucionet e sistemit te drejtesise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397,000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10,200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10,200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407,200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Inspektoriatit te Larte te Drejtesise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rivlerësimit kalimtar të magjistratit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187,600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191,600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apelimit të rivlerësimit kalimtar</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134,300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4,700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139,000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03360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komisionerit publik</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65,100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66,600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66</w:t>
            </w:r>
          </w:p>
        </w:tc>
        <w:tc>
          <w:tcPr>
            <w:tcW w:w="2289"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Avokati i Popullit</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123,100</w:t>
            </w:r>
          </w:p>
        </w:tc>
        <w:tc>
          <w:tcPr>
            <w:tcW w:w="363"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125,100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avokatise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123,100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125,100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67</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Komisioneri per Mbikqyrjen e Sherbimit Civil</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55,266</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57,266</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55,266</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57,266</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73</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Komisioni Qendror i Zgjedhjeve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735,600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26,500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26,500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762,100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01610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135,600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26,500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162,100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01620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Zgjedhjet e pergjithshme dhe lokale</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600,000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76</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Inspektorati i Lartë i Deklarimit dhe Kontrollit të Pasurive dhe Konfliktit të Interesave </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139,700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142,700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139,700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142,700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77</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Autoriteti i Konkurences</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75,000</w:t>
            </w:r>
          </w:p>
        </w:tc>
        <w:tc>
          <w:tcPr>
            <w:tcW w:w="363"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3,500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78,500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04120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Mbikqyrja e tregut &amp; Garantimi i konkurences</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75,000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3,500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78,500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82</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Keshilli Kombetar i Kontabilitetit</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11,520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12,520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single"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11,520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12,520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87</w:t>
            </w:r>
          </w:p>
        </w:tc>
        <w:tc>
          <w:tcPr>
            <w:tcW w:w="2289" w:type="pct"/>
            <w:tcBorders>
              <w:top w:val="nil"/>
              <w:left w:val="single" w:sz="4" w:space="0" w:color="auto"/>
              <w:bottom w:val="dotted" w:sz="4" w:space="0" w:color="auto"/>
              <w:right w:val="single" w:sz="4" w:space="0" w:color="auto"/>
            </w:tcBorders>
            <w:shd w:val="clear" w:color="auto" w:fill="auto"/>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Institucione te tjera Qeveritare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4,062,967</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1,533,502</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293,000</w:t>
            </w:r>
          </w:p>
        </w:tc>
        <w:tc>
          <w:tcPr>
            <w:tcW w:w="358"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1,826,502</w:t>
            </w:r>
          </w:p>
        </w:tc>
        <w:tc>
          <w:tcPr>
            <w:tcW w:w="655" w:type="pct"/>
            <w:tcBorders>
              <w:top w:val="nil"/>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5,889,469</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01320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 Qeveritare</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55,000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255,000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Prokurimit Publik</w:t>
            </w:r>
          </w:p>
        </w:tc>
        <w:tc>
          <w:tcPr>
            <w:tcW w:w="387"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81,850</w:t>
            </w:r>
          </w:p>
        </w:tc>
        <w:tc>
          <w:tcPr>
            <w:tcW w:w="363"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358" w:type="pct"/>
            <w:tcBorders>
              <w:top w:val="dotted"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3,000</w:t>
            </w:r>
          </w:p>
        </w:tc>
        <w:tc>
          <w:tcPr>
            <w:tcW w:w="655" w:type="pct"/>
            <w:tcBorders>
              <w:top w:val="dotted"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84,850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01120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per diasporen</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117,000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61,000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61,000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178,000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05640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Administrimi I ujrave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93,580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93,000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109,500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203,080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03310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Sherbimi i Avokatise Shteterore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183,000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185,000</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01150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Sherbime te tjera</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392,822</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116,502</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116,502</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509,324</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lastRenderedPageBreak/>
              <w:t>01140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e-Qeverisja</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2,534,197</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1,116,500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1,116,500</w:t>
            </w:r>
          </w:p>
        </w:tc>
        <w:tc>
          <w:tcPr>
            <w:tcW w:w="655" w:type="pct"/>
            <w:tcBorders>
              <w:top w:val="dotted"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3,650,697</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01330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Menaxhimi dhe Zhvillimi i Administrates Publike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332,118</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162,000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200,000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362,000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694,118</w:t>
            </w:r>
          </w:p>
        </w:tc>
      </w:tr>
      <w:tr w:rsidR="00E66095" w:rsidRPr="00E66095" w:rsidTr="00141709">
        <w:trPr>
          <w:trHeight w:val="180"/>
        </w:trPr>
        <w:tc>
          <w:tcPr>
            <w:tcW w:w="591" w:type="pct"/>
            <w:tcBorders>
              <w:top w:val="dotted" w:sz="4" w:space="0" w:color="auto"/>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08480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Mbeshtetje per Kultet Fetare</w:t>
            </w:r>
          </w:p>
        </w:tc>
        <w:tc>
          <w:tcPr>
            <w:tcW w:w="387" w:type="pct"/>
            <w:tcBorders>
              <w:top w:val="nil"/>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128,400</w:t>
            </w:r>
          </w:p>
        </w:tc>
        <w:tc>
          <w:tcPr>
            <w:tcW w:w="363"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358" w:type="pct"/>
            <w:tcBorders>
              <w:top w:val="nil"/>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655" w:type="pct"/>
            <w:tcBorders>
              <w:top w:val="dotted"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129,400</w:t>
            </w:r>
          </w:p>
        </w:tc>
      </w:tr>
      <w:tr w:rsidR="00E66095" w:rsidRPr="00E66095" w:rsidTr="00141709">
        <w:trPr>
          <w:trHeight w:val="180"/>
        </w:trPr>
        <w:tc>
          <w:tcPr>
            <w:tcW w:w="591" w:type="pct"/>
            <w:tcBorders>
              <w:top w:val="single" w:sz="4" w:space="0" w:color="auto"/>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88</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Mbeshtetje per Shoqerine Civile</w:t>
            </w:r>
          </w:p>
        </w:tc>
        <w:tc>
          <w:tcPr>
            <w:tcW w:w="387"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123,000</w:t>
            </w:r>
          </w:p>
        </w:tc>
        <w:tc>
          <w:tcPr>
            <w:tcW w:w="363"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358" w:type="pct"/>
            <w:tcBorders>
              <w:top w:val="single" w:sz="4" w:space="0" w:color="auto"/>
              <w:left w:val="nil"/>
              <w:bottom w:val="dotted"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655" w:type="pct"/>
            <w:tcBorders>
              <w:top w:val="single" w:sz="4" w:space="0" w:color="auto"/>
              <w:left w:val="nil"/>
              <w:bottom w:val="dotted"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124,000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123,000</w:t>
            </w:r>
          </w:p>
        </w:tc>
        <w:tc>
          <w:tcPr>
            <w:tcW w:w="363"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358" w:type="pct"/>
            <w:tcBorders>
              <w:top w:val="nil"/>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nil"/>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655" w:type="pct"/>
            <w:tcBorders>
              <w:top w:val="nil"/>
              <w:left w:val="nil"/>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124,000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89</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Komisioneri për te Drejten e Informimit dhe  Mbrojtjen e të Dhënave Personale</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68,700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16,000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84,700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68,700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16,000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16,000</w:t>
            </w:r>
          </w:p>
        </w:tc>
        <w:tc>
          <w:tcPr>
            <w:tcW w:w="655" w:type="pct"/>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84,700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90</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Veprimtaria e komisionit te prokurimit publik</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59,100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1,000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60,100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Veprimtaria e komisionit te prokurimit publik</w:t>
            </w:r>
          </w:p>
        </w:tc>
        <w:tc>
          <w:tcPr>
            <w:tcW w:w="387"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59,100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1,000</w:t>
            </w:r>
          </w:p>
        </w:tc>
        <w:tc>
          <w:tcPr>
            <w:tcW w:w="655" w:type="pct"/>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60,100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91</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Komisioneri per Mbrojtjen nga Diskriminimi</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52,300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5,000</w:t>
            </w:r>
          </w:p>
        </w:tc>
        <w:tc>
          <w:tcPr>
            <w:tcW w:w="358"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57,300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52,300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5,000</w:t>
            </w:r>
          </w:p>
        </w:tc>
        <w:tc>
          <w:tcPr>
            <w:tcW w:w="655" w:type="pct"/>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57,300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92</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Instituti i Studimeve te Krimeve te Komunizmit</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34,500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358" w:type="pct"/>
            <w:tcBorders>
              <w:top w:val="nil"/>
              <w:left w:val="single" w:sz="4" w:space="0" w:color="auto"/>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36,500</w:t>
            </w:r>
          </w:p>
        </w:tc>
      </w:tr>
      <w:tr w:rsidR="00E66095" w:rsidRPr="00E66095" w:rsidTr="00141709">
        <w:trPr>
          <w:trHeight w:val="180"/>
        </w:trPr>
        <w:tc>
          <w:tcPr>
            <w:tcW w:w="591" w:type="pct"/>
            <w:tcBorders>
              <w:top w:val="nil"/>
              <w:left w:val="single" w:sz="12" w:space="0" w:color="auto"/>
              <w:bottom w:val="single" w:sz="4" w:space="0" w:color="auto"/>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dotted" w:sz="4" w:space="0" w:color="auto"/>
              <w:left w:val="nil"/>
              <w:bottom w:val="single" w:sz="4"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34,500</w:t>
            </w:r>
          </w:p>
        </w:tc>
        <w:tc>
          <w:tcPr>
            <w:tcW w:w="363" w:type="pct"/>
            <w:tcBorders>
              <w:top w:val="dotted" w:sz="4" w:space="0" w:color="auto"/>
              <w:left w:val="nil"/>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dotted" w:sz="4" w:space="0" w:color="auto"/>
              <w:left w:val="single" w:sz="4" w:space="0" w:color="auto"/>
              <w:bottom w:val="single" w:sz="4"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36,500</w:t>
            </w:r>
          </w:p>
        </w:tc>
      </w:tr>
      <w:tr w:rsidR="00E66095" w:rsidRPr="00E66095" w:rsidTr="00141709">
        <w:trPr>
          <w:trHeight w:val="180"/>
        </w:trPr>
        <w:tc>
          <w:tcPr>
            <w:tcW w:w="591" w:type="pct"/>
            <w:tcBorders>
              <w:top w:val="nil"/>
              <w:left w:val="single" w:sz="12" w:space="0" w:color="auto"/>
              <w:bottom w:val="dotted" w:sz="4" w:space="0" w:color="auto"/>
              <w:right w:val="nil"/>
            </w:tcBorders>
            <w:shd w:val="clear" w:color="auto" w:fill="auto"/>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95</w:t>
            </w:r>
          </w:p>
        </w:tc>
        <w:tc>
          <w:tcPr>
            <w:tcW w:w="228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E66095" w:rsidRPr="00E66095" w:rsidRDefault="00E66095" w:rsidP="00E66095">
            <w:pPr>
              <w:rPr>
                <w:rFonts w:ascii="Arial" w:hAnsi="Arial" w:cs="Arial"/>
                <w:b/>
                <w:bCs/>
                <w:sz w:val="12"/>
                <w:szCs w:val="12"/>
              </w:rPr>
            </w:pPr>
            <w:r w:rsidRPr="00E66095">
              <w:rPr>
                <w:rFonts w:ascii="Arial" w:hAnsi="Arial" w:cs="Arial"/>
                <w:b/>
                <w:bCs/>
                <w:sz w:val="12"/>
                <w:szCs w:val="12"/>
              </w:rPr>
              <w:t>Autoriteti per te Drejten e Informimit</w:t>
            </w:r>
          </w:p>
        </w:tc>
        <w:tc>
          <w:tcPr>
            <w:tcW w:w="387"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59,000</w:t>
            </w:r>
          </w:p>
        </w:tc>
        <w:tc>
          <w:tcPr>
            <w:tcW w:w="363" w:type="pct"/>
            <w:tcBorders>
              <w:top w:val="nil"/>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358" w:type="pct"/>
            <w:tcBorders>
              <w:top w:val="nil"/>
              <w:left w:val="single" w:sz="4" w:space="0" w:color="auto"/>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0</w:t>
            </w:r>
          </w:p>
        </w:tc>
        <w:tc>
          <w:tcPr>
            <w:tcW w:w="358" w:type="pct"/>
            <w:tcBorders>
              <w:top w:val="nil"/>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2,000</w:t>
            </w:r>
          </w:p>
        </w:tc>
        <w:tc>
          <w:tcPr>
            <w:tcW w:w="655" w:type="pct"/>
            <w:tcBorders>
              <w:top w:val="nil"/>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61,000</w:t>
            </w:r>
          </w:p>
        </w:tc>
      </w:tr>
      <w:tr w:rsidR="00E66095" w:rsidRPr="00E66095" w:rsidTr="00141709">
        <w:trPr>
          <w:trHeight w:val="180"/>
        </w:trPr>
        <w:tc>
          <w:tcPr>
            <w:tcW w:w="591" w:type="pct"/>
            <w:tcBorders>
              <w:top w:val="nil"/>
              <w:left w:val="single" w:sz="12" w:space="0" w:color="auto"/>
              <w:bottom w:val="nil"/>
              <w:right w:val="nil"/>
            </w:tcBorders>
            <w:shd w:val="clear" w:color="auto" w:fill="auto"/>
            <w:noWrap/>
            <w:vAlign w:val="bottom"/>
            <w:hideMark/>
          </w:tcPr>
          <w:p w:rsidR="00E66095" w:rsidRPr="00E66095" w:rsidRDefault="00E66095" w:rsidP="00E66095">
            <w:pPr>
              <w:jc w:val="center"/>
              <w:rPr>
                <w:rFonts w:ascii="Arial" w:hAnsi="Arial" w:cs="Arial"/>
                <w:sz w:val="12"/>
                <w:szCs w:val="12"/>
              </w:rPr>
            </w:pPr>
            <w:r w:rsidRPr="00E66095">
              <w:rPr>
                <w:rFonts w:ascii="Arial" w:hAnsi="Arial" w:cs="Arial"/>
                <w:sz w:val="12"/>
                <w:szCs w:val="12"/>
              </w:rPr>
              <w:t>01110</w:t>
            </w:r>
          </w:p>
        </w:tc>
        <w:tc>
          <w:tcPr>
            <w:tcW w:w="2289" w:type="pct"/>
            <w:tcBorders>
              <w:top w:val="nil"/>
              <w:left w:val="single" w:sz="4" w:space="0" w:color="auto"/>
              <w:bottom w:val="nil"/>
              <w:right w:val="single" w:sz="4" w:space="0" w:color="auto"/>
            </w:tcBorders>
            <w:shd w:val="clear" w:color="auto" w:fill="auto"/>
            <w:noWrap/>
            <w:vAlign w:val="bottom"/>
            <w:hideMark/>
          </w:tcPr>
          <w:p w:rsidR="00E66095" w:rsidRPr="00E66095" w:rsidRDefault="00E66095" w:rsidP="00E66095">
            <w:pPr>
              <w:rPr>
                <w:rFonts w:ascii="Arial" w:hAnsi="Arial" w:cs="Arial"/>
                <w:sz w:val="12"/>
                <w:szCs w:val="12"/>
              </w:rPr>
            </w:pPr>
            <w:r w:rsidRPr="00E66095">
              <w:rPr>
                <w:rFonts w:ascii="Arial" w:hAnsi="Arial" w:cs="Arial"/>
                <w:sz w:val="12"/>
                <w:szCs w:val="12"/>
              </w:rPr>
              <w:t>Planifikimi, Menaxhimi dhe Administrimi</w:t>
            </w:r>
          </w:p>
        </w:tc>
        <w:tc>
          <w:tcPr>
            <w:tcW w:w="387"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59,000</w:t>
            </w:r>
          </w:p>
        </w:tc>
        <w:tc>
          <w:tcPr>
            <w:tcW w:w="363"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358" w:type="pct"/>
            <w:tcBorders>
              <w:top w:val="dotted" w:sz="4" w:space="0" w:color="auto"/>
              <w:left w:val="nil"/>
              <w:bottom w:val="nil"/>
              <w:right w:val="dashed"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0</w:t>
            </w:r>
          </w:p>
        </w:tc>
        <w:tc>
          <w:tcPr>
            <w:tcW w:w="358" w:type="pct"/>
            <w:tcBorders>
              <w:top w:val="dotted" w:sz="4" w:space="0" w:color="auto"/>
              <w:left w:val="nil"/>
              <w:bottom w:val="nil"/>
              <w:right w:val="single" w:sz="4"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2,000</w:t>
            </w:r>
          </w:p>
        </w:tc>
        <w:tc>
          <w:tcPr>
            <w:tcW w:w="655" w:type="pct"/>
            <w:tcBorders>
              <w:top w:val="dotted" w:sz="4" w:space="0" w:color="auto"/>
              <w:left w:val="nil"/>
              <w:bottom w:val="nil"/>
              <w:right w:val="single" w:sz="12" w:space="0" w:color="auto"/>
            </w:tcBorders>
            <w:shd w:val="clear" w:color="auto" w:fill="auto"/>
            <w:noWrap/>
            <w:vAlign w:val="bottom"/>
            <w:hideMark/>
          </w:tcPr>
          <w:p w:rsidR="00E66095" w:rsidRPr="00E66095" w:rsidRDefault="00E66095" w:rsidP="00E66095">
            <w:pPr>
              <w:jc w:val="right"/>
              <w:rPr>
                <w:rFonts w:ascii="Arial" w:hAnsi="Arial" w:cs="Arial"/>
                <w:sz w:val="12"/>
                <w:szCs w:val="12"/>
              </w:rPr>
            </w:pPr>
            <w:r w:rsidRPr="00E66095">
              <w:rPr>
                <w:rFonts w:ascii="Arial" w:hAnsi="Arial" w:cs="Arial"/>
                <w:sz w:val="12"/>
                <w:szCs w:val="12"/>
              </w:rPr>
              <w:t>61,000</w:t>
            </w:r>
          </w:p>
        </w:tc>
      </w:tr>
      <w:tr w:rsidR="00E66095" w:rsidRPr="00E66095" w:rsidTr="00141709">
        <w:trPr>
          <w:trHeight w:val="180"/>
        </w:trPr>
        <w:tc>
          <w:tcPr>
            <w:tcW w:w="2879" w:type="pct"/>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E66095" w:rsidRPr="00E66095" w:rsidRDefault="00E66095" w:rsidP="00E66095">
            <w:pPr>
              <w:jc w:val="center"/>
              <w:rPr>
                <w:rFonts w:ascii="Arial" w:hAnsi="Arial" w:cs="Arial"/>
                <w:b/>
                <w:bCs/>
                <w:sz w:val="12"/>
                <w:szCs w:val="12"/>
              </w:rPr>
            </w:pPr>
            <w:r w:rsidRPr="00E66095">
              <w:rPr>
                <w:rFonts w:ascii="Arial" w:hAnsi="Arial" w:cs="Arial"/>
                <w:b/>
                <w:bCs/>
                <w:sz w:val="12"/>
                <w:szCs w:val="12"/>
              </w:rPr>
              <w:t>TOTALI</w:t>
            </w:r>
          </w:p>
        </w:tc>
        <w:tc>
          <w:tcPr>
            <w:tcW w:w="387" w:type="pct"/>
            <w:tcBorders>
              <w:top w:val="single" w:sz="8" w:space="0" w:color="auto"/>
              <w:left w:val="nil"/>
              <w:bottom w:val="single" w:sz="8"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223,040,568</w:t>
            </w:r>
          </w:p>
        </w:tc>
        <w:tc>
          <w:tcPr>
            <w:tcW w:w="363" w:type="pct"/>
            <w:tcBorders>
              <w:top w:val="single" w:sz="8" w:space="0" w:color="auto"/>
              <w:left w:val="nil"/>
              <w:bottom w:val="single" w:sz="8"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54,037,626</w:t>
            </w:r>
          </w:p>
        </w:tc>
        <w:tc>
          <w:tcPr>
            <w:tcW w:w="358" w:type="pct"/>
            <w:tcBorders>
              <w:top w:val="single" w:sz="8" w:space="0" w:color="auto"/>
              <w:left w:val="nil"/>
              <w:bottom w:val="single" w:sz="8" w:space="0" w:color="auto"/>
              <w:right w:val="dashed"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31,000,000</w:t>
            </w:r>
          </w:p>
        </w:tc>
        <w:tc>
          <w:tcPr>
            <w:tcW w:w="358" w:type="pct"/>
            <w:tcBorders>
              <w:top w:val="single" w:sz="8" w:space="0" w:color="auto"/>
              <w:left w:val="nil"/>
              <w:bottom w:val="single" w:sz="8" w:space="0" w:color="auto"/>
              <w:right w:val="single" w:sz="4"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85,037,626</w:t>
            </w:r>
          </w:p>
        </w:tc>
        <w:tc>
          <w:tcPr>
            <w:tcW w:w="655" w:type="pct"/>
            <w:tcBorders>
              <w:top w:val="single" w:sz="8" w:space="0" w:color="auto"/>
              <w:left w:val="nil"/>
              <w:bottom w:val="single" w:sz="8" w:space="0" w:color="auto"/>
              <w:right w:val="single" w:sz="12" w:space="0" w:color="auto"/>
            </w:tcBorders>
            <w:shd w:val="clear" w:color="auto" w:fill="auto"/>
            <w:noWrap/>
            <w:vAlign w:val="bottom"/>
            <w:hideMark/>
          </w:tcPr>
          <w:p w:rsidR="00E66095" w:rsidRPr="00E66095" w:rsidRDefault="00E66095" w:rsidP="00E66095">
            <w:pPr>
              <w:jc w:val="right"/>
              <w:rPr>
                <w:rFonts w:ascii="Arial" w:hAnsi="Arial" w:cs="Arial"/>
                <w:b/>
                <w:bCs/>
                <w:sz w:val="12"/>
                <w:szCs w:val="12"/>
              </w:rPr>
            </w:pPr>
            <w:r w:rsidRPr="00E66095">
              <w:rPr>
                <w:rFonts w:ascii="Arial" w:hAnsi="Arial" w:cs="Arial"/>
                <w:b/>
                <w:bCs/>
                <w:sz w:val="12"/>
                <w:szCs w:val="12"/>
              </w:rPr>
              <w:t>308,078,194</w:t>
            </w:r>
          </w:p>
        </w:tc>
      </w:tr>
    </w:tbl>
    <w:p w:rsidR="00E66095" w:rsidRDefault="00E66095" w:rsidP="00E66095">
      <w:pPr>
        <w:pStyle w:val="Paragrafi"/>
        <w:ind w:firstLine="0"/>
        <w:jc w:val="center"/>
        <w:rPr>
          <w:b/>
          <w:szCs w:val="24"/>
        </w:rPr>
        <w:sectPr w:rsidR="00E66095" w:rsidSect="00E66095">
          <w:headerReference w:type="default" r:id="rId13"/>
          <w:footerReference w:type="even" r:id="rId14"/>
          <w:footerReference w:type="default" r:id="rId15"/>
          <w:footerReference w:type="first" r:id="rId16"/>
          <w:type w:val="continuous"/>
          <w:pgSz w:w="11907" w:h="16840" w:code="9"/>
          <w:pgMar w:top="1440" w:right="1440" w:bottom="990" w:left="1440" w:header="720" w:footer="84" w:gutter="0"/>
          <w:cols w:space="720"/>
          <w:titlePg/>
          <w:docGrid w:linePitch="360"/>
        </w:sect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Pr="003005CD"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E94042">
      <w:pPr>
        <w:pStyle w:val="ListParagraph"/>
        <w:widowControl w:val="0"/>
        <w:autoSpaceDE w:val="0"/>
        <w:autoSpaceDN w:val="0"/>
        <w:adjustRightInd w:val="0"/>
        <w:spacing w:after="0" w:line="240" w:lineRule="auto"/>
        <w:ind w:left="360"/>
        <w:jc w:val="center"/>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260D92">
      <w:pPr>
        <w:pStyle w:val="Paragrafi"/>
        <w:rPr>
          <w:lang w:val="sq-AL"/>
        </w:rPr>
      </w:pPr>
    </w:p>
    <w:tbl>
      <w:tblPr>
        <w:tblW w:w="5000" w:type="pct"/>
        <w:jc w:val="center"/>
        <w:tblLook w:val="04A0" w:firstRow="1" w:lastRow="0" w:firstColumn="1" w:lastColumn="0" w:noHBand="0" w:noVBand="1"/>
      </w:tblPr>
      <w:tblGrid>
        <w:gridCol w:w="648"/>
        <w:gridCol w:w="4604"/>
        <w:gridCol w:w="922"/>
        <w:gridCol w:w="898"/>
        <w:gridCol w:w="871"/>
        <w:gridCol w:w="936"/>
        <w:gridCol w:w="976"/>
      </w:tblGrid>
      <w:tr w:rsidR="00BB6A1D" w:rsidRPr="00BB6A1D" w:rsidTr="00BB6A1D">
        <w:trPr>
          <w:trHeight w:val="139"/>
          <w:jc w:val="center"/>
        </w:trPr>
        <w:tc>
          <w:tcPr>
            <w:tcW w:w="379"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Kodi</w:t>
            </w:r>
          </w:p>
        </w:tc>
        <w:tc>
          <w:tcPr>
            <w:tcW w:w="203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Emertimi i Institucionit / Programit</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 xml:space="preserve">Totali i Shp. Korrente </w:t>
            </w:r>
          </w:p>
        </w:tc>
        <w:tc>
          <w:tcPr>
            <w:tcW w:w="1523"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Shpenzimet Kapitale</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Shpenzimeve Buxhetore</w:t>
            </w:r>
          </w:p>
        </w:tc>
      </w:tr>
      <w:tr w:rsidR="00BB6A1D" w:rsidRPr="00BB6A1D" w:rsidTr="00BB6A1D">
        <w:trPr>
          <w:trHeight w:val="139"/>
          <w:jc w:val="center"/>
        </w:trPr>
        <w:tc>
          <w:tcPr>
            <w:tcW w:w="379"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203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06"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 i Brendshem</w:t>
            </w:r>
          </w:p>
        </w:tc>
        <w:tc>
          <w:tcPr>
            <w:tcW w:w="492"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Financimi i</w:t>
            </w:r>
            <w:r w:rsidRPr="00BB6A1D">
              <w:rPr>
                <w:rFonts w:ascii="Garamond" w:eastAsia="Times New Roman" w:hAnsi="Garamond" w:cs="Arial"/>
                <w:sz w:val="12"/>
                <w:szCs w:val="12"/>
              </w:rPr>
              <w:br/>
              <w:t>Huaj</w:t>
            </w:r>
          </w:p>
        </w:tc>
        <w:tc>
          <w:tcPr>
            <w:tcW w:w="525"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 Kapitale</w:t>
            </w: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Presidenca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241,500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247,500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Presidentit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Kuvendi</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1,111,160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1,159,160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458,000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Ligjvenese</w:t>
            </w:r>
          </w:p>
        </w:tc>
        <w:tc>
          <w:tcPr>
            <w:tcW w:w="518"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Kryeministria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330,000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910,000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Bujqesise dhe Zhvillimit Rural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4,040,000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2,938,900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2,692,000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5,630,900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9,670,900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Siguria ushqimore dhe mbrojtja e konsumatorit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95,409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297,918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393,327</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1,693,327</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infrastruktures se kullimit dhe ujitjes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755,800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2,455,800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3,195,800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Rural duke mbesht. Prodh. Bujq, Blek, Agroind dhe Market.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1,048,491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1,465,682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2,514,173</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3,444,173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04860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Keshillimi dhe Informacioni Bujqesor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05470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qendrueshem i tokes bujqesore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Peshkimin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172,600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182,600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292,600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Infrastruktures dhe Energjise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5,558,756</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26,285,111</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20,518,352</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46,803,463</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52,362,219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690,456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703,456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rrugor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18,680,999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8,308,132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26,989,131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29,489,131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Detar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04550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Hekurudhor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Ajror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06370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Furnizimi me Uje dhe Kanalizime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4,906,840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5,830,220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10,737,060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11,237,060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Mbetjeve Urbane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1,664,272</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2,864,272</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3,564,272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Energjine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Mbeshtetje per Burimet Natyrore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Industrine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Planifikimi Urban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359,100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Financave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56,544,353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1,577,689</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1,238,000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2,815,689</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59,360,042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693,000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1,136,000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Shpenzimeve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Ekzekutimi i Pagesave te Ndryshme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Tatimore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2,583,000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Doganore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173,220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134,100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307,320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3,667,320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Lufta kunder Transaksioneve Financiare Jo-Ligjore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78,900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Zhvillim Ekonomik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Mbikq. e Tregut, Infrast. e Ciles. dhe Pron. Industr.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336,500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Sigurimi Shoqeror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Tregu i Punes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Inspektimi ne Pune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189,300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(profesional)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518,469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753,900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1,272,369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3,222,369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Strehimi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630,000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11</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Arsimit, Sportit dhe Rinise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35,657,043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4,134,000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40,007,043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Baze (perfshire parashkollorin)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(i pergjithshem)</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6,427,043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7,589,043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Universitar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09770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Fonde per Shkencen</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680,000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08140</w:t>
            </w:r>
          </w:p>
        </w:tc>
        <w:tc>
          <w:tcPr>
            <w:tcW w:w="203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Sportit dhe Rinise</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266,000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Kultures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1,495,000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1,995,000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Trashegimia Kulturore dhe Muzete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547,500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Arti dhe Kultura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13</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Shendetesise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58,454,680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2,089,000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3,199,000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61,653,680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465,940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483,940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Paresor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8,751,320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429,000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9,338,320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Dytesor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20,806,992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1,197,409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2,049,409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22,856,401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Shendetit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3,100,428</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3,250,019</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07460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Kombetar i Urgjences</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Perkujdesi Social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24,100,000</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01190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Rehabilitimi  i te Perndjekurve Politik</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14</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Drejtesise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12,046,216</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325,000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807,000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12,853,216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141,800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466,800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1,126,800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Ndihma Juridike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Publikimet Zyrtare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70,400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Mjekesia 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Sistemi i Burgjeve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5,481,916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5,748,916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Permbarimit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177,100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per çeshtjet e biresimeve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01180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Kthimit dhe Kompensimit te Pronave</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5,391,000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03490</w:t>
            </w:r>
          </w:p>
        </w:tc>
        <w:tc>
          <w:tcPr>
            <w:tcW w:w="2035"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Proves</w:t>
            </w:r>
          </w:p>
        </w:tc>
        <w:tc>
          <w:tcPr>
            <w:tcW w:w="51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165,300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15</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Puneve te Jashtme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2,642,350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134,780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177,780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2,820,130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156,600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diplomatike jashte shtetit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2,162,750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2,177,750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Aktiviteti diplomatik dhe konsullor i MPJ</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Institucionale per Procesin e Integrimit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134,780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155,780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275,780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Brendshme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19,135,542</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890,000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818,868</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1,708,868</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20,844,410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1,172,849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Policia e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15,000,542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652,151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818,868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1,471,019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16,471,561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Garda e Republikes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Prefekturat dhe Funksionet e Deleguara te Pushtetit Vendor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Gjendjes Civile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1,095,000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17</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Mbrojtjes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21,678,845</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27,198,845</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1,189,000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Forcat e Luftimit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6,865,835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11,223,335</w:t>
            </w:r>
          </w:p>
        </w:tc>
      </w:tr>
      <w:tr w:rsidR="00BB6A1D" w:rsidRPr="00BB6A1D" w:rsidTr="00AA0DFE">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09430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Ushtarak</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02150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Luftimit</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6,823,410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7,945,910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07340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Shendetesine</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r>
      <w:tr w:rsidR="00BB6A1D" w:rsidRPr="00BB6A1D" w:rsidTr="00AA0DFE">
        <w:trPr>
          <w:trHeight w:val="139"/>
          <w:jc w:val="center"/>
        </w:trPr>
        <w:tc>
          <w:tcPr>
            <w:tcW w:w="379"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10270</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Sociale per Ushtaraket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10910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Emergjencat Civile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Sherbimi Informativ Shteteror</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1,530,000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1,580,000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Informative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19</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Radio Televizionit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Sherbimet per shqiptaret jashte kufirit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Projekte teknike per futjen e teknologjive te reja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Prodhime filmike ose veprimtari artistike mbarekombetare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Orkestra simfonike e RTSH dhe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Pergjithshme e Arkivave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185,000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Akademia e Shkences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01520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Akademike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24</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Kontrolli Larte  i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393,100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Audituese e KLSH</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413,100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Turizmit dhe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1,315,630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420,100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1,110,100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2,425,730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per mbrojtjen 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Pyjeve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618,600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04760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Turizmit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165,630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331,130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Prokuroria e Pergjithshme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1,790,000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29</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Zyra e Administrimit Buxhetit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2,232,150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2,432,150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32,150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32,900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Buxheti Gjyqesor</w:t>
            </w:r>
          </w:p>
        </w:tc>
        <w:tc>
          <w:tcPr>
            <w:tcW w:w="51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2,399,250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30</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Gjykata Kushtetuese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Gjyqesore Kushtetuese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31</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Agjensia Telegrafike Shqiptare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08320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Telegrafike e ATSH-se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71,000</w:t>
            </w:r>
          </w:p>
        </w:tc>
      </w:tr>
      <w:tr w:rsidR="00BB6A1D" w:rsidRPr="00BB6A1D" w:rsidTr="00BB6A1D">
        <w:trPr>
          <w:trHeight w:val="139"/>
          <w:jc w:val="center"/>
        </w:trPr>
        <w:tc>
          <w:tcPr>
            <w:tcW w:w="379"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40</w:t>
            </w:r>
          </w:p>
        </w:tc>
        <w:tc>
          <w:tcPr>
            <w:tcW w:w="2035"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Shoqatat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Organizatat e Veteraneve me Status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Statistikes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Statistikore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55</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Shkolla e Magjistratures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09820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Arsimore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492"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56</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Fondi i Zhvillimit Shqiptar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11,000,000</w:t>
            </w:r>
          </w:p>
        </w:tc>
        <w:tc>
          <w:tcPr>
            <w:tcW w:w="492"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Zhvillimi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Infrastruktura Vendore dhe Rajonale</w:t>
            </w:r>
          </w:p>
        </w:tc>
        <w:tc>
          <w:tcPr>
            <w:tcW w:w="518"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r>
      <w:tr w:rsidR="00BB6A1D" w:rsidRPr="00BB6A1D" w:rsidTr="00BB6A1D">
        <w:trPr>
          <w:trHeight w:val="139"/>
          <w:jc w:val="center"/>
        </w:trPr>
        <w:tc>
          <w:tcPr>
            <w:tcW w:w="379"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Programi "100 Fshatrat"</w:t>
            </w:r>
          </w:p>
        </w:tc>
        <w:tc>
          <w:tcPr>
            <w:tcW w:w="518"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492"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54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Qendra Kombetare 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169,120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170,120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veprimtarise kinematografike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169,120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170,120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63</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Institucionet e sistemit te drejtesise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530,400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537,900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mbikqyrese e KLD</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rivlerësimit kalimtar të magjistratit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188,200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apelimit të rivlerësimit kalimtar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komisionerit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67,700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Avokati i Popullit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124,100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126,100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Mbikqyrjen e Sherbimit Civil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55,266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57,266</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55,266</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57,266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73</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Komisioni Qendror i Zgjedhjeve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127,100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Zgjedhjet e pergjithshme dhe lokale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Inspektorati i Lartë i Deklarimit dhe Kontrollit të Pasurive dhe Konfliktit të Interesave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137,300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140,300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137,300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i Konkurences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73,000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Mbikqyrja e tregut &amp; Garantimi i konkurences</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Keshilli Kombetar i Kontabilitetit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11,520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 te tjera Qeveritare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3,455,152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1,245,200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1,488,200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4,943,352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Qeveritare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Prokurimit Publik</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per diasporen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05640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ujrave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215,000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te tjera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399,755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571,255</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e-Qeverisja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2,009,697</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2,920,397</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dhe Zhvillimi i Administrates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596,000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08480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Kultet Fetare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128,400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129,400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88</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Mbeshtetje per Shoqerine Civile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89</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për te Drejten e Informimit dhe  Mbrojtjen e të Dhënave Personale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70,200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71,200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70,200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Veprimtaria e komisionit te prokurimit publik</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91</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Mbrojtjen nga Diskriminimi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55,300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55,300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92</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i Studimeve te Krimeve te Komunizmit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36,500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95</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per te Drejten e Informimit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62,000</w:t>
            </w:r>
          </w:p>
        </w:tc>
      </w:tr>
      <w:tr w:rsidR="00BB6A1D" w:rsidRPr="00BB6A1D" w:rsidTr="00BB6A1D">
        <w:trPr>
          <w:trHeight w:val="139"/>
          <w:jc w:val="center"/>
        </w:trPr>
        <w:tc>
          <w:tcPr>
            <w:tcW w:w="2414"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w:t>
            </w:r>
          </w:p>
        </w:tc>
        <w:tc>
          <w:tcPr>
            <w:tcW w:w="518"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233,311,783</w:t>
            </w:r>
          </w:p>
        </w:tc>
        <w:tc>
          <w:tcPr>
            <w:tcW w:w="506"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57,945,000</w:t>
            </w:r>
          </w:p>
        </w:tc>
        <w:tc>
          <w:tcPr>
            <w:tcW w:w="492"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34,918,000</w:t>
            </w:r>
          </w:p>
        </w:tc>
        <w:tc>
          <w:tcPr>
            <w:tcW w:w="52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92,863,000</w:t>
            </w:r>
          </w:p>
        </w:tc>
        <w:tc>
          <w:tcPr>
            <w:tcW w:w="54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326,174,783</w:t>
            </w:r>
          </w:p>
        </w:tc>
      </w:tr>
    </w:tbl>
    <w:p w:rsidR="003A3E1B" w:rsidRDefault="003A3E1B" w:rsidP="00260D92">
      <w:pPr>
        <w:pStyle w:val="Paragrafi"/>
        <w:rPr>
          <w:lang w:val="sq-AL"/>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AA0DFE" w:rsidRDefault="00AA0DFE"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BB6A1D" w:rsidRP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tbl>
      <w:tblPr>
        <w:tblW w:w="5036" w:type="pct"/>
        <w:tblLook w:val="04A0" w:firstRow="1" w:lastRow="0" w:firstColumn="1" w:lastColumn="0" w:noHBand="0" w:noVBand="1"/>
      </w:tblPr>
      <w:tblGrid>
        <w:gridCol w:w="550"/>
        <w:gridCol w:w="5058"/>
        <w:gridCol w:w="884"/>
        <w:gridCol w:w="830"/>
        <w:gridCol w:w="817"/>
        <w:gridCol w:w="817"/>
        <w:gridCol w:w="983"/>
      </w:tblGrid>
      <w:tr w:rsidR="00BB6A1D" w:rsidRPr="00BB6A1D" w:rsidTr="00BB6A1D">
        <w:trPr>
          <w:trHeight w:val="139"/>
        </w:trPr>
        <w:tc>
          <w:tcPr>
            <w:tcW w:w="311"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Kodi</w:t>
            </w:r>
          </w:p>
        </w:tc>
        <w:tc>
          <w:tcPr>
            <w:tcW w:w="25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Emertimi i Institucionit / Programit</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 xml:space="preserve">Totali i Shp. Korrente </w:t>
            </w:r>
          </w:p>
        </w:tc>
        <w:tc>
          <w:tcPr>
            <w:tcW w:w="1232"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Shpenzimet Kapitale</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Shpenzimeve Buxhetore</w:t>
            </w:r>
          </w:p>
        </w:tc>
      </w:tr>
      <w:tr w:rsidR="00BB6A1D" w:rsidRPr="00BB6A1D" w:rsidTr="00BB6A1D">
        <w:trPr>
          <w:trHeight w:val="139"/>
        </w:trPr>
        <w:tc>
          <w:tcPr>
            <w:tcW w:w="311"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2524"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15"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 i Brendshem</w:t>
            </w:r>
          </w:p>
        </w:tc>
        <w:tc>
          <w:tcPr>
            <w:tcW w:w="409"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Financimi i</w:t>
            </w:r>
            <w:r w:rsidRPr="00BB6A1D">
              <w:rPr>
                <w:rFonts w:ascii="Arial" w:eastAsia="Times New Roman" w:hAnsi="Arial" w:cs="Arial"/>
                <w:sz w:val="12"/>
                <w:szCs w:val="12"/>
              </w:rPr>
              <w:br/>
              <w:t>Huaj</w:t>
            </w:r>
          </w:p>
        </w:tc>
        <w:tc>
          <w:tcPr>
            <w:tcW w:w="409"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 i Shp. Kapitale</w:t>
            </w: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Presidenca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241,500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247,500</w:t>
            </w:r>
          </w:p>
        </w:tc>
      </w:tr>
      <w:tr w:rsidR="00BB6A1D" w:rsidRPr="00BB6A1D" w:rsidTr="00BB6A1D">
        <w:trPr>
          <w:trHeight w:val="302"/>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Presidentit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247,500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Kuvendi</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1,118,172</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1,166,172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458,000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Ligjvenese</w:t>
            </w:r>
          </w:p>
        </w:tc>
        <w:tc>
          <w:tcPr>
            <w:tcW w:w="442"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Kryeministria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Bujqesise dhe Zhvillimit Rural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4,218,989</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3,069,409</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3,124,946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6,194,355</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10,413,344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Siguria ushqimore dhe mbrojtja e konsumatorit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1,350,989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95,409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297,918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393,327</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1,744,316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infrastruktures se kullimit dhe ujitjes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755,800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2,455,800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3,205,800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Rural duke mbesht. Prodh. Bujq, Blek, Agroind dhe Market.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1,179,000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1,898,628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3,077,628</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4,077,628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04860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Keshillimi dhe Informacioni Bujqesor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05470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qendrueshem i tokes bujqesore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Peshkimin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172,600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295,600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Infrastruktures dhe Energjise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6,135,500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28,194,702</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21,354,406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49,549,108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55,684,608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rrugor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20,596,414</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8,308,132</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28,904,546</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31,704,546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Detar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Hekurudhor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2,240,000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Ajror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06370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Furnizimi me Uje dhe Kanalizime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4,875,016</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6,666,274</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11,541,290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12,281,290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Mbetjeve Urbane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1,664,272</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2,864,272</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3,564,272</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Energjine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Mbeshtetje per Burimet Natyrore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Industrine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271,000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Planifikimi Urban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386,100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Financave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57,676,837</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1,477,689</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1,238,000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2,715,689</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60,392,526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Shpenzimeve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534,000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539,000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Ekzekutimi i Pagesave te Ndryshme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Tatimore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2,683,000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lastRenderedPageBreak/>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Doganore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173,220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120,690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293,910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3,693,910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Lufta kunder Transaksioneve Financiare Jo-Ligjore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Zhvillim Ekonomik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Mbikq. e Tregut, Infrast. e Ciles. dhe Pron. Industr.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337,500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Sigurimi Shoqeror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Tregu i Punes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2,151,000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Inspektimi ne Pune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(profesional)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518,469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767,310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1,285,779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3,395,779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Strehimi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11</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Arsimit, Sportit dhe Rinise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36,060,000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4,234,000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4,534,000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40,594,000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Baze (perfshire parashkollorin)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22,737,000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(i pergjithshem)</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Universitar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8,030,000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09770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Fonde per Shkencen</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08140</w:t>
            </w:r>
          </w:p>
        </w:tc>
        <w:tc>
          <w:tcPr>
            <w:tcW w:w="25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Sportit dhe Rinise</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Kultures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1,585,000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Trashegimia Kulturore dhe Muzete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Arti dhe Kultura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1,342,500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13</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Shendetesise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62,202,704</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2,101,700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3,211,700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65,414,404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Paresor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8,752,300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9,092,300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Dytesor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22,884,976</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1,383,020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852,000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2,235,020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25,119,996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Shendetit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3,264,428</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3,278,108</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07460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Kombetar i Urgjences</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Perkujdesi Social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25,131,000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25,511,000</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01190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Rehabilitimi  i te Perndjekurve Politik</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14</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Drejtesise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12,131,100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542,000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12,673,100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921,800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Ndihma Juridike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Publikimet Zyrtare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Mjekesia 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Sistemi i Burgjeve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5,717,000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Permbarimit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179,000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per çeshtjet e biresimeve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15,200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01180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Kthimit dhe Kompensimit te Pronave</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5,400,000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5,441,000</w:t>
            </w:r>
          </w:p>
        </w:tc>
      </w:tr>
      <w:tr w:rsidR="00BB6A1D" w:rsidRPr="00BB6A1D" w:rsidTr="00BB6A1D">
        <w:trPr>
          <w:trHeight w:val="139"/>
        </w:trPr>
        <w:tc>
          <w:tcPr>
            <w:tcW w:w="3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03490</w:t>
            </w:r>
          </w:p>
        </w:tc>
        <w:tc>
          <w:tcPr>
            <w:tcW w:w="2524"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Proves</w:t>
            </w:r>
          </w:p>
        </w:tc>
        <w:tc>
          <w:tcPr>
            <w:tcW w:w="4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163,800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165,800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15</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Puneve te Jashtme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2,899,276</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80,780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123,780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3,023,056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157,000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diplomatike jashte shtetit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2,413,776</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2,428,776</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Aktiviteti diplomatik dhe konsullor i MPJ</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Institucionale per Procesin e Integrimit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80,780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101,780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226,780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Brendshme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19,239,690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890,000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818,868</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1,708,868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20,948,558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1,182,849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Policia e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15,070,690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652,151</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818,868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1,471,019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16,541,709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Garda e Republikes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1,590,000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Prefekturat dhe Funksionet e Deleguara te Pushtetit Vendor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Gjendjes Civile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997,000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1,097,000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17</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Mbrojtjes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21,828,300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7,620,000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7,920,000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29,748,300</w:t>
            </w:r>
          </w:p>
        </w:tc>
      </w:tr>
      <w:tr w:rsidR="00BB6A1D" w:rsidRPr="00BB6A1D" w:rsidTr="00AA0DFE">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1,190,300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1,310,300</w:t>
            </w:r>
          </w:p>
        </w:tc>
      </w:tr>
      <w:tr w:rsidR="00BB6A1D" w:rsidRPr="00BB6A1D" w:rsidTr="00AA0DFE">
        <w:trPr>
          <w:trHeight w:val="139"/>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02120</w:t>
            </w:r>
          </w:p>
        </w:tc>
        <w:tc>
          <w:tcPr>
            <w:tcW w:w="25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Forcat e Luftimit</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6,880,000</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11,937,500</w:t>
            </w:r>
          </w:p>
        </w:tc>
      </w:tr>
      <w:tr w:rsidR="00BB6A1D" w:rsidRPr="00BB6A1D" w:rsidTr="00AA0DFE">
        <w:trPr>
          <w:trHeight w:val="139"/>
        </w:trPr>
        <w:tc>
          <w:tcPr>
            <w:tcW w:w="311"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09430</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Ushtarak</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Luftimit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6,782,000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8,604,500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Shendetesine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Sociale per Ushtaraket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10910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Emergjencat Civile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Sherbimi Informativ Shteteror</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Informative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1,600,000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19</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Radio Televizionit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Sherbimet per shqiptaret jashte kufirit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Projekte teknike per futjen e teknologjive te reja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Prodhime filmike ose veprimtari artistike mbarekombetare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Orkestra simfonike e RTSH dhe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Pergjithshme e Arkivave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186,000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186,000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Akademia e Shkences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112,000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01520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Akademike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24</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Kontrolli Larte  i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395,000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415,000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Audituese e KLSH</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Turizmit dhe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1,345,000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420,100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1,110,100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2,455,100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per mbrojtjen 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Pyjeve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628,600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04760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Turizmit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335,500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Prokuroria e Pergjithshme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1,749,613</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1,879,613</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1,749,613</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1,879,613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29</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Zyra e Administrimit Buxhetit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2,283,442</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2,483,442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33,442</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34,192</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Buxheti Gjyqesor</w:t>
            </w:r>
          </w:p>
        </w:tc>
        <w:tc>
          <w:tcPr>
            <w:tcW w:w="4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2,449,250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30</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Gjykata Kushtetuese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168,000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Gjyqesore Kushtetuese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168,000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31</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Agjensia Telegrafike Shqiptare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Telegrafike e ATSH-se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w:t>
            </w:r>
          </w:p>
        </w:tc>
      </w:tr>
      <w:tr w:rsidR="00BB6A1D" w:rsidRPr="00BB6A1D" w:rsidTr="00BB6A1D">
        <w:trPr>
          <w:trHeight w:val="139"/>
        </w:trPr>
        <w:tc>
          <w:tcPr>
            <w:tcW w:w="311"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40</w:t>
            </w:r>
          </w:p>
        </w:tc>
        <w:tc>
          <w:tcPr>
            <w:tcW w:w="252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r>
      <w:tr w:rsidR="00BB6A1D" w:rsidRPr="00BB6A1D" w:rsidTr="00BB6A1D">
        <w:trPr>
          <w:trHeight w:val="139"/>
        </w:trPr>
        <w:tc>
          <w:tcPr>
            <w:tcW w:w="311"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Shoqatat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Organizatat e Veteraneve me Status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Statistikes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565,600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Statistikore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565,600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55</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Shkolla e Magjistratures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235,000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09820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Arsimore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09"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56</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Fondi i Zhvillimit Shqiptar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9,500,000</w:t>
            </w:r>
          </w:p>
        </w:tc>
        <w:tc>
          <w:tcPr>
            <w:tcW w:w="409"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Zhvillimi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Infrastruktura Vendore dhe Rajonale</w:t>
            </w:r>
          </w:p>
        </w:tc>
        <w:tc>
          <w:tcPr>
            <w:tcW w:w="442"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r>
      <w:tr w:rsidR="00BB6A1D" w:rsidRPr="00BB6A1D" w:rsidTr="00BB6A1D">
        <w:trPr>
          <w:trHeight w:val="139"/>
        </w:trPr>
        <w:tc>
          <w:tcPr>
            <w:tcW w:w="311"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Programi "100 Fshatrat"</w:t>
            </w:r>
          </w:p>
        </w:tc>
        <w:tc>
          <w:tcPr>
            <w:tcW w:w="442"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09"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91"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lastRenderedPageBreak/>
              <w:t>57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Qendra Kombetare 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veprimtarise kinematografike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63</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Institucionet e sistemit te drejtesise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530,900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538,400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mbikqyrese e KLD</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rivlerësimit kalimtar të magjistratit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188,200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190,200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apelimit të rivlerësimit kalimtar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komisionerit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Avokati i Popullit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Mbikqyrjen e Sherbimit Civil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56,769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58,769</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56,769</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58,769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73</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Komisioni Qendror i Zgjedhjeve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Zgjedhjet e pergjithshme dhe lokale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Inspektorati i Lartë i Deklarimit dhe Kontrollit të Pasurive dhe Konfliktit të Interesave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137,600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140,600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137,600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i Konkurences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74,000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Mbikqyrja e tregut &amp; Garantimi i konkurences</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Keshilli Kombetar i Kontabilitetit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12,700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 te tjera Qeveritare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3,495,823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1,175,800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243,000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1,418,800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4,914,623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Qeveritare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Prokurimit Publik</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77,800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78,800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per diasporen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59,000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05640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ujrave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te tjera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399,900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482,900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e-Qeverisja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2,000,123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2,929,923</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dhe Zhvillimi i Administrates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08480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Kultet Fetare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88</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Mbeshtetje per Shoqerine Civile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124,000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89</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për te Drejten e Informimit dhe  Mbrojtjen e të Dhënave Personale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70,500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71,500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70,500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Veprimtaria e komisionit te prokurimit publik</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86,000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91</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Mbrojtjen nga Diskriminimi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92</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i Studimeve te Krimeve te Komunizmit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95</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per te Drejten e Informimit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63,000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61,000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2835"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w:t>
            </w:r>
          </w:p>
        </w:tc>
        <w:tc>
          <w:tcPr>
            <w:tcW w:w="442"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240,979,013</w:t>
            </w:r>
          </w:p>
        </w:tc>
        <w:tc>
          <w:tcPr>
            <w:tcW w:w="415"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60,325,000</w:t>
            </w:r>
          </w:p>
        </w:tc>
        <w:tc>
          <w:tcPr>
            <w:tcW w:w="409"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36,560,000</w:t>
            </w:r>
          </w:p>
        </w:tc>
        <w:tc>
          <w:tcPr>
            <w:tcW w:w="409"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96,885,000</w:t>
            </w:r>
          </w:p>
        </w:tc>
        <w:tc>
          <w:tcPr>
            <w:tcW w:w="491"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337,864,013</w:t>
            </w:r>
          </w:p>
        </w:tc>
      </w:tr>
      <w:tr w:rsidR="00BB6A1D" w:rsidRPr="00BB6A1D" w:rsidTr="00BB6A1D">
        <w:trPr>
          <w:trHeight w:val="139"/>
        </w:trPr>
        <w:tc>
          <w:tcPr>
            <w:tcW w:w="31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2524"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42"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15"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9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r>
    </w:tbl>
    <w:p w:rsidR="003A3E1B" w:rsidRDefault="003A3E1B" w:rsidP="00260D92">
      <w:pPr>
        <w:pStyle w:val="Paragrafi"/>
        <w:rPr>
          <w:lang w:val="sq-AL"/>
        </w:rPr>
      </w:pPr>
    </w:p>
    <w:p w:rsidR="00EF4A84" w:rsidRDefault="00E94042" w:rsidP="00E94042">
      <w:pPr>
        <w:widowControl w:val="0"/>
        <w:autoSpaceDE w:val="0"/>
        <w:autoSpaceDN w:val="0"/>
        <w:adjustRightInd w:val="0"/>
        <w:spacing w:after="0" w:line="240" w:lineRule="auto"/>
        <w:ind w:firstLine="0"/>
        <w:rPr>
          <w:rFonts w:ascii="Garamond" w:hAnsi="Garamond" w:cs="Arial"/>
          <w:sz w:val="20"/>
          <w:szCs w:val="20"/>
        </w:rPr>
      </w:pPr>
      <w:bookmarkStart w:id="1" w:name="RANGE!B2:H3"/>
      <w:r w:rsidRPr="00DB375E">
        <w:rPr>
          <w:rFonts w:ascii="Garamond" w:hAnsi="Garamond" w:cs="Arial"/>
          <w:sz w:val="20"/>
          <w:szCs w:val="20"/>
        </w:rPr>
        <w:t>Tab2</w:t>
      </w:r>
      <w:r w:rsidR="00EF4A84">
        <w:rPr>
          <w:rFonts w:ascii="Garamond" w:hAnsi="Garamond" w:cs="Arial"/>
          <w:sz w:val="20"/>
          <w:szCs w:val="20"/>
        </w:rPr>
        <w:t xml:space="preserve">                  </w:t>
      </w:r>
    </w:p>
    <w:p w:rsidR="00E94042" w:rsidRPr="00DC0670" w:rsidRDefault="00EF4A84" w:rsidP="00E94042">
      <w:pPr>
        <w:widowControl w:val="0"/>
        <w:autoSpaceDE w:val="0"/>
        <w:autoSpaceDN w:val="0"/>
        <w:adjustRightInd w:val="0"/>
        <w:spacing w:after="0" w:line="240" w:lineRule="auto"/>
        <w:ind w:firstLine="0"/>
        <w:rPr>
          <w:rFonts w:ascii="Garamond" w:hAnsi="Garamond" w:cs="Arial"/>
          <w:i/>
          <w:sz w:val="24"/>
          <w:szCs w:val="24"/>
        </w:rPr>
      </w:pPr>
      <w:r w:rsidRPr="00DC0670">
        <w:rPr>
          <w:rFonts w:ascii="Garamond" w:hAnsi="Garamond" w:cs="Arial"/>
          <w:sz w:val="20"/>
          <w:szCs w:val="20"/>
        </w:rPr>
        <w:t xml:space="preserve">                                      </w:t>
      </w:r>
      <w:r w:rsidRPr="00DC0670">
        <w:rPr>
          <w:rFonts w:ascii="Garamond" w:hAnsi="Garamond" w:cs="Arial"/>
          <w:i/>
          <w:sz w:val="24"/>
          <w:szCs w:val="24"/>
        </w:rPr>
        <w:t>(Ndryshuar me Aktin Normativ nr. 2, datë 2.10.2019)</w:t>
      </w:r>
    </w:p>
    <w:p w:rsidR="00EF4A84" w:rsidRPr="00EF4A84" w:rsidRDefault="00EF4A84" w:rsidP="00265AA2">
      <w:pPr>
        <w:pStyle w:val="ListParagraph"/>
        <w:widowControl w:val="0"/>
        <w:autoSpaceDE w:val="0"/>
        <w:autoSpaceDN w:val="0"/>
        <w:adjustRightInd w:val="0"/>
        <w:spacing w:after="0" w:line="240" w:lineRule="auto"/>
        <w:ind w:left="360"/>
        <w:rPr>
          <w:rFonts w:ascii="Garamond" w:hAnsi="Garamond" w:cs="Arial"/>
          <w:b/>
          <w:bCs/>
          <w:i/>
          <w:sz w:val="24"/>
          <w:szCs w:val="24"/>
          <w:lang w:val="sq-AL"/>
        </w:rPr>
      </w:pPr>
      <w:r w:rsidRPr="00EF4A84">
        <w:rPr>
          <w:rFonts w:ascii="Garamond" w:hAnsi="Garamond" w:cs="Arial"/>
          <w:b/>
          <w:bCs/>
          <w:i/>
          <w:sz w:val="24"/>
          <w:szCs w:val="24"/>
          <w:lang w:val="sq-AL"/>
        </w:rPr>
        <w:t xml:space="preserve">                           </w:t>
      </w:r>
    </w:p>
    <w:p w:rsidR="00E94042" w:rsidRDefault="00EF4A84" w:rsidP="00265AA2">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Pr>
          <w:rFonts w:ascii="Garamond" w:hAnsi="Garamond" w:cs="Arial"/>
          <w:b/>
          <w:bCs/>
          <w:sz w:val="18"/>
          <w:szCs w:val="18"/>
          <w:lang w:val="sq-AL"/>
        </w:rPr>
        <w:t xml:space="preserve">                         </w:t>
      </w:r>
      <w:r w:rsidRPr="00626C53">
        <w:rPr>
          <w:rFonts w:ascii="Garamond" w:hAnsi="Garamond" w:cs="Arial"/>
          <w:b/>
          <w:bCs/>
          <w:sz w:val="18"/>
          <w:szCs w:val="18"/>
          <w:lang w:val="sq-AL"/>
        </w:rPr>
        <w:t xml:space="preserve">AKTI NORMATIV </w:t>
      </w:r>
      <w:r>
        <w:rPr>
          <w:rFonts w:ascii="Garamond" w:hAnsi="Garamond" w:cs="Arial"/>
          <w:b/>
          <w:bCs/>
          <w:sz w:val="18"/>
          <w:szCs w:val="18"/>
          <w:lang w:val="sq-AL"/>
        </w:rPr>
        <w:t xml:space="preserve">NR. </w:t>
      </w:r>
      <w:r w:rsidRPr="00626C53">
        <w:rPr>
          <w:rFonts w:ascii="Garamond" w:hAnsi="Garamond" w:cs="Arial"/>
          <w:b/>
          <w:bCs/>
          <w:sz w:val="18"/>
          <w:szCs w:val="18"/>
          <w:lang w:val="sq-AL"/>
        </w:rPr>
        <w:t>1 2019 - NUMRI I PUNONJËSVE BUXHETOR</w:t>
      </w:r>
      <w:r>
        <w:rPr>
          <w:rFonts w:ascii="Garamond" w:hAnsi="Garamond" w:cs="Arial"/>
          <w:b/>
          <w:bCs/>
          <w:sz w:val="18"/>
          <w:szCs w:val="18"/>
          <w:lang w:val="sq-AL"/>
        </w:rPr>
        <w:t>Ë</w:t>
      </w:r>
    </w:p>
    <w:bookmarkEnd w:id="1"/>
    <w:p w:rsidR="00711B1A" w:rsidRDefault="00711B1A" w:rsidP="00EF4A84">
      <w:pPr>
        <w:pStyle w:val="Paragrafi"/>
        <w:ind w:firstLine="0"/>
        <w:rPr>
          <w:lang w:val="sq-AL"/>
        </w:rPr>
      </w:pPr>
    </w:p>
    <w:tbl>
      <w:tblPr>
        <w:tblW w:w="5000" w:type="pct"/>
        <w:jc w:val="center"/>
        <w:tblLook w:val="04A0" w:firstRow="1" w:lastRow="0" w:firstColumn="1" w:lastColumn="0" w:noHBand="0" w:noVBand="1"/>
      </w:tblPr>
      <w:tblGrid>
        <w:gridCol w:w="1193"/>
        <w:gridCol w:w="7125"/>
        <w:gridCol w:w="1537"/>
      </w:tblGrid>
      <w:tr w:rsidR="00EF4A84" w:rsidRPr="009A6FE4" w:rsidTr="00E66095">
        <w:trPr>
          <w:trHeight w:val="139"/>
          <w:tblHeader/>
          <w:jc w:val="center"/>
        </w:trPr>
        <w:tc>
          <w:tcPr>
            <w:tcW w:w="605" w:type="pct"/>
            <w:tcBorders>
              <w:top w:val="single" w:sz="12"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E66095">
            <w:pPr>
              <w:jc w:val="center"/>
              <w:rPr>
                <w:rFonts w:ascii="Garamond" w:hAnsi="Garamond" w:cs="Arial"/>
                <w:b/>
                <w:bCs/>
                <w:sz w:val="14"/>
                <w:szCs w:val="14"/>
                <w:lang w:val="sq-AL"/>
              </w:rPr>
            </w:pPr>
            <w:r w:rsidRPr="009A6FE4">
              <w:rPr>
                <w:rFonts w:ascii="Garamond" w:hAnsi="Garamond" w:cs="Arial"/>
                <w:b/>
                <w:bCs/>
                <w:sz w:val="14"/>
                <w:szCs w:val="14"/>
                <w:lang w:val="sq-AL"/>
              </w:rPr>
              <w:t>Kod min</w:t>
            </w:r>
            <w:r>
              <w:rPr>
                <w:rFonts w:ascii="Garamond" w:hAnsi="Garamond" w:cs="Arial"/>
                <w:b/>
                <w:bCs/>
                <w:sz w:val="14"/>
                <w:szCs w:val="14"/>
                <w:lang w:val="sq-AL"/>
              </w:rPr>
              <w:t>.</w:t>
            </w:r>
          </w:p>
        </w:tc>
        <w:tc>
          <w:tcPr>
            <w:tcW w:w="3615" w:type="pct"/>
            <w:tcBorders>
              <w:top w:val="single" w:sz="12" w:space="0" w:color="auto"/>
              <w:left w:val="nil"/>
              <w:bottom w:val="double" w:sz="6" w:space="0" w:color="auto"/>
              <w:right w:val="double" w:sz="6" w:space="0" w:color="auto"/>
            </w:tcBorders>
            <w:shd w:val="clear" w:color="000000" w:fill="DAEEF3"/>
            <w:vAlign w:val="center"/>
            <w:hideMark/>
          </w:tcPr>
          <w:p w:rsidR="00EF4A84" w:rsidRPr="009A6FE4" w:rsidRDefault="00EF4A84" w:rsidP="00E66095">
            <w:pPr>
              <w:jc w:val="center"/>
              <w:rPr>
                <w:rFonts w:ascii="Garamond" w:hAnsi="Garamond" w:cs="Arial"/>
                <w:b/>
                <w:bCs/>
                <w:sz w:val="14"/>
                <w:szCs w:val="14"/>
                <w:lang w:val="sq-AL"/>
              </w:rPr>
            </w:pPr>
            <w:r w:rsidRPr="009A6FE4">
              <w:rPr>
                <w:rFonts w:ascii="Garamond" w:hAnsi="Garamond" w:cs="Arial"/>
                <w:b/>
                <w:bCs/>
                <w:sz w:val="14"/>
                <w:szCs w:val="14"/>
                <w:lang w:val="sq-AL"/>
              </w:rPr>
              <w:t>Emërtimi i ministrisë/Institucionit buxhetor</w:t>
            </w:r>
          </w:p>
        </w:tc>
        <w:tc>
          <w:tcPr>
            <w:tcW w:w="780" w:type="pct"/>
            <w:tcBorders>
              <w:top w:val="single" w:sz="12" w:space="0" w:color="auto"/>
              <w:left w:val="nil"/>
              <w:bottom w:val="double" w:sz="6" w:space="0" w:color="auto"/>
              <w:right w:val="single" w:sz="12" w:space="0" w:color="auto"/>
            </w:tcBorders>
            <w:shd w:val="clear" w:color="000000" w:fill="DAEEF3"/>
            <w:vAlign w:val="center"/>
            <w:hideMark/>
          </w:tcPr>
          <w:p w:rsidR="00EF4A84" w:rsidRPr="009A6FE4" w:rsidRDefault="00EF4A84" w:rsidP="00E66095">
            <w:pPr>
              <w:jc w:val="center"/>
              <w:rPr>
                <w:rFonts w:ascii="Garamond" w:hAnsi="Garamond" w:cs="Arial"/>
                <w:b/>
                <w:bCs/>
                <w:sz w:val="14"/>
                <w:szCs w:val="14"/>
                <w:lang w:val="sq-AL"/>
              </w:rPr>
            </w:pPr>
            <w:r w:rsidRPr="009A6FE4">
              <w:rPr>
                <w:rFonts w:ascii="Garamond" w:hAnsi="Garamond" w:cs="Arial"/>
                <w:b/>
                <w:bCs/>
                <w:sz w:val="14"/>
                <w:szCs w:val="14"/>
                <w:lang w:val="sq-AL"/>
              </w:rPr>
              <w:t>AN1 2019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Presidenca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86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Kuvendi</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405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Kryeministria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150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 xml:space="preserve">Ministria e Bujqësisë dhe Zhvillimit Rural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1,929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Infrastrukturës dhe Energjisë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1,004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Financave dhe Ekonomisë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5,906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Arsimit, Sportit dhe Rinisë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31,072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 xml:space="preserve">Ministria e Kulturës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1,002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Shëndetësisë dhe Mbrojtjes Sociale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4,257</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14</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Drejtësisë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5,628</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Ministër për Evropën dhe Punët e Jashtme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565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 xml:space="preserve">Ministria e Brendshme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14,279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Mbrojtjes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8,866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Shërbimi Informativ Shtetëror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998</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Drejtoria e Përgjithshme e Arkivave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139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Akademia e Shkencës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lastRenderedPageBreak/>
              <w:t>24</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Kontrolli Lartë i Shtetit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196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Ministria e Turizmit dhe Mjedisit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1,099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Agjencia Telegrafike Shqiptare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Instituti Statistikës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236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Shkolla e Magjistraturës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Qendra Kombëtare e Kinematografisë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66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Avokati i Popullit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56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67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Komisioneri për Mbikëqyrjen e Shërbimit Civil</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73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Komisioni Qendror</w:t>
            </w:r>
            <w:r>
              <w:rPr>
                <w:rFonts w:ascii="Garamond" w:hAnsi="Garamond" w:cs="Arial"/>
                <w:sz w:val="14"/>
                <w:szCs w:val="14"/>
                <w:lang w:val="sq-AL"/>
              </w:rPr>
              <w:t xml:space="preserve"> </w:t>
            </w:r>
            <w:r w:rsidRPr="009A6FE4">
              <w:rPr>
                <w:rFonts w:ascii="Garamond" w:hAnsi="Garamond" w:cs="Arial"/>
                <w:sz w:val="14"/>
                <w:szCs w:val="14"/>
                <w:lang w:val="sq-AL"/>
              </w:rPr>
              <w:t>i Zgjedhjeve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71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76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 xml:space="preserve">Inspektorati i Lartë i Deklarimit </w:t>
            </w:r>
            <w:r>
              <w:rPr>
                <w:rFonts w:ascii="Garamond" w:hAnsi="Garamond" w:cs="Arial"/>
                <w:sz w:val="14"/>
                <w:szCs w:val="14"/>
                <w:lang w:val="sq-AL"/>
              </w:rPr>
              <w:t>të</w:t>
            </w:r>
            <w:r w:rsidRPr="009A6FE4">
              <w:rPr>
                <w:rFonts w:ascii="Garamond" w:hAnsi="Garamond" w:cs="Arial"/>
                <w:sz w:val="14"/>
                <w:szCs w:val="14"/>
                <w:lang w:val="sq-AL"/>
              </w:rPr>
              <w:t xml:space="preserve"> Kontrollit të Pasurive dhe Konfliktit të Interesave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70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77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Autoriteti i Konkurrencës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46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82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Këshilli Kombëtar i Kontabilitetit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6</w:t>
            </w:r>
          </w:p>
        </w:tc>
      </w:tr>
      <w:tr w:rsidR="00EF4A84" w:rsidRPr="009A6FE4" w:rsidTr="00E66095">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90</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Komisioni i Prokurimit Publik</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36</w:t>
            </w:r>
          </w:p>
        </w:tc>
      </w:tr>
      <w:tr w:rsidR="00EF4A84" w:rsidRPr="009A6FE4" w:rsidTr="00E66095">
        <w:trPr>
          <w:trHeight w:val="139"/>
          <w:jc w:val="center"/>
        </w:trPr>
        <w:tc>
          <w:tcPr>
            <w:tcW w:w="605" w:type="pct"/>
            <w:tcBorders>
              <w:top w:val="double" w:sz="6"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87</w:t>
            </w:r>
          </w:p>
        </w:tc>
        <w:tc>
          <w:tcPr>
            <w:tcW w:w="3615" w:type="pct"/>
            <w:tcBorders>
              <w:top w:val="double" w:sz="6" w:space="0" w:color="auto"/>
              <w:left w:val="nil"/>
              <w:bottom w:val="double" w:sz="6" w:space="0" w:color="auto"/>
              <w:right w:val="double" w:sz="6" w:space="0" w:color="auto"/>
            </w:tcBorders>
            <w:shd w:val="clear" w:color="000000" w:fill="DAEEF3"/>
            <w:vAlign w:val="center"/>
            <w:hideMark/>
          </w:tcPr>
          <w:p w:rsidR="00EF4A84" w:rsidRPr="009A6FE4" w:rsidRDefault="00EF4A84" w:rsidP="00E66095">
            <w:pPr>
              <w:rPr>
                <w:rFonts w:ascii="Garamond" w:hAnsi="Garamond" w:cs="Arial"/>
                <w:b/>
                <w:bCs/>
                <w:sz w:val="14"/>
                <w:szCs w:val="14"/>
                <w:lang w:val="sq-AL"/>
              </w:rPr>
            </w:pPr>
            <w:r w:rsidRPr="009A6FE4">
              <w:rPr>
                <w:rFonts w:ascii="Garamond" w:hAnsi="Garamond" w:cs="Arial"/>
                <w:b/>
                <w:bCs/>
                <w:sz w:val="14"/>
                <w:szCs w:val="14"/>
                <w:lang w:val="sq-AL"/>
              </w:rPr>
              <w:t>Institucione të tjera qeveritare</w:t>
            </w:r>
          </w:p>
        </w:tc>
        <w:tc>
          <w:tcPr>
            <w:tcW w:w="780" w:type="pct"/>
            <w:tcBorders>
              <w:top w:val="double" w:sz="6" w:space="0" w:color="auto"/>
              <w:left w:val="nil"/>
              <w:bottom w:val="double" w:sz="6" w:space="0" w:color="auto"/>
              <w:right w:val="single" w:sz="12"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1,155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Drejtoria Sigurimit të Informacionit Klasifikuar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38</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e Prokurimit Publik</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 xml:space="preserve">Komiteti Shtetëror i Minoriteteve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Inspektorati Qendror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21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e Menaxhimit të Burimeve Ujore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82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Qendra kundër Ekstremizmit të Dhunshëm dhe Radikalizmit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8</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për Diasporën</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Qendra Botimeve të Diasporës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për Hapje, Dialog dhe Bashkëqeverisje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e Zhvillimit t</w:t>
            </w:r>
            <w:r>
              <w:rPr>
                <w:rFonts w:ascii="Garamond" w:hAnsi="Garamond" w:cs="Arial"/>
                <w:i/>
                <w:iCs/>
                <w:sz w:val="14"/>
                <w:szCs w:val="14"/>
                <w:lang w:val="sq-AL"/>
              </w:rPr>
              <w:t>ë</w:t>
            </w:r>
            <w:r w:rsidRPr="009A6FE4">
              <w:rPr>
                <w:rFonts w:ascii="Garamond" w:hAnsi="Garamond" w:cs="Arial"/>
                <w:i/>
                <w:iCs/>
                <w:sz w:val="14"/>
                <w:szCs w:val="14"/>
                <w:lang w:val="sq-AL"/>
              </w:rPr>
              <w:t xml:space="preserve"> Territorit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Kombëtare e Planifikimi t</w:t>
            </w:r>
            <w:r>
              <w:rPr>
                <w:rFonts w:ascii="Garamond" w:hAnsi="Garamond" w:cs="Arial"/>
                <w:i/>
                <w:iCs/>
                <w:sz w:val="14"/>
                <w:szCs w:val="14"/>
                <w:lang w:val="sq-AL"/>
              </w:rPr>
              <w:t>ë</w:t>
            </w:r>
            <w:r w:rsidRPr="009A6FE4">
              <w:rPr>
                <w:rFonts w:ascii="Garamond" w:hAnsi="Garamond" w:cs="Arial"/>
                <w:i/>
                <w:iCs/>
                <w:sz w:val="14"/>
                <w:szCs w:val="14"/>
                <w:lang w:val="sq-AL"/>
              </w:rPr>
              <w:t xml:space="preserve"> Territorit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Autonome e Auditimit t</w:t>
            </w:r>
            <w:r>
              <w:rPr>
                <w:rFonts w:ascii="Garamond" w:hAnsi="Garamond" w:cs="Arial"/>
                <w:i/>
                <w:iCs/>
                <w:sz w:val="14"/>
                <w:szCs w:val="14"/>
                <w:lang w:val="sq-AL"/>
              </w:rPr>
              <w:t xml:space="preserve">ë </w:t>
            </w:r>
            <w:r w:rsidRPr="009A6FE4">
              <w:rPr>
                <w:rFonts w:ascii="Garamond" w:hAnsi="Garamond" w:cs="Arial"/>
                <w:i/>
                <w:iCs/>
                <w:sz w:val="14"/>
                <w:szCs w:val="14"/>
                <w:lang w:val="sq-AL"/>
              </w:rPr>
              <w:t>Fondeve të BE</w:t>
            </w:r>
            <w:r>
              <w:rPr>
                <w:rFonts w:ascii="Garamond" w:hAnsi="Garamond" w:cs="Arial"/>
                <w:i/>
                <w:iCs/>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21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 xml:space="preserve">Agjencia Kombëtare e Shoqërisë së Informacionit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332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Agjencia Ofrimit të Shërbimeve Publike (ADISA)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175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Komiteti Shtetëror i Kulteve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Departamenti i Administratës Publike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61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Shkolla Shqiptare e Administratës Publike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Autoriteti Kombëtar</w:t>
            </w:r>
            <w:r>
              <w:rPr>
                <w:rFonts w:ascii="Garamond" w:hAnsi="Garamond" w:cs="Arial"/>
                <w:i/>
                <w:iCs/>
                <w:sz w:val="14"/>
                <w:szCs w:val="14"/>
                <w:lang w:val="sq-AL"/>
              </w:rPr>
              <w:t xml:space="preserve"> për Certifikimin Elektronik/</w:t>
            </w:r>
            <w:r w:rsidRPr="009A6FE4">
              <w:rPr>
                <w:rFonts w:ascii="Garamond" w:hAnsi="Garamond" w:cs="Arial"/>
                <w:i/>
                <w:iCs/>
                <w:sz w:val="14"/>
                <w:szCs w:val="14"/>
                <w:lang w:val="sq-AL"/>
              </w:rPr>
              <w:t>Sigurime Kibernetike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17</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Sekretariati Teknik i KEK</w:t>
            </w:r>
            <w:r>
              <w:rPr>
                <w:rFonts w:ascii="Garamond" w:hAnsi="Garamond" w:cs="Arial"/>
                <w:i/>
                <w:iCs/>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Autoriteti Shtetëror Gjeohap</w:t>
            </w:r>
            <w:r>
              <w:rPr>
                <w:rFonts w:ascii="Garamond" w:hAnsi="Garamond" w:cs="Arial"/>
                <w:i/>
                <w:iCs/>
                <w:sz w:val="14"/>
                <w:szCs w:val="14"/>
                <w:lang w:val="sq-AL"/>
              </w:rPr>
              <w:t>ë</w:t>
            </w:r>
            <w:r w:rsidRPr="009A6FE4">
              <w:rPr>
                <w:rFonts w:ascii="Garamond" w:hAnsi="Garamond" w:cs="Arial"/>
                <w:i/>
                <w:iCs/>
                <w:sz w:val="14"/>
                <w:szCs w:val="14"/>
                <w:lang w:val="sq-AL"/>
              </w:rPr>
              <w:t xml:space="preserve">sinor (ASIG)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46</w:t>
            </w:r>
          </w:p>
        </w:tc>
      </w:tr>
      <w:tr w:rsidR="00EF4A84" w:rsidRPr="009A6FE4" w:rsidTr="00E66095">
        <w:trPr>
          <w:trHeight w:val="139"/>
          <w:jc w:val="center"/>
        </w:trPr>
        <w:tc>
          <w:tcPr>
            <w:tcW w:w="605" w:type="pct"/>
            <w:tcBorders>
              <w:top w:val="nil"/>
              <w:left w:val="single" w:sz="12" w:space="0" w:color="auto"/>
              <w:bottom w:val="double" w:sz="6"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double" w:sz="6"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Avokatura e Shtetit</w:t>
            </w:r>
          </w:p>
        </w:tc>
        <w:tc>
          <w:tcPr>
            <w:tcW w:w="780" w:type="pct"/>
            <w:tcBorders>
              <w:top w:val="nil"/>
              <w:left w:val="nil"/>
              <w:bottom w:val="double" w:sz="6"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107</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lastRenderedPageBreak/>
              <w:t>88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Agjencia për Mbështetjen e Shoqërisë Civile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b/>
                <w:bCs/>
                <w:i/>
                <w:iCs/>
                <w:sz w:val="14"/>
                <w:szCs w:val="14"/>
                <w:lang w:val="sq-AL"/>
              </w:rPr>
            </w:pPr>
            <w:r w:rsidRPr="009A6FE4">
              <w:rPr>
                <w:rFonts w:ascii="Garamond" w:hAnsi="Garamond" w:cs="Arial"/>
                <w:b/>
                <w:bCs/>
                <w:i/>
                <w:iCs/>
                <w:sz w:val="14"/>
                <w:szCs w:val="14"/>
                <w:lang w:val="sq-AL"/>
              </w:rPr>
              <w:t>16</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89</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Komisioneri për të Drejtën e Informimit dhe Mbrojtjen e të Dhënave Personale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b/>
                <w:bCs/>
                <w:i/>
                <w:iCs/>
                <w:sz w:val="14"/>
                <w:szCs w:val="14"/>
                <w:lang w:val="sq-AL"/>
              </w:rPr>
            </w:pPr>
            <w:r w:rsidRPr="009A6FE4">
              <w:rPr>
                <w:rFonts w:ascii="Garamond" w:hAnsi="Garamond" w:cs="Arial"/>
                <w:b/>
                <w:bCs/>
                <w:i/>
                <w:iCs/>
                <w:sz w:val="14"/>
                <w:szCs w:val="14"/>
                <w:lang w:val="sq-AL"/>
              </w:rPr>
              <w:t>37</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Komisioneri për Mbrojtjen nga Diskriminimi</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b/>
                <w:bCs/>
                <w:i/>
                <w:iCs/>
                <w:sz w:val="14"/>
                <w:szCs w:val="14"/>
                <w:lang w:val="sq-AL"/>
              </w:rPr>
            </w:pPr>
            <w:r w:rsidRPr="009A6FE4">
              <w:rPr>
                <w:rFonts w:ascii="Garamond" w:hAnsi="Garamond" w:cs="Arial"/>
                <w:b/>
                <w:bCs/>
                <w:i/>
                <w:iCs/>
                <w:sz w:val="14"/>
                <w:szCs w:val="14"/>
                <w:lang w:val="sq-AL"/>
              </w:rPr>
              <w:t>34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Instituti i Studimeve të Krimeve të Komunizmit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b/>
                <w:bCs/>
                <w:i/>
                <w:iCs/>
                <w:sz w:val="14"/>
                <w:szCs w:val="14"/>
                <w:lang w:val="sq-AL"/>
              </w:rPr>
            </w:pPr>
            <w:r w:rsidRPr="009A6FE4">
              <w:rPr>
                <w:rFonts w:ascii="Garamond" w:hAnsi="Garamond" w:cs="Arial"/>
                <w:b/>
                <w:bCs/>
                <w:i/>
                <w:iCs/>
                <w:sz w:val="14"/>
                <w:szCs w:val="14"/>
                <w:lang w:val="sq-AL"/>
              </w:rPr>
              <w:t>19</w:t>
            </w:r>
          </w:p>
        </w:tc>
      </w:tr>
      <w:tr w:rsidR="00EF4A84" w:rsidRPr="009A6FE4" w:rsidTr="00E66095">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95</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Autoriteti për të Drejtën e Informimit mbi Dokumentet ish-Sigurimit</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E66095">
            <w:pPr>
              <w:jc w:val="right"/>
              <w:rPr>
                <w:rFonts w:ascii="Garamond" w:hAnsi="Garamond" w:cs="Arial"/>
                <w:b/>
                <w:bCs/>
                <w:i/>
                <w:iCs/>
                <w:sz w:val="14"/>
                <w:szCs w:val="14"/>
                <w:lang w:val="sq-AL"/>
              </w:rPr>
            </w:pPr>
            <w:r w:rsidRPr="009A6FE4">
              <w:rPr>
                <w:rFonts w:ascii="Garamond" w:hAnsi="Garamond" w:cs="Arial"/>
                <w:b/>
                <w:bCs/>
                <w:i/>
                <w:iCs/>
                <w:sz w:val="14"/>
                <w:szCs w:val="14"/>
                <w:lang w:val="sq-AL"/>
              </w:rPr>
              <w:t>40</w:t>
            </w:r>
          </w:p>
        </w:tc>
      </w:tr>
      <w:tr w:rsidR="00EF4A84" w:rsidRPr="009A6FE4" w:rsidTr="00E66095">
        <w:trPr>
          <w:trHeight w:val="139"/>
          <w:jc w:val="center"/>
        </w:trPr>
        <w:tc>
          <w:tcPr>
            <w:tcW w:w="605" w:type="pct"/>
            <w:tcBorders>
              <w:top w:val="double" w:sz="6"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 </w:t>
            </w:r>
          </w:p>
        </w:tc>
        <w:tc>
          <w:tcPr>
            <w:tcW w:w="3615" w:type="pct"/>
            <w:tcBorders>
              <w:top w:val="double" w:sz="6" w:space="0" w:color="auto"/>
              <w:left w:val="nil"/>
              <w:bottom w:val="double" w:sz="6" w:space="0" w:color="auto"/>
              <w:right w:val="double" w:sz="6" w:space="0" w:color="auto"/>
            </w:tcBorders>
            <w:shd w:val="clear" w:color="000000" w:fill="DAEEF3"/>
            <w:vAlign w:val="center"/>
            <w:hideMark/>
          </w:tcPr>
          <w:p w:rsidR="00EF4A84" w:rsidRPr="009A6FE4" w:rsidRDefault="00EF4A84" w:rsidP="00E66095">
            <w:pPr>
              <w:rPr>
                <w:rFonts w:ascii="Garamond" w:hAnsi="Garamond" w:cs="Arial"/>
                <w:b/>
                <w:bCs/>
                <w:sz w:val="14"/>
                <w:szCs w:val="14"/>
                <w:lang w:val="sq-AL"/>
              </w:rPr>
            </w:pPr>
            <w:r w:rsidRPr="009A6FE4">
              <w:rPr>
                <w:rFonts w:ascii="Garamond" w:hAnsi="Garamond" w:cs="Arial"/>
                <w:b/>
                <w:bCs/>
                <w:sz w:val="14"/>
                <w:szCs w:val="14"/>
                <w:lang w:val="sq-AL"/>
              </w:rPr>
              <w:t>Institucione të Sistemit të Drejtësisë</w:t>
            </w:r>
          </w:p>
        </w:tc>
        <w:tc>
          <w:tcPr>
            <w:tcW w:w="780" w:type="pct"/>
            <w:tcBorders>
              <w:top w:val="double" w:sz="6" w:space="0" w:color="auto"/>
              <w:left w:val="nil"/>
              <w:bottom w:val="double" w:sz="6" w:space="0" w:color="auto"/>
              <w:right w:val="single" w:sz="12"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2,825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Prokuroria e Përgjithshme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928</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29</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Këshilli i Lart</w:t>
            </w:r>
            <w:r>
              <w:rPr>
                <w:rFonts w:ascii="Garamond" w:hAnsi="Garamond" w:cs="Arial"/>
                <w:sz w:val="14"/>
                <w:szCs w:val="14"/>
                <w:lang w:val="sq-AL"/>
              </w:rPr>
              <w:t>ë</w:t>
            </w:r>
            <w:r w:rsidRPr="009A6FE4">
              <w:rPr>
                <w:rFonts w:ascii="Garamond" w:hAnsi="Garamond" w:cs="Arial"/>
                <w:sz w:val="14"/>
                <w:szCs w:val="14"/>
                <w:lang w:val="sq-AL"/>
              </w:rPr>
              <w:t xml:space="preserve"> Gjyqësor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1,493</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right"/>
              <w:rPr>
                <w:rFonts w:ascii="Garamond" w:hAnsi="Garamond" w:cs="Arial"/>
                <w:sz w:val="14"/>
                <w:szCs w:val="14"/>
                <w:lang w:val="sq-AL"/>
              </w:rPr>
            </w:pPr>
            <w:r w:rsidRPr="009A6FE4">
              <w:rPr>
                <w:rFonts w:ascii="Garamond" w:hAnsi="Garamond" w:cs="Arial"/>
                <w:sz w:val="14"/>
                <w:szCs w:val="14"/>
                <w:lang w:val="sq-AL"/>
              </w:rPr>
              <w:t>30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Gjykata Kushtetuese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62</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35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Këshilli i Lart</w:t>
            </w:r>
            <w:r>
              <w:rPr>
                <w:rFonts w:ascii="Garamond" w:hAnsi="Garamond" w:cs="Arial"/>
                <w:sz w:val="14"/>
                <w:szCs w:val="14"/>
                <w:lang w:val="sq-AL"/>
              </w:rPr>
              <w:t>ë</w:t>
            </w:r>
            <w:r w:rsidRPr="009A6FE4">
              <w:rPr>
                <w:rFonts w:ascii="Garamond" w:hAnsi="Garamond" w:cs="Arial"/>
                <w:sz w:val="14"/>
                <w:szCs w:val="14"/>
                <w:lang w:val="sq-AL"/>
              </w:rPr>
              <w:t xml:space="preserve"> i Prokurorisë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65</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41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Institucionet e SPAK</w:t>
            </w:r>
            <w:r>
              <w:rPr>
                <w:rFonts w:ascii="Garamond" w:hAnsi="Garamond" w:cs="Arial"/>
                <w:sz w:val="14"/>
                <w:szCs w:val="14"/>
                <w:lang w:val="sq-AL"/>
              </w:rPr>
              <w:t>-ut</w:t>
            </w:r>
            <w:r w:rsidRPr="009A6FE4">
              <w:rPr>
                <w:rFonts w:ascii="Garamond" w:hAnsi="Garamond" w:cs="Arial"/>
                <w:sz w:val="14"/>
                <w:szCs w:val="14"/>
                <w:lang w:val="sq-AL"/>
              </w:rPr>
              <w:t xml:space="preserve"> </w:t>
            </w:r>
            <w:r>
              <w:rPr>
                <w:rFonts w:ascii="Garamond" w:hAnsi="Garamond" w:cs="Arial"/>
                <w:sz w:val="14"/>
                <w:szCs w:val="14"/>
                <w:lang w:val="sq-AL"/>
              </w:rPr>
              <w:t>dhe</w:t>
            </w:r>
            <w:r w:rsidRPr="009A6FE4">
              <w:rPr>
                <w:rFonts w:ascii="Garamond" w:hAnsi="Garamond" w:cs="Arial"/>
                <w:sz w:val="14"/>
                <w:szCs w:val="14"/>
                <w:lang w:val="sq-AL"/>
              </w:rPr>
              <w:t xml:space="preserve"> BKH</w:t>
            </w:r>
            <w:r>
              <w:rPr>
                <w:rFonts w:ascii="Garamond" w:hAnsi="Garamond" w:cs="Arial"/>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100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Këshilli i Lartë i Drejtësisë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0</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Komisioni i Pavarur i Kualifikimit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64</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Kolegji i Posaçëm i Apelimit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43</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Komisioneri Publik</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30</w:t>
            </w:r>
          </w:p>
        </w:tc>
      </w:tr>
      <w:tr w:rsidR="00EF4A84" w:rsidRPr="009A6FE4" w:rsidTr="00E66095">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E66095">
            <w:pPr>
              <w:rPr>
                <w:rFonts w:ascii="Garamond" w:hAnsi="Garamond" w:cs="Arial"/>
                <w:sz w:val="14"/>
                <w:szCs w:val="14"/>
                <w:lang w:val="sq-AL"/>
              </w:rPr>
            </w:pPr>
            <w:r w:rsidRPr="009A6FE4">
              <w:rPr>
                <w:rFonts w:ascii="Garamond" w:hAnsi="Garamond" w:cs="Arial"/>
                <w:sz w:val="14"/>
                <w:szCs w:val="14"/>
                <w:lang w:val="sq-AL"/>
              </w:rPr>
              <w:t>Inspektorati i Lart</w:t>
            </w:r>
            <w:r>
              <w:rPr>
                <w:rFonts w:ascii="Garamond" w:hAnsi="Garamond" w:cs="Arial"/>
                <w:sz w:val="14"/>
                <w:szCs w:val="14"/>
                <w:lang w:val="sq-AL"/>
              </w:rPr>
              <w:t>ë</w:t>
            </w:r>
            <w:r w:rsidRPr="009A6FE4">
              <w:rPr>
                <w:rFonts w:ascii="Garamond" w:hAnsi="Garamond" w:cs="Arial"/>
                <w:sz w:val="14"/>
                <w:szCs w:val="14"/>
                <w:lang w:val="sq-AL"/>
              </w:rPr>
              <w:t xml:space="preserve"> i Drejtësisë</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40</w:t>
            </w:r>
          </w:p>
        </w:tc>
      </w:tr>
      <w:tr w:rsidR="00EF4A84" w:rsidRPr="009A6FE4" w:rsidTr="00E66095">
        <w:trPr>
          <w:trHeight w:val="139"/>
          <w:jc w:val="center"/>
        </w:trPr>
        <w:tc>
          <w:tcPr>
            <w:tcW w:w="605" w:type="pct"/>
            <w:tcBorders>
              <w:top w:val="single" w:sz="12" w:space="0" w:color="auto"/>
              <w:left w:val="single" w:sz="12" w:space="0" w:color="auto"/>
              <w:bottom w:val="single" w:sz="12" w:space="0" w:color="auto"/>
              <w:right w:val="double" w:sz="6" w:space="0" w:color="auto"/>
            </w:tcBorders>
            <w:shd w:val="clear" w:color="000000" w:fill="DAEEF3"/>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single" w:sz="12" w:space="0" w:color="auto"/>
              <w:left w:val="nil"/>
              <w:bottom w:val="single" w:sz="12" w:space="0" w:color="auto"/>
              <w:right w:val="double" w:sz="6" w:space="0" w:color="auto"/>
            </w:tcBorders>
            <w:shd w:val="clear" w:color="000000" w:fill="DAEEF3"/>
            <w:vAlign w:val="center"/>
            <w:hideMark/>
          </w:tcPr>
          <w:p w:rsidR="00EF4A84" w:rsidRPr="009A6FE4" w:rsidRDefault="00EF4A84" w:rsidP="00E66095">
            <w:pPr>
              <w:rPr>
                <w:rFonts w:ascii="Garamond" w:hAnsi="Garamond" w:cs="Arial"/>
                <w:b/>
                <w:bCs/>
                <w:sz w:val="14"/>
                <w:szCs w:val="14"/>
                <w:lang w:val="sq-AL"/>
              </w:rPr>
            </w:pPr>
            <w:r w:rsidRPr="009A6FE4">
              <w:rPr>
                <w:rFonts w:ascii="Garamond" w:hAnsi="Garamond" w:cs="Arial"/>
                <w:b/>
                <w:bCs/>
                <w:sz w:val="14"/>
                <w:szCs w:val="14"/>
                <w:lang w:val="sq-AL"/>
              </w:rPr>
              <w:t>Total punonjës buxhetore</w:t>
            </w:r>
          </w:p>
        </w:tc>
        <w:tc>
          <w:tcPr>
            <w:tcW w:w="780" w:type="pct"/>
            <w:tcBorders>
              <w:top w:val="single" w:sz="12" w:space="0" w:color="auto"/>
              <w:left w:val="nil"/>
              <w:bottom w:val="single" w:sz="12" w:space="0" w:color="auto"/>
              <w:right w:val="single" w:sz="12"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82,381</w:t>
            </w:r>
          </w:p>
        </w:tc>
      </w:tr>
      <w:tr w:rsidR="00EF4A84" w:rsidRPr="009A6FE4" w:rsidTr="00E66095">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E66095">
            <w:pPr>
              <w:rPr>
                <w:rFonts w:ascii="Garamond" w:hAnsi="Garamond" w:cs="Arial"/>
                <w:i/>
                <w:iCs/>
                <w:sz w:val="14"/>
                <w:szCs w:val="14"/>
                <w:lang w:val="sq-AL"/>
              </w:rPr>
            </w:pPr>
            <w:r w:rsidRPr="009A6FE4">
              <w:rPr>
                <w:rFonts w:ascii="Garamond" w:hAnsi="Garamond" w:cs="Arial"/>
                <w:i/>
                <w:iCs/>
                <w:sz w:val="14"/>
                <w:szCs w:val="14"/>
                <w:lang w:val="sq-AL"/>
              </w:rPr>
              <w:t>Rezervë për institucione të qeverisjes qendrore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24</w:t>
            </w:r>
          </w:p>
        </w:tc>
      </w:tr>
      <w:tr w:rsidR="00EF4A84" w:rsidRPr="009A6FE4" w:rsidTr="00E66095">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E66095">
            <w:pPr>
              <w:rPr>
                <w:rFonts w:ascii="Garamond" w:hAnsi="Garamond" w:cs="Arial"/>
                <w:i/>
                <w:iCs/>
                <w:sz w:val="14"/>
                <w:szCs w:val="14"/>
                <w:lang w:val="sq-AL"/>
              </w:rPr>
            </w:pPr>
            <w:r w:rsidRPr="009A6FE4">
              <w:rPr>
                <w:rFonts w:ascii="Garamond" w:hAnsi="Garamond" w:cs="Arial"/>
                <w:i/>
                <w:iCs/>
                <w:sz w:val="14"/>
                <w:szCs w:val="14"/>
                <w:lang w:val="sq-AL"/>
              </w:rPr>
              <w:t>Rezervë për institucionet e drejtësisë</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E66095">
            <w:pPr>
              <w:jc w:val="right"/>
              <w:rPr>
                <w:rFonts w:ascii="Garamond" w:hAnsi="Garamond" w:cs="Arial"/>
                <w:i/>
                <w:iCs/>
                <w:sz w:val="14"/>
                <w:szCs w:val="14"/>
                <w:lang w:val="sq-AL"/>
              </w:rPr>
            </w:pPr>
            <w:r w:rsidRPr="009A6FE4">
              <w:rPr>
                <w:rFonts w:ascii="Garamond" w:hAnsi="Garamond" w:cs="Arial"/>
                <w:i/>
                <w:iCs/>
                <w:sz w:val="14"/>
                <w:szCs w:val="14"/>
                <w:lang w:val="sq-AL"/>
              </w:rPr>
              <w:t>50</w:t>
            </w:r>
          </w:p>
        </w:tc>
      </w:tr>
      <w:tr w:rsidR="00EF4A84" w:rsidRPr="009A6FE4" w:rsidTr="00E66095">
        <w:trPr>
          <w:trHeight w:val="139"/>
          <w:jc w:val="center"/>
        </w:trPr>
        <w:tc>
          <w:tcPr>
            <w:tcW w:w="605" w:type="pct"/>
            <w:tcBorders>
              <w:top w:val="single" w:sz="12" w:space="0" w:color="auto"/>
              <w:left w:val="single" w:sz="12" w:space="0" w:color="auto"/>
              <w:bottom w:val="single" w:sz="12" w:space="0" w:color="auto"/>
              <w:right w:val="double" w:sz="6" w:space="0" w:color="auto"/>
            </w:tcBorders>
            <w:shd w:val="clear" w:color="000000" w:fill="DAEEF3"/>
            <w:vAlign w:val="center"/>
            <w:hideMark/>
          </w:tcPr>
          <w:p w:rsidR="00EF4A84" w:rsidRPr="009A6FE4" w:rsidRDefault="00EF4A84" w:rsidP="00E66095">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single" w:sz="12" w:space="0" w:color="auto"/>
              <w:left w:val="nil"/>
              <w:bottom w:val="single" w:sz="12" w:space="0" w:color="auto"/>
              <w:right w:val="double" w:sz="6" w:space="0" w:color="auto"/>
            </w:tcBorders>
            <w:shd w:val="clear" w:color="000000" w:fill="DAEEF3"/>
            <w:vAlign w:val="center"/>
            <w:hideMark/>
          </w:tcPr>
          <w:p w:rsidR="00EF4A84" w:rsidRPr="009A6FE4" w:rsidRDefault="00EF4A84" w:rsidP="00E66095">
            <w:pPr>
              <w:jc w:val="center"/>
              <w:rPr>
                <w:rFonts w:ascii="Garamond" w:hAnsi="Garamond" w:cs="Arial"/>
                <w:b/>
                <w:bCs/>
                <w:sz w:val="14"/>
                <w:szCs w:val="14"/>
                <w:lang w:val="sq-AL"/>
              </w:rPr>
            </w:pPr>
            <w:r w:rsidRPr="009A6FE4">
              <w:rPr>
                <w:rFonts w:ascii="Garamond" w:hAnsi="Garamond" w:cs="Arial"/>
                <w:b/>
                <w:bCs/>
                <w:sz w:val="14"/>
                <w:szCs w:val="14"/>
                <w:lang w:val="sq-AL"/>
              </w:rPr>
              <w:t>TOTAL</w:t>
            </w:r>
            <w:r>
              <w:rPr>
                <w:rFonts w:ascii="Garamond" w:hAnsi="Garamond" w:cs="Arial"/>
                <w:b/>
                <w:bCs/>
                <w:sz w:val="14"/>
                <w:szCs w:val="14"/>
                <w:lang w:val="sq-AL"/>
              </w:rPr>
              <w:t>,</w:t>
            </w:r>
            <w:r w:rsidRPr="009A6FE4">
              <w:rPr>
                <w:rFonts w:ascii="Garamond" w:hAnsi="Garamond" w:cs="Arial"/>
                <w:b/>
                <w:bCs/>
                <w:sz w:val="14"/>
                <w:szCs w:val="14"/>
                <w:lang w:val="sq-AL"/>
              </w:rPr>
              <w:t xml:space="preserve"> NUMRI I PUNONJ</w:t>
            </w:r>
            <w:r>
              <w:rPr>
                <w:rFonts w:ascii="Garamond" w:hAnsi="Garamond" w:cs="Arial"/>
                <w:b/>
                <w:bCs/>
                <w:sz w:val="14"/>
                <w:szCs w:val="14"/>
                <w:lang w:val="sq-AL"/>
              </w:rPr>
              <w:t>Ë</w:t>
            </w:r>
            <w:r w:rsidRPr="009A6FE4">
              <w:rPr>
                <w:rFonts w:ascii="Garamond" w:hAnsi="Garamond" w:cs="Arial"/>
                <w:b/>
                <w:bCs/>
                <w:sz w:val="14"/>
                <w:szCs w:val="14"/>
                <w:lang w:val="sq-AL"/>
              </w:rPr>
              <w:t>SVE</w:t>
            </w:r>
          </w:p>
        </w:tc>
        <w:tc>
          <w:tcPr>
            <w:tcW w:w="780" w:type="pct"/>
            <w:tcBorders>
              <w:top w:val="single" w:sz="12" w:space="0" w:color="auto"/>
              <w:left w:val="nil"/>
              <w:bottom w:val="single" w:sz="12" w:space="0" w:color="auto"/>
              <w:right w:val="single" w:sz="12" w:space="0" w:color="auto"/>
            </w:tcBorders>
            <w:shd w:val="clear" w:color="000000" w:fill="DAEEF3"/>
            <w:vAlign w:val="center"/>
            <w:hideMark/>
          </w:tcPr>
          <w:p w:rsidR="00EF4A84" w:rsidRPr="009A6FE4" w:rsidRDefault="00EF4A84" w:rsidP="00E66095">
            <w:pPr>
              <w:jc w:val="right"/>
              <w:rPr>
                <w:rFonts w:ascii="Garamond" w:hAnsi="Garamond" w:cs="Arial"/>
                <w:b/>
                <w:bCs/>
                <w:sz w:val="14"/>
                <w:szCs w:val="14"/>
                <w:lang w:val="sq-AL"/>
              </w:rPr>
            </w:pPr>
            <w:r w:rsidRPr="009A6FE4">
              <w:rPr>
                <w:rFonts w:ascii="Garamond" w:hAnsi="Garamond" w:cs="Arial"/>
                <w:b/>
                <w:bCs/>
                <w:sz w:val="14"/>
                <w:szCs w:val="14"/>
                <w:lang w:val="sq-AL"/>
              </w:rPr>
              <w:t>82,455</w:t>
            </w:r>
          </w:p>
        </w:tc>
      </w:tr>
      <w:tr w:rsidR="00EF4A84" w:rsidRPr="009A6FE4" w:rsidTr="00E66095">
        <w:trPr>
          <w:trHeight w:val="139"/>
          <w:jc w:val="center"/>
        </w:trPr>
        <w:tc>
          <w:tcPr>
            <w:tcW w:w="605" w:type="pct"/>
            <w:tcBorders>
              <w:top w:val="nil"/>
              <w:left w:val="nil"/>
              <w:bottom w:val="nil"/>
              <w:right w:val="nil"/>
            </w:tcBorders>
            <w:shd w:val="clear" w:color="auto" w:fill="auto"/>
            <w:noWrap/>
            <w:vAlign w:val="center"/>
            <w:hideMark/>
          </w:tcPr>
          <w:p w:rsidR="00EF4A84" w:rsidRPr="009A6FE4" w:rsidRDefault="00EF4A84" w:rsidP="00E66095">
            <w:pPr>
              <w:rPr>
                <w:rFonts w:ascii="Garamond" w:hAnsi="Garamond" w:cs="Arial"/>
                <w:sz w:val="14"/>
                <w:szCs w:val="14"/>
                <w:lang w:val="sq-AL"/>
              </w:rPr>
            </w:pPr>
          </w:p>
        </w:tc>
        <w:tc>
          <w:tcPr>
            <w:tcW w:w="3615" w:type="pct"/>
            <w:tcBorders>
              <w:top w:val="nil"/>
              <w:left w:val="nil"/>
              <w:bottom w:val="nil"/>
              <w:right w:val="nil"/>
            </w:tcBorders>
            <w:shd w:val="clear" w:color="auto" w:fill="auto"/>
            <w:noWrap/>
            <w:vAlign w:val="center"/>
            <w:hideMark/>
          </w:tcPr>
          <w:p w:rsidR="00EF4A84" w:rsidRPr="009A6FE4" w:rsidRDefault="00EF4A84" w:rsidP="00E66095">
            <w:pPr>
              <w:rPr>
                <w:rFonts w:ascii="Garamond" w:hAnsi="Garamond" w:cs="Arial"/>
                <w:sz w:val="14"/>
                <w:szCs w:val="14"/>
                <w:lang w:val="sq-AL"/>
              </w:rPr>
            </w:pPr>
          </w:p>
        </w:tc>
        <w:tc>
          <w:tcPr>
            <w:tcW w:w="780" w:type="pct"/>
            <w:tcBorders>
              <w:top w:val="nil"/>
              <w:left w:val="nil"/>
              <w:bottom w:val="nil"/>
              <w:right w:val="nil"/>
            </w:tcBorders>
            <w:shd w:val="clear" w:color="auto" w:fill="auto"/>
            <w:noWrap/>
            <w:vAlign w:val="center"/>
            <w:hideMark/>
          </w:tcPr>
          <w:p w:rsidR="00EF4A84" w:rsidRPr="009A6FE4" w:rsidRDefault="00EF4A84" w:rsidP="00E66095">
            <w:pPr>
              <w:rPr>
                <w:rFonts w:ascii="Garamond" w:hAnsi="Garamond" w:cs="Arial"/>
                <w:sz w:val="14"/>
                <w:szCs w:val="14"/>
                <w:lang w:val="sq-AL"/>
              </w:rPr>
            </w:pPr>
          </w:p>
        </w:tc>
      </w:tr>
    </w:tbl>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265AA2" w:rsidRDefault="00265AA2" w:rsidP="00260D92">
      <w:pPr>
        <w:pStyle w:val="Paragrafi"/>
        <w:rPr>
          <w:lang w:val="sq-AL"/>
        </w:rPr>
      </w:pPr>
    </w:p>
    <w:p w:rsidR="00265AA2" w:rsidRDefault="00265AA2" w:rsidP="00260D92">
      <w:pPr>
        <w:pStyle w:val="Paragrafi"/>
        <w:rPr>
          <w:lang w:val="sq-AL"/>
        </w:rPr>
        <w:sectPr w:rsidR="00265AA2" w:rsidSect="003005CD">
          <w:type w:val="continuous"/>
          <w:pgSz w:w="11907" w:h="16840" w:code="9"/>
          <w:pgMar w:top="720" w:right="1134" w:bottom="720" w:left="1134" w:header="851" w:footer="851" w:gutter="0"/>
          <w:cols w:space="720"/>
          <w:docGrid w:linePitch="360"/>
        </w:sectPr>
      </w:pPr>
    </w:p>
    <w:tbl>
      <w:tblPr>
        <w:tblW w:w="15846" w:type="dxa"/>
        <w:jc w:val="center"/>
        <w:tblLook w:val="04A0" w:firstRow="1" w:lastRow="0" w:firstColumn="1" w:lastColumn="0" w:noHBand="0" w:noVBand="1"/>
      </w:tblPr>
      <w:tblGrid>
        <w:gridCol w:w="505"/>
        <w:gridCol w:w="1114"/>
        <w:gridCol w:w="1130"/>
        <w:gridCol w:w="1358"/>
        <w:gridCol w:w="1358"/>
        <w:gridCol w:w="1012"/>
        <w:gridCol w:w="1083"/>
        <w:gridCol w:w="1358"/>
        <w:gridCol w:w="875"/>
        <w:gridCol w:w="873"/>
        <w:gridCol w:w="1233"/>
        <w:gridCol w:w="770"/>
        <w:gridCol w:w="785"/>
        <w:gridCol w:w="1456"/>
        <w:gridCol w:w="985"/>
      </w:tblGrid>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711B1A"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Tab.3</w:t>
            </w: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r>
      <w:tr w:rsidR="00265AA2" w:rsidRPr="00B778E4" w:rsidTr="00265AA2">
        <w:trPr>
          <w:trHeight w:val="139"/>
          <w:jc w:val="center"/>
        </w:trPr>
        <w:tc>
          <w:tcPr>
            <w:tcW w:w="15846" w:type="dxa"/>
            <w:gridSpan w:val="15"/>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TRANSFERTA E PAKUSHTËZUAR PËR BASHKITË PËR VITIN 2019</w:t>
            </w:r>
          </w:p>
        </w:tc>
      </w:tr>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r>
      <w:tr w:rsidR="00265AA2" w:rsidRPr="00B778E4" w:rsidTr="00711B1A">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000000" w:fill="FFFFFF"/>
            <w:noWrap/>
            <w:vAlign w:val="bottom"/>
          </w:tcPr>
          <w:p w:rsidR="00265AA2" w:rsidRPr="00B778E4" w:rsidRDefault="00265AA2" w:rsidP="00711B1A">
            <w:pPr>
              <w:spacing w:after="0" w:line="240" w:lineRule="auto"/>
              <w:ind w:firstLine="0"/>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3947" w:type="dxa"/>
            <w:gridSpan w:val="4"/>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Në mijë lekë</w:t>
            </w:r>
          </w:p>
        </w:tc>
      </w:tr>
      <w:tr w:rsidR="00265AA2" w:rsidRPr="00B778E4" w:rsidTr="00265AA2">
        <w:trPr>
          <w:trHeight w:val="139"/>
          <w:jc w:val="center"/>
        </w:trPr>
        <w:tc>
          <w:tcPr>
            <w:tcW w:w="5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NR.</w:t>
            </w:r>
          </w:p>
        </w:tc>
        <w:tc>
          <w:tcPr>
            <w:tcW w:w="111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 xml:space="preserve">Bashkitë </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Transferta e pakushtëzuar e përgjithshme  2019</w:t>
            </w:r>
          </w:p>
        </w:tc>
        <w:tc>
          <w:tcPr>
            <w:tcW w:w="13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Shtesë nga Kuvendi, "Transfertë e pakushtëzuar e përgjithshme 2019"</w:t>
            </w:r>
          </w:p>
        </w:tc>
        <w:tc>
          <w:tcPr>
            <w:tcW w:w="10803"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Transfertat e pakushtëzuara sektoriale</w:t>
            </w:r>
          </w:p>
        </w:tc>
        <w:tc>
          <w:tcPr>
            <w:tcW w:w="936" w:type="dxa"/>
            <w:vMerge w:val="restart"/>
            <w:tcBorders>
              <w:top w:val="single" w:sz="4" w:space="0" w:color="auto"/>
              <w:left w:val="nil"/>
              <w:bottom w:val="single" w:sz="4" w:space="0" w:color="000000"/>
              <w:right w:val="single" w:sz="4"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Totali</w:t>
            </w: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val="restart"/>
            <w:tcBorders>
              <w:top w:val="nil"/>
              <w:left w:val="nil"/>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Konviktet e arsimit parauniversitar</w:t>
            </w:r>
          </w:p>
        </w:tc>
        <w:tc>
          <w:tcPr>
            <w:tcW w:w="2095" w:type="dxa"/>
            <w:gridSpan w:val="2"/>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parashkollor</w:t>
            </w:r>
          </w:p>
        </w:tc>
        <w:tc>
          <w:tcPr>
            <w:tcW w:w="135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parauniversitar</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nga zjarri</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sociale</w:t>
            </w:r>
          </w:p>
        </w:tc>
        <w:tc>
          <w:tcPr>
            <w:tcW w:w="12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 xml:space="preserve">Administrimi i pyjeve </w:t>
            </w:r>
          </w:p>
        </w:tc>
        <w:tc>
          <w:tcPr>
            <w:tcW w:w="7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Rrugët</w:t>
            </w:r>
          </w:p>
        </w:tc>
        <w:tc>
          <w:tcPr>
            <w:tcW w:w="7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Ujitja dhe Kullimi</w:t>
            </w:r>
          </w:p>
        </w:tc>
        <w:tc>
          <w:tcPr>
            <w:tcW w:w="14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 Klubet shumësportëshe "Partizani dhe "Studenti"</w:t>
            </w: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nil"/>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012"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Ndarë me formulë për personelin mësimor</w:t>
            </w:r>
          </w:p>
        </w:tc>
        <w:tc>
          <w:tcPr>
            <w:tcW w:w="1083"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Për stafin mbështetës</w:t>
            </w:r>
          </w:p>
        </w:tc>
        <w:tc>
          <w:tcPr>
            <w:tcW w:w="1358"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23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70"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8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456"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Belsh</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116,448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24,522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7,828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173,809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Berat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285,474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27,374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94,870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37,282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30,550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23,731</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4,824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537,085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Bulqizë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254,450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48,941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8,745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376,411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Cërrik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4,595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39,801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220,695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Delvinë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64,255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18,632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1,739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117,634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Devoll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184,579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49,498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4,110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278,072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Dibër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399,876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24,070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109,635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27,495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9,261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21,500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7,523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626,912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Divjakë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205,506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49,420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7,754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322,152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Dropull</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79,305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4,062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5,020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110,711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Durrës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817,362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22,735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47,069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18,240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23,932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43,047</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1,191,470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Elbasan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658,776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28,446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203,990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32,192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30,890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21,108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11,084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17,421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1,087,217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Fier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578,336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21,273</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155,477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38,680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10,679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33,084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3,681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8,494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56,238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905,942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Finiq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116,070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157,996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Fushë Arrëz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75,829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21,228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9,321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4,484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13,388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150,816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Gjirokastër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205,772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73,537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23,301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5,869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378,413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Gramsh</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207,642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6,455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63,391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8,388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3,604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19,367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357,865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137,432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28,609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8,111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212,417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Himarë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115,736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4,448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163,965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Kamëz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491,970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123,785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19,573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9,748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660,879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Kavajë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209,214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12,721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64,945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15,845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16,543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18,912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350,973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Këlcyrë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58,984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7,517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2,767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2,896</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103,899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Klos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134,094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1,752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6,439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196,873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Kolonjë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116,983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9,717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27,911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3,971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11,155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8,895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207,263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Konispol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10,002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95,200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Korçë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439,016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131,139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40,544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29,092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13,815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43,178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743,476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Krujë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276,863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75,809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3,527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15,018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7,086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15,651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414,327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Kuçovë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157,761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53,584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14,185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2,622</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2,006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268,355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Kukës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308,900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19,437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82,336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29,359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4,791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45,583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2,498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9,579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527,599</w:t>
            </w:r>
          </w:p>
        </w:tc>
      </w:tr>
      <w:tr w:rsidR="00265AA2" w:rsidRPr="00B778E4" w:rsidTr="003652D1">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Kurbin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222,906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71,895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14,838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2,585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366,047</w:t>
            </w:r>
          </w:p>
        </w:tc>
      </w:tr>
      <w:tr w:rsidR="00265AA2" w:rsidRPr="00B778E4" w:rsidTr="003652D1">
        <w:trPr>
          <w:trHeight w:val="139"/>
          <w:jc w:val="center"/>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30</w:t>
            </w:r>
          </w:p>
        </w:tc>
        <w:tc>
          <w:tcPr>
            <w:tcW w:w="11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Lezhë</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315,802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9,300</w:t>
            </w:r>
          </w:p>
        </w:tc>
        <w:tc>
          <w:tcPr>
            <w:tcW w:w="1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87,160</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25,632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10,307</w:t>
            </w:r>
          </w:p>
        </w:tc>
        <w:tc>
          <w:tcPr>
            <w:tcW w:w="8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28,991</w:t>
            </w:r>
          </w:p>
        </w:tc>
        <w:tc>
          <w:tcPr>
            <w:tcW w:w="8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7,204</w:t>
            </w:r>
          </w:p>
        </w:tc>
        <w:tc>
          <w:tcPr>
            <w:tcW w:w="7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5,158</w:t>
            </w:r>
          </w:p>
        </w:tc>
        <w:tc>
          <w:tcPr>
            <w:tcW w:w="7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21,714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511,266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Libohovë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40,113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2,483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6,329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71,637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Librazhd</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266,913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62,251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3,065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24,003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414,811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Lushnje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390,513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9,249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126,022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28,428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11,051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14,569</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7,304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44,579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648,303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lastRenderedPageBreak/>
              <w:t>34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Malësi e Madhe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281,196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4,208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42,914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5,115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13,764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12,868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386,522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286,579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71,452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5,278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37,816</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435,529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Mallakastër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51,096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14,447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2,619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7,138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264,935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183,304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12,604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5,769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25,057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324,355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Memaliaj</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101,005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7,246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3,000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164,519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Mirditë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196,526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12,325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18,662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343,112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Patos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123,431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38,752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218,903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Peqin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125,125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32,483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194,363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Përmet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115,574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6,564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20,134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186,674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Pogradec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347,759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115,484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13,672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529,701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Poliçan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97,508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23,388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154,035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Përrenjas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166,158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36,938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5,304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18,293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255,993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109,538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13,676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27,067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14,465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10,531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6,408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202,748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Pustec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33,765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8,861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51,829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Roskovec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106,670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27,353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6,670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161,705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Rrogozhinë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138,129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28,808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2,313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212,658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Sarandë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18,371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40,847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12,117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3,543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17,736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226,656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Selenicë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163,155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23,348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4,167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2,726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230,594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52</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Shijak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130,451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192,400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53</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Shkodër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630,668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57,888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112,601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49,399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34,441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19,564</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10,372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18,580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26,734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984,436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Skrapar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119,903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11,080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6,342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12,543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219,522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Tepelenë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80,459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29,903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7,456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4,635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6,111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Tiranë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2,348,723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89,902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552,307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241,400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85,553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109,163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9,050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20,430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32,000</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3,508,157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Tropojë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201,742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36,692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10,718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11,957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290,659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Ura Vajgurore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133,533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3,736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17,870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213,344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Vau i Dejës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214,265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8,720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36,329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2,293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19,190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5,661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316,612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Vlorë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529,833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25,769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187,283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61,049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31,053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34,350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2,696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37,763</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915,284</w:t>
            </w:r>
          </w:p>
        </w:tc>
      </w:tr>
      <w:tr w:rsidR="00265AA2" w:rsidRPr="00B778E4" w:rsidTr="00265AA2">
        <w:trPr>
          <w:trHeight w:val="139"/>
          <w:jc w:val="center"/>
        </w:trPr>
        <w:tc>
          <w:tcPr>
            <w:tcW w:w="505" w:type="dxa"/>
            <w:tcBorders>
              <w:top w:val="nil"/>
              <w:left w:val="single" w:sz="8" w:space="0" w:color="auto"/>
              <w:bottom w:val="nil"/>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115,467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39,193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184,728</w:t>
            </w:r>
          </w:p>
        </w:tc>
      </w:tr>
      <w:tr w:rsidR="00265AA2" w:rsidRPr="00B778E4" w:rsidTr="00265AA2">
        <w:trPr>
          <w:trHeight w:val="139"/>
          <w:jc w:val="center"/>
        </w:trPr>
        <w:tc>
          <w:tcPr>
            <w:tcW w:w="1619"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13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15,490,403</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105,000</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519,441</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3,936,018</w:t>
            </w:r>
          </w:p>
        </w:tc>
        <w:tc>
          <w:tcPr>
            <w:tcW w:w="108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1,018,729</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470,375</w:t>
            </w:r>
          </w:p>
        </w:tc>
        <w:tc>
          <w:tcPr>
            <w:tcW w:w="87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1,135,209</w:t>
            </w:r>
          </w:p>
        </w:tc>
        <w:tc>
          <w:tcPr>
            <w:tcW w:w="87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88,713</w:t>
            </w:r>
          </w:p>
        </w:tc>
        <w:tc>
          <w:tcPr>
            <w:tcW w:w="123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310,940</w:t>
            </w:r>
          </w:p>
        </w:tc>
        <w:tc>
          <w:tcPr>
            <w:tcW w:w="77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520,992</w:t>
            </w:r>
          </w:p>
        </w:tc>
        <w:tc>
          <w:tcPr>
            <w:tcW w:w="78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847,538</w:t>
            </w:r>
          </w:p>
        </w:tc>
        <w:tc>
          <w:tcPr>
            <w:tcW w:w="145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32,000</w:t>
            </w:r>
          </w:p>
        </w:tc>
        <w:tc>
          <w:tcPr>
            <w:tcW w:w="93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FF0000"/>
                <w:sz w:val="18"/>
                <w:szCs w:val="18"/>
              </w:rPr>
            </w:pPr>
            <w:r>
              <w:rPr>
                <w:rFonts w:ascii="Garamond" w:eastAsia="Times New Roman" w:hAnsi="Garamond" w:cs="Arial"/>
                <w:b/>
                <w:bCs/>
                <w:color w:val="FF0000"/>
                <w:sz w:val="18"/>
                <w:szCs w:val="18"/>
              </w:rPr>
              <w:t>24,475,359</w:t>
            </w:r>
          </w:p>
        </w:tc>
      </w:tr>
    </w:tbl>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254C05" w:rsidRDefault="00254C05" w:rsidP="00260D92">
      <w:pPr>
        <w:pStyle w:val="Paragrafi"/>
        <w:rPr>
          <w:lang w:val="sq-AL"/>
        </w:rPr>
        <w:sectPr w:rsidR="00254C05" w:rsidSect="003005CD">
          <w:headerReference w:type="even" r:id="rId17"/>
          <w:headerReference w:type="default" r:id="rId18"/>
          <w:pgSz w:w="16840" w:h="11907" w:orient="landscape" w:code="9"/>
          <w:pgMar w:top="1134" w:right="720" w:bottom="1134" w:left="720" w:header="851" w:footer="851" w:gutter="0"/>
          <w:cols w:space="720"/>
          <w:docGrid w:linePitch="360"/>
        </w:sectPr>
      </w:pPr>
    </w:p>
    <w:tbl>
      <w:tblPr>
        <w:tblW w:w="5000" w:type="pct"/>
        <w:tblLook w:val="04A0" w:firstRow="1" w:lastRow="0" w:firstColumn="1" w:lastColumn="0" w:noHBand="0" w:noVBand="1"/>
      </w:tblPr>
      <w:tblGrid>
        <w:gridCol w:w="1421"/>
        <w:gridCol w:w="4943"/>
        <w:gridCol w:w="3491"/>
      </w:tblGrid>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r w:rsidRPr="00693C2F">
              <w:rPr>
                <w:rFonts w:ascii="Garamond" w:eastAsia="Times New Roman" w:hAnsi="Garamond" w:cs="Arial"/>
                <w:sz w:val="20"/>
                <w:szCs w:val="20"/>
              </w:rPr>
              <w:lastRenderedPageBreak/>
              <w:t>Tab.3</w:t>
            </w: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 PËR QARQET 2019</w:t>
            </w: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i/>
                <w:iCs/>
                <w:sz w:val="20"/>
                <w:szCs w:val="20"/>
              </w:rPr>
            </w:pPr>
            <w:r w:rsidRPr="00693C2F">
              <w:rPr>
                <w:rFonts w:ascii="Garamond" w:eastAsia="Times New Roman" w:hAnsi="Garamond" w:cs="Arial"/>
                <w:b/>
                <w:bCs/>
                <w:i/>
                <w:iCs/>
                <w:sz w:val="20"/>
                <w:szCs w:val="20"/>
              </w:rPr>
              <w:t>Në mijë lekè</w:t>
            </w:r>
          </w:p>
        </w:tc>
      </w:tr>
      <w:tr w:rsidR="00254C05" w:rsidRPr="00693C2F" w:rsidTr="00254C05">
        <w:trPr>
          <w:trHeight w:val="225"/>
        </w:trPr>
        <w:tc>
          <w:tcPr>
            <w:tcW w:w="72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Nr</w:t>
            </w:r>
          </w:p>
        </w:tc>
        <w:tc>
          <w:tcPr>
            <w:tcW w:w="250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Qarku</w:t>
            </w:r>
          </w:p>
        </w:tc>
        <w:tc>
          <w:tcPr>
            <w:tcW w:w="17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w:t>
            </w: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BERAT</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30,556</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2</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DIBËR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33,415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3</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DURRËS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32,605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4</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ELBASAN</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53,352</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5</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FIER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36,065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6</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GJIROKASTËR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33,557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7</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KORÇË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52,551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8</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KUKËS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9</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LEZHË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29,617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10</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SHKODËR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51,411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TIRANË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74,109</w:t>
            </w:r>
          </w:p>
        </w:tc>
      </w:tr>
      <w:tr w:rsidR="00254C05" w:rsidRPr="00693C2F" w:rsidTr="00254C05">
        <w:trPr>
          <w:trHeight w:val="139"/>
        </w:trPr>
        <w:tc>
          <w:tcPr>
            <w:tcW w:w="721" w:type="pct"/>
            <w:tcBorders>
              <w:top w:val="nil"/>
              <w:left w:val="single" w:sz="8" w:space="0" w:color="auto"/>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12</w:t>
            </w:r>
          </w:p>
        </w:tc>
        <w:tc>
          <w:tcPr>
            <w:tcW w:w="2508" w:type="pct"/>
            <w:tcBorders>
              <w:top w:val="nil"/>
              <w:left w:val="nil"/>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VLORË</w:t>
            </w:r>
          </w:p>
        </w:tc>
        <w:tc>
          <w:tcPr>
            <w:tcW w:w="1772" w:type="pct"/>
            <w:tcBorders>
              <w:top w:val="nil"/>
              <w:left w:val="nil"/>
              <w:bottom w:val="nil"/>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40,106</w:t>
            </w:r>
          </w:p>
        </w:tc>
      </w:tr>
      <w:tr w:rsidR="00254C05" w:rsidRPr="00693C2F" w:rsidTr="00254C05">
        <w:trPr>
          <w:trHeight w:val="139"/>
        </w:trPr>
        <w:tc>
          <w:tcPr>
            <w:tcW w:w="322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rPr>
            </w:pPr>
            <w:r w:rsidRPr="00693C2F">
              <w:rPr>
                <w:rFonts w:ascii="Garamond" w:eastAsia="Times New Roman" w:hAnsi="Garamond" w:cs="Arial"/>
                <w:b/>
                <w:bCs/>
              </w:rPr>
              <w:t>TOTALI</w:t>
            </w:r>
          </w:p>
        </w:tc>
        <w:tc>
          <w:tcPr>
            <w:tcW w:w="1772" w:type="pct"/>
            <w:tcBorders>
              <w:top w:val="single" w:sz="8" w:space="0" w:color="auto"/>
              <w:left w:val="nil"/>
              <w:bottom w:val="single" w:sz="8"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rPr>
            </w:pPr>
            <w:r w:rsidRPr="00693C2F">
              <w:rPr>
                <w:rFonts w:ascii="Garamond" w:eastAsia="Times New Roman" w:hAnsi="Garamond" w:cs="Arial"/>
                <w:b/>
                <w:bCs/>
              </w:rPr>
              <w:t>500,000</w:t>
            </w:r>
          </w:p>
        </w:tc>
      </w:tr>
    </w:tbl>
    <w:p w:rsidR="003A3E1B" w:rsidRDefault="003A3E1B" w:rsidP="00260D92">
      <w:pPr>
        <w:pStyle w:val="Paragrafi"/>
        <w:rPr>
          <w:lang w:val="sq-AL"/>
        </w:rPr>
      </w:pPr>
    </w:p>
    <w:p w:rsidR="002F2EB6" w:rsidRDefault="002F2EB6" w:rsidP="00260D92">
      <w:pPr>
        <w:pStyle w:val="Paragrafi"/>
        <w:rPr>
          <w:lang w:val="sq-AL"/>
        </w:rPr>
      </w:pPr>
    </w:p>
    <w:p w:rsidR="002F2EB6" w:rsidRDefault="002F2EB6" w:rsidP="00260D92">
      <w:pPr>
        <w:pStyle w:val="Paragrafi"/>
        <w:rPr>
          <w:lang w:val="sq-AL"/>
        </w:rPr>
      </w:pPr>
    </w:p>
    <w:p w:rsidR="002F2EB6" w:rsidRPr="007E3081" w:rsidRDefault="002F2EB6" w:rsidP="002F2EB6">
      <w:pPr>
        <w:rPr>
          <w:rFonts w:ascii="Garamond" w:hAnsi="Garamond"/>
          <w:i/>
          <w:lang w:val="sq-AL"/>
        </w:rPr>
      </w:pPr>
      <w:r w:rsidRPr="002F2EB6">
        <w:rPr>
          <w:lang w:val="sq-AL"/>
        </w:rPr>
        <w:t>Tab.4</w:t>
      </w:r>
      <w:r w:rsidR="007E3081">
        <w:rPr>
          <w:lang w:val="sq-AL"/>
        </w:rPr>
        <w:t xml:space="preserve">     </w:t>
      </w:r>
      <w:r w:rsidR="007E3081" w:rsidRPr="007E3081">
        <w:rPr>
          <w:rFonts w:ascii="Garamond" w:hAnsi="Garamond"/>
          <w:i/>
          <w:lang w:val="sq-AL"/>
        </w:rPr>
        <w:t>(Ndryshuar me Aktin Normativ nr.11, datë 24.12.2019)</w:t>
      </w:r>
    </w:p>
    <w:p w:rsidR="007E3081" w:rsidRPr="004B5BE2" w:rsidRDefault="002F2EB6" w:rsidP="007E3081">
      <w:pPr>
        <w:pStyle w:val="Paragrafi"/>
        <w:jc w:val="center"/>
        <w:rPr>
          <w:b/>
          <w:szCs w:val="24"/>
        </w:rPr>
      </w:pPr>
      <w:r>
        <w:rPr>
          <w:lang w:val="sq-AL"/>
        </w:rPr>
        <w:tab/>
      </w:r>
      <w:r w:rsidR="007E3081" w:rsidRPr="004B5BE2">
        <w:rPr>
          <w:b/>
          <w:szCs w:val="24"/>
        </w:rPr>
        <w:t xml:space="preserve">TREGUESIT FISKALE TE BUXHETIT TE KONSOLIDUAR 2016-2021 </w:t>
      </w:r>
    </w:p>
    <w:p w:rsidR="007E3081" w:rsidRDefault="007E3081" w:rsidP="007E3081">
      <w:pPr>
        <w:pStyle w:val="Paragrafi"/>
        <w:ind w:firstLine="0"/>
        <w:jc w:val="center"/>
        <w:rPr>
          <w:b/>
          <w:szCs w:val="24"/>
        </w:rPr>
      </w:pPr>
      <w:r w:rsidRPr="004B5BE2">
        <w:rPr>
          <w:b/>
          <w:szCs w:val="24"/>
        </w:rPr>
        <w:t>Fiscal indicators regarding consolidated budget of 2016-2021</w:t>
      </w:r>
      <w:r w:rsidRPr="004B5BE2">
        <w:rPr>
          <w:b/>
          <w:szCs w:val="24"/>
        </w:rPr>
        <w:tab/>
      </w:r>
    </w:p>
    <w:tbl>
      <w:tblPr>
        <w:tblW w:w="5289" w:type="pct"/>
        <w:tblLook w:val="04A0" w:firstRow="1" w:lastRow="0" w:firstColumn="1" w:lastColumn="0" w:noHBand="0" w:noVBand="1"/>
      </w:tblPr>
      <w:tblGrid>
        <w:gridCol w:w="383"/>
        <w:gridCol w:w="3605"/>
        <w:gridCol w:w="750"/>
        <w:gridCol w:w="557"/>
        <w:gridCol w:w="750"/>
        <w:gridCol w:w="557"/>
        <w:gridCol w:w="750"/>
        <w:gridCol w:w="557"/>
        <w:gridCol w:w="750"/>
        <w:gridCol w:w="623"/>
        <w:gridCol w:w="750"/>
        <w:gridCol w:w="623"/>
        <w:gridCol w:w="750"/>
        <w:gridCol w:w="623"/>
        <w:gridCol w:w="3171"/>
      </w:tblGrid>
      <w:tr w:rsidR="007E3081" w:rsidRPr="009D4FCE" w:rsidTr="000E1D71">
        <w:trPr>
          <w:trHeight w:val="139"/>
        </w:trPr>
        <w:tc>
          <w:tcPr>
            <w:tcW w:w="124"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t>Nr.</w:t>
            </w:r>
          </w:p>
        </w:tc>
        <w:tc>
          <w:tcPr>
            <w:tcW w:w="1165" w:type="pct"/>
            <w:tcBorders>
              <w:top w:val="single" w:sz="12" w:space="0" w:color="auto"/>
              <w:left w:val="nil"/>
              <w:bottom w:val="single" w:sz="12" w:space="0" w:color="auto"/>
              <w:right w:val="nil"/>
            </w:tcBorders>
            <w:shd w:val="clear" w:color="auto" w:fill="auto"/>
            <w:vAlign w:val="center"/>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t>E  M  E  R  T  I  M  I</w:t>
            </w:r>
          </w:p>
        </w:tc>
        <w:tc>
          <w:tcPr>
            <w:tcW w:w="242"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Faktik</w:t>
            </w:r>
            <w:r w:rsidRPr="009D4FCE">
              <w:rPr>
                <w:rFonts w:ascii="Arial" w:hAnsi="Arial" w:cs="Arial"/>
                <w:b/>
                <w:bCs/>
                <w:color w:val="000000"/>
                <w:sz w:val="12"/>
                <w:szCs w:val="12"/>
                <w:lang w:val="sq-AL" w:eastAsia="sq-AL"/>
              </w:rPr>
              <w:br/>
              <w:t>2016</w:t>
            </w:r>
          </w:p>
        </w:tc>
        <w:tc>
          <w:tcPr>
            <w:tcW w:w="180" w:type="pct"/>
            <w:tcBorders>
              <w:top w:val="single" w:sz="12" w:space="0" w:color="auto"/>
              <w:left w:val="nil"/>
              <w:bottom w:val="single" w:sz="12" w:space="0" w:color="auto"/>
              <w:right w:val="double" w:sz="6"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242" w:type="pct"/>
            <w:tcBorders>
              <w:top w:val="single" w:sz="12" w:space="0" w:color="auto"/>
              <w:left w:val="nil"/>
              <w:bottom w:val="single" w:sz="12" w:space="0" w:color="auto"/>
              <w:right w:val="single" w:sz="4" w:space="0" w:color="auto"/>
            </w:tcBorders>
            <w:shd w:val="clear" w:color="000000" w:fill="FFFFFF"/>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Faktik</w:t>
            </w:r>
            <w:r w:rsidRPr="009D4FCE">
              <w:rPr>
                <w:rFonts w:ascii="Arial" w:hAnsi="Arial" w:cs="Arial"/>
                <w:b/>
                <w:bCs/>
                <w:color w:val="000000"/>
                <w:sz w:val="12"/>
                <w:szCs w:val="12"/>
                <w:lang w:val="sq-AL" w:eastAsia="sq-AL"/>
              </w:rPr>
              <w:br/>
              <w:t xml:space="preserve"> 2017</w:t>
            </w:r>
          </w:p>
        </w:tc>
        <w:tc>
          <w:tcPr>
            <w:tcW w:w="180" w:type="pct"/>
            <w:tcBorders>
              <w:top w:val="single" w:sz="12" w:space="0" w:color="auto"/>
              <w:left w:val="nil"/>
              <w:bottom w:val="single" w:sz="12" w:space="0" w:color="auto"/>
              <w:right w:val="double" w:sz="6" w:space="0" w:color="auto"/>
            </w:tcBorders>
            <w:shd w:val="clear" w:color="000000" w:fill="FFFFFF"/>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329" w:type="pct"/>
            <w:tcBorders>
              <w:top w:val="single" w:sz="12" w:space="0" w:color="auto"/>
              <w:left w:val="nil"/>
              <w:bottom w:val="single" w:sz="12" w:space="0" w:color="auto"/>
              <w:right w:val="single" w:sz="4"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Akti Normativ 2018</w:t>
            </w:r>
          </w:p>
        </w:tc>
        <w:tc>
          <w:tcPr>
            <w:tcW w:w="180" w:type="pct"/>
            <w:tcBorders>
              <w:top w:val="single" w:sz="12" w:space="0" w:color="auto"/>
              <w:left w:val="nil"/>
              <w:bottom w:val="single" w:sz="12" w:space="0" w:color="auto"/>
              <w:right w:val="double" w:sz="6"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242" w:type="pct"/>
            <w:tcBorders>
              <w:top w:val="single" w:sz="12" w:space="0" w:color="auto"/>
              <w:left w:val="nil"/>
              <w:bottom w:val="single" w:sz="12" w:space="0" w:color="auto"/>
              <w:right w:val="single" w:sz="4" w:space="0" w:color="auto"/>
            </w:tcBorders>
            <w:shd w:val="clear" w:color="000000" w:fill="B7DEE8"/>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Akti Normativ 2019</w:t>
            </w:r>
          </w:p>
        </w:tc>
        <w:tc>
          <w:tcPr>
            <w:tcW w:w="201" w:type="pct"/>
            <w:tcBorders>
              <w:top w:val="single" w:sz="12" w:space="0" w:color="auto"/>
              <w:left w:val="nil"/>
              <w:bottom w:val="single" w:sz="12" w:space="0" w:color="auto"/>
              <w:right w:val="double" w:sz="6" w:space="0" w:color="auto"/>
            </w:tcBorders>
            <w:shd w:val="clear" w:color="000000" w:fill="B7DEE8"/>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242" w:type="pct"/>
            <w:tcBorders>
              <w:top w:val="single" w:sz="12" w:space="0" w:color="auto"/>
              <w:left w:val="nil"/>
              <w:bottom w:val="single" w:sz="12" w:space="0" w:color="auto"/>
              <w:right w:val="single" w:sz="4"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Buxheti 2020</w:t>
            </w:r>
          </w:p>
        </w:tc>
        <w:tc>
          <w:tcPr>
            <w:tcW w:w="201" w:type="pct"/>
            <w:tcBorders>
              <w:top w:val="single" w:sz="12" w:space="0" w:color="auto"/>
              <w:left w:val="nil"/>
              <w:bottom w:val="single" w:sz="12" w:space="0" w:color="auto"/>
              <w:right w:val="double" w:sz="6"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242" w:type="pct"/>
            <w:tcBorders>
              <w:top w:val="single" w:sz="12" w:space="0" w:color="auto"/>
              <w:left w:val="nil"/>
              <w:bottom w:val="single" w:sz="12" w:space="0" w:color="auto"/>
              <w:right w:val="single" w:sz="4"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Buxheti 2021</w:t>
            </w:r>
          </w:p>
        </w:tc>
        <w:tc>
          <w:tcPr>
            <w:tcW w:w="201" w:type="pct"/>
            <w:tcBorders>
              <w:top w:val="single" w:sz="12" w:space="0" w:color="auto"/>
              <w:left w:val="nil"/>
              <w:bottom w:val="single" w:sz="12" w:space="0" w:color="auto"/>
              <w:right w:val="double" w:sz="6" w:space="0" w:color="auto"/>
            </w:tcBorders>
            <w:shd w:val="clear" w:color="auto" w:fill="auto"/>
            <w:vAlign w:val="bottom"/>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br/>
              <w:t>Ne % te PBB</w:t>
            </w:r>
          </w:p>
        </w:tc>
        <w:tc>
          <w:tcPr>
            <w:tcW w:w="1025" w:type="pct"/>
            <w:tcBorders>
              <w:top w:val="single" w:sz="12" w:space="0" w:color="auto"/>
              <w:left w:val="nil"/>
              <w:bottom w:val="single" w:sz="12" w:space="0" w:color="auto"/>
              <w:right w:val="single" w:sz="12" w:space="0" w:color="auto"/>
            </w:tcBorders>
            <w:shd w:val="clear" w:color="auto" w:fill="auto"/>
            <w:noWrap/>
            <w:vAlign w:val="center"/>
            <w:hideMark/>
          </w:tcPr>
          <w:p w:rsidR="007E3081" w:rsidRPr="009D4FCE" w:rsidRDefault="007E3081" w:rsidP="000E1D71">
            <w:pPr>
              <w:jc w:val="center"/>
              <w:rPr>
                <w:rFonts w:ascii="Arial" w:hAnsi="Arial" w:cs="Arial"/>
                <w:b/>
                <w:bCs/>
                <w:color w:val="000000"/>
                <w:sz w:val="12"/>
                <w:szCs w:val="12"/>
                <w:lang w:val="sq-AL" w:eastAsia="sq-AL"/>
              </w:rPr>
            </w:pPr>
            <w:r w:rsidRPr="009D4FCE">
              <w:rPr>
                <w:rFonts w:ascii="Arial" w:hAnsi="Arial" w:cs="Arial"/>
                <w:b/>
                <w:bCs/>
                <w:color w:val="000000"/>
                <w:sz w:val="12"/>
                <w:szCs w:val="12"/>
                <w:lang w:val="sq-AL" w:eastAsia="sq-AL"/>
              </w:rPr>
              <w:t>I T E M 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TOTALI TE ARDHURAVE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407,021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27.6%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430,397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27.7%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464,703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486,677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518,716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27.8%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555,129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27.8%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TOTAL REVENUE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Te ardhura nga ndihmat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14,639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11,085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0.9%</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15,500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Grants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xml:space="preserve">     Nga te cilat: mbeshtetje buxhetore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2,738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0.2%</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2,500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from which: Budget Support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Te ardhura tatimore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369,884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398,629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Pr>
                <w:rFonts w:ascii="Arial" w:hAnsi="Arial" w:cs="Arial"/>
                <w:b/>
                <w:bCs/>
                <w:sz w:val="12"/>
                <w:szCs w:val="12"/>
                <w:lang w:val="sq-AL" w:eastAsia="sq-AL"/>
              </w:rPr>
              <w:t>424,446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448,337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478,911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514,756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25.7%</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Tax Revenue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II.1</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Nga Tatimet dhe Doganat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275,780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293,386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18.9%</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313,097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19.0%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323,604</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349,369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376,198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From tax offices and customs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Tatimi mbi Vleren e Shtuar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131,390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139,541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148,134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151,314</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164,908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177,958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V.A.T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Tatimi mbi Fitimin</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29,151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31,645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33,823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33,500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35,976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38,769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Profit Tax</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Akcizat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41,896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45,105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2.9%</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49,000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48,300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51,716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55,675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Excise Tax</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Tatimi mbi te Ardhurat Personale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31,412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32,102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36,800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44,818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48,106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Personal Income Tax</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Taksa Nacionale dhe te tjera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35,794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38,502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38,340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2.3%</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41,200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44,070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47,255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National Taxes and others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lastRenderedPageBreak/>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Taksa Doganore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6,137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6,492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7,390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7,881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8,434</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Customs Duties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II.2</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Te ardhura nga Pushteti Vendor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14,951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18,447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1.2%</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18,787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25,661</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24,167</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25,862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Local Taxes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Taksa Lokale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9,675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13,273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0.9%</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10,345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18,106</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16,110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17,240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Local Taxes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Tatimi mbi Pasurine (ndertesat)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4,678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4,879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8,139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6,915</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7,374</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7,891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Property Tax</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Tatimi i thjeshtuar mbi fitimin e biznesit te vogel</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598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296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640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683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731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Simple profit tax of small bisness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II.3</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Te ardhurat nga Fondet Speciale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79,153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86,795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5.6%</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92,562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5.6%</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99,071</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105,375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112,696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5.6%</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Revenues from Special Funds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Sigurimi Shoqeror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66,688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73,999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78,536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84,342</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89,733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96,028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Social Insurance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Sigurimi Shendetesor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10,820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11,602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12,526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13,729</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14,642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15,669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Health insurance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Te ardhurat per kompensimin ne vlere te pronareve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1,645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1,194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Revenues for owners' in value-compensation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Te ardhura Jotatimore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22,498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20,683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25,757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1.6%</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22,840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24,305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24,873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Nontax Revenue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Tran.Fitimi nga Banka e Shqiperise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1,095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908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Profit transfer from BOA</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Te ardhura nga Institucionet Buxhetore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13,694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0.9%</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15,977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13,830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Income of budgetary institutions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Dividenti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620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845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863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Divident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Tarifat e Sherbimeve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2,738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2,332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3,400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3,080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3,520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Services Fees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Te tjera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3,581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3,570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4,580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4,710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4,960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4,990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Others</w:t>
            </w:r>
          </w:p>
        </w:tc>
      </w:tr>
      <w:tr w:rsidR="007E3081" w:rsidRPr="009D4FCE" w:rsidTr="000E1D71">
        <w:trPr>
          <w:trHeight w:val="139"/>
        </w:trPr>
        <w:tc>
          <w:tcPr>
            <w:tcW w:w="124" w:type="pct"/>
            <w:tcBorders>
              <w:top w:val="double" w:sz="6" w:space="0" w:color="auto"/>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double" w:sz="6" w:space="0" w:color="auto"/>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double" w:sz="6" w:space="0" w:color="auto"/>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double" w:sz="6" w:space="0" w:color="auto"/>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double" w:sz="6" w:space="0" w:color="auto"/>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double" w:sz="6" w:space="0" w:color="auto"/>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329" w:type="pct"/>
            <w:tcBorders>
              <w:top w:val="double" w:sz="6" w:space="0" w:color="auto"/>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double" w:sz="6" w:space="0" w:color="auto"/>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double" w:sz="6" w:space="0" w:color="auto"/>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double" w:sz="6" w:space="0" w:color="auto"/>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double" w:sz="6" w:space="0" w:color="auto"/>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double" w:sz="6" w:space="0" w:color="auto"/>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double" w:sz="6" w:space="0" w:color="auto"/>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double" w:sz="6" w:space="0" w:color="auto"/>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025" w:type="pct"/>
            <w:tcBorders>
              <w:top w:val="double" w:sz="6" w:space="0" w:color="auto"/>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TOTALI I SHPENZIMEVE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433,697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461,410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497,069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519,577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548,559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578,295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TOTAL EXPENDITURE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Shpenzime Korrente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368,720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382,287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24.6%</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408,778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429,854</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450,496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475,010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23.7%</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Current Expenditures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1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Personeli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67,540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72,642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77,855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80,177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82,973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85,473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Personnel expenditures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Paga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58,215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62,581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64,781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3.9%</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65,391</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68,209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70,209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Wages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Kontributi per Sigurime Shoqerore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9,325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10,061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11,074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10,986</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11,764</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12,264</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Social insurance contributions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Fondi i vecante i pagave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Bonus fund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Politika te reja pagash </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Contingency for new wage policies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Arsimi i Larte nga te ardhurat e veta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Higher Education from its own revenues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2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Interesat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36,259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31,904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41,500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40,100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47,538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52,978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Interest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Te Brendshme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25,526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21,415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23,100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28,238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31,278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Domestic</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Te Huaja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10,733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10,489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12,700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12,300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13,700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Foreign</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Kontingjencë për risqet e borxhit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4,300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Contingency for debt related risks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lastRenderedPageBreak/>
              <w:t xml:space="preserve">3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Shpenzime Operative Mirembajtje nga te cilat: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44,329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43,441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46,327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47,874</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48,941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50,948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Operational &amp; Maintenance of which:</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Te qeverisjes qendrore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42,527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2.6%</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43,874</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44,641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46,548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xml:space="preserve">                 Central government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Arsimi i Larte nga te ardhurat e veta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2,100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xml:space="preserve">                    from revenues of Higher Education System</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Te tjera jashte limitit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2,100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2,300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2,300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xml:space="preserve">                      from Exceptional Revenues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4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Subvencionet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1,725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2,310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2,090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1,430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1,490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1,490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Subsidies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5 </w:t>
            </w:r>
          </w:p>
        </w:tc>
        <w:tc>
          <w:tcPr>
            <w:tcW w:w="1165" w:type="pct"/>
            <w:tcBorders>
              <w:top w:val="nil"/>
              <w:left w:val="nil"/>
              <w:bottom w:val="nil"/>
              <w:right w:val="nil"/>
            </w:tcBorders>
            <w:shd w:val="clear" w:color="auto" w:fill="auto"/>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Shpenzime per Fondet Speciale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152,591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162,145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10.4%</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172,485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180,277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191,185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201,391</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Social insurance outlays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Sigurime Shoqerore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114,276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119,081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123,515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130,927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138,965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145,965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Social insurance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Nga te cilat: Bonusi i Pensionisteve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3,000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1,990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Pensioners' Bonus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Nga te cilat: Teprica e ndryshimit te gjendjes se ISSH per 2018</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2,106</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Politika te reja pensionesh</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1,570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2,450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2,520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2,620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Contingency for new pension policies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Sigurime Shendetesore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34,796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39,090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40,400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44,200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47,306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Health insurance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Shpenzime per Kompensimin ne Vlere te Pronareve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3,519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3,974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Expenditure for owners' in value-compensation</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6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Shpenzime per Buxhetin Vendor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43,580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46,487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46,221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55,286</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53,869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57,129</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Local Budget expenditure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Transfertat nga Buxheti i Shtetit per pushtetin vendor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28,629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28,039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24,034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25,075</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26,032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27,467</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Central Government Grant for Local Government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Transfertë e pakushtëzuar e përgjithshme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16,580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17,632</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18,600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20,000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1.0%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Unconditional Fund</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Transfertë e pakushtëzuar sektoriale (Grant Specifik)</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7,454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7,443</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7,432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7,467</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0.4%</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Specific Grant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Buxheti vendor (të ardhurat e veta tatimore)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14,951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18,447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18,787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25,661</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24,167</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25,862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Local Budget (Own revenues)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Taksa të ndara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670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Local Budget (from shared taxes revenues)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Buxheti vendor (të ardhurat e veta jo-tatimore)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Local Budget (from non-tax revenues)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Financimi i Huaj Vendor</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1,250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 xml:space="preserve">7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xml:space="preserve">Shpenzime te tjera </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22,696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23,357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1.5%</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22,300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24,710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24,500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25,600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Other expenditures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Pagesa e Papunesise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691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346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540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Unemployment insurance benefits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Ndihma Ekonomike dhe Paaftesia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20,026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20,714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21,100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20,900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Social assistance and disability</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Kompensim per ish te perndjekurit politike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1,979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2,298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Compensation for ex political prisoners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Shperblimi i familjeve ne nevoje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Compensation for vulnerable families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Bonusi i lindjeve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1,87</w:t>
            </w:r>
            <w:r w:rsidRPr="009D4FCE">
              <w:rPr>
                <w:rFonts w:ascii="Arial" w:hAnsi="Arial" w:cs="Arial"/>
                <w:sz w:val="12"/>
                <w:szCs w:val="12"/>
                <w:lang w:val="sq-AL" w:eastAsia="sq-AL"/>
              </w:rPr>
              <w:lastRenderedPageBreak/>
              <w:t>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0.</w:t>
            </w:r>
            <w:r w:rsidRPr="009D4FCE">
              <w:rPr>
                <w:rFonts w:ascii="Arial" w:hAnsi="Arial" w:cs="Arial"/>
                <w:sz w:val="12"/>
                <w:szCs w:val="12"/>
                <w:lang w:val="sq-AL" w:eastAsia="sq-AL"/>
              </w:rPr>
              <w:lastRenderedPageBreak/>
              <w:t>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2,00</w:t>
            </w:r>
            <w:r w:rsidRPr="009D4FCE">
              <w:rPr>
                <w:rFonts w:ascii="Arial" w:hAnsi="Arial" w:cs="Arial"/>
                <w:sz w:val="12"/>
                <w:szCs w:val="12"/>
                <w:lang w:val="sq-AL" w:eastAsia="sq-AL"/>
              </w:rPr>
              <w:lastRenderedPageBreak/>
              <w:t>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0.</w:t>
            </w:r>
            <w:r w:rsidRPr="009D4FCE">
              <w:rPr>
                <w:rFonts w:ascii="Arial" w:hAnsi="Arial" w:cs="Arial"/>
                <w:sz w:val="12"/>
                <w:szCs w:val="12"/>
                <w:lang w:val="sq-AL" w:eastAsia="sq-AL"/>
              </w:rPr>
              <w:lastRenderedPageBreak/>
              <w:t>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3,00</w:t>
            </w:r>
            <w:r w:rsidRPr="009D4FCE">
              <w:rPr>
                <w:rFonts w:ascii="Arial" w:hAnsi="Arial" w:cs="Arial"/>
                <w:sz w:val="12"/>
                <w:szCs w:val="12"/>
                <w:lang w:val="sq-AL" w:eastAsia="sq-AL"/>
              </w:rPr>
              <w:lastRenderedPageBreak/>
              <w:t>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0.</w:t>
            </w:r>
            <w:r w:rsidRPr="009D4FCE">
              <w:rPr>
                <w:rFonts w:ascii="Arial" w:hAnsi="Arial" w:cs="Arial"/>
                <w:sz w:val="12"/>
                <w:szCs w:val="12"/>
                <w:lang w:val="sq-AL" w:eastAsia="sq-AL"/>
              </w:rPr>
              <w:lastRenderedPageBreak/>
              <w:t>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lastRenderedPageBreak/>
              <w:t>Birth Bonus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lastRenderedPageBreak/>
              <w:t>II.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Fondi Rezerve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3,585</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5,100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0.3%</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Reserve fund, Contingency</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Fondi Rezerve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2,235</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 Reserve Fund</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Rezerve per reformen ne Drejtesi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1,350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2,600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Contingency for deficit financing</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III.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Shpenzime Kapitale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59,478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68,455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4.4%</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86,691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5.3%</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86,138</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94,063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98,185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Capital expenditures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Financimi Brendshem</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39,118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46,177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55,424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3.4%</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54,038</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57,945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60,325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Domestic financing</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Investime nga te ardhurat e Arsimit te Larte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From Higher Education System's own revenues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Financimi Huaj</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20,360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22,278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30,567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34,918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36,560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Foreign financing</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ind w:firstLineChars="200" w:firstLine="240"/>
              <w:rPr>
                <w:rFonts w:ascii="Arial" w:hAnsi="Arial" w:cs="Arial"/>
                <w:i/>
                <w:iCs/>
                <w:sz w:val="12"/>
                <w:szCs w:val="12"/>
                <w:lang w:val="sq-AL" w:eastAsia="sq-AL"/>
              </w:rPr>
            </w:pPr>
            <w:r w:rsidRPr="009D4FCE">
              <w:rPr>
                <w:rFonts w:ascii="Arial" w:hAnsi="Arial" w:cs="Arial"/>
                <w:i/>
                <w:iCs/>
                <w:sz w:val="12"/>
                <w:szCs w:val="12"/>
                <w:lang w:val="sq-AL" w:eastAsia="sq-AL"/>
              </w:rPr>
              <w:t>nga të cilat: Energjia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5,000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0.3%</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3,000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3,000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from which: Energy</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V</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Huadhenie Neto per Energjine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5,499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9,217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0.6%</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Net Lending for Energy Support</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Hua e dhene per Energjine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Borrowing to Energy Sector</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Hua e kthyer nga sistemi energjitik</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-0.1%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Repayment from Energy Sector</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VI</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Fond Shpronesimi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1,450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Expropriation Fund</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xml:space="preserve"> DEFIÇITI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-26,676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-31,012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-32,366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-29,843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-23,165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Cash Balance</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xml:space="preserve"> FINANCIMI DEFIÇITIT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26,676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31,012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32,366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32,900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29,843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23,165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Financing (Cash)</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xml:space="preserve"> Brendshem</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9,176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0.6%</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1,899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0.1%</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41,447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2.5%</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50,297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13,177</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40,665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2.0%</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Domestic</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Te ardhura nga privatizimi</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2,805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  Privatization receipts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Hua-marrje e brendshme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10,602</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16,285</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29,947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24,600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22,900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22,900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  Domestic borrowing</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Te tjera</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-4,231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-14,804</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11,500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0.7%</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25,697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-9,723</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17,765</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Other</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165" w:type="pct"/>
            <w:tcBorders>
              <w:top w:val="dotted" w:sz="4" w:space="0" w:color="auto"/>
              <w:left w:val="nil"/>
              <w:bottom w:val="dotted" w:sz="4" w:space="0" w:color="auto"/>
              <w:right w:val="double" w:sz="6" w:space="0" w:color="auto"/>
            </w:tcBorders>
            <w:shd w:val="clear" w:color="auto" w:fill="auto"/>
            <w:noWrap/>
            <w:vAlign w:val="center"/>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xml:space="preserve">    nga e cila: Teprica e ndryshimit te gjendjes se ISSH per 2018</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2,106</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i/>
                <w:iCs/>
                <w:sz w:val="12"/>
                <w:szCs w:val="12"/>
                <w:lang w:val="sq-AL" w:eastAsia="sq-AL"/>
              </w:rPr>
            </w:pPr>
            <w:r w:rsidRPr="009D4FCE">
              <w:rPr>
                <w:rFonts w:ascii="Arial" w:hAnsi="Arial" w:cs="Arial"/>
                <w:i/>
                <w:iCs/>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i/>
                <w:iCs/>
                <w:sz w:val="12"/>
                <w:szCs w:val="12"/>
                <w:lang w:val="sq-AL" w:eastAsia="sq-AL"/>
              </w:rPr>
            </w:pPr>
            <w:r w:rsidRPr="009D4FCE">
              <w:rPr>
                <w:rFonts w:ascii="Arial" w:hAnsi="Arial" w:cs="Arial"/>
                <w:i/>
                <w:iCs/>
                <w:sz w:val="12"/>
                <w:szCs w:val="12"/>
                <w:lang w:val="sq-AL" w:eastAsia="sq-AL"/>
              </w:rPr>
              <w: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r w:rsidRPr="009D4FCE">
              <w:rPr>
                <w:rFonts w:ascii="Arial" w:hAnsi="Arial" w:cs="Arial"/>
                <w:b/>
                <w:bCs/>
                <w:sz w:val="12"/>
                <w:szCs w:val="12"/>
                <w:lang w:val="sq-AL" w:eastAsia="sq-AL"/>
              </w:rPr>
              <w:t>I Huaj</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17,500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1.2%</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29,113</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1.9%</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-9,081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-0.6%</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-17,397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16,666</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0.9%</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-17,500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-0.9%</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b/>
                <w:bCs/>
                <w:sz w:val="12"/>
                <w:szCs w:val="12"/>
                <w:lang w:val="sq-AL" w:eastAsia="sq-AL"/>
              </w:rPr>
            </w:pPr>
            <w:r w:rsidRPr="009D4FCE">
              <w:rPr>
                <w:rFonts w:ascii="Arial" w:hAnsi="Arial" w:cs="Arial"/>
                <w:b/>
                <w:bCs/>
                <w:sz w:val="12"/>
                <w:szCs w:val="12"/>
                <w:lang w:val="sq-AL" w:eastAsia="sq-AL"/>
              </w:rPr>
              <w:t>Foreign</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Hua afatgjate (e marre) </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18,780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1.3%</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23,407</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19,010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18,000</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84,918</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23,560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1.2%</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  Long-term Loan(Drawings)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Ndryshimi i gjendjes se arkes</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-408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169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Chang. of stat. Account </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Ripagesat</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-21,998</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-1.5%</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-25,769</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-1.7%</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-35,091</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-35,397</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-68,252</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-3.7%</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-41,060</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 xml:space="preserve">  Repayments</w:t>
            </w:r>
          </w:p>
        </w:tc>
      </w:tr>
      <w:tr w:rsidR="007E3081" w:rsidRPr="009D4FCE"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xml:space="preserve">   Mbeshtetje buxhetore</w:t>
            </w:r>
          </w:p>
        </w:tc>
        <w:tc>
          <w:tcPr>
            <w:tcW w:w="242" w:type="pct"/>
            <w:tcBorders>
              <w:top w:val="nil"/>
              <w:left w:val="double" w:sz="6" w:space="0" w:color="auto"/>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21,126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1.4%</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31,306</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2.0%</w:t>
            </w:r>
          </w:p>
        </w:tc>
        <w:tc>
          <w:tcPr>
            <w:tcW w:w="329" w:type="pct"/>
            <w:tcBorders>
              <w:top w:val="nil"/>
              <w:left w:val="nil"/>
              <w:bottom w:val="nil"/>
              <w:right w:val="single" w:sz="4"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7,000</w:t>
            </w:r>
          </w:p>
        </w:tc>
        <w:tc>
          <w:tcPr>
            <w:tcW w:w="180" w:type="pct"/>
            <w:tcBorders>
              <w:top w:val="nil"/>
              <w:left w:val="nil"/>
              <w:bottom w:val="nil"/>
              <w:right w:val="double" w:sz="6"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0.4%</w:t>
            </w:r>
          </w:p>
        </w:tc>
        <w:tc>
          <w:tcPr>
            <w:tcW w:w="242" w:type="pct"/>
            <w:tcBorders>
              <w:top w:val="nil"/>
              <w:left w:val="nil"/>
              <w:bottom w:val="nil"/>
              <w:right w:val="single" w:sz="4"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000000" w:fill="B7DEE8"/>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42" w:type="pct"/>
            <w:tcBorders>
              <w:top w:val="nil"/>
              <w:left w:val="nil"/>
              <w:bottom w:val="nil"/>
              <w:right w:val="single" w:sz="4"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201" w:type="pct"/>
            <w:tcBorders>
              <w:top w:val="nil"/>
              <w:left w:val="nil"/>
              <w:bottom w:val="nil"/>
              <w:right w:val="double" w:sz="6" w:space="0" w:color="auto"/>
            </w:tcBorders>
            <w:shd w:val="clear" w:color="auto" w:fill="auto"/>
            <w:noWrap/>
            <w:vAlign w:val="bottom"/>
            <w:hideMark/>
          </w:tcPr>
          <w:p w:rsidR="007E3081" w:rsidRPr="009D4FCE" w:rsidRDefault="007E3081" w:rsidP="000E1D71">
            <w:pPr>
              <w:rPr>
                <w:rFonts w:ascii="Arial" w:hAnsi="Arial" w:cs="Arial"/>
                <w:sz w:val="12"/>
                <w:szCs w:val="12"/>
                <w:lang w:val="sq-AL" w:eastAsia="sq-AL"/>
              </w:rPr>
            </w:pPr>
            <w:r w:rsidRPr="009D4FCE">
              <w:rPr>
                <w:rFonts w:ascii="Arial" w:hAnsi="Arial" w:cs="Arial"/>
                <w:sz w:val="12"/>
                <w:szCs w:val="12"/>
                <w:lang w:val="sq-AL" w:eastAsia="sq-AL"/>
              </w:rPr>
              <w:t> </w:t>
            </w:r>
          </w:p>
        </w:tc>
        <w:tc>
          <w:tcPr>
            <w:tcW w:w="1025" w:type="pct"/>
            <w:tcBorders>
              <w:top w:val="nil"/>
              <w:left w:val="nil"/>
              <w:bottom w:val="nil"/>
              <w:right w:val="single" w:sz="12" w:space="0" w:color="auto"/>
            </w:tcBorders>
            <w:shd w:val="clear" w:color="auto" w:fill="auto"/>
            <w:noWrap/>
            <w:vAlign w:val="bottom"/>
            <w:hideMark/>
          </w:tcPr>
          <w:p w:rsidR="007E3081" w:rsidRPr="009D4FCE" w:rsidRDefault="007E3081" w:rsidP="000E1D71">
            <w:pPr>
              <w:jc w:val="right"/>
              <w:rPr>
                <w:rFonts w:ascii="Arial" w:hAnsi="Arial" w:cs="Arial"/>
                <w:sz w:val="12"/>
                <w:szCs w:val="12"/>
                <w:lang w:val="sq-AL" w:eastAsia="sq-AL"/>
              </w:rPr>
            </w:pPr>
            <w:r w:rsidRPr="009D4FCE">
              <w:rPr>
                <w:rFonts w:ascii="Arial" w:hAnsi="Arial" w:cs="Arial"/>
                <w:sz w:val="12"/>
                <w:szCs w:val="12"/>
                <w:lang w:val="sq-AL" w:eastAsia="sq-AL"/>
              </w:rPr>
              <w:t>Budget support</w:t>
            </w:r>
          </w:p>
        </w:tc>
      </w:tr>
      <w:tr w:rsidR="007E3081" w:rsidRPr="009D4FCE" w:rsidTr="000E1D71">
        <w:trPr>
          <w:trHeight w:val="139"/>
        </w:trPr>
        <w:tc>
          <w:tcPr>
            <w:tcW w:w="124"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7E3081" w:rsidRPr="009D4FCE" w:rsidRDefault="007E3081" w:rsidP="000E1D71">
            <w:pPr>
              <w:jc w:val="center"/>
              <w:rPr>
                <w:rFonts w:ascii="Arial" w:hAnsi="Arial" w:cs="Arial"/>
                <w:i/>
                <w:iCs/>
                <w:color w:val="000000"/>
                <w:sz w:val="12"/>
                <w:szCs w:val="12"/>
                <w:lang w:val="sq-AL" w:eastAsia="sq-AL"/>
              </w:rPr>
            </w:pPr>
            <w:r w:rsidRPr="009D4FCE">
              <w:rPr>
                <w:rFonts w:ascii="Arial" w:hAnsi="Arial" w:cs="Arial"/>
                <w:i/>
                <w:iCs/>
                <w:color w:val="000000"/>
                <w:sz w:val="12"/>
                <w:szCs w:val="12"/>
                <w:lang w:val="sq-AL" w:eastAsia="sq-AL"/>
              </w:rPr>
              <w:t> </w:t>
            </w:r>
          </w:p>
        </w:tc>
        <w:tc>
          <w:tcPr>
            <w:tcW w:w="1165" w:type="pct"/>
            <w:tcBorders>
              <w:top w:val="single" w:sz="12" w:space="0" w:color="auto"/>
              <w:left w:val="nil"/>
              <w:bottom w:val="single" w:sz="12" w:space="0" w:color="auto"/>
              <w:right w:val="nil"/>
            </w:tcBorders>
            <w:shd w:val="clear" w:color="000000" w:fill="BFBFBF"/>
            <w:noWrap/>
            <w:vAlign w:val="bottom"/>
            <w:hideMark/>
          </w:tcPr>
          <w:p w:rsidR="007E3081" w:rsidRPr="009D4FCE" w:rsidRDefault="007E3081" w:rsidP="000E1D71">
            <w:pPr>
              <w:jc w:val="center"/>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 xml:space="preserve">Produkti i Brendshem Bruto (PBB) </w:t>
            </w:r>
          </w:p>
        </w:tc>
        <w:tc>
          <w:tcPr>
            <w:tcW w:w="242"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1,475,251</w:t>
            </w:r>
          </w:p>
        </w:tc>
        <w:tc>
          <w:tcPr>
            <w:tcW w:w="180"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w:t>
            </w:r>
          </w:p>
        </w:tc>
        <w:tc>
          <w:tcPr>
            <w:tcW w:w="242" w:type="pct"/>
            <w:tcBorders>
              <w:top w:val="single" w:sz="12" w:space="0" w:color="auto"/>
              <w:left w:val="nil"/>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1,552,868</w:t>
            </w:r>
          </w:p>
        </w:tc>
        <w:tc>
          <w:tcPr>
            <w:tcW w:w="180"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w:t>
            </w:r>
          </w:p>
        </w:tc>
        <w:tc>
          <w:tcPr>
            <w:tcW w:w="329" w:type="pct"/>
            <w:tcBorders>
              <w:top w:val="single" w:sz="12" w:space="0" w:color="auto"/>
              <w:left w:val="nil"/>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Pr>
                <w:rFonts w:ascii="Arial" w:hAnsi="Arial" w:cs="Arial"/>
                <w:b/>
                <w:bCs/>
                <w:i/>
                <w:iCs/>
                <w:color w:val="000000"/>
                <w:sz w:val="12"/>
                <w:szCs w:val="12"/>
                <w:lang w:val="sq-AL" w:eastAsia="sq-AL"/>
              </w:rPr>
              <w:t>1,647,625</w:t>
            </w:r>
          </w:p>
        </w:tc>
        <w:tc>
          <w:tcPr>
            <w:tcW w:w="180"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w:t>
            </w:r>
          </w:p>
        </w:tc>
        <w:tc>
          <w:tcPr>
            <w:tcW w:w="242" w:type="pct"/>
            <w:tcBorders>
              <w:top w:val="single" w:sz="12" w:space="0" w:color="auto"/>
              <w:left w:val="nil"/>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1,717,000</w:t>
            </w:r>
          </w:p>
        </w:tc>
        <w:tc>
          <w:tcPr>
            <w:tcW w:w="201"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100.0%</w:t>
            </w:r>
          </w:p>
        </w:tc>
        <w:tc>
          <w:tcPr>
            <w:tcW w:w="242" w:type="pct"/>
            <w:tcBorders>
              <w:top w:val="single" w:sz="12" w:space="0" w:color="auto"/>
              <w:left w:val="nil"/>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1,869,208</w:t>
            </w:r>
          </w:p>
        </w:tc>
        <w:tc>
          <w:tcPr>
            <w:tcW w:w="201"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100.0%</w:t>
            </w:r>
          </w:p>
        </w:tc>
        <w:tc>
          <w:tcPr>
            <w:tcW w:w="242" w:type="pct"/>
            <w:tcBorders>
              <w:top w:val="single" w:sz="12" w:space="0" w:color="auto"/>
              <w:left w:val="nil"/>
              <w:bottom w:val="single" w:sz="12" w:space="0" w:color="auto"/>
              <w:right w:val="single" w:sz="4"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2,000,323</w:t>
            </w:r>
          </w:p>
        </w:tc>
        <w:tc>
          <w:tcPr>
            <w:tcW w:w="201" w:type="pct"/>
            <w:tcBorders>
              <w:top w:val="single" w:sz="12" w:space="0" w:color="auto"/>
              <w:left w:val="nil"/>
              <w:bottom w:val="single" w:sz="12" w:space="0" w:color="auto"/>
              <w:right w:val="double" w:sz="6" w:space="0" w:color="auto"/>
            </w:tcBorders>
            <w:shd w:val="clear" w:color="000000" w:fill="BFBFBF"/>
            <w:noWrap/>
            <w:vAlign w:val="bottom"/>
            <w:hideMark/>
          </w:tcPr>
          <w:p w:rsidR="007E3081" w:rsidRPr="009D4FCE" w:rsidRDefault="007E3081" w:rsidP="000E1D71">
            <w:pPr>
              <w:jc w:val="right"/>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100.0%</w:t>
            </w:r>
          </w:p>
        </w:tc>
        <w:tc>
          <w:tcPr>
            <w:tcW w:w="1025" w:type="pct"/>
            <w:tcBorders>
              <w:top w:val="single" w:sz="12" w:space="0" w:color="auto"/>
              <w:left w:val="nil"/>
              <w:bottom w:val="single" w:sz="12" w:space="0" w:color="auto"/>
              <w:right w:val="single" w:sz="12" w:space="0" w:color="auto"/>
            </w:tcBorders>
            <w:shd w:val="clear" w:color="000000" w:fill="BFBFBF"/>
            <w:noWrap/>
            <w:vAlign w:val="bottom"/>
            <w:hideMark/>
          </w:tcPr>
          <w:p w:rsidR="007E3081" w:rsidRPr="009D4FCE" w:rsidRDefault="007E3081" w:rsidP="000E1D71">
            <w:pPr>
              <w:jc w:val="center"/>
              <w:rPr>
                <w:rFonts w:ascii="Arial" w:hAnsi="Arial" w:cs="Arial"/>
                <w:b/>
                <w:bCs/>
                <w:i/>
                <w:iCs/>
                <w:color w:val="000000"/>
                <w:sz w:val="12"/>
                <w:szCs w:val="12"/>
                <w:lang w:val="sq-AL" w:eastAsia="sq-AL"/>
              </w:rPr>
            </w:pPr>
            <w:r w:rsidRPr="009D4FCE">
              <w:rPr>
                <w:rFonts w:ascii="Arial" w:hAnsi="Arial" w:cs="Arial"/>
                <w:b/>
                <w:bCs/>
                <w:i/>
                <w:iCs/>
                <w:color w:val="000000"/>
                <w:sz w:val="12"/>
                <w:szCs w:val="12"/>
                <w:lang w:val="sq-AL" w:eastAsia="sq-AL"/>
              </w:rPr>
              <w:t>Gross Domestic Product (GDP)</w:t>
            </w:r>
          </w:p>
        </w:tc>
      </w:tr>
      <w:tr w:rsidR="007E3081" w:rsidRPr="009D4FCE" w:rsidTr="000E1D71">
        <w:trPr>
          <w:trHeight w:val="139"/>
        </w:trPr>
        <w:tc>
          <w:tcPr>
            <w:tcW w:w="124"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116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42"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p>
        </w:tc>
        <w:tc>
          <w:tcPr>
            <w:tcW w:w="180"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b/>
                <w:bCs/>
                <w:sz w:val="12"/>
                <w:szCs w:val="12"/>
                <w:lang w:val="sq-AL" w:eastAsia="sq-AL"/>
              </w:rPr>
            </w:pPr>
          </w:p>
        </w:tc>
        <w:tc>
          <w:tcPr>
            <w:tcW w:w="242"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180"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329"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180"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42"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01"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42"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01"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42"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201"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c>
          <w:tcPr>
            <w:tcW w:w="1025" w:type="pct"/>
            <w:tcBorders>
              <w:top w:val="nil"/>
              <w:left w:val="nil"/>
              <w:bottom w:val="nil"/>
              <w:right w:val="nil"/>
            </w:tcBorders>
            <w:shd w:val="clear" w:color="auto" w:fill="auto"/>
            <w:noWrap/>
            <w:vAlign w:val="bottom"/>
            <w:hideMark/>
          </w:tcPr>
          <w:p w:rsidR="007E3081" w:rsidRPr="009D4FCE" w:rsidRDefault="007E3081" w:rsidP="000E1D71">
            <w:pPr>
              <w:rPr>
                <w:rFonts w:ascii="Arial" w:hAnsi="Arial" w:cs="Arial"/>
                <w:sz w:val="12"/>
                <w:szCs w:val="12"/>
                <w:lang w:val="sq-AL" w:eastAsia="sq-AL"/>
              </w:rPr>
            </w:pPr>
          </w:p>
        </w:tc>
      </w:tr>
    </w:tbl>
    <w:p w:rsidR="007E3081" w:rsidRPr="008572F7" w:rsidRDefault="007E3081" w:rsidP="007E3081">
      <w:pPr>
        <w:pStyle w:val="Paragrafi"/>
        <w:ind w:firstLine="0"/>
        <w:jc w:val="center"/>
        <w:rPr>
          <w:b/>
          <w:szCs w:val="24"/>
        </w:rPr>
      </w:pPr>
    </w:p>
    <w:p w:rsidR="002F2EB6" w:rsidRDefault="002F2EB6" w:rsidP="007E3081">
      <w:pPr>
        <w:rPr>
          <w:lang w:val="sq-AL"/>
        </w:rPr>
      </w:pPr>
    </w:p>
    <w:p w:rsidR="002F2EB6" w:rsidRDefault="002F2EB6" w:rsidP="00260D92">
      <w:pPr>
        <w:pStyle w:val="Paragrafi"/>
        <w:rPr>
          <w:lang w:val="sq-AL"/>
        </w:rPr>
        <w:sectPr w:rsidR="002F2EB6" w:rsidSect="003005CD">
          <w:headerReference w:type="default" r:id="rId19"/>
          <w:pgSz w:w="11907" w:h="16840" w:code="9"/>
          <w:pgMar w:top="720" w:right="1134" w:bottom="720" w:left="1134" w:header="851" w:footer="851" w:gutter="0"/>
          <w:cols w:space="720"/>
          <w:docGrid w:linePitch="360"/>
        </w:sectPr>
      </w:pPr>
    </w:p>
    <w:p w:rsidR="00866934" w:rsidRDefault="00866934" w:rsidP="003005CD">
      <w:pPr>
        <w:pStyle w:val="Paragrafi"/>
        <w:ind w:firstLine="0"/>
        <w:rPr>
          <w:lang w:val="sq-AL"/>
        </w:rPr>
      </w:pPr>
    </w:p>
    <w:p w:rsidR="003A3E1B" w:rsidRPr="00866934" w:rsidRDefault="00866934" w:rsidP="00260D92">
      <w:pPr>
        <w:pStyle w:val="Paragrafi"/>
        <w:rPr>
          <w:sz w:val="14"/>
          <w:lang w:val="sq-AL"/>
        </w:rPr>
      </w:pPr>
      <w:r w:rsidRPr="00866934">
        <w:rPr>
          <w:sz w:val="14"/>
          <w:lang w:val="sq-AL"/>
        </w:rPr>
        <w:t>Tab.5</w:t>
      </w:r>
    </w:p>
    <w:p w:rsidR="00B1709E" w:rsidRDefault="00B1709E" w:rsidP="00B1709E">
      <w:pPr>
        <w:pStyle w:val="Paragrafi"/>
        <w:jc w:val="right"/>
        <w:rPr>
          <w:lang w:val="sq-AL"/>
        </w:rPr>
      </w:pPr>
      <w:r w:rsidRPr="00B1709E">
        <w:rPr>
          <w:rFonts w:ascii="Arial" w:eastAsia="Times New Roman" w:hAnsi="Arial" w:cs="Arial"/>
          <w:b/>
          <w:bCs/>
          <w:i/>
          <w:iCs/>
          <w:color w:val="FF0000"/>
          <w:sz w:val="10"/>
          <w:szCs w:val="10"/>
          <w:lang w:val="sq-AL" w:eastAsia="sq-AL"/>
        </w:rPr>
        <w:t>ne 000/leke</w:t>
      </w:r>
    </w:p>
    <w:tbl>
      <w:tblPr>
        <w:tblW w:w="5000" w:type="pct"/>
        <w:tblLook w:val="04A0" w:firstRow="1" w:lastRow="0" w:firstColumn="1" w:lastColumn="0" w:noHBand="0" w:noVBand="1"/>
      </w:tblPr>
      <w:tblGrid>
        <w:gridCol w:w="366"/>
        <w:gridCol w:w="495"/>
        <w:gridCol w:w="5019"/>
        <w:gridCol w:w="394"/>
        <w:gridCol w:w="1334"/>
        <w:gridCol w:w="725"/>
        <w:gridCol w:w="918"/>
        <w:gridCol w:w="765"/>
        <w:gridCol w:w="615"/>
        <w:gridCol w:w="1000"/>
        <w:gridCol w:w="725"/>
        <w:gridCol w:w="821"/>
        <w:gridCol w:w="818"/>
        <w:gridCol w:w="796"/>
        <w:gridCol w:w="825"/>
      </w:tblGrid>
      <w:tr w:rsidR="00B1709E" w:rsidRPr="00B1709E" w:rsidTr="00B1709E">
        <w:trPr>
          <w:trHeight w:val="139"/>
          <w:tblHeader/>
        </w:trPr>
        <w:tc>
          <w:tcPr>
            <w:tcW w:w="117" w:type="pct"/>
            <w:tcBorders>
              <w:top w:val="single" w:sz="4" w:space="0" w:color="auto"/>
              <w:left w:val="single" w:sz="4" w:space="0" w:color="auto"/>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58"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60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26"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42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600</w:t>
            </w:r>
          </w:p>
        </w:tc>
        <w:tc>
          <w:tcPr>
            <w:tcW w:w="29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601</w:t>
            </w:r>
          </w:p>
        </w:tc>
        <w:tc>
          <w:tcPr>
            <w:tcW w:w="24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602</w:t>
            </w:r>
          </w:p>
        </w:tc>
        <w:tc>
          <w:tcPr>
            <w:tcW w:w="19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603</w:t>
            </w:r>
          </w:p>
        </w:tc>
        <w:tc>
          <w:tcPr>
            <w:tcW w:w="320"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604</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605</w:t>
            </w:r>
          </w:p>
        </w:tc>
        <w:tc>
          <w:tcPr>
            <w:tcW w:w="263"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606</w:t>
            </w:r>
          </w:p>
        </w:tc>
        <w:tc>
          <w:tcPr>
            <w:tcW w:w="26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230</w:t>
            </w:r>
          </w:p>
        </w:tc>
        <w:tc>
          <w:tcPr>
            <w:tcW w:w="25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231</w:t>
            </w:r>
          </w:p>
        </w:tc>
        <w:tc>
          <w:tcPr>
            <w:tcW w:w="26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Totali</w:t>
            </w:r>
          </w:p>
        </w:tc>
      </w:tr>
      <w:tr w:rsidR="00B1709E" w:rsidRPr="00B1709E" w:rsidTr="00B1709E">
        <w:trPr>
          <w:trHeight w:val="139"/>
          <w:tblHead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Gr</w:t>
            </w:r>
          </w:p>
        </w:tc>
        <w:tc>
          <w:tcPr>
            <w:tcW w:w="158"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Tit</w:t>
            </w:r>
          </w:p>
        </w:tc>
        <w:tc>
          <w:tcPr>
            <w:tcW w:w="160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Emertimi i Institucionit Buxhetor / Programit</w:t>
            </w:r>
          </w:p>
        </w:tc>
        <w:tc>
          <w:tcPr>
            <w:tcW w:w="126"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Kap</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 Kapitulli</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Pagat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Kontrib.e </w:t>
            </w:r>
            <w:r w:rsidRPr="00B1709E">
              <w:rPr>
                <w:rFonts w:ascii="Arial" w:eastAsia="Times New Roman" w:hAnsi="Arial" w:cs="Arial"/>
                <w:sz w:val="10"/>
                <w:szCs w:val="10"/>
                <w:lang w:val="sq-AL" w:eastAsia="sq-AL"/>
              </w:rPr>
              <w:br/>
              <w:t>Sigurimeve Shoqerore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Mallra dhe</w:t>
            </w:r>
            <w:r w:rsidRPr="00B1709E">
              <w:rPr>
                <w:rFonts w:ascii="Arial" w:eastAsia="Times New Roman" w:hAnsi="Arial" w:cs="Arial"/>
                <w:sz w:val="10"/>
                <w:szCs w:val="10"/>
                <w:lang w:val="sq-AL" w:eastAsia="sq-AL"/>
              </w:rPr>
              <w:br/>
              <w:t>Sherbime</w:t>
            </w:r>
          </w:p>
        </w:tc>
        <w:tc>
          <w:tcPr>
            <w:tcW w:w="19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Subveci-</w:t>
            </w:r>
            <w:r w:rsidRPr="00B1709E">
              <w:rPr>
                <w:rFonts w:ascii="Arial" w:eastAsia="Times New Roman" w:hAnsi="Arial" w:cs="Arial"/>
                <w:sz w:val="10"/>
                <w:szCs w:val="10"/>
                <w:lang w:val="sq-AL" w:eastAsia="sq-AL"/>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Te Tjera</w:t>
            </w:r>
            <w:r w:rsidRPr="00B1709E">
              <w:rPr>
                <w:rFonts w:ascii="Arial" w:eastAsia="Times New Roman" w:hAnsi="Arial" w:cs="Arial"/>
                <w:sz w:val="10"/>
                <w:szCs w:val="10"/>
                <w:lang w:val="sq-AL" w:eastAsia="sq-AL"/>
              </w:rPr>
              <w:br/>
              <w:t>Transfer.Korrente Brendshme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w:t>
            </w:r>
            <w:r w:rsidRPr="00B1709E">
              <w:rPr>
                <w:rFonts w:ascii="Arial" w:eastAsia="Times New Roman" w:hAnsi="Arial" w:cs="Arial"/>
                <w:sz w:val="10"/>
                <w:szCs w:val="10"/>
                <w:lang w:val="sq-AL" w:eastAsia="sq-AL"/>
              </w:rPr>
              <w:br/>
              <w:t>Korrente te Huaja</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Transferta per Buxhetet Familiare dhe Individet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Patrupezuara</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Totali</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Presidentit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Presidenca</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102,300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224,328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157,703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599,128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Ligjvenese</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332,000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330,660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724,660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Kuvendi</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556,328</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488,363</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15,097</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1,323,788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228,000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Kryeministria</w:t>
            </w:r>
          </w:p>
        </w:tc>
        <w:tc>
          <w:tcPr>
            <w:tcW w:w="126"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228,000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29,000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148,000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single"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260,100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51,900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54,292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19,280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391,292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Siguria ushqimore dhe mbrojtja e konsumatorit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543,769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92,331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740,900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297,918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297,918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63,975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63,975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6,445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6,445</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infrastruktures se kullimit dhe ujitjes</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1,568,798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2,278,798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755,800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755,800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51,202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51,202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Rural duke mbesht. Prodh. Bujq, Blek, Agroind dhe Market.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137,600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25,480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85,650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42,240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890,970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1,865,682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1,865,682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872,500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872,500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Keshillimi dhe Informacioni Bujqesor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305,750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476,850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31,150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qendrueshem i tokes bujqesore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Peshkimin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29,562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5,938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172,600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Ministria e Bujqesise dhe Zhvillimit Rural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1,519,881</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269,619</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1,528,042</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19,280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22,420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5,944,000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9,903,962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320,018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57,682</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rrugor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156,579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26,311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1,696,080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11,576,100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13,725,070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6,238,132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6,308,132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2,009,000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Detar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Hekurudhor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Ajror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2,510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Furnizimi me Uje dhe Kanalizime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54,455</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3,255,288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3,772,743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289,757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289,757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Mbetjeve Urbane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1,869,272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2,369,272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Energjine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78,947</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1,611,406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1,784,253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4,160,000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55,047</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55,047</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Mbeshtetje per Burimet Natyrore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104,815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20,634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279,449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8,051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Industrine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145,792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25,208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Planifikimi Urban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74,220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185,720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Infrastruktures dhe Energjise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901,389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162,811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2,611,880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822,622</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41,327,002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46,703,704</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76,446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128,805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155,023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970,673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318,919</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318,919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Shpenzimeve Publike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271,400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120,423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462,923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Ekzekutimi i Pagesave te Ndryshme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Tatimore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1,451,000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421,741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6,210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946,790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3,199,001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Doganore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1,044,040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169,557</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2,022,600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567,227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3,836,824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76,437</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76,437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Lufta kunder Transaksioneve Financiare Jo-Ligjore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Zhvillim Ekonomik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95,761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45,239</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371,300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Mbikq. e Tregut, Infrast. e Ciles. dhe Pron. Industr.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227,300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Sigurimi Shoqeror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41,235,400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41,241,750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Tregu i Punes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1,712,100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Inspektimi ne Pune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126,800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34,328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193,468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(profesional)</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1,111,000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203,600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482,400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820,700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2,625,700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692,644</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692,644</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Strehimi</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380,000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730,000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Financave dhe Ekonomise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5,177,379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1,050,393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3,571,158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490,000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41,340,639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261,560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978,760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274,970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4,886,280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58,031,139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506,850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94,450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123,022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797,042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Baze (perfshire parashkollorin)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16,512,918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2,669,366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1,021,216</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22,508,500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(i pergjithshem)</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5,077,529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862,667</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212,447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7,286,643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Universitar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6,814,958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7,354,958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Fonde per Shkencen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17,340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57,340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Sportit dhe Rinise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43,460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30,200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Arsimit, Sportit dhe Rinise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22,122,637</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3,631,143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1,402,645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7,006,798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857,720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39,135,143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97,676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160,276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Trashegimia Kulturore dhe Muzete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256,239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42,685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142,547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464</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479,691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Arti dhe Kultura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468,774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78,026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77,310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137,332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7,617</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1,469,059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14,341</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14,341</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Kultures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138,311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321,698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170,088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8,081</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2,165,867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39,770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88,442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22,970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405,702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Paresor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7,493,000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409,033</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8,003,033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61,400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61,400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Dytesor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880,344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20,677,212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83,273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1,120,459</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23,308,738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Shendetit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282,380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526,180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51,452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2,999,412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Kombetar i Urgjences</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20,098</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380,098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Perkujdesi Social</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323,579</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41,535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23,387,114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Rehabilitimi  i te Perndjekurve Politik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1,047,300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Shendetesise dhe Mbrojtjes Sociale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520,550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2,106,245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28,170,212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516,800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23,503,070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95,473</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3,034,527</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60,900,377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255,000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102,684</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554,544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Ndihma Juridike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Publikimet Zyrtare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63,560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Mjekesia Ligjore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Sistemi i Burgjeve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3,311,826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569,774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1,433,574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5,793,174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Permbarimit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173,100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per çeshtjet e biresimeve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Kthimit dhe Kompensimit te Pronave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458,900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33,680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4,893,680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Proves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122,794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20,406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Drejtesise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4,340,412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760,688</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2,015,818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4,013,500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1,014,080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12,201,758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diplomatike jashte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2,416,000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Aktiviteti diplomatik dhe konsullor i MPJ</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Institucionale per Procesin e Integrimit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14,444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14,444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16,556</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Evropes dhe Puneve te Jashtme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1,375,050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3,180,500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641,296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114,849</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378,355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1,238,600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Policia 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10,227,733</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1,718,875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2,393,934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853,180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15,558,442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818,868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818,868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304,456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304,456</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Garda e Republikes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1,110,641</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187,128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1,570,769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Prefekturat dhe Funksionet e Deleguara te Pushtetit Vendor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345,878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63,722</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560,600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45,600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Gjendjes Civile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317,187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58,553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222,660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Brendshme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12,642,735</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2,143,127</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3,336,949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453,600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2,180,704</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20,775,335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414,700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Forcat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2,543,776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382,359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1,924,272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7,683,407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Ushtarak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427,100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82,950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2,123,024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338,366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2,492,520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5,463,410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Shendetesine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351,230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63,945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428,375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975,550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Sociale per Ushtaraket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Emergjencat Civile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64,782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10,956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85,262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Mbrojtjes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5,973,212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956,126</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5,428,079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5,190,000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21,702,417</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Informative Shteterore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368,880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1,571,880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3,120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3,120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Informativ Shteteror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Sherbimet per shqiptaret jashte kufirit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Projekte teknike per futjen e teknologjive te reja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Prodhime filmike ose veprimtari artistike mbarekombetare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Orkestra simfonike e RTSH dhe Kinematografise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Radio Televizionit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565,000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121,800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34,800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Pergjithshme e Arkivave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34,800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Akademike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109,950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Akademia e Shkences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43,100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Audituese e KLSH</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Kontrolli i Larte i Shtetit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110,640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210,040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per mbrojtjen e Mjedisit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306,600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206,936</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665,236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39,034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39,034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35,200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Pyjeve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60,040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455,180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157,150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157,150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Turizmit</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97,000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322,000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Turizmit dhe Mjedisit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746,600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131,200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358,680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2,626,840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349,905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Prokuroria e Pergjithshme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1,062,000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349,905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Buxheti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159,380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Zyra e Administrimit te Buxhetit Gjyqesor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426,150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2,380,150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Gjyqesore Kushtetuese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112,200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Gjykata Kushtetuese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Telegrafike e ATSH-se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Agjensia Telegrafike Shqiptare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Partite Politike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Shoqatat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Organizatat e Veteraneve me Status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Partite Politike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Statistikore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70,600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176,416</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1,574</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18,260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635,350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7,740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Statistikes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72,350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178,416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1,574</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657,340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Arsimore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71,729</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43,011</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177,740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Shkolla e Magjistratures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72,689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43,011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Zhvillimi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5,870,000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Infrastruktura Vendore dhe Rajonale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Programi "100 Fshatrat"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Fondi i Zhvillimit Shqiptar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veprimtarise kinematografike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7,992</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1,308</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136,220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Qendra Kombetare e Kinematografise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7,992</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1,308</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136,220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mbikqyrese e KLD</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28,580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rivlerësimit kalimtar të magjistratit</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191,600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apelimit të rivlerësimit kalimtar</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139,000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komisionerit publik</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Institucionet e sistemit te drejtesise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376,200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36,100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99,580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524,500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Avokati i Popullit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13,476</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Mbikëqyrjen e Shërbimit Civil</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13,476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Zgjedhjet e pergjithshme dhe lokale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Qendror i Zgjedhjeve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86,000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26,500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lastRenderedPageBreak/>
              <w:t>76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Inspektorati i Lartë i Deklarimit dhe Kontrollit të Pasurive dhe Konfliktit të Interesave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21,260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Mbikqyrja e tregut &amp; Garantimi i konkurences</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i Konkurences</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10,260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 Kombetar i Kontabilitetit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6,250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4,020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Qeveritare</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Prokurimit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42,350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per diasporen</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89,900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ujrave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71,760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 Shteterore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te tjera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236,347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36,920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122,755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135,802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552,524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e-Qeverisja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71,659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1,942,538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812,300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3,294,497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dhe Zhvillimi i Administrates Publike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28,600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83,618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21,900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441,118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Kultet Fetare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1,743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7,145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129,400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lastRenderedPageBreak/>
              <w:t>87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 te tjera Qeveritare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1,138,369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178,592</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2,313,306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38,700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1,589,302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5,611,169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Shoqerine Civile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te Drejten e Informimit dhe  Mbrojtjen e të Dhënave Personale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komisionit te prokurimit publik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I Prokurimit Publik</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34,700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Komisioneri per Mbrojtjen nga Diskriminimi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34,700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19,830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Studimeve te Krimeve te Komunizmit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19,830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11,700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per te Drejten e Informimit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58,000</w:t>
            </w:r>
          </w:p>
        </w:tc>
      </w:tr>
    </w:tbl>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default" r:id="rId20"/>
          <w:pgSz w:w="16840" w:h="11907" w:orient="landscape" w:code="9"/>
          <w:pgMar w:top="1134" w:right="720" w:bottom="1134" w:left="720" w:header="851" w:footer="851" w:gutter="0"/>
          <w:cols w:space="720"/>
          <w:docGrid w:linePitch="360"/>
        </w:sectPr>
      </w:pPr>
    </w:p>
    <w:p w:rsidR="00254C05" w:rsidRDefault="00681BEE" w:rsidP="00260D92">
      <w:pPr>
        <w:pStyle w:val="Paragrafi"/>
        <w:rPr>
          <w:lang w:val="sq-AL"/>
        </w:rPr>
      </w:pPr>
      <w:r>
        <w:rPr>
          <w:lang w:val="sq-AL"/>
        </w:rPr>
        <w:lastRenderedPageBreak/>
        <w:t>Tab 5</w:t>
      </w:r>
    </w:p>
    <w:tbl>
      <w:tblPr>
        <w:tblW w:w="5000" w:type="pct"/>
        <w:jc w:val="center"/>
        <w:tblLook w:val="04A0" w:firstRow="1" w:lastRow="0" w:firstColumn="1" w:lastColumn="0" w:noHBand="0" w:noVBand="1"/>
      </w:tblPr>
      <w:tblGrid>
        <w:gridCol w:w="7766"/>
        <w:gridCol w:w="2089"/>
      </w:tblGrid>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i/>
                <w:iCs/>
                <w:sz w:val="18"/>
                <w:szCs w:val="18"/>
              </w:rPr>
            </w:pPr>
            <w:r w:rsidRPr="00B778E4">
              <w:rPr>
                <w:rFonts w:ascii="Garamond" w:eastAsia="Times New Roman" w:hAnsi="Garamond" w:cs="Arial"/>
                <w:b/>
                <w:bCs/>
                <w:i/>
                <w:iCs/>
                <w:sz w:val="18"/>
                <w:szCs w:val="18"/>
              </w:rPr>
              <w:t>ne 000/leke</w:t>
            </w:r>
          </w:p>
        </w:tc>
      </w:tr>
      <w:tr w:rsidR="00681BEE" w:rsidRPr="00B778E4" w:rsidTr="000304BE">
        <w:trPr>
          <w:trHeight w:val="139"/>
          <w:jc w:val="center"/>
        </w:trPr>
        <w:tc>
          <w:tcPr>
            <w:tcW w:w="3940" w:type="pct"/>
            <w:tcBorders>
              <w:top w:val="double" w:sz="6" w:space="0" w:color="auto"/>
              <w:left w:val="double" w:sz="6" w:space="0" w:color="auto"/>
              <w:bottom w:val="nil"/>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sz w:val="18"/>
                <w:szCs w:val="18"/>
              </w:rPr>
            </w:pPr>
            <w:r w:rsidRPr="00B778E4">
              <w:rPr>
                <w:rFonts w:ascii="Garamond" w:eastAsia="Times New Roman" w:hAnsi="Garamond" w:cs="Arial"/>
                <w:b/>
                <w:bCs/>
                <w:sz w:val="18"/>
                <w:szCs w:val="18"/>
              </w:rPr>
              <w:t>Te tjera shpenzime te paperfshira ne buxhetet e Ministrive dhe Institucioneve</w:t>
            </w:r>
          </w:p>
        </w:tc>
        <w:tc>
          <w:tcPr>
            <w:tcW w:w="1060" w:type="pct"/>
            <w:tcBorders>
              <w:top w:val="double" w:sz="6" w:space="0" w:color="auto"/>
              <w:left w:val="nil"/>
              <w:bottom w:val="nil"/>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Totali</w:t>
            </w:r>
          </w:p>
        </w:tc>
      </w:tr>
      <w:tr w:rsidR="00681BEE" w:rsidRPr="00B778E4" w:rsidTr="000304BE">
        <w:trPr>
          <w:trHeight w:val="139"/>
          <w:jc w:val="center"/>
        </w:trPr>
        <w:tc>
          <w:tcPr>
            <w:tcW w:w="3940"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Fondi Rezerve dhe Kontigjence i Keshillit te Ministrave</w:t>
            </w:r>
          </w:p>
        </w:tc>
        <w:tc>
          <w:tcPr>
            <w:tcW w:w="1060" w:type="pct"/>
            <w:tcBorders>
              <w:top w:val="single" w:sz="4" w:space="0" w:color="auto"/>
              <w:left w:val="nil"/>
              <w:bottom w:val="dotted" w:sz="4" w:space="0" w:color="auto"/>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7,850,000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Rezerve i Keshillit te Ministrave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Politika Pensionesh</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Ruajtjen e Deficitit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 </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i Vecante per pagat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Rezerve per rritjen e pagave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2,000,000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Kontigjence per investime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Interesat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41,700,000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brendshem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huaj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Rezervë</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4,300,000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Shpenzimet e Pushtetit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51,286,372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e veta</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22,661,372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per pushteti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25,075,000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nga transferimi i rentes</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650,000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jo-tatimore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specifik nga Buxheti i Shtetit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17,632,000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Reforma e Decentralizimit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Jashte Limitit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Investime nga te Ardhurat jashte Limitit te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Te ardhurat e Fondeve Speciale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99,071,330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Huadhenie per Energjine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Transferte per Shpronesime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uble" w:sz="6"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060" w:type="pct"/>
            <w:tcBorders>
              <w:top w:val="nil"/>
              <w:left w:val="nil"/>
              <w:bottom w:val="double" w:sz="6"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206,507,701</w:t>
            </w:r>
          </w:p>
        </w:tc>
      </w:tr>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r>
    </w:tbl>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even" r:id="rId21"/>
          <w:pgSz w:w="11907" w:h="16840" w:code="9"/>
          <w:pgMar w:top="720" w:right="1134" w:bottom="720" w:left="1134" w:header="851" w:footer="851" w:gutter="0"/>
          <w:cols w:space="720"/>
          <w:docGrid w:linePitch="360"/>
        </w:sectPr>
      </w:pPr>
    </w:p>
    <w:p w:rsidR="00254C05" w:rsidRDefault="00254C05" w:rsidP="00260D92">
      <w:pPr>
        <w:pStyle w:val="Paragrafi"/>
        <w:rPr>
          <w:lang w:val="sq-AL"/>
        </w:rPr>
      </w:pPr>
    </w:p>
    <w:p w:rsidR="00254C05" w:rsidRPr="00AA0DFE" w:rsidRDefault="00E36617" w:rsidP="00260D92">
      <w:pPr>
        <w:pStyle w:val="Paragrafi"/>
        <w:rPr>
          <w:sz w:val="18"/>
          <w:lang w:val="sq-AL"/>
        </w:rPr>
      </w:pPr>
      <w:r w:rsidRPr="00AA0DFE">
        <w:rPr>
          <w:sz w:val="18"/>
          <w:lang w:val="sq-AL"/>
        </w:rPr>
        <w:t>Tab 6</w:t>
      </w:r>
    </w:p>
    <w:tbl>
      <w:tblPr>
        <w:tblW w:w="0" w:type="auto"/>
        <w:jc w:val="center"/>
        <w:tblLook w:val="04A0" w:firstRow="1" w:lastRow="0" w:firstColumn="1" w:lastColumn="0" w:noHBand="0" w:noVBand="1"/>
      </w:tblPr>
      <w:tblGrid>
        <w:gridCol w:w="326"/>
        <w:gridCol w:w="1923"/>
        <w:gridCol w:w="826"/>
        <w:gridCol w:w="1223"/>
        <w:gridCol w:w="709"/>
        <w:gridCol w:w="758"/>
        <w:gridCol w:w="1124"/>
        <w:gridCol w:w="988"/>
        <w:gridCol w:w="2268"/>
        <w:gridCol w:w="1300"/>
        <w:gridCol w:w="1212"/>
        <w:gridCol w:w="764"/>
      </w:tblGrid>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bookmarkStart w:id="2" w:name="RANGE!A3:L21"/>
            <w:bookmarkEnd w:id="2"/>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double" w:sz="6" w:space="0" w:color="auto"/>
              <w:left w:val="double" w:sz="6" w:space="0" w:color="auto"/>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Totali</w:t>
            </w:r>
          </w:p>
        </w:tc>
      </w:tr>
      <w:tr w:rsidR="00E36617" w:rsidRPr="00E36617" w:rsidTr="005F062C">
        <w:trPr>
          <w:trHeight w:val="139"/>
          <w:jc w:val="center"/>
        </w:trPr>
        <w:tc>
          <w:tcPr>
            <w:tcW w:w="0" w:type="auto"/>
            <w:tcBorders>
              <w:top w:val="nil"/>
              <w:left w:val="double" w:sz="6" w:space="0" w:color="auto"/>
              <w:bottom w:val="nil"/>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Pagat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Kontrib.e</w:t>
            </w:r>
            <w:r w:rsidRPr="00E36617">
              <w:rPr>
                <w:rFonts w:ascii="Arial Narrow" w:eastAsia="Times New Roman" w:hAnsi="Arial Narrow"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Mallra dhe</w:t>
            </w:r>
            <w:r w:rsidRPr="00E36617">
              <w:rPr>
                <w:rFonts w:ascii="Arial Narrow" w:eastAsia="Times New Roman" w:hAnsi="Arial Narrow"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Te Tjera</w:t>
            </w:r>
            <w:r w:rsidRPr="00E36617">
              <w:rPr>
                <w:rFonts w:ascii="Arial Narrow" w:eastAsia="Times New Roman" w:hAnsi="Arial Narrow" w:cs="Arial"/>
                <w:sz w:val="12"/>
                <w:szCs w:val="12"/>
              </w:rPr>
              <w:br/>
              <w:t>Transferta</w:t>
            </w:r>
            <w:r w:rsidRPr="00E36617">
              <w:rPr>
                <w:rFonts w:ascii="Arial Narrow" w:eastAsia="Times New Roman" w:hAnsi="Arial Narrow"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w:t>
            </w:r>
            <w:r w:rsidRPr="00E36617">
              <w:rPr>
                <w:rFonts w:ascii="Arial Narrow" w:eastAsia="Times New Roman" w:hAnsi="Arial Narrow"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2017</w:t>
            </w:r>
          </w:p>
        </w:tc>
      </w:tr>
      <w:tr w:rsidR="00E36617" w:rsidRPr="00E36617" w:rsidTr="005F062C">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12,298,181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2,238,786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10,203,555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5,963,574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1,015,082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1,284,890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331,370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6,484,428</w:t>
            </w:r>
          </w:p>
        </w:tc>
        <w:tc>
          <w:tcPr>
            <w:tcW w:w="0" w:type="auto"/>
            <w:tcBorders>
              <w:top w:val="single" w:sz="4" w:space="0" w:color="auto"/>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40,019,866</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4,666,800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720,725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4,416,792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352,500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2,990,000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13,146,817</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18,060,194</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3,032,483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5,112,888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445,920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5,720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2,683,484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29,367,189</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2,665,952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467,488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3,704,919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52,239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600,240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518,667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36,644,575</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45,073,580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378,360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65,520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136,000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604,170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1,201,050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11,600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348,675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28,964,717</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30,687,192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2,593,730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457,425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2,114,599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41,899,563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4,350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95,473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2,997,442</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50,662,582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794,017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135,102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343,803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1,114,808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60,381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1,011,000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3,459,111</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23,195,887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3,815,953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1,874,202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6,872,298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925,511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5,213,344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41,967,195</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929,382</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165,406</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594,841</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490,000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130,767,379</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23,000,000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604,935</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156,555,943</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Shpenzime te tjera te paklasifikuara*</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107,436,372</w:t>
            </w:r>
          </w:p>
        </w:tc>
      </w:tr>
      <w:tr w:rsidR="00E36617" w:rsidRPr="00E36617" w:rsidTr="005F062C">
        <w:trPr>
          <w:trHeight w:val="139"/>
          <w:jc w:val="center"/>
        </w:trPr>
        <w:tc>
          <w:tcPr>
            <w:tcW w:w="0" w:type="auto"/>
            <w:tcBorders>
              <w:top w:val="nil"/>
              <w:left w:val="double" w:sz="6" w:space="0" w:color="auto"/>
              <w:bottom w:val="double" w:sz="6" w:space="0" w:color="auto"/>
              <w:right w:val="nil"/>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b/>
                <w:bCs/>
                <w:sz w:val="12"/>
                <w:szCs w:val="12"/>
              </w:rPr>
            </w:pPr>
            <w:r w:rsidRPr="00E36617">
              <w:rPr>
                <w:rFonts w:ascii="Arial Narrow" w:eastAsia="Times New Roman" w:hAnsi="Arial Narrow"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65,642,603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11,110,488</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29,023,699</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1,490,000</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186,690,361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1,681,963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26,993,411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1,309,905</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88,198,095</w:t>
            </w:r>
          </w:p>
        </w:tc>
        <w:tc>
          <w:tcPr>
            <w:tcW w:w="0" w:type="auto"/>
            <w:tcBorders>
              <w:top w:val="nil"/>
              <w:left w:val="nil"/>
              <w:bottom w:val="double" w:sz="6"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519,576,896</w:t>
            </w: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8"/>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2"/>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(iii) fondi rezerve, dhe (iv) shpenzimet e pushtetit vendor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6"/>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bl>
    <w:p w:rsidR="00254C05" w:rsidRDefault="00254C05"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E76262" w:rsidRDefault="00E76262" w:rsidP="00260D92">
      <w:pPr>
        <w:pStyle w:val="Paragrafi"/>
        <w:rPr>
          <w:lang w:val="sq-AL"/>
        </w:rPr>
        <w:sectPr w:rsidR="00E76262" w:rsidSect="003005CD">
          <w:pgSz w:w="16840" w:h="11907" w:orient="landscape" w:code="9"/>
          <w:pgMar w:top="1134" w:right="720" w:bottom="1134" w:left="720" w:header="851" w:footer="851" w:gutter="0"/>
          <w:cols w:space="720"/>
          <w:docGrid w:linePitch="360"/>
        </w:sectPr>
      </w:pPr>
    </w:p>
    <w:p w:rsidR="00260D92" w:rsidRPr="0028325D" w:rsidRDefault="00260D92" w:rsidP="00E76262">
      <w:pPr>
        <w:pStyle w:val="NeniNr"/>
      </w:pPr>
      <w:r w:rsidRPr="0028325D">
        <w:lastRenderedPageBreak/>
        <w:t xml:space="preserve">ANEKS 1 </w:t>
      </w:r>
    </w:p>
    <w:p w:rsidR="00260D92" w:rsidRDefault="00260D92" w:rsidP="00E76262">
      <w:pPr>
        <w:pStyle w:val="NeniNr"/>
      </w:pPr>
      <w:r w:rsidRPr="0028325D">
        <w:t>TRANSFERTA E PAKUSHTËZUAR, FORMULA E NDARJES SË FONDEVE, KRITERET DHE KOEFICIENTËT E VITIT 2019</w:t>
      </w:r>
    </w:p>
    <w:p w:rsidR="00174D4D" w:rsidRPr="00095A15" w:rsidRDefault="00174D4D" w:rsidP="00E76262">
      <w:pPr>
        <w:pStyle w:val="NeniNr"/>
        <w:rPr>
          <w:sz w:val="14"/>
        </w:rPr>
      </w:pPr>
    </w:p>
    <w:p w:rsidR="00260D92" w:rsidRPr="0028325D" w:rsidRDefault="00E36617" w:rsidP="00260D92">
      <w:pPr>
        <w:pStyle w:val="Paragrafi"/>
        <w:rPr>
          <w:bCs/>
          <w:color w:val="002060"/>
          <w:lang w:val="sq-AL"/>
        </w:rPr>
      </w:pPr>
      <w:r>
        <w:rPr>
          <w:bCs/>
          <w:color w:val="002060"/>
          <w:lang w:val="sq-AL"/>
        </w:rPr>
        <w:t xml:space="preserve">1. </w:t>
      </w:r>
      <w:r w:rsidR="00260D92" w:rsidRPr="0028325D">
        <w:rPr>
          <w:bCs/>
          <w:color w:val="002060"/>
          <w:lang w:val="sq-AL"/>
        </w:rPr>
        <w:t xml:space="preserve">Transferta e pakushtëzuar </w:t>
      </w:r>
    </w:p>
    <w:p w:rsidR="00260D92" w:rsidRPr="0028325D" w:rsidRDefault="00260D92" w:rsidP="00260D92">
      <w:pPr>
        <w:pStyle w:val="Paragrafi"/>
        <w:rPr>
          <w:lang w:val="sq-AL"/>
        </w:rPr>
      </w:pPr>
      <w:r w:rsidRPr="0028325D">
        <w:rPr>
          <w:lang w:val="sq-AL"/>
        </w:rPr>
        <w:t xml:space="preserve">Transferta e Pakushtëzuar (TP) rregullohet nga Ligji nr. 68, datë 27.04.2017, “Për Financat e Vetëqeverisjes Vendore”, i cili përcakton madhësinë dhe mënyrën e ndarjes për Njësitë e Vetëqeverisjes Vendore (NJVV).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NJVV-të janë të ndryshme për sa i përket nevojave dhe kapacitetit fiskal, në një sistem efikas dhe të drejtë të ndarjes së transfertës së pakushtëzuar duhet të merren parasysh diferencat tek të dy dimensionet. </w:t>
      </w:r>
    </w:p>
    <w:p w:rsidR="00260D92" w:rsidRPr="0028325D" w:rsidRDefault="00260D92" w:rsidP="00260D92">
      <w:pPr>
        <w:pStyle w:val="Paragrafi"/>
        <w:rPr>
          <w:lang w:val="sq-AL"/>
        </w:rPr>
      </w:pPr>
      <w:r w:rsidRPr="0028325D">
        <w:rPr>
          <w:lang w:val="sq-AL"/>
        </w:rPr>
        <w:t>Për vitin 2019, Transferta e Pakushtëzuar përbëhet nga:</w:t>
      </w:r>
    </w:p>
    <w:p w:rsidR="00260D92" w:rsidRPr="0028325D" w:rsidRDefault="00260D92" w:rsidP="00260D92">
      <w:pPr>
        <w:pStyle w:val="Paragrafi"/>
        <w:rPr>
          <w:lang w:val="sq-AL"/>
        </w:rPr>
      </w:pPr>
      <w:r w:rsidRPr="0028325D">
        <w:rPr>
          <w:lang w:val="sq-AL"/>
        </w:rPr>
        <w:t xml:space="preserve">a) Pjesa e Përgjithshme që rezulton nga zbatimi i pikës 2 të nenit 23 të Ligjit nr. 68, datë 27.04.2017, “Për Financat e Vetëqeverisjes Vendore”, i cili përcakton se madhësia e transfertës së pakushtëzuar për vitin 2019 është 1% e Produktit të Brendshëm Bruto të parashikuar për vitin 2019, që rezulton të jetë 17.5 miliard lekë; dhe </w:t>
      </w:r>
    </w:p>
    <w:p w:rsidR="00260D92" w:rsidRPr="00095A15" w:rsidRDefault="00260D92" w:rsidP="00260D92">
      <w:pPr>
        <w:pStyle w:val="Paragrafi"/>
        <w:rPr>
          <w:spacing w:val="-4"/>
          <w:lang w:val="sq-AL"/>
        </w:rPr>
      </w:pPr>
      <w:r w:rsidRPr="00095A15">
        <w:rPr>
          <w:spacing w:val="-4"/>
          <w:lang w:val="sq-AL"/>
        </w:rPr>
        <w:t xml:space="preserve">b) Pjesa Sektoriale prej 7.4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rsidR="00260D92" w:rsidRPr="00095A15" w:rsidRDefault="00260D92" w:rsidP="00260D92">
      <w:pPr>
        <w:pStyle w:val="Paragrafi"/>
        <w:rPr>
          <w:spacing w:val="-4"/>
          <w:lang w:val="sq-AL"/>
        </w:rPr>
      </w:pPr>
      <w:r w:rsidRPr="00095A15">
        <w:rPr>
          <w:spacing w:val="-4"/>
          <w:lang w:val="sq-AL"/>
        </w:rPr>
        <w:t xml:space="preserve">Në përfundim, në transfertën e pakushtëzuar të parashikuar për vitin 2019, që rezulton nga përcaktimi ligjor i madhësisë minimale prej 1% të PBB-së ose prej 17.5 miliard lekë, do të shtohen edhe fondet prej rreth 7.4 miliard lekë, për financimin e funksioneve të reja të cilat për periudhën 2016-2018, janë financuar nëpërmjet transfertave specifike. Duke filluar nga 1 janari 2019, transfertat specifike kthehen në transferta të pakushtëzuara sektoriale të cilat përdoren në autonomi nga njësitë e vetëqeverisjes vendore. Në përfundim, për vitin 2019, transferta e pakushtëzuar do të jetë 24.9 miliard lekë. </w:t>
      </w:r>
    </w:p>
    <w:p w:rsidR="00260D92" w:rsidRPr="0028325D" w:rsidRDefault="00260D92" w:rsidP="00260D92">
      <w:pPr>
        <w:pStyle w:val="Paragrafi"/>
        <w:rPr>
          <w:lang w:val="sq-AL"/>
        </w:rPr>
      </w:pPr>
      <w:r w:rsidRPr="0028325D">
        <w:rPr>
          <w:lang w:val="sq-AL"/>
        </w:rPr>
        <w:t>Formula e ndarjes së transfertës së pakushtëzuar përcaktohet në nenin 24 të Ligjit nr. 68, datë 27.04.2017 “Për Financat e Vetëqeverisjes Vendore”. Formula identifikon nevojat për shpenzime të bashkive duke u bazuar tek popullsia relative,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260D92" w:rsidRPr="00E36617" w:rsidRDefault="00E36617" w:rsidP="00260D92">
      <w:pPr>
        <w:pStyle w:val="Paragrafi"/>
        <w:rPr>
          <w:b/>
          <w:color w:val="002060"/>
          <w:lang w:val="sq-AL"/>
        </w:rPr>
      </w:pPr>
      <w:r>
        <w:rPr>
          <w:b/>
          <w:bCs/>
          <w:color w:val="002060"/>
          <w:lang w:val="sq-AL"/>
        </w:rPr>
        <w:t xml:space="preserve">2. </w:t>
      </w:r>
      <w:r w:rsidR="00260D92" w:rsidRPr="00E36617">
        <w:rPr>
          <w:b/>
          <w:bCs/>
          <w:color w:val="002060"/>
          <w:lang w:val="sq-AL"/>
        </w:rPr>
        <w:t>Shuma totale e transfertës së pakushtëzuar për vitin 2019</w:t>
      </w:r>
    </w:p>
    <w:p w:rsidR="00260D92" w:rsidRPr="0028325D" w:rsidRDefault="00260D92" w:rsidP="00260D92">
      <w:pPr>
        <w:pStyle w:val="Paragrafi"/>
        <w:rPr>
          <w:lang w:val="sq-AL"/>
        </w:rPr>
      </w:pPr>
      <w:r w:rsidRPr="0028325D">
        <w:rPr>
          <w:lang w:val="sq-AL"/>
        </w:rPr>
        <w:t>Në zbatim të pikës 2 dhe 4 të nenit 23 të Ligjit nr. 68, datë 27.04.2017 “Për Financat e Vetëqeverisjes Vendore”, dhe pikës 3 të nenit 95 të Ligjit nr. 139, datë 17.12.2015, “Për Vetëqeverisjen Vendore”, madhësia e transfertës së pakushtëzuar për vitin 2019 është 24,938 milionë lekë, dhe përbëhet nga pjesa e përgjithshme e lidhur me 1% të Produktit të Brendshëm Bruto dhe pjesa sektoriale që mbulon funksionet e decentralizuara në vitin 2016.</w:t>
      </w:r>
    </w:p>
    <w:p w:rsidR="00260D92" w:rsidRDefault="00260D92" w:rsidP="00260D92">
      <w:pPr>
        <w:pStyle w:val="Paragrafi"/>
        <w:rPr>
          <w:lang w:val="sq-AL"/>
        </w:rPr>
      </w:pPr>
      <w:r w:rsidRPr="0028325D">
        <w:rPr>
          <w:lang w:val="sq-AL"/>
        </w:rPr>
        <w:t xml:space="preserve">Transferta e pakushtëzuar për një bashki ose qark është e barabartë me shumën përkatëse që rezulton nga aplikimi i formulës për shpërndarjen e transfertës së pakushtëzuar për bashkitë dhe qarqet sipas parashikimit të Ligjit nr. 68 “Për financat e vetëqeverisjes vendore”, datë 27.04.2017 dhe fondeve të ndara sipas çdo bashkie për funksionet e transferuara (decentralizuara) në vitin 2016.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7058"/>
        <w:gridCol w:w="2375"/>
      </w:tblGrid>
      <w:tr w:rsidR="00260D92" w:rsidRPr="003472B1" w:rsidTr="003472B1">
        <w:trPr>
          <w:trHeight w:val="56"/>
        </w:trPr>
        <w:tc>
          <w:tcPr>
            <w:tcW w:w="214" w:type="pct"/>
            <w:shd w:val="clear" w:color="000000" w:fill="003366"/>
          </w:tcPr>
          <w:p w:rsidR="00260D92" w:rsidRPr="003472B1" w:rsidRDefault="00260D92" w:rsidP="00260D92">
            <w:pPr>
              <w:spacing w:after="0" w:line="240" w:lineRule="auto"/>
              <w:ind w:firstLine="0"/>
              <w:rPr>
                <w:rFonts w:ascii="Garamond" w:hAnsi="Garamond" w:cs="Calibri"/>
                <w:b/>
                <w:bCs/>
                <w:sz w:val="18"/>
                <w:szCs w:val="18"/>
                <w:lang w:val="sq-AL"/>
              </w:rPr>
            </w:pP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sz w:val="18"/>
                <w:szCs w:val="18"/>
                <w:lang w:val="sq-AL"/>
              </w:rPr>
            </w:pPr>
            <w:bookmarkStart w:id="3" w:name="OLE_LINK1"/>
            <w:bookmarkStart w:id="4" w:name="OLE_LINK2"/>
            <w:r w:rsidRPr="003472B1">
              <w:rPr>
                <w:rFonts w:ascii="Garamond" w:hAnsi="Garamond" w:cs="Calibri"/>
                <w:b/>
                <w:bCs/>
                <w:sz w:val="18"/>
                <w:szCs w:val="18"/>
                <w:lang w:val="sq-AL"/>
              </w:rPr>
              <w:t>TOTALI I TRANSFERTËS SË PAKUSHTËZUAR (PJESA 1 + PJESA 2)</w:t>
            </w:r>
          </w:p>
        </w:tc>
        <w:tc>
          <w:tcPr>
            <w:tcW w:w="1205" w:type="pct"/>
            <w:shd w:val="clear" w:color="000000" w:fill="003366"/>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color w:val="FFFFFF"/>
                <w:sz w:val="18"/>
                <w:szCs w:val="18"/>
              </w:rPr>
              <w:t>24,938,360,000</w:t>
            </w:r>
          </w:p>
        </w:tc>
      </w:tr>
      <w:tr w:rsidR="00260D92" w:rsidRPr="003472B1" w:rsidTr="003472B1">
        <w:trPr>
          <w:trHeight w:val="56"/>
        </w:trPr>
        <w:tc>
          <w:tcPr>
            <w:tcW w:w="214" w:type="pct"/>
            <w:shd w:val="clear" w:color="000000" w:fill="003366"/>
            <w:vAlign w:val="center"/>
          </w:tcPr>
          <w:p w:rsidR="00260D92" w:rsidRPr="003472B1" w:rsidRDefault="00260D92" w:rsidP="00260D92">
            <w:pPr>
              <w:spacing w:after="0" w:line="240" w:lineRule="auto"/>
              <w:ind w:firstLine="0"/>
              <w:jc w:val="center"/>
              <w:rPr>
                <w:rFonts w:ascii="Garamond" w:hAnsi="Garamond" w:cs="Calibri"/>
                <w:b/>
                <w:bCs/>
                <w:color w:val="FFFFFF"/>
                <w:sz w:val="18"/>
                <w:szCs w:val="18"/>
                <w:lang w:val="sq-AL"/>
              </w:rPr>
            </w:pPr>
            <w:r w:rsidRPr="003472B1">
              <w:rPr>
                <w:rFonts w:ascii="Garamond" w:hAnsi="Garamond" w:cs="Calibri"/>
                <w:b/>
                <w:bCs/>
                <w:color w:val="FFFFFF"/>
                <w:sz w:val="18"/>
                <w:szCs w:val="18"/>
                <w:lang w:val="sq-AL"/>
              </w:rPr>
              <w:t>I</w:t>
            </w: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 xml:space="preserve">Pjesa e Përgjithshme – Ligji për Financat e Vetëqeverisjes Vendore </w:t>
            </w:r>
          </w:p>
        </w:tc>
        <w:tc>
          <w:tcPr>
            <w:tcW w:w="1205" w:type="pct"/>
            <w:shd w:val="clear" w:color="000000" w:fill="003366"/>
            <w:noWrap/>
            <w:vAlign w:val="center"/>
          </w:tcPr>
          <w:p w:rsidR="00260D92" w:rsidRPr="003472B1" w:rsidDel="00D14B3C"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1</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Produkti i Brendshëm Bruto i parashikuar për vitin 2019</w:t>
            </w:r>
          </w:p>
        </w:tc>
        <w:tc>
          <w:tcPr>
            <w:tcW w:w="1205" w:type="pct"/>
            <w:shd w:val="clear" w:color="auto" w:fill="auto"/>
            <w:noWrap/>
            <w:vAlign w:val="center"/>
          </w:tcPr>
          <w:p w:rsidR="00260D92" w:rsidRPr="003472B1" w:rsidDel="00D14B3C" w:rsidRDefault="00260D92" w:rsidP="00260D92">
            <w:pPr>
              <w:spacing w:after="0" w:line="240" w:lineRule="auto"/>
              <w:ind w:firstLine="0"/>
              <w:jc w:val="right"/>
              <w:rPr>
                <w:rFonts w:ascii="Garamond" w:hAnsi="Garamond" w:cs="Calibri"/>
                <w:b/>
                <w:bCs/>
                <w:sz w:val="18"/>
                <w:szCs w:val="18"/>
              </w:rPr>
            </w:pPr>
            <w:r w:rsidRPr="003472B1">
              <w:rPr>
                <w:rFonts w:ascii="Garamond" w:hAnsi="Garamond" w:cs="Calibri"/>
                <w:b/>
                <w:bCs/>
                <w:sz w:val="18"/>
                <w:szCs w:val="18"/>
              </w:rPr>
              <w:t>1,752,736,000,000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2</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bCs/>
                <w:sz w:val="18"/>
                <w:szCs w:val="18"/>
                <w:lang w:val="sq-AL"/>
              </w:rPr>
              <w:t>Transferta e pakushtëzuar për vitin 2019, në % ndaj PBB-së të parashikuar</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sz w:val="18"/>
                <w:szCs w:val="18"/>
                <w:lang w:val="sq-AL"/>
              </w:rPr>
              <w:t>1%</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sz w:val="18"/>
                <w:szCs w:val="18"/>
                <w:lang w:val="sq-AL"/>
              </w:rPr>
              <w:lastRenderedPageBreak/>
              <w:t>3</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sz w:val="18"/>
                <w:szCs w:val="18"/>
                <w:lang w:val="sq-AL"/>
              </w:rPr>
              <w:t>Transferta e Pakushtëzuar për vitin 2019, në Lekë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Cs/>
                <w:sz w:val="18"/>
                <w:szCs w:val="18"/>
                <w:lang w:val="sq-AL"/>
              </w:rPr>
            </w:pPr>
            <w:r w:rsidRPr="003472B1">
              <w:rPr>
                <w:rFonts w:ascii="Garamond" w:hAnsi="Garamond" w:cs="Calibri"/>
                <w:bCs/>
                <w:sz w:val="18"/>
                <w:szCs w:val="18"/>
                <w:lang w:val="sq-AL"/>
              </w:rPr>
              <w:t>4</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Transferta e pakushtëzuar për tu shpërndarë sipas formulës në vitin 2019</w:t>
            </w:r>
            <w:r w:rsidRPr="003472B1">
              <w:rPr>
                <w:rFonts w:ascii="Garamond" w:hAnsi="Garamond" w:cs="Calibri"/>
                <w:bCs/>
                <w:sz w:val="18"/>
                <w:szCs w:val="18"/>
                <w:lang w:val="sq-AL"/>
              </w:rPr>
              <w:t>, pas zbritjes së fondeve si më poshtë:</w:t>
            </w:r>
            <w:r w:rsidRPr="003472B1" w:rsidDel="002A72D7">
              <w:rPr>
                <w:rFonts w:ascii="Garamond" w:hAnsi="Garamond" w:cs="Calibri"/>
                <w:sz w:val="18"/>
                <w:szCs w:val="18"/>
                <w:lang w:val="sq-AL"/>
              </w:rPr>
              <w:t xml:space="preserve"> </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i/>
                <w:iCs/>
                <w:sz w:val="18"/>
                <w:szCs w:val="18"/>
              </w:rPr>
            </w:pPr>
            <w:r w:rsidRPr="003472B1">
              <w:rPr>
                <w:rFonts w:ascii="Garamond" w:hAnsi="Garamond" w:cs="Calibri"/>
                <w:b/>
                <w:bCs/>
                <w:sz w:val="18"/>
                <w:szCs w:val="18"/>
              </w:rPr>
              <w:t>15,990,402,548</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Fondi rezervë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100,000,000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Fondet për Konviktet dhe</w:t>
            </w:r>
            <w:r w:rsidRPr="003472B1" w:rsidDel="00A72417">
              <w:rPr>
                <w:rFonts w:ascii="Garamond" w:hAnsi="Garamond" w:cs="Calibri"/>
                <w:i/>
                <w:iCs/>
                <w:sz w:val="18"/>
                <w:szCs w:val="18"/>
                <w:lang w:val="sq-AL"/>
              </w:rPr>
              <w:t xml:space="preserve"> </w:t>
            </w:r>
            <w:r w:rsidRPr="003472B1">
              <w:rPr>
                <w:rFonts w:ascii="Garamond" w:hAnsi="Garamond" w:cs="Calibri"/>
                <w:i/>
                <w:iCs/>
                <w:sz w:val="18"/>
                <w:szCs w:val="18"/>
                <w:lang w:val="sq-AL"/>
              </w:rPr>
              <w:t>Qendrat e Shërbimeve Sociale</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588,964,712</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 xml:space="preserve">Fondet për rrugët rurale të transferuara nga Qarqet tek Bashkitë </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520,992,740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8</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Mbështetje për reformën në financat e arsimit parashkollor</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327,000,000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 xml:space="preserve">Pjesa Sektoriale – Funksionet e Decentralizuara me Ligjin “Për Vetëqeverisjen Vendore”. </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bCs/>
                <w:color w:val="FFFFFF"/>
                <w:sz w:val="18"/>
                <w:szCs w:val="18"/>
              </w:rPr>
              <w:t>7,411,000,000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1</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mësimor në kopshte në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3,609,018,000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2</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kopshte dhe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1,018,729,000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3</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arsimin parauniversitar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470,375,000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4</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mbrojtjes nga zjarri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1,135,209,</w:t>
            </w:r>
            <w:r w:rsidRPr="003472B1" w:rsidDel="003901B6">
              <w:rPr>
                <w:rFonts w:ascii="Garamond" w:hAnsi="Garamond" w:cs="Calibri"/>
                <w:i/>
                <w:iCs/>
                <w:sz w:val="18"/>
                <w:szCs w:val="18"/>
              </w:rPr>
              <w:t xml:space="preserve"> </w:t>
            </w:r>
            <w:r w:rsidRPr="003472B1">
              <w:rPr>
                <w:rFonts w:ascii="Garamond" w:hAnsi="Garamond" w:cs="Calibri"/>
                <w:i/>
                <w:iCs/>
                <w:sz w:val="18"/>
                <w:szCs w:val="18"/>
              </w:rPr>
              <w:t>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administrimit të pyjeve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310,941,000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dhe shpenzimet operative për funksionin e ujitjes dhe kullimit</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847,538,000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qendrat e shërbimeve sociale</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19,190,000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b/>
                <w:iCs/>
                <w:sz w:val="18"/>
                <w:szCs w:val="18"/>
                <w:lang w:val="sq-AL"/>
              </w:rPr>
            </w:pPr>
            <w:r w:rsidRPr="003472B1">
              <w:rPr>
                <w:rFonts w:ascii="Garamond" w:hAnsi="Garamond" w:cs="Calibri"/>
                <w:b/>
                <w:bCs/>
                <w:sz w:val="18"/>
                <w:szCs w:val="18"/>
                <w:lang w:val="sq-AL"/>
              </w:rPr>
              <w:t>Transferta e pakushtëzuar për tu shpërndarë me formulë në vitin 2019 (I.4+I.8+II.1)</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iCs/>
                <w:sz w:val="18"/>
                <w:szCs w:val="18"/>
              </w:rPr>
            </w:pPr>
            <w:bookmarkStart w:id="5" w:name="_Hlk527724572"/>
            <w:r w:rsidRPr="003472B1">
              <w:rPr>
                <w:rFonts w:ascii="Garamond" w:hAnsi="Garamond" w:cs="Calibri"/>
                <w:b/>
                <w:iCs/>
                <w:sz w:val="18"/>
                <w:szCs w:val="18"/>
              </w:rPr>
              <w:t>19,926,420,548</w:t>
            </w:r>
            <w:bookmarkEnd w:id="5"/>
          </w:p>
        </w:tc>
      </w:tr>
      <w:bookmarkEnd w:id="3"/>
      <w:bookmarkEnd w:id="4"/>
    </w:tbl>
    <w:p w:rsidR="00174D4D" w:rsidRDefault="00174D4D" w:rsidP="00260D92">
      <w:pPr>
        <w:pStyle w:val="Paragrafi"/>
        <w:rPr>
          <w:lang w:val="sq-AL"/>
        </w:rPr>
      </w:pPr>
    </w:p>
    <w:p w:rsidR="00260D92" w:rsidRPr="0028325D" w:rsidRDefault="00260D92" w:rsidP="00260D92">
      <w:pPr>
        <w:pStyle w:val="Paragrafi"/>
        <w:rPr>
          <w:lang w:val="sq-AL"/>
        </w:rPr>
      </w:pPr>
      <w:r w:rsidRPr="0028325D">
        <w:rPr>
          <w:lang w:val="sq-AL"/>
        </w:rPr>
        <w:t xml:space="preserve">Pjesa e Përgjithshme e Transfertës së Pakushtëzuar (TP) për vitin 2019 është 1% e Produktit të Brendshëm Bruto (PBB) të parashikuar për vitin 2019, ose 17,527,360,000 Lekë, 6.1 % ose rreth 1 miliard lekë më shumë se në vitin 2018. Gjithsej transferta e pakushtëzuar që shpërndahet nëpërmjet formulës është 15,990,402,548 lekë, pas zbritjes së fondeve për konviktet, shërbimet sociale, bashkitë të regjistruara në Listën e Trashëgimisë Botërore të UNESCO-s, për rrugët rurale dhe për mbështetjen e reformës në arsimin parashkollor. Deri para vitit 2016, fondet për konviktet, shërbimet sociale dhe bashkitë në Lisën e UNESCO-s, inkorporoheshin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tek bashkitë përfituese si transfertë e pakushtëzuar, sikurse paraqitur në </w:t>
      </w:r>
      <w:r w:rsidRPr="0028325D">
        <w:rPr>
          <w:b/>
          <w:lang w:val="sq-AL"/>
        </w:rPr>
        <w:t xml:space="preserve">tabelën nr. 3 </w:t>
      </w:r>
      <w:r w:rsidRPr="0028325D">
        <w:rPr>
          <w:lang w:val="sq-AL"/>
        </w:rPr>
        <w:t xml:space="preserve">pjesë përbërëse e ligjit vjetor të buxhetit të vitit 2019. Në totalin e transfertës së pakushtëzuar përfshihen edhe fondet për mirëmbajtjen e rrugëve rurale, që nga 2016 kanë kaluar nga këshillat e qarqeve tek bashkitë. Gjithashtu, fondet për këtë funksion nuk ndahen sipas formulës së transfertës së pakushtëzuar dhe paraqiten të veçanta për bashkitë përfituese në tabelën nr. 3 pjesë përbërëse e ligjit vjetor të buxhetit të vitit 2019. </w:t>
      </w:r>
    </w:p>
    <w:p w:rsidR="00260D92" w:rsidRPr="0028325D" w:rsidRDefault="00260D92" w:rsidP="00260D92">
      <w:pPr>
        <w:pStyle w:val="Paragrafi"/>
        <w:rPr>
          <w:lang w:val="sq-AL"/>
        </w:rPr>
      </w:pPr>
      <w:r w:rsidRPr="0028325D">
        <w:rPr>
          <w:lang w:val="sq-AL"/>
        </w:rPr>
        <w:t>Në vitin 2019, në zbatim të nenit 28 dhe 37 të Ligjit nr. 69, datë 21.06.2012, “Për sistemin arsimor parauniversitar në Republikën e Shqipërisë”, të ndryshuar”, nenit 23 të Ligjit nr. 139, datë 17.12.2015, “Për Vetëqeverisjen Vendore”, nenit 23 të Ligjit nr. 68, datë 27.04.2017, “Për Financat e Vetëqeverisjes Vendore”, do të ndërmerret një reformë në sistemin e financave 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 mbulohet nga rritja e transfertës së pakushtëzuar për vitin 2019.</w:t>
      </w:r>
    </w:p>
    <w:p w:rsidR="00260D92" w:rsidRPr="0028325D" w:rsidRDefault="00260D92" w:rsidP="00260D92">
      <w:pPr>
        <w:pStyle w:val="Paragrafi"/>
        <w:rPr>
          <w:lang w:val="sq-AL"/>
        </w:rPr>
      </w:pPr>
      <w:r w:rsidRPr="0028325D">
        <w:rPr>
          <w:lang w:val="sq-AL"/>
        </w:rPr>
        <w:t xml:space="preserve">Pjesa Sektoriale e Transfertës së Pakushtëzuar përfshin financimin për funksionet e reja të transferuara në nivel vendor në vitin 2016 sipas Ligjit nr. 139, datë 17.12.2015, “Për Vetëqeverisjen Vendore”. Fondet për këto funksione nuk ndahen sipas formulës së ndarjes së transfertës së pakushtëzuar të përcaktuar në nenin 24 të Ligjit nr. 68, datë 27.04.2017, “Për Financat e Vetëqeverisjes Vendore”. Fondet për këto funksione ndahen për çdo funksion dhe për çdo bashki, sipas kritereve specifike të përcaktuara në Aneksin nr. 4 dhe në kolonat e veçanta në tabelën nr. 3, pjesë përbërëse të ligjit vjetor të buxhetit të vitit 2019. </w:t>
      </w:r>
    </w:p>
    <w:p w:rsidR="00095A15" w:rsidRDefault="00095A15" w:rsidP="00260D92">
      <w:pPr>
        <w:pStyle w:val="Paragrafi"/>
        <w:rPr>
          <w:lang w:val="sq-AL"/>
        </w:rPr>
      </w:pPr>
    </w:p>
    <w:p w:rsidR="00260D92" w:rsidRPr="0028325D" w:rsidRDefault="00260D92" w:rsidP="00260D92">
      <w:pPr>
        <w:pStyle w:val="Paragrafi"/>
        <w:rPr>
          <w:lang w:val="sq-AL"/>
        </w:rPr>
      </w:pPr>
      <w:r w:rsidRPr="0028325D">
        <w:rPr>
          <w:lang w:val="sq-AL"/>
        </w:rPr>
        <w:t xml:space="preserve">Buxheti i vitit 2019, shënon fillimin e një reforme të rëndësishme në sistemin arsimor dhe vendos një standard të ri në arsimin parashkollor. Duke filluar nga viti 2019, konform kuadrit ligjor në fuqi dhe praktikave më të mira ndërkombëtare, fondet për arsimin parashkollor do të ndahen kryesisht mbi bazën e numrit të fèmijëve me moshë 3-6 vjeç, si treguesi më i mirë i nevojës për shërbim dhe pjesërisht do të bazohet në sistemin aktual të ndarjes së fondeve sipas numrit të edukatoreve të transferuara në vitin 2016 deri në 2018. Më specifikisht, duke filluar nga janari i vitit 2019, 60% e fondeve për pagat e edukatoreve do të ndahen mbi bazën e numrit të fëmijëve të regjistruar në kopshte </w:t>
      </w:r>
      <w:r w:rsidRPr="0028325D">
        <w:rPr>
          <w:lang w:val="sq-AL"/>
        </w:rPr>
        <w:lastRenderedPageBreak/>
        <w:t xml:space="preserve">dhe 40% mbi bazën e numrit të edukatoreve pranë këtyre kopshteve. Kjo reformë siguron një ndarje më të mirë të fondeve, duke u bazuar në numrin e fëmijëve që duhet t’u ofrohet edukimi parashkollor, por njëkohësisht siguron një tranzicion gradual që minimizon kostot, duke ruajtur 40% të kriterit të sistemit aktual. Reforma është plotësisht në përputhje me parashikimet e nenit 28 dhe 37 të Ligjit nr. 69, datë datë 21.06.2012, “Për sistemin arsimor parauniversitar në Republikën e Shqipërisë”, të ndryshuar” dhe praktikat e mira ndërkombëtare që rekomandojnë një ndarje të fondeve, kryesisht mbi bazën e numrit të fëmijëve.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rsidR="00260D92" w:rsidRPr="0028325D" w:rsidRDefault="00260D92" w:rsidP="00260D92">
      <w:pPr>
        <w:pStyle w:val="Paragrafi"/>
        <w:rPr>
          <w:lang w:val="sq-AL"/>
        </w:rPr>
      </w:pPr>
      <w:r w:rsidRPr="0028325D">
        <w:rPr>
          <w:lang w:val="sq-AL"/>
        </w:rPr>
        <w:t>Kjo reformë siguron:</w:t>
      </w:r>
    </w:p>
    <w:p w:rsidR="00260D92" w:rsidRPr="0028325D" w:rsidRDefault="000304BE" w:rsidP="00260D92">
      <w:pPr>
        <w:pStyle w:val="Paragrafi"/>
        <w:rPr>
          <w:lang w:val="sq-AL"/>
        </w:rPr>
      </w:pPr>
      <w:r>
        <w:rPr>
          <w:lang w:val="sq-AL"/>
        </w:rPr>
        <w:t xml:space="preserve">- </w:t>
      </w:r>
      <w:r w:rsidR="00260D92" w:rsidRPr="0028325D">
        <w:rPr>
          <w:lang w:val="sq-AL"/>
        </w:rPr>
        <w:t xml:space="preserve">Uljen e madhësisë mesatare të grupeve/klasave të fëmijëve në kopshte nga raporti aktual mesatar 18 fëmijë për një eduktore në raportin 15 fëmijë për një edukatore. </w:t>
      </w:r>
    </w:p>
    <w:p w:rsidR="00260D92" w:rsidRPr="0028325D" w:rsidRDefault="000304BE" w:rsidP="00260D92">
      <w:pPr>
        <w:pStyle w:val="Paragrafi"/>
        <w:rPr>
          <w:lang w:val="sq-AL"/>
        </w:rPr>
      </w:pPr>
      <w:r>
        <w:rPr>
          <w:lang w:val="sq-AL"/>
        </w:rPr>
        <w:t xml:space="preserve">- </w:t>
      </w:r>
      <w:r w:rsidR="00260D92" w:rsidRPr="0028325D">
        <w:rPr>
          <w:lang w:val="sq-AL"/>
        </w:rPr>
        <w:t xml:space="preserve">Shtimin e fondeve në ato bashki ku ka një nevojë reale për shtimin e numrit të edukatoreve duke ulur madhësinë maksimale të grupeve nga 26 apo 25 fëmijë për një edukatore 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rsidR="00260D92" w:rsidRPr="0028325D" w:rsidRDefault="000304BE" w:rsidP="00260D92">
      <w:pPr>
        <w:pStyle w:val="Paragrafi"/>
        <w:rPr>
          <w:lang w:val="sq-AL"/>
        </w:rPr>
      </w:pPr>
      <w:r>
        <w:rPr>
          <w:lang w:val="sq-AL"/>
        </w:rPr>
        <w:t xml:space="preserve">- </w:t>
      </w:r>
      <w:r w:rsidR="00260D92" w:rsidRPr="0028325D">
        <w:rPr>
          <w:lang w:val="sq-AL"/>
        </w:rPr>
        <w:t xml:space="preserve">Ruajtjen e fondeve aktuale për ato bashki të cilat rezultojnë të kenë një numër relativisht "të lartë” edukatorësh për numrin e fëmijëve të regjistruar në kopshte, krahasimisht me bashkitë e tjera. </w:t>
      </w:r>
    </w:p>
    <w:p w:rsidR="00260D92" w:rsidRPr="0028325D" w:rsidRDefault="000304BE" w:rsidP="00260D92">
      <w:pPr>
        <w:pStyle w:val="Paragrafi"/>
        <w:rPr>
          <w:lang w:val="sq-AL"/>
        </w:rPr>
      </w:pPr>
      <w:r>
        <w:rPr>
          <w:lang w:val="sq-AL"/>
        </w:rPr>
        <w:t xml:space="preserve">- </w:t>
      </w:r>
      <w:r w:rsidR="00260D92" w:rsidRPr="0028325D">
        <w:rPr>
          <w:lang w:val="sq-AL"/>
        </w:rPr>
        <w:t xml:space="preserve">Një ndarje më të drejtë të fondeve për pagat e edukatoreve, duke zbutur diferencat ndërmjet bashkive përsa i përket raportit fëmijë për edukatore; </w:t>
      </w:r>
    </w:p>
    <w:p w:rsidR="00260D92" w:rsidRPr="0028325D" w:rsidRDefault="00260D92" w:rsidP="00260D92">
      <w:pPr>
        <w:pStyle w:val="Paragrafi"/>
        <w:rPr>
          <w:lang w:val="sq-AL"/>
        </w:rPr>
      </w:pPr>
      <w:r w:rsidRPr="0028325D">
        <w:rPr>
          <w:lang w:val="sq-AL"/>
        </w:rPr>
        <w:t xml:space="preserve">Kjo reformë, bën një ndarje më të drejtë të fondeve ndërmjet bashkive, zbut diferencat ndërmjet bashkive përsa i përket raportit “fëmijë për edukatore” dhe siguron fonde shtesë për ato bashki që kanë një nevojë imediate për rritjen e numrit të edukatorëve. Në vitin 2019, asnjë bashki nuk do të rezultojë me humbje nga kjo reformë. Bashkitë që rezultojnë të kenë një numër relativisht "të lartë” edukatorësh për numrin e fëmijëve të regjistruar në kopshte, dhe që kanë një madhësi mesatare të grupeve të fëmijëve me 6 apo 9 fëmijë për edukatore nuk do të kenë asnjë humbje pasi do të kompensohen plotësisht. E thënë ndryshe, këto bashki do të vazhdojnë të marrin të njëjtin nivel fondesh që kanë marrë në vitin 2018. </w:t>
      </w:r>
    </w:p>
    <w:p w:rsidR="00260D92" w:rsidRPr="0028325D" w:rsidRDefault="00260D92" w:rsidP="00260D92">
      <w:pPr>
        <w:pStyle w:val="Paragrafi"/>
        <w:rPr>
          <w:lang w:val="sq-AL"/>
        </w:rPr>
      </w:pPr>
      <w:r w:rsidRPr="0028325D">
        <w:rPr>
          <w:lang w:val="sq-AL"/>
        </w:rPr>
        <w:t>Në buxhetin e vitit 2019, do të ndahen me formulën e rishikuar të transfertës së pakushtëzuar 19,926,420,548 lekë, e cila përfshin edhe 3,609,018,000 lekë për personelin mësimor në arsimin parashkollor. Fondet e nevojshme për ushtrimin e funksioneve të reja të transferuara në vitin 2016, paraqiten në tabelën nr. 3, pjesë përbërëse e ligjit vjetor të buxhetit të vitit 2019 dhe nuk pësojnë ndryshime në raport me vitin 2018.</w:t>
      </w:r>
    </w:p>
    <w:p w:rsidR="00260D92" w:rsidRPr="000304BE" w:rsidRDefault="000304BE" w:rsidP="00260D92">
      <w:pPr>
        <w:pStyle w:val="Paragrafi"/>
        <w:rPr>
          <w:b/>
          <w:bCs/>
          <w:color w:val="000000" w:themeColor="text1"/>
          <w:lang w:val="sq-AL"/>
        </w:rPr>
      </w:pPr>
      <w:r>
        <w:rPr>
          <w:b/>
          <w:bCs/>
          <w:color w:val="000000" w:themeColor="text1"/>
          <w:lang w:val="sq-AL"/>
        </w:rPr>
        <w:t xml:space="preserve">3. </w:t>
      </w:r>
      <w:r w:rsidR="00260D92" w:rsidRPr="000304BE">
        <w:rPr>
          <w:b/>
          <w:bCs/>
          <w:color w:val="000000" w:themeColor="text1"/>
          <w:lang w:val="sq-AL"/>
        </w:rPr>
        <w:t>Ndarja e Transfertës së Pakushtëzuar ndërmjet dy niveleve të Qeverisjes Vendore</w:t>
      </w:r>
    </w:p>
    <w:p w:rsidR="00260D92" w:rsidRDefault="00260D92" w:rsidP="00260D92">
      <w:pPr>
        <w:pStyle w:val="Paragrafi"/>
        <w:rPr>
          <w:lang w:val="sq-AL"/>
        </w:rPr>
      </w:pPr>
      <w:r w:rsidRPr="0028325D">
        <w:rPr>
          <w:lang w:val="sq-AL"/>
        </w:rPr>
        <w:t xml:space="preserve">Për vitin 2019, për financimin e funksioneve të veta Bashkitë marrin </w:t>
      </w:r>
      <w:r w:rsidRPr="0028325D">
        <w:rPr>
          <w:b/>
          <w:lang w:val="sq-AL"/>
        </w:rPr>
        <w:t>97.5%</w:t>
      </w:r>
      <w:r w:rsidRPr="0028325D">
        <w:rPr>
          <w:lang w:val="sq-AL"/>
        </w:rPr>
        <w:t xml:space="preserve"> të totalit të transfertës së pakushtëzuar së parashikuar për t’u ndarë me formulë, ose </w:t>
      </w:r>
      <w:r w:rsidRPr="0028325D">
        <w:rPr>
          <w:b/>
          <w:bCs/>
        </w:rPr>
        <w:t xml:space="preserve">19,426,420,407 </w:t>
      </w:r>
      <w:r w:rsidRPr="0028325D">
        <w:rPr>
          <w:b/>
          <w:lang w:val="sq-AL"/>
        </w:rPr>
        <w:t>lekë</w:t>
      </w:r>
      <w:r w:rsidRPr="0028325D">
        <w:rPr>
          <w:lang w:val="sq-AL"/>
        </w:rPr>
        <w:t xml:space="preserve">. Funksionet e reja të transferuara te bashkitë në vitin 2016, financohen nëpërmjet transfertave të pakushtëzuara sektoriale me kolona të veçanta në tabelën nr.3 pjesë përbërëse e ligjit vjetor të buxhetit të vitit 2019. Fondet për arsimin parashkollor në këtë buxhet janë shpërndarë sipas një formule e cila mbështetet kryesisht në numrin e fëmijëve me moshë 3-6 vjeç.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260D92" w:rsidRPr="003472B1" w:rsidTr="00AA0FB0">
        <w:trPr>
          <w:trHeight w:val="418"/>
        </w:trPr>
        <w:tc>
          <w:tcPr>
            <w:tcW w:w="6120" w:type="dxa"/>
            <w:shd w:val="clear" w:color="000000" w:fill="003366"/>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Në përqindje</w:t>
            </w:r>
          </w:p>
        </w:tc>
        <w:tc>
          <w:tcPr>
            <w:tcW w:w="1842" w:type="dxa"/>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Vlera në lekë</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lang w:val="sq-AL"/>
              </w:rPr>
              <w:t>Transferta e Pakushtëzuar për Bashkitë</w:t>
            </w:r>
          </w:p>
        </w:tc>
        <w:tc>
          <w:tcPr>
            <w:tcW w:w="1848" w:type="dxa"/>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lang w:val="sq-AL"/>
              </w:rPr>
            </w:pPr>
            <w:r w:rsidRPr="003472B1">
              <w:rPr>
                <w:rFonts w:ascii="Garamond" w:hAnsi="Garamond"/>
                <w:b/>
                <w:bCs/>
                <w:lang w:val="sq-AL"/>
              </w:rPr>
              <w:t>97.5%</w:t>
            </w:r>
          </w:p>
        </w:tc>
        <w:tc>
          <w:tcPr>
            <w:tcW w:w="1842"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b/>
                <w:bCs/>
              </w:rPr>
            </w:pPr>
            <w:r w:rsidRPr="003472B1">
              <w:rPr>
                <w:rFonts w:ascii="Garamond" w:hAnsi="Garamond" w:cs="Calibri"/>
                <w:b/>
                <w:bCs/>
              </w:rPr>
              <w:t>19,426,420,407</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Transferta e Pakushtëzuar për Qarqet</w:t>
            </w:r>
          </w:p>
        </w:tc>
        <w:tc>
          <w:tcPr>
            <w:tcW w:w="1848"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2.5%</w:t>
            </w:r>
          </w:p>
        </w:tc>
        <w:tc>
          <w:tcPr>
            <w:tcW w:w="1842"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500,000,000</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Për vitin 2019, Qarqet marrin 2.5 % të transfertës së pakushtëzuar ose 500 milion lekë. Në vijim të transferimit të funksionit të rrugëve rurale nga qarqet tek bashkitë, fondet e shpenzuara nga qarqet për këtë funksion i transferohen bashkive sipas tabelës nr. 3, pjesë përbërëse e ligjit vjetor të buxhetit të vitit 2019.</w:t>
      </w:r>
    </w:p>
    <w:p w:rsidR="00260D92" w:rsidRPr="000304BE" w:rsidRDefault="000304BE" w:rsidP="00260D92">
      <w:pPr>
        <w:pStyle w:val="Paragrafi"/>
        <w:rPr>
          <w:color w:val="000000" w:themeColor="text1"/>
          <w:lang w:val="sq-AL"/>
        </w:rPr>
      </w:pPr>
      <w:r>
        <w:rPr>
          <w:color w:val="000000" w:themeColor="text1"/>
          <w:lang w:val="sq-AL"/>
        </w:rPr>
        <w:t xml:space="preserve">4. </w:t>
      </w:r>
      <w:r w:rsidR="00260D92" w:rsidRPr="000304BE">
        <w:rPr>
          <w:color w:val="000000" w:themeColor="text1"/>
          <w:lang w:val="sq-AL"/>
        </w:rPr>
        <w:t>Koeficienti i përshtatjes së të dhënave të popullsisë</w:t>
      </w:r>
    </w:p>
    <w:p w:rsidR="00260D92" w:rsidRPr="0028325D" w:rsidRDefault="00260D92" w:rsidP="00260D92">
      <w:pPr>
        <w:pStyle w:val="Paragrafi"/>
        <w:rPr>
          <w:lang w:val="sq-AL"/>
        </w:rPr>
      </w:pPr>
      <w:r w:rsidRPr="0028325D">
        <w:rPr>
          <w:lang w:val="sq-AL"/>
        </w:rPr>
        <w:lastRenderedPageBreak/>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rsidR="00260D92" w:rsidRPr="00095A15" w:rsidRDefault="00260D92" w:rsidP="00260D92">
      <w:pPr>
        <w:pStyle w:val="Paragrafi"/>
        <w:rPr>
          <w:sz w:val="16"/>
          <w:lang w:val="sq-AL"/>
        </w:rPr>
      </w:pPr>
    </w:p>
    <w:tbl>
      <w:tblPr>
        <w:tblW w:w="9810" w:type="dxa"/>
        <w:tblInd w:w="108" w:type="dxa"/>
        <w:tblLook w:val="04A0" w:firstRow="1" w:lastRow="0" w:firstColumn="1" w:lastColumn="0" w:noHBand="0" w:noVBand="1"/>
      </w:tblPr>
      <w:tblGrid>
        <w:gridCol w:w="6663"/>
        <w:gridCol w:w="1323"/>
        <w:gridCol w:w="1824"/>
      </w:tblGrid>
      <w:tr w:rsidR="00260D92" w:rsidRPr="003472B1" w:rsidTr="00AA0FB0">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260D92" w:rsidRPr="003472B1" w:rsidRDefault="00260D92" w:rsidP="00260D92">
            <w:pPr>
              <w:spacing w:after="0" w:line="240" w:lineRule="auto"/>
              <w:ind w:firstLine="0"/>
              <w:rPr>
                <w:rFonts w:ascii="Garamond" w:hAnsi="Garamond"/>
                <w:color w:val="FFFFFF"/>
                <w:lang w:val="sq-AL"/>
              </w:rPr>
            </w:pPr>
            <w:r w:rsidRPr="003472B1">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 xml:space="preserve">Banorë rezidentë efektivë = </w:t>
            </w:r>
            <w:r w:rsidR="001C493F">
              <w:rPr>
                <w:rFonts w:ascii="Garamond" w:hAnsi="Garamond"/>
                <w:color w:val="000000"/>
                <w:lang w:val="sq-AL"/>
              </w:rPr>
              <w:t>ë</w:t>
            </w:r>
            <w:r w:rsidRPr="003472B1">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260D92" w:rsidRPr="003472B1" w:rsidRDefault="00260D92" w:rsidP="00260D92">
            <w:pPr>
              <w:spacing w:after="0" w:line="240" w:lineRule="auto"/>
              <w:ind w:firstLine="0"/>
              <w:jc w:val="center"/>
              <w:rPr>
                <w:rFonts w:ascii="Garamond" w:hAnsi="Garamond"/>
                <w:b/>
                <w:color w:val="000000"/>
                <w:lang w:val="sq-AL"/>
              </w:rPr>
            </w:pPr>
            <w:r w:rsidRPr="003472B1">
              <w:rPr>
                <w:rFonts w:ascii="Garamond" w:hAnsi="Garamond"/>
                <w:b/>
                <w:color w:val="000000"/>
                <w:lang w:val="sq-AL"/>
              </w:rPr>
              <w:t>3,296,828</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2018)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w:t>
      </w:r>
      <w:r w:rsidR="001C493F">
        <w:rPr>
          <w:lang w:val="sq-AL"/>
        </w:rPr>
        <w:t>ë</w:t>
      </w:r>
      <w:r w:rsidRPr="0028325D">
        <w:rPr>
          <w:lang w:val="sq-AL"/>
        </w:rPr>
        <w:t xml:space="preserve">(45,000-30,000)*30%]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260D92" w:rsidRPr="000304BE" w:rsidRDefault="000304BE" w:rsidP="00260D92">
      <w:pPr>
        <w:pStyle w:val="Paragrafi"/>
        <w:rPr>
          <w:b/>
          <w:bCs/>
          <w:color w:val="000000" w:themeColor="text1"/>
          <w:lang w:val="sq-AL"/>
        </w:rPr>
      </w:pPr>
      <w:r>
        <w:rPr>
          <w:b/>
          <w:bCs/>
          <w:color w:val="000000" w:themeColor="text1"/>
          <w:lang w:val="sq-AL"/>
        </w:rPr>
        <w:t xml:space="preserve">5. </w:t>
      </w:r>
      <w:r w:rsidR="00260D92" w:rsidRPr="000304BE">
        <w:rPr>
          <w:b/>
          <w:bCs/>
          <w:color w:val="000000" w:themeColor="text1"/>
          <w:lang w:val="sq-AL"/>
        </w:rPr>
        <w:t xml:space="preserve">Shpërndarja e transfertës së pakushtëzuar për Bashkitë. </w:t>
      </w:r>
    </w:p>
    <w:p w:rsidR="00260D92" w:rsidRPr="0028325D" w:rsidRDefault="00260D92" w:rsidP="00260D92">
      <w:pPr>
        <w:pStyle w:val="Paragrafi"/>
        <w:rPr>
          <w:color w:val="FF0000"/>
          <w:lang w:val="sq-AL"/>
        </w:rPr>
      </w:pPr>
      <w:r w:rsidRPr="0028325D">
        <w:rPr>
          <w:lang w:val="sq-AL"/>
        </w:rPr>
        <w:t>Për vitin 2019, transferta e pakushtëzuar e cila ndahet sipas formulës për 61 bashkitë është 19,426,420,407</w:t>
      </w:r>
      <w:r w:rsidRPr="0028325D">
        <w:rPr>
          <w:rFonts w:cs="Calibri"/>
          <w:b/>
          <w:bCs/>
        </w:rPr>
        <w:t xml:space="preserve"> </w:t>
      </w:r>
      <w:r w:rsidRPr="0028325D">
        <w:rPr>
          <w:lang w:val="sq-AL"/>
        </w:rPr>
        <w:t>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w:t>
      </w:r>
      <w:r w:rsidRPr="0028325D">
        <w:rPr>
          <w:color w:val="FF0000"/>
          <w:lang w:val="sq-AL"/>
        </w:rPr>
        <w:t xml:space="preserve">. </w:t>
      </w:r>
    </w:p>
    <w:p w:rsidR="00260D92" w:rsidRPr="0028325D" w:rsidRDefault="00260D92" w:rsidP="00260D92">
      <w:pPr>
        <w:pStyle w:val="Paragrafi"/>
        <w:rPr>
          <w:lang w:val="sq-AL"/>
        </w:rPr>
      </w:pPr>
      <w:r w:rsidRPr="0028325D">
        <w:rPr>
          <w:lang w:val="sq-AL"/>
        </w:rPr>
        <w:t xml:space="preserve">Në formulë, 64%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3,759 lekë, për çdo banor rezident në njësinë e vetëqeverisjes vendore.  </w:t>
      </w:r>
    </w:p>
    <w:p w:rsidR="00260D92" w:rsidRPr="0028325D" w:rsidRDefault="00260D92" w:rsidP="00260D92">
      <w:pPr>
        <w:pStyle w:val="Paragrafi"/>
        <w:rPr>
          <w:lang w:val="sq-AL"/>
        </w:rPr>
      </w:pPr>
    </w:p>
    <w:tbl>
      <w:tblPr>
        <w:tblW w:w="9961" w:type="dxa"/>
        <w:tblInd w:w="108" w:type="dxa"/>
        <w:tblLook w:val="04A0" w:firstRow="1" w:lastRow="0" w:firstColumn="1" w:lastColumn="0" w:noHBand="0" w:noVBand="1"/>
      </w:tblPr>
      <w:tblGrid>
        <w:gridCol w:w="7998"/>
        <w:gridCol w:w="1963"/>
      </w:tblGrid>
      <w:tr w:rsidR="00260D92" w:rsidRPr="003472B1" w:rsidTr="00AA0FB0">
        <w:trPr>
          <w:trHeight w:val="441"/>
        </w:trPr>
        <w:tc>
          <w:tcPr>
            <w:tcW w:w="7998" w:type="dxa"/>
            <w:tcBorders>
              <w:top w:val="single" w:sz="8" w:space="0" w:color="auto"/>
              <w:left w:val="single" w:sz="8" w:space="0" w:color="auto"/>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bashkitë</w:t>
            </w:r>
          </w:p>
        </w:tc>
        <w:tc>
          <w:tcPr>
            <w:tcW w:w="1963" w:type="dxa"/>
            <w:tcBorders>
              <w:top w:val="single" w:sz="8" w:space="0" w:color="auto"/>
              <w:left w:val="nil"/>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cs="Calibri"/>
                <w:b/>
                <w:bCs/>
              </w:rPr>
              <w:t>19,426,420,407</w:t>
            </w:r>
          </w:p>
        </w:tc>
      </w:tr>
      <w:tr w:rsidR="00260D92" w:rsidRPr="003472B1" w:rsidTr="00AA0FB0">
        <w:trPr>
          <w:trHeight w:val="50"/>
        </w:trPr>
        <w:tc>
          <w:tcPr>
            <w:tcW w:w="7998" w:type="dxa"/>
            <w:tcBorders>
              <w:top w:val="single" w:sz="8" w:space="0" w:color="auto"/>
              <w:left w:val="single" w:sz="8" w:space="0" w:color="auto"/>
              <w:bottom w:val="single" w:sz="4" w:space="0" w:color="auto"/>
              <w:right w:val="nil"/>
            </w:tcBorders>
            <w:shd w:val="clear" w:color="000000" w:fill="FFCC99"/>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C00000"/>
                <w:lang w:val="sq-AL"/>
              </w:rPr>
              <w:t>Komponenti I: Ndarja sipas popullsisë (në përqindje)</w:t>
            </w:r>
          </w:p>
        </w:tc>
        <w:tc>
          <w:tcPr>
            <w:tcW w:w="1963" w:type="dxa"/>
            <w:tcBorders>
              <w:top w:val="single" w:sz="8" w:space="0" w:color="auto"/>
              <w:left w:val="nil"/>
              <w:bottom w:val="single" w:sz="4" w:space="0" w:color="auto"/>
              <w:right w:val="single" w:sz="8" w:space="0" w:color="auto"/>
            </w:tcBorders>
            <w:shd w:val="clear" w:color="000000" w:fill="0066CC"/>
            <w:vAlign w:val="center"/>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64%</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që shpërndahet sipas numrit të banorëve rezidentë efektivë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12,392,322,039</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për frymë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3,759</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“dendësi e ulët e popullsisë”, çon fonde shtesë në të njëjtin drejtim siç bënte formula e mëparshme e ndarjes së transfertës së pakushtëzuar, nëpërmjet përdorimit të koeficientëve shtesë për njësitë vendore malore dhe në vështirësi financiare.</w:t>
      </w:r>
    </w:p>
    <w:p w:rsidR="00260D92" w:rsidRPr="0028325D" w:rsidRDefault="00260D92" w:rsidP="00260D92">
      <w:pPr>
        <w:pStyle w:val="Paragrafi"/>
        <w:rPr>
          <w:lang w:val="sq-AL"/>
        </w:rPr>
      </w:pPr>
      <w:r w:rsidRPr="0028325D">
        <w:rPr>
          <w:lang w:val="sq-AL"/>
        </w:rPr>
        <w:t xml:space="preserve">Në formulë 12 % e totalit të fondit për bashkitë, ndahet mbi bazën e dendësisë së popullsisë, e cila ndahet në kufij sipas tabelës së mëposhtme. </w:t>
      </w:r>
    </w:p>
    <w:p w:rsidR="00260D92" w:rsidRPr="00095A15" w:rsidRDefault="00260D92" w:rsidP="00260D9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853"/>
        <w:gridCol w:w="1277"/>
        <w:gridCol w:w="1076"/>
        <w:gridCol w:w="1446"/>
        <w:gridCol w:w="1298"/>
        <w:gridCol w:w="1303"/>
        <w:gridCol w:w="1660"/>
      </w:tblGrid>
      <w:tr w:rsidR="00260D92" w:rsidRPr="00260D92" w:rsidTr="00260D92">
        <w:trPr>
          <w:trHeight w:val="249"/>
        </w:trPr>
        <w:tc>
          <w:tcPr>
            <w:tcW w:w="4136" w:type="pct"/>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II: Ndarja sipas dendësisë së popullsisë (në përqindje)</w:t>
            </w:r>
          </w:p>
        </w:tc>
        <w:tc>
          <w:tcPr>
            <w:tcW w:w="864" w:type="pct"/>
            <w:shd w:val="clear" w:color="000000" w:fill="0066CC"/>
            <w:noWrap/>
            <w:vAlign w:val="bottom"/>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Madhësia e Transfertës së Pakushtëzuar që shpërndahet sipas dendësisë së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cs="Calibri"/>
                <w:color w:val="000000"/>
                <w:sz w:val="20"/>
                <w:szCs w:val="20"/>
              </w:rPr>
            </w:pPr>
            <w:r w:rsidRPr="00260D92">
              <w:rPr>
                <w:rFonts w:ascii="Garamond" w:hAnsi="Garamond" w:cs="Calibri"/>
                <w:color w:val="000000"/>
                <w:sz w:val="20"/>
                <w:szCs w:val="20"/>
              </w:rPr>
              <w:t>2,322,560,382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Mesatarja Kombëtare e Dendësisë së Popullsisë </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s="Calibri"/>
                <w:color w:val="000000"/>
                <w:sz w:val="20"/>
                <w:szCs w:val="20"/>
                <w:lang w:val="sq-AL"/>
              </w:rPr>
              <w:t>116 banorë/km</w:t>
            </w:r>
            <w:r w:rsidRPr="00260D92">
              <w:rPr>
                <w:rFonts w:ascii="Garamond" w:hAnsi="Garamond" w:cs="Calibri"/>
                <w:color w:val="000000"/>
                <w:sz w:val="20"/>
                <w:szCs w:val="20"/>
                <w:vertAlign w:val="superscript"/>
                <w:lang w:val="sq-AL"/>
              </w:rPr>
              <w:t>2</w:t>
            </w:r>
          </w:p>
        </w:tc>
      </w:tr>
      <w:tr w:rsidR="00260D92" w:rsidRPr="00260D92" w:rsidTr="00260D92">
        <w:trPr>
          <w:trHeight w:val="249"/>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Transferta  për frymë nga densiteti i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olor w:val="000000"/>
                <w:sz w:val="20"/>
                <w:szCs w:val="20"/>
                <w:lang w:val="sq-AL"/>
              </w:rPr>
              <w:t>2,001</w:t>
            </w:r>
            <w:r w:rsidRPr="00260D92">
              <w:rPr>
                <w:rFonts w:ascii="Garamond" w:hAnsi="Garamond"/>
                <w:b/>
                <w:color w:val="000000"/>
                <w:sz w:val="20"/>
                <w:szCs w:val="20"/>
                <w:lang w:val="sq-AL"/>
              </w:rPr>
              <w:t xml:space="preserve"> </w:t>
            </w:r>
            <w:r w:rsidRPr="00260D92">
              <w:rPr>
                <w:rFonts w:ascii="Garamond" w:hAnsi="Garamond" w:cs="Calibri"/>
                <w:color w:val="000000"/>
                <w:sz w:val="20"/>
                <w:szCs w:val="20"/>
                <w:lang w:val="sq-AL"/>
              </w:rPr>
              <w:t>lek/banorë</w:t>
            </w:r>
          </w:p>
        </w:tc>
      </w:tr>
      <w:tr w:rsidR="00260D92" w:rsidRPr="00260D92" w:rsidTr="00260D92">
        <w:trPr>
          <w:trHeight w:val="1368"/>
        </w:trPr>
        <w:tc>
          <w:tcPr>
            <w:tcW w:w="955" w:type="pct"/>
            <w:gridSpan w:val="2"/>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sz w:val="20"/>
                <w:szCs w:val="20"/>
                <w:lang w:val="sq-AL"/>
              </w:rPr>
              <w:t>Kufijtë e dëndësisë së popullsisë  si % ndaj mesatares kombëtare</w:t>
            </w:r>
          </w:p>
        </w:tc>
        <w:tc>
          <w:tcPr>
            <w:tcW w:w="613" w:type="pct"/>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Koefiçentëte rregullimit</w:t>
            </w:r>
          </w:p>
        </w:tc>
        <w:tc>
          <w:tcPr>
            <w:tcW w:w="568"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Numri i NJVV-ve përfituese</w:t>
            </w:r>
          </w:p>
        </w:tc>
        <w:tc>
          <w:tcPr>
            <w:tcW w:w="636"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Dëndësia e popullsisë korresponduese</w:t>
            </w:r>
          </w:p>
        </w:tc>
        <w:tc>
          <w:tcPr>
            <w:tcW w:w="681"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Popullsia në çdo grup</w:t>
            </w:r>
          </w:p>
        </w:tc>
        <w:tc>
          <w:tcPr>
            <w:tcW w:w="683"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 xml:space="preserve">Popullsia e korrektuar me koeficentin e rregullimit për çdo grup </w:t>
            </w:r>
          </w:p>
        </w:tc>
        <w:tc>
          <w:tcPr>
            <w:tcW w:w="864"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Shuma e fondeve shtesë për çdo grup</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lastRenderedPageBreak/>
              <w:t>Kufiri 1</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22%</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2.32</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25.6</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115,812</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268,685</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537,648,170</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2</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44%</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1.66</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13</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51.1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279,710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464,878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930,238,603</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3</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75%</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0.90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87.1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347,453</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312,707</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625,739,327</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4</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0.40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6</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127.8</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286,019</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114,408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228,934,282</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 xml:space="preserve"> </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&gt;110%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0.00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r>
      <w:tr w:rsidR="00260D92" w:rsidRPr="00260D92" w:rsidTr="00260D92">
        <w:trPr>
          <w:trHeight w:val="249"/>
        </w:trPr>
        <w:tc>
          <w:tcPr>
            <w:tcW w:w="500" w:type="pct"/>
            <w:shd w:val="clear" w:color="auto" w:fill="auto"/>
            <w:noWrap/>
            <w:vAlign w:val="bottom"/>
          </w:tcPr>
          <w:p w:rsidR="00260D92" w:rsidRPr="00260D92" w:rsidRDefault="00260D92" w:rsidP="00260D92">
            <w:pPr>
              <w:spacing w:after="0" w:line="240" w:lineRule="auto"/>
              <w:ind w:firstLine="0"/>
              <w:jc w:val="center"/>
              <w:rPr>
                <w:rFonts w:ascii="Garamond" w:hAnsi="Garamond"/>
                <w:b/>
                <w:color w:val="000000"/>
                <w:sz w:val="20"/>
                <w:szCs w:val="20"/>
                <w:lang w:val="sq-AL"/>
              </w:rPr>
            </w:pPr>
            <w:r w:rsidRPr="00260D92">
              <w:rPr>
                <w:rFonts w:ascii="Garamond" w:hAnsi="Garamond"/>
                <w:b/>
                <w:color w:val="000000"/>
                <w:sz w:val="20"/>
                <w:szCs w:val="20"/>
                <w:lang w:val="sq-AL"/>
              </w:rPr>
              <w:t>Totali</w:t>
            </w:r>
          </w:p>
        </w:tc>
        <w:tc>
          <w:tcPr>
            <w:tcW w:w="455"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613"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568"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39</w:t>
            </w:r>
          </w:p>
        </w:tc>
        <w:tc>
          <w:tcPr>
            <w:tcW w:w="636"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p>
        </w:tc>
        <w:tc>
          <w:tcPr>
            <w:tcW w:w="681"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1,028,994</w:t>
            </w:r>
          </w:p>
        </w:tc>
        <w:tc>
          <w:tcPr>
            <w:tcW w:w="683"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1,160,678</w:t>
            </w:r>
          </w:p>
        </w:tc>
        <w:tc>
          <w:tcPr>
            <w:tcW w:w="864"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2,322,560,382</w:t>
            </w:r>
          </w:p>
        </w:tc>
      </w:tr>
    </w:tbl>
    <w:p w:rsidR="00260D92" w:rsidRPr="00095A15" w:rsidRDefault="00260D92" w:rsidP="00260D92">
      <w:pPr>
        <w:pStyle w:val="Paragrafi"/>
        <w:rPr>
          <w:sz w:val="16"/>
          <w:lang w:val="sq-AL"/>
        </w:rPr>
      </w:pPr>
    </w:p>
    <w:p w:rsidR="00260D92" w:rsidRPr="0028325D" w:rsidRDefault="00260D92" w:rsidP="00260D92">
      <w:pPr>
        <w:pStyle w:val="Paragrafi"/>
        <w:rPr>
          <w:color w:val="000000"/>
        </w:rPr>
      </w:pPr>
      <w:r w:rsidRPr="0028325D">
        <w:rPr>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28325D">
        <w:rPr>
          <w:color w:val="000000"/>
        </w:rPr>
        <w:t xml:space="preserve">1,028,994 </w:t>
      </w:r>
      <w:r w:rsidRPr="0028325D">
        <w:rPr>
          <w:lang w:val="sq-AL"/>
        </w:rPr>
        <w:t>banorë rezidentë efektivë. Nëse një njësi e vetëqeverisjes vendore ka një dendësi mesatare nën 22% të mesatares kombëtare, ose mesatarisht 26 banorë për km</w:t>
      </w:r>
      <w:r w:rsidRPr="0028325D">
        <w:rPr>
          <w:vertAlign w:val="superscript"/>
          <w:lang w:val="sq-AL"/>
        </w:rPr>
        <w:t>2</w:t>
      </w:r>
      <w:r w:rsidRPr="0028325D">
        <w:rPr>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28325D">
        <w:rPr>
          <w:b/>
          <w:lang w:val="sq-AL"/>
        </w:rPr>
        <w:t>2</w:t>
      </w:r>
      <w:r w:rsidRPr="0028325D">
        <w:rPr>
          <w:b/>
          <w:color w:val="000000"/>
          <w:lang w:val="sq-AL"/>
        </w:rPr>
        <w:t xml:space="preserve">,001 </w:t>
      </w:r>
      <w:r w:rsidRPr="0028325D">
        <w:rPr>
          <w:b/>
          <w:lang w:val="sq-AL"/>
        </w:rPr>
        <w:t>lekë</w:t>
      </w:r>
      <w:r w:rsidRPr="0028325D">
        <w:rPr>
          <w:lang w:val="sq-AL"/>
        </w:rPr>
        <w:t xml:space="preserve"> për banorë (që rezulton nga pjesëtimi i shumës prej</w:t>
      </w:r>
      <w:r w:rsidRPr="0028325D">
        <w:rPr>
          <w:b/>
          <w:lang w:val="sq-AL"/>
        </w:rPr>
        <w:t xml:space="preserve"> 2,322,560,382</w:t>
      </w:r>
      <w:r w:rsidRPr="0028325D">
        <w:rPr>
          <w:b/>
          <w:color w:val="000000"/>
          <w:lang w:val="sq-AL"/>
        </w:rPr>
        <w:t xml:space="preserve"> </w:t>
      </w:r>
      <w:r w:rsidRPr="0028325D">
        <w:rPr>
          <w:b/>
          <w:lang w:val="sq-AL"/>
        </w:rPr>
        <w:t>lekë</w:t>
      </w:r>
      <w:r w:rsidRPr="0028325D">
        <w:rPr>
          <w:lang w:val="sq-AL"/>
        </w:rPr>
        <w:t xml:space="preserve"> me popullsinë totale që rezulton nga aplikimi i koeficientëve për çdo grup). </w:t>
      </w:r>
    </w:p>
    <w:p w:rsidR="00260D92" w:rsidRPr="0028325D" w:rsidRDefault="00260D92" w:rsidP="00260D92">
      <w:pPr>
        <w:pStyle w:val="Paragrafi"/>
        <w:rPr>
          <w:lang w:val="sq-AL"/>
        </w:rPr>
      </w:pPr>
      <w:r w:rsidRPr="0028325D">
        <w:rPr>
          <w:lang w:val="sq-AL"/>
        </w:rPr>
        <w:t xml:space="preserve">Kriteri i tretë mbi të cilin ndahet transferta e pakushtëzuar për bashkitë është numri i fëmijëve në arsimin parashkollor i kombinuar me numrin e personelit mësimor në arsimin parashkollor, dhe numri i nxënësve në shkollat publike nëntë-vjeçare dhe të mesme. Duke filluar nga viti 2019, në zbatim të pikës 4 të nenit 23 dhe nenit 24 të të Ligjit 68 datë 27.04.2017 “Për Financat e Vetëqeverisjes  Vendore”, formula e ndarjes së transfertës së pakushtëzuar përditësohet për të akomoduar përfshirjen dhe ndarjen e fondeve për pagat e personelit mësimor në sistemin arsimor parashkollor. Në këtë kuadër, komponenti i arsimit i formulës së transfertës së pakushtëzuar do të ndajë gjithsej 24% e totalit të transfertës për tu ndarë me formulë, ose 4,711,537,986 lekë. Nga kjo shumë, 3,936,017,860 lekë janë të dedikuara për pagat e personelit mësimor në arsimin parashkollor. Fondet ndahen 60% mbi bazën e numrit të fëmijëve të regjistruar në kopshte dhe 40% mbi bazën e numrit të edukatoreve pranë këtyre kopshteve. Në krahasim me vitin 2018, fondet për pagat e personelit mësimor të arsimit parashkollor janë 327 milion lekë ose 9.1% më të larta. </w:t>
      </w:r>
    </w:p>
    <w:p w:rsidR="00260D92" w:rsidRPr="0028325D" w:rsidRDefault="00260D92" w:rsidP="00260D92">
      <w:pPr>
        <w:pStyle w:val="Paragrafi"/>
        <w:rPr>
          <w:lang w:val="sq-AL"/>
        </w:rPr>
      </w:pPr>
      <w:r w:rsidRPr="0028325D">
        <w:rPr>
          <w:lang w:val="sq-AL"/>
        </w:rPr>
        <w:t xml:space="preserve">Ndërkohë, pjesa prej 5% e totalit të transfertës, ose 774,520,127 lekë do të ndahet mbi numrin faktik të nxënësve në shkollat publike në çdo bashki, kundrejt totalit kombëtar të nxënësve. Bashkitë do të marrin një fond prej  1,869 lekë për çdo nxënës në territorin e tyre.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260D92" w:rsidRPr="003472B1" w:rsidTr="00AA0FB0">
        <w:trPr>
          <w:trHeight w:val="261"/>
        </w:trPr>
        <w:tc>
          <w:tcPr>
            <w:tcW w:w="7578" w:type="dxa"/>
            <w:shd w:val="clear" w:color="000000" w:fill="FDE9D9"/>
            <w:vAlign w:val="center"/>
            <w:hideMark/>
          </w:tcPr>
          <w:p w:rsidR="00260D92" w:rsidRPr="003472B1" w:rsidRDefault="00260D92" w:rsidP="00260D92">
            <w:pPr>
              <w:spacing w:after="0" w:line="240" w:lineRule="auto"/>
              <w:ind w:firstLine="0"/>
              <w:rPr>
                <w:rFonts w:ascii="Garamond" w:hAnsi="Garamond" w:cs="Calibri"/>
                <w:b/>
                <w:bCs/>
                <w:color w:val="C00000"/>
                <w:lang w:val="sq-AL"/>
              </w:rPr>
            </w:pPr>
            <w:r w:rsidRPr="003472B1">
              <w:rPr>
                <w:rFonts w:ascii="Garamond" w:hAnsi="Garamond" w:cs="Calibri"/>
                <w:b/>
                <w:bCs/>
                <w:color w:val="C00000"/>
                <w:lang w:val="sq-AL"/>
              </w:rPr>
              <w:t>Komponenti III: Ndarja sipas numrit të fëmijëve dhe nxënësve (në %)</w:t>
            </w:r>
          </w:p>
        </w:tc>
        <w:tc>
          <w:tcPr>
            <w:tcW w:w="2250" w:type="dxa"/>
            <w:shd w:val="clear" w:color="000000" w:fill="0070C0"/>
            <w:noWrap/>
            <w:vAlign w:val="center"/>
            <w:hideMark/>
          </w:tcPr>
          <w:p w:rsidR="00260D92" w:rsidRPr="003472B1" w:rsidRDefault="00260D92" w:rsidP="00260D92">
            <w:pPr>
              <w:spacing w:after="0" w:line="240" w:lineRule="auto"/>
              <w:ind w:firstLine="0"/>
              <w:jc w:val="center"/>
              <w:rPr>
                <w:rFonts w:ascii="Garamond" w:hAnsi="Garamond" w:cs="Calibri"/>
                <w:b/>
                <w:bCs/>
                <w:color w:val="FFFFFF"/>
              </w:rPr>
            </w:pPr>
            <w:r w:rsidRPr="003472B1">
              <w:rPr>
                <w:rFonts w:ascii="Garamond" w:hAnsi="Garamond" w:cs="Calibri"/>
                <w:b/>
                <w:bCs/>
                <w:color w:val="FFFFFF"/>
              </w:rPr>
              <w:t>24%</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b/>
              </w:rPr>
            </w:pPr>
            <w:r w:rsidRPr="003472B1">
              <w:rPr>
                <w:rFonts w:ascii="Garamond" w:hAnsi="Garamond" w:cs="Calibri"/>
                <w:b/>
                <w:color w:val="000000"/>
                <w:lang w:val="sq-AL"/>
              </w:rPr>
              <w:t>Transferta e pakushtëzuar sipas numrit të fëmijëve dhe nxënësve,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rPr>
            </w:pPr>
            <w:r w:rsidRPr="003472B1">
              <w:rPr>
                <w:rFonts w:ascii="Garamond" w:hAnsi="Garamond" w:cs="Calibri"/>
                <w:b/>
              </w:rPr>
              <w:t>4,711,537,986</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Vlera Për personelin mësimor në arsimin parashkollor,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3,936,017,860</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Sipas numrit të nxënësve në shkollat fillore dhe të mesme</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 774,520,127</w:t>
            </w:r>
          </w:p>
        </w:tc>
      </w:tr>
    </w:tbl>
    <w:p w:rsidR="00260D92" w:rsidRPr="00095A15" w:rsidRDefault="00260D92" w:rsidP="00260D92">
      <w:pPr>
        <w:pStyle w:val="Paragrafi"/>
        <w:rPr>
          <w:sz w:val="18"/>
          <w:lang w:val="sq-AL"/>
        </w:rPr>
      </w:pPr>
    </w:p>
    <w:p w:rsidR="00260D92" w:rsidRPr="000304BE" w:rsidRDefault="000304BE" w:rsidP="00260D92">
      <w:pPr>
        <w:pStyle w:val="Paragrafi"/>
        <w:rPr>
          <w:b/>
          <w:bCs/>
          <w:color w:val="000000" w:themeColor="text1"/>
          <w:lang w:val="sq-AL"/>
        </w:rPr>
      </w:pPr>
      <w:r>
        <w:rPr>
          <w:b/>
          <w:bCs/>
          <w:color w:val="000000" w:themeColor="text1"/>
          <w:lang w:val="sq-AL"/>
        </w:rPr>
        <w:t xml:space="preserve">6. </w:t>
      </w:r>
      <w:r w:rsidR="00260D92" w:rsidRPr="000304BE">
        <w:rPr>
          <w:b/>
          <w:bCs/>
          <w:color w:val="000000" w:themeColor="text1"/>
          <w:lang w:val="sq-AL"/>
        </w:rPr>
        <w:t xml:space="preserve">Ekualizimi i transfertës së pakushtëzuar mbi bazën e  të ardhurave nga taksat e ndara dhe në raport me transfertën e vitit të mëparshëm. </w:t>
      </w:r>
    </w:p>
    <w:p w:rsidR="00260D92" w:rsidRPr="0028325D" w:rsidRDefault="00260D92" w:rsidP="00260D92">
      <w:pPr>
        <w:pStyle w:val="Paragrafi"/>
        <w:rPr>
          <w:rFonts w:cs="Calibri"/>
          <w:color w:val="000000"/>
        </w:rPr>
      </w:pPr>
      <w:r w:rsidRPr="0028325D">
        <w:rPr>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w:t>
      </w:r>
      <w:r w:rsidRPr="0028325D">
        <w:rPr>
          <w:lang w:val="sq-AL"/>
        </w:rPr>
        <w:lastRenderedPageBreak/>
        <w:t xml:space="preserve">çdo lloj disincentivimi në mbledhjen e taksave. Në vitin 2017, pjesa e të ardhurave nga këto taksa që u janë transferuar njësive të vetëqeverisjes vendore është 1.8 miliardë lekë, dhe të ardhurat kombëtare për frymë (TAKPF), ose mesatarja kombëtare për frymë rezulton 536 lekë për banor, sipas konceptit “banor rezident efektiv”. </w:t>
      </w:r>
      <w:r w:rsidRPr="0028325D">
        <w:rPr>
          <w:rFonts w:cs="Calibri"/>
          <w:b/>
          <w:bCs/>
          <w:color w:val="000000"/>
        </w:rPr>
        <w:t xml:space="preserve">       </w:t>
      </w:r>
    </w:p>
    <w:p w:rsidR="00260D92" w:rsidRPr="00095A15" w:rsidRDefault="00260D92" w:rsidP="00260D92">
      <w:pPr>
        <w:pStyle w:val="Paragrafi"/>
        <w:rPr>
          <w:sz w:val="1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260D92" w:rsidRPr="00260D92" w:rsidTr="00AA0FB0">
        <w:trPr>
          <w:trHeight w:val="345"/>
        </w:trPr>
        <w:tc>
          <w:tcPr>
            <w:tcW w:w="9810" w:type="dxa"/>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IV: Sistemi i Ekualizimit të të ardhurave</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260D92" w:rsidRPr="00260D92" w:rsidRDefault="00260D92" w:rsidP="00260D92">
            <w:pPr>
              <w:spacing w:after="0" w:line="240" w:lineRule="auto"/>
              <w:ind w:firstLine="0"/>
              <w:rPr>
                <w:rFonts w:ascii="Garamond" w:hAnsi="Garamond"/>
                <w:b/>
                <w:color w:val="000000"/>
                <w:sz w:val="20"/>
                <w:szCs w:val="20"/>
                <w:lang w:val="sq-AL"/>
              </w:rPr>
            </w:pPr>
            <w:r w:rsidRPr="00260D92">
              <w:rPr>
                <w:rFonts w:ascii="Garamond" w:hAnsi="Garamond"/>
                <w:b/>
                <w:color w:val="000000"/>
                <w:sz w:val="20"/>
                <w:szCs w:val="20"/>
                <w:lang w:val="sq-AL"/>
              </w:rPr>
              <w:t>1,767,862,764</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Të ardhurat kombëtare për frymë (TAKPF</w:t>
            </w:r>
            <w:r w:rsidRPr="00260D92">
              <w:rPr>
                <w:rFonts w:ascii="Garamond" w:hAnsi="Garamond"/>
                <w:sz w:val="20"/>
                <w:szCs w:val="20"/>
                <w:lang w:val="sq-AL"/>
              </w:rPr>
              <w:t>), Të ardhura për frymë (TAPF)</w:t>
            </w:r>
          </w:p>
        </w:tc>
        <w:tc>
          <w:tcPr>
            <w:tcW w:w="1482" w:type="dxa"/>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b/>
                <w:color w:val="000000"/>
                <w:sz w:val="20"/>
                <w:szCs w:val="20"/>
                <w:lang w:val="sq-AL"/>
              </w:rPr>
              <w:t>536</w:t>
            </w: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Nëse NJVV-të kanë TAPF nën</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80%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TAKPF, atëherë ato kompensohen me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100%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diferencës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Madhësia e ekualizimit fiskal (fondet që duhet të shtohen)</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rPr>
            </w:pPr>
            <w:r w:rsidRPr="00260D92">
              <w:rPr>
                <w:rFonts w:ascii="Garamond" w:hAnsi="Garamond"/>
                <w:b/>
                <w:bCs/>
                <w:color w:val="000000"/>
                <w:sz w:val="20"/>
                <w:szCs w:val="20"/>
              </w:rPr>
              <w:t xml:space="preserve">              </w:t>
            </w:r>
            <w:r w:rsidRPr="00260D92">
              <w:rPr>
                <w:rFonts w:ascii="Garamond" w:hAnsi="Garamond"/>
                <w:b/>
                <w:bCs/>
                <w:color w:val="000000"/>
                <w:sz w:val="20"/>
                <w:szCs w:val="20"/>
                <w:lang w:val="sq-AL"/>
              </w:rPr>
              <w:t>344,605,444</w:t>
            </w: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duke u marrë NJVV-ve me të ardhura për frymë mbi</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mesatares kombëtare (TAKPF)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50%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difirencës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color w:val="000000"/>
                <w:sz w:val="20"/>
                <w:szCs w:val="20"/>
                <w:lang w:val="sq-AL"/>
              </w:rPr>
            </w:pPr>
            <w:r w:rsidRPr="00260D92">
              <w:rPr>
                <w:rFonts w:ascii="Garamond" w:hAnsi="Garamond"/>
                <w:bCs/>
                <w:color w:val="000000"/>
                <w:sz w:val="20"/>
                <w:szCs w:val="20"/>
                <w:lang w:val="sq-AL"/>
              </w:rPr>
              <w:t>Fondet që efektivisht shkurtohen</w:t>
            </w:r>
          </w:p>
        </w:tc>
        <w:tc>
          <w:tcPr>
            <w:tcW w:w="1482" w:type="dxa"/>
            <w:shd w:val="clear" w:color="000000" w:fill="FFCC99"/>
            <w:vAlign w:val="center"/>
          </w:tcPr>
          <w:p w:rsidR="00260D92" w:rsidRPr="00260D92" w:rsidRDefault="00260D92" w:rsidP="00260D92">
            <w:pPr>
              <w:spacing w:after="0" w:line="240" w:lineRule="auto"/>
              <w:ind w:firstLine="0"/>
              <w:rPr>
                <w:rFonts w:ascii="Garamond" w:hAnsi="Garamond"/>
                <w:b/>
                <w:bCs/>
                <w:color w:val="000000"/>
                <w:sz w:val="20"/>
                <w:szCs w:val="20"/>
                <w:lang w:val="sq-AL"/>
              </w:rPr>
            </w:pP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jc w:val="right"/>
              <w:rPr>
                <w:rFonts w:ascii="Garamond" w:hAnsi="Garamond" w:cs="Calibri"/>
                <w:b/>
                <w:bCs/>
                <w:color w:val="000000"/>
                <w:sz w:val="20"/>
                <w:szCs w:val="20"/>
              </w:rPr>
            </w:pPr>
            <w:r w:rsidRPr="00260D92">
              <w:rPr>
                <w:rFonts w:ascii="Garamond" w:hAnsi="Garamond" w:cs="Calibri"/>
                <w:b/>
                <w:bCs/>
                <w:color w:val="000000"/>
                <w:sz w:val="20"/>
                <w:szCs w:val="20"/>
              </w:rPr>
              <w:t xml:space="preserve">         </w:t>
            </w:r>
            <w:r w:rsidRPr="00260D92">
              <w:rPr>
                <w:rFonts w:ascii="Garamond" w:hAnsi="Garamond"/>
                <w:b/>
                <w:bCs/>
                <w:color w:val="000000"/>
                <w:sz w:val="20"/>
                <w:szCs w:val="20"/>
              </w:rPr>
              <w:t>271,142,099</w:t>
            </w:r>
            <w:r w:rsidRPr="00260D92">
              <w:rPr>
                <w:rFonts w:ascii="Garamond" w:hAnsi="Garamond" w:cs="Calibri"/>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rPr>
            </w:pP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8328" w:type="dxa"/>
            <w:gridSpan w:val="6"/>
            <w:shd w:val="clear" w:color="000000" w:fill="CCCCFF"/>
            <w:vAlign w:val="center"/>
          </w:tcPr>
          <w:p w:rsidR="00260D92" w:rsidRPr="00260D92" w:rsidRDefault="00260D92" w:rsidP="00260D92">
            <w:pPr>
              <w:spacing w:after="0" w:line="240" w:lineRule="auto"/>
              <w:ind w:firstLine="0"/>
              <w:jc w:val="center"/>
              <w:rPr>
                <w:rFonts w:ascii="Garamond" w:hAnsi="Garamond"/>
                <w:b/>
                <w:bCs/>
                <w:color w:val="000000"/>
                <w:sz w:val="20"/>
                <w:szCs w:val="20"/>
                <w:lang w:val="sq-AL"/>
              </w:rPr>
            </w:pPr>
            <w:r w:rsidRPr="00260D92">
              <w:rPr>
                <w:rFonts w:ascii="Garamond" w:hAnsi="Garamond"/>
                <w:b/>
                <w:bCs/>
                <w:color w:val="000000"/>
                <w:sz w:val="20"/>
                <w:szCs w:val="20"/>
                <w:lang w:val="sq-AL"/>
              </w:rPr>
              <w:t>Koeficienti i rishpërndarjes</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lang w:val="sq-AL"/>
              </w:rPr>
            </w:pPr>
            <w:r w:rsidRPr="00260D92">
              <w:rPr>
                <w:rFonts w:ascii="Garamond" w:hAnsi="Garamond"/>
                <w:b/>
                <w:bCs/>
                <w:color w:val="000000"/>
                <w:sz w:val="20"/>
                <w:szCs w:val="20"/>
                <w:lang w:val="sq-AL"/>
              </w:rPr>
              <w:t>0.79</w:t>
            </w:r>
          </w:p>
        </w:tc>
      </w:tr>
    </w:tbl>
    <w:p w:rsidR="00260D92" w:rsidRPr="00095A15" w:rsidRDefault="00260D92" w:rsidP="00260D92">
      <w:pPr>
        <w:pStyle w:val="Paragrafi"/>
        <w:rPr>
          <w:sz w:val="14"/>
          <w:lang w:val="sq-AL"/>
        </w:rPr>
      </w:pPr>
    </w:p>
    <w:p w:rsidR="00260D92" w:rsidRPr="0028325D" w:rsidRDefault="00260D92" w:rsidP="00260D92">
      <w:pPr>
        <w:pStyle w:val="Paragrafi"/>
        <w:rPr>
          <w:lang w:val="sq-AL"/>
        </w:rPr>
      </w:pPr>
      <w:r w:rsidRPr="0028325D">
        <w:rPr>
          <w:lang w:val="sq-AL"/>
        </w:rPr>
        <w:t>Njësitë e vetëqeverisjes vendore që kanë të ardhura për frymë (TAPF) nën 80% mesatares kombëtare (TAKPF) prej 536 lekë/frymë, do të kompensohen me 100% të diferencës ndërmjet të ardhurave të tyre për frymë dhe mesatares kombëtare. Kjo llogaritje tregon sa fonde do duhej t’u shtoheshin njësive me të ardhura më të ulta për ti sjellë ato në nivelin prej 429 lekë/frymë (ku 536*80%=429 lekë). Për të sjellë të gjitha bashkitë me të ardhura më “të ulta” në nivelin prej 80% të mesatares kombëtare, njësive me të ardhura më të larta se 120% e mesatares kombëtare, (pra me TAPF mbi 643 lekë/frymë) do t’u merret 50% e diferencës midis të ardhurave të tyre për frymë dhe 120% të mesatares kombëtare. P.sh., nëse një njësi e vetëqeverisjes vendore ka të ardhura për fryme prej 1200 lekë/frymë, sipas formulës së mësipërme asaj do ti zbriten 278 lekë/frymë {</w:t>
      </w:r>
      <w:r w:rsidR="001C493F">
        <w:rPr>
          <w:lang w:val="sq-AL"/>
        </w:rPr>
        <w:t>ë</w:t>
      </w:r>
      <w:r w:rsidRPr="0028325D">
        <w:rPr>
          <w:lang w:val="sq-AL"/>
        </w:rPr>
        <w:t>(1200 – (120%*536))*50% = 278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28325D">
        <w:rPr>
          <w:color w:val="FF0000"/>
          <w:lang w:val="sq-AL"/>
        </w:rPr>
        <w:t xml:space="preserve"> </w:t>
      </w:r>
      <w:r w:rsidRPr="0028325D">
        <w:rPr>
          <w:lang w:val="sq-AL"/>
        </w:rPr>
        <w:t>Për vitin 2019, fondet e nevojshme për ekualizim janë 344,605,444</w:t>
      </w:r>
      <w:r w:rsidRPr="0028325D">
        <w:rPr>
          <w:b/>
          <w:bCs/>
          <w:color w:val="000000"/>
        </w:rPr>
        <w:t xml:space="preserve"> </w:t>
      </w:r>
      <w:r w:rsidRPr="0028325D">
        <w:rPr>
          <w:lang w:val="sq-AL"/>
        </w:rPr>
        <w:t>lekë, ndërkohë që fondet e disponueshme për ekualizim që vijnë nga “taksimi” prej 50% të të ardhurave mbi 536 lekë/frymë i njësive me të ardhura më të larta janë 271,142,099</w:t>
      </w:r>
      <w:r w:rsidRPr="0028325D">
        <w:rPr>
          <w:rFonts w:cs="Calibri"/>
          <w:b/>
          <w:bCs/>
          <w:color w:val="000000"/>
        </w:rPr>
        <w:t xml:space="preserve"> </w:t>
      </w:r>
      <w:r w:rsidRPr="0028325D">
        <w:rPr>
          <w:bCs/>
          <w:lang w:val="sq-AL"/>
        </w:rPr>
        <w:t xml:space="preserve"> </w:t>
      </w:r>
      <w:r w:rsidRPr="0028325D">
        <w:rPr>
          <w:lang w:val="sq-AL"/>
        </w:rPr>
        <w:t xml:space="preserve">lekë dhe për rrjedhojë koeficienti i rishpërndarjes është 0.79. </w:t>
      </w:r>
    </w:p>
    <w:p w:rsidR="00260D92" w:rsidRPr="000304BE" w:rsidRDefault="000304BE" w:rsidP="00260D92">
      <w:pPr>
        <w:pStyle w:val="Paragrafi"/>
        <w:rPr>
          <w:b/>
          <w:bCs/>
          <w:color w:val="000000" w:themeColor="text1"/>
          <w:lang w:val="sq-AL"/>
        </w:rPr>
      </w:pPr>
      <w:r>
        <w:rPr>
          <w:b/>
          <w:bCs/>
          <w:color w:val="000000" w:themeColor="text1"/>
          <w:lang w:val="sq-AL"/>
        </w:rPr>
        <w:t xml:space="preserve">7. </w:t>
      </w:r>
      <w:r w:rsidR="00260D92" w:rsidRPr="000304BE">
        <w:rPr>
          <w:b/>
          <w:bCs/>
          <w:color w:val="000000" w:themeColor="text1"/>
          <w:lang w:val="sq-AL"/>
        </w:rPr>
        <w:t xml:space="preserve">Shpërndarja e transfertës së pakushtëzuar për Qarqet. </w:t>
      </w:r>
    </w:p>
    <w:p w:rsidR="00260D92" w:rsidRPr="0028325D" w:rsidRDefault="00260D92" w:rsidP="00260D92">
      <w:pPr>
        <w:pStyle w:val="Paragrafi"/>
        <w:rPr>
          <w:lang w:val="sq-AL"/>
        </w:rPr>
      </w:pPr>
      <w:r w:rsidRPr="0028325D">
        <w:rPr>
          <w:lang w:val="sq-AL"/>
        </w:rPr>
        <w:t>Qarqeve do t’u ndahen 500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100 milionë lekë) do të shpërndahet si një shumë fikse prej rreth 8.3 milionë lekë për secilin nga 12 Qarqet.</w:t>
      </w:r>
    </w:p>
    <w:p w:rsidR="00260D92" w:rsidRDefault="00260D92" w:rsidP="00260D92">
      <w:pPr>
        <w:pStyle w:val="Paragrafi"/>
        <w:rPr>
          <w:lang w:val="sq-AL"/>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260D92" w:rsidRPr="003472B1" w:rsidTr="00AA0FB0">
        <w:trPr>
          <w:trHeight w:val="395"/>
        </w:trPr>
        <w:tc>
          <w:tcPr>
            <w:tcW w:w="8280" w:type="dxa"/>
            <w:shd w:val="clear" w:color="000000" w:fill="003366"/>
            <w:noWrap/>
            <w:vAlign w:val="bottom"/>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500,000,000</w:t>
            </w:r>
          </w:p>
        </w:tc>
      </w:tr>
      <w:tr w:rsidR="00260D92" w:rsidRPr="003472B1" w:rsidTr="00AA0FB0">
        <w:trPr>
          <w:trHeight w:val="380"/>
        </w:trPr>
        <w:tc>
          <w:tcPr>
            <w:tcW w:w="828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20%</w:t>
            </w:r>
          </w:p>
        </w:tc>
      </w:tr>
      <w:tr w:rsidR="00260D92" w:rsidRPr="003472B1" w:rsidTr="00AA0FB0">
        <w:trPr>
          <w:trHeight w:val="349"/>
        </w:trPr>
        <w:tc>
          <w:tcPr>
            <w:tcW w:w="828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100,000,000</w:t>
            </w:r>
          </w:p>
        </w:tc>
      </w:tr>
      <w:tr w:rsidR="00260D92" w:rsidRPr="003472B1" w:rsidTr="00AA0FB0">
        <w:trPr>
          <w:trHeight w:val="349"/>
        </w:trPr>
        <w:tc>
          <w:tcPr>
            <w:tcW w:w="8280" w:type="dxa"/>
            <w:shd w:val="clear" w:color="auto" w:fill="auto"/>
            <w:noWrap/>
            <w:vAlign w:val="bottom"/>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Shuma fikse e transfertës së pakushtëzuar për çdo qark</w:t>
            </w:r>
          </w:p>
        </w:tc>
        <w:tc>
          <w:tcPr>
            <w:tcW w:w="1577"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8,333,333</w:t>
            </w:r>
          </w:p>
        </w:tc>
      </w:tr>
    </w:tbl>
    <w:p w:rsidR="00260D92" w:rsidRPr="0028325D" w:rsidRDefault="00260D92" w:rsidP="00260D92">
      <w:pPr>
        <w:pStyle w:val="Paragrafi"/>
        <w:rPr>
          <w:lang w:val="sq-AL"/>
        </w:rPr>
      </w:pPr>
    </w:p>
    <w:p w:rsidR="00260D92" w:rsidRDefault="00260D92" w:rsidP="00260D92">
      <w:pPr>
        <w:pStyle w:val="Paragrafi"/>
        <w:rPr>
          <w:lang w:val="sq-AL"/>
        </w:rPr>
      </w:pPr>
      <w:r w:rsidRPr="0028325D">
        <w:rPr>
          <w:lang w:val="sq-AL"/>
        </w:rPr>
        <w:t xml:space="preserve">Sipas kriterit të dytë, 50% e transfertës së pakushtëzuar (ose 250 milionë lekë) do të ndahet përpjesëtimisht sipas popullsisë rezidente në çdo qark, kundrejt popullsisë totale. Të dhënat për popullsinë e qarqeve ndjekin të njëjtin rregullim të bërë për popullsinë e bashkive. </w:t>
      </w:r>
    </w:p>
    <w:p w:rsidR="00174D4D" w:rsidRDefault="00174D4D" w:rsidP="00260D92">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260D92" w:rsidRPr="003472B1" w:rsidTr="00AA0FB0">
        <w:trPr>
          <w:trHeight w:val="429"/>
        </w:trPr>
        <w:tc>
          <w:tcPr>
            <w:tcW w:w="846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w:t>
            </w:r>
          </w:p>
        </w:tc>
      </w:tr>
      <w:tr w:rsidR="00260D92" w:rsidRPr="003472B1" w:rsidTr="00AA0FB0">
        <w:trPr>
          <w:trHeight w:val="394"/>
        </w:trPr>
        <w:tc>
          <w:tcPr>
            <w:tcW w:w="846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lastRenderedPageBreak/>
              <w:t>Transferta e pakushtëzuar që shpërndahet sipas numrit të banorëve rezidentë efektivë</w:t>
            </w:r>
          </w:p>
        </w:tc>
        <w:tc>
          <w:tcPr>
            <w:tcW w:w="1440"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250,000,000</w:t>
            </w:r>
          </w:p>
        </w:tc>
      </w:tr>
      <w:tr w:rsidR="00260D92" w:rsidRPr="003472B1" w:rsidTr="00AA0FB0">
        <w:trPr>
          <w:trHeight w:val="394"/>
        </w:trPr>
        <w:tc>
          <w:tcPr>
            <w:tcW w:w="8460" w:type="dxa"/>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74</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Sipas kriterit të tretë, 30% e transfertës së pakushtëzuar (ose 150 milionë lekë) do të ndahen mbi bazën e dendësisë së popullsisë në çdo qark, kundrejt dendësisë mesatare kombëtare. </w:t>
      </w:r>
    </w:p>
    <w:p w:rsidR="00260D92" w:rsidRPr="0028325D" w:rsidRDefault="00260D92" w:rsidP="00260D92">
      <w:pPr>
        <w:pStyle w:val="Paragrafi"/>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79"/>
        <w:gridCol w:w="1285"/>
        <w:gridCol w:w="1145"/>
        <w:gridCol w:w="1100"/>
        <w:gridCol w:w="1096"/>
        <w:gridCol w:w="1316"/>
        <w:gridCol w:w="1704"/>
      </w:tblGrid>
      <w:tr w:rsidR="00260D92" w:rsidRPr="003472B1" w:rsidTr="00AA0FB0">
        <w:trPr>
          <w:trHeight w:val="367"/>
        </w:trPr>
        <w:tc>
          <w:tcPr>
            <w:tcW w:w="4126" w:type="pct"/>
            <w:gridSpan w:val="7"/>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119 banorë/km</w:t>
            </w:r>
            <w:r w:rsidRPr="003472B1">
              <w:rPr>
                <w:rFonts w:ascii="Garamond" w:hAnsi="Garamond" w:cs="Calibri"/>
                <w:color w:val="000000"/>
                <w:vertAlign w:val="superscript"/>
                <w:lang w:val="sq-AL"/>
              </w:rPr>
              <w:t>2</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188 lek/banorë</w:t>
            </w:r>
          </w:p>
        </w:tc>
      </w:tr>
      <w:tr w:rsidR="00260D92" w:rsidRPr="003472B1" w:rsidTr="00AA0FB0">
        <w:trPr>
          <w:trHeight w:val="748"/>
        </w:trPr>
        <w:tc>
          <w:tcPr>
            <w:tcW w:w="1079" w:type="pct"/>
            <w:gridSpan w:val="2"/>
            <w:shd w:val="clear" w:color="000000" w:fill="C0C0C0"/>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Kufijtë e dendësisë së popullsisë si % ndaj mesatares kombëtare</w:t>
            </w:r>
          </w:p>
        </w:tc>
        <w:tc>
          <w:tcPr>
            <w:tcW w:w="659" w:type="pct"/>
            <w:shd w:val="clear" w:color="000000" w:fill="C0C0C0"/>
            <w:noWrap/>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Koeficientët</w:t>
            </w:r>
          </w:p>
        </w:tc>
        <w:tc>
          <w:tcPr>
            <w:tcW w:w="587"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Numri i Qarqeve që përfitojnë</w:t>
            </w:r>
          </w:p>
        </w:tc>
        <w:tc>
          <w:tcPr>
            <w:tcW w:w="56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Dendësia e popullsisë për grup</w:t>
            </w:r>
          </w:p>
        </w:tc>
        <w:tc>
          <w:tcPr>
            <w:tcW w:w="562"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Popullsia për çdo grup</w:t>
            </w:r>
          </w:p>
        </w:tc>
        <w:tc>
          <w:tcPr>
            <w:tcW w:w="675"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Shuma e shtuar për secilin grup</w:t>
            </w:r>
          </w:p>
        </w:tc>
        <w:tc>
          <w:tcPr>
            <w:tcW w:w="87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 xml:space="preserve">% e shpërndarjes për grup </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1</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90%</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0,3</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4</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106.7</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918,119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51,828,547</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34%</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2</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65%</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0,5</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3</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77.0</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668,919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62,687,560</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42%</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3</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35%</w:t>
            </w: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1,0</w:t>
            </w: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2</w:t>
            </w:r>
          </w:p>
        </w:tc>
        <w:tc>
          <w:tcPr>
            <w:tcW w:w="564" w:type="pct"/>
            <w:shd w:val="clear" w:color="auto" w:fill="auto"/>
            <w:noWrap/>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41.5</w:t>
            </w:r>
          </w:p>
        </w:tc>
        <w:tc>
          <w:tcPr>
            <w:tcW w:w="562"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190,458</w:t>
            </w:r>
          </w:p>
        </w:tc>
        <w:tc>
          <w:tcPr>
            <w:tcW w:w="675"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35,483,893</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24%</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b/>
                <w:color w:val="000000"/>
                <w:lang w:val="sq-AL"/>
              </w:rPr>
              <w:t>Totali</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9</w:t>
            </w:r>
          </w:p>
        </w:tc>
        <w:tc>
          <w:tcPr>
            <w:tcW w:w="56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c>
          <w:tcPr>
            <w:tcW w:w="562"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1,777,496</w:t>
            </w:r>
          </w:p>
        </w:tc>
        <w:tc>
          <w:tcPr>
            <w:tcW w:w="675"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119 banorë për km², dhe një popullsi prej 93,225 banorësh rezidentë, atëherë popullsia e atij qarku shumëzohet me koeficientin shtesë përkatës (+1) dhe transfertën për frymë prej 188 lekë për banor, duke rezultuar në një shtesë fondesh prej 17,526 lekë (i llogaritur në këtë mënyrë: 93,225*1*188). </w:t>
      </w:r>
    </w:p>
    <w:p w:rsidR="00AA0FB0" w:rsidRDefault="00AA0FB0" w:rsidP="00F15704">
      <w:pPr>
        <w:spacing w:after="0" w:line="240" w:lineRule="auto"/>
        <w:ind w:firstLine="0"/>
        <w:rPr>
          <w:rFonts w:ascii="Garamond" w:hAnsi="Garamond"/>
          <w:b/>
          <w:color w:val="0000FF"/>
          <w:lang w:val="sq-AL"/>
        </w:rPr>
      </w:pPr>
    </w:p>
    <w:p w:rsidR="00F15704" w:rsidRPr="003472B1" w:rsidRDefault="00F15704" w:rsidP="004B4791">
      <w:pPr>
        <w:pStyle w:val="NeniNr"/>
      </w:pPr>
      <w:r w:rsidRPr="003472B1">
        <w:t>ANEKS 2</w:t>
      </w:r>
    </w:p>
    <w:p w:rsidR="00F15704" w:rsidRPr="006B3AD8" w:rsidRDefault="004B4791" w:rsidP="004B4791">
      <w:pPr>
        <w:pStyle w:val="NeniNr"/>
        <w:rPr>
          <w:rFonts w:cs="Times New Roman"/>
        </w:rPr>
      </w:pPr>
      <w:r w:rsidRPr="006B3AD8">
        <w:rPr>
          <w:rFonts w:cs="Times New Roman"/>
        </w:rPr>
        <w:t>KRITERET E SHPËRNDARJES SË FONDIT REZERVË</w:t>
      </w:r>
    </w:p>
    <w:p w:rsidR="00F15704" w:rsidRPr="006B3AD8" w:rsidRDefault="00F15704" w:rsidP="00F15704">
      <w:pPr>
        <w:spacing w:after="0" w:line="240" w:lineRule="auto"/>
        <w:ind w:firstLine="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5779"/>
      </w:tblGrid>
      <w:tr w:rsidR="00F15704" w:rsidRPr="006B3AD8" w:rsidTr="00174D4D">
        <w:trPr>
          <w:trHeight w:val="280"/>
        </w:trPr>
        <w:tc>
          <w:tcPr>
            <w:tcW w:w="2068" w:type="pct"/>
            <w:tcBorders>
              <w:top w:val="single" w:sz="4" w:space="0" w:color="auto"/>
              <w:left w:val="single" w:sz="4" w:space="0" w:color="auto"/>
              <w:bottom w:val="single" w:sz="4" w:space="0" w:color="auto"/>
              <w:right w:val="single" w:sz="4" w:space="0" w:color="auto"/>
            </w:tcBorders>
          </w:tcPr>
          <w:p w:rsidR="00F15704" w:rsidRPr="00F15704"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Nivelet e Pushtetit Vendor</w:t>
            </w:r>
          </w:p>
        </w:tc>
        <w:tc>
          <w:tcPr>
            <w:tcW w:w="2932" w:type="pct"/>
            <w:tcBorders>
              <w:top w:val="single" w:sz="4" w:space="0" w:color="auto"/>
              <w:left w:val="single" w:sz="4" w:space="0" w:color="auto"/>
              <w:bottom w:val="single" w:sz="4" w:space="0" w:color="auto"/>
              <w:right w:val="single" w:sz="4" w:space="0" w:color="auto"/>
            </w:tcBorders>
            <w:vAlign w:val="center"/>
          </w:tcPr>
          <w:p w:rsidR="00F15704" w:rsidRPr="006B3AD8"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Kriteret</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 xml:space="preserve">A. Për bashkitë </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Kompensim për ndonjë gabim në përllogaritjen e kritereve të formulës së shpërndarjes së transfertës së pakushtëzuar për vitin 2019. </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Për funksionet e reja të transferuara në bashkitë që nga viti 2016.</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Për nevoja të ndryshme financiare të bashkive. </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B. Për qarqet</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8"/>
              </w:numPr>
              <w:spacing w:after="0" w:line="240" w:lineRule="auto"/>
              <w:ind w:left="0" w:firstLine="0"/>
              <w:jc w:val="left"/>
              <w:rPr>
                <w:rFonts w:ascii="Garamond" w:hAnsi="Garamond"/>
                <w:lang w:val="sq-AL"/>
              </w:rPr>
            </w:pPr>
            <w:r w:rsidRPr="006B3AD8">
              <w:rPr>
                <w:rFonts w:ascii="Garamond" w:hAnsi="Garamond"/>
                <w:lang w:val="sq-AL"/>
              </w:rPr>
              <w:t>Për shpenzime të ndryshme që mund të nevojiten gjatë vitit.</w:t>
            </w:r>
          </w:p>
        </w:tc>
      </w:tr>
    </w:tbl>
    <w:p w:rsidR="00F15704" w:rsidRPr="006B3AD8" w:rsidRDefault="00F15704" w:rsidP="00F15704">
      <w:pPr>
        <w:spacing w:after="0" w:line="240" w:lineRule="auto"/>
        <w:ind w:firstLine="0"/>
        <w:rPr>
          <w:rFonts w:ascii="Garamond" w:hAnsi="Garamond"/>
          <w:lang w:val="sq-AL"/>
        </w:rPr>
      </w:pPr>
    </w:p>
    <w:p w:rsidR="00F15704" w:rsidRPr="006B3AD8" w:rsidRDefault="00F15704" w:rsidP="00F15704">
      <w:pPr>
        <w:pStyle w:val="Paragrafi"/>
        <w:rPr>
          <w:lang w:val="sq-AL"/>
        </w:rPr>
      </w:pPr>
      <w:r w:rsidRPr="006B3AD8">
        <w:rPr>
          <w:lang w:val="sq-AL"/>
        </w:rPr>
        <w:t>Shuma që akordohet nga fondi rezervë për njësitë e vetëqeverisjes vendore nuk duhet të kaloj 50 për qind të nivelit të transfertës së pakushtëzuar të akorduar me ligjin e buxhetit të vitit 2019.</w:t>
      </w:r>
    </w:p>
    <w:p w:rsidR="00F15704" w:rsidRPr="006B3AD8" w:rsidRDefault="00F15704" w:rsidP="00F15704">
      <w:pPr>
        <w:pStyle w:val="Paragrafi"/>
        <w:rPr>
          <w:lang w:val="sq-AL"/>
        </w:rPr>
      </w:pPr>
      <w:r w:rsidRPr="006B3AD8">
        <w:rPr>
          <w:lang w:val="sq-AL"/>
        </w:rPr>
        <w:t>Pjesa e papërdorur e fondit rezervë në vitin buxhetor 2019, kalon në transfertën e pakushtëzuar të vitit 2020.</w:t>
      </w:r>
    </w:p>
    <w:p w:rsidR="00F15704" w:rsidRPr="006B3AD8" w:rsidRDefault="00F15704" w:rsidP="00F15704">
      <w:pPr>
        <w:pStyle w:val="Paragrafi"/>
        <w:rPr>
          <w:lang w:val="sq-AL"/>
        </w:rPr>
      </w:pPr>
      <w:r w:rsidRPr="006B3AD8">
        <w:rPr>
          <w:lang w:val="sq-AL"/>
        </w:rPr>
        <w:t>Procedurat për alokimin e këtij fondi përcaktohen në udhëzimin plotësues të zbatimit të buxhetit të vitit 2019.</w:t>
      </w:r>
    </w:p>
    <w:p w:rsidR="000304BE" w:rsidRDefault="000304BE" w:rsidP="00414871">
      <w:pPr>
        <w:pStyle w:val="Paragrafi"/>
        <w:rPr>
          <w:lang w:val="sq-AL"/>
        </w:rPr>
      </w:pPr>
    </w:p>
    <w:p w:rsidR="005A1D2F" w:rsidRPr="00DC0670" w:rsidRDefault="005A1D2F" w:rsidP="005A1D2F">
      <w:pPr>
        <w:jc w:val="center"/>
        <w:rPr>
          <w:rFonts w:ascii="Garamond" w:hAnsi="Garamond"/>
          <w:b/>
          <w:sz w:val="24"/>
          <w:szCs w:val="24"/>
          <w:lang w:val="sq-AL"/>
        </w:rPr>
      </w:pPr>
      <w:r w:rsidRPr="00DC0670">
        <w:rPr>
          <w:rFonts w:ascii="Garamond" w:hAnsi="Garamond"/>
          <w:b/>
          <w:sz w:val="24"/>
          <w:szCs w:val="24"/>
          <w:lang w:val="sq-AL"/>
        </w:rPr>
        <w:t>ANEKSI 3</w:t>
      </w:r>
    </w:p>
    <w:p w:rsidR="005A1D2F" w:rsidRPr="00DC0670" w:rsidRDefault="005A1D2F" w:rsidP="005A1D2F">
      <w:pPr>
        <w:jc w:val="center"/>
        <w:rPr>
          <w:rFonts w:ascii="Garamond" w:hAnsi="Garamond"/>
          <w:b/>
          <w:sz w:val="24"/>
          <w:szCs w:val="24"/>
          <w:lang w:val="sq-AL"/>
        </w:rPr>
      </w:pPr>
      <w:r w:rsidRPr="00DC0670">
        <w:rPr>
          <w:rFonts w:ascii="Garamond" w:hAnsi="Garamond"/>
          <w:b/>
          <w:sz w:val="24"/>
          <w:szCs w:val="24"/>
          <w:lang w:val="sq-AL"/>
        </w:rPr>
        <w:lastRenderedPageBreak/>
        <w:t>FONDI PËR ZHVILLIMIN E RAJONEVE DHE PROGRAMI PËR INFRASTRUKTURËN VENDORE DHE RAJONALE</w:t>
      </w:r>
    </w:p>
    <w:p w:rsidR="005A1D2F" w:rsidRPr="00DC0670" w:rsidRDefault="005A1D2F" w:rsidP="005A1D2F">
      <w:pPr>
        <w:pStyle w:val="NoSpacing"/>
        <w:jc w:val="center"/>
        <w:rPr>
          <w:rFonts w:ascii="Garamond" w:hAnsi="Garamond"/>
          <w:i/>
        </w:rPr>
      </w:pPr>
      <w:r w:rsidRPr="00DC0670">
        <w:rPr>
          <w:rFonts w:ascii="Garamond" w:hAnsi="Garamond"/>
          <w:i/>
        </w:rPr>
        <w:t>(Ndryshuar me Aktin Normativ nr. 2, datë 2.10.2019)</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rPr>
      </w:pPr>
      <w:r w:rsidRPr="00DC0670">
        <w:rPr>
          <w:rFonts w:ascii="Garamond" w:hAnsi="Garamond"/>
        </w:rPr>
        <w:t>1. Fondi për Zhvillimin e Rajoneve është një mekanizëm financiar konkurrues që mbështet politikën kombëtare të zhvillimit rajonal dhe vendor.</w:t>
      </w:r>
    </w:p>
    <w:p w:rsidR="005A1D2F" w:rsidRPr="00DC0670" w:rsidRDefault="005A1D2F" w:rsidP="005A1D2F">
      <w:pPr>
        <w:pStyle w:val="NoSpacing"/>
        <w:rPr>
          <w:rFonts w:ascii="Garamond" w:hAnsi="Garamond"/>
        </w:rPr>
      </w:pPr>
      <w:r w:rsidRPr="00DC0670">
        <w:rPr>
          <w:rFonts w:ascii="Garamond" w:hAnsi="Garamond"/>
        </w:rPr>
        <w:t>2. Për vitin 2019, Fondi për Zhvillimin e Rajoneve përbëhet nga granti konkurrues për arsimin.</w:t>
      </w:r>
    </w:p>
    <w:p w:rsidR="005A1D2F" w:rsidRPr="00DC0670" w:rsidRDefault="005A1D2F" w:rsidP="005A1D2F">
      <w:pPr>
        <w:pStyle w:val="NoSpacing"/>
        <w:rPr>
          <w:rFonts w:ascii="Garamond" w:hAnsi="Garamond"/>
        </w:rPr>
      </w:pPr>
      <w:r w:rsidRPr="00DC0670">
        <w:rPr>
          <w:rFonts w:ascii="Garamond" w:hAnsi="Garamond"/>
        </w:rPr>
        <w:t>3. Shpërndarja e Fondit për Zhvillimin e Rajoneve sipas projekteve kryhet nga Komiteti për Zhvillimin e Rajoneve, i cili kryesohet nga Kryeministri dhe ka këtë përbërje:</w:t>
      </w:r>
    </w:p>
    <w:p w:rsidR="005A1D2F" w:rsidRPr="00DC0670" w:rsidRDefault="005A1D2F" w:rsidP="005A1D2F">
      <w:pPr>
        <w:pStyle w:val="NoSpacing"/>
        <w:rPr>
          <w:rFonts w:ascii="Garamond" w:hAnsi="Garamond"/>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4"/>
      </w:tblGrid>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1. Kryeministrin</w:t>
            </w:r>
          </w:p>
        </w:tc>
        <w:tc>
          <w:tcPr>
            <w:tcW w:w="1984" w:type="dxa"/>
          </w:tcPr>
          <w:p w:rsidR="005A1D2F" w:rsidRPr="00DC0670" w:rsidRDefault="005A1D2F" w:rsidP="005A1D2F">
            <w:pPr>
              <w:pStyle w:val="NoSpacing"/>
              <w:rPr>
                <w:rFonts w:ascii="Garamond" w:hAnsi="Garamond"/>
              </w:rPr>
            </w:pPr>
            <w:r w:rsidRPr="00DC0670">
              <w:rPr>
                <w:rFonts w:ascii="Garamond" w:hAnsi="Garamond"/>
              </w:rPr>
              <w:t>kryetar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2. Zëvendëskryeministrin</w:t>
            </w:r>
          </w:p>
        </w:tc>
        <w:tc>
          <w:tcPr>
            <w:tcW w:w="1984" w:type="dxa"/>
          </w:tcPr>
          <w:p w:rsidR="005A1D2F" w:rsidRPr="00DC0670" w:rsidRDefault="005A1D2F" w:rsidP="005A1D2F">
            <w:pPr>
              <w:pStyle w:val="NoSpacing"/>
              <w:rPr>
                <w:rFonts w:ascii="Garamond" w:hAnsi="Garamond"/>
              </w:rPr>
            </w:pPr>
            <w:r w:rsidRPr="00DC0670">
              <w:rPr>
                <w:rFonts w:ascii="Garamond" w:hAnsi="Garamond"/>
              </w:rPr>
              <w:t>zëvendëskryetar;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3. Ministrin e Financave dhe Ekonomisë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r w:rsidRPr="00DC0670">
              <w:rPr>
                <w:rFonts w:ascii="Garamond" w:hAnsi="Garamond"/>
              </w:rPr>
              <w:tab/>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4. Ministrin e Arsimit, Sportit dhe Rinisë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5. Ministrin e Shëndetësisë dhe</w:t>
            </w:r>
            <w:r w:rsidRPr="00DC0670">
              <w:rPr>
                <w:rFonts w:ascii="Garamond" w:hAnsi="Garamond"/>
              </w:rPr>
              <w:tab/>
              <w:t xml:space="preserve"> Mbrojtjes Sociale</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6. Ministrin e Kulturës</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 xml:space="preserve">7. Ministrin e Brendshëm </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8. Kryetarin e Shoqatës së Bashkive të Shqipërisë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9. Kryetarin e Shoqatës për Autonomi Vendore</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5A1D2F" w:rsidRPr="00DC0670" w:rsidTr="00E66095">
        <w:tc>
          <w:tcPr>
            <w:tcW w:w="5103" w:type="dxa"/>
          </w:tcPr>
          <w:p w:rsidR="005A1D2F" w:rsidRPr="00DC0670" w:rsidRDefault="005A1D2F" w:rsidP="005A1D2F">
            <w:pPr>
              <w:pStyle w:val="NoSpacing"/>
              <w:rPr>
                <w:rFonts w:ascii="Garamond" w:hAnsi="Garamond"/>
              </w:rPr>
            </w:pPr>
            <w:r w:rsidRPr="00DC0670">
              <w:rPr>
                <w:rFonts w:ascii="Garamond" w:hAnsi="Garamond"/>
              </w:rPr>
              <w:t>10. Kryetarin e Shoqatës së Qarqeve të Shqipërisë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bl>
    <w:p w:rsidR="005A1D2F" w:rsidRPr="00DC0670" w:rsidRDefault="005A1D2F" w:rsidP="005A1D2F">
      <w:pPr>
        <w:pStyle w:val="NoSpacing"/>
        <w:rPr>
          <w:rFonts w:ascii="Garamond" w:hAnsi="Garamond"/>
        </w:rPr>
      </w:pPr>
      <w:r w:rsidRPr="00DC0670">
        <w:rPr>
          <w:rFonts w:ascii="Garamond" w:hAnsi="Garamond"/>
        </w:rPr>
        <w:t xml:space="preserve">Në mungesë të kryetarit të Komitetit, mbledhja drejtohet nga zëvendëskryetari. </w:t>
      </w:r>
    </w:p>
    <w:p w:rsidR="005A1D2F" w:rsidRPr="00DC0670" w:rsidRDefault="005A1D2F" w:rsidP="005A1D2F">
      <w:pPr>
        <w:pStyle w:val="NoSpacing"/>
        <w:rPr>
          <w:rFonts w:ascii="Garamond" w:hAnsi="Garamond"/>
        </w:rPr>
      </w:pPr>
      <w:r w:rsidRPr="00DC0670">
        <w:rPr>
          <w:rFonts w:ascii="Garamond" w:hAnsi="Garamond"/>
        </w:rPr>
        <w:t xml:space="preserve">4. Komiteti për Zhvillimin e Rajoneve miraton: </w:t>
      </w:r>
    </w:p>
    <w:p w:rsidR="005A1D2F" w:rsidRPr="00DC0670" w:rsidRDefault="005A1D2F" w:rsidP="005A1D2F">
      <w:pPr>
        <w:pStyle w:val="NoSpacing"/>
        <w:rPr>
          <w:rFonts w:ascii="Garamond" w:hAnsi="Garamond"/>
        </w:rPr>
      </w:pPr>
      <w:r w:rsidRPr="00DC0670">
        <w:rPr>
          <w:rFonts w:ascii="Garamond" w:hAnsi="Garamond"/>
        </w:rPr>
        <w:t xml:space="preserve">a) Specifikimet, rregullat dhe kriteret për financimin e projekteve dhe ndarjen e grantit të arsimit; </w:t>
      </w:r>
    </w:p>
    <w:p w:rsidR="005A1D2F" w:rsidRPr="00DC0670" w:rsidRDefault="005A1D2F" w:rsidP="005A1D2F">
      <w:pPr>
        <w:pStyle w:val="NoSpacing"/>
        <w:rPr>
          <w:rFonts w:ascii="Garamond" w:hAnsi="Garamond"/>
        </w:rPr>
      </w:pPr>
      <w:r w:rsidRPr="00DC0670">
        <w:rPr>
          <w:rFonts w:ascii="Garamond" w:hAnsi="Garamond"/>
        </w:rPr>
        <w:t>b) Shpërndarjen e fondeve për financim për projekte të reja investimi;</w:t>
      </w:r>
    </w:p>
    <w:p w:rsidR="005A1D2F" w:rsidRPr="00DC0670" w:rsidRDefault="005A1D2F" w:rsidP="005A1D2F">
      <w:pPr>
        <w:pStyle w:val="NoSpacing"/>
        <w:rPr>
          <w:rFonts w:ascii="Garamond" w:hAnsi="Garamond"/>
        </w:rPr>
      </w:pPr>
      <w:r w:rsidRPr="00DC0670">
        <w:rPr>
          <w:rFonts w:ascii="Garamond" w:hAnsi="Garamond"/>
        </w:rPr>
        <w:t>5. 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rsidR="005A1D2F" w:rsidRPr="00DC0670" w:rsidRDefault="005A1D2F" w:rsidP="005A1D2F">
      <w:pPr>
        <w:pStyle w:val="NoSpacing"/>
        <w:rPr>
          <w:rFonts w:ascii="Garamond" w:hAnsi="Garamond"/>
        </w:rPr>
      </w:pPr>
      <w:r w:rsidRPr="00DC0670">
        <w:rPr>
          <w:rFonts w:ascii="Garamond" w:hAnsi="Garamond"/>
        </w:rPr>
        <w:t>6. Thirrjet për aplikim në Fondin e Zhvillimit të Rajoneve për vitin buxhetor mund të bëhen që në nëntor të vitit paraardhës.</w:t>
      </w:r>
    </w:p>
    <w:p w:rsidR="005A1D2F" w:rsidRPr="00DC0670" w:rsidRDefault="005A1D2F" w:rsidP="005A1D2F">
      <w:pPr>
        <w:pStyle w:val="NoSpacing"/>
        <w:rPr>
          <w:rFonts w:ascii="Garamond" w:hAnsi="Garamond"/>
        </w:rPr>
      </w:pPr>
      <w:r w:rsidRPr="00DC0670">
        <w:rPr>
          <w:rFonts w:ascii="Garamond" w:hAnsi="Garamond"/>
        </w:rPr>
        <w:t xml:space="preserve">7. Fondi i Zhvillimit të Rajoneve nuk trashëgohet në vitin e ardhshëm, buxhetor. </w:t>
      </w:r>
    </w:p>
    <w:p w:rsidR="005A1D2F" w:rsidRPr="00DC0670" w:rsidRDefault="005A1D2F" w:rsidP="005A1D2F">
      <w:pPr>
        <w:pStyle w:val="NoSpacing"/>
        <w:rPr>
          <w:rFonts w:ascii="Garamond" w:hAnsi="Garamond"/>
        </w:rPr>
      </w:pPr>
      <w:r w:rsidRPr="00DC0670">
        <w:rPr>
          <w:rFonts w:ascii="Garamond" w:hAnsi="Garamond"/>
        </w:rPr>
        <w:t>8. Sekretariati teknik për grantin për arsimin ngrihet pranë Ministrisë së Arsimit, Sportit dhe Rinisë. Sekretariati i Përgjithshëm i Komitetit për Zhvillimin e Rajoneve është një njësi pranë Kryeministrisë.</w:t>
      </w:r>
    </w:p>
    <w:p w:rsidR="005A1D2F" w:rsidRPr="00DC0670" w:rsidRDefault="005A1D2F" w:rsidP="005A1D2F">
      <w:pPr>
        <w:pStyle w:val="NoSpacing"/>
        <w:rPr>
          <w:rFonts w:ascii="Garamond" w:hAnsi="Garamond"/>
        </w:rPr>
      </w:pPr>
      <w:r w:rsidRPr="00DC0670">
        <w:rPr>
          <w:rFonts w:ascii="Garamond" w:hAnsi="Garamond"/>
        </w:rPr>
        <w:t>9. 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rsidR="005A1D2F" w:rsidRPr="00DC0670" w:rsidRDefault="005A1D2F" w:rsidP="005A1D2F">
      <w:pPr>
        <w:pStyle w:val="NoSpacing"/>
        <w:rPr>
          <w:rFonts w:ascii="Garamond" w:hAnsi="Garamond"/>
          <w:b/>
        </w:rPr>
      </w:pPr>
    </w:p>
    <w:p w:rsidR="005A1D2F" w:rsidRPr="00DC0670" w:rsidRDefault="005A1D2F" w:rsidP="005A1D2F">
      <w:pPr>
        <w:pStyle w:val="NoSpacing"/>
        <w:rPr>
          <w:rFonts w:ascii="Garamond" w:hAnsi="Garamond"/>
          <w:b/>
        </w:rPr>
      </w:pPr>
      <w:r w:rsidRPr="00DC0670">
        <w:rPr>
          <w:rFonts w:ascii="Garamond" w:hAnsi="Garamond"/>
          <w:b/>
        </w:rPr>
        <w:t>Programi buxhetor për infrastrukturën vendore dhe rajonale në Fondin Shqiptar të Zhvillimit</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rPr>
      </w:pPr>
      <w:r w:rsidRPr="00DC0670">
        <w:rPr>
          <w:rFonts w:ascii="Garamond" w:hAnsi="Garamond"/>
        </w:rPr>
        <w:t>1. Fondet për Infrastrukturën Vendore dhe Rajonale, të parashikuara si program buxhetor 2019–2021 në Fondin Shqiptar të Zhvillimit, janë një mekanizëm financiar që mbështet politikën kombëtare të zhvillimit rajonal dhe vendor. Autoriteti programues, kontraktues dhe zbatues është Fondi Shqiptar i Zhvillimit.</w:t>
      </w:r>
    </w:p>
    <w:p w:rsidR="005A1D2F" w:rsidRPr="00DC0670" w:rsidRDefault="005A1D2F" w:rsidP="005A1D2F">
      <w:pPr>
        <w:pStyle w:val="NoSpacing"/>
        <w:rPr>
          <w:rFonts w:ascii="Garamond" w:hAnsi="Garamond"/>
        </w:rPr>
      </w:pPr>
      <w:r w:rsidRPr="00DC0670">
        <w:rPr>
          <w:rFonts w:ascii="Garamond" w:hAnsi="Garamond"/>
        </w:rPr>
        <w:t xml:space="preserve">Specifikimet, rregullat, kriteret për financimin e projekteve, si dhe shpërndarja e Fondit për Infrastrukturën Vendore dhe Rajonale për financimin e projekteve të reja miratohen nga Këshilli Drejtues i Fondit Shqiptar të Zhvillimit. </w:t>
      </w:r>
    </w:p>
    <w:p w:rsidR="005A1D2F" w:rsidRPr="00DC0670" w:rsidRDefault="005A1D2F" w:rsidP="005A1D2F">
      <w:pPr>
        <w:pStyle w:val="NoSpacing"/>
        <w:rPr>
          <w:rFonts w:ascii="Garamond" w:hAnsi="Garamond"/>
        </w:rPr>
      </w:pPr>
      <w:r w:rsidRPr="00DC0670">
        <w:rPr>
          <w:rFonts w:ascii="Garamond" w:hAnsi="Garamond"/>
        </w:rPr>
        <w:t>Fondi Shqiptar i Zhvillimit administron nevojat dhe propozimet nga njësitë e vetëqeverisjes vendore, qendrore dhe aktorë të tjerë (përfshirë FSHZH-në dhe njësitë e zhvillimit rajonal të tij) që konsistojnë në projekte në interes dhe në funksion të zhvillimit lokal e rajonal, përfshirë edhe projekte zhvillimore me natyrë ekonomike, të zbatuara në partneritet midis FSHZH-së dhe njësive të vetëqeverisjes vendore dhe subjekte të tjera.</w:t>
      </w:r>
    </w:p>
    <w:p w:rsidR="005A1D2F" w:rsidRPr="00DC0670" w:rsidRDefault="005A1D2F" w:rsidP="005A1D2F">
      <w:pPr>
        <w:pStyle w:val="NoSpacing"/>
        <w:rPr>
          <w:rFonts w:ascii="Garamond" w:hAnsi="Garamond"/>
        </w:rPr>
      </w:pPr>
      <w:r w:rsidRPr="00DC0670">
        <w:rPr>
          <w:rFonts w:ascii="Garamond" w:hAnsi="Garamond"/>
        </w:rPr>
        <w:t xml:space="preserve">Nga fondi për infrastrukturën vendore dhe rajonale, Fondi Shqiptar i Zhvillimit me përparësi duhet të financojë projektet e investimeve në proces me burim financimi ish-Fondin e Zhvillimit të Rajoneve - </w:t>
      </w:r>
      <w:r w:rsidRPr="00DC0670">
        <w:rPr>
          <w:rFonts w:ascii="Garamond" w:hAnsi="Garamond"/>
        </w:rPr>
        <w:lastRenderedPageBreak/>
        <w:t>Infrastruktura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rsidR="005A1D2F" w:rsidRPr="00DC0670" w:rsidRDefault="005A1D2F" w:rsidP="005A1D2F">
      <w:pPr>
        <w:pStyle w:val="NoSpacing"/>
        <w:rPr>
          <w:rFonts w:ascii="Garamond" w:hAnsi="Garamond"/>
        </w:rPr>
      </w:pPr>
      <w:r w:rsidRPr="00DC0670">
        <w:rPr>
          <w:rFonts w:ascii="Garamond" w:hAnsi="Garamond"/>
        </w:rPr>
        <w:t xml:space="preserve">5. Rregulla të hollësishme lidhur me funksionimin e të gjithë procesit të programimit, monitorimit dhe raportimit të ecurisë së zbatimit miratohen me vendim të Këshillit Drejtues të Fondit Shqiptar. </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cs="Arial"/>
          <w:b/>
        </w:rPr>
      </w:pPr>
    </w:p>
    <w:p w:rsidR="005A1D2F" w:rsidRPr="00DC0670" w:rsidRDefault="005A1D2F" w:rsidP="005A1D2F">
      <w:pPr>
        <w:pStyle w:val="NoSpacing"/>
        <w:rPr>
          <w:rFonts w:ascii="Garamond" w:hAnsi="Garamond" w:cs="Arial"/>
          <w:b/>
        </w:rPr>
      </w:pPr>
    </w:p>
    <w:p w:rsidR="005A1D2F" w:rsidRPr="00DC0670" w:rsidRDefault="005A1D2F" w:rsidP="005A1D2F">
      <w:pPr>
        <w:pStyle w:val="NoSpacing"/>
        <w:rPr>
          <w:rFonts w:ascii="Garamond" w:hAnsi="Garamond" w:cs="Arial"/>
          <w:b/>
        </w:rPr>
      </w:pPr>
    </w:p>
    <w:p w:rsidR="005A1D2F" w:rsidRPr="00DC0670" w:rsidRDefault="005A1D2F" w:rsidP="005A1D2F">
      <w:pPr>
        <w:rPr>
          <w:rFonts w:ascii="Garamond" w:hAnsi="Garamond" w:cs="Arial"/>
          <w:b/>
          <w:sz w:val="12"/>
          <w:szCs w:val="12"/>
          <w:lang w:val="sq-AL"/>
        </w:rPr>
      </w:pPr>
    </w:p>
    <w:p w:rsidR="005A1D2F" w:rsidRPr="00DC0670" w:rsidRDefault="005A1D2F" w:rsidP="005A1D2F">
      <w:pPr>
        <w:rPr>
          <w:rFonts w:ascii="Garamond" w:hAnsi="Garamond" w:cs="Arial"/>
          <w:b/>
          <w:sz w:val="12"/>
          <w:szCs w:val="12"/>
          <w:lang w:val="sq-AL"/>
        </w:rPr>
      </w:pPr>
    </w:p>
    <w:p w:rsidR="00610A50" w:rsidRPr="00DC0670" w:rsidRDefault="00610A50" w:rsidP="005A1D2F">
      <w:pPr>
        <w:pStyle w:val="Paragrafi"/>
        <w:ind w:firstLine="0"/>
        <w:rPr>
          <w:szCs w:val="24"/>
        </w:rPr>
      </w:pPr>
    </w:p>
    <w:p w:rsidR="00414871" w:rsidRPr="004B4791" w:rsidRDefault="004B4791" w:rsidP="004B4791">
      <w:pPr>
        <w:pStyle w:val="NeniNr"/>
      </w:pPr>
      <w:r w:rsidRPr="004B4791">
        <w:t>ANEKS 4</w:t>
      </w:r>
    </w:p>
    <w:p w:rsidR="00414871" w:rsidRPr="004B4791" w:rsidRDefault="004B4791" w:rsidP="004B4791">
      <w:pPr>
        <w:pStyle w:val="NeniNr"/>
      </w:pPr>
      <w:r w:rsidRPr="004B4791">
        <w:t>PËR FUNKSIONET E TRANSFERUAR NË VITIN 2016</w:t>
      </w:r>
    </w:p>
    <w:p w:rsidR="000304BE" w:rsidRPr="009D673C" w:rsidRDefault="000304BE" w:rsidP="00414871">
      <w:pPr>
        <w:pStyle w:val="Paragrafi"/>
        <w:rPr>
          <w:b/>
          <w:sz w:val="12"/>
          <w:lang w:val="sq-AL"/>
        </w:rPr>
      </w:pPr>
    </w:p>
    <w:p w:rsidR="00414871" w:rsidRPr="000304BE" w:rsidRDefault="000304BE" w:rsidP="00414871">
      <w:pPr>
        <w:pStyle w:val="Paragrafi"/>
        <w:rPr>
          <w:b/>
          <w:lang w:val="sq-AL"/>
        </w:rPr>
      </w:pPr>
      <w:r w:rsidRPr="000304BE">
        <w:rPr>
          <w:b/>
          <w:lang w:val="sq-AL"/>
        </w:rPr>
        <w:t xml:space="preserve">1. </w:t>
      </w:r>
      <w:r w:rsidR="00414871" w:rsidRPr="000304BE">
        <w:rPr>
          <w:b/>
          <w:lang w:val="sq-AL"/>
        </w:rPr>
        <w:t>Konviktet e arsimit parauniversitar</w:t>
      </w:r>
    </w:p>
    <w:p w:rsidR="00414871" w:rsidRPr="001A1BE6" w:rsidRDefault="00414871" w:rsidP="00414871">
      <w:pPr>
        <w:pStyle w:val="Paragrafi"/>
        <w:rPr>
          <w:lang w:val="sq-AL"/>
        </w:rPr>
      </w:pPr>
      <w:r w:rsidRPr="001A1BE6">
        <w:rPr>
          <w:lang w:val="sq-AL"/>
        </w:rPr>
        <w:t xml:space="preserve">Në transfertën e vitit 2019, disa bashkive i janë akorduar fondet për konviktet e arsimit parauniversitar. Në këtë transfertë përfshihen: fondet për paga dhe sigurime shoqërore të personelit (punonjës dhe edukator), shpenzimet operative dhe shpenzimet për investime. </w:t>
      </w:r>
    </w:p>
    <w:p w:rsidR="00414871" w:rsidRPr="001A1BE6" w:rsidRDefault="00414871" w:rsidP="00414871">
      <w:pPr>
        <w:pStyle w:val="Paragrafi"/>
        <w:rPr>
          <w:lang w:val="sq-AL"/>
        </w:rPr>
      </w:pPr>
      <w:r w:rsidRPr="001A1BE6">
        <w:rPr>
          <w:lang w:val="sq-AL"/>
        </w:rPr>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datë 29.12.2008, “Për disa shtesa dhe ndryshime  në VKM Nr. 502, datë 16.04.2008”, për punonjësit edukative (zëvendësdrejtor dhe edukator).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njësitë e vetëqeverisjes vendore gjithë kuadrin ligjor dhe nënligjor lidhur me pagat dhe sigurimet shoqërore për konviktet e arsimit parauniversitar. </w:t>
      </w:r>
    </w:p>
    <w:p w:rsidR="00414871" w:rsidRPr="001A1BE6" w:rsidRDefault="00414871" w:rsidP="00414871">
      <w:pPr>
        <w:pStyle w:val="Paragrafi"/>
        <w:rPr>
          <w:lang w:val="sq-AL"/>
        </w:rPr>
      </w:pPr>
      <w:r w:rsidRPr="001A1BE6">
        <w:rPr>
          <w:lang w:val="sq-AL"/>
        </w:rPr>
        <w:t>Për llogaritjen dhe kryerjen e pagesave të pagave dhe sigurimeve shoqërore të personelit të këtyre konvikteve, njësitë e vetëqeverisjes vendore do të mbështeten në kuadrin rregullator që ka përdorur Ministria e Arsimit, Sportit dhe Rinisë.</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2. </w:t>
      </w:r>
      <w:r w:rsidR="00414871" w:rsidRPr="000304BE">
        <w:rPr>
          <w:b/>
          <w:lang w:val="sq-AL"/>
        </w:rPr>
        <w:t xml:space="preserve">Qëndrat e Shërbimeve Sociale </w:t>
      </w:r>
    </w:p>
    <w:p w:rsidR="00414871" w:rsidRPr="001A1BE6" w:rsidRDefault="00414871" w:rsidP="00414871">
      <w:pPr>
        <w:pStyle w:val="Paragrafi"/>
        <w:rPr>
          <w:lang w:val="sq-AL"/>
        </w:rPr>
      </w:pPr>
      <w:r w:rsidRPr="001A1BE6">
        <w:rPr>
          <w:lang w:val="sq-AL"/>
        </w:rPr>
        <w:t>Në transfertën e vitit 2019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414871" w:rsidRPr="001A1BE6" w:rsidRDefault="00414871" w:rsidP="00414871">
      <w:pPr>
        <w:pStyle w:val="Paragrafi"/>
        <w:rPr>
          <w:lang w:val="sq-AL"/>
        </w:rPr>
      </w:pPr>
      <w:r w:rsidRPr="001A1BE6">
        <w:rPr>
          <w:lang w:val="sq-AL"/>
        </w:rPr>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3. </w:t>
      </w:r>
      <w:r w:rsidR="00414871" w:rsidRPr="000304BE">
        <w:rPr>
          <w:b/>
          <w:lang w:val="sq-AL"/>
        </w:rPr>
        <w:t>Shërbimi i mbrojtjes nga zjarri dhe shpëtimi (MZSH)</w:t>
      </w:r>
    </w:p>
    <w:p w:rsidR="00414871" w:rsidRPr="001A1BE6" w:rsidRDefault="00414871" w:rsidP="00414871">
      <w:pPr>
        <w:pStyle w:val="Paragrafi"/>
        <w:rPr>
          <w:lang w:val="sq-AL"/>
        </w:rPr>
      </w:pPr>
      <w:r w:rsidRPr="001A1BE6">
        <w:rPr>
          <w:lang w:val="sq-AL"/>
        </w:rPr>
        <w:t>Në transfertën e vitit 2019, të bashkive është akorduar fondi për funksionin e Mbrojtjes nga Zjarri dhe Shpëtimi.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Brendshme duhet t’ju dërgojë bashkive të gjithë dokumentacionin që lidhet me personelin e këtij shërbimi, kuadrin ligjor dhe të dhëna të tjera që disponon të cilat janë të lidhura me shërbimin.</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w:t>
      </w:r>
      <w:r w:rsidRPr="001A1BE6">
        <w:rPr>
          <w:lang w:val="sq-AL"/>
        </w:rPr>
        <w:lastRenderedPageBreak/>
        <w:t xml:space="preserve">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4. </w:t>
      </w:r>
      <w:r w:rsidR="00414871" w:rsidRPr="000304BE">
        <w:rPr>
          <w:b/>
          <w:lang w:val="sq-AL"/>
        </w:rPr>
        <w:t>Personeli mësimor dhe jomësimor në arsimin parashkollor dhe personeli jomësimor në arsimin parauniversitar</w:t>
      </w:r>
    </w:p>
    <w:p w:rsidR="00414871" w:rsidRPr="001A1BE6" w:rsidRDefault="00414871" w:rsidP="00414871">
      <w:pPr>
        <w:pStyle w:val="Paragrafi"/>
        <w:rPr>
          <w:lang w:val="sq-AL"/>
        </w:rPr>
      </w:pPr>
      <w:r w:rsidRPr="001A1BE6">
        <w:rPr>
          <w:lang w:val="sq-AL"/>
        </w:rPr>
        <w:t>Në transfertën e vitit 2019, njësive të vetëqeverisjes vendore i janë akorduar fondet për personelin edukativ dhe ndihmës të arsimit parashkollor si dhe fondet per personelin ndihmës të arsimit parauniveristar. Në fondet e personelit ndihmës të arsimit parauniversitar nuk përfshihet arsimi i mesëm profesional.</w:t>
      </w:r>
    </w:p>
    <w:p w:rsidR="00414871" w:rsidRPr="001A1BE6" w:rsidRDefault="00414871" w:rsidP="00414871">
      <w:pPr>
        <w:pStyle w:val="Paragrafi"/>
        <w:rPr>
          <w:lang w:val="sq-AL"/>
        </w:rPr>
      </w:pPr>
      <w:r w:rsidRPr="001A1BE6">
        <w:rPr>
          <w:lang w:val="sq-AL"/>
        </w:rPr>
        <w:t>Në menaxhimin e funksioneve të arsimit parauniversitar njësitë e vetëqeverisjes vendore duhet të mbështeten në ligjin nr.69, datë 21.06.2012, “Për sistemin e arsimit paraunivesritar në Republikën e Shqipërisë”, të ndryshuar (ligji nr.48, datë 23.07.2018).</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5. </w:t>
      </w:r>
      <w:r w:rsidR="00414871" w:rsidRPr="000304BE">
        <w:rPr>
          <w:b/>
          <w:lang w:val="sq-AL"/>
        </w:rPr>
        <w:t>Rrugët rurale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rrugët rurale të transferuara nga qarku në bashki. Në këtë fond bëjnë pjesë fondet për paga, sigurime shoqërore, shpenzime operative dhe investime.</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414871" w:rsidRPr="000304BE" w:rsidRDefault="000304BE" w:rsidP="00414871">
      <w:pPr>
        <w:pStyle w:val="Paragrafi"/>
        <w:rPr>
          <w:b/>
          <w:lang w:val="sq-AL"/>
        </w:rPr>
      </w:pPr>
      <w:r>
        <w:rPr>
          <w:b/>
          <w:lang w:val="sq-AL"/>
        </w:rPr>
        <w:t xml:space="preserve">6. </w:t>
      </w:r>
      <w:r w:rsidR="00414871" w:rsidRPr="000304BE">
        <w:rPr>
          <w:b/>
          <w:lang w:val="sq-AL"/>
        </w:rPr>
        <w:t>Administrimi i pyjeve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Shërbimin Pyjor.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Turizmit dhe Mjedisit, para fillimit të vitit buxhetor 2019, duhet të dërgojë në bashkitë përkatëse kuadrin ligjor dhe nënligjor lidhur me funksionimin e këtij shërbimi, si dhe për pagat dhe sigurimet shoqërore për personelin.</w:t>
      </w:r>
    </w:p>
    <w:p w:rsidR="009D673C" w:rsidRPr="003005CD" w:rsidRDefault="00414871" w:rsidP="003005CD">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7. </w:t>
      </w:r>
      <w:r w:rsidR="00414871" w:rsidRPr="00AA4F3A">
        <w:rPr>
          <w:b/>
          <w:lang w:val="sq-AL"/>
        </w:rPr>
        <w:t>Ujitja dhe Kullimi</w:t>
      </w:r>
    </w:p>
    <w:p w:rsidR="00414871" w:rsidRPr="001A1BE6" w:rsidRDefault="00414871" w:rsidP="00414871">
      <w:pPr>
        <w:pStyle w:val="Paragrafi"/>
        <w:rPr>
          <w:lang w:val="sq-AL"/>
        </w:rPr>
      </w:pPr>
      <w:r w:rsidRPr="001A1BE6">
        <w:rPr>
          <w:lang w:val="sq-AL"/>
        </w:rPr>
        <w:t>Në transfertën e 2019, njësive të vetëqeverisjes vendore i është akorduar fondi për ujitjen dhe kullimin.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 xml:space="preserve">Ministria e </w:t>
      </w:r>
      <w:r w:rsidRPr="001A1BE6">
        <w:rPr>
          <w:rFonts w:eastAsia="Calibri"/>
          <w:lang w:val="sq-AL"/>
        </w:rPr>
        <w:t>Bujqësisë dhe Zhvillimit Rural</w:t>
      </w:r>
      <w:r w:rsidRPr="001A1BE6">
        <w:rPr>
          <w:lang w:val="sq-AL"/>
        </w:rPr>
        <w:t>, para fillimit të vitit buxhetor 2019, duhet të dërgojë në bashkitë përkatëse kuadrin ligjor dhe nënligjor lidhur me këtë shërbim.</w:t>
      </w:r>
    </w:p>
    <w:p w:rsidR="00414871" w:rsidRPr="001A1BE6" w:rsidRDefault="00414871" w:rsidP="00414871">
      <w:pPr>
        <w:pStyle w:val="Paragrafi"/>
        <w:rPr>
          <w:lang w:val="sq-AL"/>
        </w:rPr>
      </w:pPr>
      <w:r w:rsidRPr="001A1BE6">
        <w:rPr>
          <w:lang w:val="sq-AL"/>
        </w:rPr>
        <w:t xml:space="preserve">Gjithashtu, Ministria e </w:t>
      </w:r>
      <w:r w:rsidRPr="001A1BE6">
        <w:rPr>
          <w:rFonts w:eastAsia="Calibri"/>
          <w:lang w:val="sq-AL"/>
        </w:rPr>
        <w:t xml:space="preserve">Bujqësisë dhe Zhvillimit Rural </w:t>
      </w:r>
      <w:r w:rsidRPr="001A1BE6">
        <w:rPr>
          <w:lang w:val="sq-AL"/>
        </w:rPr>
        <w:t>duhet t’ju dërgoj bashkive të gjithë dokumentacionin që lidhet me personelin, mjetet, asetet dhe të dhëna të tjera që disponon, të cilat janë të lidhura me shërbimin.</w:t>
      </w:r>
    </w:p>
    <w:p w:rsidR="00414871" w:rsidRPr="001A1BE6" w:rsidRDefault="00414871" w:rsidP="00414871">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8. </w:t>
      </w:r>
      <w:r w:rsidR="00414871" w:rsidRPr="00AA4F3A">
        <w:rPr>
          <w:b/>
          <w:lang w:val="sq-AL"/>
        </w:rPr>
        <w:t>Klubet sportive  shumësportëshe , “Partizani” dhe “Studenti”</w:t>
      </w:r>
    </w:p>
    <w:p w:rsidR="00414871" w:rsidRPr="001A1BE6" w:rsidRDefault="00414871" w:rsidP="00414871">
      <w:pPr>
        <w:pStyle w:val="Paragrafi"/>
        <w:rPr>
          <w:lang w:val="sq-AL"/>
        </w:rPr>
      </w:pPr>
      <w:r w:rsidRPr="001A1BE6">
        <w:rPr>
          <w:lang w:val="sq-AL"/>
        </w:rPr>
        <w:t xml:space="preserve">Në transfertën e vitit 2019, bashkisë Tiranë i janë akorduar fondet për personelin dhe shpenzimet operative të klubeve sportive shumësportëshe “Partizani” dhe “Studenti”.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bashkinë Tiranë kuadrin ligjor dhe nënligjor lidhur me dosjet personale të punonjësve, pagat dhe sigurimet shoqërore për personelin e klubeve sportive shumësportëshe “Partizani” dhe “Studenti”.  </w:t>
      </w:r>
    </w:p>
    <w:p w:rsidR="00414871" w:rsidRDefault="00414871" w:rsidP="00414871">
      <w:pPr>
        <w:pStyle w:val="Paragrafi"/>
        <w:rPr>
          <w:lang w:val="sq-AL"/>
        </w:rPr>
      </w:pPr>
      <w:r w:rsidRPr="001A1BE6">
        <w:rPr>
          <w:lang w:val="sq-AL"/>
        </w:rPr>
        <w:t xml:space="preserve">Standardet dhe kriteret e ofrimit të shërbimit do të bëhen në përputhje me kuadrin ligjor dhe </w:t>
      </w:r>
      <w:r w:rsidRPr="001A1BE6">
        <w:rPr>
          <w:lang w:val="sq-AL"/>
        </w:rPr>
        <w:lastRenderedPageBreak/>
        <w:t xml:space="preserve">nënligjor në fuqi. Bashkia Tiranë mund të shtojë fonde nga të ardhurat e veta për të rritur cilësinë e shërbimit në këto klube. </w:t>
      </w:r>
    </w:p>
    <w:p w:rsidR="00530C27" w:rsidRDefault="00530C27" w:rsidP="00414871">
      <w:pPr>
        <w:pStyle w:val="Paragrafi"/>
        <w:rPr>
          <w:lang w:val="sq-AL"/>
        </w:rPr>
      </w:pPr>
    </w:p>
    <w:p w:rsidR="00530C27" w:rsidRDefault="00530C27" w:rsidP="00530C27">
      <w:pPr>
        <w:pStyle w:val="NeniTitull"/>
        <w:sectPr w:rsidR="00530C27" w:rsidSect="003005CD">
          <w:headerReference w:type="default" r:id="rId22"/>
          <w:pgSz w:w="11907" w:h="16840" w:code="9"/>
          <w:pgMar w:top="720" w:right="1134" w:bottom="720" w:left="1134" w:header="851" w:footer="851" w:gutter="0"/>
          <w:cols w:space="720"/>
          <w:docGrid w:linePitch="360"/>
        </w:sect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sectPr w:rsidR="00530C27" w:rsidSect="003005CD">
      <w:headerReference w:type="even" r:id="rId23"/>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B95" w:rsidRDefault="00FE2B95" w:rsidP="00375B7D">
      <w:pPr>
        <w:spacing w:after="0" w:line="240" w:lineRule="auto"/>
      </w:pPr>
      <w:r>
        <w:separator/>
      </w:r>
    </w:p>
  </w:endnote>
  <w:endnote w:type="continuationSeparator" w:id="0">
    <w:p w:rsidR="00FE2B95" w:rsidRDefault="00FE2B9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Pr="00B4283E" w:rsidRDefault="00E66095"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Pr="005B4361" w:rsidRDefault="00E66095"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E66095" w:rsidRPr="00833610" w:rsidRDefault="00E6609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66095" w:rsidRDefault="00E6609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rsidP="00E660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1B1D">
      <w:rPr>
        <w:rStyle w:val="PageNumber"/>
        <w:noProof/>
      </w:rPr>
      <w:t>12430</w:t>
    </w:r>
    <w:r>
      <w:rPr>
        <w:rStyle w:val="PageNumber"/>
      </w:rPr>
      <w:fldChar w:fldCharType="end"/>
    </w:r>
  </w:p>
  <w:p w:rsidR="00E66095" w:rsidRDefault="00E6609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rsidP="00E66095">
    <w:pPr>
      <w:pStyle w:val="Footer"/>
      <w:jc w:val="right"/>
    </w:pPr>
    <w:r>
      <w:fldChar w:fldCharType="begin"/>
    </w:r>
    <w:r>
      <w:instrText xml:space="preserve"> PAGE   \* MERGEFORMAT </w:instrText>
    </w:r>
    <w:r>
      <w:fldChar w:fldCharType="separate"/>
    </w:r>
    <w:r w:rsidR="00A71B1D">
      <w:rPr>
        <w:noProof/>
      </w:rPr>
      <w:t>12429</w:t>
    </w:r>
    <w:r>
      <w:rPr>
        <w:noProof/>
      </w:rPr>
      <w:fldChar w:fldCharType="end"/>
    </w:r>
  </w:p>
  <w:p w:rsidR="00E66095" w:rsidRDefault="00E6609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Footer"/>
      <w:jc w:val="right"/>
    </w:pPr>
    <w:r>
      <w:fldChar w:fldCharType="begin"/>
    </w:r>
    <w:r>
      <w:instrText xml:space="preserve"> PAGE   \* MERGEFORMAT </w:instrText>
    </w:r>
    <w:r>
      <w:fldChar w:fldCharType="separate"/>
    </w:r>
    <w:r>
      <w:rPr>
        <w:noProof/>
      </w:rPr>
      <w:t>5</w:t>
    </w:r>
    <w:r>
      <w:rPr>
        <w:noProof/>
      </w:rPr>
      <w:fldChar w:fldCharType="end"/>
    </w:r>
  </w:p>
  <w:p w:rsidR="00E66095" w:rsidRDefault="00E660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B95" w:rsidRDefault="00FE2B95" w:rsidP="00375B7D">
      <w:pPr>
        <w:spacing w:after="0" w:line="240" w:lineRule="auto"/>
      </w:pPr>
      <w:r>
        <w:separator/>
      </w:r>
    </w:p>
  </w:footnote>
  <w:footnote w:type="continuationSeparator" w:id="0">
    <w:p w:rsidR="00FE2B95" w:rsidRDefault="00FE2B95" w:rsidP="00375B7D">
      <w:pPr>
        <w:spacing w:after="0" w:line="240" w:lineRule="auto"/>
      </w:pPr>
      <w:r>
        <w:continuationSeparator/>
      </w:r>
    </w:p>
  </w:footnote>
  <w:footnote w:id="1">
    <w:p w:rsidR="00E66095" w:rsidRPr="0081144A" w:rsidRDefault="00E66095">
      <w:pPr>
        <w:pStyle w:val="FootnoteText"/>
        <w:rPr>
          <w:i/>
          <w:lang w:val="en-US"/>
        </w:rPr>
      </w:pPr>
      <w:r>
        <w:rPr>
          <w:rStyle w:val="FootnoteReference"/>
        </w:rPr>
        <w:footnoteRef/>
      </w:r>
      <w:r>
        <w:t xml:space="preserve"> </w:t>
      </w:r>
      <w:r w:rsidRPr="0081144A">
        <w:rPr>
          <w:i/>
        </w:rPr>
        <w:t>Akti normativ nr. 2, datë 2.10.2019 është miratuar me Ligjin nr. 73, datë 4.11.2019.</w:t>
      </w:r>
    </w:p>
  </w:footnote>
  <w:footnote w:id="2">
    <w:p w:rsidR="00E66095" w:rsidRPr="00DD5DA1" w:rsidRDefault="00E66095">
      <w:pPr>
        <w:pStyle w:val="FootnoteText"/>
        <w:rPr>
          <w:lang w:val="en-US"/>
        </w:rPr>
      </w:pPr>
      <w:r>
        <w:rPr>
          <w:rStyle w:val="FootnoteReference"/>
        </w:rPr>
        <w:footnoteRef/>
      </w:r>
      <w:r>
        <w:t xml:space="preserve"> </w:t>
      </w:r>
      <w:r w:rsidRPr="0081144A">
        <w:rPr>
          <w:i/>
        </w:rPr>
        <w:t>Akti normativ nr.</w:t>
      </w:r>
      <w:r>
        <w:rPr>
          <w:i/>
        </w:rPr>
        <w:t xml:space="preserve"> 11, datë 24.12.2019 </w:t>
      </w:r>
      <w:r w:rsidRPr="0081144A">
        <w:rPr>
          <w:i/>
        </w:rPr>
        <w:t>është miratuar me Ligjin nr.</w:t>
      </w:r>
      <w:r>
        <w:rPr>
          <w:i/>
        </w:rPr>
        <w:t xml:space="preserve"> 2, datë 30.1.2020.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Pr="00385E2C" w:rsidRDefault="00E66095"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6095" w:rsidRPr="00EB260B" w:rsidTr="003450CD">
      <w:trPr>
        <w:trHeight w:val="936"/>
        <w:jc w:val="center"/>
      </w:trPr>
      <w:tc>
        <w:tcPr>
          <w:tcW w:w="1392" w:type="pct"/>
          <w:shd w:val="pct5" w:color="auto" w:fill="F2F2F2"/>
          <w:vAlign w:val="center"/>
        </w:tcPr>
        <w:p w:rsidR="00E66095" w:rsidRPr="00EB260B" w:rsidRDefault="00E6609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6095" w:rsidRPr="00EB260B" w:rsidRDefault="00E66095" w:rsidP="00BB433C">
          <w:pPr>
            <w:pStyle w:val="NoSpacing"/>
            <w:spacing w:before="100" w:after="100"/>
            <w:jc w:val="center"/>
            <w:rPr>
              <w:rFonts w:ascii="Garamond" w:hAnsi="Garamond"/>
              <w:b/>
              <w:sz w:val="28"/>
              <w:szCs w:val="28"/>
            </w:rPr>
          </w:pPr>
          <w:r>
            <w:rPr>
              <w:noProof/>
              <w:lang w:val="en-US"/>
            </w:rPr>
            <w:drawing>
              <wp:inline distT="0" distB="0" distL="0" distR="0" wp14:anchorId="68631D20" wp14:editId="3D61538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6095" w:rsidRPr="00EB260B" w:rsidRDefault="00E66095"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E66095" w:rsidRDefault="00E6609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Pr="00385E2C" w:rsidRDefault="00E66095"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095" w:rsidRDefault="00E660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3C94"/>
    <w:multiLevelType w:val="hybridMultilevel"/>
    <w:tmpl w:val="C1F0C6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3265FE"/>
    <w:multiLevelType w:val="hybridMultilevel"/>
    <w:tmpl w:val="380C8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9E563E"/>
    <w:multiLevelType w:val="hybridMultilevel"/>
    <w:tmpl w:val="0E040C3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99D0026"/>
    <w:multiLevelType w:val="hybridMultilevel"/>
    <w:tmpl w:val="F424B9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40A770A"/>
    <w:multiLevelType w:val="hybridMultilevel"/>
    <w:tmpl w:val="2F2066A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14CD25DD"/>
    <w:multiLevelType w:val="hybridMultilevel"/>
    <w:tmpl w:val="A336EBAE"/>
    <w:lvl w:ilvl="0" w:tplc="041C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15A45E4D"/>
    <w:multiLevelType w:val="multilevel"/>
    <w:tmpl w:val="E82203F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EC110C0"/>
    <w:multiLevelType w:val="hybridMultilevel"/>
    <w:tmpl w:val="77AED4C4"/>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AF3C25"/>
    <w:multiLevelType w:val="hybridMultilevel"/>
    <w:tmpl w:val="485411A2"/>
    <w:lvl w:ilvl="0" w:tplc="041C0001">
      <w:start w:val="1"/>
      <w:numFmt w:val="bullet"/>
      <w:lvlText w:val=""/>
      <w:lvlJc w:val="left"/>
      <w:pPr>
        <w:ind w:left="700" w:hanging="360"/>
      </w:pPr>
      <w:rPr>
        <w:rFonts w:ascii="Symbol" w:hAnsi="Symbol" w:hint="default"/>
      </w:rPr>
    </w:lvl>
    <w:lvl w:ilvl="1" w:tplc="041C0003" w:tentative="1">
      <w:start w:val="1"/>
      <w:numFmt w:val="bullet"/>
      <w:lvlText w:val="o"/>
      <w:lvlJc w:val="left"/>
      <w:pPr>
        <w:ind w:left="1420" w:hanging="360"/>
      </w:pPr>
      <w:rPr>
        <w:rFonts w:ascii="Courier New" w:hAnsi="Courier New" w:cs="Courier New" w:hint="default"/>
      </w:rPr>
    </w:lvl>
    <w:lvl w:ilvl="2" w:tplc="041C0005" w:tentative="1">
      <w:start w:val="1"/>
      <w:numFmt w:val="bullet"/>
      <w:lvlText w:val=""/>
      <w:lvlJc w:val="left"/>
      <w:pPr>
        <w:ind w:left="2140" w:hanging="360"/>
      </w:pPr>
      <w:rPr>
        <w:rFonts w:ascii="Wingdings" w:hAnsi="Wingdings" w:hint="default"/>
      </w:rPr>
    </w:lvl>
    <w:lvl w:ilvl="3" w:tplc="041C0001" w:tentative="1">
      <w:start w:val="1"/>
      <w:numFmt w:val="bullet"/>
      <w:lvlText w:val=""/>
      <w:lvlJc w:val="left"/>
      <w:pPr>
        <w:ind w:left="2860" w:hanging="360"/>
      </w:pPr>
      <w:rPr>
        <w:rFonts w:ascii="Symbol" w:hAnsi="Symbol" w:hint="default"/>
      </w:rPr>
    </w:lvl>
    <w:lvl w:ilvl="4" w:tplc="041C0003" w:tentative="1">
      <w:start w:val="1"/>
      <w:numFmt w:val="bullet"/>
      <w:lvlText w:val="o"/>
      <w:lvlJc w:val="left"/>
      <w:pPr>
        <w:ind w:left="3580" w:hanging="360"/>
      </w:pPr>
      <w:rPr>
        <w:rFonts w:ascii="Courier New" w:hAnsi="Courier New" w:cs="Courier New" w:hint="default"/>
      </w:rPr>
    </w:lvl>
    <w:lvl w:ilvl="5" w:tplc="041C0005" w:tentative="1">
      <w:start w:val="1"/>
      <w:numFmt w:val="bullet"/>
      <w:lvlText w:val=""/>
      <w:lvlJc w:val="left"/>
      <w:pPr>
        <w:ind w:left="4300" w:hanging="360"/>
      </w:pPr>
      <w:rPr>
        <w:rFonts w:ascii="Wingdings" w:hAnsi="Wingdings" w:hint="default"/>
      </w:rPr>
    </w:lvl>
    <w:lvl w:ilvl="6" w:tplc="041C0001" w:tentative="1">
      <w:start w:val="1"/>
      <w:numFmt w:val="bullet"/>
      <w:lvlText w:val=""/>
      <w:lvlJc w:val="left"/>
      <w:pPr>
        <w:ind w:left="5020" w:hanging="360"/>
      </w:pPr>
      <w:rPr>
        <w:rFonts w:ascii="Symbol" w:hAnsi="Symbol" w:hint="default"/>
      </w:rPr>
    </w:lvl>
    <w:lvl w:ilvl="7" w:tplc="041C0003" w:tentative="1">
      <w:start w:val="1"/>
      <w:numFmt w:val="bullet"/>
      <w:lvlText w:val="o"/>
      <w:lvlJc w:val="left"/>
      <w:pPr>
        <w:ind w:left="5740" w:hanging="360"/>
      </w:pPr>
      <w:rPr>
        <w:rFonts w:ascii="Courier New" w:hAnsi="Courier New" w:cs="Courier New" w:hint="default"/>
      </w:rPr>
    </w:lvl>
    <w:lvl w:ilvl="8" w:tplc="041C0005" w:tentative="1">
      <w:start w:val="1"/>
      <w:numFmt w:val="bullet"/>
      <w:lvlText w:val=""/>
      <w:lvlJc w:val="left"/>
      <w:pPr>
        <w:ind w:left="6460" w:hanging="360"/>
      </w:pPr>
      <w:rPr>
        <w:rFonts w:ascii="Wingdings" w:hAnsi="Wingdings" w:hint="default"/>
      </w:rPr>
    </w:lvl>
  </w:abstractNum>
  <w:abstractNum w:abstractNumId="21">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7CD0A76"/>
    <w:multiLevelType w:val="hybridMultilevel"/>
    <w:tmpl w:val="2538304C"/>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4F24B3"/>
    <w:multiLevelType w:val="hybridMultilevel"/>
    <w:tmpl w:val="AA727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4B5CC8"/>
    <w:multiLevelType w:val="hybridMultilevel"/>
    <w:tmpl w:val="F216D7A6"/>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2D7C6B"/>
    <w:multiLevelType w:val="hybridMultilevel"/>
    <w:tmpl w:val="E94A64C4"/>
    <w:lvl w:ilvl="0" w:tplc="30D4858C">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7874412"/>
    <w:multiLevelType w:val="hybridMultilevel"/>
    <w:tmpl w:val="45100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A42797E"/>
    <w:multiLevelType w:val="hybridMultilevel"/>
    <w:tmpl w:val="BDC60E4C"/>
    <w:lvl w:ilvl="0" w:tplc="CA2C714A">
      <w:start w:val="2"/>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0F641E5"/>
    <w:multiLevelType w:val="hybridMultilevel"/>
    <w:tmpl w:val="78746A4E"/>
    <w:lvl w:ilvl="0" w:tplc="04090001">
      <w:start w:val="1"/>
      <w:numFmt w:val="bullet"/>
      <w:lvlText w:val=""/>
      <w:lvlJc w:val="left"/>
      <w:pPr>
        <w:ind w:left="2120" w:hanging="360"/>
      </w:pPr>
      <w:rPr>
        <w:rFonts w:ascii="Symbol" w:hAnsi="Symbol" w:hint="default"/>
      </w:rPr>
    </w:lvl>
    <w:lvl w:ilvl="1" w:tplc="04090019">
      <w:start w:val="1"/>
      <w:numFmt w:val="lowerLetter"/>
      <w:lvlText w:val="%2."/>
      <w:lvlJc w:val="left"/>
      <w:pPr>
        <w:ind w:left="2840" w:hanging="360"/>
      </w:pPr>
    </w:lvl>
    <w:lvl w:ilvl="2" w:tplc="0409001B" w:tentative="1">
      <w:start w:val="1"/>
      <w:numFmt w:val="lowerRoman"/>
      <w:lvlText w:val="%3."/>
      <w:lvlJc w:val="right"/>
      <w:pPr>
        <w:ind w:left="3560" w:hanging="180"/>
      </w:pPr>
    </w:lvl>
    <w:lvl w:ilvl="3" w:tplc="0409000F" w:tentative="1">
      <w:start w:val="1"/>
      <w:numFmt w:val="decimal"/>
      <w:lvlText w:val="%4."/>
      <w:lvlJc w:val="left"/>
      <w:pPr>
        <w:ind w:left="4280" w:hanging="360"/>
      </w:pPr>
    </w:lvl>
    <w:lvl w:ilvl="4" w:tplc="04090019" w:tentative="1">
      <w:start w:val="1"/>
      <w:numFmt w:val="lowerLetter"/>
      <w:lvlText w:val="%5."/>
      <w:lvlJc w:val="left"/>
      <w:pPr>
        <w:ind w:left="5000" w:hanging="360"/>
      </w:pPr>
    </w:lvl>
    <w:lvl w:ilvl="5" w:tplc="0409001B" w:tentative="1">
      <w:start w:val="1"/>
      <w:numFmt w:val="lowerRoman"/>
      <w:lvlText w:val="%6."/>
      <w:lvlJc w:val="right"/>
      <w:pPr>
        <w:ind w:left="5720" w:hanging="180"/>
      </w:pPr>
    </w:lvl>
    <w:lvl w:ilvl="6" w:tplc="0409000F" w:tentative="1">
      <w:start w:val="1"/>
      <w:numFmt w:val="decimal"/>
      <w:lvlText w:val="%7."/>
      <w:lvlJc w:val="left"/>
      <w:pPr>
        <w:ind w:left="6440" w:hanging="360"/>
      </w:pPr>
    </w:lvl>
    <w:lvl w:ilvl="7" w:tplc="04090019" w:tentative="1">
      <w:start w:val="1"/>
      <w:numFmt w:val="lowerLetter"/>
      <w:lvlText w:val="%8."/>
      <w:lvlJc w:val="left"/>
      <w:pPr>
        <w:ind w:left="7160" w:hanging="360"/>
      </w:pPr>
    </w:lvl>
    <w:lvl w:ilvl="8" w:tplc="0409001B" w:tentative="1">
      <w:start w:val="1"/>
      <w:numFmt w:val="lowerRoman"/>
      <w:lvlText w:val="%9."/>
      <w:lvlJc w:val="right"/>
      <w:pPr>
        <w:ind w:left="7880" w:hanging="180"/>
      </w:pPr>
    </w:lvl>
  </w:abstractNum>
  <w:abstractNum w:abstractNumId="31">
    <w:nsid w:val="5E925868"/>
    <w:multiLevelType w:val="hybridMultilevel"/>
    <w:tmpl w:val="AA725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406D4B"/>
    <w:multiLevelType w:val="hybridMultilevel"/>
    <w:tmpl w:val="AB78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9C02A24"/>
    <w:multiLevelType w:val="hybridMultilevel"/>
    <w:tmpl w:val="692057DE"/>
    <w:lvl w:ilvl="0" w:tplc="04090001">
      <w:start w:val="1"/>
      <w:numFmt w:val="bullet"/>
      <w:lvlText w:val=""/>
      <w:lvlJc w:val="left"/>
      <w:pPr>
        <w:ind w:left="1060" w:hanging="360"/>
      </w:pPr>
      <w:rPr>
        <w:rFonts w:ascii="Symbol" w:hAnsi="Symbol"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5">
    <w:nsid w:val="6AA05B54"/>
    <w:multiLevelType w:val="hybridMultilevel"/>
    <w:tmpl w:val="D4660D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6DE07301"/>
    <w:multiLevelType w:val="hybridMultilevel"/>
    <w:tmpl w:val="16006FB8"/>
    <w:lvl w:ilvl="0" w:tplc="302ED702">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11B5AE8"/>
    <w:multiLevelType w:val="hybridMultilevel"/>
    <w:tmpl w:val="6BC4CE04"/>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9"/>
  </w:num>
  <w:num w:numId="16">
    <w:abstractNumId w:val="37"/>
  </w:num>
  <w:num w:numId="17">
    <w:abstractNumId w:val="26"/>
  </w:num>
  <w:num w:numId="18">
    <w:abstractNumId w:val="21"/>
  </w:num>
  <w:num w:numId="19">
    <w:abstractNumId w:val="24"/>
  </w:num>
  <w:num w:numId="20">
    <w:abstractNumId w:val="15"/>
  </w:num>
  <w:num w:numId="21">
    <w:abstractNumId w:val="35"/>
  </w:num>
  <w:num w:numId="22">
    <w:abstractNumId w:val="27"/>
  </w:num>
  <w:num w:numId="23">
    <w:abstractNumId w:val="17"/>
  </w:num>
  <w:num w:numId="24">
    <w:abstractNumId w:val="11"/>
  </w:num>
  <w:num w:numId="25">
    <w:abstractNumId w:val="34"/>
  </w:num>
  <w:num w:numId="26">
    <w:abstractNumId w:val="30"/>
  </w:num>
  <w:num w:numId="27">
    <w:abstractNumId w:val="25"/>
  </w:num>
  <w:num w:numId="28">
    <w:abstractNumId w:val="16"/>
  </w:num>
  <w:num w:numId="29">
    <w:abstractNumId w:val="20"/>
  </w:num>
  <w:num w:numId="30">
    <w:abstractNumId w:val="12"/>
  </w:num>
  <w:num w:numId="31">
    <w:abstractNumId w:val="32"/>
  </w:num>
  <w:num w:numId="32">
    <w:abstractNumId w:val="28"/>
  </w:num>
  <w:num w:numId="33">
    <w:abstractNumId w:val="38"/>
  </w:num>
  <w:num w:numId="34">
    <w:abstractNumId w:val="22"/>
  </w:num>
  <w:num w:numId="35">
    <w:abstractNumId w:val="19"/>
  </w:num>
  <w:num w:numId="36">
    <w:abstractNumId w:val="10"/>
  </w:num>
  <w:num w:numId="37">
    <w:abstractNumId w:val="23"/>
  </w:num>
  <w:num w:numId="38">
    <w:abstractNumId w:val="31"/>
  </w:num>
  <w:num w:numId="39">
    <w:abstractNumId w:val="13"/>
  </w:num>
  <w:num w:numId="4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2CC9"/>
    <w:rsid w:val="00013648"/>
    <w:rsid w:val="000142D7"/>
    <w:rsid w:val="00021AB5"/>
    <w:rsid w:val="00021B18"/>
    <w:rsid w:val="00023FE7"/>
    <w:rsid w:val="00025CCC"/>
    <w:rsid w:val="000304BE"/>
    <w:rsid w:val="000440AC"/>
    <w:rsid w:val="000457CE"/>
    <w:rsid w:val="0004688A"/>
    <w:rsid w:val="00051A20"/>
    <w:rsid w:val="00053B9D"/>
    <w:rsid w:val="00054A72"/>
    <w:rsid w:val="00095A15"/>
    <w:rsid w:val="00096CB0"/>
    <w:rsid w:val="000A395B"/>
    <w:rsid w:val="000A4C36"/>
    <w:rsid w:val="000A7ADF"/>
    <w:rsid w:val="000C2D42"/>
    <w:rsid w:val="000C399E"/>
    <w:rsid w:val="000C4D55"/>
    <w:rsid w:val="000D3708"/>
    <w:rsid w:val="000D3B99"/>
    <w:rsid w:val="000D5E40"/>
    <w:rsid w:val="000D63CC"/>
    <w:rsid w:val="000E4B04"/>
    <w:rsid w:val="000E788D"/>
    <w:rsid w:val="000E7D84"/>
    <w:rsid w:val="001021DE"/>
    <w:rsid w:val="001034E9"/>
    <w:rsid w:val="001047D5"/>
    <w:rsid w:val="00113356"/>
    <w:rsid w:val="00113674"/>
    <w:rsid w:val="001139B0"/>
    <w:rsid w:val="00121430"/>
    <w:rsid w:val="00121F1F"/>
    <w:rsid w:val="00123361"/>
    <w:rsid w:val="0012498E"/>
    <w:rsid w:val="00130939"/>
    <w:rsid w:val="00141709"/>
    <w:rsid w:val="0014288A"/>
    <w:rsid w:val="00144660"/>
    <w:rsid w:val="00144B22"/>
    <w:rsid w:val="00145F8B"/>
    <w:rsid w:val="001517DA"/>
    <w:rsid w:val="00153FC2"/>
    <w:rsid w:val="0015421A"/>
    <w:rsid w:val="00157887"/>
    <w:rsid w:val="001748FA"/>
    <w:rsid w:val="00174D4D"/>
    <w:rsid w:val="00180875"/>
    <w:rsid w:val="00184D09"/>
    <w:rsid w:val="001B2FEB"/>
    <w:rsid w:val="001B7359"/>
    <w:rsid w:val="001C2960"/>
    <w:rsid w:val="001C493F"/>
    <w:rsid w:val="001D534D"/>
    <w:rsid w:val="001D672E"/>
    <w:rsid w:val="001D73F3"/>
    <w:rsid w:val="001D76C5"/>
    <w:rsid w:val="001E7A37"/>
    <w:rsid w:val="001F030B"/>
    <w:rsid w:val="001F63DF"/>
    <w:rsid w:val="00203A99"/>
    <w:rsid w:val="0020454E"/>
    <w:rsid w:val="0020645F"/>
    <w:rsid w:val="00216A63"/>
    <w:rsid w:val="00217DBF"/>
    <w:rsid w:val="00221879"/>
    <w:rsid w:val="00230B3E"/>
    <w:rsid w:val="00232F16"/>
    <w:rsid w:val="002334C1"/>
    <w:rsid w:val="0023399C"/>
    <w:rsid w:val="00241082"/>
    <w:rsid w:val="00243019"/>
    <w:rsid w:val="00245357"/>
    <w:rsid w:val="0024629D"/>
    <w:rsid w:val="00254C05"/>
    <w:rsid w:val="00260D92"/>
    <w:rsid w:val="00265AA2"/>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D17BF"/>
    <w:rsid w:val="002F0996"/>
    <w:rsid w:val="002F2EB6"/>
    <w:rsid w:val="003005CD"/>
    <w:rsid w:val="003031D4"/>
    <w:rsid w:val="003058B6"/>
    <w:rsid w:val="00307BC3"/>
    <w:rsid w:val="003114C3"/>
    <w:rsid w:val="00315737"/>
    <w:rsid w:val="0031698E"/>
    <w:rsid w:val="0031793C"/>
    <w:rsid w:val="00321A87"/>
    <w:rsid w:val="00330117"/>
    <w:rsid w:val="00333FAB"/>
    <w:rsid w:val="003357BE"/>
    <w:rsid w:val="00337A09"/>
    <w:rsid w:val="00343F11"/>
    <w:rsid w:val="003450CD"/>
    <w:rsid w:val="003472B1"/>
    <w:rsid w:val="0035110B"/>
    <w:rsid w:val="003522FC"/>
    <w:rsid w:val="00353169"/>
    <w:rsid w:val="00356EF4"/>
    <w:rsid w:val="00357007"/>
    <w:rsid w:val="003571BF"/>
    <w:rsid w:val="003576D9"/>
    <w:rsid w:val="0036088C"/>
    <w:rsid w:val="003652D1"/>
    <w:rsid w:val="00365328"/>
    <w:rsid w:val="00365F91"/>
    <w:rsid w:val="00371F9E"/>
    <w:rsid w:val="00375B7D"/>
    <w:rsid w:val="00382FF3"/>
    <w:rsid w:val="00384B3D"/>
    <w:rsid w:val="00385E2C"/>
    <w:rsid w:val="00390196"/>
    <w:rsid w:val="00392A44"/>
    <w:rsid w:val="00394502"/>
    <w:rsid w:val="00397E6C"/>
    <w:rsid w:val="003A1699"/>
    <w:rsid w:val="003A3E1B"/>
    <w:rsid w:val="003A474C"/>
    <w:rsid w:val="003A51EF"/>
    <w:rsid w:val="003A551B"/>
    <w:rsid w:val="003B1DC0"/>
    <w:rsid w:val="003B5276"/>
    <w:rsid w:val="003B6566"/>
    <w:rsid w:val="003C143A"/>
    <w:rsid w:val="003C2D25"/>
    <w:rsid w:val="003D38A7"/>
    <w:rsid w:val="003D47C3"/>
    <w:rsid w:val="003F6C9D"/>
    <w:rsid w:val="004065D0"/>
    <w:rsid w:val="0041125E"/>
    <w:rsid w:val="00414871"/>
    <w:rsid w:val="00414E52"/>
    <w:rsid w:val="0041769B"/>
    <w:rsid w:val="00425270"/>
    <w:rsid w:val="00431112"/>
    <w:rsid w:val="00436DE1"/>
    <w:rsid w:val="00441B1A"/>
    <w:rsid w:val="00444588"/>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B4791"/>
    <w:rsid w:val="004C0E49"/>
    <w:rsid w:val="004C26EE"/>
    <w:rsid w:val="004C6C4C"/>
    <w:rsid w:val="004C7862"/>
    <w:rsid w:val="004D488E"/>
    <w:rsid w:val="004D54F5"/>
    <w:rsid w:val="004D6564"/>
    <w:rsid w:val="004E7ED2"/>
    <w:rsid w:val="004F4611"/>
    <w:rsid w:val="00503DAC"/>
    <w:rsid w:val="00512844"/>
    <w:rsid w:val="00526960"/>
    <w:rsid w:val="00530C27"/>
    <w:rsid w:val="005419D0"/>
    <w:rsid w:val="005459DC"/>
    <w:rsid w:val="005553AC"/>
    <w:rsid w:val="00555C55"/>
    <w:rsid w:val="005649F6"/>
    <w:rsid w:val="00580EB9"/>
    <w:rsid w:val="00581D1E"/>
    <w:rsid w:val="005853BD"/>
    <w:rsid w:val="005854A2"/>
    <w:rsid w:val="005A1D2F"/>
    <w:rsid w:val="005A3887"/>
    <w:rsid w:val="005A47F1"/>
    <w:rsid w:val="005A4DE6"/>
    <w:rsid w:val="005A5C94"/>
    <w:rsid w:val="005B3BED"/>
    <w:rsid w:val="005B4361"/>
    <w:rsid w:val="005B54A2"/>
    <w:rsid w:val="005C5E9D"/>
    <w:rsid w:val="005C650F"/>
    <w:rsid w:val="005D03A3"/>
    <w:rsid w:val="005D4AFD"/>
    <w:rsid w:val="005D7593"/>
    <w:rsid w:val="005D7BD5"/>
    <w:rsid w:val="005F062C"/>
    <w:rsid w:val="005F1873"/>
    <w:rsid w:val="005F4763"/>
    <w:rsid w:val="005F7BAA"/>
    <w:rsid w:val="00603E4D"/>
    <w:rsid w:val="00604080"/>
    <w:rsid w:val="00604549"/>
    <w:rsid w:val="00607C5A"/>
    <w:rsid w:val="00610A50"/>
    <w:rsid w:val="00613739"/>
    <w:rsid w:val="00615F04"/>
    <w:rsid w:val="006176F0"/>
    <w:rsid w:val="00623048"/>
    <w:rsid w:val="006253A8"/>
    <w:rsid w:val="006263E9"/>
    <w:rsid w:val="0064120C"/>
    <w:rsid w:val="006414E3"/>
    <w:rsid w:val="00643085"/>
    <w:rsid w:val="00645AAF"/>
    <w:rsid w:val="006527C2"/>
    <w:rsid w:val="00652CDD"/>
    <w:rsid w:val="00656460"/>
    <w:rsid w:val="006632EF"/>
    <w:rsid w:val="00663F5D"/>
    <w:rsid w:val="006648AB"/>
    <w:rsid w:val="006666E6"/>
    <w:rsid w:val="0067307F"/>
    <w:rsid w:val="0067786B"/>
    <w:rsid w:val="006806F9"/>
    <w:rsid w:val="00681BEE"/>
    <w:rsid w:val="00683207"/>
    <w:rsid w:val="00686EC9"/>
    <w:rsid w:val="0069342F"/>
    <w:rsid w:val="00693C2F"/>
    <w:rsid w:val="00696B29"/>
    <w:rsid w:val="00696B83"/>
    <w:rsid w:val="006B086C"/>
    <w:rsid w:val="006B1A3A"/>
    <w:rsid w:val="006B202A"/>
    <w:rsid w:val="006B31F6"/>
    <w:rsid w:val="006B46CF"/>
    <w:rsid w:val="006B6AC6"/>
    <w:rsid w:val="006B7580"/>
    <w:rsid w:val="006D197E"/>
    <w:rsid w:val="006D1E61"/>
    <w:rsid w:val="006D367B"/>
    <w:rsid w:val="006D38A1"/>
    <w:rsid w:val="006D3DEE"/>
    <w:rsid w:val="006D4072"/>
    <w:rsid w:val="006D4DAE"/>
    <w:rsid w:val="006D5C06"/>
    <w:rsid w:val="006E29A7"/>
    <w:rsid w:val="006E47AB"/>
    <w:rsid w:val="006E5009"/>
    <w:rsid w:val="006E6459"/>
    <w:rsid w:val="006F257A"/>
    <w:rsid w:val="006F3D7E"/>
    <w:rsid w:val="006F65E4"/>
    <w:rsid w:val="006F757D"/>
    <w:rsid w:val="00705ECD"/>
    <w:rsid w:val="0070728E"/>
    <w:rsid w:val="007073B8"/>
    <w:rsid w:val="007100FB"/>
    <w:rsid w:val="007118B8"/>
    <w:rsid w:val="00711B1A"/>
    <w:rsid w:val="00713506"/>
    <w:rsid w:val="00731C2E"/>
    <w:rsid w:val="007473B7"/>
    <w:rsid w:val="00753330"/>
    <w:rsid w:val="00756512"/>
    <w:rsid w:val="007578AF"/>
    <w:rsid w:val="0076064D"/>
    <w:rsid w:val="00770C9D"/>
    <w:rsid w:val="00773203"/>
    <w:rsid w:val="00777D1A"/>
    <w:rsid w:val="007813FF"/>
    <w:rsid w:val="00782C67"/>
    <w:rsid w:val="00791B14"/>
    <w:rsid w:val="00792369"/>
    <w:rsid w:val="0079291B"/>
    <w:rsid w:val="00793AFC"/>
    <w:rsid w:val="007B0ED9"/>
    <w:rsid w:val="007B5F8B"/>
    <w:rsid w:val="007C0369"/>
    <w:rsid w:val="007C219A"/>
    <w:rsid w:val="007C4E9F"/>
    <w:rsid w:val="007C6913"/>
    <w:rsid w:val="007D310B"/>
    <w:rsid w:val="007E3081"/>
    <w:rsid w:val="007E65F4"/>
    <w:rsid w:val="007F1013"/>
    <w:rsid w:val="007F1BDE"/>
    <w:rsid w:val="007F227F"/>
    <w:rsid w:val="007F4A64"/>
    <w:rsid w:val="00805CEE"/>
    <w:rsid w:val="0081065F"/>
    <w:rsid w:val="00810855"/>
    <w:rsid w:val="0081144A"/>
    <w:rsid w:val="008171A3"/>
    <w:rsid w:val="0082047D"/>
    <w:rsid w:val="0082324D"/>
    <w:rsid w:val="00827159"/>
    <w:rsid w:val="00832632"/>
    <w:rsid w:val="00832F64"/>
    <w:rsid w:val="00833610"/>
    <w:rsid w:val="00834C90"/>
    <w:rsid w:val="00836D32"/>
    <w:rsid w:val="00844A0D"/>
    <w:rsid w:val="00852FB0"/>
    <w:rsid w:val="008604F4"/>
    <w:rsid w:val="0086167E"/>
    <w:rsid w:val="00863F88"/>
    <w:rsid w:val="00866934"/>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24C5"/>
    <w:rsid w:val="008F5D47"/>
    <w:rsid w:val="008F5E48"/>
    <w:rsid w:val="00900F6C"/>
    <w:rsid w:val="009112FB"/>
    <w:rsid w:val="0091590D"/>
    <w:rsid w:val="00922C47"/>
    <w:rsid w:val="009259DD"/>
    <w:rsid w:val="00926B78"/>
    <w:rsid w:val="009272BA"/>
    <w:rsid w:val="00935223"/>
    <w:rsid w:val="009352B0"/>
    <w:rsid w:val="0093596B"/>
    <w:rsid w:val="0093798D"/>
    <w:rsid w:val="00941FD2"/>
    <w:rsid w:val="009439D2"/>
    <w:rsid w:val="00944B0E"/>
    <w:rsid w:val="00945921"/>
    <w:rsid w:val="00950D6E"/>
    <w:rsid w:val="00961789"/>
    <w:rsid w:val="00963017"/>
    <w:rsid w:val="00963C7D"/>
    <w:rsid w:val="00963CE3"/>
    <w:rsid w:val="00964CDB"/>
    <w:rsid w:val="00964D1F"/>
    <w:rsid w:val="00965070"/>
    <w:rsid w:val="0097339E"/>
    <w:rsid w:val="00973558"/>
    <w:rsid w:val="009817B4"/>
    <w:rsid w:val="00981FBA"/>
    <w:rsid w:val="009A1FF6"/>
    <w:rsid w:val="009A3772"/>
    <w:rsid w:val="009B1641"/>
    <w:rsid w:val="009B20B9"/>
    <w:rsid w:val="009D08CB"/>
    <w:rsid w:val="009D0BA8"/>
    <w:rsid w:val="009D1C2E"/>
    <w:rsid w:val="009D673C"/>
    <w:rsid w:val="009D679D"/>
    <w:rsid w:val="009E7E1D"/>
    <w:rsid w:val="009F3E64"/>
    <w:rsid w:val="00A03228"/>
    <w:rsid w:val="00A12703"/>
    <w:rsid w:val="00A17AD9"/>
    <w:rsid w:val="00A2217B"/>
    <w:rsid w:val="00A23485"/>
    <w:rsid w:val="00A27D63"/>
    <w:rsid w:val="00A315A9"/>
    <w:rsid w:val="00A366BE"/>
    <w:rsid w:val="00A3757B"/>
    <w:rsid w:val="00A3795E"/>
    <w:rsid w:val="00A41124"/>
    <w:rsid w:val="00A42F8F"/>
    <w:rsid w:val="00A47D32"/>
    <w:rsid w:val="00A56CBF"/>
    <w:rsid w:val="00A67CA1"/>
    <w:rsid w:val="00A71B1D"/>
    <w:rsid w:val="00A71F75"/>
    <w:rsid w:val="00A76D2E"/>
    <w:rsid w:val="00A81B5E"/>
    <w:rsid w:val="00A83536"/>
    <w:rsid w:val="00A914C0"/>
    <w:rsid w:val="00A91A2A"/>
    <w:rsid w:val="00A92146"/>
    <w:rsid w:val="00A9433A"/>
    <w:rsid w:val="00AA0DFE"/>
    <w:rsid w:val="00AA0FB0"/>
    <w:rsid w:val="00AA3ED7"/>
    <w:rsid w:val="00AA4D82"/>
    <w:rsid w:val="00AA4F3A"/>
    <w:rsid w:val="00AB2C4A"/>
    <w:rsid w:val="00AB2CDB"/>
    <w:rsid w:val="00AB33AF"/>
    <w:rsid w:val="00AB64B5"/>
    <w:rsid w:val="00AB6D93"/>
    <w:rsid w:val="00AB7D6A"/>
    <w:rsid w:val="00AC013E"/>
    <w:rsid w:val="00AC07C6"/>
    <w:rsid w:val="00AC0A1B"/>
    <w:rsid w:val="00AC7AA3"/>
    <w:rsid w:val="00AD1CF4"/>
    <w:rsid w:val="00AD2339"/>
    <w:rsid w:val="00AD3149"/>
    <w:rsid w:val="00AE328B"/>
    <w:rsid w:val="00AE51DC"/>
    <w:rsid w:val="00B01042"/>
    <w:rsid w:val="00B060FC"/>
    <w:rsid w:val="00B0670C"/>
    <w:rsid w:val="00B11308"/>
    <w:rsid w:val="00B121F6"/>
    <w:rsid w:val="00B16361"/>
    <w:rsid w:val="00B16A73"/>
    <w:rsid w:val="00B1709E"/>
    <w:rsid w:val="00B27287"/>
    <w:rsid w:val="00B405BE"/>
    <w:rsid w:val="00B40DAA"/>
    <w:rsid w:val="00B4283E"/>
    <w:rsid w:val="00B47674"/>
    <w:rsid w:val="00B53F3B"/>
    <w:rsid w:val="00B54076"/>
    <w:rsid w:val="00B54376"/>
    <w:rsid w:val="00B56445"/>
    <w:rsid w:val="00B61E43"/>
    <w:rsid w:val="00B63004"/>
    <w:rsid w:val="00B630DC"/>
    <w:rsid w:val="00B65C76"/>
    <w:rsid w:val="00B70800"/>
    <w:rsid w:val="00B75EE3"/>
    <w:rsid w:val="00B75FF0"/>
    <w:rsid w:val="00B778E4"/>
    <w:rsid w:val="00B87CEC"/>
    <w:rsid w:val="00B95929"/>
    <w:rsid w:val="00BA11ED"/>
    <w:rsid w:val="00BA2E73"/>
    <w:rsid w:val="00BA4296"/>
    <w:rsid w:val="00BA6405"/>
    <w:rsid w:val="00BA7085"/>
    <w:rsid w:val="00BB433C"/>
    <w:rsid w:val="00BB6A1D"/>
    <w:rsid w:val="00BC16DD"/>
    <w:rsid w:val="00BC3B92"/>
    <w:rsid w:val="00BC77AE"/>
    <w:rsid w:val="00BD0F95"/>
    <w:rsid w:val="00BD2742"/>
    <w:rsid w:val="00BD79A4"/>
    <w:rsid w:val="00BE0030"/>
    <w:rsid w:val="00BE2350"/>
    <w:rsid w:val="00BE6EBC"/>
    <w:rsid w:val="00BF5618"/>
    <w:rsid w:val="00C14873"/>
    <w:rsid w:val="00C17DBC"/>
    <w:rsid w:val="00C21C66"/>
    <w:rsid w:val="00C2331F"/>
    <w:rsid w:val="00C3262B"/>
    <w:rsid w:val="00C33B3B"/>
    <w:rsid w:val="00C34BAA"/>
    <w:rsid w:val="00C44942"/>
    <w:rsid w:val="00C46200"/>
    <w:rsid w:val="00C50953"/>
    <w:rsid w:val="00C531F4"/>
    <w:rsid w:val="00C534CE"/>
    <w:rsid w:val="00C93592"/>
    <w:rsid w:val="00C94B92"/>
    <w:rsid w:val="00C95251"/>
    <w:rsid w:val="00CA04A5"/>
    <w:rsid w:val="00CA27D6"/>
    <w:rsid w:val="00CA4822"/>
    <w:rsid w:val="00CA6A40"/>
    <w:rsid w:val="00CB5977"/>
    <w:rsid w:val="00CB616D"/>
    <w:rsid w:val="00CC02BF"/>
    <w:rsid w:val="00CC2643"/>
    <w:rsid w:val="00CD0040"/>
    <w:rsid w:val="00CD083F"/>
    <w:rsid w:val="00CD0A7B"/>
    <w:rsid w:val="00CE0A1F"/>
    <w:rsid w:val="00CE6AF7"/>
    <w:rsid w:val="00D038CC"/>
    <w:rsid w:val="00D041F1"/>
    <w:rsid w:val="00D07FA3"/>
    <w:rsid w:val="00D1079B"/>
    <w:rsid w:val="00D1347E"/>
    <w:rsid w:val="00D14DF8"/>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26AA"/>
    <w:rsid w:val="00DB2E0A"/>
    <w:rsid w:val="00DB350E"/>
    <w:rsid w:val="00DB375E"/>
    <w:rsid w:val="00DB4E8B"/>
    <w:rsid w:val="00DC00AC"/>
    <w:rsid w:val="00DC0670"/>
    <w:rsid w:val="00DC652E"/>
    <w:rsid w:val="00DD14F0"/>
    <w:rsid w:val="00DD2937"/>
    <w:rsid w:val="00DD463B"/>
    <w:rsid w:val="00DD5DA1"/>
    <w:rsid w:val="00DE02AF"/>
    <w:rsid w:val="00DE31BA"/>
    <w:rsid w:val="00DE35EA"/>
    <w:rsid w:val="00DE7381"/>
    <w:rsid w:val="00E0102E"/>
    <w:rsid w:val="00E06461"/>
    <w:rsid w:val="00E10B86"/>
    <w:rsid w:val="00E23E12"/>
    <w:rsid w:val="00E2403B"/>
    <w:rsid w:val="00E240F8"/>
    <w:rsid w:val="00E26641"/>
    <w:rsid w:val="00E3081A"/>
    <w:rsid w:val="00E36617"/>
    <w:rsid w:val="00E40300"/>
    <w:rsid w:val="00E427C6"/>
    <w:rsid w:val="00E435E7"/>
    <w:rsid w:val="00E46324"/>
    <w:rsid w:val="00E53DB0"/>
    <w:rsid w:val="00E57182"/>
    <w:rsid w:val="00E66095"/>
    <w:rsid w:val="00E76262"/>
    <w:rsid w:val="00E767FD"/>
    <w:rsid w:val="00E7717E"/>
    <w:rsid w:val="00E8082A"/>
    <w:rsid w:val="00E847EE"/>
    <w:rsid w:val="00E9173C"/>
    <w:rsid w:val="00E94042"/>
    <w:rsid w:val="00E95363"/>
    <w:rsid w:val="00EA6730"/>
    <w:rsid w:val="00EB2DDD"/>
    <w:rsid w:val="00EC0D5A"/>
    <w:rsid w:val="00ED104A"/>
    <w:rsid w:val="00ED1065"/>
    <w:rsid w:val="00ED24F8"/>
    <w:rsid w:val="00ED3CAA"/>
    <w:rsid w:val="00ED5F90"/>
    <w:rsid w:val="00ED6B13"/>
    <w:rsid w:val="00EE14F6"/>
    <w:rsid w:val="00EE74BC"/>
    <w:rsid w:val="00EF167B"/>
    <w:rsid w:val="00EF4A84"/>
    <w:rsid w:val="00EF60F2"/>
    <w:rsid w:val="00EF6A1A"/>
    <w:rsid w:val="00F01491"/>
    <w:rsid w:val="00F031E5"/>
    <w:rsid w:val="00F07965"/>
    <w:rsid w:val="00F15704"/>
    <w:rsid w:val="00F22E83"/>
    <w:rsid w:val="00F27CB4"/>
    <w:rsid w:val="00F3132B"/>
    <w:rsid w:val="00F32738"/>
    <w:rsid w:val="00F41340"/>
    <w:rsid w:val="00F42DA6"/>
    <w:rsid w:val="00F533AE"/>
    <w:rsid w:val="00F55ECD"/>
    <w:rsid w:val="00F57C50"/>
    <w:rsid w:val="00F63542"/>
    <w:rsid w:val="00F6547B"/>
    <w:rsid w:val="00F70C38"/>
    <w:rsid w:val="00F71115"/>
    <w:rsid w:val="00F83258"/>
    <w:rsid w:val="00F84499"/>
    <w:rsid w:val="00F92555"/>
    <w:rsid w:val="00F93377"/>
    <w:rsid w:val="00F9647F"/>
    <w:rsid w:val="00F96BB7"/>
    <w:rsid w:val="00F97AF1"/>
    <w:rsid w:val="00FA02AF"/>
    <w:rsid w:val="00FA386D"/>
    <w:rsid w:val="00FA4CC2"/>
    <w:rsid w:val="00FA529D"/>
    <w:rsid w:val="00FB1992"/>
    <w:rsid w:val="00FB19DB"/>
    <w:rsid w:val="00FB423F"/>
    <w:rsid w:val="00FC5CA2"/>
    <w:rsid w:val="00FD25FD"/>
    <w:rsid w:val="00FD3130"/>
    <w:rsid w:val="00FD5072"/>
    <w:rsid w:val="00FE06F5"/>
    <w:rsid w:val="00FE2B9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numbering" w:customStyle="1" w:styleId="NoList7">
    <w:name w:val="No List7"/>
    <w:next w:val="NoList"/>
    <w:uiPriority w:val="99"/>
    <w:semiHidden/>
    <w:unhideWhenUsed/>
    <w:rsid w:val="00EF4A84"/>
  </w:style>
  <w:style w:type="paragraph" w:customStyle="1" w:styleId="CharCharChar">
    <w:name w:val="Char Char Char"/>
    <w:basedOn w:val="Normal"/>
    <w:rsid w:val="00EF4A84"/>
    <w:pPr>
      <w:spacing w:after="160" w:line="240" w:lineRule="exact"/>
      <w:ind w:firstLine="0"/>
      <w:jc w:val="left"/>
    </w:pPr>
    <w:rPr>
      <w:rFonts w:ascii="Tahoma" w:eastAsia="MS Mincho" w:hAnsi="Tahoma"/>
      <w:sz w:val="20"/>
      <w:szCs w:val="20"/>
    </w:rPr>
  </w:style>
  <w:style w:type="table" w:customStyle="1" w:styleId="TableGrid50">
    <w:name w:val="Table Grid5"/>
    <w:basedOn w:val="TableNormal"/>
    <w:next w:val="TableGrid"/>
    <w:rsid w:val="00EF4A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numbering" w:customStyle="1" w:styleId="NoList7">
    <w:name w:val="No List7"/>
    <w:next w:val="NoList"/>
    <w:uiPriority w:val="99"/>
    <w:semiHidden/>
    <w:unhideWhenUsed/>
    <w:rsid w:val="00EF4A84"/>
  </w:style>
  <w:style w:type="paragraph" w:customStyle="1" w:styleId="CharCharChar">
    <w:name w:val="Char Char Char"/>
    <w:basedOn w:val="Normal"/>
    <w:rsid w:val="00EF4A84"/>
    <w:pPr>
      <w:spacing w:after="160" w:line="240" w:lineRule="exact"/>
      <w:ind w:firstLine="0"/>
      <w:jc w:val="left"/>
    </w:pPr>
    <w:rPr>
      <w:rFonts w:ascii="Tahoma" w:eastAsia="MS Mincho" w:hAnsi="Tahoma"/>
      <w:sz w:val="20"/>
      <w:szCs w:val="20"/>
    </w:rPr>
  </w:style>
  <w:style w:type="table" w:customStyle="1" w:styleId="TableGrid50">
    <w:name w:val="Table Grid5"/>
    <w:basedOn w:val="TableNormal"/>
    <w:next w:val="TableGrid"/>
    <w:rsid w:val="00EF4A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1911">
      <w:bodyDiv w:val="1"/>
      <w:marLeft w:val="0"/>
      <w:marRight w:val="0"/>
      <w:marTop w:val="0"/>
      <w:marBottom w:val="0"/>
      <w:divBdr>
        <w:top w:val="none" w:sz="0" w:space="0" w:color="auto"/>
        <w:left w:val="none" w:sz="0" w:space="0" w:color="auto"/>
        <w:bottom w:val="none" w:sz="0" w:space="0" w:color="auto"/>
        <w:right w:val="none" w:sz="0" w:space="0" w:color="auto"/>
      </w:divBdr>
    </w:div>
    <w:div w:id="18398400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5962448">
      <w:bodyDiv w:val="1"/>
      <w:marLeft w:val="0"/>
      <w:marRight w:val="0"/>
      <w:marTop w:val="0"/>
      <w:marBottom w:val="0"/>
      <w:divBdr>
        <w:top w:val="none" w:sz="0" w:space="0" w:color="auto"/>
        <w:left w:val="none" w:sz="0" w:space="0" w:color="auto"/>
        <w:bottom w:val="none" w:sz="0" w:space="0" w:color="auto"/>
        <w:right w:val="none" w:sz="0" w:space="0" w:color="auto"/>
      </w:divBdr>
    </w:div>
    <w:div w:id="267087911">
      <w:bodyDiv w:val="1"/>
      <w:marLeft w:val="0"/>
      <w:marRight w:val="0"/>
      <w:marTop w:val="0"/>
      <w:marBottom w:val="0"/>
      <w:divBdr>
        <w:top w:val="none" w:sz="0" w:space="0" w:color="auto"/>
        <w:left w:val="none" w:sz="0" w:space="0" w:color="auto"/>
        <w:bottom w:val="none" w:sz="0" w:space="0" w:color="auto"/>
        <w:right w:val="none" w:sz="0" w:space="0" w:color="auto"/>
      </w:divBdr>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5802033">
      <w:bodyDiv w:val="1"/>
      <w:marLeft w:val="0"/>
      <w:marRight w:val="0"/>
      <w:marTop w:val="0"/>
      <w:marBottom w:val="0"/>
      <w:divBdr>
        <w:top w:val="none" w:sz="0" w:space="0" w:color="auto"/>
        <w:left w:val="none" w:sz="0" w:space="0" w:color="auto"/>
        <w:bottom w:val="none" w:sz="0" w:space="0" w:color="auto"/>
        <w:right w:val="none" w:sz="0" w:space="0" w:color="auto"/>
      </w:divBdr>
    </w:div>
    <w:div w:id="521169768">
      <w:bodyDiv w:val="1"/>
      <w:marLeft w:val="0"/>
      <w:marRight w:val="0"/>
      <w:marTop w:val="0"/>
      <w:marBottom w:val="0"/>
      <w:divBdr>
        <w:top w:val="none" w:sz="0" w:space="0" w:color="auto"/>
        <w:left w:val="none" w:sz="0" w:space="0" w:color="auto"/>
        <w:bottom w:val="none" w:sz="0" w:space="0" w:color="auto"/>
        <w:right w:val="none" w:sz="0" w:space="0" w:color="auto"/>
      </w:divBdr>
    </w:div>
    <w:div w:id="75494103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8769143">
      <w:bodyDiv w:val="1"/>
      <w:marLeft w:val="0"/>
      <w:marRight w:val="0"/>
      <w:marTop w:val="0"/>
      <w:marBottom w:val="0"/>
      <w:divBdr>
        <w:top w:val="none" w:sz="0" w:space="0" w:color="auto"/>
        <w:left w:val="none" w:sz="0" w:space="0" w:color="auto"/>
        <w:bottom w:val="none" w:sz="0" w:space="0" w:color="auto"/>
        <w:right w:val="none" w:sz="0" w:space="0" w:color="auto"/>
      </w:divBdr>
    </w:div>
    <w:div w:id="82733231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9515177">
      <w:bodyDiv w:val="1"/>
      <w:marLeft w:val="0"/>
      <w:marRight w:val="0"/>
      <w:marTop w:val="0"/>
      <w:marBottom w:val="0"/>
      <w:divBdr>
        <w:top w:val="none" w:sz="0" w:space="0" w:color="auto"/>
        <w:left w:val="none" w:sz="0" w:space="0" w:color="auto"/>
        <w:bottom w:val="none" w:sz="0" w:space="0" w:color="auto"/>
        <w:right w:val="none" w:sz="0" w:space="0" w:color="auto"/>
      </w:divBdr>
    </w:div>
    <w:div w:id="1047027100">
      <w:bodyDiv w:val="1"/>
      <w:marLeft w:val="0"/>
      <w:marRight w:val="0"/>
      <w:marTop w:val="0"/>
      <w:marBottom w:val="0"/>
      <w:divBdr>
        <w:top w:val="none" w:sz="0" w:space="0" w:color="auto"/>
        <w:left w:val="none" w:sz="0" w:space="0" w:color="auto"/>
        <w:bottom w:val="none" w:sz="0" w:space="0" w:color="auto"/>
        <w:right w:val="none" w:sz="0" w:space="0" w:color="auto"/>
      </w:divBdr>
    </w:div>
    <w:div w:id="1074618955">
      <w:bodyDiv w:val="1"/>
      <w:marLeft w:val="0"/>
      <w:marRight w:val="0"/>
      <w:marTop w:val="0"/>
      <w:marBottom w:val="0"/>
      <w:divBdr>
        <w:top w:val="none" w:sz="0" w:space="0" w:color="auto"/>
        <w:left w:val="none" w:sz="0" w:space="0" w:color="auto"/>
        <w:bottom w:val="none" w:sz="0" w:space="0" w:color="auto"/>
        <w:right w:val="none" w:sz="0" w:space="0" w:color="auto"/>
      </w:divBdr>
    </w:div>
    <w:div w:id="1247688871">
      <w:bodyDiv w:val="1"/>
      <w:marLeft w:val="0"/>
      <w:marRight w:val="0"/>
      <w:marTop w:val="0"/>
      <w:marBottom w:val="0"/>
      <w:divBdr>
        <w:top w:val="none" w:sz="0" w:space="0" w:color="auto"/>
        <w:left w:val="none" w:sz="0" w:space="0" w:color="auto"/>
        <w:bottom w:val="none" w:sz="0" w:space="0" w:color="auto"/>
        <w:right w:val="none" w:sz="0" w:space="0" w:color="auto"/>
      </w:divBdr>
    </w:div>
    <w:div w:id="155635494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2899742">
      <w:bodyDiv w:val="1"/>
      <w:marLeft w:val="0"/>
      <w:marRight w:val="0"/>
      <w:marTop w:val="0"/>
      <w:marBottom w:val="0"/>
      <w:divBdr>
        <w:top w:val="none" w:sz="0" w:space="0" w:color="auto"/>
        <w:left w:val="none" w:sz="0" w:space="0" w:color="auto"/>
        <w:bottom w:val="none" w:sz="0" w:space="0" w:color="auto"/>
        <w:right w:val="none" w:sz="0" w:space="0" w:color="auto"/>
      </w:divBdr>
    </w:div>
    <w:div w:id="1684816233">
      <w:bodyDiv w:val="1"/>
      <w:marLeft w:val="0"/>
      <w:marRight w:val="0"/>
      <w:marTop w:val="0"/>
      <w:marBottom w:val="0"/>
      <w:divBdr>
        <w:top w:val="none" w:sz="0" w:space="0" w:color="auto"/>
        <w:left w:val="none" w:sz="0" w:space="0" w:color="auto"/>
        <w:bottom w:val="none" w:sz="0" w:space="0" w:color="auto"/>
        <w:right w:val="none" w:sz="0" w:space="0" w:color="auto"/>
      </w:divBdr>
    </w:div>
    <w:div w:id="1827624284">
      <w:bodyDiv w:val="1"/>
      <w:marLeft w:val="0"/>
      <w:marRight w:val="0"/>
      <w:marTop w:val="0"/>
      <w:marBottom w:val="0"/>
      <w:divBdr>
        <w:top w:val="none" w:sz="0" w:space="0" w:color="auto"/>
        <w:left w:val="none" w:sz="0" w:space="0" w:color="auto"/>
        <w:bottom w:val="none" w:sz="0" w:space="0" w:color="auto"/>
        <w:right w:val="none" w:sz="0" w:space="0" w:color="auto"/>
      </w:divBdr>
    </w:div>
    <w:div w:id="1868594058">
      <w:bodyDiv w:val="1"/>
      <w:marLeft w:val="0"/>
      <w:marRight w:val="0"/>
      <w:marTop w:val="0"/>
      <w:marBottom w:val="0"/>
      <w:divBdr>
        <w:top w:val="none" w:sz="0" w:space="0" w:color="auto"/>
        <w:left w:val="none" w:sz="0" w:space="0" w:color="auto"/>
        <w:bottom w:val="none" w:sz="0" w:space="0" w:color="auto"/>
        <w:right w:val="none" w:sz="0" w:space="0" w:color="auto"/>
      </w:divBdr>
    </w:div>
    <w:div w:id="19814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8.xml"/></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2509-4038-4911-8FFF-011099D7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51</Pages>
  <Words>24780</Words>
  <Characters>141252</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12</cp:revision>
  <cp:lastPrinted>2018-12-21T12:17:00Z</cp:lastPrinted>
  <dcterms:created xsi:type="dcterms:W3CDTF">2024-10-28T13:15:00Z</dcterms:created>
  <dcterms:modified xsi:type="dcterms:W3CDTF">2024-10-28T13:33:00Z</dcterms:modified>
</cp:coreProperties>
</file>