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FC" w:rsidRDefault="00F733FC" w:rsidP="00F733FC">
      <w:pPr>
        <w:pStyle w:val="Akti"/>
        <w:keepNext w:val="0"/>
        <w:rPr>
          <w:color w:val="auto"/>
          <w:spacing w:val="-4"/>
          <w:szCs w:val="24"/>
          <w:lang w:val="sq-AL"/>
        </w:rPr>
      </w:pPr>
      <w:r>
        <w:rPr>
          <w:color w:val="auto"/>
          <w:spacing w:val="-4"/>
          <w:szCs w:val="24"/>
          <w:lang w:val="sq-AL"/>
        </w:rPr>
        <w:t>LIGJ</w:t>
      </w:r>
    </w:p>
    <w:p w:rsidR="00F733FC" w:rsidRDefault="00F733FC" w:rsidP="00F733FC">
      <w:pPr>
        <w:pStyle w:val="Akti"/>
        <w:keepNext w:val="0"/>
        <w:rPr>
          <w:color w:val="auto"/>
          <w:spacing w:val="-4"/>
          <w:szCs w:val="24"/>
          <w:lang w:val="sq-AL"/>
        </w:rPr>
      </w:pPr>
      <w:r>
        <w:rPr>
          <w:color w:val="auto"/>
          <w:spacing w:val="-4"/>
          <w:szCs w:val="24"/>
          <w:lang w:val="sq-AL"/>
        </w:rPr>
        <w:t>N</w:t>
      </w:r>
      <w:r>
        <w:rPr>
          <w:caps w:val="0"/>
          <w:color w:val="auto"/>
          <w:spacing w:val="-4"/>
          <w:szCs w:val="24"/>
          <w:lang w:val="sq-AL"/>
        </w:rPr>
        <w:t>r</w:t>
      </w:r>
      <w:r>
        <w:rPr>
          <w:color w:val="auto"/>
          <w:spacing w:val="-4"/>
          <w:szCs w:val="24"/>
          <w:lang w:val="sq-AL"/>
        </w:rPr>
        <w:t>. 108/2018</w:t>
      </w:r>
    </w:p>
    <w:p w:rsidR="00F733FC" w:rsidRDefault="00F733FC" w:rsidP="00F733FC">
      <w:pPr>
        <w:pStyle w:val="Akti"/>
        <w:keepNext w:val="0"/>
        <w:rPr>
          <w:i/>
          <w:color w:val="auto"/>
          <w:spacing w:val="-4"/>
          <w:sz w:val="14"/>
          <w:szCs w:val="24"/>
          <w:lang w:val="sq-AL"/>
        </w:rPr>
      </w:pPr>
      <w:r>
        <w:rPr>
          <w:i/>
          <w:color w:val="auto"/>
          <w:spacing w:val="-4"/>
          <w:szCs w:val="24"/>
          <w:lang w:val="sq-AL"/>
        </w:rPr>
        <w:t xml:space="preserve"> </w:t>
      </w: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it-IT"/>
        </w:rPr>
        <w:t xml:space="preserve">PËR NJË SHTESË NË LIGJIN NR. 8328, DATË 16.4.1998, “PËR TË DREJTAT </w:t>
      </w: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it-IT"/>
        </w:rPr>
        <w:t xml:space="preserve">DHE TRAJTIMIN E TË DËNUARVE </w:t>
      </w: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it-IT"/>
        </w:rPr>
        <w:t>ME BURGIM DHE TË TË PARABURGOSURVE”, TË NDRYSHUAR</w:t>
      </w:r>
    </w:p>
    <w:p w:rsidR="00F733FC" w:rsidRDefault="00F733FC" w:rsidP="00F733FC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 w:eastAsia="it-IT"/>
        </w:rPr>
      </w:pP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 xml:space="preserve">Në mbështetje të neneve 78 dhe 83, pikat 1, të Kushtetutës, me propozimin e Këshillit të Ministrave, </w:t>
      </w:r>
    </w:p>
    <w:p w:rsidR="00F733FC" w:rsidRDefault="00F733FC" w:rsidP="00F733FC">
      <w:pPr>
        <w:pStyle w:val="Hapesira7"/>
        <w:rPr>
          <w:spacing w:val="-4"/>
          <w:lang w:val="sq-AL" w:eastAsia="it-IT"/>
        </w:rPr>
      </w:pP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KUVENDI</w:t>
      </w: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I REPUBLIKËS SË SHQIPËRISË</w:t>
      </w:r>
    </w:p>
    <w:p w:rsidR="00F733FC" w:rsidRDefault="00F733FC" w:rsidP="00F733FC">
      <w:pPr>
        <w:pStyle w:val="Hapesira7"/>
        <w:ind w:firstLine="0"/>
        <w:rPr>
          <w:spacing w:val="-4"/>
          <w:lang w:val="sq-AL" w:eastAsia="it-IT"/>
        </w:rPr>
      </w:pP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VENDOSI:</w:t>
      </w:r>
    </w:p>
    <w:p w:rsidR="00F733FC" w:rsidRDefault="00F733FC" w:rsidP="00F733F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14"/>
          <w:szCs w:val="24"/>
          <w:lang w:val="sq-AL" w:eastAsia="it-IT"/>
        </w:rPr>
      </w:pPr>
    </w:p>
    <w:p w:rsidR="00F733FC" w:rsidRDefault="00F733FC" w:rsidP="00F733FC">
      <w:pPr>
        <w:pStyle w:val="NeniNr"/>
        <w:rPr>
          <w:spacing w:val="-4"/>
          <w:lang w:val="sq-AL" w:eastAsia="it-IT"/>
        </w:rPr>
      </w:pPr>
      <w:r>
        <w:rPr>
          <w:spacing w:val="-4"/>
          <w:lang w:val="sq-AL" w:eastAsia="it-IT"/>
        </w:rPr>
        <w:t>Neni 1</w:t>
      </w:r>
    </w:p>
    <w:p w:rsidR="00F733FC" w:rsidRDefault="00F733FC" w:rsidP="00F733FC">
      <w:pPr>
        <w:pStyle w:val="Hapesira7"/>
        <w:rPr>
          <w:spacing w:val="-4"/>
          <w:lang w:val="sq-AL" w:eastAsia="en-GB"/>
        </w:rPr>
      </w:pP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</w:t>
      </w: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 xml:space="preserve">ë ligjin nr. 8328, datë 16.4.1998, “Për të drejtat dhe trajtimin e të dënuarve me burgim dhe të të paraburgosurve”, të ndryshuar, pas nenit 13 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shtohet neni 13/1 me këtë përmbajtje: </w:t>
      </w:r>
    </w:p>
    <w:p w:rsidR="00F733FC" w:rsidRDefault="00F733FC" w:rsidP="00F733FC">
      <w:pPr>
        <w:pStyle w:val="Hapesira7"/>
        <w:rPr>
          <w:spacing w:val="-4"/>
          <w:lang w:val="sq-AL" w:eastAsia="en-GB"/>
        </w:rPr>
      </w:pPr>
    </w:p>
    <w:p w:rsidR="00F733FC" w:rsidRDefault="00F733FC" w:rsidP="00F733FC">
      <w:pPr>
        <w:pStyle w:val="NeniNr"/>
        <w:rPr>
          <w:spacing w:val="-4"/>
          <w:lang w:val="sq-AL" w:eastAsia="it-IT"/>
        </w:rPr>
      </w:pPr>
      <w:r>
        <w:rPr>
          <w:spacing w:val="-4"/>
          <w:lang w:val="sq-AL" w:eastAsia="it-IT"/>
        </w:rPr>
        <w:t xml:space="preserve"> “Neni 13/1</w:t>
      </w:r>
    </w:p>
    <w:p w:rsidR="00F733FC" w:rsidRDefault="00F733FC" w:rsidP="00F733FC">
      <w:pPr>
        <w:pStyle w:val="NeniTitull"/>
        <w:rPr>
          <w:spacing w:val="-4"/>
          <w:lang w:val="sq-AL" w:eastAsia="it-IT"/>
        </w:rPr>
      </w:pPr>
      <w:r>
        <w:rPr>
          <w:spacing w:val="-4"/>
          <w:lang w:val="sq-AL" w:eastAsia="it-IT"/>
        </w:rPr>
        <w:t>Regjimi i posaçëm në burgun e sigurisë së lartë</w:t>
      </w:r>
    </w:p>
    <w:p w:rsidR="00F733FC" w:rsidRDefault="00F733FC" w:rsidP="00F733FC">
      <w:pPr>
        <w:pStyle w:val="Hapesira7"/>
        <w:rPr>
          <w:spacing w:val="-4"/>
          <w:lang w:val="sq-AL" w:eastAsia="it-IT"/>
        </w:rPr>
      </w:pPr>
    </w:p>
    <w:p w:rsidR="00F733FC" w:rsidRDefault="00F733FC" w:rsidP="00F733FC">
      <w:pPr>
        <w:widowControl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 w:eastAsia="it-IT"/>
        </w:rPr>
      </w:pPr>
      <w:r>
        <w:rPr>
          <w:rFonts w:ascii="Garamond" w:hAnsi="Garamond"/>
          <w:spacing w:val="-4"/>
          <w:sz w:val="24"/>
          <w:szCs w:val="24"/>
          <w:lang w:val="sq-AL" w:eastAsia="it-IT"/>
        </w:rPr>
        <w:t>1. Në raste të veçanta, sipas përcaktimeve të këtij neni, një regjim i posaçëm i ushtrimit të të drejtave mund zbatohet për të dënuarit në burgun e sigurisë së lartë dhe të paraburgosurit që hetohen apo gjykohen për këto vepra penale, të parashikuara në nenet 79, shkronja “ç”, 79/a, 79/b, 230, 230/a, 230/b, 230/c, 230/ç, 231, 232, 232/a, 234, 234/a, 234/b, 283, paragrafi 3, 283/a, paragrafi 3, 284, paragrafi 3, 284/a, 284/c, paragrafi 3, 284/ç, paragrafi 3, 333, 333/a dhe 334 të Kodit Penal, të kryera në kuadër të pjesëmarrjes në grup të strukturuar kriminal, organizatë kriminale, bandë të armatosur, organizatë terroriste ose për vepra me qëllime terroriste.</w:t>
      </w:r>
    </w:p>
    <w:p w:rsidR="00F733FC" w:rsidRDefault="00F733FC" w:rsidP="00F733FC">
      <w:pPr>
        <w:widowControl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 xml:space="preserve">2. Vendimi për vendosjen e të dënuarit ose të paraburgosurit në regjimin e posaçëm në burgun e sigurisë së lartë merret nga ministri i Drejtësisë mbi kërkesën e arsyetuar të Drejtuesit të Prokurorisë së Posaçme, </w:t>
      </w:r>
      <w:r>
        <w:rPr>
          <w:rFonts w:ascii="Garamond" w:hAnsi="Garamond"/>
          <w:spacing w:val="-4"/>
          <w:sz w:val="24"/>
          <w:szCs w:val="24"/>
          <w:lang w:val="sq-AL" w:eastAsia="it-IT"/>
        </w:rPr>
        <w:t xml:space="preserve">pas konsultimit me ministrin e Brendshëm, </w:t>
      </w:r>
      <w:r>
        <w:rPr>
          <w:rFonts w:ascii="Garamond" w:hAnsi="Garamond"/>
          <w:spacing w:val="-4"/>
          <w:sz w:val="24"/>
          <w:szCs w:val="24"/>
          <w:lang w:val="sq-AL"/>
        </w:rPr>
        <w:t>bazuar në të dhënat/informacionet e Drejtorit të Përgjithshëm të Policisë së Shtetit, Shërbimit Informativ Shtetëror, Drejtorit të Përgjithshëm të Burgjeve dhe organeve të specializuara në luftën kundër krimit të organizuar e terrorizmit, sipas fushave të përgjegjësisë.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hAnsi="Garamond"/>
          <w:spacing w:val="-4"/>
          <w:sz w:val="24"/>
          <w:szCs w:val="24"/>
          <w:lang w:val="sq-AL" w:eastAsia="it-IT"/>
        </w:rPr>
        <w:t xml:space="preserve">3. Vendosja e regjimit të posaçëm të ushtrimit të të drejtave në burgun e sigurisë së lartë bazohet vetëm në ruajtjen e rendit dhe të sigurisë dhe/ose parandalimin e komunikimit me organizatën kriminale ku bëjnë pjesë apo me organizata të tjera, të referuara në pikën 1, të këtij neni, nëpërmjet marrjes së 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masave të brendshme dhe të jashtme të sigurisë së lartë, që lidhen, kryesisht, me nevojën për të parandaluar: </w:t>
      </w:r>
    </w:p>
    <w:p w:rsidR="00F733FC" w:rsidRDefault="00F733FC" w:rsidP="00F733FC">
      <w:pPr>
        <w:widowControl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 w:eastAsia="en-GB"/>
        </w:rPr>
      </w:pPr>
      <w:r>
        <w:rPr>
          <w:rFonts w:ascii="Garamond" w:hAnsi="Garamond"/>
          <w:spacing w:val="-4"/>
          <w:sz w:val="24"/>
          <w:szCs w:val="24"/>
          <w:lang w:val="sq-AL" w:eastAsia="en-GB"/>
        </w:rPr>
        <w:t xml:space="preserve">a) kontaktet me organizatën kriminale ku bëjnë pjesë apo me organizata të tjera, me të cilat ata bashkëpunojnë; </w:t>
      </w:r>
    </w:p>
    <w:p w:rsidR="00F733FC" w:rsidRDefault="00F733FC" w:rsidP="00F733FC">
      <w:pPr>
        <w:widowControl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 w:eastAsia="en-GB"/>
        </w:rPr>
      </w:pPr>
      <w:r>
        <w:rPr>
          <w:rFonts w:ascii="Garamond" w:hAnsi="Garamond"/>
          <w:spacing w:val="-4"/>
          <w:sz w:val="24"/>
          <w:szCs w:val="24"/>
          <w:lang w:val="sq-AL" w:eastAsia="en-GB"/>
        </w:rPr>
        <w:t>b)</w:t>
      </w:r>
      <w:r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>
        <w:rPr>
          <w:rFonts w:ascii="Garamond" w:hAnsi="Garamond"/>
          <w:spacing w:val="-4"/>
          <w:sz w:val="24"/>
          <w:szCs w:val="24"/>
          <w:lang w:val="sq-AL" w:eastAsia="en-GB"/>
        </w:rPr>
        <w:t>konfliktet e mundshme me elementë të organizatave të tjera;</w:t>
      </w:r>
    </w:p>
    <w:p w:rsidR="00F733FC" w:rsidRDefault="00F733FC" w:rsidP="00F733FC">
      <w:pPr>
        <w:widowControl w:val="0"/>
        <w:spacing w:after="0" w:line="240" w:lineRule="auto"/>
        <w:contextualSpacing/>
        <w:rPr>
          <w:rFonts w:ascii="Garamond" w:hAnsi="Garamond"/>
          <w:spacing w:val="-4"/>
          <w:sz w:val="24"/>
          <w:szCs w:val="24"/>
          <w:lang w:val="sq-AL" w:eastAsia="en-GB"/>
        </w:rPr>
      </w:pPr>
      <w:r>
        <w:rPr>
          <w:rFonts w:ascii="Garamond" w:hAnsi="Garamond"/>
          <w:spacing w:val="-4"/>
          <w:sz w:val="24"/>
          <w:szCs w:val="24"/>
          <w:lang w:val="sq-AL" w:eastAsia="en-GB"/>
        </w:rPr>
        <w:t xml:space="preserve">c) ndërveprimin me të burgosurit apo të paraburgosurit e tjerë, të cilët i përkasin së njëjtës organizatë ose të organizatave të tjera, me të cilat ata bashkëpunojnë; 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ç) komunikimin apo shkëmbimin e sendeve ndërmjet të dënuarve apo të paraburgosurve që i përkasin grupimeve të ndryshme.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4. Regjimi i posaçëm i ushtrimit të të drejtave konsiston në: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 xml:space="preserve">a) lejimin e një takimi familjar në muaj, i cili kryhet në intervale të rregullta kohore dhe në mjedise të caktuara, ku ndalohet hyrja e personave apo sendeve të tjera dhe që i nënshtrohen regjistrimit audio dhe video. Me termin “familjarë” nënkuptohen të paralindurit, të paslindurit, bashkëshortët dhe bashkëjetuesit. Takimi me persona të ndryshëm nga familjarët, për personat e dënuar, lejohet me propozimin e drejtorit të institucionit dhe me miratimin e ministrit të Drejtësisë. Për personat e paraburgosur, takimi me persona </w:t>
      </w: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lastRenderedPageBreak/>
        <w:t>të ndryshëm nga familjarët lejohet vetëm me miratimin e prokurorit. Parashikimet e këtij paragrafi nuk zbatohen për takimet me avokatët mbrojtës;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b) lejimin e të dënuarit ose të paraburgosurit, i cili nuk kryen takime familjare, për kryerjen një bisede telefonike në muaj, me kohëzgjatje maksimale dhjetë minuta, e cila regjistrohet. Kryerja e bisedave telefonike për personat e dënuar autorizohet me vendim të arsyetuar të Drejtorit të Përgjithshëm të Burgjeve, kurse, për personat e paraburgosur, ajo autorizohet me vendim të arsyetuar të prokurorit. Parashikimet e këtij paragrafi nuk zbatohen për kryerjen e bisedave telefonike me institucionin e Avokatit të Popullit dhe me organizata vendase ose të huaja, që veprojnë në fushën e të drejtave të njeriut;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c) ndalimin e përdorimit të vlerave monetare, sendeve dhe objekteve që mund të marrë i dënuari ose i paraburgosuri nga jashtë, sipas parashikimeve në rregulloren e brendshme të institucionit;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ç) kontrollin e korrespondencës, përveç asaj me subjektet e përcaktuara në nenin 43, të këtij ligji, ose me organizata ndërkombëtare, që ushtrojnë aktivitetin e tyre në fushën e mbrojtjes së të drejtave të njeriut;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d)  reduktimin e qëndrimit në ajrim në mjedise të hapura, deri në 2 orë, por jo më pak se 1 orë në ditë;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dh) përjashtimin nga organet përfaqësuese të të dënuarve apo të paraburgosurve.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 xml:space="preserve">5. </w:t>
      </w:r>
      <w:r>
        <w:rPr>
          <w:rFonts w:ascii="Garamond" w:hAnsi="Garamond"/>
          <w:spacing w:val="-4"/>
          <w:sz w:val="24"/>
          <w:szCs w:val="24"/>
          <w:lang w:val="sq-AL" w:eastAsia="it-IT"/>
        </w:rPr>
        <w:t xml:space="preserve">Kohëzgjatja e regjimit të posaçëm të ushtrimit të të drejtave në burgun e sigurisë së lartë është një vit. </w:t>
      </w: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 xml:space="preserve">Me kërkesë të të dënuarit ose të paraburgosurit, pas një periudhe njëvjeçare, ministri i Drejtësisë, në bazë të propozimit të Drejtuesit të Prokurorisë së Posaçme, mund të rivlerësojë nëse janë kushtet për vazhdimin e regjimit të posaçëm të ushtrimit të të drejtave ndaj të dënuarit ose të paraburgosurit. 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6. Kundër vendimit të ministrit të Drejtësisë, për vendosjen apo zgjatjen e regjimit të posaçëm, i dënuari, i paraburgosuri apo avokati mbrojtës mund të paraqesin kërkesë ankimore brenda 20 ditëve, nga momenti i njoftimit të vendimit.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7. Kërkesa ankimore depozitohet në gjykatën  e shkallës së parë kundër korrupsionit dhe krimit të organizuar, e cila është kompetente për gjykimin e çështjes, sipas parashikimit të nenit 480, të Kodit të Procedurës Penale. Gjykimi i çështjes nuk pezullon vendimin e ministrit të Drejtësisë.</w:t>
      </w: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8. Në rastet kur kërkesa kundër vendimit të ministrit të Drejtësisë pranohet nga gjykata, ministri i Drejtësisë vendos bazuar në vendimin e gjykatës.”.</w:t>
      </w:r>
    </w:p>
    <w:p w:rsidR="00F733FC" w:rsidRP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it-IT"/>
        </w:rPr>
      </w:pPr>
    </w:p>
    <w:p w:rsidR="00F733FC" w:rsidRDefault="00F733FC" w:rsidP="00F733FC">
      <w:pPr>
        <w:pStyle w:val="NeniNr"/>
        <w:rPr>
          <w:spacing w:val="-4"/>
          <w:lang w:val="sq-AL" w:eastAsia="it-IT"/>
        </w:rPr>
      </w:pPr>
      <w:r>
        <w:rPr>
          <w:spacing w:val="-4"/>
          <w:lang w:val="sq-AL" w:eastAsia="it-IT"/>
        </w:rPr>
        <w:t>Neni 2</w:t>
      </w:r>
    </w:p>
    <w:p w:rsidR="00F733FC" w:rsidRDefault="00F733FC" w:rsidP="00F733FC">
      <w:pPr>
        <w:pStyle w:val="NeniNr"/>
        <w:rPr>
          <w:b/>
          <w:spacing w:val="-4"/>
          <w:lang w:val="sq-AL" w:eastAsia="it-IT"/>
        </w:rPr>
      </w:pPr>
      <w:r>
        <w:rPr>
          <w:b/>
          <w:spacing w:val="-4"/>
          <w:lang w:val="sq-AL" w:eastAsia="it-IT"/>
        </w:rPr>
        <w:t>Hyrja në fuqi</w:t>
      </w:r>
    </w:p>
    <w:p w:rsidR="00F733FC" w:rsidRDefault="00F733FC" w:rsidP="00F733FC">
      <w:pPr>
        <w:pStyle w:val="Hapesira7"/>
        <w:rPr>
          <w:spacing w:val="-4"/>
          <w:lang w:val="sq-AL" w:eastAsia="it-IT"/>
        </w:rPr>
      </w:pP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Ky ligj hyn në fuqi 15 ditë pas botimit në Fletoren Zyrtare.</w:t>
      </w:r>
    </w:p>
    <w:p w:rsidR="00F733FC" w:rsidRDefault="00F733FC" w:rsidP="00F733FC">
      <w:pPr>
        <w:pStyle w:val="Hapesira7"/>
        <w:rPr>
          <w:spacing w:val="-4"/>
          <w:sz w:val="8"/>
          <w:lang w:val="sq-AL" w:eastAsia="it-IT"/>
        </w:rPr>
      </w:pPr>
    </w:p>
    <w:p w:rsidR="00F733FC" w:rsidRDefault="00F733FC" w:rsidP="00F733F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it-IT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 xml:space="preserve">Miratuar në datën </w:t>
      </w:r>
      <w:bookmarkStart w:id="0" w:name="_GoBack"/>
      <w:r>
        <w:rPr>
          <w:rFonts w:ascii="Garamond" w:eastAsia="Times New Roman" w:hAnsi="Garamond"/>
          <w:spacing w:val="-4"/>
          <w:sz w:val="24"/>
          <w:szCs w:val="24"/>
          <w:lang w:val="sq-AL" w:eastAsia="it-IT"/>
        </w:rPr>
        <w:t>20.12.2018</w:t>
      </w:r>
      <w:bookmarkEnd w:id="0"/>
    </w:p>
    <w:p w:rsidR="00F733FC" w:rsidRDefault="00F733FC" w:rsidP="00F733FC">
      <w:pPr>
        <w:pStyle w:val="Hapesira7"/>
        <w:rPr>
          <w:spacing w:val="-4"/>
          <w:lang w:val="sq-AL" w:eastAsia="it-IT"/>
        </w:rPr>
      </w:pPr>
    </w:p>
    <w:p w:rsidR="00F733FC" w:rsidRDefault="00F733FC" w:rsidP="00F733FC">
      <w:pPr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Shpallur me dekretin nr. 11050, datë 14.1.2019 të Presidentit të Republikës së Shqipërisë, Ilir Meta</w:t>
      </w:r>
    </w:p>
    <w:p w:rsidR="00CC4BE6" w:rsidRDefault="00CC4BE6"/>
    <w:sectPr w:rsidR="00CC4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FC"/>
    <w:rsid w:val="00CC4BE6"/>
    <w:rsid w:val="00F7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B6DF7-A303-4A11-9B61-06B3E29F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3F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F733F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F733F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NeniNrChar">
    <w:name w:val="Neni_Nr Char"/>
    <w:basedOn w:val="DefaultParagraphFont"/>
    <w:link w:val="NeniNr"/>
    <w:locked/>
    <w:rsid w:val="00F733F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733F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733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Normal"/>
    <w:qFormat/>
    <w:rsid w:val="00F733FC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2019-02-01T07:59:00Z</dcterms:created>
  <dcterms:modified xsi:type="dcterms:W3CDTF">2019-02-01T07:59:00Z</dcterms:modified>
</cp:coreProperties>
</file>