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EB7" w:rsidRDefault="00871EB7" w:rsidP="00871EB7">
      <w:pPr>
        <w:pStyle w:val="51Abs"/>
        <w:jc w:val="center"/>
        <w:rPr>
          <w:b/>
          <w:spacing w:val="-4"/>
          <w:sz w:val="24"/>
        </w:rPr>
      </w:pPr>
      <w:r>
        <w:rPr>
          <w:b/>
          <w:spacing w:val="-4"/>
          <w:sz w:val="24"/>
        </w:rPr>
        <w:t>LIGJ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 xml:space="preserve">Nr. 2/2019 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 xml:space="preserve"> 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b/>
          <w:caps/>
          <w:spacing w:val="-4"/>
          <w:sz w:val="24"/>
          <w:szCs w:val="24"/>
          <w:lang w:val="sq-AL"/>
        </w:rPr>
        <w:t xml:space="preserve">PËR </w:t>
      </w:r>
      <w:r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 xml:space="preserve">NJË NDRYSHIM NË LIGJIN NR. 8668, DATË 23.10.2000, “PËR PAJISJEN 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 xml:space="preserve">E SHTETASVE SHQIPTARË ME PASAPORTË PËR JASHTË SHTETIT”, 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caps/>
          <w:spacing w:val="-4"/>
          <w:sz w:val="24"/>
          <w:szCs w:val="24"/>
          <w:lang w:val="sq-AL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TË NDRYSHUAR</w:t>
      </w: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ab/>
        <w:t xml:space="preserve">Në mbështetje të neneve 78 e 83, pika 1, të Kushtetutës, me propozimin e Këshillit të Ministrave, </w:t>
      </w: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KUVENDI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I REPUBLIKËS SË SHQIPËRISË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spacing w:val="-4"/>
          <w:sz w:val="16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VENDOSI: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spacing w:val="-4"/>
          <w:sz w:val="12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Neni 1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ab/>
        <w:t>Në ligjin nr. 8668, datë 23.10.2000, “Për pajisjen e shtetasve shqiptarë me pasaportë për jashtë shtetit”, të ndryshuar, neni 11 ndryshohet si më poshtë:</w:t>
      </w: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  <w:t>“Neni 11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b/>
          <w:color w:val="000000"/>
          <w:spacing w:val="-4"/>
          <w:sz w:val="24"/>
          <w:szCs w:val="24"/>
          <w:lang w:val="sq-AL" w:eastAsia="en-GB"/>
        </w:rPr>
        <w:t>Ripajisja me pasaportë biometrike e shtetasve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contextualSpacing/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  <w:tab/>
        <w:t>1. Shtetasi ripajiset me pasaportë biometrike:</w:t>
      </w:r>
    </w:p>
    <w:p w:rsidR="00871EB7" w:rsidRDefault="00871EB7" w:rsidP="00871EB7">
      <w:pPr>
        <w:spacing w:after="0" w:line="240" w:lineRule="auto"/>
        <w:contextualSpacing/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  <w:tab/>
        <w:t>a) në rastet e përcaktuara në nenin 9 të këtij ligji;</w:t>
      </w:r>
    </w:p>
    <w:p w:rsidR="00871EB7" w:rsidRDefault="00871EB7" w:rsidP="00871EB7">
      <w:pPr>
        <w:spacing w:after="0" w:line="240" w:lineRule="auto"/>
        <w:contextualSpacing/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  <w:tab/>
        <w:t>b) kur pasaportës i ka mbaruar afati i vlefshmërisë;</w:t>
      </w:r>
    </w:p>
    <w:p w:rsidR="00871EB7" w:rsidRDefault="00871EB7" w:rsidP="00871EB7">
      <w:pPr>
        <w:pStyle w:val="Subtitle"/>
        <w:ind w:firstLine="284"/>
        <w:jc w:val="both"/>
        <w:rPr>
          <w:rFonts w:ascii="Garamond" w:hAnsi="Garamond"/>
          <w:spacing w:val="-4"/>
          <w:sz w:val="24"/>
          <w:szCs w:val="24"/>
          <w:lang w:val="sq-AL" w:eastAsia="en-GB"/>
        </w:rPr>
      </w:pPr>
      <w:r>
        <w:rPr>
          <w:rFonts w:ascii="Garamond" w:hAnsi="Garamond"/>
          <w:spacing w:val="-4"/>
          <w:sz w:val="24"/>
          <w:szCs w:val="24"/>
          <w:lang w:val="sq-AL" w:eastAsia="en-GB"/>
        </w:rPr>
        <w:tab/>
      </w:r>
      <w:r>
        <w:rPr>
          <w:rFonts w:ascii="Garamond" w:hAnsi="Garamond"/>
          <w:caps w:val="0"/>
          <w:spacing w:val="-4"/>
          <w:sz w:val="24"/>
          <w:szCs w:val="24"/>
          <w:lang w:val="sq-AL" w:eastAsia="en-GB"/>
        </w:rPr>
        <w:t>c) 6 muaj përpara mbarimit të afatit të vlefshmërisë, kur udhëton apo qëndron përkohësisht në shtete që kushtëzojnë hyrjen ose qëndrimin me afatin 6-mujor të vlefshmërisë së pasaportës.</w:t>
      </w:r>
    </w:p>
    <w:p w:rsidR="00871EB7" w:rsidRDefault="00871EB7" w:rsidP="00871EB7">
      <w:pPr>
        <w:spacing w:after="0" w:line="240" w:lineRule="auto"/>
        <w:contextualSpacing/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color w:val="000000"/>
          <w:spacing w:val="-4"/>
          <w:sz w:val="24"/>
          <w:szCs w:val="24"/>
          <w:lang w:val="sq-AL" w:eastAsia="en-GB"/>
        </w:rPr>
        <w:tab/>
        <w:t>2. Procedura për ripajisjen me pasaportë biometrike të zakonshme dhe dokumentacioni që paraqitet përcaktohen me udhëzim të ministrit të Brendshëm.”.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Neni 2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Nxjerrja e akteve nënligjore</w:t>
      </w: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ab/>
        <w:t>Ngarkohet ministri i Brendshëm që, brenda 30 ditëve nga hyrja në fuqi e këtij ligji, të nxjerrë udhëzimin në zbatim të nenit 1 të këtij ligji.</w:t>
      </w:r>
    </w:p>
    <w:p w:rsidR="00871EB7" w:rsidRP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Neni 3</w:t>
      </w:r>
    </w:p>
    <w:p w:rsidR="00871EB7" w:rsidRDefault="00871EB7" w:rsidP="00871EB7">
      <w:pPr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Hyrja në fuqi</w:t>
      </w: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ab/>
        <w:t>Ky ligj hyn në fuqi 15 ditë pas botimit në Fletoren Zyrtare.</w:t>
      </w:r>
    </w:p>
    <w:p w:rsidR="00871EB7" w:rsidRDefault="00871EB7" w:rsidP="00871EB7">
      <w:pPr>
        <w:spacing w:after="0" w:line="240" w:lineRule="auto"/>
        <w:ind w:firstLine="0"/>
        <w:rPr>
          <w:rFonts w:ascii="Garamond" w:eastAsia="Times New Roman" w:hAnsi="Garamond"/>
          <w:b/>
          <w:spacing w:val="-4"/>
          <w:sz w:val="12"/>
          <w:szCs w:val="24"/>
          <w:lang w:val="sq-AL" w:eastAsia="en-GB"/>
        </w:rPr>
      </w:pPr>
    </w:p>
    <w:p w:rsidR="00871EB7" w:rsidRDefault="00871EB7" w:rsidP="00871EB7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Miratuar në datën </w:t>
      </w:r>
      <w:bookmarkStart w:id="0" w:name="_GoBack"/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31.1.2019</w:t>
      </w:r>
      <w:bookmarkEnd w:id="0"/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871EB7" w:rsidRDefault="00871EB7" w:rsidP="00871EB7">
      <w:pPr>
        <w:spacing w:after="0" w:line="240" w:lineRule="auto"/>
        <w:jc w:val="left"/>
        <w:rPr>
          <w:rFonts w:ascii="Garamond" w:hAnsi="Garamond"/>
          <w:b/>
          <w:spacing w:val="-4"/>
          <w:sz w:val="14"/>
          <w:szCs w:val="24"/>
          <w:lang w:val="sq-AL" w:bidi="ar-MA"/>
        </w:rPr>
      </w:pPr>
    </w:p>
    <w:p w:rsidR="00871EB7" w:rsidRDefault="00871EB7" w:rsidP="00871EB7">
      <w:pPr>
        <w:pStyle w:val="Paragrafi"/>
        <w:ind w:firstLine="0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Shpallur me dekretin nr. 11075, datë 11.2.2019 të Presidentit të Republikës së Shqipërisë Ilir Meta</w:t>
      </w:r>
    </w:p>
    <w:p w:rsidR="00810C7D" w:rsidRDefault="00810C7D"/>
    <w:sectPr w:rsidR="00810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EB7"/>
    <w:rsid w:val="00810C7D"/>
    <w:rsid w:val="0087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F0C20-8B32-4CCF-A69F-46DC09FF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EB7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11"/>
    <w:qFormat/>
    <w:rsid w:val="00871EB7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71EB7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871EB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871EB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paragraph" w:customStyle="1" w:styleId="51Abs">
    <w:name w:val="51_Abs"/>
    <w:basedOn w:val="Normal"/>
    <w:qFormat/>
    <w:rsid w:val="00871EB7"/>
    <w:pPr>
      <w:spacing w:before="80" w:after="0" w:line="220" w:lineRule="exact"/>
      <w:ind w:firstLine="397"/>
    </w:pPr>
    <w:rPr>
      <w:rFonts w:ascii="Times New Roman" w:eastAsia="Times New Roman" w:hAnsi="Times New Roman"/>
      <w:color w:val="000000"/>
      <w:sz w:val="20"/>
      <w:szCs w:val="20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2019-02-15T08:48:00Z</dcterms:created>
  <dcterms:modified xsi:type="dcterms:W3CDTF">2019-02-15T08:49:00Z</dcterms:modified>
</cp:coreProperties>
</file>