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AC9" w:rsidRDefault="00C64AC9" w:rsidP="00C64AC9">
      <w:pPr>
        <w:pStyle w:val="NeniTitull"/>
        <w:keepNext w:val="0"/>
        <w:rPr>
          <w:spacing w:val="-4"/>
          <w:szCs w:val="24"/>
        </w:rPr>
      </w:pPr>
      <w:r>
        <w:rPr>
          <w:spacing w:val="-4"/>
          <w:szCs w:val="24"/>
        </w:rPr>
        <w:t>LIGJ</w:t>
      </w:r>
    </w:p>
    <w:p w:rsidR="00C64AC9" w:rsidRDefault="00C64AC9" w:rsidP="00C64AC9">
      <w:pPr>
        <w:pStyle w:val="NeniTitull"/>
        <w:keepNext w:val="0"/>
        <w:rPr>
          <w:spacing w:val="-4"/>
          <w:szCs w:val="24"/>
        </w:rPr>
      </w:pPr>
      <w:r>
        <w:rPr>
          <w:spacing w:val="-4"/>
          <w:szCs w:val="24"/>
        </w:rPr>
        <w:t>Nr. 8/2019</w:t>
      </w:r>
    </w:p>
    <w:p w:rsidR="00C64AC9" w:rsidRDefault="00C64AC9" w:rsidP="00C64AC9">
      <w:pPr>
        <w:pStyle w:val="NeniTitull"/>
        <w:keepNext w:val="0"/>
        <w:rPr>
          <w:spacing w:val="-4"/>
          <w:sz w:val="14"/>
          <w:szCs w:val="24"/>
        </w:rPr>
      </w:pPr>
    </w:p>
    <w:p w:rsidR="00C64AC9" w:rsidRDefault="00C64AC9" w:rsidP="00C64AC9">
      <w:pPr>
        <w:pStyle w:val="NeniTitull"/>
        <w:keepNext w:val="0"/>
        <w:rPr>
          <w:caps/>
          <w:spacing w:val="-4"/>
          <w:szCs w:val="24"/>
        </w:rPr>
      </w:pPr>
      <w:r>
        <w:rPr>
          <w:caps/>
          <w:spacing w:val="-4"/>
          <w:szCs w:val="24"/>
        </w:rPr>
        <w:t xml:space="preserve">PËR SKEMAT E CILËSISË SË PRODUKTEVE BUJQËSORE </w:t>
      </w:r>
    </w:p>
    <w:p w:rsidR="00C64AC9" w:rsidRDefault="00C64AC9" w:rsidP="00C64AC9">
      <w:pPr>
        <w:pStyle w:val="NeniTitull"/>
        <w:keepNext w:val="0"/>
        <w:rPr>
          <w:caps/>
          <w:spacing w:val="-4"/>
          <w:szCs w:val="24"/>
        </w:rPr>
      </w:pPr>
      <w:r>
        <w:rPr>
          <w:caps/>
          <w:spacing w:val="-4"/>
          <w:szCs w:val="24"/>
        </w:rPr>
        <w:t>DHE USHQIMORE</w:t>
      </w:r>
      <w:r>
        <w:rPr>
          <w:rStyle w:val="FootnoteReference"/>
          <w:caps/>
          <w:spacing w:val="-4"/>
          <w:szCs w:val="24"/>
          <w:lang w:val="sq-AL"/>
        </w:rPr>
        <w:footnoteReference w:id="1"/>
      </w:r>
    </w:p>
    <w:p w:rsidR="00C64AC9" w:rsidRDefault="00C64AC9" w:rsidP="00C64AC9">
      <w:pPr>
        <w:pStyle w:val="Paragrafi"/>
        <w:rPr>
          <w:caps/>
          <w:spacing w:val="-4"/>
          <w:sz w:val="14"/>
          <w:szCs w:val="24"/>
          <w:lang w:val="sq-AL"/>
        </w:rPr>
      </w:pPr>
    </w:p>
    <w:p w:rsidR="00C64AC9" w:rsidRDefault="00C64AC9" w:rsidP="00C64AC9">
      <w:pPr>
        <w:pStyle w:val="Paragrafi"/>
        <w:rPr>
          <w:spacing w:val="-4"/>
          <w:szCs w:val="24"/>
          <w:lang w:val="sq-AL"/>
        </w:rPr>
      </w:pPr>
      <w:r>
        <w:rPr>
          <w:spacing w:val="-4"/>
          <w:szCs w:val="24"/>
          <w:lang w:val="sq-AL"/>
        </w:rPr>
        <w:tab/>
        <w:t xml:space="preserve">Në mbështetje të neneve 78 dhe 83, pika 1, të Kushtetutës, me propozimin e Këshillit të Ministrave, </w:t>
      </w:r>
    </w:p>
    <w:p w:rsidR="00C64AC9" w:rsidRDefault="00C64AC9" w:rsidP="00C64AC9">
      <w:pPr>
        <w:pStyle w:val="NeniNr"/>
        <w:keepNext w:val="0"/>
        <w:rPr>
          <w:spacing w:val="-4"/>
          <w:szCs w:val="24"/>
        </w:rPr>
      </w:pPr>
      <w:r>
        <w:rPr>
          <w:spacing w:val="-4"/>
          <w:szCs w:val="24"/>
        </w:rPr>
        <w:t>KUVENDI</w:t>
      </w:r>
    </w:p>
    <w:p w:rsidR="00C64AC9" w:rsidRDefault="00C64AC9" w:rsidP="00C64AC9">
      <w:pPr>
        <w:pStyle w:val="NeniNr"/>
        <w:keepNext w:val="0"/>
        <w:rPr>
          <w:caps/>
          <w:spacing w:val="-4"/>
          <w:szCs w:val="24"/>
        </w:rPr>
      </w:pPr>
      <w:r>
        <w:rPr>
          <w:spacing w:val="-4"/>
          <w:szCs w:val="24"/>
        </w:rPr>
        <w:t>I REPUBLIKËS SË SHQIPËRISË</w:t>
      </w:r>
    </w:p>
    <w:p w:rsidR="00C64AC9" w:rsidRDefault="00C64AC9" w:rsidP="00C64AC9">
      <w:pPr>
        <w:pStyle w:val="NeniNr"/>
        <w:keepNext w:val="0"/>
        <w:rPr>
          <w:caps/>
          <w:spacing w:val="-4"/>
          <w:szCs w:val="24"/>
        </w:rPr>
      </w:pPr>
      <w:r>
        <w:rPr>
          <w:caps/>
          <w:spacing w:val="-4"/>
          <w:szCs w:val="24"/>
        </w:rPr>
        <w:t>VENDOSI:</w:t>
      </w:r>
    </w:p>
    <w:p w:rsidR="00C64AC9" w:rsidRDefault="00C64AC9" w:rsidP="00C64AC9">
      <w:pPr>
        <w:pStyle w:val="NeniNr"/>
        <w:keepNext w:val="0"/>
        <w:rPr>
          <w:bCs/>
          <w:spacing w:val="-4"/>
          <w:sz w:val="14"/>
          <w:szCs w:val="24"/>
          <w:lang w:bidi="hi-IN"/>
        </w:rPr>
      </w:pPr>
    </w:p>
    <w:p w:rsidR="00C64AC9" w:rsidRDefault="00C64AC9" w:rsidP="00C64AC9">
      <w:pPr>
        <w:pStyle w:val="NeniNr"/>
        <w:keepNext w:val="0"/>
        <w:rPr>
          <w:caps/>
          <w:spacing w:val="-4"/>
          <w:szCs w:val="24"/>
        </w:rPr>
      </w:pPr>
      <w:r>
        <w:rPr>
          <w:caps/>
          <w:spacing w:val="-4"/>
          <w:szCs w:val="24"/>
        </w:rPr>
        <w:t>KREU I</w:t>
      </w:r>
    </w:p>
    <w:p w:rsidR="00C64AC9" w:rsidRDefault="00C64AC9" w:rsidP="00C64AC9">
      <w:pPr>
        <w:pStyle w:val="NeniNr"/>
        <w:keepNext w:val="0"/>
        <w:rPr>
          <w:caps/>
          <w:spacing w:val="-4"/>
          <w:szCs w:val="24"/>
        </w:rPr>
      </w:pPr>
      <w:r>
        <w:rPr>
          <w:caps/>
          <w:spacing w:val="-4"/>
          <w:szCs w:val="24"/>
        </w:rPr>
        <w:t>dispozita të përgjithshme</w:t>
      </w:r>
    </w:p>
    <w:p w:rsidR="00C64AC9" w:rsidRDefault="00C64AC9" w:rsidP="00C64AC9">
      <w:pPr>
        <w:pStyle w:val="Paragrafi"/>
        <w:jc w:val="center"/>
        <w:rPr>
          <w:caps/>
          <w:spacing w:val="-4"/>
          <w:sz w:val="14"/>
          <w:szCs w:val="24"/>
          <w:lang w:val="sq-AL"/>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w:t>
      </w:r>
    </w:p>
    <w:p w:rsidR="00C64AC9" w:rsidRDefault="00C64AC9" w:rsidP="00C64AC9">
      <w:pPr>
        <w:pStyle w:val="NeniTitull"/>
        <w:keepNext w:val="0"/>
        <w:rPr>
          <w:spacing w:val="-4"/>
          <w:szCs w:val="24"/>
          <w:lang w:bidi="hi-IN"/>
        </w:rPr>
      </w:pPr>
      <w:proofErr w:type="spellStart"/>
      <w:r>
        <w:rPr>
          <w:spacing w:val="-4"/>
          <w:szCs w:val="24"/>
          <w:lang w:bidi="hi-IN"/>
        </w:rPr>
        <w:t>Qëllimi</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rPr>
      </w:pPr>
      <w:r>
        <w:rPr>
          <w:spacing w:val="-4"/>
          <w:szCs w:val="24"/>
          <w:lang w:val="sq-AL"/>
        </w:rPr>
        <w:tab/>
        <w:t>Ky ligj ka për qëllim të përcaktojë:</w:t>
      </w:r>
    </w:p>
    <w:p w:rsidR="00C64AC9" w:rsidRDefault="00C64AC9" w:rsidP="00C64AC9">
      <w:pPr>
        <w:pStyle w:val="Paragrafi"/>
        <w:rPr>
          <w:spacing w:val="-4"/>
          <w:szCs w:val="24"/>
          <w:lang w:val="sq-AL" w:eastAsia="sq-AL"/>
        </w:rPr>
      </w:pPr>
      <w:r>
        <w:rPr>
          <w:spacing w:val="-4"/>
          <w:szCs w:val="24"/>
          <w:lang w:val="sq-AL"/>
        </w:rPr>
        <w:tab/>
        <w:t xml:space="preserve">1. Rregullat për funksionimin e sistemit të cilësisë së produkteve bujqësore dhe ushqimore, </w:t>
      </w:r>
      <w:r>
        <w:rPr>
          <w:bCs/>
          <w:spacing w:val="-4"/>
          <w:szCs w:val="24"/>
          <w:lang w:val="sq-AL" w:bidi="hi-IN"/>
        </w:rPr>
        <w:t xml:space="preserve">për të siguruar: </w:t>
      </w:r>
    </w:p>
    <w:p w:rsidR="00C64AC9" w:rsidRDefault="00C64AC9" w:rsidP="00C64AC9">
      <w:pPr>
        <w:pStyle w:val="Paragrafi"/>
        <w:rPr>
          <w:spacing w:val="-4"/>
          <w:szCs w:val="24"/>
          <w:lang w:val="sq-AL"/>
        </w:rPr>
      </w:pPr>
      <w:r>
        <w:rPr>
          <w:bCs/>
          <w:spacing w:val="-4"/>
          <w:szCs w:val="24"/>
          <w:lang w:val="sq-AL" w:bidi="hi-IN"/>
        </w:rPr>
        <w:tab/>
        <w:t>a) konkurrencë të drejtë për fermerët dhe prodhuesit e produkte</w:t>
      </w:r>
      <w:r>
        <w:rPr>
          <w:spacing w:val="-4"/>
          <w:szCs w:val="24"/>
          <w:lang w:val="sq-AL"/>
        </w:rPr>
        <w:t xml:space="preserve">ve bujqësore dhe ushqimore me karakteristika dhe tregues të vlerës së shtuar të cilësisë; </w:t>
      </w:r>
    </w:p>
    <w:p w:rsidR="00C64AC9" w:rsidRDefault="00C64AC9" w:rsidP="00C64AC9">
      <w:pPr>
        <w:pStyle w:val="Paragrafi"/>
        <w:rPr>
          <w:spacing w:val="-4"/>
          <w:szCs w:val="24"/>
          <w:lang w:val="sq-AL"/>
        </w:rPr>
      </w:pPr>
      <w:r>
        <w:rPr>
          <w:spacing w:val="-4"/>
          <w:szCs w:val="24"/>
          <w:lang w:val="sq-AL"/>
        </w:rPr>
        <w:tab/>
        <w:t xml:space="preserve">b) informacionin e nevojshëm për konsumatorin, për cilësinë e </w:t>
      </w:r>
      <w:r>
        <w:rPr>
          <w:bCs/>
          <w:spacing w:val="-4"/>
          <w:szCs w:val="24"/>
          <w:lang w:val="sq-AL" w:bidi="hi-IN"/>
        </w:rPr>
        <w:t>k</w:t>
      </w:r>
      <w:r>
        <w:rPr>
          <w:spacing w:val="-4"/>
          <w:szCs w:val="24"/>
          <w:lang w:val="sq-AL"/>
        </w:rPr>
        <w:t>ëtyre produkteve.</w:t>
      </w:r>
    </w:p>
    <w:p w:rsidR="00C64AC9" w:rsidRDefault="00C64AC9" w:rsidP="00C64AC9">
      <w:pPr>
        <w:pStyle w:val="Paragrafi"/>
        <w:rPr>
          <w:bCs/>
          <w:spacing w:val="-4"/>
          <w:szCs w:val="24"/>
          <w:lang w:val="sq-AL" w:bidi="hi-IN"/>
        </w:rPr>
      </w:pPr>
      <w:r>
        <w:rPr>
          <w:bCs/>
          <w:spacing w:val="-4"/>
          <w:szCs w:val="24"/>
          <w:lang w:val="sq-AL" w:bidi="hi-IN"/>
        </w:rPr>
        <w:tab/>
        <w:t xml:space="preserve">2. Detyrat dhe kompetencat e organeve përgjegjëse për: </w:t>
      </w:r>
    </w:p>
    <w:p w:rsidR="00C64AC9" w:rsidRDefault="00C64AC9" w:rsidP="00C64AC9">
      <w:pPr>
        <w:pStyle w:val="Paragrafi"/>
        <w:rPr>
          <w:bCs/>
          <w:spacing w:val="-4"/>
          <w:szCs w:val="24"/>
          <w:lang w:val="sq-AL" w:bidi="hi-IN"/>
        </w:rPr>
      </w:pPr>
      <w:r>
        <w:rPr>
          <w:bCs/>
          <w:spacing w:val="-4"/>
          <w:szCs w:val="24"/>
          <w:lang w:val="sq-AL" w:bidi="hi-IN"/>
        </w:rPr>
        <w:tab/>
        <w:t xml:space="preserve">a) vlerësimin e aplikimeve për regjistrimin e emërtimit “Specialitet tradicional i garantuar”; </w:t>
      </w:r>
    </w:p>
    <w:p w:rsidR="00C64AC9" w:rsidRDefault="00C64AC9" w:rsidP="00C64AC9">
      <w:pPr>
        <w:pStyle w:val="Paragrafi"/>
        <w:rPr>
          <w:bCs/>
          <w:spacing w:val="-4"/>
          <w:szCs w:val="24"/>
          <w:lang w:val="sq-AL" w:bidi="hi-IN"/>
        </w:rPr>
      </w:pPr>
      <w:r>
        <w:rPr>
          <w:bCs/>
          <w:spacing w:val="-4"/>
          <w:szCs w:val="24"/>
          <w:lang w:val="sq-AL" w:bidi="hi-IN"/>
        </w:rPr>
        <w:tab/>
        <w:t>b) verifikimin e përputhshmërisë me specifikimet e produktit për kërkesat për regjistrim të emërtimeve të origjinës dhe të treguesve gjeografikë për produktet bujqësore dhe ushqimore, siç përcaktohet në shkronjën “a”, të pikës 5, të nenit 178, të ligjit nr. 9947, datë 7.7.2008, “Për pronësinë industriale”;</w:t>
      </w:r>
    </w:p>
    <w:p w:rsidR="00C64AC9" w:rsidRDefault="00C64AC9" w:rsidP="00C64AC9">
      <w:pPr>
        <w:pStyle w:val="Paragrafi"/>
        <w:rPr>
          <w:bCs/>
          <w:spacing w:val="-4"/>
          <w:szCs w:val="24"/>
          <w:lang w:val="sq-AL" w:bidi="hi-IN"/>
        </w:rPr>
      </w:pPr>
      <w:r>
        <w:rPr>
          <w:bCs/>
          <w:spacing w:val="-4"/>
          <w:szCs w:val="24"/>
          <w:lang w:val="sq-AL" w:bidi="hi-IN"/>
        </w:rPr>
        <w:tab/>
        <w:t xml:space="preserve">c) verifikimin e përputhshmërisë së produkteve bujqësore dhe ushqimore të regjistruara, si STG, EOM dhe TGJM, me specifikimet e produktit, para vendosjes së tyre në treg; </w:t>
      </w:r>
    </w:p>
    <w:p w:rsidR="00C64AC9" w:rsidRDefault="00C64AC9" w:rsidP="00C64AC9">
      <w:pPr>
        <w:pStyle w:val="Paragrafi"/>
        <w:rPr>
          <w:spacing w:val="-4"/>
          <w:szCs w:val="24"/>
          <w:lang w:val="sq-AL"/>
        </w:rPr>
      </w:pPr>
      <w:r>
        <w:rPr>
          <w:spacing w:val="-4"/>
          <w:szCs w:val="24"/>
          <w:lang w:val="sq-AL"/>
        </w:rPr>
        <w:tab/>
        <w:t>ç) kryerjen e kontrolleve zyrtare për të verifikuar përputhshmërinë e produkteve bujqësore dhe ushqimore të regjistruara, si STG, EOM dhe TGJM, me kërkesat e përcaktuara në këtë ligj.</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2</w:t>
      </w:r>
    </w:p>
    <w:p w:rsidR="00C64AC9" w:rsidRDefault="00C64AC9" w:rsidP="00C64AC9">
      <w:pPr>
        <w:pStyle w:val="NeniTitull"/>
        <w:keepNext w:val="0"/>
        <w:rPr>
          <w:spacing w:val="-4"/>
          <w:szCs w:val="24"/>
          <w:lang w:bidi="hi-IN"/>
        </w:rPr>
      </w:pPr>
      <w:proofErr w:type="spellStart"/>
      <w:r>
        <w:rPr>
          <w:spacing w:val="-4"/>
          <w:szCs w:val="24"/>
          <w:lang w:bidi="hi-IN"/>
        </w:rPr>
        <w:t>Fusha</w:t>
      </w:r>
      <w:proofErr w:type="spellEnd"/>
      <w:r>
        <w:rPr>
          <w:spacing w:val="-4"/>
          <w:szCs w:val="24"/>
          <w:lang w:bidi="hi-IN"/>
        </w:rPr>
        <w:t xml:space="preserve"> e </w:t>
      </w:r>
      <w:proofErr w:type="spellStart"/>
      <w:r>
        <w:rPr>
          <w:spacing w:val="-4"/>
          <w:szCs w:val="24"/>
          <w:lang w:bidi="hi-IN"/>
        </w:rPr>
        <w:t>zbatimit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rPr>
      </w:pPr>
      <w:r>
        <w:rPr>
          <w:spacing w:val="-4"/>
          <w:szCs w:val="24"/>
          <w:lang w:val="sq-AL"/>
        </w:rPr>
        <w:tab/>
        <w:t xml:space="preserve">Ky ligj zbatohet për produkte bujqësore dhe ushqimore për konsum njerëzor, të përcaktuara sipas listës së miratuar me urdhër të ministrit. </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3</w:t>
      </w:r>
    </w:p>
    <w:p w:rsidR="00C64AC9" w:rsidRDefault="00C64AC9" w:rsidP="00C64AC9">
      <w:pPr>
        <w:pStyle w:val="NeniTitull"/>
        <w:keepNext w:val="0"/>
        <w:rPr>
          <w:spacing w:val="-4"/>
          <w:szCs w:val="24"/>
          <w:lang w:bidi="hi-IN"/>
        </w:rPr>
      </w:pPr>
      <w:proofErr w:type="spellStart"/>
      <w:r>
        <w:rPr>
          <w:spacing w:val="-4"/>
          <w:szCs w:val="24"/>
          <w:lang w:bidi="hi-IN"/>
        </w:rPr>
        <w:t>Përkufizime</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Në këtë ligj termat e mëposhtëm kanë këto kuptime:</w:t>
      </w:r>
    </w:p>
    <w:p w:rsidR="00C64AC9" w:rsidRDefault="00C64AC9" w:rsidP="00C64AC9">
      <w:pPr>
        <w:pStyle w:val="Paragrafi"/>
        <w:rPr>
          <w:bCs/>
          <w:spacing w:val="-4"/>
          <w:szCs w:val="24"/>
          <w:lang w:val="sq-AL" w:bidi="hi-IN"/>
        </w:rPr>
      </w:pPr>
      <w:r>
        <w:rPr>
          <w:bCs/>
          <w:spacing w:val="-4"/>
          <w:szCs w:val="24"/>
          <w:lang w:val="sq-AL" w:bidi="hi-IN"/>
        </w:rPr>
        <w:tab/>
        <w:t xml:space="preserve">1. “Emërtim origjine” është sipas përcaktimit të dhënë në legjislacionin në fuqi për pronësinë </w:t>
      </w:r>
      <w:r>
        <w:rPr>
          <w:bCs/>
          <w:spacing w:val="-4"/>
          <w:szCs w:val="24"/>
          <w:lang w:val="sq-AL" w:bidi="hi-IN"/>
        </w:rPr>
        <w:lastRenderedPageBreak/>
        <w:t>industriale.</w:t>
      </w:r>
    </w:p>
    <w:p w:rsidR="00C64AC9" w:rsidRDefault="00C64AC9" w:rsidP="00C64AC9">
      <w:pPr>
        <w:pStyle w:val="Paragrafi"/>
        <w:rPr>
          <w:bCs/>
          <w:spacing w:val="-4"/>
          <w:szCs w:val="24"/>
          <w:lang w:val="sq-AL" w:bidi="hi-IN"/>
        </w:rPr>
      </w:pPr>
      <w:r>
        <w:rPr>
          <w:bCs/>
          <w:spacing w:val="-4"/>
          <w:szCs w:val="24"/>
          <w:lang w:val="sq-AL" w:bidi="hi-IN"/>
        </w:rPr>
        <w:tab/>
        <w:t xml:space="preserve">2. “EO” është </w:t>
      </w:r>
      <w:r>
        <w:rPr>
          <w:spacing w:val="-4"/>
          <w:szCs w:val="24"/>
          <w:lang w:val="sq-AL"/>
        </w:rPr>
        <w:t>shkurtimi i shprehjes emërtim origjine.</w:t>
      </w:r>
    </w:p>
    <w:p w:rsidR="00C64AC9" w:rsidRDefault="00C64AC9" w:rsidP="00C64AC9">
      <w:pPr>
        <w:pStyle w:val="Paragrafi"/>
        <w:rPr>
          <w:bCs/>
          <w:spacing w:val="-4"/>
          <w:szCs w:val="24"/>
          <w:lang w:val="sq-AL" w:bidi="hi-IN"/>
        </w:rPr>
      </w:pPr>
      <w:r>
        <w:rPr>
          <w:bCs/>
          <w:spacing w:val="-4"/>
          <w:szCs w:val="24"/>
          <w:lang w:val="sq-AL" w:bidi="hi-IN"/>
        </w:rPr>
        <w:tab/>
        <w:t xml:space="preserve">3. “EOM” është </w:t>
      </w:r>
      <w:r>
        <w:rPr>
          <w:spacing w:val="-4"/>
          <w:szCs w:val="24"/>
          <w:lang w:val="sq-AL"/>
        </w:rPr>
        <w:t>shkurtimi i shprehjes emërtim origjine i mbrojtur</w:t>
      </w:r>
      <w:r>
        <w:rPr>
          <w:bCs/>
          <w:spacing w:val="-4"/>
          <w:szCs w:val="24"/>
          <w:lang w:val="sq-AL" w:bidi="hi-IN"/>
        </w:rPr>
        <w:t xml:space="preserve">. </w:t>
      </w:r>
    </w:p>
    <w:p w:rsidR="00C64AC9" w:rsidRDefault="00C64AC9" w:rsidP="00C64AC9">
      <w:pPr>
        <w:pStyle w:val="Paragrafi"/>
        <w:rPr>
          <w:bCs/>
          <w:spacing w:val="-4"/>
          <w:szCs w:val="24"/>
          <w:lang w:val="sq-AL" w:bidi="hi-IN"/>
        </w:rPr>
      </w:pPr>
      <w:r>
        <w:rPr>
          <w:bCs/>
          <w:spacing w:val="-4"/>
          <w:szCs w:val="24"/>
          <w:lang w:val="sq-AL" w:bidi="hi-IN"/>
        </w:rPr>
        <w:tab/>
        <w:t xml:space="preserve">4. “Grup” është sipas përcaktimit të dhënë në legjislacionin në fuqi për pronësinë industriale. </w:t>
      </w:r>
    </w:p>
    <w:p w:rsidR="00C64AC9" w:rsidRDefault="00C64AC9" w:rsidP="00C64AC9">
      <w:pPr>
        <w:pStyle w:val="Paragrafi"/>
        <w:rPr>
          <w:bCs/>
          <w:spacing w:val="-4"/>
          <w:szCs w:val="24"/>
          <w:lang w:val="sq-AL" w:bidi="hi-IN"/>
        </w:rPr>
      </w:pPr>
      <w:r>
        <w:rPr>
          <w:bCs/>
          <w:spacing w:val="-4"/>
          <w:szCs w:val="24"/>
          <w:lang w:val="sq-AL" w:bidi="hi-IN"/>
        </w:rPr>
        <w:tab/>
        <w:t xml:space="preserve">5. “Karakter specifik” janë karakteristikat e veçanta të prodhimit, që e dallojnë qartë një produkt nga produktet e tjera të ngjashme të së njëjtës kategori. </w:t>
      </w:r>
    </w:p>
    <w:p w:rsidR="00C64AC9" w:rsidRDefault="00C64AC9" w:rsidP="00C64AC9">
      <w:pPr>
        <w:pStyle w:val="Paragrafi"/>
        <w:rPr>
          <w:bCs/>
          <w:spacing w:val="-4"/>
          <w:szCs w:val="24"/>
          <w:lang w:val="sq-AL" w:bidi="hi-IN"/>
        </w:rPr>
      </w:pPr>
      <w:r>
        <w:rPr>
          <w:bCs/>
          <w:spacing w:val="-4"/>
          <w:szCs w:val="24"/>
          <w:lang w:val="sq-AL" w:bidi="hi-IN"/>
        </w:rPr>
        <w:tab/>
        <w:t xml:space="preserve">6. “Ministria” është ministria përgjegjëse për çështjet e  bujqësisë. </w:t>
      </w:r>
    </w:p>
    <w:p w:rsidR="00C64AC9" w:rsidRDefault="00C64AC9" w:rsidP="00C64AC9">
      <w:pPr>
        <w:pStyle w:val="Paragrafi"/>
        <w:rPr>
          <w:bCs/>
          <w:spacing w:val="-4"/>
          <w:szCs w:val="24"/>
          <w:lang w:val="sq-AL" w:bidi="hi-IN"/>
        </w:rPr>
      </w:pPr>
      <w:r>
        <w:rPr>
          <w:bCs/>
          <w:spacing w:val="-4"/>
          <w:szCs w:val="24"/>
          <w:lang w:val="sq-AL" w:bidi="hi-IN"/>
        </w:rPr>
        <w:tab/>
        <w:t xml:space="preserve">7. “Ministri” është ministri përgjegjës për çështjet e bujqësisë. </w:t>
      </w:r>
    </w:p>
    <w:p w:rsidR="00C64AC9" w:rsidRDefault="00C64AC9" w:rsidP="00C64AC9">
      <w:pPr>
        <w:pStyle w:val="Paragrafi"/>
        <w:rPr>
          <w:bCs/>
          <w:spacing w:val="-4"/>
          <w:szCs w:val="24"/>
          <w:lang w:val="sq-AL" w:bidi="hi-IN"/>
        </w:rPr>
      </w:pPr>
      <w:r>
        <w:rPr>
          <w:spacing w:val="-4"/>
          <w:szCs w:val="24"/>
          <w:lang w:val="sq-AL"/>
        </w:rPr>
        <w:tab/>
        <w:t xml:space="preserve">8. “Operator ushqimor” është </w:t>
      </w:r>
      <w:r>
        <w:rPr>
          <w:bCs/>
          <w:spacing w:val="-4"/>
          <w:szCs w:val="24"/>
          <w:lang w:val="sq-AL" w:bidi="hi-IN"/>
        </w:rPr>
        <w:t xml:space="preserve">sipas përcaktimit të dhënë në legjislacionin në fuqi për ushqimin. </w:t>
      </w:r>
    </w:p>
    <w:p w:rsidR="00C64AC9" w:rsidRDefault="00C64AC9" w:rsidP="00C64AC9">
      <w:pPr>
        <w:pStyle w:val="Paragrafi"/>
        <w:rPr>
          <w:bCs/>
          <w:spacing w:val="-4"/>
          <w:szCs w:val="24"/>
          <w:lang w:val="sq-AL" w:bidi="hi-IN"/>
        </w:rPr>
      </w:pPr>
      <w:r>
        <w:rPr>
          <w:bCs/>
          <w:spacing w:val="-4"/>
          <w:szCs w:val="24"/>
          <w:lang w:val="sq-AL" w:bidi="hi-IN"/>
        </w:rPr>
        <w:tab/>
        <w:t xml:space="preserve">9. “Tradicional” është përdorimi i provuar i një produkti në tregun e brendshëm për një periudhë kohe që lejon transmetim ndërmjet brezave, e cila të jetë të paktën 30 vjet. </w:t>
      </w:r>
    </w:p>
    <w:p w:rsidR="00C64AC9" w:rsidRDefault="00C64AC9" w:rsidP="00C64AC9">
      <w:pPr>
        <w:pStyle w:val="Paragrafi"/>
        <w:rPr>
          <w:bCs/>
          <w:spacing w:val="-4"/>
          <w:szCs w:val="24"/>
          <w:lang w:val="sq-AL" w:bidi="hi-IN"/>
        </w:rPr>
      </w:pPr>
      <w:r>
        <w:rPr>
          <w:bCs/>
          <w:spacing w:val="-4"/>
          <w:szCs w:val="24"/>
          <w:lang w:val="sq-AL" w:bidi="hi-IN"/>
        </w:rPr>
        <w:tab/>
        <w:t xml:space="preserve">10. “Tregues gjeografik” është sipas përcaktimit të dhënë në legjislacionin në fuqi për pronësinë industriale. </w:t>
      </w:r>
    </w:p>
    <w:p w:rsidR="00C64AC9" w:rsidRDefault="00C64AC9" w:rsidP="00C64AC9">
      <w:pPr>
        <w:pStyle w:val="Paragrafi"/>
        <w:rPr>
          <w:bCs/>
          <w:spacing w:val="-4"/>
          <w:szCs w:val="24"/>
          <w:lang w:val="sq-AL" w:bidi="hi-IN"/>
        </w:rPr>
      </w:pPr>
      <w:r>
        <w:rPr>
          <w:bCs/>
          <w:spacing w:val="-4"/>
          <w:szCs w:val="24"/>
          <w:lang w:val="sq-AL" w:bidi="hi-IN"/>
        </w:rPr>
        <w:tab/>
        <w:t xml:space="preserve">11. “TGJ” është </w:t>
      </w:r>
      <w:r>
        <w:rPr>
          <w:spacing w:val="-4"/>
          <w:szCs w:val="24"/>
          <w:lang w:val="sq-AL"/>
        </w:rPr>
        <w:t xml:space="preserve">shkurtimi i shprehjes tregues gjeografik. </w:t>
      </w:r>
    </w:p>
    <w:p w:rsidR="00C64AC9" w:rsidRDefault="00C64AC9" w:rsidP="00C64AC9">
      <w:pPr>
        <w:pStyle w:val="Paragrafi"/>
        <w:rPr>
          <w:bCs/>
          <w:spacing w:val="-4"/>
          <w:szCs w:val="24"/>
          <w:lang w:val="sq-AL" w:bidi="hi-IN"/>
        </w:rPr>
      </w:pPr>
      <w:r>
        <w:rPr>
          <w:bCs/>
          <w:spacing w:val="-4"/>
          <w:szCs w:val="24"/>
          <w:lang w:val="sq-AL" w:bidi="hi-IN"/>
        </w:rPr>
        <w:tab/>
        <w:t xml:space="preserve">12. “TGJM” është shkurtimi i shprehjes tregues gjeografik i mbrojtur. </w:t>
      </w:r>
    </w:p>
    <w:p w:rsidR="00C64AC9" w:rsidRDefault="00C64AC9" w:rsidP="00C64AC9">
      <w:pPr>
        <w:pStyle w:val="Paragrafi"/>
        <w:rPr>
          <w:bCs/>
          <w:spacing w:val="-4"/>
          <w:szCs w:val="24"/>
          <w:lang w:val="sq-AL" w:bidi="hi-IN"/>
        </w:rPr>
      </w:pPr>
      <w:r>
        <w:rPr>
          <w:bCs/>
          <w:spacing w:val="-4"/>
          <w:szCs w:val="24"/>
          <w:lang w:val="sq-AL" w:bidi="hi-IN"/>
        </w:rPr>
        <w:tab/>
        <w:t xml:space="preserve">13. “STG” është </w:t>
      </w:r>
      <w:r>
        <w:rPr>
          <w:spacing w:val="-4"/>
          <w:szCs w:val="24"/>
          <w:lang w:val="sq-AL"/>
        </w:rPr>
        <w:t xml:space="preserve">shkurtimi i shprehjes </w:t>
      </w:r>
      <w:r>
        <w:rPr>
          <w:bCs/>
          <w:spacing w:val="-4"/>
          <w:szCs w:val="24"/>
          <w:lang w:val="sq-AL" w:bidi="hi-IN"/>
        </w:rPr>
        <w:t xml:space="preserve">specialitet tradicional i garantuar. </w:t>
      </w:r>
    </w:p>
    <w:p w:rsidR="00C64AC9" w:rsidRPr="00C64AC9" w:rsidRDefault="00C64AC9" w:rsidP="00C64AC9">
      <w:pPr>
        <w:pStyle w:val="NeniNr"/>
        <w:keepNext w:val="0"/>
        <w:jc w:val="both"/>
        <w:rPr>
          <w:spacing w:val="-4"/>
          <w:sz w:val="14"/>
          <w:szCs w:val="24"/>
          <w:lang w:bidi="hi-IN"/>
        </w:rPr>
      </w:pPr>
    </w:p>
    <w:p w:rsidR="00C64AC9" w:rsidRDefault="00C64AC9" w:rsidP="00C64AC9">
      <w:pPr>
        <w:pStyle w:val="NeniNr"/>
        <w:keepNext w:val="0"/>
        <w:rPr>
          <w:spacing w:val="-4"/>
          <w:szCs w:val="24"/>
          <w:lang w:bidi="hi-IN"/>
        </w:rPr>
      </w:pPr>
      <w:r>
        <w:rPr>
          <w:spacing w:val="-4"/>
          <w:szCs w:val="24"/>
          <w:lang w:bidi="hi-IN"/>
        </w:rPr>
        <w:t>KREU II</w:t>
      </w:r>
    </w:p>
    <w:p w:rsidR="00C64AC9" w:rsidRDefault="00C64AC9" w:rsidP="00C64AC9">
      <w:pPr>
        <w:pStyle w:val="NeniNr"/>
        <w:keepNext w:val="0"/>
        <w:rPr>
          <w:spacing w:val="-4"/>
          <w:szCs w:val="24"/>
          <w:lang w:bidi="hi-IN"/>
        </w:rPr>
      </w:pPr>
      <w:r>
        <w:rPr>
          <w:spacing w:val="-4"/>
          <w:szCs w:val="24"/>
          <w:lang w:bidi="hi-IN"/>
        </w:rPr>
        <w:t>ORGANET PËRGJEGJËSE PËR REGJISTRIMIN E STG-VE DHE VLERËSIMIN E SPECIFIKIMEVE PËR</w:t>
      </w:r>
      <w:r>
        <w:rPr>
          <w:spacing w:val="-4"/>
          <w:sz w:val="14"/>
          <w:szCs w:val="24"/>
          <w:lang w:bidi="hi-IN"/>
        </w:rPr>
        <w:t xml:space="preserve"> </w:t>
      </w:r>
      <w:r>
        <w:rPr>
          <w:spacing w:val="-4"/>
          <w:szCs w:val="24"/>
          <w:lang w:bidi="hi-IN"/>
        </w:rPr>
        <w:t>EO-TË DHE TGJ-TË</w:t>
      </w:r>
    </w:p>
    <w:p w:rsidR="00C64AC9" w:rsidRDefault="00C64AC9" w:rsidP="00C64AC9">
      <w:pPr>
        <w:pStyle w:val="Paragrafi"/>
        <w:jc w:val="center"/>
        <w:rPr>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4</w:t>
      </w:r>
    </w:p>
    <w:p w:rsidR="00C64AC9" w:rsidRDefault="00C64AC9" w:rsidP="00C64AC9">
      <w:pPr>
        <w:pStyle w:val="NeniTitull"/>
        <w:keepNext w:val="0"/>
        <w:rPr>
          <w:caps/>
          <w:spacing w:val="-4"/>
          <w:szCs w:val="24"/>
          <w:lang w:bidi="hi-IN"/>
        </w:rPr>
      </w:pPr>
      <w:proofErr w:type="spellStart"/>
      <w:r>
        <w:rPr>
          <w:spacing w:val="-4"/>
          <w:szCs w:val="24"/>
          <w:lang w:bidi="hi-IN"/>
        </w:rPr>
        <w:t>Organet</w:t>
      </w:r>
      <w:proofErr w:type="spellEnd"/>
      <w:r>
        <w:rPr>
          <w:spacing w:val="-4"/>
          <w:szCs w:val="24"/>
          <w:lang w:bidi="hi-IN"/>
        </w:rPr>
        <w:t xml:space="preserve"> </w:t>
      </w:r>
      <w:proofErr w:type="spellStart"/>
      <w:r>
        <w:rPr>
          <w:spacing w:val="-4"/>
          <w:szCs w:val="24"/>
          <w:lang w:bidi="hi-IN"/>
        </w:rPr>
        <w:t>përgjegjëse</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bidi="hi-IN"/>
        </w:rPr>
      </w:pPr>
      <w:r>
        <w:rPr>
          <w:spacing w:val="-4"/>
          <w:szCs w:val="24"/>
          <w:lang w:val="sq-AL" w:bidi="hi-IN"/>
        </w:rPr>
        <w:tab/>
        <w:t xml:space="preserve">1. Ministria është autoriteti kompetent për përcaktimin dhe vlerësimin e skemave të cilësisë së produkteve bujqësore dhe ushqimore.  </w:t>
      </w:r>
    </w:p>
    <w:p w:rsidR="00C64AC9" w:rsidRDefault="00C64AC9" w:rsidP="00C64AC9">
      <w:pPr>
        <w:pStyle w:val="Paragrafi"/>
        <w:rPr>
          <w:spacing w:val="-4"/>
          <w:szCs w:val="24"/>
          <w:lang w:val="sq-AL" w:bidi="hi-IN"/>
        </w:rPr>
      </w:pPr>
      <w:r>
        <w:rPr>
          <w:spacing w:val="-4"/>
          <w:szCs w:val="24"/>
          <w:lang w:val="sq-AL"/>
        </w:rPr>
        <w:tab/>
        <w:t xml:space="preserve">2. Në ministri ngrihet dhe funksionon Komisioni për </w:t>
      </w:r>
      <w:r>
        <w:rPr>
          <w:bCs/>
          <w:spacing w:val="-4"/>
          <w:szCs w:val="24"/>
          <w:lang w:val="sq-AL" w:bidi="hi-IN"/>
        </w:rPr>
        <w:t>Skemat e Cilësisë (KSC) për vlerësimin e aplikimeve për emërtimin STG dhe vlerësimin në substancë të specifikimeve të produktit për EO-të dhe TGJ-të</w:t>
      </w:r>
      <w:r>
        <w:rPr>
          <w:spacing w:val="-4"/>
          <w:szCs w:val="24"/>
          <w:lang w:val="sq-AL" w:bidi="hi-IN"/>
        </w:rPr>
        <w:t xml:space="preserve">. Komisioni kryen vlerësimin për: </w:t>
      </w:r>
    </w:p>
    <w:p w:rsidR="00C64AC9" w:rsidRDefault="00C64AC9" w:rsidP="00C64AC9">
      <w:pPr>
        <w:pStyle w:val="Paragrafi"/>
        <w:rPr>
          <w:spacing w:val="-4"/>
          <w:szCs w:val="24"/>
          <w:lang w:val="sq-AL" w:bidi="hi-IN"/>
        </w:rPr>
      </w:pPr>
      <w:r>
        <w:rPr>
          <w:spacing w:val="-4"/>
          <w:szCs w:val="24"/>
          <w:lang w:val="sq-AL" w:bidi="hi-IN"/>
        </w:rPr>
        <w:tab/>
        <w:t xml:space="preserve">a) aplikimet  për regjistrim të emërtimit </w:t>
      </w:r>
      <w:r>
        <w:rPr>
          <w:bCs/>
          <w:spacing w:val="-4"/>
          <w:szCs w:val="24"/>
          <w:lang w:val="sq-AL" w:bidi="hi-IN"/>
        </w:rPr>
        <w:t>STG</w:t>
      </w:r>
      <w:r>
        <w:rPr>
          <w:spacing w:val="-4"/>
          <w:szCs w:val="24"/>
          <w:lang w:val="sq-AL" w:bidi="hi-IN"/>
        </w:rPr>
        <w:t>;</w:t>
      </w:r>
    </w:p>
    <w:p w:rsidR="00C64AC9" w:rsidRDefault="00C64AC9" w:rsidP="00C64AC9">
      <w:pPr>
        <w:pStyle w:val="Paragrafi"/>
        <w:rPr>
          <w:spacing w:val="-4"/>
          <w:szCs w:val="24"/>
          <w:lang w:val="sq-AL" w:bidi="hi-IN"/>
        </w:rPr>
      </w:pPr>
      <w:r>
        <w:rPr>
          <w:spacing w:val="-4"/>
          <w:szCs w:val="24"/>
          <w:lang w:val="sq-AL" w:bidi="hi-IN"/>
        </w:rPr>
        <w:tab/>
        <w:t xml:space="preserve">b) aplikimet për ndryshimin e specifikimeve të produktit me emërtimin </w:t>
      </w:r>
      <w:r>
        <w:rPr>
          <w:bCs/>
          <w:spacing w:val="-4"/>
          <w:szCs w:val="24"/>
          <w:lang w:val="sq-AL" w:bidi="hi-IN"/>
        </w:rPr>
        <w:t>STG</w:t>
      </w:r>
      <w:r>
        <w:rPr>
          <w:spacing w:val="-4"/>
          <w:szCs w:val="24"/>
          <w:lang w:val="sq-AL" w:bidi="hi-IN"/>
        </w:rPr>
        <w:t>;</w:t>
      </w:r>
    </w:p>
    <w:p w:rsidR="00C64AC9" w:rsidRDefault="00C64AC9" w:rsidP="00C64AC9">
      <w:pPr>
        <w:pStyle w:val="Paragrafi"/>
        <w:rPr>
          <w:spacing w:val="-4"/>
          <w:szCs w:val="24"/>
          <w:lang w:val="sq-AL" w:bidi="hi-IN"/>
        </w:rPr>
      </w:pPr>
      <w:r>
        <w:rPr>
          <w:spacing w:val="-4"/>
          <w:szCs w:val="24"/>
          <w:lang w:val="sq-AL" w:bidi="hi-IN"/>
        </w:rPr>
        <w:tab/>
        <w:t xml:space="preserve">c) kundërshtimet e aplikimeve për regjistrim për emërtimin </w:t>
      </w:r>
      <w:r>
        <w:rPr>
          <w:bCs/>
          <w:spacing w:val="-4"/>
          <w:szCs w:val="24"/>
          <w:lang w:val="sq-AL" w:bidi="hi-IN"/>
        </w:rPr>
        <w:t>STG</w:t>
      </w:r>
      <w:r>
        <w:rPr>
          <w:spacing w:val="-4"/>
          <w:szCs w:val="24"/>
          <w:lang w:val="sq-AL" w:bidi="hi-IN"/>
        </w:rPr>
        <w:t xml:space="preserve"> dhe kundërshtimet për specifikimet e produktit për emërtimet EOM, TGJM; </w:t>
      </w:r>
    </w:p>
    <w:p w:rsidR="00C64AC9" w:rsidRDefault="00C64AC9" w:rsidP="00C64AC9">
      <w:pPr>
        <w:pStyle w:val="Paragrafi"/>
        <w:rPr>
          <w:spacing w:val="-4"/>
          <w:szCs w:val="24"/>
          <w:lang w:val="sq-AL" w:bidi="hi-IN"/>
        </w:rPr>
      </w:pPr>
      <w:r>
        <w:rPr>
          <w:spacing w:val="-4"/>
          <w:szCs w:val="24"/>
          <w:lang w:val="sq-AL" w:bidi="hi-IN"/>
        </w:rPr>
        <w:tab/>
        <w:t>ç) përputhshmërinë me specifikimet e produktit për kërkesat për regjistrim të EO-ve dhe TGJ-ve për produktet bujqësore dhe ushqimore.</w:t>
      </w:r>
    </w:p>
    <w:p w:rsidR="00C64AC9" w:rsidRDefault="00C64AC9" w:rsidP="00C64AC9">
      <w:pPr>
        <w:pStyle w:val="Paragrafi"/>
        <w:rPr>
          <w:spacing w:val="-4"/>
          <w:szCs w:val="24"/>
          <w:lang w:val="sq-AL" w:bidi="hi-IN"/>
        </w:rPr>
      </w:pPr>
      <w:r>
        <w:rPr>
          <w:spacing w:val="-4"/>
          <w:szCs w:val="24"/>
          <w:lang w:val="sq-AL" w:bidi="hi-IN"/>
        </w:rPr>
        <w:tab/>
        <w:t xml:space="preserve">d) kundërshtimet e ndërsjella në BE. </w:t>
      </w:r>
    </w:p>
    <w:p w:rsidR="00C64AC9" w:rsidRDefault="00C64AC9" w:rsidP="00C64AC9">
      <w:pPr>
        <w:pStyle w:val="Paragrafi"/>
        <w:rPr>
          <w:spacing w:val="-4"/>
          <w:szCs w:val="24"/>
          <w:lang w:val="sq-AL" w:bidi="hi-IN"/>
        </w:rPr>
      </w:pPr>
      <w:r>
        <w:rPr>
          <w:spacing w:val="-4"/>
          <w:szCs w:val="24"/>
          <w:lang w:val="sq-AL" w:bidi="hi-IN"/>
        </w:rPr>
        <w:tab/>
        <w:t xml:space="preserve">3. Struktura përgjegjëse për skemat e cilësisë (më poshtë struktura përgjegjëse) në ministri kryen: </w:t>
      </w:r>
    </w:p>
    <w:p w:rsidR="00C64AC9" w:rsidRDefault="00C64AC9" w:rsidP="00C64AC9">
      <w:pPr>
        <w:pStyle w:val="Paragrafi"/>
        <w:rPr>
          <w:spacing w:val="-4"/>
          <w:szCs w:val="24"/>
          <w:lang w:val="sq-AL" w:bidi="hi-IN"/>
        </w:rPr>
      </w:pPr>
      <w:r>
        <w:rPr>
          <w:spacing w:val="-4"/>
          <w:szCs w:val="24"/>
          <w:lang w:val="sq-AL" w:bidi="hi-IN"/>
        </w:rPr>
        <w:tab/>
        <w:t xml:space="preserve">a) marrjen dhe shqyrtimin e formaliteteve të kërkesave për regjistrim të emërtimit STG dhe marrjen e kërkesave nga Drejtoria e Përgjithshme e Pronësisë Intelektuale për vlerësimin e përputhshmërisë me specifikimet e produktit për regjistrim të EO-së dhe TGJ-së; </w:t>
      </w:r>
    </w:p>
    <w:p w:rsidR="00C64AC9" w:rsidRDefault="00C64AC9" w:rsidP="00C64AC9">
      <w:pPr>
        <w:pStyle w:val="Paragrafi"/>
        <w:rPr>
          <w:spacing w:val="-4"/>
          <w:szCs w:val="24"/>
          <w:lang w:val="sq-AL" w:bidi="hi-IN"/>
        </w:rPr>
      </w:pPr>
      <w:r>
        <w:rPr>
          <w:spacing w:val="-4"/>
          <w:szCs w:val="24"/>
          <w:lang w:val="sq-AL" w:bidi="hi-IN"/>
        </w:rPr>
        <w:tab/>
        <w:t xml:space="preserve">b) paraqitjen e aplikimit te Komisioni Europian, me kërkesë të grupit, për regjistrim në BE të produkteve të regjistruara si STG në Shqipëri; </w:t>
      </w:r>
    </w:p>
    <w:p w:rsidR="00C64AC9" w:rsidRDefault="00C64AC9" w:rsidP="00C64AC9">
      <w:pPr>
        <w:pStyle w:val="Paragrafi"/>
        <w:rPr>
          <w:spacing w:val="-4"/>
          <w:szCs w:val="24"/>
          <w:lang w:val="sq-AL" w:bidi="hi-IN"/>
        </w:rPr>
      </w:pPr>
      <w:r>
        <w:rPr>
          <w:spacing w:val="-4"/>
          <w:szCs w:val="24"/>
          <w:lang w:val="sq-AL" w:bidi="hi-IN"/>
        </w:rPr>
        <w:tab/>
        <w:t xml:space="preserve">c) marrjen dhe shqyrtimin e formaliteteve të kundërshtimit nga një vend tjetër, në lidhje me produktet shqiptare që aplikojnë për regjistrim në BE të emërtimit STG; </w:t>
      </w:r>
    </w:p>
    <w:p w:rsidR="00C64AC9" w:rsidRDefault="00C64AC9" w:rsidP="00C64AC9">
      <w:pPr>
        <w:pStyle w:val="Paragrafi"/>
        <w:rPr>
          <w:spacing w:val="-4"/>
          <w:szCs w:val="24"/>
          <w:lang w:val="sq-AL" w:bidi="hi-IN"/>
        </w:rPr>
      </w:pPr>
      <w:r>
        <w:rPr>
          <w:spacing w:val="-4"/>
          <w:szCs w:val="24"/>
          <w:lang w:val="sq-AL" w:bidi="hi-IN"/>
        </w:rPr>
        <w:tab/>
        <w:t xml:space="preserve">ç) </w:t>
      </w:r>
      <w:r>
        <w:rPr>
          <w:spacing w:val="-4"/>
          <w:szCs w:val="24"/>
          <w:lang w:val="sq-AL" w:bidi="hi-IN"/>
        </w:rPr>
        <w:t>marrjen dhe shqyrtimin e formaliteteve të kundërshtimit nga Republika e Shqipërisë për aplikimet për regjistrimin e emërtimit STG, të paraqitur nga një vend tjetër.</w:t>
      </w:r>
    </w:p>
    <w:p w:rsidR="00C64AC9" w:rsidRDefault="00C64AC9" w:rsidP="00C64AC9">
      <w:pPr>
        <w:pStyle w:val="Paragrafi"/>
        <w:rPr>
          <w:spacing w:val="-4"/>
          <w:sz w:val="14"/>
          <w:szCs w:val="24"/>
          <w:lang w:val="sq-AL" w:bidi="hi-IN"/>
        </w:rPr>
      </w:pPr>
    </w:p>
    <w:p w:rsidR="00C64AC9" w:rsidRDefault="00C64AC9" w:rsidP="00C64AC9">
      <w:pPr>
        <w:pStyle w:val="NeniNr"/>
        <w:keepNext w:val="0"/>
        <w:rPr>
          <w:spacing w:val="-4"/>
          <w:szCs w:val="24"/>
          <w:lang w:bidi="hi-IN"/>
        </w:rPr>
      </w:pPr>
    </w:p>
    <w:p w:rsidR="00C64AC9" w:rsidRDefault="00C64AC9" w:rsidP="00C64AC9">
      <w:pPr>
        <w:pStyle w:val="NeniNr"/>
        <w:keepNext w:val="0"/>
        <w:rPr>
          <w:spacing w:val="-4"/>
          <w:szCs w:val="24"/>
          <w:lang w:bidi="hi-IN"/>
        </w:rPr>
      </w:pPr>
    </w:p>
    <w:p w:rsidR="00C64AC9" w:rsidRDefault="00C64AC9" w:rsidP="00C64AC9">
      <w:pPr>
        <w:pStyle w:val="NeniNr"/>
        <w:keepNext w:val="0"/>
        <w:rPr>
          <w:spacing w:val="-4"/>
          <w:szCs w:val="24"/>
          <w:lang w:bidi="hi-IN"/>
        </w:rPr>
      </w:pPr>
      <w:proofErr w:type="spellStart"/>
      <w:r>
        <w:rPr>
          <w:spacing w:val="-4"/>
          <w:szCs w:val="24"/>
          <w:lang w:bidi="hi-IN"/>
        </w:rPr>
        <w:lastRenderedPageBreak/>
        <w:t>Neni</w:t>
      </w:r>
      <w:proofErr w:type="spellEnd"/>
      <w:r>
        <w:rPr>
          <w:spacing w:val="-4"/>
          <w:szCs w:val="24"/>
          <w:lang w:bidi="hi-IN"/>
        </w:rPr>
        <w:t xml:space="preserve"> 5</w:t>
      </w:r>
    </w:p>
    <w:p w:rsidR="00C64AC9" w:rsidRDefault="00C64AC9" w:rsidP="00C64AC9">
      <w:pPr>
        <w:pStyle w:val="NeniTitull"/>
        <w:keepNext w:val="0"/>
        <w:rPr>
          <w:spacing w:val="-4"/>
          <w:szCs w:val="24"/>
          <w:lang w:bidi="hi-IN"/>
        </w:rPr>
      </w:pPr>
      <w:proofErr w:type="spellStart"/>
      <w:r>
        <w:rPr>
          <w:spacing w:val="-4"/>
          <w:szCs w:val="24"/>
          <w:lang w:bidi="hi-IN"/>
        </w:rPr>
        <w:t>Komisioni</w:t>
      </w:r>
      <w:proofErr w:type="spellEnd"/>
      <w:r>
        <w:rPr>
          <w:spacing w:val="-4"/>
          <w:szCs w:val="24"/>
          <w:lang w:bidi="hi-IN"/>
        </w:rPr>
        <w:t xml:space="preserve"> </w:t>
      </w:r>
      <w:proofErr w:type="spellStart"/>
      <w:r>
        <w:rPr>
          <w:spacing w:val="-4"/>
          <w:szCs w:val="24"/>
          <w:lang w:bidi="hi-IN"/>
        </w:rPr>
        <w:t>për</w:t>
      </w:r>
      <w:proofErr w:type="spellEnd"/>
      <w:r>
        <w:rPr>
          <w:spacing w:val="-4"/>
          <w:szCs w:val="24"/>
          <w:lang w:bidi="hi-IN"/>
        </w:rPr>
        <w:t xml:space="preserve"> </w:t>
      </w:r>
      <w:proofErr w:type="spellStart"/>
      <w:r>
        <w:rPr>
          <w:spacing w:val="-4"/>
          <w:szCs w:val="24"/>
          <w:lang w:bidi="hi-IN"/>
        </w:rPr>
        <w:t>Skemat</w:t>
      </w:r>
      <w:proofErr w:type="spellEnd"/>
      <w:r>
        <w:rPr>
          <w:spacing w:val="-4"/>
          <w:szCs w:val="24"/>
          <w:lang w:bidi="hi-IN"/>
        </w:rPr>
        <w:t xml:space="preserve"> e </w:t>
      </w:r>
      <w:proofErr w:type="spellStart"/>
      <w:r>
        <w:rPr>
          <w:spacing w:val="-4"/>
          <w:szCs w:val="24"/>
          <w:lang w:bidi="hi-IN"/>
        </w:rPr>
        <w:t>Cilësisë</w:t>
      </w:r>
      <w:proofErr w:type="spellEnd"/>
    </w:p>
    <w:p w:rsidR="00C64AC9" w:rsidRDefault="00C64AC9" w:rsidP="00C64AC9">
      <w:pPr>
        <w:pStyle w:val="Paragrafi"/>
        <w:rPr>
          <w:bCs/>
          <w:spacing w:val="-4"/>
          <w:sz w:val="14"/>
          <w:szCs w:val="24"/>
          <w:lang w:val="sq-AL" w:bidi="hi-IN"/>
        </w:rPr>
      </w:pPr>
      <w:r>
        <w:rPr>
          <w:bCs/>
          <w:spacing w:val="-4"/>
          <w:szCs w:val="24"/>
          <w:lang w:val="sq-AL" w:bidi="hi-IN"/>
        </w:rPr>
        <w:tab/>
      </w:r>
    </w:p>
    <w:p w:rsidR="00C64AC9" w:rsidRDefault="00C64AC9" w:rsidP="00C64AC9">
      <w:pPr>
        <w:pStyle w:val="Paragrafi"/>
        <w:rPr>
          <w:bCs/>
          <w:spacing w:val="-4"/>
          <w:szCs w:val="24"/>
          <w:lang w:val="sq-AL" w:bidi="hi-IN"/>
        </w:rPr>
      </w:pPr>
      <w:r>
        <w:rPr>
          <w:bCs/>
          <w:spacing w:val="-4"/>
          <w:szCs w:val="24"/>
          <w:lang w:val="sq-AL" w:bidi="hi-IN"/>
        </w:rPr>
        <w:t xml:space="preserve">1. Komisioni për Skemat e Cilësisë (KSC) përbëhet nga 7 anëtarë, si më poshtë: </w:t>
      </w:r>
    </w:p>
    <w:p w:rsidR="00C64AC9" w:rsidRDefault="00C64AC9" w:rsidP="00C64AC9">
      <w:pPr>
        <w:pStyle w:val="Paragrafi"/>
        <w:rPr>
          <w:bCs/>
          <w:spacing w:val="-4"/>
          <w:szCs w:val="24"/>
          <w:lang w:val="sq-AL" w:bidi="hi-IN"/>
        </w:rPr>
      </w:pPr>
      <w:r>
        <w:rPr>
          <w:bCs/>
          <w:spacing w:val="-4"/>
          <w:szCs w:val="24"/>
          <w:lang w:val="sq-AL" w:bidi="hi-IN"/>
        </w:rPr>
        <w:tab/>
        <w:t>a) dy përfaqësues nga ministria;</w:t>
      </w:r>
    </w:p>
    <w:p w:rsidR="00C64AC9" w:rsidRDefault="00C64AC9" w:rsidP="00C64AC9">
      <w:pPr>
        <w:pStyle w:val="Paragrafi"/>
        <w:rPr>
          <w:bCs/>
          <w:spacing w:val="-4"/>
          <w:szCs w:val="24"/>
          <w:lang w:val="sq-AL" w:bidi="hi-IN"/>
        </w:rPr>
      </w:pPr>
      <w:r>
        <w:rPr>
          <w:bCs/>
          <w:spacing w:val="-4"/>
          <w:szCs w:val="24"/>
          <w:lang w:val="sq-AL" w:bidi="hi-IN"/>
        </w:rPr>
        <w:tab/>
        <w:t>b) pesë ekspertë nga fusha akademike, institucionet kërkimore-shkencore apo të pavarura, me njohuri të gjera për çështjet që lidhen me STG-të, TGJ-të, EO-të, me profesione si: specialist kulinarie, etnograf / historian, teknolog ushqimor dhe agronom.</w:t>
      </w:r>
    </w:p>
    <w:p w:rsidR="00C64AC9" w:rsidRDefault="00C64AC9" w:rsidP="00C64AC9">
      <w:pPr>
        <w:pStyle w:val="Paragrafi"/>
        <w:rPr>
          <w:bCs/>
          <w:spacing w:val="-4"/>
          <w:szCs w:val="24"/>
          <w:lang w:val="sq-AL" w:bidi="hi-IN"/>
        </w:rPr>
      </w:pPr>
      <w:r>
        <w:rPr>
          <w:bCs/>
          <w:spacing w:val="-4"/>
          <w:szCs w:val="24"/>
          <w:lang w:val="sq-AL" w:bidi="hi-IN"/>
        </w:rPr>
        <w:tab/>
        <w:t xml:space="preserve">Një nga anëtarët përfaqësues të ministrisë zgjidhet kryetar i komisionit, me urdhër të ministrit. </w:t>
      </w:r>
    </w:p>
    <w:p w:rsidR="00C64AC9" w:rsidRDefault="00C64AC9" w:rsidP="00C64AC9">
      <w:pPr>
        <w:pStyle w:val="Paragrafi"/>
        <w:rPr>
          <w:bCs/>
          <w:spacing w:val="-4"/>
          <w:szCs w:val="24"/>
          <w:lang w:val="sq-AL" w:bidi="hi-IN"/>
        </w:rPr>
      </w:pPr>
      <w:r>
        <w:rPr>
          <w:bCs/>
          <w:spacing w:val="-4"/>
          <w:szCs w:val="24"/>
          <w:lang w:val="sq-AL" w:bidi="hi-IN"/>
        </w:rPr>
        <w:tab/>
        <w:t xml:space="preserve">2. Anëtarët e komisionit emërohen e shkarkohen me urdhër të ministrit dhe zgjidhen bazuar në arsimin, profesionin dhe eksperiencën, e cila duhet të jetë, të paktën, 10-vjeçare në profesion. </w:t>
      </w:r>
    </w:p>
    <w:p w:rsidR="00C64AC9" w:rsidRDefault="00C64AC9" w:rsidP="00C64AC9">
      <w:pPr>
        <w:pStyle w:val="Paragrafi"/>
        <w:rPr>
          <w:bCs/>
          <w:spacing w:val="-4"/>
          <w:szCs w:val="24"/>
          <w:lang w:val="sq-AL" w:bidi="hi-IN"/>
        </w:rPr>
      </w:pPr>
      <w:r>
        <w:rPr>
          <w:bCs/>
          <w:spacing w:val="-4"/>
          <w:szCs w:val="24"/>
          <w:lang w:val="sq-AL" w:bidi="hi-IN"/>
        </w:rPr>
        <w:tab/>
        <w:t xml:space="preserve">3. Pagesa e komisionit bëhet sipas legjislacionit përkatës në fuqi. </w:t>
      </w:r>
    </w:p>
    <w:p w:rsidR="00C64AC9" w:rsidRDefault="00C64AC9" w:rsidP="00C64AC9">
      <w:pPr>
        <w:pStyle w:val="Paragrafi"/>
        <w:rPr>
          <w:bCs/>
          <w:spacing w:val="-4"/>
          <w:szCs w:val="24"/>
          <w:lang w:val="sq-AL" w:bidi="hi-IN"/>
        </w:rPr>
      </w:pPr>
      <w:r>
        <w:rPr>
          <w:bCs/>
          <w:spacing w:val="-4"/>
          <w:szCs w:val="24"/>
          <w:lang w:val="sq-AL" w:bidi="hi-IN"/>
        </w:rPr>
        <w:tab/>
        <w:t xml:space="preserve">4. Funksionimi, kohëzgjatja, organizimi dhe detyrat e komisionit përcaktohen me vendim të Këshillit të Ministrave, me propozimin e ministrit. </w:t>
      </w:r>
    </w:p>
    <w:p w:rsidR="00C64AC9" w:rsidRDefault="00C64AC9" w:rsidP="00C64AC9">
      <w:pPr>
        <w:pStyle w:val="Paragrafi"/>
        <w:rPr>
          <w:bCs/>
          <w:spacing w:val="-4"/>
          <w:sz w:val="14"/>
          <w:szCs w:val="24"/>
          <w:lang w:val="sq-AL" w:bidi="hi-IN"/>
        </w:rPr>
      </w:pPr>
    </w:p>
    <w:p w:rsidR="00C64AC9" w:rsidRDefault="00C64AC9" w:rsidP="00C64AC9">
      <w:pPr>
        <w:pStyle w:val="Paragrafi"/>
        <w:jc w:val="center"/>
        <w:rPr>
          <w:bCs/>
          <w:caps/>
          <w:spacing w:val="-4"/>
          <w:szCs w:val="24"/>
          <w:lang w:val="sq-AL" w:bidi="hi-IN"/>
        </w:rPr>
      </w:pPr>
      <w:r>
        <w:rPr>
          <w:bCs/>
          <w:caps/>
          <w:spacing w:val="-4"/>
          <w:szCs w:val="24"/>
          <w:lang w:val="sq-AL" w:bidi="hi-IN"/>
        </w:rPr>
        <w:t>KREU III</w:t>
      </w:r>
    </w:p>
    <w:p w:rsidR="00C64AC9" w:rsidRDefault="00C64AC9" w:rsidP="00C64AC9">
      <w:pPr>
        <w:pStyle w:val="Paragrafi"/>
        <w:jc w:val="center"/>
        <w:rPr>
          <w:bCs/>
          <w:caps/>
          <w:spacing w:val="-4"/>
          <w:szCs w:val="24"/>
          <w:lang w:val="sq-AL" w:bidi="hi-IN"/>
        </w:rPr>
      </w:pPr>
      <w:r>
        <w:rPr>
          <w:bCs/>
          <w:caps/>
          <w:spacing w:val="-4"/>
          <w:szCs w:val="24"/>
          <w:lang w:val="sq-AL" w:bidi="hi-IN"/>
        </w:rPr>
        <w:t>Emërtimi SpecialitET Tradicional i Garantuar</w:t>
      </w:r>
    </w:p>
    <w:p w:rsidR="00C64AC9" w:rsidRDefault="00C64AC9" w:rsidP="00C64AC9">
      <w:pPr>
        <w:pStyle w:val="Paragrafi"/>
        <w:jc w:val="center"/>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6</w:t>
      </w:r>
    </w:p>
    <w:p w:rsidR="00C64AC9" w:rsidRDefault="00C64AC9" w:rsidP="00C64AC9">
      <w:pPr>
        <w:pStyle w:val="NeniTitull"/>
        <w:keepNext w:val="0"/>
        <w:rPr>
          <w:spacing w:val="-4"/>
          <w:szCs w:val="24"/>
          <w:lang w:bidi="hi-IN"/>
        </w:rPr>
      </w:pPr>
      <w:proofErr w:type="spellStart"/>
      <w:r>
        <w:rPr>
          <w:spacing w:val="-4"/>
          <w:szCs w:val="24"/>
          <w:lang w:bidi="hi-IN"/>
        </w:rPr>
        <w:t>Kriteret</w:t>
      </w:r>
      <w:proofErr w:type="spellEnd"/>
      <w:r>
        <w:rPr>
          <w:spacing w:val="-4"/>
          <w:szCs w:val="24"/>
          <w:lang w:bidi="hi-IN"/>
        </w:rPr>
        <w:t xml:space="preserve"> e </w:t>
      </w:r>
      <w:proofErr w:type="spellStart"/>
      <w:r>
        <w:rPr>
          <w:spacing w:val="-4"/>
          <w:szCs w:val="24"/>
          <w:lang w:bidi="hi-IN"/>
        </w:rPr>
        <w:t>regjistrimit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1. Një emër regjistrohet si STG, nëse përshkruan një produkt bujqësor ose ushqimor të veçantë, i cili: </w:t>
      </w:r>
    </w:p>
    <w:p w:rsidR="00C64AC9" w:rsidRDefault="00C64AC9" w:rsidP="00C64AC9">
      <w:pPr>
        <w:pStyle w:val="Paragrafi"/>
        <w:rPr>
          <w:bCs/>
          <w:spacing w:val="-4"/>
          <w:szCs w:val="24"/>
          <w:lang w:val="sq-AL" w:bidi="hi-IN"/>
        </w:rPr>
      </w:pPr>
      <w:r>
        <w:rPr>
          <w:bCs/>
          <w:spacing w:val="-4"/>
          <w:szCs w:val="24"/>
          <w:lang w:val="sq-AL" w:bidi="hi-IN"/>
        </w:rPr>
        <w:tab/>
        <w:t xml:space="preserve">a) përftohet nga një metodë prodhimi, përpunimi apo ka një përbërje që korrespondon me praktikën tradicionale për këtë produkt bujqësor ose ushqimor, të paktën prej 30 vjetësh; </w:t>
      </w:r>
    </w:p>
    <w:p w:rsidR="00C64AC9" w:rsidRDefault="00C64AC9" w:rsidP="00C64AC9">
      <w:pPr>
        <w:pStyle w:val="Paragrafi"/>
        <w:rPr>
          <w:bCs/>
          <w:spacing w:val="-4"/>
          <w:szCs w:val="24"/>
          <w:lang w:val="sq-AL" w:bidi="hi-IN"/>
        </w:rPr>
      </w:pPr>
      <w:r>
        <w:rPr>
          <w:bCs/>
          <w:spacing w:val="-4"/>
          <w:szCs w:val="24"/>
          <w:lang w:val="sq-AL" w:bidi="hi-IN"/>
        </w:rPr>
        <w:tab/>
        <w:t xml:space="preserve">b) është prodhuar nga lëndë të para ose përbërës që janë përdorur tradicionalisht. </w:t>
      </w:r>
    </w:p>
    <w:p w:rsidR="00C64AC9" w:rsidRDefault="00C64AC9" w:rsidP="00C64AC9">
      <w:pPr>
        <w:pStyle w:val="Paragrafi"/>
        <w:rPr>
          <w:bCs/>
          <w:spacing w:val="-4"/>
          <w:szCs w:val="24"/>
          <w:lang w:val="sq-AL" w:bidi="hi-IN"/>
        </w:rPr>
      </w:pPr>
      <w:r>
        <w:rPr>
          <w:bCs/>
          <w:spacing w:val="-4"/>
          <w:szCs w:val="24"/>
          <w:lang w:val="sq-AL" w:bidi="hi-IN"/>
        </w:rPr>
        <w:tab/>
        <w:t xml:space="preserve">2. Një emër, që të regjistrohet si STG, duhet:  </w:t>
      </w:r>
    </w:p>
    <w:p w:rsidR="00C64AC9" w:rsidRDefault="00C64AC9" w:rsidP="00C64AC9">
      <w:pPr>
        <w:pStyle w:val="Paragrafi"/>
        <w:rPr>
          <w:bCs/>
          <w:spacing w:val="-4"/>
          <w:szCs w:val="24"/>
          <w:lang w:val="sq-AL" w:bidi="hi-IN"/>
        </w:rPr>
      </w:pPr>
      <w:r>
        <w:rPr>
          <w:bCs/>
          <w:spacing w:val="-4"/>
          <w:szCs w:val="24"/>
          <w:lang w:val="sq-AL" w:bidi="hi-IN"/>
        </w:rPr>
        <w:tab/>
        <w:t xml:space="preserve">a) të jetë përdorur tradicionalisht për t’iu referuar produktit të veçantë; </w:t>
      </w:r>
    </w:p>
    <w:p w:rsidR="00C64AC9" w:rsidRDefault="00C64AC9" w:rsidP="00C64AC9">
      <w:pPr>
        <w:pStyle w:val="Paragrafi"/>
        <w:rPr>
          <w:bCs/>
          <w:spacing w:val="-4"/>
          <w:szCs w:val="24"/>
          <w:lang w:val="sq-AL" w:bidi="hi-IN"/>
        </w:rPr>
      </w:pPr>
      <w:r>
        <w:rPr>
          <w:bCs/>
          <w:spacing w:val="-4"/>
          <w:szCs w:val="24"/>
          <w:lang w:val="sq-AL" w:bidi="hi-IN"/>
        </w:rPr>
        <w:tab/>
        <w:t xml:space="preserve">b) të identifikojë karakterin tradicional apo të veçantë të produktit. </w:t>
      </w:r>
    </w:p>
    <w:p w:rsidR="00C64AC9" w:rsidRDefault="00C64AC9" w:rsidP="00C64AC9">
      <w:pPr>
        <w:pStyle w:val="Paragrafi"/>
        <w:rPr>
          <w:bCs/>
          <w:spacing w:val="-4"/>
          <w:szCs w:val="24"/>
          <w:lang w:val="sq-AL" w:bidi="hi-IN"/>
        </w:rPr>
      </w:pPr>
      <w:r>
        <w:rPr>
          <w:bCs/>
          <w:spacing w:val="-4"/>
          <w:szCs w:val="24"/>
          <w:lang w:val="sq-AL" w:bidi="hi-IN"/>
        </w:rPr>
        <w:tab/>
        <w:t xml:space="preserve">3. Një emër nuk mund të regjistrohet nëse i referohet vetëm termave të përgjithshëm, që përdoren për një grup produktesh, ose termave të parashikuar nga një legjislacion i veçantë. </w:t>
      </w:r>
    </w:p>
    <w:p w:rsidR="00C64AC9" w:rsidRDefault="00C64AC9" w:rsidP="00C64AC9">
      <w:pPr>
        <w:pStyle w:val="NeniNr"/>
        <w:keepNext w:val="0"/>
        <w:jc w:val="both"/>
        <w:rPr>
          <w:bCs/>
          <w:spacing w:val="-4"/>
          <w:szCs w:val="24"/>
          <w:lang w:bidi="hi-IN"/>
        </w:rPr>
      </w:pPr>
    </w:p>
    <w:p w:rsidR="00C64AC9" w:rsidRDefault="00C64AC9" w:rsidP="00C64AC9">
      <w:pPr>
        <w:pStyle w:val="NeniNr"/>
        <w:keepNext w:val="0"/>
        <w:rPr>
          <w:spacing w:val="-4"/>
          <w:szCs w:val="24"/>
        </w:rPr>
      </w:pPr>
      <w:proofErr w:type="spellStart"/>
      <w:r>
        <w:rPr>
          <w:bCs/>
          <w:spacing w:val="-4"/>
          <w:szCs w:val="24"/>
          <w:lang w:bidi="hi-IN"/>
        </w:rPr>
        <w:t>N</w:t>
      </w:r>
      <w:r>
        <w:rPr>
          <w:spacing w:val="-4"/>
          <w:szCs w:val="24"/>
        </w:rPr>
        <w:t>eni</w:t>
      </w:r>
      <w:proofErr w:type="spellEnd"/>
      <w:r>
        <w:rPr>
          <w:spacing w:val="-4"/>
          <w:szCs w:val="24"/>
        </w:rPr>
        <w:t xml:space="preserve"> 7</w:t>
      </w:r>
    </w:p>
    <w:p w:rsidR="00C64AC9" w:rsidRDefault="00C64AC9" w:rsidP="00C64AC9">
      <w:pPr>
        <w:pStyle w:val="NeniTitull"/>
        <w:keepNext w:val="0"/>
        <w:rPr>
          <w:spacing w:val="-4"/>
          <w:szCs w:val="24"/>
          <w:lang w:bidi="hi-IN"/>
        </w:rPr>
      </w:pPr>
      <w:r>
        <w:rPr>
          <w:spacing w:val="-4"/>
          <w:szCs w:val="24"/>
          <w:lang w:bidi="hi-IN"/>
        </w:rPr>
        <w:t xml:space="preserve">E </w:t>
      </w:r>
      <w:proofErr w:type="spellStart"/>
      <w:proofErr w:type="gramStart"/>
      <w:r>
        <w:rPr>
          <w:spacing w:val="-4"/>
          <w:szCs w:val="24"/>
          <w:lang w:bidi="hi-IN"/>
        </w:rPr>
        <w:t>drejta</w:t>
      </w:r>
      <w:proofErr w:type="spellEnd"/>
      <w:r>
        <w:rPr>
          <w:spacing w:val="-4"/>
          <w:szCs w:val="24"/>
          <w:lang w:bidi="hi-IN"/>
        </w:rPr>
        <w:t xml:space="preserve">  </w:t>
      </w:r>
      <w:proofErr w:type="spellStart"/>
      <w:r>
        <w:rPr>
          <w:spacing w:val="-4"/>
          <w:szCs w:val="24"/>
          <w:lang w:bidi="hi-IN"/>
        </w:rPr>
        <w:t>për</w:t>
      </w:r>
      <w:proofErr w:type="spellEnd"/>
      <w:proofErr w:type="gramEnd"/>
      <w:r>
        <w:rPr>
          <w:spacing w:val="-4"/>
          <w:szCs w:val="24"/>
          <w:lang w:bidi="hi-IN"/>
        </w:rPr>
        <w:t xml:space="preserve"> </w:t>
      </w:r>
      <w:proofErr w:type="spellStart"/>
      <w:r>
        <w:rPr>
          <w:spacing w:val="-4"/>
          <w:szCs w:val="24"/>
          <w:lang w:bidi="hi-IN"/>
        </w:rPr>
        <w:t>të</w:t>
      </w:r>
      <w:proofErr w:type="spellEnd"/>
      <w:r>
        <w:rPr>
          <w:spacing w:val="-4"/>
          <w:szCs w:val="24"/>
          <w:lang w:bidi="hi-IN"/>
        </w:rPr>
        <w:t xml:space="preserve"> </w:t>
      </w:r>
      <w:proofErr w:type="spellStart"/>
      <w:r>
        <w:rPr>
          <w:spacing w:val="-4"/>
          <w:szCs w:val="24"/>
          <w:lang w:bidi="hi-IN"/>
        </w:rPr>
        <w:t>paraqitur</w:t>
      </w:r>
      <w:proofErr w:type="spellEnd"/>
      <w:r>
        <w:rPr>
          <w:spacing w:val="-4"/>
          <w:szCs w:val="24"/>
          <w:lang w:bidi="hi-IN"/>
        </w:rPr>
        <w:t xml:space="preserve"> </w:t>
      </w:r>
      <w:proofErr w:type="spellStart"/>
      <w:r>
        <w:rPr>
          <w:spacing w:val="-4"/>
          <w:szCs w:val="24"/>
          <w:lang w:bidi="hi-IN"/>
        </w:rPr>
        <w:t>një</w:t>
      </w:r>
      <w:proofErr w:type="spellEnd"/>
      <w:r>
        <w:rPr>
          <w:spacing w:val="-4"/>
          <w:szCs w:val="24"/>
          <w:lang w:bidi="hi-IN"/>
        </w:rPr>
        <w:t xml:space="preserve"> </w:t>
      </w:r>
      <w:proofErr w:type="spellStart"/>
      <w:r>
        <w:rPr>
          <w:spacing w:val="-4"/>
          <w:szCs w:val="24"/>
          <w:lang w:bidi="hi-IN"/>
        </w:rPr>
        <w:t>aplikim</w:t>
      </w:r>
      <w:proofErr w:type="spellEnd"/>
    </w:p>
    <w:p w:rsidR="00C64AC9" w:rsidRDefault="00C64AC9" w:rsidP="00C64AC9">
      <w:pPr>
        <w:pStyle w:val="Paragrafi"/>
        <w:rPr>
          <w:spacing w:val="-4"/>
          <w:sz w:val="14"/>
          <w:szCs w:val="24"/>
          <w:lang w:val="sq-AL" w:bidi="hi-IN"/>
        </w:rPr>
      </w:pPr>
    </w:p>
    <w:p w:rsidR="00C64AC9" w:rsidRDefault="00C64AC9" w:rsidP="00C64AC9">
      <w:pPr>
        <w:pStyle w:val="Paragrafi"/>
        <w:rPr>
          <w:spacing w:val="-4"/>
          <w:szCs w:val="24"/>
          <w:lang w:val="sq-AL"/>
        </w:rPr>
      </w:pPr>
      <w:r>
        <w:rPr>
          <w:spacing w:val="-4"/>
          <w:szCs w:val="24"/>
          <w:lang w:val="sq-AL"/>
        </w:rPr>
        <w:tab/>
        <w:t xml:space="preserve">1. Kërkesa për regjistrimin e emrave si STG mund të paraqitet vetëm nga një grup që punon me produktet, emrat e të cilave do të regjistrohen. </w:t>
      </w:r>
    </w:p>
    <w:p w:rsidR="00C64AC9" w:rsidRDefault="00C64AC9" w:rsidP="00C64AC9">
      <w:pPr>
        <w:pStyle w:val="Paragrafi"/>
        <w:rPr>
          <w:spacing w:val="-4"/>
          <w:szCs w:val="24"/>
          <w:lang w:val="sq-AL"/>
        </w:rPr>
      </w:pPr>
      <w:r>
        <w:rPr>
          <w:spacing w:val="-4"/>
          <w:szCs w:val="24"/>
          <w:lang w:val="sq-AL"/>
        </w:rPr>
        <w:tab/>
        <w:t>2. Një person i vetëm fizik ose juridik mund të trajtohet si një grup kur vërtetohet se personi është i vetmi prodhues që dëshiron të paraqesë një kërkesë.</w:t>
      </w:r>
    </w:p>
    <w:p w:rsidR="00C64AC9" w:rsidRPr="00C64AC9" w:rsidRDefault="00C64AC9" w:rsidP="00C64AC9">
      <w:pPr>
        <w:pStyle w:val="Paragrafi"/>
        <w:rPr>
          <w:spacing w:val="-4"/>
          <w:sz w:val="14"/>
          <w:szCs w:val="24"/>
          <w:lang w:val="sq-AL"/>
        </w:rPr>
      </w:pPr>
    </w:p>
    <w:p w:rsidR="00C64AC9" w:rsidRDefault="00C64AC9" w:rsidP="00C64AC9">
      <w:pPr>
        <w:pStyle w:val="NeniNr"/>
        <w:keepNext w:val="0"/>
        <w:rPr>
          <w:spacing w:val="-4"/>
          <w:szCs w:val="24"/>
          <w:lang w:bidi="hi-IN"/>
        </w:rPr>
      </w:pPr>
      <w:r>
        <w:rPr>
          <w:spacing w:val="-4"/>
          <w:szCs w:val="24"/>
          <w:lang w:bidi="hi-IN"/>
        </w:rPr>
        <w:t>KREU IV</w:t>
      </w:r>
    </w:p>
    <w:p w:rsidR="00C64AC9" w:rsidRDefault="00C64AC9" w:rsidP="00C64AC9">
      <w:pPr>
        <w:pStyle w:val="NeniNr"/>
        <w:keepNext w:val="0"/>
        <w:rPr>
          <w:spacing w:val="-4"/>
          <w:szCs w:val="24"/>
        </w:rPr>
      </w:pPr>
      <w:r>
        <w:rPr>
          <w:spacing w:val="-4"/>
          <w:szCs w:val="24"/>
        </w:rPr>
        <w:t>PROCEDURAT PËR REGJISTRIMIN E EMËRTIMIT STG</w:t>
      </w:r>
    </w:p>
    <w:p w:rsidR="00C64AC9" w:rsidRDefault="00C64AC9" w:rsidP="00C64AC9">
      <w:pPr>
        <w:pStyle w:val="NeniNr"/>
        <w:keepNext w:val="0"/>
        <w:rPr>
          <w:spacing w:val="-4"/>
          <w:sz w:val="14"/>
          <w:szCs w:val="24"/>
          <w:lang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8</w:t>
      </w:r>
    </w:p>
    <w:p w:rsidR="00C64AC9" w:rsidRDefault="00C64AC9" w:rsidP="00C64AC9">
      <w:pPr>
        <w:pStyle w:val="NeniTitull"/>
        <w:keepNext w:val="0"/>
        <w:rPr>
          <w:spacing w:val="-4"/>
          <w:szCs w:val="24"/>
          <w:lang w:bidi="hi-IN"/>
        </w:rPr>
      </w:pPr>
      <w:proofErr w:type="spellStart"/>
      <w:r>
        <w:rPr>
          <w:spacing w:val="-4"/>
          <w:szCs w:val="24"/>
          <w:lang w:bidi="hi-IN"/>
        </w:rPr>
        <w:t>Paraqitja</w:t>
      </w:r>
      <w:proofErr w:type="spellEnd"/>
      <w:r>
        <w:rPr>
          <w:spacing w:val="-4"/>
          <w:szCs w:val="24"/>
          <w:lang w:bidi="hi-IN"/>
        </w:rPr>
        <w:t xml:space="preserve"> </w:t>
      </w:r>
      <w:proofErr w:type="spellStart"/>
      <w:r>
        <w:rPr>
          <w:spacing w:val="-4"/>
          <w:szCs w:val="24"/>
          <w:lang w:bidi="hi-IN"/>
        </w:rPr>
        <w:t>dhe</w:t>
      </w:r>
      <w:proofErr w:type="spellEnd"/>
      <w:r>
        <w:rPr>
          <w:spacing w:val="-4"/>
          <w:szCs w:val="24"/>
          <w:lang w:bidi="hi-IN"/>
        </w:rPr>
        <w:t xml:space="preserve"> </w:t>
      </w:r>
      <w:proofErr w:type="spellStart"/>
      <w:r>
        <w:rPr>
          <w:spacing w:val="-4"/>
          <w:szCs w:val="24"/>
          <w:lang w:bidi="hi-IN"/>
        </w:rPr>
        <w:t>përbërja</w:t>
      </w:r>
      <w:proofErr w:type="spellEnd"/>
      <w:r>
        <w:rPr>
          <w:spacing w:val="-4"/>
          <w:szCs w:val="24"/>
          <w:lang w:bidi="hi-IN"/>
        </w:rPr>
        <w:t xml:space="preserve"> e </w:t>
      </w:r>
      <w:proofErr w:type="spellStart"/>
      <w:r>
        <w:rPr>
          <w:spacing w:val="-4"/>
          <w:szCs w:val="24"/>
          <w:lang w:bidi="hi-IN"/>
        </w:rPr>
        <w:t>aplikimit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1. Aplikimi për regjistrimin e një emërtimi STG paraqitet në ministri. </w:t>
      </w:r>
    </w:p>
    <w:p w:rsidR="00C64AC9" w:rsidRDefault="00C64AC9" w:rsidP="00C64AC9">
      <w:pPr>
        <w:pStyle w:val="Paragrafi"/>
        <w:rPr>
          <w:bCs/>
          <w:spacing w:val="-4"/>
          <w:szCs w:val="24"/>
          <w:lang w:val="sq-AL" w:bidi="hi-IN"/>
        </w:rPr>
      </w:pPr>
      <w:r>
        <w:rPr>
          <w:spacing w:val="-4"/>
          <w:szCs w:val="24"/>
          <w:lang w:val="sq-AL"/>
        </w:rPr>
        <w:tab/>
        <w:t xml:space="preserve">2. Aplikimi për regjistrimin e emërtimit STG bëhet vetëm për një emërtim STG dhe vetëm për një </w:t>
      </w:r>
      <w:r>
        <w:rPr>
          <w:bCs/>
          <w:spacing w:val="-4"/>
          <w:szCs w:val="24"/>
          <w:lang w:val="sq-AL" w:bidi="hi-IN"/>
        </w:rPr>
        <w:t>produkt bujqësor ose ushqimor</w:t>
      </w:r>
      <w:r>
        <w:rPr>
          <w:spacing w:val="-4"/>
          <w:szCs w:val="24"/>
          <w:lang w:val="sq-AL"/>
        </w:rPr>
        <w:t xml:space="preserve">. </w:t>
      </w:r>
    </w:p>
    <w:p w:rsidR="00C64AC9" w:rsidRDefault="00C64AC9" w:rsidP="00C64AC9">
      <w:pPr>
        <w:pStyle w:val="Paragrafi"/>
        <w:rPr>
          <w:bCs/>
          <w:spacing w:val="-4"/>
          <w:szCs w:val="24"/>
          <w:lang w:val="sq-AL" w:bidi="hi-IN"/>
        </w:rPr>
      </w:pPr>
      <w:r>
        <w:rPr>
          <w:spacing w:val="-4"/>
          <w:szCs w:val="24"/>
          <w:lang w:val="sq-AL" w:bidi="hi-IN"/>
        </w:rPr>
        <w:tab/>
        <w:t xml:space="preserve">3. Aplikimi përfshin: </w:t>
      </w:r>
    </w:p>
    <w:p w:rsidR="00C64AC9" w:rsidRDefault="00C64AC9" w:rsidP="00C64AC9">
      <w:pPr>
        <w:pStyle w:val="Paragrafi"/>
        <w:rPr>
          <w:spacing w:val="-4"/>
          <w:szCs w:val="24"/>
          <w:lang w:val="sq-AL" w:bidi="hi-IN"/>
        </w:rPr>
      </w:pPr>
      <w:r>
        <w:rPr>
          <w:spacing w:val="-4"/>
          <w:szCs w:val="24"/>
          <w:lang w:val="sq-AL" w:bidi="hi-IN"/>
        </w:rPr>
        <w:tab/>
        <w:t xml:space="preserve">a) emrin dhe adresën e grupit të prodhuesve ose të personit që vepron në emër të grupit; </w:t>
      </w:r>
    </w:p>
    <w:p w:rsidR="00C64AC9" w:rsidRDefault="00C64AC9" w:rsidP="00C64AC9">
      <w:pPr>
        <w:pStyle w:val="Paragrafi"/>
        <w:rPr>
          <w:spacing w:val="-4"/>
          <w:szCs w:val="24"/>
          <w:lang w:val="sq-AL" w:bidi="hi-IN"/>
        </w:rPr>
      </w:pPr>
      <w:r>
        <w:rPr>
          <w:spacing w:val="-4"/>
          <w:szCs w:val="24"/>
          <w:lang w:val="sq-AL" w:bidi="hi-IN"/>
        </w:rPr>
        <w:lastRenderedPageBreak/>
        <w:tab/>
        <w:t xml:space="preserve">b) specifikimet e produktit,  të cilat përfshijnë: </w:t>
      </w:r>
    </w:p>
    <w:p w:rsidR="00C64AC9" w:rsidRDefault="00C64AC9" w:rsidP="00C64AC9">
      <w:pPr>
        <w:pStyle w:val="Paragrafi"/>
        <w:rPr>
          <w:spacing w:val="-4"/>
          <w:szCs w:val="24"/>
          <w:lang w:val="sq-AL" w:bidi="hi-IN"/>
        </w:rPr>
      </w:pPr>
      <w:r>
        <w:rPr>
          <w:spacing w:val="-4"/>
          <w:szCs w:val="24"/>
          <w:lang w:val="sq-AL" w:bidi="hi-IN"/>
        </w:rPr>
        <w:tab/>
        <w:t xml:space="preserve">i) emrin që do të regjistrohet si emërtim STG, ashtu siç përdoret në treg ose në gjuhën e zakonshme; </w:t>
      </w:r>
    </w:p>
    <w:p w:rsidR="00C64AC9" w:rsidRDefault="00C64AC9" w:rsidP="00C64AC9">
      <w:pPr>
        <w:pStyle w:val="Paragrafi"/>
        <w:rPr>
          <w:spacing w:val="-4"/>
          <w:szCs w:val="24"/>
          <w:lang w:val="sq-AL" w:bidi="hi-IN"/>
        </w:rPr>
      </w:pPr>
      <w:r>
        <w:rPr>
          <w:spacing w:val="-4"/>
          <w:szCs w:val="24"/>
          <w:lang w:val="sq-AL" w:bidi="hi-IN"/>
        </w:rPr>
        <w:tab/>
        <w:t xml:space="preserve">ii) një përshkrim të produktit, përfshirë karakteristikat e tij kryesore fizike, kimike, mikrobiologjike apo organoleptike, që tregojnë  karakterin e  veçantë  të produktit; </w:t>
      </w:r>
    </w:p>
    <w:p w:rsidR="00C64AC9" w:rsidRDefault="00C64AC9" w:rsidP="00C64AC9">
      <w:pPr>
        <w:pStyle w:val="Paragrafi"/>
        <w:rPr>
          <w:spacing w:val="-4"/>
          <w:szCs w:val="24"/>
          <w:lang w:val="sq-AL" w:bidi="hi-IN"/>
        </w:rPr>
      </w:pPr>
      <w:r>
        <w:rPr>
          <w:spacing w:val="-4"/>
          <w:szCs w:val="24"/>
          <w:lang w:val="sq-AL" w:bidi="hi-IN"/>
        </w:rPr>
        <w:tab/>
        <w:t xml:space="preserve">iii) një përshkrim të metodës së prodhimit, që prodhuesit duhet të ndjekin, duke përfshirë, kur është e përshtatshme, natyrën dhe karakteristikat e lëndëve të para ose përbërësve të përdorur apo mënyrën e veçantë të prodhimit të tyre; </w:t>
      </w:r>
    </w:p>
    <w:p w:rsidR="00C64AC9" w:rsidRDefault="00C64AC9" w:rsidP="00C64AC9">
      <w:pPr>
        <w:pStyle w:val="Paragrafi"/>
        <w:rPr>
          <w:spacing w:val="-4"/>
          <w:szCs w:val="24"/>
          <w:lang w:val="sq-AL" w:bidi="hi-IN"/>
        </w:rPr>
      </w:pPr>
      <w:r>
        <w:rPr>
          <w:spacing w:val="-4"/>
          <w:szCs w:val="24"/>
          <w:lang w:val="sq-AL" w:bidi="hi-IN"/>
        </w:rPr>
        <w:tab/>
        <w:t xml:space="preserve">iv) vetitë kryesore, që krijojnë karakterin tradicional të produktit; </w:t>
      </w:r>
    </w:p>
    <w:p w:rsidR="00C64AC9" w:rsidRDefault="00C64AC9" w:rsidP="00C64AC9">
      <w:pPr>
        <w:pStyle w:val="Paragrafi"/>
        <w:rPr>
          <w:spacing w:val="-4"/>
          <w:szCs w:val="24"/>
          <w:lang w:val="sq-AL" w:bidi="hi-IN"/>
        </w:rPr>
      </w:pPr>
      <w:r>
        <w:rPr>
          <w:spacing w:val="-4"/>
          <w:szCs w:val="24"/>
          <w:lang w:val="sq-AL" w:bidi="hi-IN"/>
        </w:rPr>
        <w:tab/>
        <w:t>c) kategorinë e produktit bujqësor ose ushqimor;</w:t>
      </w:r>
    </w:p>
    <w:p w:rsidR="00C64AC9" w:rsidRDefault="00C64AC9" w:rsidP="00C64AC9">
      <w:pPr>
        <w:pStyle w:val="Paragrafi"/>
        <w:rPr>
          <w:spacing w:val="-4"/>
          <w:szCs w:val="24"/>
          <w:lang w:val="sq-AL" w:bidi="hi-IN"/>
        </w:rPr>
      </w:pPr>
      <w:r>
        <w:rPr>
          <w:spacing w:val="-4"/>
          <w:szCs w:val="24"/>
          <w:lang w:val="sq-AL" w:bidi="hi-IN"/>
        </w:rPr>
        <w:tab/>
        <w:t>ç) informacionin mbi procedurën dhe shpeshtësinë e kontrollit për  përputhshmërinë e produktit me specifikimet;</w:t>
      </w:r>
    </w:p>
    <w:p w:rsidR="00C64AC9" w:rsidRDefault="00C64AC9" w:rsidP="00C64AC9">
      <w:pPr>
        <w:pStyle w:val="Paragrafi"/>
        <w:rPr>
          <w:spacing w:val="-4"/>
          <w:szCs w:val="24"/>
          <w:lang w:val="sq-AL" w:bidi="hi-IN"/>
        </w:rPr>
      </w:pPr>
      <w:r>
        <w:rPr>
          <w:spacing w:val="-4"/>
          <w:szCs w:val="24"/>
          <w:lang w:val="sq-AL" w:bidi="hi-IN"/>
        </w:rPr>
        <w:tab/>
        <w:t>d) një përmbledhje të specifikimeve të produktit, në veçanti, të dhënat e përcaktuara në  nënndarjet “i”-”iv”, të shkronjës “b”, të pikës 3, të këtij neni;</w:t>
      </w:r>
    </w:p>
    <w:p w:rsidR="00C64AC9" w:rsidRDefault="00C64AC9" w:rsidP="00C64AC9">
      <w:pPr>
        <w:pStyle w:val="Paragrafi"/>
        <w:rPr>
          <w:spacing w:val="-4"/>
          <w:szCs w:val="24"/>
          <w:lang w:val="sq-AL" w:bidi="hi-IN"/>
        </w:rPr>
      </w:pPr>
      <w:r>
        <w:rPr>
          <w:spacing w:val="-4"/>
          <w:szCs w:val="24"/>
          <w:lang w:val="sq-AL" w:bidi="hi-IN"/>
        </w:rPr>
        <w:tab/>
        <w:t>dh) listën e dokumenteve të paraqitura, së bashku me aplikimin për regjistrim;</w:t>
      </w:r>
    </w:p>
    <w:p w:rsidR="00C64AC9" w:rsidRDefault="00C64AC9" w:rsidP="00C64AC9">
      <w:pPr>
        <w:pStyle w:val="Paragrafi"/>
        <w:rPr>
          <w:spacing w:val="-4"/>
          <w:szCs w:val="24"/>
          <w:lang w:val="sq-AL" w:bidi="hi-IN"/>
        </w:rPr>
      </w:pPr>
      <w:r>
        <w:rPr>
          <w:spacing w:val="-4"/>
          <w:szCs w:val="24"/>
          <w:lang w:val="sq-AL" w:bidi="hi-IN"/>
        </w:rPr>
        <w:tab/>
        <w:t>e) dokumentin që konfirmon pagesën e tarifës për regjistrim.</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9</w:t>
      </w:r>
    </w:p>
    <w:p w:rsidR="00C64AC9" w:rsidRDefault="00C64AC9" w:rsidP="00C64AC9">
      <w:pPr>
        <w:pStyle w:val="NeniTitull"/>
        <w:keepNext w:val="0"/>
        <w:rPr>
          <w:spacing w:val="-4"/>
          <w:szCs w:val="24"/>
          <w:lang w:bidi="hi-IN"/>
        </w:rPr>
      </w:pPr>
      <w:proofErr w:type="spellStart"/>
      <w:r>
        <w:rPr>
          <w:spacing w:val="-4"/>
          <w:szCs w:val="24"/>
          <w:lang w:bidi="hi-IN"/>
        </w:rPr>
        <w:t>Verifikimi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formaliteteve</w:t>
      </w:r>
      <w:proofErr w:type="spellEnd"/>
    </w:p>
    <w:p w:rsidR="00C64AC9" w:rsidRDefault="00C64AC9" w:rsidP="00C64AC9">
      <w:pPr>
        <w:pStyle w:val="Paragrafi"/>
        <w:rPr>
          <w:spacing w:val="-4"/>
          <w:sz w:val="14"/>
          <w:szCs w:val="24"/>
          <w:lang w:val="sq-AL" w:bidi="hi-IN"/>
        </w:rPr>
      </w:pPr>
    </w:p>
    <w:p w:rsidR="00C64AC9" w:rsidRDefault="00C64AC9" w:rsidP="00C64AC9">
      <w:pPr>
        <w:pStyle w:val="Paragrafi"/>
        <w:rPr>
          <w:spacing w:val="-4"/>
          <w:szCs w:val="24"/>
          <w:lang w:val="sq-AL"/>
        </w:rPr>
      </w:pPr>
      <w:r>
        <w:rPr>
          <w:spacing w:val="-4"/>
          <w:szCs w:val="24"/>
          <w:lang w:val="sq-AL"/>
        </w:rPr>
        <w:tab/>
        <w:t xml:space="preserve">1. Struktura përgjegjëse verifikon nëse aplikimi është në përputhje me kërkesat formale, të përcaktuara në nenin 8 të këtij ligji. Verifikimi kryhet brenda 5 ditëve pune, nga marrja e tij. </w:t>
      </w:r>
    </w:p>
    <w:p w:rsidR="00C64AC9" w:rsidRDefault="00C64AC9" w:rsidP="00C64AC9">
      <w:pPr>
        <w:pStyle w:val="Paragrafi"/>
        <w:rPr>
          <w:spacing w:val="-4"/>
          <w:szCs w:val="24"/>
          <w:lang w:val="sq-AL"/>
        </w:rPr>
      </w:pPr>
      <w:r>
        <w:rPr>
          <w:spacing w:val="-4"/>
          <w:szCs w:val="24"/>
          <w:lang w:val="sq-AL"/>
        </w:rPr>
        <w:tab/>
        <w:t xml:space="preserve">2. Nëse aplikimi për regjistrim i plotëson kërkesat formale, ministria e publikon atë siç përcaktohet në shkronjën “c”, të pikës 1, të nenit 10, të  këtij ligji. </w:t>
      </w:r>
    </w:p>
    <w:p w:rsidR="00C64AC9" w:rsidRDefault="00C64AC9" w:rsidP="00C64AC9">
      <w:pPr>
        <w:pStyle w:val="Paragrafi"/>
        <w:rPr>
          <w:spacing w:val="-4"/>
          <w:szCs w:val="24"/>
          <w:lang w:val="sq-AL"/>
        </w:rPr>
      </w:pPr>
      <w:r>
        <w:rPr>
          <w:spacing w:val="-4"/>
          <w:szCs w:val="24"/>
          <w:lang w:val="sq-AL"/>
        </w:rPr>
        <w:tab/>
        <w:t xml:space="preserve">3. Nëse kërkesa për regjistrim nuk i plotëson kërkesat formale,  aplikuesit i kërkohet nga struktura përgjegjëse të plotësojë mangësitë brenda 10 ditëve pune nga marrja e njoftimit. </w:t>
      </w:r>
    </w:p>
    <w:p w:rsidR="00C64AC9" w:rsidRDefault="00C64AC9" w:rsidP="00C64AC9">
      <w:pPr>
        <w:pStyle w:val="Paragrafi"/>
        <w:rPr>
          <w:spacing w:val="-4"/>
          <w:szCs w:val="24"/>
          <w:lang w:val="sq-AL"/>
        </w:rPr>
      </w:pPr>
      <w:r>
        <w:rPr>
          <w:spacing w:val="-4"/>
          <w:szCs w:val="24"/>
          <w:lang w:val="sq-AL"/>
        </w:rPr>
        <w:tab/>
        <w:t xml:space="preserve">4. Nëse mangësitë nuk plotësohen brenda afatit, aplikimi për regjistrim refuzohet dhe njoftohet aplikanti. </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10</w:t>
      </w:r>
    </w:p>
    <w:p w:rsidR="00C64AC9" w:rsidRDefault="00C64AC9" w:rsidP="00C64AC9">
      <w:pPr>
        <w:pStyle w:val="NeniTitull"/>
        <w:rPr>
          <w:lang w:bidi="hi-IN"/>
        </w:rPr>
      </w:pPr>
      <w:proofErr w:type="spellStart"/>
      <w:r>
        <w:rPr>
          <w:lang w:bidi="hi-IN"/>
        </w:rPr>
        <w:t>Njoftimi</w:t>
      </w:r>
      <w:proofErr w:type="spellEnd"/>
      <w:r>
        <w:rPr>
          <w:lang w:bidi="hi-IN"/>
        </w:rPr>
        <w:t xml:space="preserve"> </w:t>
      </w:r>
      <w:proofErr w:type="spellStart"/>
      <w:r>
        <w:rPr>
          <w:lang w:bidi="hi-IN"/>
        </w:rPr>
        <w:t>dhe</w:t>
      </w:r>
      <w:proofErr w:type="spellEnd"/>
      <w:r>
        <w:rPr>
          <w:lang w:bidi="hi-IN"/>
        </w:rPr>
        <w:t xml:space="preserve"> </w:t>
      </w:r>
      <w:proofErr w:type="spellStart"/>
      <w:r>
        <w:rPr>
          <w:lang w:bidi="hi-IN"/>
        </w:rPr>
        <w:t>publikimi</w:t>
      </w:r>
      <w:proofErr w:type="spellEnd"/>
    </w:p>
    <w:p w:rsidR="00C64AC9" w:rsidRDefault="00C64AC9" w:rsidP="00C64AC9">
      <w:pPr>
        <w:pStyle w:val="Paragrafi"/>
        <w:rPr>
          <w:spacing w:val="-4"/>
          <w:sz w:val="14"/>
          <w:szCs w:val="24"/>
          <w:lang w:val="sq-AL" w:bidi="hi-IN"/>
        </w:rPr>
      </w:pPr>
    </w:p>
    <w:p w:rsidR="00C64AC9" w:rsidRDefault="00C64AC9" w:rsidP="00C64AC9">
      <w:pPr>
        <w:pStyle w:val="Paragrafi"/>
        <w:rPr>
          <w:spacing w:val="-4"/>
          <w:szCs w:val="24"/>
          <w:lang w:val="sq-AL" w:bidi="hi-IN"/>
        </w:rPr>
      </w:pPr>
      <w:r>
        <w:rPr>
          <w:spacing w:val="-4"/>
          <w:szCs w:val="24"/>
          <w:lang w:val="sq-AL" w:bidi="hi-IN"/>
        </w:rPr>
        <w:tab/>
        <w:t>1. Në rastin kur aplikimi plotëson kërkesat formale, siç përcaktohet në pikën 2, të nenit 9, të këtij ligji, struktura përgjegjëse në ministri duhet:</w:t>
      </w:r>
    </w:p>
    <w:p w:rsidR="00C64AC9" w:rsidRDefault="00C64AC9" w:rsidP="00C64AC9">
      <w:pPr>
        <w:pStyle w:val="Paragrafi"/>
        <w:rPr>
          <w:spacing w:val="-4"/>
          <w:szCs w:val="24"/>
          <w:lang w:val="sq-AL" w:bidi="hi-IN"/>
        </w:rPr>
      </w:pPr>
      <w:r>
        <w:rPr>
          <w:bCs/>
          <w:spacing w:val="-4"/>
          <w:szCs w:val="24"/>
          <w:lang w:val="sq-AL" w:bidi="hi-IN"/>
        </w:rPr>
        <w:tab/>
        <w:t>a) të</w:t>
      </w:r>
      <w:r>
        <w:rPr>
          <w:spacing w:val="-4"/>
          <w:szCs w:val="24"/>
          <w:lang w:val="sq-AL" w:bidi="hi-IN"/>
        </w:rPr>
        <w:t xml:space="preserve"> njoftojë aplikantin që aplikimi plotëson kërkesat formale;</w:t>
      </w:r>
    </w:p>
    <w:p w:rsidR="00C64AC9" w:rsidRDefault="00C64AC9" w:rsidP="00C64AC9">
      <w:pPr>
        <w:pStyle w:val="Paragrafi"/>
        <w:rPr>
          <w:spacing w:val="-4"/>
          <w:szCs w:val="24"/>
          <w:lang w:val="sq-AL" w:bidi="hi-IN"/>
        </w:rPr>
      </w:pPr>
      <w:r>
        <w:rPr>
          <w:bCs/>
          <w:spacing w:val="-4"/>
          <w:szCs w:val="24"/>
          <w:lang w:val="sq-AL" w:bidi="hi-IN"/>
        </w:rPr>
        <w:tab/>
        <w:t>b) të</w:t>
      </w:r>
      <w:r>
        <w:rPr>
          <w:spacing w:val="-4"/>
          <w:szCs w:val="24"/>
          <w:lang w:val="sq-AL" w:bidi="hi-IN"/>
        </w:rPr>
        <w:t xml:space="preserve"> paraqesë aplikimin te komisioni për vlerësim, brenda 3 ditëve pune nga verifikimi i aplikimit;</w:t>
      </w:r>
    </w:p>
    <w:p w:rsidR="00C64AC9" w:rsidRDefault="00C64AC9" w:rsidP="00C64AC9">
      <w:pPr>
        <w:pStyle w:val="Paragrafi"/>
        <w:rPr>
          <w:spacing w:val="-4"/>
          <w:szCs w:val="24"/>
          <w:lang w:val="sq-AL" w:bidi="hi-IN"/>
        </w:rPr>
      </w:pPr>
      <w:r>
        <w:rPr>
          <w:bCs/>
          <w:spacing w:val="-4"/>
          <w:szCs w:val="24"/>
          <w:lang w:val="sq-AL" w:bidi="hi-IN"/>
        </w:rPr>
        <w:tab/>
        <w:t>c) të</w:t>
      </w:r>
      <w:r>
        <w:rPr>
          <w:spacing w:val="-4"/>
          <w:szCs w:val="24"/>
          <w:lang w:val="sq-AL" w:bidi="hi-IN"/>
        </w:rPr>
        <w:t xml:space="preserve"> publikojë të dhënat për pranimin e aplikimit për regjistrim në faqen e internetit të ministrisë. </w:t>
      </w:r>
    </w:p>
    <w:p w:rsidR="00C64AC9" w:rsidRDefault="00C64AC9" w:rsidP="00C64AC9">
      <w:pPr>
        <w:pStyle w:val="Paragrafi"/>
        <w:rPr>
          <w:spacing w:val="-4"/>
          <w:szCs w:val="24"/>
          <w:lang w:val="sq-AL"/>
        </w:rPr>
      </w:pPr>
      <w:r>
        <w:rPr>
          <w:spacing w:val="-4"/>
          <w:szCs w:val="24"/>
          <w:lang w:val="sq-AL"/>
        </w:rPr>
        <w:tab/>
        <w:t xml:space="preserve">2. Të dhënat që publikohen, sipas shkronjës “c”, të pikës 1, të këtij neni, përmbajnë: </w:t>
      </w:r>
    </w:p>
    <w:p w:rsidR="00C64AC9" w:rsidRDefault="00C64AC9" w:rsidP="00C64AC9">
      <w:pPr>
        <w:pStyle w:val="Paragrafi"/>
        <w:rPr>
          <w:rFonts w:eastAsia="Calibri"/>
          <w:spacing w:val="-4"/>
          <w:szCs w:val="24"/>
          <w:lang w:val="sq-AL"/>
        </w:rPr>
      </w:pPr>
      <w:r>
        <w:rPr>
          <w:spacing w:val="-4"/>
          <w:szCs w:val="24"/>
          <w:lang w:val="sq-AL"/>
        </w:rPr>
        <w:tab/>
        <w:t>a) datën e paraqitjes së aplikimit;</w:t>
      </w:r>
    </w:p>
    <w:p w:rsidR="00C64AC9" w:rsidRDefault="00C64AC9" w:rsidP="00C64AC9">
      <w:pPr>
        <w:pStyle w:val="Paragrafi"/>
        <w:rPr>
          <w:spacing w:val="-4"/>
          <w:szCs w:val="24"/>
          <w:lang w:val="sq-AL"/>
        </w:rPr>
      </w:pPr>
      <w:r>
        <w:rPr>
          <w:spacing w:val="-4"/>
          <w:szCs w:val="24"/>
          <w:lang w:val="sq-AL"/>
        </w:rPr>
        <w:tab/>
        <w:t xml:space="preserve">b) përmbledhjen e specifikimeve, të përcaktuara në shkronjën “d”, të pikës 3, të nenit 8, të këtij ligji.  </w:t>
      </w:r>
    </w:p>
    <w:p w:rsidR="00C64AC9" w:rsidRDefault="00C64AC9" w:rsidP="00C64AC9">
      <w:pPr>
        <w:pStyle w:val="Paragrafi"/>
        <w:rPr>
          <w:spacing w:val="-4"/>
          <w:sz w:val="14"/>
          <w:szCs w:val="24"/>
          <w:lang w:val="sq-AL"/>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11</w:t>
      </w:r>
    </w:p>
    <w:p w:rsidR="00C64AC9" w:rsidRDefault="00C64AC9" w:rsidP="00C64AC9">
      <w:pPr>
        <w:pStyle w:val="NeniTitull"/>
        <w:keepNext w:val="0"/>
        <w:rPr>
          <w:spacing w:val="-4"/>
          <w:szCs w:val="24"/>
          <w:lang w:bidi="hi-IN"/>
        </w:rPr>
      </w:pPr>
      <w:proofErr w:type="spellStart"/>
      <w:r>
        <w:rPr>
          <w:spacing w:val="-4"/>
          <w:szCs w:val="24"/>
          <w:lang w:bidi="hi-IN"/>
        </w:rPr>
        <w:t>Procedura</w:t>
      </w:r>
      <w:proofErr w:type="spellEnd"/>
      <w:r>
        <w:rPr>
          <w:spacing w:val="-4"/>
          <w:szCs w:val="24"/>
          <w:lang w:bidi="hi-IN"/>
        </w:rPr>
        <w:t xml:space="preserve"> e </w:t>
      </w:r>
      <w:proofErr w:type="spellStart"/>
      <w:r>
        <w:rPr>
          <w:spacing w:val="-4"/>
          <w:szCs w:val="24"/>
          <w:lang w:bidi="hi-IN"/>
        </w:rPr>
        <w:t>kundërshtimit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bidi="hi-IN"/>
        </w:rPr>
      </w:pPr>
      <w:r>
        <w:rPr>
          <w:spacing w:val="-4"/>
          <w:szCs w:val="24"/>
          <w:lang w:val="sq-AL" w:bidi="hi-IN"/>
        </w:rPr>
        <w:tab/>
        <w:t xml:space="preserve">1. Çdo person fizik ose juridik, që ka një interes të ligjshëm, mund të paraqesë në ministri një kundërshtim ndaj aplikimit për regjistrim me emërtimin STG brenda 20 ditëve pune, nga dita e publikimit, kundrejt pagesës së tarifës përkatëse. </w:t>
      </w:r>
    </w:p>
    <w:p w:rsidR="00C64AC9" w:rsidRDefault="00C64AC9" w:rsidP="00C64AC9">
      <w:pPr>
        <w:pStyle w:val="Paragrafi"/>
        <w:rPr>
          <w:spacing w:val="-4"/>
          <w:szCs w:val="24"/>
          <w:lang w:val="sq-AL" w:bidi="hi-IN"/>
        </w:rPr>
      </w:pPr>
      <w:r>
        <w:rPr>
          <w:spacing w:val="-4"/>
          <w:szCs w:val="24"/>
          <w:lang w:val="sq-AL" w:bidi="hi-IN"/>
        </w:rPr>
        <w:tab/>
        <w:t>2. Kundërshtimi përmban:</w:t>
      </w:r>
    </w:p>
    <w:p w:rsidR="00C64AC9" w:rsidRDefault="00C64AC9" w:rsidP="00C64AC9">
      <w:pPr>
        <w:pStyle w:val="Paragrafi"/>
        <w:rPr>
          <w:spacing w:val="-4"/>
          <w:szCs w:val="24"/>
          <w:lang w:val="sq-AL" w:bidi="hi-IN"/>
        </w:rPr>
      </w:pPr>
    </w:p>
    <w:p w:rsidR="00C64AC9" w:rsidRDefault="00C64AC9" w:rsidP="00C64AC9">
      <w:pPr>
        <w:pStyle w:val="Paragrafi"/>
        <w:rPr>
          <w:spacing w:val="-4"/>
          <w:szCs w:val="24"/>
          <w:lang w:val="sq-AL" w:bidi="hi-IN"/>
        </w:rPr>
      </w:pPr>
      <w:r>
        <w:rPr>
          <w:spacing w:val="-4"/>
          <w:szCs w:val="24"/>
          <w:lang w:val="sq-AL" w:bidi="hi-IN"/>
        </w:rPr>
        <w:lastRenderedPageBreak/>
        <w:tab/>
        <w:t>a) emrin dhe adresën e personit që paraqet kundërshtimin;</w:t>
      </w:r>
    </w:p>
    <w:p w:rsidR="00C64AC9" w:rsidRDefault="00C64AC9" w:rsidP="00C64AC9">
      <w:pPr>
        <w:pStyle w:val="Paragrafi"/>
        <w:rPr>
          <w:spacing w:val="-4"/>
          <w:szCs w:val="24"/>
          <w:lang w:val="sq-AL" w:bidi="hi-IN"/>
        </w:rPr>
      </w:pPr>
      <w:r>
        <w:rPr>
          <w:spacing w:val="-4"/>
          <w:szCs w:val="24"/>
          <w:lang w:val="sq-AL" w:bidi="hi-IN"/>
        </w:rPr>
        <w:tab/>
        <w:t xml:space="preserve">b) të dhëna që justifikojnë interesin ekonomik ose juridik të personit që paraqet kundërshtimin. </w:t>
      </w:r>
    </w:p>
    <w:p w:rsidR="00C64AC9" w:rsidRDefault="00C64AC9" w:rsidP="00C64AC9">
      <w:pPr>
        <w:pStyle w:val="Paragrafi"/>
        <w:rPr>
          <w:spacing w:val="-4"/>
          <w:szCs w:val="24"/>
          <w:lang w:val="sq-AL"/>
        </w:rPr>
      </w:pPr>
      <w:r>
        <w:rPr>
          <w:spacing w:val="-4"/>
          <w:szCs w:val="24"/>
          <w:lang w:val="sq-AL"/>
        </w:rPr>
        <w:tab/>
        <w:t xml:space="preserve">3. Struktura përgjegjëse verifikon nëse kundërshtimi është në përputhje me kërkesat formale, të përcaktuara në pikat 1 dhe 2 të këtij neni. Verifikimi kryhet  brenda 5 ditëve pune nga marrja e tij. </w:t>
      </w:r>
    </w:p>
    <w:p w:rsidR="00C64AC9" w:rsidRDefault="00C64AC9" w:rsidP="00C64AC9">
      <w:pPr>
        <w:pStyle w:val="Paragrafi"/>
        <w:rPr>
          <w:spacing w:val="-4"/>
          <w:szCs w:val="24"/>
          <w:lang w:val="sq-AL"/>
        </w:rPr>
      </w:pPr>
      <w:r>
        <w:rPr>
          <w:spacing w:val="-4"/>
          <w:szCs w:val="24"/>
          <w:lang w:val="sq-AL"/>
        </w:rPr>
        <w:tab/>
        <w:t xml:space="preserve">4. Nëse kërkesat e përcaktuara në pikat 1 dhe 2, të këtij neni, nuk plotësohen, struktura përgjegjëse refuzon kërkesën për kundërshtim dhe njofton paraqitësin e kundërshtimit. </w:t>
      </w:r>
    </w:p>
    <w:p w:rsidR="00C64AC9" w:rsidRDefault="00C64AC9" w:rsidP="00C64AC9">
      <w:pPr>
        <w:pStyle w:val="Paragrafi"/>
        <w:rPr>
          <w:spacing w:val="-4"/>
          <w:szCs w:val="24"/>
          <w:lang w:val="sq-AL"/>
        </w:rPr>
      </w:pPr>
      <w:r>
        <w:rPr>
          <w:spacing w:val="-4"/>
          <w:szCs w:val="24"/>
          <w:lang w:val="sq-AL"/>
        </w:rPr>
        <w:tab/>
        <w:t xml:space="preserve">5. Nëse kërkesat e përcaktuara në pikat 1 dhe 2, të këtij neni, plotësohen, struktura përgjegjëse njofton aplikantin që ka paraqitur kërkesën për regjistrim dhe i jep atij mundësinë të paraqesë vërejtje, oponencë, shpjegime ose dokumente shtesë brenda 10 ditëve pune, nga data e njoftimit. </w:t>
      </w:r>
    </w:p>
    <w:p w:rsidR="00C64AC9" w:rsidRDefault="00C64AC9" w:rsidP="00C64AC9">
      <w:pPr>
        <w:pStyle w:val="Paragrafi"/>
        <w:rPr>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12</w:t>
      </w:r>
    </w:p>
    <w:p w:rsidR="00C64AC9" w:rsidRDefault="00C64AC9" w:rsidP="00C64AC9">
      <w:pPr>
        <w:pStyle w:val="NeniTitull"/>
        <w:keepNext w:val="0"/>
        <w:rPr>
          <w:spacing w:val="-4"/>
          <w:szCs w:val="24"/>
          <w:lang w:bidi="hi-IN"/>
        </w:rPr>
      </w:pPr>
      <w:proofErr w:type="spellStart"/>
      <w:r>
        <w:rPr>
          <w:spacing w:val="-4"/>
          <w:szCs w:val="24"/>
          <w:lang w:bidi="hi-IN"/>
        </w:rPr>
        <w:t>Vendimet</w:t>
      </w:r>
      <w:proofErr w:type="spellEnd"/>
      <w:r>
        <w:rPr>
          <w:spacing w:val="-4"/>
          <w:szCs w:val="24"/>
          <w:lang w:bidi="hi-IN"/>
        </w:rPr>
        <w:t xml:space="preserve"> e </w:t>
      </w:r>
      <w:proofErr w:type="spellStart"/>
      <w:r>
        <w:rPr>
          <w:spacing w:val="-4"/>
          <w:szCs w:val="24"/>
          <w:lang w:bidi="hi-IN"/>
        </w:rPr>
        <w:t>komisionit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bidi="hi-IN"/>
        </w:rPr>
      </w:pPr>
      <w:r>
        <w:rPr>
          <w:spacing w:val="-4"/>
          <w:szCs w:val="24"/>
          <w:lang w:val="sq-AL" w:bidi="hi-IN"/>
        </w:rPr>
        <w:tab/>
        <w:t xml:space="preserve">1. Nëse kundërshtimi në lidhje me aplikimin për regjistrim nuk është paraqitur brenda 20 ditëve pune, nga data e afatit për dorëzimin e një kundërshtimi, komisioni merr vendim për aplikimin lidhur me përmbushjen ose jo të kërkesave të përcaktuara në shkronjën “b”, të pikës 3, të nenit 8, të këtij ligji, brenda 20 ditëve pune, i cili i dërgohet për miratim ministrit. </w:t>
      </w:r>
    </w:p>
    <w:p w:rsidR="00C64AC9" w:rsidRDefault="00C64AC9" w:rsidP="00C64AC9">
      <w:pPr>
        <w:pStyle w:val="Paragrafi"/>
        <w:rPr>
          <w:spacing w:val="-4"/>
          <w:szCs w:val="24"/>
          <w:lang w:val="sq-AL" w:bidi="hi-IN"/>
        </w:rPr>
      </w:pPr>
      <w:r>
        <w:rPr>
          <w:spacing w:val="-4"/>
          <w:szCs w:val="24"/>
          <w:lang w:val="sq-AL" w:bidi="hi-IN"/>
        </w:rPr>
        <w:tab/>
        <w:t xml:space="preserve">2. Nëse kundërshtimi në lidhje me aplikimin për regjistrim është paraqitur brenda 20 ditëve pune, nga data e afatit për dorëzimin e kundërshtimit, komisioni shqyrton dhe merr vendim brenda 25 ditëve pune për ligjshmërinë ose jo të kundërshtimit të depozituar, lidhur me plotësimin e kërkesave të aplikimit, të përcaktuara në shkronjën “b”, të pikës 3, të nenit 8, të këtij ligji. </w:t>
      </w:r>
    </w:p>
    <w:p w:rsidR="00C64AC9" w:rsidRDefault="00C64AC9" w:rsidP="00C64AC9">
      <w:pPr>
        <w:pStyle w:val="Paragrafi"/>
        <w:rPr>
          <w:spacing w:val="-4"/>
          <w:szCs w:val="24"/>
          <w:lang w:val="sq-AL" w:bidi="hi-IN"/>
        </w:rPr>
      </w:pPr>
      <w:r>
        <w:rPr>
          <w:spacing w:val="-4"/>
          <w:szCs w:val="24"/>
          <w:lang w:val="sq-AL" w:bidi="hi-IN"/>
        </w:rPr>
        <w:tab/>
        <w:t>3. Nëse</w:t>
      </w:r>
      <w:r>
        <w:rPr>
          <w:bCs/>
          <w:spacing w:val="-4"/>
          <w:szCs w:val="24"/>
          <w:lang w:val="sq-AL" w:bidi="hi-IN"/>
        </w:rPr>
        <w:t xml:space="preserve"> aplikimi për regjistrim dhe kundërshtimi janë të justifikuara, struktura përgjegjëse thërret për konsultim aplikuesin dhe kundërshtuesin, që, brenda një kohe të caktuar, të bien dakord ose jo për aplikimin. Kur palët bien dakord, aplikimi i rishikuar paraqitet për regjistrim si aplikim i përbashkët, Ndërsa, kur</w:t>
      </w:r>
      <w:r>
        <w:rPr>
          <w:spacing w:val="-4"/>
          <w:szCs w:val="24"/>
          <w:lang w:val="sq-AL" w:bidi="hi-IN"/>
        </w:rPr>
        <w:t xml:space="preserve"> palët nuk bien dakord, aplikimi refuzohet me urdhër të ministrit. </w:t>
      </w:r>
    </w:p>
    <w:p w:rsidR="00C64AC9" w:rsidRDefault="00C64AC9" w:rsidP="00C64AC9">
      <w:pPr>
        <w:pStyle w:val="Paragrafi"/>
        <w:rPr>
          <w:spacing w:val="-4"/>
          <w:szCs w:val="24"/>
          <w:lang w:val="sq-AL" w:bidi="hi-IN"/>
        </w:rPr>
      </w:pPr>
      <w:r>
        <w:rPr>
          <w:spacing w:val="-4"/>
          <w:szCs w:val="24"/>
          <w:lang w:val="sq-AL" w:bidi="hi-IN"/>
        </w:rPr>
        <w:tab/>
        <w:t xml:space="preserve">4. Vendimi i refuzimit të aplikimit për regjistrim mund të ankimohet në gjykatën kompetente, brenda 20 ditëve pune, nga data e marrjes së njoftimit. </w:t>
      </w:r>
    </w:p>
    <w:p w:rsidR="00C64AC9" w:rsidRPr="00C64AC9" w:rsidRDefault="00C64AC9" w:rsidP="00C64AC9">
      <w:pPr>
        <w:pStyle w:val="Paragrafi"/>
        <w:rPr>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13</w:t>
      </w:r>
    </w:p>
    <w:p w:rsidR="00C64AC9" w:rsidRDefault="00C64AC9" w:rsidP="00C64AC9">
      <w:pPr>
        <w:pStyle w:val="NeniTitull"/>
        <w:keepNext w:val="0"/>
        <w:rPr>
          <w:spacing w:val="-4"/>
          <w:szCs w:val="24"/>
          <w:lang w:bidi="hi-IN"/>
        </w:rPr>
      </w:pPr>
      <w:proofErr w:type="spellStart"/>
      <w:proofErr w:type="gramStart"/>
      <w:r>
        <w:rPr>
          <w:spacing w:val="-4"/>
          <w:szCs w:val="24"/>
          <w:lang w:bidi="hi-IN"/>
        </w:rPr>
        <w:t>Ndryshimi</w:t>
      </w:r>
      <w:proofErr w:type="spellEnd"/>
      <w:r>
        <w:rPr>
          <w:spacing w:val="-4"/>
          <w:szCs w:val="24"/>
          <w:lang w:bidi="hi-IN"/>
        </w:rPr>
        <w:t xml:space="preserve">  </w:t>
      </w:r>
      <w:proofErr w:type="spellStart"/>
      <w:r>
        <w:rPr>
          <w:spacing w:val="-4"/>
          <w:szCs w:val="24"/>
          <w:lang w:bidi="hi-IN"/>
        </w:rPr>
        <w:t>i</w:t>
      </w:r>
      <w:proofErr w:type="spellEnd"/>
      <w:proofErr w:type="gramEnd"/>
      <w:r>
        <w:rPr>
          <w:spacing w:val="-4"/>
          <w:szCs w:val="24"/>
          <w:lang w:bidi="hi-IN"/>
        </w:rPr>
        <w:t xml:space="preserve"> </w:t>
      </w:r>
      <w:proofErr w:type="spellStart"/>
      <w:r>
        <w:rPr>
          <w:spacing w:val="-4"/>
          <w:szCs w:val="24"/>
          <w:lang w:bidi="hi-IN"/>
        </w:rPr>
        <w:t>specifikimeve</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bidi="hi-IN"/>
        </w:rPr>
      </w:pPr>
      <w:r>
        <w:rPr>
          <w:spacing w:val="-4"/>
          <w:szCs w:val="24"/>
          <w:lang w:val="sq-AL" w:bidi="hi-IN"/>
        </w:rPr>
        <w:tab/>
        <w:t>Dispozitat e përcaktuara në nenet 8 deri në 12, të këtij ligji, zbatohen edhe për aplikimin për ndryshimin e specifikimeve.</w:t>
      </w:r>
    </w:p>
    <w:p w:rsidR="00C64AC9" w:rsidRDefault="00C64AC9" w:rsidP="00C64AC9">
      <w:pPr>
        <w:pStyle w:val="Paragrafi"/>
        <w:rPr>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14</w:t>
      </w:r>
    </w:p>
    <w:p w:rsidR="00C64AC9" w:rsidRDefault="00C64AC9" w:rsidP="00C64AC9">
      <w:pPr>
        <w:pStyle w:val="NeniTitull"/>
        <w:keepNext w:val="0"/>
        <w:rPr>
          <w:spacing w:val="-4"/>
          <w:szCs w:val="24"/>
          <w:lang w:bidi="hi-IN"/>
        </w:rPr>
      </w:pPr>
      <w:proofErr w:type="spellStart"/>
      <w:r>
        <w:rPr>
          <w:spacing w:val="-4"/>
          <w:szCs w:val="24"/>
          <w:lang w:bidi="hi-IN"/>
        </w:rPr>
        <w:t>Tarifat</w:t>
      </w:r>
      <w:proofErr w:type="spellEnd"/>
    </w:p>
    <w:p w:rsidR="00C64AC9" w:rsidRDefault="00C64AC9" w:rsidP="00C64AC9">
      <w:pPr>
        <w:pStyle w:val="Paragrafi"/>
        <w:rPr>
          <w:spacing w:val="-4"/>
          <w:sz w:val="14"/>
          <w:szCs w:val="24"/>
          <w:lang w:val="sq-AL" w:bidi="hi-IN"/>
        </w:rPr>
      </w:pPr>
    </w:p>
    <w:p w:rsidR="00C64AC9" w:rsidRDefault="00C64AC9" w:rsidP="00C64AC9">
      <w:pPr>
        <w:pStyle w:val="Paragrafi"/>
        <w:rPr>
          <w:bCs/>
          <w:spacing w:val="-4"/>
          <w:szCs w:val="24"/>
          <w:lang w:val="sq-AL" w:bidi="hi-IN"/>
        </w:rPr>
      </w:pPr>
      <w:r>
        <w:rPr>
          <w:spacing w:val="-4"/>
          <w:szCs w:val="24"/>
          <w:lang w:val="sq-AL" w:bidi="hi-IN"/>
        </w:rPr>
        <w:tab/>
        <w:t>Tarifat e shërbimeve për regjistrimin e STG-së, sipas shkronjës “e”, të pikës 3, të nenit 8, dhe të kundërshtimeve, sipas pikës 1, të nenit 11, të këtij ligji,  paguhen nga aplikanti dhe përcaktohen me udhëzim të përbashkët të m</w:t>
      </w:r>
      <w:r>
        <w:rPr>
          <w:bCs/>
          <w:spacing w:val="-4"/>
          <w:szCs w:val="24"/>
          <w:lang w:val="sq-AL" w:bidi="hi-IN"/>
        </w:rPr>
        <w:t xml:space="preserve">inistrit dhe ministrit përgjegjës për financat. </w:t>
      </w:r>
    </w:p>
    <w:p w:rsidR="00C64AC9" w:rsidRDefault="00C64AC9" w:rsidP="00C64AC9">
      <w:pPr>
        <w:pStyle w:val="Paragrafi"/>
        <w:jc w:val="center"/>
        <w:rPr>
          <w:spacing w:val="-4"/>
          <w:sz w:val="14"/>
          <w:szCs w:val="24"/>
          <w:lang w:val="sq-AL" w:bidi="hi-IN"/>
        </w:rPr>
      </w:pPr>
    </w:p>
    <w:p w:rsidR="00C64AC9" w:rsidRDefault="00C64AC9" w:rsidP="00C64AC9">
      <w:pPr>
        <w:pStyle w:val="Paragrafi"/>
        <w:jc w:val="center"/>
        <w:rPr>
          <w:spacing w:val="-4"/>
          <w:szCs w:val="24"/>
          <w:lang w:val="sq-AL" w:bidi="hi-IN"/>
        </w:rPr>
      </w:pPr>
      <w:r>
        <w:rPr>
          <w:spacing w:val="-4"/>
          <w:szCs w:val="24"/>
          <w:lang w:val="sq-AL" w:bidi="hi-IN"/>
        </w:rPr>
        <w:t>KREU V</w:t>
      </w:r>
    </w:p>
    <w:p w:rsidR="00C64AC9" w:rsidRDefault="00C64AC9" w:rsidP="00C64AC9">
      <w:pPr>
        <w:pStyle w:val="Paragrafi"/>
        <w:jc w:val="center"/>
        <w:rPr>
          <w:spacing w:val="-4"/>
          <w:szCs w:val="24"/>
          <w:lang w:val="sq-AL" w:bidi="hi-IN"/>
        </w:rPr>
      </w:pPr>
      <w:r>
        <w:rPr>
          <w:spacing w:val="-4"/>
          <w:szCs w:val="24"/>
          <w:lang w:val="sq-AL" w:bidi="hi-IN"/>
        </w:rPr>
        <w:t>MBROJTJA DHE LOGOJA</w:t>
      </w:r>
    </w:p>
    <w:p w:rsidR="00C64AC9" w:rsidRDefault="00C64AC9" w:rsidP="00C64AC9">
      <w:pPr>
        <w:pStyle w:val="Paragrafi"/>
        <w:jc w:val="center"/>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15</w:t>
      </w:r>
    </w:p>
    <w:p w:rsidR="00C64AC9" w:rsidRDefault="00C64AC9" w:rsidP="00C64AC9">
      <w:pPr>
        <w:pStyle w:val="NeniTitull"/>
        <w:keepNext w:val="0"/>
        <w:rPr>
          <w:spacing w:val="-4"/>
          <w:szCs w:val="24"/>
          <w:lang w:bidi="hi-IN"/>
        </w:rPr>
      </w:pPr>
      <w:proofErr w:type="spellStart"/>
      <w:r>
        <w:rPr>
          <w:spacing w:val="-4"/>
          <w:szCs w:val="24"/>
          <w:lang w:bidi="hi-IN"/>
        </w:rPr>
        <w:t>Mbrojtja</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1. Emërtimet STG quhen të mbrojtura në territorin e Republikës së Shqipërisë me marrjen e vendimit për regjistrim dhe regjistrimin në regjistër. </w:t>
      </w:r>
    </w:p>
    <w:p w:rsidR="00C64AC9" w:rsidRDefault="00C64AC9" w:rsidP="00C64AC9">
      <w:pPr>
        <w:pStyle w:val="Paragrafi"/>
        <w:rPr>
          <w:bCs/>
          <w:spacing w:val="-4"/>
          <w:szCs w:val="24"/>
          <w:lang w:val="sq-AL" w:bidi="hi-IN"/>
        </w:rPr>
      </w:pPr>
      <w:r>
        <w:rPr>
          <w:bCs/>
          <w:spacing w:val="-4"/>
          <w:szCs w:val="24"/>
          <w:lang w:val="sq-AL" w:bidi="hi-IN"/>
        </w:rPr>
        <w:tab/>
        <w:t xml:space="preserve">2. Struktura përgjegjëse mban regjistrin e përditësuar të emrave të miratuar si STG, i cili është publik. </w:t>
      </w:r>
    </w:p>
    <w:p w:rsidR="00C64AC9" w:rsidRDefault="00C64AC9" w:rsidP="00C64AC9">
      <w:pPr>
        <w:pStyle w:val="Paragrafi"/>
        <w:rPr>
          <w:bCs/>
          <w:spacing w:val="-4"/>
          <w:szCs w:val="24"/>
          <w:lang w:val="sq-AL" w:bidi="hi-IN"/>
        </w:rPr>
      </w:pPr>
      <w:r>
        <w:rPr>
          <w:bCs/>
          <w:spacing w:val="-4"/>
          <w:szCs w:val="24"/>
          <w:lang w:val="sq-AL" w:bidi="hi-IN"/>
        </w:rPr>
        <w:lastRenderedPageBreak/>
        <w:tab/>
        <w:t xml:space="preserve">3. Forma dhe përmbajtja e regjistrit miratohet me udhëzim të ministrit. </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16</w:t>
      </w:r>
    </w:p>
    <w:p w:rsidR="00C64AC9" w:rsidRDefault="00C64AC9" w:rsidP="00C64AC9">
      <w:pPr>
        <w:pStyle w:val="NeniTitull"/>
        <w:keepNext w:val="0"/>
        <w:rPr>
          <w:spacing w:val="-4"/>
          <w:szCs w:val="24"/>
          <w:lang w:bidi="hi-IN"/>
        </w:rPr>
      </w:pPr>
      <w:proofErr w:type="spellStart"/>
      <w:r>
        <w:rPr>
          <w:spacing w:val="-4"/>
          <w:szCs w:val="24"/>
          <w:lang w:bidi="hi-IN"/>
        </w:rPr>
        <w:t>Përdorimi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emërtimit</w:t>
      </w:r>
      <w:proofErr w:type="spellEnd"/>
      <w:r>
        <w:rPr>
          <w:spacing w:val="-4"/>
          <w:szCs w:val="24"/>
          <w:lang w:bidi="hi-IN"/>
        </w:rPr>
        <w:t xml:space="preserve"> </w:t>
      </w:r>
      <w:proofErr w:type="spellStart"/>
      <w:r>
        <w:rPr>
          <w:spacing w:val="-4"/>
          <w:szCs w:val="24"/>
          <w:lang w:bidi="hi-IN"/>
        </w:rPr>
        <w:t>dhe</w:t>
      </w:r>
      <w:proofErr w:type="spellEnd"/>
      <w:r>
        <w:rPr>
          <w:spacing w:val="-4"/>
          <w:szCs w:val="24"/>
          <w:lang w:bidi="hi-IN"/>
        </w:rPr>
        <w:t xml:space="preserve"> logos STG</w:t>
      </w:r>
    </w:p>
    <w:p w:rsidR="00C64AC9" w:rsidRDefault="00C64AC9" w:rsidP="00C64AC9">
      <w:pPr>
        <w:pStyle w:val="Paragrafi"/>
        <w:rPr>
          <w:bCs/>
          <w:spacing w:val="-4"/>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1. Emri i regjistruar si STG mund të përdoret nga çdo operator ushqimor që vendos në treg një produkt bujqësor ose ushqimor, i cili është në përputhje me specifikimet përkatëse, të përcaktuara në këtë ligj. </w:t>
      </w:r>
    </w:p>
    <w:p w:rsidR="00C64AC9" w:rsidRDefault="00C64AC9" w:rsidP="00C64AC9">
      <w:pPr>
        <w:pStyle w:val="Paragrafi"/>
        <w:rPr>
          <w:bCs/>
          <w:spacing w:val="-4"/>
          <w:szCs w:val="24"/>
          <w:lang w:val="sq-AL" w:bidi="hi-IN"/>
        </w:rPr>
      </w:pPr>
      <w:r>
        <w:rPr>
          <w:bCs/>
          <w:spacing w:val="-4"/>
          <w:szCs w:val="24"/>
          <w:lang w:val="sq-AL" w:bidi="hi-IN"/>
        </w:rPr>
        <w:tab/>
        <w:t>2. Çdo produkt bujqësor ose ushqimor, i certifikuar</w:t>
      </w:r>
      <w:r>
        <w:rPr>
          <w:spacing w:val="-4"/>
          <w:szCs w:val="24"/>
          <w:lang w:val="sq-AL" w:bidi="hi-IN"/>
        </w:rPr>
        <w:t xml:space="preserve"> për përputhshmërinë me specifikimet</w:t>
      </w:r>
      <w:r>
        <w:rPr>
          <w:bCs/>
          <w:spacing w:val="-4"/>
          <w:szCs w:val="24"/>
          <w:lang w:val="sq-AL" w:bidi="hi-IN"/>
        </w:rPr>
        <w:t xml:space="preserve"> për emërtimin STG, në përputhje me kërkesat e këtij ligji, duhet të etiketohet me shprehjen “Specialitet tradicional i garantuar” dhe logon STG. </w:t>
      </w:r>
    </w:p>
    <w:p w:rsidR="00C64AC9" w:rsidRDefault="00C64AC9" w:rsidP="00C64AC9">
      <w:pPr>
        <w:pStyle w:val="Paragrafi"/>
        <w:rPr>
          <w:bCs/>
          <w:spacing w:val="-4"/>
          <w:szCs w:val="24"/>
          <w:lang w:val="sq-AL" w:bidi="hi-IN"/>
        </w:rPr>
      </w:pPr>
      <w:r>
        <w:rPr>
          <w:bCs/>
          <w:spacing w:val="-4"/>
          <w:szCs w:val="24"/>
          <w:lang w:val="sq-AL" w:bidi="hi-IN"/>
        </w:rPr>
        <w:tab/>
        <w:t>3. Logoja STG duhet të përmbajë elemente të trashëgimisë kulinare dhe të traditës së produkteve bujqësore e ushqimore shqiptare.</w:t>
      </w:r>
    </w:p>
    <w:p w:rsidR="00C64AC9" w:rsidRDefault="00C64AC9" w:rsidP="00C64AC9">
      <w:pPr>
        <w:pStyle w:val="Paragrafi"/>
        <w:rPr>
          <w:bCs/>
          <w:spacing w:val="-4"/>
          <w:szCs w:val="24"/>
          <w:lang w:val="sq-AL" w:bidi="hi-IN"/>
        </w:rPr>
      </w:pPr>
      <w:r>
        <w:rPr>
          <w:bCs/>
          <w:spacing w:val="-4"/>
          <w:szCs w:val="24"/>
          <w:lang w:val="sq-AL" w:bidi="hi-IN"/>
        </w:rPr>
        <w:tab/>
        <w:t xml:space="preserve">4. Logoja kombëtare për produktet STG përcaktohet me vendim të Këshillit të Ministrave.  </w:t>
      </w:r>
    </w:p>
    <w:p w:rsidR="00C64AC9" w:rsidRPr="00C64AC9" w:rsidRDefault="00C64AC9" w:rsidP="00C64AC9">
      <w:pPr>
        <w:pStyle w:val="NeniNr"/>
        <w:keepNext w:val="0"/>
        <w:jc w:val="both"/>
        <w:rPr>
          <w:spacing w:val="-4"/>
          <w:sz w:val="14"/>
          <w:szCs w:val="24"/>
          <w:lang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17</w:t>
      </w:r>
    </w:p>
    <w:p w:rsidR="00C64AC9" w:rsidRDefault="00C64AC9" w:rsidP="00C64AC9">
      <w:pPr>
        <w:pStyle w:val="NeniTitull"/>
        <w:keepNext w:val="0"/>
        <w:rPr>
          <w:spacing w:val="-4"/>
          <w:szCs w:val="24"/>
          <w:lang w:bidi="hi-IN"/>
        </w:rPr>
      </w:pPr>
      <w:proofErr w:type="spellStart"/>
      <w:r>
        <w:rPr>
          <w:spacing w:val="-4"/>
          <w:szCs w:val="24"/>
          <w:lang w:bidi="hi-IN"/>
        </w:rPr>
        <w:t>Qëllimi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mbrojtjes</w:t>
      </w:r>
      <w:proofErr w:type="spellEnd"/>
    </w:p>
    <w:p w:rsidR="00C64AC9" w:rsidRDefault="00C64AC9" w:rsidP="00C64AC9">
      <w:pPr>
        <w:pStyle w:val="Paragrafi"/>
        <w:rPr>
          <w:bCs/>
          <w:spacing w:val="-4"/>
          <w:sz w:val="16"/>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Emrat e regjistruar si STG duhet të mbrohen nga çdo keqpërdorim, imitim apo çdo praktikë tjetër që keqinformon konsumatorin, të tilla si: </w:t>
      </w:r>
    </w:p>
    <w:p w:rsidR="00C64AC9" w:rsidRDefault="00C64AC9" w:rsidP="00C64AC9">
      <w:pPr>
        <w:pStyle w:val="Paragrafi"/>
        <w:rPr>
          <w:bCs/>
          <w:spacing w:val="-4"/>
          <w:szCs w:val="24"/>
          <w:lang w:val="sq-AL" w:bidi="hi-IN"/>
        </w:rPr>
      </w:pPr>
      <w:r>
        <w:rPr>
          <w:bCs/>
          <w:spacing w:val="-4"/>
          <w:szCs w:val="24"/>
          <w:lang w:val="sq-AL" w:bidi="hi-IN"/>
        </w:rPr>
        <w:tab/>
        <w:t>a) përdorimi i këtyre emrave për produkte që nuk janë të certifikuara si STG edhe nëse ky përdorim nuk ka qëllim të tregojë që janë STG;</w:t>
      </w:r>
    </w:p>
    <w:p w:rsidR="00C64AC9" w:rsidRDefault="00C64AC9" w:rsidP="00C64AC9">
      <w:pPr>
        <w:pStyle w:val="Paragrafi"/>
        <w:rPr>
          <w:bCs/>
          <w:spacing w:val="-4"/>
          <w:szCs w:val="24"/>
          <w:lang w:val="sq-AL" w:bidi="hi-IN"/>
        </w:rPr>
      </w:pPr>
      <w:r>
        <w:rPr>
          <w:bCs/>
          <w:spacing w:val="-4"/>
          <w:szCs w:val="24"/>
          <w:lang w:val="sq-AL" w:bidi="hi-IN"/>
        </w:rPr>
        <w:tab/>
        <w:t xml:space="preserve">b) përdorimi i emrave të mbrojtur, të shprehur me fjalë të ngjashme, të përkthyer nga origjinali apo të shoqëruar me shprehje “stil”, “tip”, “metodë”, “prodhuar si”, “imitim”; </w:t>
      </w:r>
    </w:p>
    <w:p w:rsidR="00C64AC9" w:rsidRDefault="00C64AC9" w:rsidP="00C64AC9">
      <w:pPr>
        <w:pStyle w:val="Paragrafi"/>
        <w:rPr>
          <w:bCs/>
          <w:spacing w:val="-4"/>
          <w:szCs w:val="24"/>
          <w:lang w:val="sq-AL" w:bidi="hi-IN"/>
        </w:rPr>
      </w:pPr>
      <w:r>
        <w:rPr>
          <w:bCs/>
          <w:spacing w:val="-4"/>
          <w:szCs w:val="24"/>
          <w:lang w:val="sq-AL" w:bidi="hi-IN"/>
        </w:rPr>
        <w:tab/>
        <w:t>c) përdorimi i treguesve, shenjave ose simboleve që keqinformojnë konsumatorin  për  vendin e origjinës, natyrën ose cilësitë thelbësore të produktit në ambalazhim ose dokumentet që shoqërojnë  produktin në fjalë.</w:t>
      </w:r>
    </w:p>
    <w:p w:rsidR="00C64AC9" w:rsidRP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r>
        <w:rPr>
          <w:spacing w:val="-4"/>
          <w:szCs w:val="24"/>
          <w:lang w:bidi="hi-IN"/>
        </w:rPr>
        <w:t>KREU VI</w:t>
      </w:r>
    </w:p>
    <w:p w:rsidR="00C64AC9" w:rsidRDefault="00C64AC9" w:rsidP="00C64AC9">
      <w:pPr>
        <w:pStyle w:val="NeniNr"/>
        <w:keepNext w:val="0"/>
        <w:rPr>
          <w:spacing w:val="-4"/>
          <w:szCs w:val="24"/>
          <w:lang w:bidi="hi-IN"/>
        </w:rPr>
      </w:pPr>
      <w:r>
        <w:rPr>
          <w:spacing w:val="-4"/>
          <w:szCs w:val="24"/>
          <w:lang w:bidi="hi-IN"/>
        </w:rPr>
        <w:t>PROCEDURA NË RAST TË KUNDËRSHTIMIT TË NDËRSJELLË</w:t>
      </w:r>
    </w:p>
    <w:p w:rsidR="00C64AC9" w:rsidRDefault="00C64AC9" w:rsidP="00C64AC9">
      <w:pPr>
        <w:pStyle w:val="NeniNr"/>
        <w:keepNext w:val="0"/>
        <w:rPr>
          <w:spacing w:val="-4"/>
          <w:szCs w:val="24"/>
          <w:lang w:bidi="hi-IN"/>
        </w:rPr>
      </w:pPr>
      <w:r>
        <w:rPr>
          <w:spacing w:val="-4"/>
          <w:szCs w:val="24"/>
          <w:lang w:bidi="hi-IN"/>
        </w:rPr>
        <w:t>TË APLIKIMIT NË BE</w:t>
      </w:r>
    </w:p>
    <w:p w:rsidR="00C64AC9" w:rsidRDefault="00C64AC9" w:rsidP="00C64AC9">
      <w:pPr>
        <w:pStyle w:val="Paragrafi"/>
        <w:jc w:val="center"/>
        <w:rPr>
          <w:bCs/>
          <w:spacing w:val="-4"/>
          <w:sz w:val="12"/>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18</w:t>
      </w:r>
    </w:p>
    <w:p w:rsidR="00C64AC9" w:rsidRDefault="00C64AC9" w:rsidP="00C64AC9">
      <w:pPr>
        <w:pStyle w:val="NeniTitull"/>
        <w:keepNext w:val="0"/>
        <w:rPr>
          <w:spacing w:val="-4"/>
          <w:szCs w:val="24"/>
          <w:lang w:bidi="hi-IN"/>
        </w:rPr>
      </w:pPr>
      <w:proofErr w:type="spellStart"/>
      <w:r>
        <w:rPr>
          <w:spacing w:val="-4"/>
          <w:szCs w:val="24"/>
          <w:lang w:bidi="hi-IN"/>
        </w:rPr>
        <w:t>Kundërshtimi</w:t>
      </w:r>
      <w:proofErr w:type="spellEnd"/>
      <w:r>
        <w:rPr>
          <w:spacing w:val="-4"/>
          <w:szCs w:val="24"/>
          <w:lang w:bidi="hi-IN"/>
        </w:rPr>
        <w:t xml:space="preserve"> </w:t>
      </w:r>
      <w:proofErr w:type="spellStart"/>
      <w:r>
        <w:rPr>
          <w:spacing w:val="-4"/>
          <w:szCs w:val="24"/>
          <w:lang w:bidi="hi-IN"/>
        </w:rPr>
        <w:t>ndaj</w:t>
      </w:r>
      <w:proofErr w:type="spellEnd"/>
      <w:r>
        <w:rPr>
          <w:spacing w:val="-4"/>
          <w:szCs w:val="24"/>
          <w:lang w:bidi="hi-IN"/>
        </w:rPr>
        <w:t xml:space="preserve"> </w:t>
      </w:r>
      <w:proofErr w:type="spellStart"/>
      <w:r>
        <w:rPr>
          <w:spacing w:val="-4"/>
          <w:szCs w:val="24"/>
          <w:lang w:bidi="hi-IN"/>
        </w:rPr>
        <w:t>aplikimit</w:t>
      </w:r>
      <w:proofErr w:type="spellEnd"/>
      <w:r>
        <w:rPr>
          <w:spacing w:val="-4"/>
          <w:szCs w:val="24"/>
          <w:lang w:bidi="hi-IN"/>
        </w:rPr>
        <w:t xml:space="preserve"> </w:t>
      </w:r>
      <w:proofErr w:type="spellStart"/>
      <w:r>
        <w:rPr>
          <w:spacing w:val="-4"/>
          <w:szCs w:val="24"/>
          <w:lang w:bidi="hi-IN"/>
        </w:rPr>
        <w:t>të</w:t>
      </w:r>
      <w:proofErr w:type="spellEnd"/>
      <w:r>
        <w:rPr>
          <w:spacing w:val="-4"/>
          <w:szCs w:val="24"/>
          <w:lang w:bidi="hi-IN"/>
        </w:rPr>
        <w:t xml:space="preserve"> </w:t>
      </w:r>
      <w:proofErr w:type="spellStart"/>
      <w:r>
        <w:rPr>
          <w:spacing w:val="-4"/>
          <w:szCs w:val="24"/>
          <w:lang w:bidi="hi-IN"/>
        </w:rPr>
        <w:t>paraqitur</w:t>
      </w:r>
      <w:proofErr w:type="spellEnd"/>
      <w:r>
        <w:rPr>
          <w:spacing w:val="-4"/>
          <w:szCs w:val="24"/>
          <w:lang w:bidi="hi-IN"/>
        </w:rPr>
        <w:t xml:space="preserve"> </w:t>
      </w:r>
      <w:proofErr w:type="spellStart"/>
      <w:r>
        <w:rPr>
          <w:spacing w:val="-4"/>
          <w:szCs w:val="24"/>
          <w:lang w:bidi="hi-IN"/>
        </w:rPr>
        <w:t>nga</w:t>
      </w:r>
      <w:proofErr w:type="spellEnd"/>
      <w:r>
        <w:rPr>
          <w:spacing w:val="-4"/>
          <w:szCs w:val="24"/>
          <w:lang w:bidi="hi-IN"/>
        </w:rPr>
        <w:t xml:space="preserve"> </w:t>
      </w:r>
      <w:proofErr w:type="spellStart"/>
      <w:r>
        <w:rPr>
          <w:spacing w:val="-4"/>
          <w:szCs w:val="24"/>
          <w:lang w:bidi="hi-IN"/>
        </w:rPr>
        <w:t>një</w:t>
      </w:r>
      <w:proofErr w:type="spellEnd"/>
      <w:r>
        <w:rPr>
          <w:spacing w:val="-4"/>
          <w:szCs w:val="24"/>
          <w:lang w:bidi="hi-IN"/>
        </w:rPr>
        <w:t xml:space="preserve"> vend </w:t>
      </w:r>
      <w:proofErr w:type="spellStart"/>
      <w:r>
        <w:rPr>
          <w:spacing w:val="-4"/>
          <w:szCs w:val="24"/>
          <w:lang w:bidi="hi-IN"/>
        </w:rPr>
        <w:t>tjetër</w:t>
      </w:r>
      <w:proofErr w:type="spellEnd"/>
      <w:r>
        <w:rPr>
          <w:spacing w:val="-4"/>
          <w:szCs w:val="24"/>
          <w:lang w:bidi="hi-IN"/>
        </w:rPr>
        <w:t xml:space="preserve"> </w:t>
      </w:r>
      <w:proofErr w:type="spellStart"/>
      <w:r>
        <w:rPr>
          <w:spacing w:val="-4"/>
          <w:szCs w:val="24"/>
          <w:lang w:bidi="hi-IN"/>
        </w:rPr>
        <w:t>në</w:t>
      </w:r>
      <w:proofErr w:type="spellEnd"/>
      <w:r>
        <w:rPr>
          <w:spacing w:val="-4"/>
          <w:szCs w:val="24"/>
          <w:lang w:bidi="hi-IN"/>
        </w:rPr>
        <w:t xml:space="preserve"> BE</w:t>
      </w:r>
    </w:p>
    <w:p w:rsidR="00C64AC9" w:rsidRDefault="00C64AC9" w:rsidP="00C64AC9">
      <w:pPr>
        <w:pStyle w:val="Paragrafi"/>
        <w:rPr>
          <w:spacing w:val="-4"/>
          <w:sz w:val="12"/>
          <w:szCs w:val="24"/>
          <w:lang w:val="sq-AL" w:bidi="hi-IN"/>
        </w:rPr>
      </w:pPr>
    </w:p>
    <w:p w:rsidR="00C64AC9" w:rsidRDefault="00C64AC9" w:rsidP="00C64AC9">
      <w:pPr>
        <w:pStyle w:val="Paragrafi"/>
        <w:rPr>
          <w:spacing w:val="-4"/>
          <w:szCs w:val="24"/>
          <w:lang w:val="sq-AL" w:bidi="hi-IN"/>
        </w:rPr>
      </w:pPr>
      <w:r>
        <w:rPr>
          <w:spacing w:val="-4"/>
          <w:szCs w:val="24"/>
          <w:lang w:val="sq-AL"/>
        </w:rPr>
        <w:tab/>
        <w:t>1. Çdo person fizik ose juridik shqiptar, që ka një interes ligjor për të paraqitur një kundërshtim, lidhur me kërkesën për regjistrim të emërtimit STG ose ndryshim të specifikimeve për emërtimin STG për produktet bujqësore ose ushqimore, në përputhje me legjislacionin evropian për skemat e cilësisë, njofton ministrinë me shkrim, brenda 2 muajve, nga data e publikimit në Fletoren Zyrtare të Bashkimit Evropian</w:t>
      </w:r>
      <w:r>
        <w:rPr>
          <w:spacing w:val="-4"/>
          <w:szCs w:val="24"/>
          <w:lang w:val="sq-AL" w:bidi="hi-IN"/>
        </w:rPr>
        <w:t xml:space="preserve">. </w:t>
      </w:r>
    </w:p>
    <w:p w:rsidR="00C64AC9" w:rsidRDefault="00C64AC9" w:rsidP="00C64AC9">
      <w:pPr>
        <w:pStyle w:val="Paragrafi"/>
        <w:rPr>
          <w:spacing w:val="-4"/>
          <w:szCs w:val="24"/>
          <w:lang w:val="sq-AL" w:bidi="hi-IN"/>
        </w:rPr>
      </w:pPr>
      <w:r>
        <w:rPr>
          <w:spacing w:val="-4"/>
          <w:szCs w:val="24"/>
          <w:lang w:val="sq-AL" w:bidi="hi-IN"/>
        </w:rPr>
        <w:tab/>
        <w:t xml:space="preserve">2. Njoftimi i kundërshtimit duhet të përmbajë një justifikim të përgjithshëm, ku të arsyetohet që aplikimi për regjistrim të emërtimit STG ose ndryshimi i specifikimeve për emërtimin STG mund të cenojë kushtet e përcaktuara në legjislacionin evropian. Struktura përgjegjëse njofton menjëherë Komisionin Evropian për kundërshtimin e paraqitur. </w:t>
      </w:r>
    </w:p>
    <w:p w:rsidR="00C64AC9" w:rsidRDefault="00C64AC9" w:rsidP="00C64AC9">
      <w:pPr>
        <w:pStyle w:val="Paragrafi"/>
        <w:rPr>
          <w:spacing w:val="-4"/>
          <w:szCs w:val="24"/>
          <w:lang w:val="sq-AL" w:bidi="hi-IN"/>
        </w:rPr>
      </w:pPr>
      <w:r>
        <w:rPr>
          <w:spacing w:val="-4"/>
          <w:szCs w:val="24"/>
          <w:lang w:val="sq-AL" w:bidi="hi-IN"/>
        </w:rPr>
        <w:tab/>
        <w:t xml:space="preserve">3. Në rast të paraqitjes së njoftimit të kundërshtimit, sipas pikës 2, të këtij neni,  kundërshtuesi duhet të paraqesë në ministri, me shkrim, deklaratën e arsyetuar të kundërshtimit. </w:t>
      </w:r>
    </w:p>
    <w:p w:rsidR="00C64AC9" w:rsidRDefault="00C64AC9" w:rsidP="00C64AC9">
      <w:pPr>
        <w:pStyle w:val="Paragrafi"/>
        <w:rPr>
          <w:spacing w:val="-4"/>
          <w:szCs w:val="24"/>
          <w:lang w:val="sq-AL" w:bidi="hi-IN"/>
        </w:rPr>
      </w:pPr>
      <w:r>
        <w:rPr>
          <w:spacing w:val="-4"/>
          <w:szCs w:val="24"/>
          <w:lang w:val="sq-AL" w:bidi="hi-IN"/>
        </w:rPr>
        <w:tab/>
        <w:t xml:space="preserve">4. Komisioni merr vendim për pranueshmërinë ose jo të deklaratës së arsyetuar të kundërshtimit, i cili i dërgohet ministrit për miratim. </w:t>
      </w:r>
    </w:p>
    <w:p w:rsidR="00C64AC9" w:rsidRDefault="00C64AC9" w:rsidP="00C64AC9">
      <w:pPr>
        <w:pStyle w:val="Paragrafi"/>
        <w:rPr>
          <w:spacing w:val="-4"/>
          <w:szCs w:val="24"/>
          <w:lang w:val="sq-AL" w:bidi="hi-IN"/>
        </w:rPr>
      </w:pPr>
    </w:p>
    <w:p w:rsidR="00C64AC9" w:rsidRDefault="00C64AC9" w:rsidP="00C64AC9">
      <w:pPr>
        <w:pStyle w:val="Paragrafi"/>
        <w:rPr>
          <w:spacing w:val="-4"/>
          <w:szCs w:val="24"/>
          <w:lang w:val="sq-AL" w:bidi="hi-IN"/>
        </w:rPr>
      </w:pPr>
    </w:p>
    <w:p w:rsidR="00C64AC9" w:rsidRDefault="00C64AC9" w:rsidP="00C64AC9">
      <w:pPr>
        <w:pStyle w:val="Paragrafi"/>
        <w:rPr>
          <w:spacing w:val="-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lastRenderedPageBreak/>
        <w:t>Neni</w:t>
      </w:r>
      <w:proofErr w:type="spellEnd"/>
      <w:r>
        <w:rPr>
          <w:spacing w:val="-4"/>
          <w:szCs w:val="24"/>
          <w:lang w:bidi="hi-IN"/>
        </w:rPr>
        <w:t xml:space="preserve"> 19</w:t>
      </w:r>
    </w:p>
    <w:p w:rsidR="00C64AC9" w:rsidRDefault="00C64AC9" w:rsidP="00C64AC9">
      <w:pPr>
        <w:pStyle w:val="NeniTitull"/>
        <w:keepNext w:val="0"/>
        <w:rPr>
          <w:spacing w:val="-4"/>
          <w:szCs w:val="24"/>
          <w:lang w:bidi="hi-IN"/>
        </w:rPr>
      </w:pPr>
      <w:proofErr w:type="spellStart"/>
      <w:r>
        <w:rPr>
          <w:spacing w:val="-4"/>
          <w:szCs w:val="24"/>
          <w:lang w:bidi="hi-IN"/>
        </w:rPr>
        <w:t>Paraqitja</w:t>
      </w:r>
      <w:proofErr w:type="spellEnd"/>
      <w:r>
        <w:rPr>
          <w:spacing w:val="-4"/>
          <w:szCs w:val="24"/>
          <w:lang w:bidi="hi-IN"/>
        </w:rPr>
        <w:t xml:space="preserve"> e </w:t>
      </w:r>
      <w:proofErr w:type="spellStart"/>
      <w:r>
        <w:rPr>
          <w:spacing w:val="-4"/>
          <w:szCs w:val="24"/>
          <w:lang w:bidi="hi-IN"/>
        </w:rPr>
        <w:t>aplikimit</w:t>
      </w:r>
      <w:proofErr w:type="spellEnd"/>
      <w:r>
        <w:rPr>
          <w:spacing w:val="-4"/>
          <w:szCs w:val="24"/>
          <w:lang w:bidi="hi-IN"/>
        </w:rPr>
        <w:t xml:space="preserve"> </w:t>
      </w:r>
      <w:proofErr w:type="spellStart"/>
      <w:r>
        <w:rPr>
          <w:spacing w:val="-4"/>
          <w:szCs w:val="24"/>
          <w:lang w:bidi="hi-IN"/>
        </w:rPr>
        <w:t>për</w:t>
      </w:r>
      <w:proofErr w:type="spellEnd"/>
      <w:r>
        <w:rPr>
          <w:spacing w:val="-4"/>
          <w:szCs w:val="24"/>
          <w:lang w:bidi="hi-IN"/>
        </w:rPr>
        <w:t xml:space="preserve"> </w:t>
      </w:r>
      <w:proofErr w:type="spellStart"/>
      <w:r>
        <w:rPr>
          <w:spacing w:val="-4"/>
          <w:szCs w:val="24"/>
          <w:lang w:bidi="hi-IN"/>
        </w:rPr>
        <w:t>regjistrim</w:t>
      </w:r>
      <w:proofErr w:type="spellEnd"/>
      <w:r>
        <w:rPr>
          <w:spacing w:val="-4"/>
          <w:szCs w:val="24"/>
          <w:lang w:bidi="hi-IN"/>
        </w:rPr>
        <w:t xml:space="preserve"> </w:t>
      </w:r>
      <w:proofErr w:type="spellStart"/>
      <w:r>
        <w:rPr>
          <w:spacing w:val="-4"/>
          <w:szCs w:val="24"/>
          <w:lang w:bidi="hi-IN"/>
        </w:rPr>
        <w:t>në</w:t>
      </w:r>
      <w:proofErr w:type="spellEnd"/>
      <w:r>
        <w:rPr>
          <w:spacing w:val="-4"/>
          <w:szCs w:val="24"/>
          <w:lang w:bidi="hi-IN"/>
        </w:rPr>
        <w:t xml:space="preserve"> BE </w:t>
      </w:r>
      <w:proofErr w:type="spellStart"/>
      <w:r>
        <w:rPr>
          <w:spacing w:val="-4"/>
          <w:szCs w:val="24"/>
          <w:lang w:bidi="hi-IN"/>
        </w:rPr>
        <w:t>nga</w:t>
      </w:r>
      <w:proofErr w:type="spellEnd"/>
      <w:r>
        <w:rPr>
          <w:spacing w:val="-4"/>
          <w:szCs w:val="24"/>
          <w:lang w:bidi="hi-IN"/>
        </w:rPr>
        <w:t xml:space="preserve"> </w:t>
      </w:r>
      <w:proofErr w:type="spellStart"/>
      <w:r>
        <w:rPr>
          <w:spacing w:val="-4"/>
          <w:szCs w:val="24"/>
          <w:lang w:bidi="hi-IN"/>
        </w:rPr>
        <w:t>Shqipëria</w:t>
      </w:r>
      <w:proofErr w:type="spellEnd"/>
    </w:p>
    <w:p w:rsidR="00C64AC9" w:rsidRDefault="00C64AC9" w:rsidP="00C64AC9">
      <w:pPr>
        <w:pStyle w:val="Paragrafi"/>
        <w:rPr>
          <w:bCs/>
          <w:spacing w:val="-4"/>
          <w:sz w:val="12"/>
          <w:szCs w:val="24"/>
          <w:lang w:val="sq-AL" w:bidi="hi-IN"/>
        </w:rPr>
      </w:pPr>
    </w:p>
    <w:p w:rsidR="00C64AC9" w:rsidRDefault="00C64AC9" w:rsidP="00C64AC9">
      <w:pPr>
        <w:pStyle w:val="Paragrafi"/>
        <w:rPr>
          <w:bCs/>
          <w:spacing w:val="-4"/>
          <w:szCs w:val="24"/>
          <w:lang w:val="sq-AL" w:bidi="hi-IN"/>
        </w:rPr>
      </w:pPr>
      <w:r>
        <w:rPr>
          <w:bCs/>
          <w:spacing w:val="-4"/>
          <w:szCs w:val="24"/>
          <w:lang w:val="sq-AL" w:bidi="hi-IN"/>
        </w:rPr>
        <w:tab/>
        <w:t xml:space="preserve">1. Çdo grup, që ka regjistruar në Shqipëri një produkt bujqësor ose ushqimor si STG, mund të paraqesë kërkesë për regjistrim të këtij produkti në BE. </w:t>
      </w:r>
    </w:p>
    <w:p w:rsidR="00C64AC9" w:rsidRDefault="00C64AC9" w:rsidP="00C64AC9">
      <w:pPr>
        <w:pStyle w:val="Paragrafi"/>
        <w:rPr>
          <w:bCs/>
          <w:spacing w:val="-4"/>
          <w:szCs w:val="24"/>
          <w:lang w:val="sq-AL" w:bidi="hi-IN"/>
        </w:rPr>
      </w:pPr>
      <w:r>
        <w:rPr>
          <w:bCs/>
          <w:spacing w:val="-4"/>
          <w:szCs w:val="24"/>
          <w:lang w:val="sq-AL" w:bidi="hi-IN"/>
        </w:rPr>
        <w:tab/>
        <w:t xml:space="preserve">2. Kërkesa depozitohet në ministri dhe duhet të jetë në një nga gjuhët zyrtare të BE-së, sipas formatit të përcaktuar. </w:t>
      </w:r>
    </w:p>
    <w:p w:rsidR="00C64AC9" w:rsidRDefault="00C64AC9" w:rsidP="00C64AC9">
      <w:pPr>
        <w:pStyle w:val="Paragrafi"/>
        <w:rPr>
          <w:bCs/>
          <w:spacing w:val="-4"/>
          <w:szCs w:val="24"/>
          <w:lang w:val="sq-AL" w:bidi="hi-IN"/>
        </w:rPr>
      </w:pPr>
      <w:r>
        <w:rPr>
          <w:spacing w:val="-4"/>
          <w:szCs w:val="24"/>
          <w:lang w:val="sq-AL" w:bidi="hi-IN"/>
        </w:rPr>
        <w:tab/>
        <w:t>3. Struktura përgjegjëse njofton menjëherë aplikuesin për marrjen nga Komisioni Evropian:</w:t>
      </w:r>
    </w:p>
    <w:p w:rsidR="00C64AC9" w:rsidRDefault="00C64AC9" w:rsidP="00C64AC9">
      <w:pPr>
        <w:pStyle w:val="Paragrafi"/>
        <w:rPr>
          <w:spacing w:val="-4"/>
          <w:szCs w:val="24"/>
          <w:lang w:val="sq-AL" w:bidi="hi-IN"/>
        </w:rPr>
      </w:pPr>
      <w:r>
        <w:rPr>
          <w:spacing w:val="-4"/>
          <w:szCs w:val="24"/>
          <w:lang w:val="sq-AL" w:bidi="hi-IN"/>
        </w:rPr>
        <w:tab/>
        <w:t>a) të njoftimit për kundërshtim, të paraqitura nga një vend tjetër;</w:t>
      </w:r>
    </w:p>
    <w:p w:rsidR="00C64AC9" w:rsidRDefault="00C64AC9" w:rsidP="00C64AC9">
      <w:pPr>
        <w:pStyle w:val="Paragrafi"/>
        <w:rPr>
          <w:spacing w:val="-4"/>
          <w:szCs w:val="24"/>
          <w:lang w:val="sq-AL" w:bidi="hi-IN"/>
        </w:rPr>
      </w:pPr>
      <w:r>
        <w:rPr>
          <w:spacing w:val="-4"/>
          <w:szCs w:val="24"/>
          <w:lang w:val="sq-AL" w:bidi="hi-IN"/>
        </w:rPr>
        <w:tab/>
        <w:t xml:space="preserve">b) të deklaratës së arsyetuar për kundërshtimin e paraqitur, sipas shkronjës “a” të kësaj pike. </w:t>
      </w:r>
    </w:p>
    <w:p w:rsidR="00C64AC9" w:rsidRDefault="00C64AC9" w:rsidP="00C64AC9">
      <w:pPr>
        <w:pStyle w:val="Paragrafi"/>
        <w:rPr>
          <w:spacing w:val="-4"/>
          <w:szCs w:val="24"/>
          <w:lang w:val="sq-AL" w:bidi="hi-IN"/>
        </w:rPr>
      </w:pPr>
      <w:r>
        <w:rPr>
          <w:spacing w:val="-4"/>
          <w:szCs w:val="24"/>
          <w:lang w:val="sq-AL" w:bidi="hi-IN"/>
        </w:rPr>
        <w:tab/>
        <w:t xml:space="preserve">4. Aplikanti, brenda 20 ditëve pune, nga data e marrjes së njoftimit, duhet të paraqesë me shkrim në ministri qëndrimin e tij për kundërshtimin dhe të deklaratës së arsyetuar të kundërshtimit. </w:t>
      </w:r>
    </w:p>
    <w:p w:rsidR="00C64AC9" w:rsidRDefault="00C64AC9" w:rsidP="00C64AC9">
      <w:pPr>
        <w:pStyle w:val="Paragrafi"/>
        <w:rPr>
          <w:spacing w:val="-4"/>
          <w:szCs w:val="24"/>
          <w:lang w:val="sq-AL" w:bidi="hi-IN"/>
        </w:rPr>
      </w:pPr>
      <w:r>
        <w:rPr>
          <w:spacing w:val="-4"/>
          <w:szCs w:val="24"/>
          <w:lang w:val="sq-AL" w:bidi="hi-IN"/>
        </w:rPr>
        <w:tab/>
        <w:t xml:space="preserve">5. Për deklaratën e arsyetuar të kundërshtimit, të parashtruar nga një vend tjetër, komisioni merr vendim për pranueshmërinë ose jo të saj, i cili i dërgohet ministrit për miratim. </w:t>
      </w:r>
    </w:p>
    <w:p w:rsidR="00C64AC9" w:rsidRDefault="00C64AC9" w:rsidP="00C64AC9">
      <w:pPr>
        <w:pStyle w:val="Paragrafi"/>
        <w:rPr>
          <w:spacing w:val="-4"/>
          <w:szCs w:val="24"/>
          <w:lang w:val="sq-AL" w:bidi="hi-IN"/>
        </w:rPr>
      </w:pPr>
      <w:r>
        <w:rPr>
          <w:bCs/>
          <w:spacing w:val="-4"/>
          <w:szCs w:val="24"/>
          <w:lang w:val="sq-AL" w:bidi="hi-IN"/>
        </w:rPr>
        <w:tab/>
        <w:t xml:space="preserve">6. Kur aplikimi për regjistrim dhe kundërshtimi janë të justifikuar, </w:t>
      </w:r>
      <w:r>
        <w:rPr>
          <w:spacing w:val="-4"/>
          <w:szCs w:val="24"/>
          <w:lang w:val="sq-AL" w:bidi="hi-IN"/>
        </w:rPr>
        <w:t>struktura përgjegjëse i paraqet vendit që ka paraqitur kundërshtimin propozimin në lidhje me kundërshtimin, të dakordës</w:t>
      </w:r>
      <w:r>
        <w:rPr>
          <w:bCs/>
          <w:spacing w:val="-4"/>
          <w:szCs w:val="24"/>
          <w:lang w:val="sq-AL" w:bidi="hi-IN"/>
        </w:rPr>
        <w:t>uar më parë me aplikantin që ka paraqitur kërkesën për regjistrim në BE</w:t>
      </w:r>
      <w:r>
        <w:rPr>
          <w:spacing w:val="-4"/>
          <w:szCs w:val="24"/>
          <w:lang w:val="sq-AL" w:bidi="hi-IN"/>
        </w:rPr>
        <w:t xml:space="preserve">, si dhe masat e propozuara për të arritur një marrëveshje. </w:t>
      </w:r>
    </w:p>
    <w:p w:rsidR="00C64AC9" w:rsidRDefault="00C64AC9" w:rsidP="00C64AC9">
      <w:pPr>
        <w:pStyle w:val="Paragrafi"/>
        <w:rPr>
          <w:spacing w:val="-4"/>
          <w:szCs w:val="24"/>
          <w:lang w:val="sq-AL" w:bidi="hi-IN"/>
        </w:rPr>
      </w:pPr>
      <w:r>
        <w:rPr>
          <w:spacing w:val="-4"/>
          <w:szCs w:val="24"/>
          <w:lang w:val="sq-AL" w:bidi="hi-IN"/>
        </w:rPr>
        <w:tab/>
        <w:t xml:space="preserve">7. Struktura përgjegjëse, pas paraqitjes së këtij propozimi, ndërmerr hapat për të arritur një marrëveshje dhe informon Komisionin Evropian për arritjen ose jo të marrëveshjes. </w:t>
      </w:r>
    </w:p>
    <w:p w:rsidR="00C64AC9" w:rsidRDefault="00C64AC9" w:rsidP="00C64AC9">
      <w:pPr>
        <w:pStyle w:val="Paragrafi"/>
        <w:rPr>
          <w:spacing w:val="-4"/>
          <w:szCs w:val="24"/>
          <w:lang w:val="sq-AL" w:bidi="hi-IN"/>
        </w:rPr>
      </w:pPr>
      <w:r>
        <w:rPr>
          <w:spacing w:val="-4"/>
          <w:szCs w:val="24"/>
          <w:lang w:val="sq-AL" w:bidi="hi-IN"/>
        </w:rPr>
        <w:tab/>
        <w:t>8. Formati i  aplikimit dhe i kundërshtimit përcaktohet me urdhër të ministrit.</w:t>
      </w:r>
    </w:p>
    <w:p w:rsidR="00C64AC9" w:rsidRPr="00C64AC9" w:rsidRDefault="00C64AC9" w:rsidP="00C64AC9">
      <w:pPr>
        <w:pStyle w:val="Paragrafi"/>
        <w:rPr>
          <w:spacing w:val="-4"/>
          <w:sz w:val="14"/>
          <w:szCs w:val="24"/>
          <w:lang w:val="sq-AL" w:bidi="hi-IN"/>
        </w:rPr>
      </w:pPr>
    </w:p>
    <w:p w:rsidR="00C64AC9" w:rsidRDefault="00C64AC9" w:rsidP="00C64AC9">
      <w:pPr>
        <w:pStyle w:val="NeniNr"/>
        <w:keepNext w:val="0"/>
        <w:rPr>
          <w:spacing w:val="-4"/>
          <w:szCs w:val="24"/>
          <w:lang w:bidi="hi-IN"/>
        </w:rPr>
      </w:pPr>
      <w:r>
        <w:rPr>
          <w:spacing w:val="-4"/>
          <w:szCs w:val="24"/>
          <w:lang w:bidi="hi-IN"/>
        </w:rPr>
        <w:t>KREU VII</w:t>
      </w:r>
    </w:p>
    <w:p w:rsidR="00C64AC9" w:rsidRDefault="00C64AC9" w:rsidP="00C64AC9">
      <w:pPr>
        <w:pStyle w:val="NeniNr"/>
        <w:keepNext w:val="0"/>
        <w:rPr>
          <w:spacing w:val="-4"/>
          <w:szCs w:val="24"/>
          <w:lang w:bidi="hi-IN"/>
        </w:rPr>
      </w:pPr>
      <w:r>
        <w:rPr>
          <w:spacing w:val="-4"/>
          <w:szCs w:val="24"/>
          <w:lang w:bidi="hi-IN"/>
        </w:rPr>
        <w:t>VLERËSIMI I SPECIFIKIMEVE PËR EO-TË DHE TGJ-TË</w:t>
      </w:r>
    </w:p>
    <w:p w:rsidR="00C64AC9" w:rsidRP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20</w:t>
      </w:r>
    </w:p>
    <w:p w:rsidR="00C64AC9" w:rsidRDefault="00C64AC9" w:rsidP="00C64AC9">
      <w:pPr>
        <w:pStyle w:val="NeniTitull"/>
        <w:keepNext w:val="0"/>
        <w:rPr>
          <w:spacing w:val="-4"/>
          <w:szCs w:val="24"/>
          <w:lang w:bidi="hi-IN"/>
        </w:rPr>
      </w:pPr>
      <w:proofErr w:type="spellStart"/>
      <w:r>
        <w:rPr>
          <w:spacing w:val="-4"/>
          <w:szCs w:val="24"/>
          <w:lang w:bidi="hi-IN"/>
        </w:rPr>
        <w:t>Dorëzimi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aplikimeve</w:t>
      </w:r>
      <w:proofErr w:type="spellEnd"/>
      <w:r>
        <w:rPr>
          <w:spacing w:val="-4"/>
          <w:szCs w:val="24"/>
          <w:lang w:bidi="hi-IN"/>
        </w:rPr>
        <w:t xml:space="preserve"> </w:t>
      </w:r>
      <w:proofErr w:type="spellStart"/>
      <w:r>
        <w:rPr>
          <w:spacing w:val="-4"/>
          <w:szCs w:val="24"/>
          <w:lang w:bidi="hi-IN"/>
        </w:rPr>
        <w:t>për</w:t>
      </w:r>
      <w:proofErr w:type="spellEnd"/>
      <w:r>
        <w:rPr>
          <w:spacing w:val="-4"/>
          <w:szCs w:val="24"/>
          <w:lang w:bidi="hi-IN"/>
        </w:rPr>
        <w:t xml:space="preserve"> EO-</w:t>
      </w:r>
      <w:proofErr w:type="spellStart"/>
      <w:r>
        <w:rPr>
          <w:spacing w:val="-4"/>
          <w:szCs w:val="24"/>
          <w:lang w:bidi="hi-IN"/>
        </w:rPr>
        <w:t>të</w:t>
      </w:r>
      <w:proofErr w:type="spellEnd"/>
      <w:r>
        <w:rPr>
          <w:spacing w:val="-4"/>
          <w:szCs w:val="24"/>
          <w:lang w:bidi="hi-IN"/>
        </w:rPr>
        <w:t xml:space="preserve"> </w:t>
      </w:r>
      <w:proofErr w:type="spellStart"/>
      <w:r>
        <w:rPr>
          <w:spacing w:val="-4"/>
          <w:szCs w:val="24"/>
          <w:lang w:bidi="hi-IN"/>
        </w:rPr>
        <w:t>dhe</w:t>
      </w:r>
      <w:proofErr w:type="spellEnd"/>
      <w:r>
        <w:rPr>
          <w:spacing w:val="-4"/>
          <w:szCs w:val="24"/>
          <w:lang w:bidi="hi-IN"/>
        </w:rPr>
        <w:t xml:space="preserve"> TGJ-</w:t>
      </w:r>
      <w:proofErr w:type="spellStart"/>
      <w:r>
        <w:rPr>
          <w:spacing w:val="-4"/>
          <w:szCs w:val="24"/>
          <w:lang w:bidi="hi-IN"/>
        </w:rPr>
        <w:t>të</w:t>
      </w:r>
      <w:proofErr w:type="spellEnd"/>
      <w:r>
        <w:rPr>
          <w:spacing w:val="-4"/>
          <w:szCs w:val="24"/>
          <w:lang w:bidi="hi-IN"/>
        </w:rPr>
        <w:t xml:space="preserve"> </w:t>
      </w:r>
      <w:proofErr w:type="spellStart"/>
      <w:r>
        <w:rPr>
          <w:spacing w:val="-4"/>
          <w:szCs w:val="24"/>
          <w:lang w:bidi="hi-IN"/>
        </w:rPr>
        <w:t>në</w:t>
      </w:r>
      <w:proofErr w:type="spellEnd"/>
      <w:r>
        <w:rPr>
          <w:spacing w:val="-4"/>
          <w:szCs w:val="24"/>
          <w:lang w:bidi="hi-IN"/>
        </w:rPr>
        <w:t xml:space="preserve"> </w:t>
      </w:r>
      <w:proofErr w:type="spellStart"/>
      <w:r>
        <w:rPr>
          <w:spacing w:val="-4"/>
          <w:szCs w:val="24"/>
          <w:lang w:bidi="hi-IN"/>
        </w:rPr>
        <w:t>komision</w:t>
      </w:r>
      <w:proofErr w:type="spellEnd"/>
    </w:p>
    <w:p w:rsidR="00C64AC9" w:rsidRDefault="00C64AC9" w:rsidP="00C64AC9">
      <w:pPr>
        <w:pStyle w:val="Paragrafi"/>
        <w:rPr>
          <w:spacing w:val="-4"/>
          <w:sz w:val="14"/>
          <w:szCs w:val="24"/>
          <w:lang w:val="sq-AL"/>
        </w:rPr>
      </w:pPr>
    </w:p>
    <w:p w:rsidR="00C64AC9" w:rsidRDefault="00C64AC9" w:rsidP="00C64AC9">
      <w:pPr>
        <w:pStyle w:val="Paragrafi"/>
        <w:rPr>
          <w:bCs/>
          <w:spacing w:val="-4"/>
          <w:szCs w:val="24"/>
          <w:lang w:val="sq-AL" w:bidi="hi-IN"/>
        </w:rPr>
      </w:pPr>
      <w:r>
        <w:rPr>
          <w:spacing w:val="-4"/>
          <w:szCs w:val="24"/>
          <w:lang w:val="sq-AL"/>
        </w:rPr>
        <w:tab/>
        <w:t>Struktura përgjegjëse, pas marrjes së aplikimit për regjistrim të EO-së ose TGJ-së nga Drejtoria e Përgjithshme e Pronësisë Industriale, lidhur me produktet bujqësore dhe ushqimore, e dërgon atë te komisioni brenda 4 ditëve pune</w:t>
      </w:r>
      <w:r>
        <w:rPr>
          <w:bCs/>
          <w:spacing w:val="-4"/>
          <w:szCs w:val="24"/>
          <w:lang w:val="sq-AL" w:bidi="hi-IN"/>
        </w:rPr>
        <w:t>.</w:t>
      </w:r>
    </w:p>
    <w:p w:rsidR="00C64AC9" w:rsidRPr="00C64AC9" w:rsidRDefault="00C64AC9" w:rsidP="00C64AC9">
      <w:pPr>
        <w:pStyle w:val="Paragrafi"/>
        <w:rPr>
          <w:spacing w:val="-4"/>
          <w:sz w:val="14"/>
          <w:szCs w:val="24"/>
          <w:lang w:val="sq-AL"/>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21</w:t>
      </w:r>
    </w:p>
    <w:p w:rsidR="00C64AC9" w:rsidRDefault="00C64AC9" w:rsidP="00C64AC9">
      <w:pPr>
        <w:pStyle w:val="NeniTitull"/>
        <w:keepNext w:val="0"/>
        <w:rPr>
          <w:spacing w:val="-4"/>
          <w:szCs w:val="24"/>
          <w:lang w:bidi="hi-IN"/>
        </w:rPr>
      </w:pPr>
      <w:proofErr w:type="spellStart"/>
      <w:r>
        <w:rPr>
          <w:spacing w:val="-4"/>
          <w:szCs w:val="24"/>
          <w:lang w:bidi="hi-IN"/>
        </w:rPr>
        <w:t>Vendimi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komisionit</w:t>
      </w:r>
      <w:proofErr w:type="spellEnd"/>
    </w:p>
    <w:p w:rsidR="00C64AC9" w:rsidRDefault="00C64AC9" w:rsidP="00C64AC9">
      <w:pPr>
        <w:pStyle w:val="Paragrafi"/>
        <w:rPr>
          <w:spacing w:val="-4"/>
          <w:sz w:val="14"/>
          <w:szCs w:val="24"/>
          <w:lang w:val="sq-AL"/>
        </w:rPr>
      </w:pPr>
    </w:p>
    <w:p w:rsidR="00C64AC9" w:rsidRDefault="00C64AC9" w:rsidP="00C64AC9">
      <w:pPr>
        <w:pStyle w:val="Paragrafi"/>
        <w:rPr>
          <w:szCs w:val="24"/>
          <w:lang w:val="sq-AL"/>
        </w:rPr>
      </w:pPr>
      <w:r>
        <w:rPr>
          <w:spacing w:val="-4"/>
          <w:szCs w:val="24"/>
          <w:lang w:val="sq-AL"/>
        </w:rPr>
        <w:tab/>
      </w:r>
      <w:r>
        <w:rPr>
          <w:szCs w:val="24"/>
          <w:lang w:val="sq-AL"/>
        </w:rPr>
        <w:t xml:space="preserve">1. Komisioni, brenda 14 ditëve pune, nga marrja e dosjes nga struktura përgjegjëse, shqyrton dhe merr vendimin për aplikimet për EO-të dhe TGJ-të, nëse ato përmbushin kërkesat e përcaktuara në nenin 176, të ligjit nr. 9947, datë 7.7.2008, “Për pronësinë industriale”, të ndryshuar, si dhe referuar kompetencave të specifikuara në pikat 1 e 3, të nenit 182/“c”, të tij. Vendimi </w:t>
      </w:r>
      <w:r>
        <w:rPr>
          <w:szCs w:val="24"/>
          <w:lang w:val="sq-AL" w:bidi="hi-IN"/>
        </w:rPr>
        <w:t xml:space="preserve">i komisionit i dërgohet ministrit për miratim dhe më pas </w:t>
      </w:r>
      <w:r>
        <w:rPr>
          <w:szCs w:val="24"/>
          <w:lang w:val="sq-AL"/>
        </w:rPr>
        <w:t xml:space="preserve">Drejtorisë së Përgjithshme të Pronësisë Industriale. </w:t>
      </w:r>
    </w:p>
    <w:p w:rsidR="00C64AC9" w:rsidRDefault="00C64AC9" w:rsidP="00C64AC9">
      <w:pPr>
        <w:pStyle w:val="Paragrafi"/>
        <w:rPr>
          <w:szCs w:val="24"/>
          <w:lang w:val="sq-AL"/>
        </w:rPr>
      </w:pPr>
      <w:r>
        <w:rPr>
          <w:szCs w:val="24"/>
          <w:lang w:val="sq-AL"/>
        </w:rPr>
        <w:tab/>
        <w:t xml:space="preserve">2. Në rast të paraqitjes së kundërshtimit në lidhje me aplikimin për regjistrimin e EO-së dhe TGJ-së, komisioni, brenda 14 ditëve pune nga marrja e kundërshtimit nga DPPI-ja, shqyrton dhe merr vendim për përmbushjen e kërkesave të përcaktuara në nenin 176, të ligjit nr. 9947, datë 7.7.2008, “Për pronësinë industriale”, të ndryshuar, duke iu referuar kompetencave të  specifikuara në pikën 7, të nenit 182/“ç”, të tij. Vendimi </w:t>
      </w:r>
      <w:r>
        <w:rPr>
          <w:szCs w:val="24"/>
          <w:lang w:val="sq-AL" w:bidi="hi-IN"/>
        </w:rPr>
        <w:t xml:space="preserve">i komisionit i dërgohet ministrit për miratim dhe më pas </w:t>
      </w:r>
      <w:r>
        <w:rPr>
          <w:szCs w:val="24"/>
          <w:lang w:val="sq-AL"/>
        </w:rPr>
        <w:t xml:space="preserve">Drejtorisë së Përgjithshme të Pronësisë Industriale. </w:t>
      </w: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Paragrafi"/>
        <w:rPr>
          <w:sz w:val="14"/>
          <w:szCs w:val="24"/>
          <w:lang w:val="sq-AL"/>
        </w:rPr>
      </w:pPr>
    </w:p>
    <w:p w:rsidR="00C64AC9" w:rsidRDefault="00C64AC9" w:rsidP="00C64AC9">
      <w:pPr>
        <w:pStyle w:val="NeniNr"/>
        <w:keepNext w:val="0"/>
        <w:rPr>
          <w:szCs w:val="24"/>
          <w:lang w:bidi="hi-IN"/>
        </w:rPr>
      </w:pPr>
      <w:r>
        <w:rPr>
          <w:szCs w:val="24"/>
          <w:lang w:bidi="hi-IN"/>
        </w:rPr>
        <w:lastRenderedPageBreak/>
        <w:t>KREU VIII</w:t>
      </w:r>
    </w:p>
    <w:p w:rsidR="00C64AC9" w:rsidRDefault="00C64AC9" w:rsidP="00C64AC9">
      <w:pPr>
        <w:pStyle w:val="NeniNr"/>
        <w:keepNext w:val="0"/>
        <w:rPr>
          <w:szCs w:val="24"/>
          <w:lang w:bidi="hi-IN"/>
        </w:rPr>
      </w:pPr>
      <w:r>
        <w:rPr>
          <w:szCs w:val="24"/>
          <w:lang w:bidi="hi-IN"/>
        </w:rPr>
        <w:t>VERIFIKIMI I PËRPUTHSHMËRISË ME SPECIFIKIMET E PRODUKTIT</w:t>
      </w:r>
    </w:p>
    <w:p w:rsidR="00C64AC9" w:rsidRDefault="00C64AC9" w:rsidP="00C64AC9">
      <w:pPr>
        <w:pStyle w:val="NeniNr"/>
        <w:keepNext w:val="0"/>
        <w:rPr>
          <w:szCs w:val="24"/>
          <w:lang w:bidi="hi-IN"/>
        </w:rPr>
      </w:pPr>
      <w:r>
        <w:rPr>
          <w:szCs w:val="24"/>
          <w:lang w:bidi="hi-IN"/>
        </w:rPr>
        <w:t>PËR STG, EOM, TGJM DHE KONTROLLET ZYRTARE</w:t>
      </w:r>
    </w:p>
    <w:p w:rsidR="00C64AC9" w:rsidRDefault="00C64AC9" w:rsidP="00C64AC9">
      <w:pPr>
        <w:pStyle w:val="Paragrafi"/>
        <w:jc w:val="center"/>
        <w:rPr>
          <w:bCs/>
          <w:sz w:val="14"/>
          <w:szCs w:val="24"/>
          <w:lang w:val="sq-AL" w:bidi="hi-IN"/>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22</w:t>
      </w:r>
    </w:p>
    <w:p w:rsidR="00C64AC9" w:rsidRDefault="00C64AC9" w:rsidP="00C64AC9">
      <w:pPr>
        <w:pStyle w:val="NeniTitull"/>
        <w:keepNext w:val="0"/>
        <w:rPr>
          <w:szCs w:val="24"/>
          <w:lang w:bidi="hi-IN"/>
        </w:rPr>
      </w:pPr>
      <w:proofErr w:type="spellStart"/>
      <w:r>
        <w:rPr>
          <w:szCs w:val="24"/>
          <w:lang w:bidi="hi-IN"/>
        </w:rPr>
        <w:t>Autoritetet</w:t>
      </w:r>
      <w:proofErr w:type="spellEnd"/>
      <w:r>
        <w:rPr>
          <w:szCs w:val="24"/>
          <w:lang w:bidi="hi-IN"/>
        </w:rPr>
        <w:t xml:space="preserve"> </w:t>
      </w:r>
      <w:proofErr w:type="spellStart"/>
      <w:r>
        <w:rPr>
          <w:szCs w:val="24"/>
          <w:lang w:bidi="hi-IN"/>
        </w:rPr>
        <w:t>për</w:t>
      </w:r>
      <w:proofErr w:type="spellEnd"/>
      <w:r>
        <w:rPr>
          <w:szCs w:val="24"/>
          <w:lang w:bidi="hi-IN"/>
        </w:rPr>
        <w:t xml:space="preserve"> </w:t>
      </w:r>
      <w:proofErr w:type="spellStart"/>
      <w:r>
        <w:rPr>
          <w:szCs w:val="24"/>
          <w:lang w:bidi="hi-IN"/>
        </w:rPr>
        <w:t>verifikimin</w:t>
      </w:r>
      <w:proofErr w:type="spellEnd"/>
      <w:r>
        <w:rPr>
          <w:szCs w:val="24"/>
          <w:lang w:bidi="hi-IN"/>
        </w:rPr>
        <w:t xml:space="preserve"> e </w:t>
      </w:r>
      <w:proofErr w:type="spellStart"/>
      <w:r>
        <w:rPr>
          <w:szCs w:val="24"/>
          <w:lang w:bidi="hi-IN"/>
        </w:rPr>
        <w:t>përputhshmërisë</w:t>
      </w:r>
      <w:proofErr w:type="spellEnd"/>
    </w:p>
    <w:p w:rsidR="00C64AC9" w:rsidRDefault="00C64AC9" w:rsidP="00C64AC9">
      <w:pPr>
        <w:pStyle w:val="NeniTitull"/>
        <w:keepNext w:val="0"/>
        <w:rPr>
          <w:sz w:val="14"/>
          <w:szCs w:val="24"/>
          <w:lang w:bidi="hi-IN"/>
        </w:rPr>
      </w:pPr>
    </w:p>
    <w:p w:rsidR="00C64AC9" w:rsidRDefault="00C64AC9" w:rsidP="00C64AC9">
      <w:pPr>
        <w:pStyle w:val="Paragrafi"/>
        <w:rPr>
          <w:szCs w:val="24"/>
          <w:lang w:val="sq-AL" w:bidi="hi-IN"/>
        </w:rPr>
      </w:pPr>
      <w:r>
        <w:rPr>
          <w:szCs w:val="24"/>
          <w:lang w:val="sq-AL" w:bidi="hi-IN"/>
        </w:rPr>
        <w:tab/>
        <w:t>1. Autoritetet kompetente për kryerjen e verifikimit të përputhshmërisë së produkteve bujqësore dhe ushqimore, të regjistruara si STG</w:t>
      </w:r>
      <w:r>
        <w:rPr>
          <w:szCs w:val="24"/>
          <w:lang w:val="sq-AL"/>
        </w:rPr>
        <w:t>, EOM dhe TGJM,</w:t>
      </w:r>
      <w:r>
        <w:rPr>
          <w:szCs w:val="24"/>
          <w:lang w:val="sq-AL" w:bidi="hi-IN"/>
        </w:rPr>
        <w:t xml:space="preserve"> me specifikimet përkatëse, para vendosjes së tyre në treg, janë: </w:t>
      </w:r>
    </w:p>
    <w:p w:rsidR="00C64AC9" w:rsidRDefault="00C64AC9" w:rsidP="00C64AC9">
      <w:pPr>
        <w:pStyle w:val="Paragrafi"/>
        <w:rPr>
          <w:szCs w:val="24"/>
          <w:lang w:val="sq-AL" w:bidi="hi-IN"/>
        </w:rPr>
      </w:pPr>
      <w:r>
        <w:rPr>
          <w:szCs w:val="24"/>
          <w:lang w:val="sq-AL" w:bidi="hi-IN"/>
        </w:rPr>
        <w:tab/>
        <w:t xml:space="preserve">a) Autoriteti Kombëtar i Ushqimit (AKU); </w:t>
      </w:r>
    </w:p>
    <w:p w:rsidR="00C64AC9" w:rsidRDefault="00C64AC9" w:rsidP="00C64AC9">
      <w:pPr>
        <w:pStyle w:val="Paragrafi"/>
        <w:rPr>
          <w:szCs w:val="24"/>
          <w:lang w:val="sq-AL" w:bidi="hi-IN"/>
        </w:rPr>
      </w:pPr>
      <w:r>
        <w:rPr>
          <w:szCs w:val="24"/>
          <w:lang w:val="sq-AL" w:bidi="hi-IN"/>
        </w:rPr>
        <w:tab/>
        <w:t>b) trupat certifikuese, të miratuara.</w:t>
      </w:r>
    </w:p>
    <w:p w:rsidR="00C64AC9" w:rsidRDefault="00C64AC9" w:rsidP="00C64AC9">
      <w:pPr>
        <w:pStyle w:val="Paragrafi"/>
        <w:rPr>
          <w:szCs w:val="24"/>
          <w:lang w:val="sq-AL"/>
        </w:rPr>
      </w:pPr>
      <w:r>
        <w:rPr>
          <w:szCs w:val="24"/>
          <w:lang w:val="sq-AL" w:bidi="hi-IN"/>
        </w:rPr>
        <w:tab/>
        <w:t>2. AKU-ja, për kryerjen e verifikimit të përputhshmërisë së produkteve bujqësore dhe ushqimore të regjistruara si STG</w:t>
      </w:r>
      <w:r>
        <w:rPr>
          <w:szCs w:val="24"/>
          <w:lang w:val="sq-AL"/>
        </w:rPr>
        <w:t>, EOM dhe TGJM,</w:t>
      </w:r>
      <w:r>
        <w:rPr>
          <w:szCs w:val="24"/>
          <w:lang w:val="sq-AL" w:bidi="hi-IN"/>
        </w:rPr>
        <w:t xml:space="preserve"> me specifikimet përkatëse,</w:t>
      </w:r>
      <w:r>
        <w:rPr>
          <w:szCs w:val="24"/>
          <w:lang w:val="sq-AL"/>
        </w:rPr>
        <w:t xml:space="preserve"> duhet të ketë personel me kualifikimin dhe përvojën e duhur, si dhe pajisjet dhe infrastrukturën e duhur. </w:t>
      </w:r>
    </w:p>
    <w:p w:rsidR="00C64AC9" w:rsidRDefault="00C64AC9" w:rsidP="00C64AC9">
      <w:pPr>
        <w:pStyle w:val="Paragrafi"/>
        <w:rPr>
          <w:szCs w:val="24"/>
          <w:lang w:val="sq-AL"/>
        </w:rPr>
      </w:pPr>
      <w:r>
        <w:rPr>
          <w:szCs w:val="24"/>
          <w:lang w:val="sq-AL" w:bidi="hi-IN"/>
        </w:rPr>
        <w:tab/>
        <w:t xml:space="preserve">3. Trupat certifikuese miratohen dhe auditohen nga Komisioni për Miratimin dhe Auditimin e Trupave Certifikuese (KMATC). </w:t>
      </w:r>
    </w:p>
    <w:p w:rsidR="00C64AC9" w:rsidRDefault="00C64AC9" w:rsidP="00C64AC9">
      <w:pPr>
        <w:pStyle w:val="Paragrafi"/>
        <w:rPr>
          <w:szCs w:val="24"/>
          <w:lang w:val="sq-AL"/>
        </w:rPr>
      </w:pPr>
      <w:r>
        <w:rPr>
          <w:szCs w:val="24"/>
          <w:lang w:val="sq-AL" w:bidi="hi-IN"/>
        </w:rPr>
        <w:tab/>
        <w:t xml:space="preserve">4. Kontrolli për verifikimin e përputhshmërisë me specifikimet e produktit, sipas kërkesave të këtij ligji, kryhet në përputhje me parimet e përgjithshme të kontrollit zyrtar, të përcaktuara në legjislacionin në fuqi për ushqimin dhe  inspektimin. </w:t>
      </w:r>
    </w:p>
    <w:p w:rsidR="00C64AC9" w:rsidRDefault="00C64AC9" w:rsidP="00C64AC9">
      <w:pPr>
        <w:pStyle w:val="Paragrafi"/>
        <w:rPr>
          <w:bCs/>
          <w:sz w:val="14"/>
          <w:szCs w:val="24"/>
          <w:lang w:val="sq-AL" w:bidi="hi-IN"/>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23</w:t>
      </w:r>
    </w:p>
    <w:p w:rsidR="00C64AC9" w:rsidRDefault="00C64AC9" w:rsidP="00C64AC9">
      <w:pPr>
        <w:pStyle w:val="NeniTitull"/>
        <w:keepNext w:val="0"/>
        <w:rPr>
          <w:szCs w:val="24"/>
          <w:lang w:bidi="hi-IN"/>
        </w:rPr>
      </w:pPr>
      <w:proofErr w:type="spellStart"/>
      <w:r>
        <w:rPr>
          <w:szCs w:val="24"/>
          <w:lang w:bidi="hi-IN"/>
        </w:rPr>
        <w:t>Trupat</w:t>
      </w:r>
      <w:proofErr w:type="spellEnd"/>
      <w:r>
        <w:rPr>
          <w:szCs w:val="24"/>
          <w:lang w:bidi="hi-IN"/>
        </w:rPr>
        <w:t xml:space="preserve"> </w:t>
      </w:r>
      <w:proofErr w:type="spellStart"/>
      <w:r>
        <w:rPr>
          <w:szCs w:val="24"/>
          <w:lang w:bidi="hi-IN"/>
        </w:rPr>
        <w:t>certifikuese</w:t>
      </w:r>
      <w:proofErr w:type="spellEnd"/>
    </w:p>
    <w:p w:rsidR="00C64AC9" w:rsidRDefault="00C64AC9" w:rsidP="00C64AC9">
      <w:pPr>
        <w:pStyle w:val="Paragrafi"/>
        <w:rPr>
          <w:bCs/>
          <w:sz w:val="14"/>
          <w:szCs w:val="24"/>
          <w:lang w:val="sq-AL" w:bidi="hi-IN"/>
        </w:rPr>
      </w:pPr>
    </w:p>
    <w:p w:rsidR="00C64AC9" w:rsidRDefault="00C64AC9" w:rsidP="00C64AC9">
      <w:pPr>
        <w:pStyle w:val="Paragrafi"/>
        <w:rPr>
          <w:szCs w:val="24"/>
          <w:lang w:val="sq-AL"/>
        </w:rPr>
      </w:pPr>
      <w:r>
        <w:rPr>
          <w:szCs w:val="24"/>
          <w:lang w:val="sq-AL"/>
        </w:rPr>
        <w:tab/>
        <w:t>1. Trupat certifikuese kryejnë verifikimin e përputhshmërisë së produkteve bujqësore dhe ushqimore me specifikimet e produkteve dhe në përputhje me kërkesat e këtij ligji.</w:t>
      </w:r>
    </w:p>
    <w:p w:rsidR="00C64AC9" w:rsidRDefault="00C64AC9" w:rsidP="00C64AC9">
      <w:pPr>
        <w:pStyle w:val="Paragrafi"/>
        <w:rPr>
          <w:spacing w:val="-4"/>
          <w:szCs w:val="24"/>
          <w:lang w:val="sq-AL"/>
        </w:rPr>
      </w:pPr>
      <w:r>
        <w:rPr>
          <w:szCs w:val="24"/>
          <w:lang w:val="sq-AL"/>
        </w:rPr>
        <w:tab/>
      </w:r>
      <w:r>
        <w:rPr>
          <w:spacing w:val="-4"/>
          <w:szCs w:val="24"/>
          <w:lang w:val="sq-AL"/>
        </w:rPr>
        <w:t>2. Trupa certifikuese miratohet nëse është e akredituar në përputhje me Standardin Europian EN 45011 ose ISO/IEC17065, sipas legjislacionit në fuqi në fushën e akreditimit</w:t>
      </w:r>
      <w:r>
        <w:rPr>
          <w:spacing w:val="-4"/>
          <w:szCs w:val="24"/>
          <w:lang w:val="sq-AL" w:bidi="hi-IN"/>
        </w:rPr>
        <w:t>.</w:t>
      </w:r>
    </w:p>
    <w:p w:rsidR="00C64AC9" w:rsidRDefault="00C64AC9" w:rsidP="00C64AC9">
      <w:pPr>
        <w:pStyle w:val="Paragrafi"/>
        <w:rPr>
          <w:szCs w:val="24"/>
          <w:lang w:val="sq-AL"/>
        </w:rPr>
      </w:pPr>
      <w:r>
        <w:rPr>
          <w:szCs w:val="24"/>
          <w:lang w:val="sq-AL"/>
        </w:rPr>
        <w:tab/>
        <w:t xml:space="preserve">3. </w:t>
      </w:r>
      <w:r>
        <w:rPr>
          <w:szCs w:val="24"/>
          <w:lang w:val="sq-AL"/>
        </w:rPr>
        <w:t xml:space="preserve">Trupa certifikuese i paraqet rregullisht dhe sa herë që i kërkohet KMATC-së rezultatet e kontrolleve të kryera. </w:t>
      </w:r>
    </w:p>
    <w:p w:rsidR="00C64AC9" w:rsidRDefault="00C64AC9" w:rsidP="00C64AC9">
      <w:pPr>
        <w:pStyle w:val="Paragrafi"/>
        <w:rPr>
          <w:szCs w:val="24"/>
          <w:lang w:val="sq-AL"/>
        </w:rPr>
      </w:pPr>
      <w:r>
        <w:rPr>
          <w:szCs w:val="24"/>
          <w:lang w:val="sq-AL"/>
        </w:rPr>
        <w:tab/>
        <w:t xml:space="preserve">4. </w:t>
      </w:r>
      <w:r>
        <w:rPr>
          <w:szCs w:val="24"/>
          <w:lang w:val="sq-AL"/>
        </w:rPr>
        <w:t>Kriteret e hollësishme për miratimin dhe kompetencat e trupave certifikuese përcaktohen me vendim të Këshillit të Ministrave.</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24</w:t>
      </w:r>
    </w:p>
    <w:p w:rsidR="00C64AC9" w:rsidRDefault="00C64AC9" w:rsidP="00C64AC9">
      <w:pPr>
        <w:pStyle w:val="NeniTitull"/>
        <w:keepNext w:val="0"/>
        <w:rPr>
          <w:spacing w:val="-4"/>
          <w:szCs w:val="24"/>
          <w:lang w:bidi="hi-IN"/>
        </w:rPr>
      </w:pPr>
      <w:proofErr w:type="spellStart"/>
      <w:r>
        <w:rPr>
          <w:spacing w:val="-4"/>
          <w:szCs w:val="24"/>
          <w:lang w:bidi="hi-IN"/>
        </w:rPr>
        <w:t>Miratimi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trupave</w:t>
      </w:r>
      <w:proofErr w:type="spellEnd"/>
      <w:r>
        <w:rPr>
          <w:spacing w:val="-4"/>
          <w:szCs w:val="24"/>
          <w:lang w:bidi="hi-IN"/>
        </w:rPr>
        <w:t xml:space="preserve"> </w:t>
      </w:r>
      <w:proofErr w:type="spellStart"/>
      <w:r>
        <w:rPr>
          <w:spacing w:val="-4"/>
          <w:szCs w:val="24"/>
          <w:lang w:bidi="hi-IN"/>
        </w:rPr>
        <w:t>certifikuese</w:t>
      </w:r>
      <w:proofErr w:type="spellEnd"/>
    </w:p>
    <w:p w:rsidR="00C64AC9" w:rsidRDefault="00C64AC9" w:rsidP="00C64AC9">
      <w:pPr>
        <w:pStyle w:val="NeniTitull"/>
        <w:keepNext w:val="0"/>
        <w:rPr>
          <w:spacing w:val="-4"/>
          <w:sz w:val="14"/>
          <w:szCs w:val="24"/>
          <w:lang w:bidi="hi-IN"/>
        </w:rPr>
      </w:pPr>
    </w:p>
    <w:p w:rsidR="00C64AC9" w:rsidRDefault="00C64AC9" w:rsidP="00C64AC9">
      <w:pPr>
        <w:pStyle w:val="Paragrafi"/>
        <w:rPr>
          <w:spacing w:val="-4"/>
          <w:szCs w:val="24"/>
          <w:lang w:val="sq-AL"/>
        </w:rPr>
      </w:pPr>
      <w:r>
        <w:rPr>
          <w:spacing w:val="-4"/>
          <w:szCs w:val="24"/>
          <w:lang w:val="sq-AL"/>
        </w:rPr>
        <w:tab/>
        <w:t xml:space="preserve">1. Në ministri ngrihet dhe funksionon </w:t>
      </w:r>
      <w:r>
        <w:rPr>
          <w:spacing w:val="-4"/>
          <w:szCs w:val="24"/>
          <w:lang w:val="sq-AL" w:bidi="hi-IN"/>
        </w:rPr>
        <w:t xml:space="preserve">Komisioni për Miratimin dhe Auditimin e Trupave Certifikuese (KMATC), i përbërë nga </w:t>
      </w:r>
      <w:r>
        <w:rPr>
          <w:spacing w:val="-4"/>
          <w:szCs w:val="24"/>
          <w:lang w:val="sq-AL"/>
        </w:rPr>
        <w:t xml:space="preserve">pesë anëtarë, i cili kryesohet nga zëvendësministri. </w:t>
      </w:r>
      <w:r>
        <w:rPr>
          <w:strike/>
          <w:spacing w:val="-4"/>
          <w:szCs w:val="24"/>
          <w:lang w:val="sq-AL"/>
        </w:rPr>
        <w:t xml:space="preserve"> </w:t>
      </w:r>
    </w:p>
    <w:p w:rsidR="00C64AC9" w:rsidRDefault="00C64AC9" w:rsidP="00C64AC9">
      <w:pPr>
        <w:pStyle w:val="Paragrafi"/>
        <w:rPr>
          <w:spacing w:val="-4"/>
          <w:szCs w:val="24"/>
          <w:lang w:val="sq-AL"/>
        </w:rPr>
      </w:pPr>
      <w:r>
        <w:rPr>
          <w:spacing w:val="-4"/>
          <w:szCs w:val="24"/>
          <w:lang w:val="sq-AL"/>
        </w:rPr>
        <w:tab/>
        <w:t xml:space="preserve">2. Trupa certifikuese, pas miratimit, pajiset me numër identifikues. </w:t>
      </w:r>
    </w:p>
    <w:p w:rsidR="00C64AC9" w:rsidRDefault="00C64AC9" w:rsidP="00C64AC9">
      <w:pPr>
        <w:pStyle w:val="Paragrafi"/>
        <w:rPr>
          <w:spacing w:val="-4"/>
          <w:szCs w:val="24"/>
          <w:lang w:val="sq-AL"/>
        </w:rPr>
      </w:pPr>
      <w:r>
        <w:rPr>
          <w:spacing w:val="-4"/>
          <w:szCs w:val="24"/>
          <w:lang w:val="sq-AL"/>
        </w:rPr>
        <w:tab/>
        <w:t xml:space="preserve">3. Përbërja, funksionimi, organizimi dhe detyrat e </w:t>
      </w:r>
      <w:r>
        <w:rPr>
          <w:spacing w:val="-4"/>
          <w:szCs w:val="24"/>
          <w:lang w:val="sq-AL" w:bidi="hi-IN"/>
        </w:rPr>
        <w:t xml:space="preserve">KMATC-së </w:t>
      </w:r>
      <w:r>
        <w:rPr>
          <w:spacing w:val="-4"/>
          <w:szCs w:val="24"/>
          <w:lang w:val="sq-AL"/>
        </w:rPr>
        <w:t xml:space="preserve">përcaktohen me vendim të Këshillit të Ministrave, me propozimin e ministrit. </w:t>
      </w:r>
    </w:p>
    <w:p w:rsidR="00C64AC9" w:rsidRDefault="00C64AC9" w:rsidP="00C64AC9">
      <w:pPr>
        <w:pStyle w:val="Paragrafi"/>
        <w:rPr>
          <w:spacing w:val="-4"/>
          <w:sz w:val="14"/>
          <w:szCs w:val="24"/>
          <w:lang w:val="sq-AL"/>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25</w:t>
      </w:r>
    </w:p>
    <w:p w:rsidR="00C64AC9" w:rsidRDefault="00C64AC9" w:rsidP="00C64AC9">
      <w:pPr>
        <w:pStyle w:val="NeniTitull"/>
        <w:keepNext w:val="0"/>
        <w:rPr>
          <w:spacing w:val="-4"/>
          <w:szCs w:val="24"/>
          <w:lang w:bidi="hi-IN"/>
        </w:rPr>
      </w:pPr>
      <w:proofErr w:type="spellStart"/>
      <w:r>
        <w:rPr>
          <w:spacing w:val="-4"/>
          <w:szCs w:val="24"/>
          <w:lang w:bidi="hi-IN"/>
        </w:rPr>
        <w:t>Auditimi</w:t>
      </w:r>
      <w:proofErr w:type="spellEnd"/>
      <w:r>
        <w:rPr>
          <w:spacing w:val="-4"/>
          <w:szCs w:val="24"/>
          <w:lang w:bidi="hi-IN"/>
        </w:rPr>
        <w:t xml:space="preserve"> </w:t>
      </w:r>
      <w:proofErr w:type="spellStart"/>
      <w:r>
        <w:rPr>
          <w:spacing w:val="-4"/>
          <w:szCs w:val="24"/>
          <w:lang w:bidi="hi-IN"/>
        </w:rPr>
        <w:t>i</w:t>
      </w:r>
      <w:proofErr w:type="spellEnd"/>
      <w:r>
        <w:rPr>
          <w:spacing w:val="-4"/>
          <w:szCs w:val="24"/>
          <w:lang w:bidi="hi-IN"/>
        </w:rPr>
        <w:t xml:space="preserve"> </w:t>
      </w:r>
      <w:proofErr w:type="spellStart"/>
      <w:r>
        <w:rPr>
          <w:spacing w:val="-4"/>
          <w:szCs w:val="24"/>
          <w:lang w:bidi="hi-IN"/>
        </w:rPr>
        <w:t>trupave</w:t>
      </w:r>
      <w:proofErr w:type="spellEnd"/>
      <w:r>
        <w:rPr>
          <w:spacing w:val="-4"/>
          <w:szCs w:val="24"/>
          <w:lang w:bidi="hi-IN"/>
        </w:rPr>
        <w:t xml:space="preserve"> </w:t>
      </w:r>
      <w:proofErr w:type="spellStart"/>
      <w:r>
        <w:rPr>
          <w:spacing w:val="-4"/>
          <w:szCs w:val="24"/>
          <w:lang w:bidi="hi-IN"/>
        </w:rPr>
        <w:t>certifikuese</w:t>
      </w:r>
      <w:proofErr w:type="spellEnd"/>
    </w:p>
    <w:p w:rsidR="00C64AC9" w:rsidRDefault="00C64AC9" w:rsidP="00C64AC9">
      <w:pPr>
        <w:pStyle w:val="Paragrafi"/>
        <w:rPr>
          <w:spacing w:val="-4"/>
          <w:sz w:val="14"/>
          <w:szCs w:val="24"/>
          <w:lang w:val="sq-AL"/>
        </w:rPr>
      </w:pPr>
    </w:p>
    <w:p w:rsidR="00C64AC9" w:rsidRDefault="00C64AC9" w:rsidP="00C64AC9">
      <w:pPr>
        <w:pStyle w:val="Paragrafi"/>
        <w:rPr>
          <w:spacing w:val="-4"/>
          <w:szCs w:val="24"/>
          <w:lang w:val="sq-AL" w:bidi="hi-IN"/>
        </w:rPr>
      </w:pPr>
      <w:r>
        <w:rPr>
          <w:spacing w:val="-4"/>
          <w:szCs w:val="24"/>
          <w:lang w:val="sq-AL" w:bidi="hi-IN"/>
        </w:rPr>
        <w:tab/>
        <w:t xml:space="preserve">1. KMATC-ja, përcaktuar sipas pikës 1, të nenit 24, të këtij ligji, është përgjegjës për auditimin e aktivitetit të trupave certifikuese. </w:t>
      </w:r>
    </w:p>
    <w:p w:rsidR="00C64AC9" w:rsidRDefault="00C64AC9" w:rsidP="00C64AC9">
      <w:pPr>
        <w:pStyle w:val="Paragrafi"/>
        <w:rPr>
          <w:spacing w:val="-4"/>
          <w:szCs w:val="24"/>
          <w:lang w:val="sq-AL" w:bidi="hi-IN"/>
        </w:rPr>
      </w:pPr>
      <w:r>
        <w:rPr>
          <w:spacing w:val="-4"/>
          <w:szCs w:val="24"/>
          <w:lang w:val="sq-AL" w:bidi="hi-IN"/>
        </w:rPr>
        <w:tab/>
        <w:t xml:space="preserve">2. KMATC-ja kryen auditimin e trupave certifikuese, duke shmangur mbivendosjen me auditin e kryer nga organizmi akreditues. </w:t>
      </w:r>
    </w:p>
    <w:p w:rsidR="00C64AC9" w:rsidRDefault="00C64AC9" w:rsidP="00C64AC9">
      <w:pPr>
        <w:pStyle w:val="Paragrafi"/>
        <w:rPr>
          <w:spacing w:val="-4"/>
          <w:szCs w:val="24"/>
          <w:lang w:val="sq-AL" w:bidi="hi-IN"/>
        </w:rPr>
      </w:pPr>
      <w:r>
        <w:rPr>
          <w:spacing w:val="-4"/>
          <w:szCs w:val="24"/>
          <w:lang w:val="sq-AL" w:bidi="hi-IN"/>
        </w:rPr>
        <w:tab/>
        <w:t xml:space="preserve">3. Pas auditimit të kryer, KMATC-ja informon trupën e certifikimit për konkluzionet dhe veprimet e duhura korrigjuese që duhet të ndërmarrë, nëse është e nevojshme. </w:t>
      </w:r>
    </w:p>
    <w:p w:rsidR="00C64AC9" w:rsidRDefault="00C64AC9" w:rsidP="00C64AC9">
      <w:pPr>
        <w:pStyle w:val="Paragrafi"/>
        <w:rPr>
          <w:spacing w:val="-4"/>
          <w:szCs w:val="24"/>
          <w:lang w:val="sq-AL" w:bidi="hi-IN"/>
        </w:rPr>
      </w:pPr>
    </w:p>
    <w:p w:rsidR="00C64AC9" w:rsidRDefault="00C64AC9" w:rsidP="00C64AC9">
      <w:pPr>
        <w:pStyle w:val="Paragrafi"/>
        <w:rPr>
          <w:szCs w:val="24"/>
          <w:lang w:val="sq-AL" w:bidi="hi-IN"/>
        </w:rPr>
      </w:pPr>
      <w:r>
        <w:rPr>
          <w:spacing w:val="-4"/>
          <w:szCs w:val="24"/>
          <w:lang w:val="sq-AL" w:bidi="hi-IN"/>
        </w:rPr>
        <w:tab/>
      </w:r>
      <w:r>
        <w:rPr>
          <w:szCs w:val="24"/>
          <w:lang w:val="sq-AL" w:bidi="hi-IN"/>
        </w:rPr>
        <w:t xml:space="preserve">4. Çdo vit, KMATC-ja miraton planin e kontrollit të trupave certifikuese për përputhshmërinë e produkteve bujqësore dhe ushqimore me </w:t>
      </w:r>
      <w:r>
        <w:rPr>
          <w:szCs w:val="24"/>
          <w:lang w:val="sq-AL"/>
        </w:rPr>
        <w:t xml:space="preserve">emërtimet STG, EOM dhe TGJM </w:t>
      </w:r>
      <w:r>
        <w:rPr>
          <w:szCs w:val="24"/>
          <w:lang w:val="sq-AL" w:bidi="hi-IN"/>
        </w:rPr>
        <w:t xml:space="preserve">me specifikimet e tyre. </w:t>
      </w:r>
    </w:p>
    <w:p w:rsidR="00C64AC9" w:rsidRDefault="00C64AC9" w:rsidP="00C64AC9">
      <w:pPr>
        <w:pStyle w:val="Paragrafi"/>
        <w:rPr>
          <w:szCs w:val="24"/>
          <w:lang w:val="sq-AL" w:bidi="hi-IN"/>
        </w:rPr>
      </w:pPr>
      <w:r>
        <w:rPr>
          <w:szCs w:val="24"/>
          <w:lang w:val="sq-AL"/>
        </w:rPr>
        <w:tab/>
        <w:t>5. Trupat certifikuese i lejojnë KMATC-së, si autoritet auditues, hyrjen në zyrat dhe ambientet e tyre dhe i sigurojnë çfarëdolloj informacioni dhe ndihme që konsiderohet e nevojshme.</w:t>
      </w:r>
    </w:p>
    <w:p w:rsidR="00C64AC9" w:rsidRDefault="00C64AC9" w:rsidP="00C64AC9">
      <w:pPr>
        <w:pStyle w:val="Paragrafi"/>
        <w:rPr>
          <w:bCs/>
          <w:sz w:val="14"/>
          <w:szCs w:val="24"/>
          <w:lang w:val="sq-AL" w:bidi="hi-IN"/>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26</w:t>
      </w:r>
    </w:p>
    <w:p w:rsidR="00C64AC9" w:rsidRDefault="00C64AC9" w:rsidP="00C64AC9">
      <w:pPr>
        <w:pStyle w:val="NeniTitull"/>
        <w:keepNext w:val="0"/>
        <w:rPr>
          <w:szCs w:val="24"/>
          <w:lang w:bidi="hi-IN"/>
        </w:rPr>
      </w:pPr>
      <w:proofErr w:type="spellStart"/>
      <w:r>
        <w:rPr>
          <w:szCs w:val="24"/>
          <w:lang w:bidi="hi-IN"/>
        </w:rPr>
        <w:t>Verifikimi</w:t>
      </w:r>
      <w:proofErr w:type="spellEnd"/>
      <w:r>
        <w:rPr>
          <w:szCs w:val="24"/>
          <w:lang w:bidi="hi-IN"/>
        </w:rPr>
        <w:t xml:space="preserve"> </w:t>
      </w:r>
      <w:proofErr w:type="spellStart"/>
      <w:r>
        <w:rPr>
          <w:szCs w:val="24"/>
          <w:lang w:bidi="hi-IN"/>
        </w:rPr>
        <w:t>i</w:t>
      </w:r>
      <w:proofErr w:type="spellEnd"/>
      <w:r>
        <w:rPr>
          <w:szCs w:val="24"/>
          <w:lang w:bidi="hi-IN"/>
        </w:rPr>
        <w:t xml:space="preserve"> </w:t>
      </w:r>
      <w:proofErr w:type="spellStart"/>
      <w:r>
        <w:rPr>
          <w:szCs w:val="24"/>
          <w:lang w:bidi="hi-IN"/>
        </w:rPr>
        <w:t>përputhshmërisë</w:t>
      </w:r>
      <w:proofErr w:type="spellEnd"/>
    </w:p>
    <w:p w:rsidR="00C64AC9" w:rsidRDefault="00C64AC9" w:rsidP="00C64AC9">
      <w:pPr>
        <w:pStyle w:val="Paragrafi"/>
        <w:rPr>
          <w:sz w:val="14"/>
          <w:szCs w:val="24"/>
          <w:lang w:val="sq-AL"/>
        </w:rPr>
      </w:pPr>
    </w:p>
    <w:p w:rsidR="00C64AC9" w:rsidRDefault="00C64AC9" w:rsidP="00C64AC9">
      <w:pPr>
        <w:pStyle w:val="Paragrafi"/>
        <w:rPr>
          <w:szCs w:val="24"/>
          <w:lang w:val="sq-AL"/>
        </w:rPr>
      </w:pPr>
      <w:r>
        <w:rPr>
          <w:szCs w:val="24"/>
          <w:lang w:val="sq-AL"/>
        </w:rPr>
        <w:tab/>
        <w:t>1. Verifikimi i përputhshmërisë së produkteve bujqësore dhe ushqimore të regjistruara me emërtimet STG, EOM dhe TGJM</w:t>
      </w:r>
      <w:r>
        <w:rPr>
          <w:szCs w:val="24"/>
          <w:lang w:val="sq-AL" w:bidi="hi-IN"/>
        </w:rPr>
        <w:t xml:space="preserve"> </w:t>
      </w:r>
      <w:r>
        <w:rPr>
          <w:szCs w:val="24"/>
          <w:lang w:val="sq-AL"/>
        </w:rPr>
        <w:t xml:space="preserve">me specifikimet e tyre bëhet me kërkesë të operatorit ushqimor. </w:t>
      </w:r>
    </w:p>
    <w:p w:rsidR="00C64AC9" w:rsidRDefault="00C64AC9" w:rsidP="00C64AC9">
      <w:pPr>
        <w:pStyle w:val="Paragrafi"/>
        <w:rPr>
          <w:szCs w:val="24"/>
          <w:lang w:val="sq-AL"/>
        </w:rPr>
      </w:pPr>
      <w:r>
        <w:rPr>
          <w:szCs w:val="24"/>
          <w:lang w:val="sq-AL"/>
        </w:rPr>
        <w:tab/>
        <w:t xml:space="preserve">2. Operatori zgjedh nëse verifikimi i përputhshmërisë do të kryhet nga      AKU-ja apo një trupë certifikuese e miratuar. Shpenzimet e kontrollit për verifikimin e përputhshmërisë përballohen nga  operatori ushqimor. </w:t>
      </w:r>
    </w:p>
    <w:p w:rsidR="00C64AC9" w:rsidRDefault="00C64AC9" w:rsidP="00C64AC9">
      <w:pPr>
        <w:pStyle w:val="Paragrafi"/>
        <w:rPr>
          <w:szCs w:val="24"/>
          <w:lang w:val="sq-AL"/>
        </w:rPr>
      </w:pPr>
      <w:r>
        <w:rPr>
          <w:szCs w:val="24"/>
          <w:lang w:val="sq-AL"/>
        </w:rPr>
        <w:tab/>
        <w:t xml:space="preserve">3. Nëse verifikimi i përputhshmërisë kryhet nga AKU-ja, tarifat e shërbimit përcaktohen me udhëzim të përbashkët të ministrit dhe ministrit përgjegjës për financat. </w:t>
      </w:r>
    </w:p>
    <w:p w:rsidR="00C64AC9" w:rsidRDefault="00C64AC9" w:rsidP="00C64AC9">
      <w:pPr>
        <w:pStyle w:val="Paragrafi"/>
        <w:rPr>
          <w:szCs w:val="24"/>
          <w:lang w:val="sq-AL"/>
        </w:rPr>
      </w:pPr>
      <w:r>
        <w:rPr>
          <w:szCs w:val="24"/>
          <w:lang w:val="sq-AL"/>
        </w:rPr>
        <w:tab/>
        <w:t xml:space="preserve">4. Nëse, pas përfundimit të verifikimit të përputhshmërisë, sipas kërkesave të këtij ligji, rezulton që produkti është në përputhje me specifikimet, AKU-ja  ose trupa certifikuese lëshon certifikatën e cilësisë, që konfirmon përputhshmërinë e produkteve bujqësore apo ushqimore me specifikimet. </w:t>
      </w:r>
    </w:p>
    <w:p w:rsidR="00C64AC9" w:rsidRDefault="00C64AC9" w:rsidP="00C64AC9">
      <w:pPr>
        <w:pStyle w:val="Paragrafi"/>
        <w:rPr>
          <w:szCs w:val="24"/>
          <w:lang w:val="sq-AL"/>
        </w:rPr>
      </w:pPr>
      <w:r>
        <w:rPr>
          <w:szCs w:val="24"/>
          <w:lang w:val="sq-AL"/>
        </w:rPr>
        <w:tab/>
        <w:t xml:space="preserve">5. Forma dhe përmbajtja e certifikatës së cilësisë, që konfirmon përputhshmërinë e produktit bujqësor dhe ushqimor me specifikimet, përcaktohet me urdhër të ministrit. </w:t>
      </w:r>
    </w:p>
    <w:p w:rsidR="00C64AC9" w:rsidRDefault="00C64AC9" w:rsidP="00C64AC9">
      <w:pPr>
        <w:pStyle w:val="Paragrafi"/>
        <w:rPr>
          <w:bCs/>
          <w:sz w:val="14"/>
          <w:szCs w:val="24"/>
          <w:lang w:val="sq-AL" w:bidi="hi-IN"/>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27</w:t>
      </w:r>
    </w:p>
    <w:p w:rsidR="00C64AC9" w:rsidRDefault="00C64AC9" w:rsidP="00C64AC9">
      <w:pPr>
        <w:pStyle w:val="NeniTitull"/>
        <w:keepNext w:val="0"/>
        <w:rPr>
          <w:szCs w:val="24"/>
          <w:lang w:bidi="hi-IN"/>
        </w:rPr>
      </w:pPr>
      <w:proofErr w:type="spellStart"/>
      <w:r>
        <w:rPr>
          <w:szCs w:val="24"/>
          <w:lang w:bidi="hi-IN"/>
        </w:rPr>
        <w:t>Kontrollet</w:t>
      </w:r>
      <w:proofErr w:type="spellEnd"/>
      <w:r>
        <w:rPr>
          <w:szCs w:val="24"/>
          <w:lang w:bidi="hi-IN"/>
        </w:rPr>
        <w:t xml:space="preserve"> </w:t>
      </w:r>
      <w:proofErr w:type="spellStart"/>
      <w:r>
        <w:rPr>
          <w:szCs w:val="24"/>
          <w:lang w:bidi="hi-IN"/>
        </w:rPr>
        <w:t>zyrtare</w:t>
      </w:r>
      <w:proofErr w:type="spellEnd"/>
    </w:p>
    <w:p w:rsidR="00C64AC9" w:rsidRDefault="00C64AC9" w:rsidP="00C64AC9">
      <w:pPr>
        <w:pStyle w:val="Paragrafi"/>
        <w:rPr>
          <w:bCs/>
          <w:sz w:val="14"/>
          <w:szCs w:val="24"/>
          <w:lang w:val="sq-AL" w:bidi="hi-IN"/>
        </w:rPr>
      </w:pPr>
    </w:p>
    <w:p w:rsidR="00C64AC9" w:rsidRDefault="00C64AC9" w:rsidP="00C64AC9">
      <w:pPr>
        <w:pStyle w:val="Paragrafi"/>
        <w:rPr>
          <w:szCs w:val="24"/>
          <w:lang w:val="sq-AL"/>
        </w:rPr>
      </w:pPr>
      <w:r>
        <w:rPr>
          <w:szCs w:val="24"/>
          <w:lang w:val="sq-AL"/>
        </w:rPr>
        <w:tab/>
        <w:t xml:space="preserve">1. Autoriteti Kombëtar i Ushqimit është autoriteti kompetent përgjegjës për kryerjen e kontrolleve zyrtare për të verifikuar përputhshmërinë e produkteve bujqësore dhe ushqimore të regjistruara si STG, EOM dhe TGJM me kërkesat e përcaktuara në këtë ligj. </w:t>
      </w:r>
    </w:p>
    <w:p w:rsidR="00C64AC9" w:rsidRDefault="00C64AC9" w:rsidP="00C64AC9">
      <w:pPr>
        <w:pStyle w:val="Paragrafi"/>
        <w:rPr>
          <w:szCs w:val="24"/>
          <w:lang w:val="sq-AL"/>
        </w:rPr>
      </w:pPr>
      <w:r>
        <w:rPr>
          <w:szCs w:val="24"/>
          <w:lang w:val="sq-AL"/>
        </w:rPr>
        <w:tab/>
        <w:t xml:space="preserve">2. Kontrollet zyrtare përfshijnë: </w:t>
      </w:r>
    </w:p>
    <w:p w:rsidR="00C64AC9" w:rsidRDefault="00C64AC9" w:rsidP="00C64AC9">
      <w:pPr>
        <w:pStyle w:val="Paragrafi"/>
        <w:rPr>
          <w:szCs w:val="24"/>
          <w:lang w:val="sq-AL"/>
        </w:rPr>
      </w:pPr>
      <w:r>
        <w:rPr>
          <w:szCs w:val="24"/>
          <w:lang w:val="sq-AL"/>
        </w:rPr>
        <w:tab/>
        <w:t xml:space="preserve">a) verifikimin që një produkt është në përputhje me specifikimet për STG, EOM dhe TGJM; </w:t>
      </w:r>
    </w:p>
    <w:p w:rsidR="00C64AC9" w:rsidRDefault="00C64AC9" w:rsidP="00C64AC9">
      <w:pPr>
        <w:pStyle w:val="Paragrafi"/>
        <w:rPr>
          <w:szCs w:val="24"/>
          <w:lang w:val="sq-AL"/>
        </w:rPr>
      </w:pPr>
      <w:r>
        <w:rPr>
          <w:szCs w:val="24"/>
          <w:lang w:val="sq-AL"/>
        </w:rPr>
        <w:tab/>
        <w:t>b) monitorimin e përdorimit në treg të emrave të mbrojtur, si STG, në përputhje me nenin 16, të këtij ligji, dhe EOM, TGJM, në përputhje me nenin 178, të ligjit nr. 9947, datë 7.7.2008, “Për pronësinë industriale”, të ndryshuar, për produktet bujqësore dhe ushqimore;</w:t>
      </w:r>
    </w:p>
    <w:p w:rsidR="00C64AC9" w:rsidRDefault="00C64AC9" w:rsidP="00C64AC9">
      <w:pPr>
        <w:pStyle w:val="Paragrafi"/>
        <w:rPr>
          <w:szCs w:val="24"/>
          <w:lang w:val="sq-AL"/>
        </w:rPr>
      </w:pPr>
      <w:r>
        <w:rPr>
          <w:szCs w:val="24"/>
          <w:lang w:val="sq-AL"/>
        </w:rPr>
        <w:tab/>
        <w:t xml:space="preserve">c) kontrollin dhe monitorimin e produkteve bujqësore ose ushqimore të importuara, që tregtohen me emërtime STG, EOM, TGJM. </w:t>
      </w:r>
    </w:p>
    <w:p w:rsidR="00C64AC9" w:rsidRDefault="00C64AC9" w:rsidP="00C64AC9">
      <w:pPr>
        <w:pStyle w:val="Paragrafi"/>
        <w:rPr>
          <w:szCs w:val="24"/>
          <w:lang w:val="sq-AL"/>
        </w:rPr>
      </w:pPr>
      <w:r>
        <w:rPr>
          <w:szCs w:val="24"/>
          <w:lang w:val="sq-AL"/>
        </w:rPr>
        <w:tab/>
        <w:t xml:space="preserve">3. Të gjithë operatorët që prodhojnë, ruajnë ose vendosin në treg një produkt me emërtimet STG, EOM, TGJM, janë  objekt i  kontrolleve zyrtare. </w:t>
      </w:r>
    </w:p>
    <w:p w:rsidR="00C64AC9" w:rsidRDefault="00C64AC9" w:rsidP="00C64AC9">
      <w:pPr>
        <w:pStyle w:val="Paragrafi"/>
        <w:rPr>
          <w:szCs w:val="24"/>
          <w:lang w:val="sq-AL"/>
        </w:rPr>
      </w:pPr>
      <w:r>
        <w:rPr>
          <w:szCs w:val="24"/>
          <w:lang w:val="sq-AL"/>
        </w:rPr>
        <w:tab/>
        <w:t xml:space="preserve">4. AKU-ja duhet të përfshijë në planin vjetor ose shumëvjeçar të kontrollit edhe kontrollin e produkteve me emërtimet STG, TGJM dhe EOM. </w:t>
      </w:r>
    </w:p>
    <w:p w:rsidR="00C64AC9" w:rsidRDefault="00C64AC9" w:rsidP="00C64AC9">
      <w:pPr>
        <w:pStyle w:val="Paragrafi"/>
        <w:rPr>
          <w:szCs w:val="24"/>
          <w:lang w:val="sq-AL"/>
        </w:rPr>
      </w:pPr>
      <w:r>
        <w:rPr>
          <w:szCs w:val="24"/>
          <w:lang w:val="sq-AL"/>
        </w:rPr>
        <w:tab/>
        <w:t>5. Kontrollet zyrtare për kontrollin e produkteve me emërtimet STG, TGJM dhe EOM kryhen bazuar në analizën e riskut.</w:t>
      </w:r>
    </w:p>
    <w:p w:rsidR="00C64AC9" w:rsidRDefault="00C64AC9" w:rsidP="00C64AC9">
      <w:pPr>
        <w:pStyle w:val="Paragrafi"/>
        <w:rPr>
          <w:bCs/>
          <w:sz w:val="14"/>
          <w:szCs w:val="24"/>
          <w:lang w:val="sq-AL" w:bidi="hi-IN"/>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28</w:t>
      </w:r>
    </w:p>
    <w:p w:rsidR="00C64AC9" w:rsidRDefault="00C64AC9" w:rsidP="00C64AC9">
      <w:pPr>
        <w:pStyle w:val="NeniTitull"/>
        <w:keepNext w:val="0"/>
        <w:rPr>
          <w:szCs w:val="24"/>
          <w:lang w:bidi="hi-IN"/>
        </w:rPr>
      </w:pPr>
      <w:proofErr w:type="spellStart"/>
      <w:r>
        <w:rPr>
          <w:szCs w:val="24"/>
          <w:lang w:bidi="hi-IN"/>
        </w:rPr>
        <w:t>Raportimi</w:t>
      </w:r>
      <w:proofErr w:type="spellEnd"/>
      <w:r>
        <w:rPr>
          <w:szCs w:val="24"/>
          <w:lang w:bidi="hi-IN"/>
        </w:rPr>
        <w:t xml:space="preserve"> </w:t>
      </w:r>
      <w:proofErr w:type="spellStart"/>
      <w:r>
        <w:rPr>
          <w:szCs w:val="24"/>
          <w:lang w:bidi="hi-IN"/>
        </w:rPr>
        <w:t>vjetor</w:t>
      </w:r>
      <w:proofErr w:type="spellEnd"/>
    </w:p>
    <w:p w:rsidR="00C64AC9" w:rsidRDefault="00C64AC9" w:rsidP="00C64AC9">
      <w:pPr>
        <w:pStyle w:val="NeniTitull"/>
        <w:keepNext w:val="0"/>
        <w:rPr>
          <w:sz w:val="14"/>
          <w:szCs w:val="24"/>
        </w:rPr>
      </w:pPr>
    </w:p>
    <w:p w:rsidR="00C64AC9" w:rsidRDefault="00C64AC9" w:rsidP="00C64AC9">
      <w:pPr>
        <w:pStyle w:val="Paragrafi"/>
        <w:rPr>
          <w:szCs w:val="24"/>
          <w:lang w:val="sq-AL"/>
        </w:rPr>
      </w:pPr>
      <w:r>
        <w:rPr>
          <w:szCs w:val="24"/>
          <w:lang w:val="sq-AL"/>
        </w:rPr>
        <w:tab/>
        <w:t xml:space="preserve">1. Çdo trupë certifikuese e miratuar dhe AKU-ja i dërgon KMATC-së, deri më 31 janar të çdo viti: </w:t>
      </w:r>
    </w:p>
    <w:p w:rsidR="00C64AC9" w:rsidRDefault="00C64AC9" w:rsidP="00C64AC9">
      <w:pPr>
        <w:pStyle w:val="Paragrafi"/>
        <w:rPr>
          <w:szCs w:val="24"/>
          <w:lang w:val="sq-AL"/>
        </w:rPr>
      </w:pPr>
      <w:r>
        <w:rPr>
          <w:szCs w:val="24"/>
          <w:lang w:val="sq-AL"/>
        </w:rPr>
        <w:tab/>
        <w:t>a) raportin e inspektimeve të kryera në vitin e kaluar;</w:t>
      </w:r>
    </w:p>
    <w:p w:rsidR="00C64AC9" w:rsidRDefault="00C64AC9" w:rsidP="00C64AC9">
      <w:pPr>
        <w:pStyle w:val="Paragrafi"/>
        <w:rPr>
          <w:szCs w:val="24"/>
          <w:lang w:val="sq-AL"/>
        </w:rPr>
      </w:pPr>
      <w:r>
        <w:rPr>
          <w:szCs w:val="24"/>
          <w:lang w:val="sq-AL"/>
        </w:rPr>
        <w:tab/>
        <w:t xml:space="preserve">b) listën e operatorëve të kontrolluar, duke përfshirë: </w:t>
      </w:r>
    </w:p>
    <w:p w:rsidR="00C64AC9" w:rsidRDefault="00C64AC9" w:rsidP="00C64AC9">
      <w:pPr>
        <w:pStyle w:val="Paragrafi"/>
        <w:rPr>
          <w:szCs w:val="24"/>
          <w:lang w:val="sq-AL"/>
        </w:rPr>
      </w:pPr>
      <w:r>
        <w:rPr>
          <w:szCs w:val="24"/>
          <w:lang w:val="sq-AL"/>
        </w:rPr>
        <w:lastRenderedPageBreak/>
        <w:tab/>
        <w:t>i) emrin dhe adresën e operatorit;</w:t>
      </w:r>
    </w:p>
    <w:p w:rsidR="00C64AC9" w:rsidRDefault="00C64AC9" w:rsidP="00C64AC9">
      <w:pPr>
        <w:pStyle w:val="Paragrafi"/>
        <w:rPr>
          <w:szCs w:val="24"/>
          <w:lang w:val="sq-AL"/>
        </w:rPr>
      </w:pPr>
      <w:r>
        <w:rPr>
          <w:szCs w:val="24"/>
          <w:lang w:val="sq-AL"/>
        </w:rPr>
        <w:tab/>
        <w:t>ii) llojin e produktit bujqësor ose ushqimor;</w:t>
      </w:r>
    </w:p>
    <w:p w:rsidR="00C64AC9" w:rsidRDefault="00C64AC9" w:rsidP="00C64AC9">
      <w:pPr>
        <w:pStyle w:val="Paragrafi"/>
        <w:rPr>
          <w:szCs w:val="24"/>
          <w:lang w:val="sq-AL"/>
        </w:rPr>
      </w:pPr>
      <w:r>
        <w:rPr>
          <w:szCs w:val="24"/>
          <w:lang w:val="sq-AL"/>
        </w:rPr>
        <w:tab/>
        <w:t>iii) sasinë e prodhimit për vitin e mëparshëm;</w:t>
      </w:r>
    </w:p>
    <w:p w:rsidR="00C64AC9" w:rsidRDefault="00C64AC9" w:rsidP="00C64AC9">
      <w:pPr>
        <w:pStyle w:val="Paragrafi"/>
        <w:rPr>
          <w:szCs w:val="24"/>
          <w:lang w:val="sq-AL"/>
        </w:rPr>
      </w:pPr>
      <w:r>
        <w:rPr>
          <w:szCs w:val="24"/>
          <w:lang w:val="sq-AL"/>
        </w:rPr>
        <w:tab/>
        <w:t>c) informacione lidhur me procedurat e kontrollit.</w:t>
      </w:r>
    </w:p>
    <w:p w:rsidR="00C64AC9" w:rsidRDefault="00C64AC9" w:rsidP="00C64AC9">
      <w:pPr>
        <w:pStyle w:val="Paragrafi"/>
        <w:rPr>
          <w:szCs w:val="24"/>
          <w:lang w:val="sq-AL"/>
        </w:rPr>
      </w:pPr>
      <w:r>
        <w:rPr>
          <w:szCs w:val="24"/>
          <w:lang w:val="sq-AL"/>
        </w:rPr>
        <w:tab/>
        <w:t xml:space="preserve">2. Raporti paraqitet sipas formatit të përcaktuar nga KMATC-ja, në formë shkresore dhe elektronike. </w:t>
      </w:r>
    </w:p>
    <w:p w:rsidR="00C64AC9" w:rsidRDefault="00C64AC9" w:rsidP="00C64AC9">
      <w:pPr>
        <w:pStyle w:val="Paragrafi"/>
        <w:rPr>
          <w:szCs w:val="24"/>
          <w:lang w:val="sq-AL"/>
        </w:rPr>
      </w:pPr>
      <w:r>
        <w:rPr>
          <w:szCs w:val="24"/>
          <w:lang w:val="sq-AL"/>
        </w:rPr>
        <w:tab/>
        <w:t>3. KMATC-ja, deri më 31 mars të çdo viti, harton raportin përmbledhës mbi kontrollet për certifikimin e produkteve bujqësore ose ushqimore të kryera nga AKU-ja dhe/ose trupat certifikuese të miratuara.</w:t>
      </w:r>
    </w:p>
    <w:p w:rsidR="00C64AC9" w:rsidRDefault="00C64AC9" w:rsidP="00C64AC9">
      <w:pPr>
        <w:pStyle w:val="Paragrafi"/>
        <w:rPr>
          <w:sz w:val="14"/>
          <w:szCs w:val="24"/>
          <w:lang w:val="sq-AL"/>
        </w:rPr>
      </w:pPr>
    </w:p>
    <w:p w:rsidR="00C64AC9" w:rsidRDefault="00C64AC9" w:rsidP="00C64AC9">
      <w:pPr>
        <w:pStyle w:val="NeniNr"/>
        <w:keepNext w:val="0"/>
        <w:rPr>
          <w:szCs w:val="24"/>
        </w:rPr>
      </w:pPr>
      <w:proofErr w:type="spellStart"/>
      <w:r>
        <w:rPr>
          <w:szCs w:val="24"/>
        </w:rPr>
        <w:t>Neni</w:t>
      </w:r>
      <w:proofErr w:type="spellEnd"/>
      <w:r>
        <w:rPr>
          <w:szCs w:val="24"/>
        </w:rPr>
        <w:t xml:space="preserve"> 29</w:t>
      </w:r>
    </w:p>
    <w:p w:rsidR="00C64AC9" w:rsidRDefault="00C64AC9" w:rsidP="00C64AC9">
      <w:pPr>
        <w:pStyle w:val="NeniTitull"/>
        <w:keepNext w:val="0"/>
        <w:rPr>
          <w:szCs w:val="24"/>
          <w:lang w:bidi="hi-IN"/>
        </w:rPr>
      </w:pPr>
      <w:proofErr w:type="spellStart"/>
      <w:r>
        <w:rPr>
          <w:szCs w:val="24"/>
          <w:lang w:bidi="hi-IN"/>
        </w:rPr>
        <w:t>Procedurat</w:t>
      </w:r>
      <w:proofErr w:type="spellEnd"/>
      <w:r>
        <w:rPr>
          <w:szCs w:val="24"/>
          <w:lang w:bidi="hi-IN"/>
        </w:rPr>
        <w:t xml:space="preserve"> </w:t>
      </w:r>
      <w:proofErr w:type="spellStart"/>
      <w:r>
        <w:rPr>
          <w:szCs w:val="24"/>
          <w:lang w:bidi="hi-IN"/>
        </w:rPr>
        <w:t>në</w:t>
      </w:r>
      <w:proofErr w:type="spellEnd"/>
      <w:r>
        <w:rPr>
          <w:szCs w:val="24"/>
          <w:lang w:bidi="hi-IN"/>
        </w:rPr>
        <w:t xml:space="preserve"> </w:t>
      </w:r>
      <w:proofErr w:type="spellStart"/>
      <w:r>
        <w:rPr>
          <w:szCs w:val="24"/>
          <w:lang w:bidi="hi-IN"/>
        </w:rPr>
        <w:t>rastin</w:t>
      </w:r>
      <w:proofErr w:type="spellEnd"/>
      <w:r>
        <w:rPr>
          <w:szCs w:val="24"/>
          <w:lang w:bidi="hi-IN"/>
        </w:rPr>
        <w:t xml:space="preserve"> e </w:t>
      </w:r>
      <w:proofErr w:type="spellStart"/>
      <w:r>
        <w:rPr>
          <w:szCs w:val="24"/>
          <w:lang w:bidi="hi-IN"/>
        </w:rPr>
        <w:t>parregullsive</w:t>
      </w:r>
      <w:proofErr w:type="spellEnd"/>
    </w:p>
    <w:p w:rsidR="00C64AC9" w:rsidRDefault="00C64AC9" w:rsidP="00C64AC9">
      <w:pPr>
        <w:pStyle w:val="Paragrafi"/>
        <w:rPr>
          <w:sz w:val="14"/>
          <w:szCs w:val="24"/>
          <w:lang w:val="sq-AL"/>
        </w:rPr>
      </w:pPr>
    </w:p>
    <w:p w:rsidR="00C64AC9" w:rsidRDefault="00C64AC9" w:rsidP="00C64AC9">
      <w:pPr>
        <w:pStyle w:val="Paragrafi"/>
        <w:rPr>
          <w:szCs w:val="24"/>
          <w:lang w:val="sq-AL"/>
        </w:rPr>
      </w:pPr>
      <w:r>
        <w:rPr>
          <w:szCs w:val="24"/>
          <w:lang w:val="sq-AL"/>
        </w:rPr>
        <w:tab/>
        <w:t>Në rast se gjatë inspektimit rezulton se produkti bujqësor ose ushqimor i certifikuar nuk vazhdon t’i përmbushë specifikimet për STG, të përcaktuara në shkronjën “b”, të pikës 3, të nenit 8, të këtij ligji, dhe në nenin 176, të ligjit nr. 9947, datë 7.7.2008, “Për pronësinë industriale”, të ndryshuar, për të cilin është certifikuar, AKU-ja ose trupa certifikuese i kërkon operatorit plotësimin e parregullsive brenda një afati të arsyeshëm.</w:t>
      </w:r>
    </w:p>
    <w:p w:rsidR="00C64AC9" w:rsidRPr="00C64AC9" w:rsidRDefault="00C64AC9" w:rsidP="00C64AC9">
      <w:pPr>
        <w:pStyle w:val="Paragrafi"/>
        <w:rPr>
          <w:sz w:val="14"/>
          <w:szCs w:val="24"/>
          <w:lang w:val="sq-AL"/>
        </w:rPr>
      </w:pPr>
    </w:p>
    <w:p w:rsidR="00C64AC9" w:rsidRDefault="00C64AC9" w:rsidP="00C64AC9">
      <w:pPr>
        <w:pStyle w:val="NeniNr"/>
        <w:keepNext w:val="0"/>
        <w:rPr>
          <w:szCs w:val="24"/>
        </w:rPr>
      </w:pPr>
      <w:r>
        <w:rPr>
          <w:szCs w:val="24"/>
        </w:rPr>
        <w:t>KREU IX</w:t>
      </w:r>
    </w:p>
    <w:p w:rsidR="00C64AC9" w:rsidRDefault="00C64AC9" w:rsidP="00C64AC9">
      <w:pPr>
        <w:pStyle w:val="NeniNr"/>
        <w:keepNext w:val="0"/>
        <w:rPr>
          <w:szCs w:val="24"/>
        </w:rPr>
      </w:pPr>
      <w:r>
        <w:rPr>
          <w:szCs w:val="24"/>
        </w:rPr>
        <w:t>SKEMA TË TJERA CILËSIE</w:t>
      </w:r>
    </w:p>
    <w:p w:rsidR="00C64AC9" w:rsidRDefault="00C64AC9" w:rsidP="00C64AC9">
      <w:pPr>
        <w:pStyle w:val="Paragrafi"/>
        <w:jc w:val="center"/>
        <w:rPr>
          <w:sz w:val="10"/>
          <w:szCs w:val="24"/>
          <w:lang w:val="sq-AL"/>
        </w:rPr>
      </w:pPr>
    </w:p>
    <w:p w:rsidR="00C64AC9" w:rsidRDefault="00C64AC9" w:rsidP="00C64AC9">
      <w:pPr>
        <w:pStyle w:val="NeniNr"/>
        <w:keepNext w:val="0"/>
        <w:rPr>
          <w:szCs w:val="24"/>
        </w:rPr>
      </w:pPr>
      <w:proofErr w:type="spellStart"/>
      <w:r>
        <w:rPr>
          <w:szCs w:val="24"/>
        </w:rPr>
        <w:t>Neni</w:t>
      </w:r>
      <w:proofErr w:type="spellEnd"/>
      <w:r>
        <w:rPr>
          <w:szCs w:val="24"/>
        </w:rPr>
        <w:t xml:space="preserve"> 30</w:t>
      </w:r>
    </w:p>
    <w:p w:rsidR="00C64AC9" w:rsidRDefault="00C64AC9" w:rsidP="00C64AC9">
      <w:pPr>
        <w:pStyle w:val="NeniTitull"/>
        <w:keepNext w:val="0"/>
        <w:rPr>
          <w:szCs w:val="24"/>
        </w:rPr>
      </w:pPr>
      <w:proofErr w:type="spellStart"/>
      <w:r>
        <w:rPr>
          <w:szCs w:val="24"/>
        </w:rPr>
        <w:t>Të</w:t>
      </w:r>
      <w:proofErr w:type="spellEnd"/>
      <w:r>
        <w:rPr>
          <w:szCs w:val="24"/>
        </w:rPr>
        <w:t xml:space="preserve"> </w:t>
      </w:r>
      <w:proofErr w:type="spellStart"/>
      <w:r>
        <w:rPr>
          <w:szCs w:val="24"/>
        </w:rPr>
        <w:t>përgjithshme</w:t>
      </w:r>
      <w:proofErr w:type="spellEnd"/>
    </w:p>
    <w:p w:rsidR="00C64AC9" w:rsidRDefault="00C64AC9" w:rsidP="00C64AC9">
      <w:pPr>
        <w:pStyle w:val="Paragrafi"/>
        <w:rPr>
          <w:sz w:val="14"/>
          <w:szCs w:val="24"/>
          <w:lang w:val="sq-AL"/>
        </w:rPr>
      </w:pPr>
    </w:p>
    <w:p w:rsidR="00C64AC9" w:rsidRDefault="00C64AC9" w:rsidP="00C64AC9">
      <w:pPr>
        <w:pStyle w:val="Paragrafi"/>
        <w:numPr>
          <w:ilvl w:val="0"/>
          <w:numId w:val="1"/>
        </w:numPr>
        <w:rPr>
          <w:szCs w:val="24"/>
          <w:lang w:val="sq-AL"/>
        </w:rPr>
      </w:pPr>
      <w:r>
        <w:rPr>
          <w:szCs w:val="24"/>
          <w:lang w:val="sq-AL"/>
        </w:rPr>
        <w:t xml:space="preserve">Skema të tjera cilësie do të konsiderohen të gjitha skemat </w:t>
      </w:r>
      <w:r>
        <w:rPr>
          <w:szCs w:val="24"/>
          <w:lang w:val="sq-AL"/>
        </w:rPr>
        <w:t xml:space="preserve">që nuk janë STG, EOM dhe </w:t>
      </w:r>
      <w:r>
        <w:rPr>
          <w:szCs w:val="24"/>
          <w:lang w:val="sq-AL"/>
        </w:rPr>
        <w:t>TGJM.</w:t>
      </w:r>
    </w:p>
    <w:p w:rsidR="00C64AC9" w:rsidRDefault="00C64AC9" w:rsidP="00C64AC9">
      <w:pPr>
        <w:pStyle w:val="Paragrafi"/>
        <w:rPr>
          <w:szCs w:val="24"/>
          <w:lang w:val="sq-AL"/>
        </w:rPr>
      </w:pPr>
      <w:r>
        <w:rPr>
          <w:szCs w:val="24"/>
          <w:lang w:val="sq-AL"/>
        </w:rPr>
        <w:tab/>
        <w:t xml:space="preserve">Produktet bujqësore dhe ushqimore, për të cilat karakteristikat e veçanta të prodhimit ose të cilësisë vijnë nga: </w:t>
      </w:r>
    </w:p>
    <w:p w:rsidR="00C64AC9" w:rsidRDefault="00C64AC9" w:rsidP="00C64AC9">
      <w:pPr>
        <w:pStyle w:val="Paragrafi"/>
        <w:rPr>
          <w:szCs w:val="24"/>
          <w:lang w:val="sq-AL"/>
        </w:rPr>
      </w:pPr>
      <w:r>
        <w:rPr>
          <w:szCs w:val="24"/>
          <w:lang w:val="sq-AL"/>
        </w:rPr>
        <w:tab/>
        <w:t>a) përdorimi i metodave tradicionale të prodhimit, të paktën 30 vjet;</w:t>
      </w:r>
    </w:p>
    <w:p w:rsidR="00C64AC9" w:rsidRDefault="00C64AC9" w:rsidP="00C64AC9">
      <w:pPr>
        <w:pStyle w:val="Paragrafi"/>
        <w:rPr>
          <w:szCs w:val="24"/>
          <w:lang w:val="sq-AL"/>
        </w:rPr>
      </w:pPr>
      <w:r>
        <w:rPr>
          <w:szCs w:val="24"/>
          <w:lang w:val="sq-AL"/>
        </w:rPr>
        <w:tab/>
        <w:t>b) të qenit pjesë e trashëgimisë kulturore të rajonit në të cilin janë prodhuar;</w:t>
      </w:r>
    </w:p>
    <w:p w:rsidR="00C64AC9" w:rsidRDefault="00C64AC9" w:rsidP="00C64AC9">
      <w:pPr>
        <w:pStyle w:val="Paragrafi"/>
        <w:rPr>
          <w:szCs w:val="24"/>
          <w:lang w:val="sq-AL"/>
        </w:rPr>
      </w:pPr>
      <w:r>
        <w:rPr>
          <w:szCs w:val="24"/>
          <w:lang w:val="sq-AL"/>
        </w:rPr>
        <w:tab/>
        <w:t xml:space="preserve">c) të qenit pjesë e identitetit të komunitetit lokal mund të konsiderohen pjesë e skemave të tjera të cilësisë. </w:t>
      </w:r>
    </w:p>
    <w:p w:rsidR="00C64AC9" w:rsidRDefault="00C64AC9" w:rsidP="00C64AC9">
      <w:pPr>
        <w:pStyle w:val="Paragrafi"/>
        <w:rPr>
          <w:szCs w:val="24"/>
          <w:lang w:val="sq-AL"/>
        </w:rPr>
      </w:pPr>
      <w:r>
        <w:rPr>
          <w:szCs w:val="24"/>
          <w:lang w:val="sq-AL"/>
        </w:rPr>
        <w:tab/>
        <w:t xml:space="preserve">2. Ministria përcakton me udhëzim të ministrit përkufizimet, procedurat për regjistrim, format e aplikimit, organet përgjegjëse, organet e kontrollit, mënyrën e promovimit, si dhe logot përkatëse për skemat e tjera të cilësisë. </w:t>
      </w:r>
    </w:p>
    <w:p w:rsidR="00C64AC9" w:rsidRDefault="00C64AC9" w:rsidP="00C64AC9">
      <w:pPr>
        <w:pStyle w:val="Paragrafi"/>
        <w:rPr>
          <w:szCs w:val="24"/>
          <w:lang w:val="sq-AL"/>
        </w:rPr>
      </w:pPr>
      <w:r>
        <w:rPr>
          <w:szCs w:val="24"/>
          <w:lang w:val="sq-AL"/>
        </w:rPr>
        <w:tab/>
        <w:t xml:space="preserve">3. Kërkesat nga prodhuesit e produkteve bujqësore dhe ushqimore për këto skema do të paraqiten në ministri. </w:t>
      </w:r>
    </w:p>
    <w:p w:rsidR="00C64AC9" w:rsidRDefault="00C64AC9" w:rsidP="00C64AC9">
      <w:pPr>
        <w:pStyle w:val="Paragrafi"/>
        <w:rPr>
          <w:sz w:val="14"/>
          <w:szCs w:val="24"/>
          <w:lang w:val="sq-AL"/>
        </w:rPr>
      </w:pPr>
    </w:p>
    <w:p w:rsidR="00C64AC9" w:rsidRDefault="00C64AC9" w:rsidP="00C64AC9">
      <w:pPr>
        <w:pStyle w:val="NeniNr"/>
        <w:keepNext w:val="0"/>
        <w:rPr>
          <w:szCs w:val="24"/>
        </w:rPr>
      </w:pPr>
      <w:proofErr w:type="spellStart"/>
      <w:r>
        <w:rPr>
          <w:szCs w:val="24"/>
        </w:rPr>
        <w:t>Neni</w:t>
      </w:r>
      <w:proofErr w:type="spellEnd"/>
      <w:r>
        <w:rPr>
          <w:szCs w:val="24"/>
        </w:rPr>
        <w:t xml:space="preserve"> 31</w:t>
      </w:r>
    </w:p>
    <w:p w:rsidR="00C64AC9" w:rsidRDefault="00C64AC9" w:rsidP="00C64AC9">
      <w:pPr>
        <w:pStyle w:val="NeniTitull"/>
        <w:keepNext w:val="0"/>
        <w:rPr>
          <w:szCs w:val="24"/>
        </w:rPr>
      </w:pPr>
      <w:proofErr w:type="spellStart"/>
      <w:r>
        <w:rPr>
          <w:szCs w:val="24"/>
        </w:rPr>
        <w:t>Komiteti</w:t>
      </w:r>
      <w:proofErr w:type="spellEnd"/>
      <w:r>
        <w:rPr>
          <w:szCs w:val="24"/>
        </w:rPr>
        <w:t xml:space="preserve"> </w:t>
      </w:r>
      <w:proofErr w:type="spellStart"/>
      <w:r>
        <w:rPr>
          <w:szCs w:val="24"/>
        </w:rPr>
        <w:t>për</w:t>
      </w:r>
      <w:proofErr w:type="spellEnd"/>
      <w:r>
        <w:rPr>
          <w:szCs w:val="24"/>
        </w:rPr>
        <w:t xml:space="preserve"> </w:t>
      </w:r>
      <w:proofErr w:type="spellStart"/>
      <w:r>
        <w:rPr>
          <w:szCs w:val="24"/>
        </w:rPr>
        <w:t>Skemat</w:t>
      </w:r>
      <w:proofErr w:type="spellEnd"/>
      <w:r>
        <w:rPr>
          <w:szCs w:val="24"/>
        </w:rPr>
        <w:t xml:space="preserve"> e </w:t>
      </w:r>
      <w:proofErr w:type="spellStart"/>
      <w:r>
        <w:rPr>
          <w:szCs w:val="24"/>
        </w:rPr>
        <w:t>tjera</w:t>
      </w:r>
      <w:proofErr w:type="spellEnd"/>
      <w:r>
        <w:rPr>
          <w:szCs w:val="24"/>
        </w:rPr>
        <w:t xml:space="preserve"> </w:t>
      </w:r>
      <w:proofErr w:type="spellStart"/>
      <w:r>
        <w:rPr>
          <w:szCs w:val="24"/>
        </w:rPr>
        <w:t>të</w:t>
      </w:r>
      <w:proofErr w:type="spellEnd"/>
      <w:r>
        <w:rPr>
          <w:szCs w:val="24"/>
        </w:rPr>
        <w:t xml:space="preserve"> </w:t>
      </w:r>
      <w:proofErr w:type="spellStart"/>
      <w:r>
        <w:rPr>
          <w:szCs w:val="24"/>
        </w:rPr>
        <w:t>Cilësisë</w:t>
      </w:r>
      <w:proofErr w:type="spellEnd"/>
    </w:p>
    <w:p w:rsidR="00C64AC9" w:rsidRDefault="00C64AC9" w:rsidP="00C64AC9">
      <w:pPr>
        <w:pStyle w:val="Paragrafi"/>
        <w:rPr>
          <w:sz w:val="14"/>
          <w:szCs w:val="24"/>
          <w:lang w:val="sq-AL"/>
        </w:rPr>
      </w:pPr>
    </w:p>
    <w:p w:rsidR="00C64AC9" w:rsidRDefault="00C64AC9" w:rsidP="00C64AC9">
      <w:pPr>
        <w:pStyle w:val="Paragrafi"/>
        <w:rPr>
          <w:szCs w:val="24"/>
          <w:lang w:val="sq-AL"/>
        </w:rPr>
      </w:pPr>
      <w:r>
        <w:rPr>
          <w:szCs w:val="24"/>
          <w:lang w:val="sq-AL"/>
        </w:rPr>
        <w:tab/>
        <w:t xml:space="preserve">1. Në ministri krijohet </w:t>
      </w:r>
      <w:r>
        <w:rPr>
          <w:bCs/>
          <w:szCs w:val="24"/>
          <w:lang w:val="sq-AL"/>
        </w:rPr>
        <w:t>Komiteti për Skemat e Tjera të Cilësisë</w:t>
      </w:r>
      <w:r>
        <w:rPr>
          <w:szCs w:val="24"/>
          <w:lang w:val="sq-AL"/>
        </w:rPr>
        <w:t xml:space="preserve">, si një trupë konsultimi dhe këshillimi për ministrin, për dhënien e mendimeve e të vlerësimeve për produktet bujqësore dhe ushqimore që do të jenë pjesë e skemave të tjera të cilësisë. </w:t>
      </w:r>
    </w:p>
    <w:p w:rsidR="00C64AC9" w:rsidRDefault="00C64AC9" w:rsidP="00C64AC9">
      <w:pPr>
        <w:pStyle w:val="Paragrafi"/>
        <w:rPr>
          <w:szCs w:val="24"/>
          <w:lang w:val="sq-AL"/>
        </w:rPr>
      </w:pPr>
      <w:r>
        <w:rPr>
          <w:szCs w:val="24"/>
          <w:lang w:val="sq-AL"/>
        </w:rPr>
        <w:tab/>
        <w:t xml:space="preserve">2. Komiteti përbëhet nga 11 anëtarë, nga të cilët kryetari është përfaqësues i ministrisë dhe anëtarët janë ekspertë me njohuri të gjera për çështjet që lidhen me cilësinë e ushqimit. </w:t>
      </w:r>
    </w:p>
    <w:p w:rsidR="00C64AC9" w:rsidRDefault="00C64AC9" w:rsidP="00C64AC9">
      <w:pPr>
        <w:pStyle w:val="Paragrafi"/>
        <w:rPr>
          <w:szCs w:val="24"/>
          <w:lang w:val="sq-AL"/>
        </w:rPr>
      </w:pPr>
      <w:r>
        <w:rPr>
          <w:szCs w:val="24"/>
          <w:lang w:val="sq-AL"/>
        </w:rPr>
        <w:tab/>
        <w:t xml:space="preserve">3. Rregullorja e funksionimit të komitetit, detyrat, kërkesat, kriteret, afatet, kriteret e emërimit dhe të shkarkimit të anëtarëve përcaktohen me urdhër të ministrit. </w:t>
      </w:r>
    </w:p>
    <w:p w:rsidR="00C64AC9" w:rsidRDefault="00C64AC9" w:rsidP="00C64AC9">
      <w:pPr>
        <w:pStyle w:val="Paragrafi"/>
        <w:rPr>
          <w:szCs w:val="24"/>
          <w:lang w:val="sq-AL"/>
        </w:rPr>
      </w:pPr>
      <w:r>
        <w:rPr>
          <w:szCs w:val="24"/>
          <w:lang w:val="sq-AL"/>
        </w:rPr>
        <w:tab/>
        <w:t xml:space="preserve">4. Pagesa e anëtarëve të komitetit do të bëhet </w:t>
      </w:r>
      <w:r>
        <w:rPr>
          <w:bCs/>
          <w:szCs w:val="24"/>
          <w:lang w:val="sq-AL" w:bidi="hi-IN"/>
        </w:rPr>
        <w:t>sipas legjislacionit përkatës në fuqi</w:t>
      </w:r>
      <w:r>
        <w:rPr>
          <w:szCs w:val="24"/>
          <w:lang w:val="sq-AL"/>
        </w:rPr>
        <w:t>.</w:t>
      </w:r>
    </w:p>
    <w:p w:rsidR="00C64AC9" w:rsidRDefault="00C64AC9" w:rsidP="00C64AC9">
      <w:pPr>
        <w:pStyle w:val="Paragrafi"/>
        <w:rPr>
          <w:sz w:val="14"/>
          <w:szCs w:val="24"/>
          <w:lang w:val="sq-AL"/>
        </w:rPr>
      </w:pPr>
    </w:p>
    <w:p w:rsidR="00C64AC9" w:rsidRDefault="00C64AC9" w:rsidP="00C64AC9">
      <w:pPr>
        <w:pStyle w:val="NeniNr"/>
        <w:keepNext w:val="0"/>
        <w:rPr>
          <w:szCs w:val="24"/>
        </w:rPr>
      </w:pPr>
      <w:proofErr w:type="spellStart"/>
      <w:r>
        <w:rPr>
          <w:szCs w:val="24"/>
        </w:rPr>
        <w:lastRenderedPageBreak/>
        <w:t>Neni</w:t>
      </w:r>
      <w:proofErr w:type="spellEnd"/>
      <w:r>
        <w:rPr>
          <w:szCs w:val="24"/>
        </w:rPr>
        <w:t xml:space="preserve"> 32</w:t>
      </w:r>
    </w:p>
    <w:p w:rsidR="00C64AC9" w:rsidRDefault="00C64AC9" w:rsidP="00C64AC9">
      <w:pPr>
        <w:pStyle w:val="NeniTitull"/>
        <w:keepNext w:val="0"/>
        <w:rPr>
          <w:szCs w:val="24"/>
        </w:rPr>
      </w:pPr>
      <w:proofErr w:type="spellStart"/>
      <w:r>
        <w:rPr>
          <w:szCs w:val="24"/>
        </w:rPr>
        <w:t>Mbrojtja</w:t>
      </w:r>
      <w:proofErr w:type="spellEnd"/>
      <w:r>
        <w:rPr>
          <w:szCs w:val="24"/>
        </w:rPr>
        <w:t xml:space="preserve"> </w:t>
      </w:r>
      <w:proofErr w:type="spellStart"/>
      <w:r>
        <w:rPr>
          <w:szCs w:val="24"/>
        </w:rPr>
        <w:t>kombëtare</w:t>
      </w:r>
      <w:proofErr w:type="spellEnd"/>
    </w:p>
    <w:p w:rsidR="00C64AC9" w:rsidRDefault="00C64AC9" w:rsidP="00C64AC9">
      <w:pPr>
        <w:pStyle w:val="Paragrafi"/>
        <w:rPr>
          <w:sz w:val="14"/>
          <w:szCs w:val="24"/>
          <w:lang w:val="sq-AL"/>
        </w:rPr>
      </w:pPr>
    </w:p>
    <w:p w:rsidR="00C64AC9" w:rsidRDefault="00C64AC9" w:rsidP="00C64AC9">
      <w:pPr>
        <w:pStyle w:val="Paragrafi"/>
        <w:rPr>
          <w:szCs w:val="24"/>
          <w:lang w:val="sq-AL"/>
        </w:rPr>
      </w:pPr>
      <w:r>
        <w:rPr>
          <w:szCs w:val="24"/>
          <w:lang w:val="sq-AL"/>
        </w:rPr>
        <w:tab/>
        <w:t xml:space="preserve">1. Skemat e tjera të cilësisë do të jenë subjekt i mbrojtjes në territorin e Republikës së Shqipërisë, në vijim referuar si “mbrojtje kombëtare”. </w:t>
      </w:r>
    </w:p>
    <w:p w:rsidR="00C64AC9" w:rsidRDefault="00C64AC9" w:rsidP="00C64AC9">
      <w:pPr>
        <w:pStyle w:val="Paragrafi"/>
        <w:rPr>
          <w:szCs w:val="24"/>
          <w:lang w:val="sq-AL"/>
        </w:rPr>
      </w:pPr>
      <w:r>
        <w:rPr>
          <w:szCs w:val="24"/>
          <w:lang w:val="sq-AL"/>
        </w:rPr>
        <w:tab/>
        <w:t xml:space="preserve">2. Regjistri i produkteve bujqësore dhe ushqimore nën mbrojtjen kombëtare do të mbahet nga struktura përgjegjëse në ministri dhe do të jetë publik. </w:t>
      </w:r>
    </w:p>
    <w:p w:rsidR="00C64AC9" w:rsidRDefault="00C64AC9" w:rsidP="00C64AC9">
      <w:pPr>
        <w:pStyle w:val="Paragrafi"/>
        <w:rPr>
          <w:szCs w:val="24"/>
          <w:lang w:val="sq-AL"/>
        </w:rPr>
      </w:pPr>
      <w:r>
        <w:rPr>
          <w:szCs w:val="24"/>
          <w:lang w:val="sq-AL"/>
        </w:rPr>
        <w:tab/>
        <w:t xml:space="preserve">3. Verifikimi i përputhshmërisë së produktit bujqësor apo ushqimor me kriteret e përcaktuara, referuar në pikën 1, të nenit 30, të këtij ligji, do të bëhet përpara vendosjes së produktit në treg, nga Autoritetit Kombëtar i Ushqimit. </w:t>
      </w:r>
    </w:p>
    <w:p w:rsidR="00C64AC9" w:rsidRDefault="00C64AC9" w:rsidP="00C64AC9">
      <w:pPr>
        <w:pStyle w:val="Paragrafi"/>
        <w:rPr>
          <w:szCs w:val="24"/>
          <w:lang w:val="sq-AL"/>
        </w:rPr>
      </w:pPr>
      <w:r>
        <w:rPr>
          <w:szCs w:val="24"/>
          <w:lang w:val="sq-AL"/>
        </w:rPr>
        <w:tab/>
        <w:t>4. Tarifa e shërbimit do të paguhet nga operatori i biznesit ushqimor.</w:t>
      </w:r>
    </w:p>
    <w:p w:rsidR="00C64AC9" w:rsidRDefault="00C64AC9" w:rsidP="00C64AC9">
      <w:pPr>
        <w:pStyle w:val="Paragrafi"/>
        <w:rPr>
          <w:sz w:val="14"/>
          <w:szCs w:val="24"/>
          <w:lang w:val="sq-AL"/>
        </w:rPr>
      </w:pPr>
    </w:p>
    <w:p w:rsidR="00C64AC9" w:rsidRDefault="00C64AC9" w:rsidP="00C64AC9">
      <w:pPr>
        <w:pStyle w:val="NeniNr"/>
        <w:keepNext w:val="0"/>
        <w:rPr>
          <w:szCs w:val="24"/>
        </w:rPr>
      </w:pPr>
      <w:proofErr w:type="spellStart"/>
      <w:r>
        <w:rPr>
          <w:szCs w:val="24"/>
        </w:rPr>
        <w:t>Neni</w:t>
      </w:r>
      <w:proofErr w:type="spellEnd"/>
      <w:r>
        <w:rPr>
          <w:szCs w:val="24"/>
        </w:rPr>
        <w:t xml:space="preserve"> 33</w:t>
      </w:r>
    </w:p>
    <w:p w:rsidR="00C64AC9" w:rsidRDefault="00C64AC9" w:rsidP="00C64AC9">
      <w:pPr>
        <w:pStyle w:val="NeniTitull"/>
        <w:keepNext w:val="0"/>
        <w:rPr>
          <w:szCs w:val="24"/>
        </w:rPr>
      </w:pPr>
      <w:r>
        <w:rPr>
          <w:szCs w:val="24"/>
        </w:rPr>
        <w:t xml:space="preserve">E </w:t>
      </w:r>
      <w:proofErr w:type="spellStart"/>
      <w:r>
        <w:rPr>
          <w:szCs w:val="24"/>
        </w:rPr>
        <w:t>drejta</w:t>
      </w:r>
      <w:proofErr w:type="spellEnd"/>
      <w:r>
        <w:rPr>
          <w:szCs w:val="24"/>
        </w:rPr>
        <w:t xml:space="preserve"> e </w:t>
      </w:r>
      <w:proofErr w:type="spellStart"/>
      <w:r>
        <w:rPr>
          <w:szCs w:val="24"/>
        </w:rPr>
        <w:t>përdorimit</w:t>
      </w:r>
      <w:proofErr w:type="spellEnd"/>
    </w:p>
    <w:p w:rsidR="00C64AC9" w:rsidRDefault="00C64AC9" w:rsidP="00C64AC9">
      <w:pPr>
        <w:pStyle w:val="Paragrafi"/>
        <w:rPr>
          <w:sz w:val="14"/>
          <w:szCs w:val="24"/>
          <w:lang w:val="sq-AL"/>
        </w:rPr>
      </w:pPr>
    </w:p>
    <w:p w:rsidR="00C64AC9" w:rsidRDefault="00C64AC9" w:rsidP="00C64AC9">
      <w:pPr>
        <w:pStyle w:val="Paragrafi"/>
        <w:rPr>
          <w:szCs w:val="24"/>
          <w:lang w:val="sq-AL"/>
        </w:rPr>
      </w:pPr>
      <w:r>
        <w:rPr>
          <w:szCs w:val="24"/>
          <w:lang w:val="sq-AL"/>
        </w:rPr>
        <w:tab/>
        <w:t>Operatori i biznesit ushqimor, që prodhon një produkt bujqësor ose ushqimor në përputhje me kërkesat dhe kriteret e aprovuara, i cili ka hyrë në regjistrin e përmendur në pikën 2, të nenit 32, të këtij ligji, ka të drejtë të përdorë në treg logon, duke  e vendosur atë në produktin e tij bujqësor ose ushqimor apo në ambalazhin e tij.</w:t>
      </w:r>
    </w:p>
    <w:p w:rsidR="00C64AC9" w:rsidRDefault="00C64AC9" w:rsidP="00C64AC9">
      <w:pPr>
        <w:pStyle w:val="Paragrafi"/>
        <w:rPr>
          <w:sz w:val="14"/>
          <w:szCs w:val="24"/>
          <w:lang w:val="sq-AL"/>
        </w:rPr>
      </w:pPr>
    </w:p>
    <w:p w:rsidR="00C64AC9" w:rsidRDefault="00C64AC9" w:rsidP="00C64AC9">
      <w:pPr>
        <w:pStyle w:val="NeniNr"/>
        <w:keepNext w:val="0"/>
        <w:rPr>
          <w:szCs w:val="24"/>
        </w:rPr>
      </w:pPr>
      <w:r>
        <w:rPr>
          <w:szCs w:val="24"/>
        </w:rPr>
        <w:t>KREU X</w:t>
      </w:r>
    </w:p>
    <w:p w:rsidR="00C64AC9" w:rsidRDefault="00C64AC9" w:rsidP="00C64AC9">
      <w:pPr>
        <w:pStyle w:val="NeniNr"/>
        <w:keepNext w:val="0"/>
        <w:rPr>
          <w:szCs w:val="24"/>
        </w:rPr>
      </w:pPr>
      <w:r>
        <w:rPr>
          <w:szCs w:val="24"/>
        </w:rPr>
        <w:t>KUNDËRVAJTJET ADMINISTRATIVE DHE MASAT</w:t>
      </w:r>
    </w:p>
    <w:p w:rsidR="00C64AC9" w:rsidRDefault="00C64AC9" w:rsidP="00C64AC9">
      <w:pPr>
        <w:pStyle w:val="Paragrafi"/>
        <w:jc w:val="center"/>
        <w:rPr>
          <w:sz w:val="14"/>
          <w:szCs w:val="24"/>
          <w:lang w:val="sq-AL"/>
        </w:rPr>
      </w:pPr>
    </w:p>
    <w:p w:rsidR="00C64AC9" w:rsidRDefault="00C64AC9" w:rsidP="00C64AC9">
      <w:pPr>
        <w:pStyle w:val="NeniNr"/>
        <w:keepNext w:val="0"/>
        <w:rPr>
          <w:szCs w:val="24"/>
          <w:lang w:bidi="hi-IN"/>
        </w:rPr>
      </w:pPr>
      <w:proofErr w:type="spellStart"/>
      <w:r>
        <w:rPr>
          <w:szCs w:val="24"/>
          <w:lang w:bidi="hi-IN"/>
        </w:rPr>
        <w:t>Neni</w:t>
      </w:r>
      <w:proofErr w:type="spellEnd"/>
      <w:r>
        <w:rPr>
          <w:szCs w:val="24"/>
          <w:lang w:bidi="hi-IN"/>
        </w:rPr>
        <w:t xml:space="preserve"> 34</w:t>
      </w:r>
    </w:p>
    <w:p w:rsidR="00C64AC9" w:rsidRDefault="00C64AC9" w:rsidP="00C64AC9">
      <w:pPr>
        <w:pStyle w:val="NeniTitull"/>
        <w:keepNext w:val="0"/>
        <w:rPr>
          <w:szCs w:val="24"/>
        </w:rPr>
      </w:pPr>
      <w:proofErr w:type="spellStart"/>
      <w:r>
        <w:rPr>
          <w:szCs w:val="24"/>
        </w:rPr>
        <w:t>Kundërvajtjet</w:t>
      </w:r>
      <w:proofErr w:type="spellEnd"/>
    </w:p>
    <w:p w:rsidR="00C64AC9" w:rsidRDefault="00C64AC9" w:rsidP="00C64AC9">
      <w:pPr>
        <w:pStyle w:val="Paragrafi"/>
        <w:rPr>
          <w:bCs/>
          <w:sz w:val="14"/>
          <w:szCs w:val="24"/>
          <w:lang w:val="sq-AL" w:bidi="hi-IN"/>
        </w:rPr>
      </w:pPr>
    </w:p>
    <w:p w:rsidR="00C64AC9" w:rsidRDefault="00C64AC9" w:rsidP="00C64AC9">
      <w:pPr>
        <w:pStyle w:val="Paragrafi"/>
        <w:rPr>
          <w:szCs w:val="24"/>
          <w:lang w:val="sq-AL"/>
        </w:rPr>
      </w:pPr>
      <w:r>
        <w:rPr>
          <w:szCs w:val="24"/>
          <w:lang w:val="sq-AL"/>
        </w:rPr>
        <w:tab/>
        <w:t xml:space="preserve">1. Shkeljet e dispozitave të këtij ligji, kur nuk përbëjnë vepër penale, përbëjnë kundërvajtje administrative. </w:t>
      </w:r>
    </w:p>
    <w:p w:rsidR="00C64AC9" w:rsidRDefault="00C64AC9" w:rsidP="00C64AC9">
      <w:pPr>
        <w:pStyle w:val="Paragrafi"/>
        <w:rPr>
          <w:szCs w:val="24"/>
          <w:lang w:val="sq-AL"/>
        </w:rPr>
      </w:pPr>
      <w:r>
        <w:rPr>
          <w:szCs w:val="24"/>
          <w:lang w:val="sq-AL"/>
        </w:rPr>
        <w:tab/>
        <w:t xml:space="preserve">2. Çdo operator, që vendos në treg produkte bujqësore ose ushqimore me emrat e regjistruar si STG, TGJM, EOM, simbolet, frazat ose shkurtesat e tyre, të cilat nuk përmbushin specifikimet e përcaktuara në shkronjën “b”, të pikës 3, të nenit 8, të këtij ligji, dhe në nenin 176, të ligjit për pronësinë industriale, ndëshkohet me gjobë nga inspektori i AKU-së, nga 50 000 lekë deri në 100 000 lekë. </w:t>
      </w:r>
    </w:p>
    <w:p w:rsidR="00C64AC9" w:rsidRDefault="00C64AC9" w:rsidP="00C64AC9">
      <w:pPr>
        <w:pStyle w:val="Paragrafi"/>
        <w:rPr>
          <w:szCs w:val="24"/>
          <w:lang w:val="sq-AL"/>
        </w:rPr>
      </w:pPr>
      <w:r>
        <w:rPr>
          <w:szCs w:val="24"/>
          <w:lang w:val="sq-AL"/>
        </w:rPr>
        <w:tab/>
        <w:t xml:space="preserve">3. Nëse operatori nuk plotëson brenda afatit të caktuar parregullsitë, sipas përcaktimeve të nenit 29, të këtij ligji, AKU-ja ose trupa certifikuese i heq certifikatën operatorit dhe: </w:t>
      </w:r>
    </w:p>
    <w:p w:rsidR="00C64AC9" w:rsidRDefault="00C64AC9" w:rsidP="00C64AC9">
      <w:pPr>
        <w:pStyle w:val="Paragrafi"/>
        <w:rPr>
          <w:szCs w:val="24"/>
          <w:lang w:val="sq-AL"/>
        </w:rPr>
      </w:pPr>
      <w:r>
        <w:rPr>
          <w:szCs w:val="24"/>
          <w:lang w:val="sq-AL"/>
        </w:rPr>
        <w:tab/>
        <w:t xml:space="preserve">a) ndalon përdorimin e emërtimeve STG, EOM, ose TGJM, përdorimin e simboleve të tyre apo shprehjeve, shkurtesave në shqip apo anglisht STG, PDO, ose PGI; </w:t>
      </w:r>
    </w:p>
    <w:p w:rsidR="00C64AC9" w:rsidRDefault="00C64AC9" w:rsidP="00C64AC9">
      <w:pPr>
        <w:pStyle w:val="Paragrafi"/>
        <w:rPr>
          <w:szCs w:val="24"/>
          <w:lang w:val="sq-AL"/>
        </w:rPr>
      </w:pPr>
      <w:r>
        <w:rPr>
          <w:szCs w:val="24"/>
          <w:lang w:val="sq-AL"/>
        </w:rPr>
        <w:tab/>
        <w:t xml:space="preserve">b) ndalon vendosjen e produktit bujqësor ose ushqimor në treg; </w:t>
      </w:r>
    </w:p>
    <w:p w:rsidR="00C64AC9" w:rsidRDefault="00C64AC9" w:rsidP="00C64AC9">
      <w:pPr>
        <w:pStyle w:val="Paragrafi"/>
        <w:rPr>
          <w:spacing w:val="-4"/>
          <w:szCs w:val="24"/>
          <w:lang w:val="sq-AL"/>
        </w:rPr>
      </w:pPr>
      <w:r>
        <w:rPr>
          <w:spacing w:val="-4"/>
          <w:szCs w:val="24"/>
          <w:lang w:val="sq-AL"/>
        </w:rPr>
        <w:tab/>
        <w:t>c) kërkon tërheqjen e produktit bujqësor ose ushqimor, nëse është vendosur në treg.</w:t>
      </w:r>
    </w:p>
    <w:p w:rsidR="00C64AC9" w:rsidRDefault="00C64AC9" w:rsidP="00C64AC9">
      <w:pPr>
        <w:pStyle w:val="Paragrafi"/>
        <w:rPr>
          <w:spacing w:val="-4"/>
          <w:szCs w:val="24"/>
          <w:lang w:val="sq-AL"/>
        </w:rPr>
      </w:pPr>
      <w:r>
        <w:rPr>
          <w:spacing w:val="-4"/>
          <w:szCs w:val="24"/>
          <w:lang w:val="sq-AL"/>
        </w:rPr>
        <w:tab/>
        <w:t xml:space="preserve">4. Nëse gjatë auditimit KMATC-ja konstaton që trupa certifikuese nuk vazhdon të përmbushë kriteret e miratimit, të përcaktuara në pikat 2 dhe 4, të nenit 23, të këtij ligji, ajo i propozon ministrit heqjen e miratimit.  </w:t>
      </w:r>
    </w:p>
    <w:p w:rsidR="00C64AC9" w:rsidRDefault="00C64AC9" w:rsidP="00C64AC9">
      <w:pPr>
        <w:pStyle w:val="Paragrafi"/>
        <w:rPr>
          <w:spacing w:val="-4"/>
          <w:sz w:val="14"/>
          <w:szCs w:val="24"/>
          <w:lang w:val="sq-AL"/>
        </w:rPr>
      </w:pPr>
    </w:p>
    <w:p w:rsidR="00C64AC9" w:rsidRDefault="00C64AC9" w:rsidP="00C64AC9">
      <w:pPr>
        <w:pStyle w:val="NeniNr"/>
        <w:keepNext w:val="0"/>
        <w:rPr>
          <w:spacing w:val="-4"/>
          <w:szCs w:val="24"/>
        </w:rPr>
      </w:pPr>
      <w:proofErr w:type="spellStart"/>
      <w:r>
        <w:rPr>
          <w:spacing w:val="-4"/>
          <w:szCs w:val="24"/>
        </w:rPr>
        <w:t>Neni</w:t>
      </w:r>
      <w:proofErr w:type="spellEnd"/>
      <w:r>
        <w:rPr>
          <w:spacing w:val="-4"/>
          <w:szCs w:val="24"/>
        </w:rPr>
        <w:t xml:space="preserve"> 35</w:t>
      </w:r>
    </w:p>
    <w:p w:rsidR="00C64AC9" w:rsidRDefault="00C64AC9" w:rsidP="00C64AC9">
      <w:pPr>
        <w:pStyle w:val="NeniTitull"/>
        <w:keepNext w:val="0"/>
        <w:rPr>
          <w:spacing w:val="-4"/>
          <w:szCs w:val="24"/>
        </w:rPr>
      </w:pPr>
      <w:proofErr w:type="spellStart"/>
      <w:r>
        <w:rPr>
          <w:spacing w:val="-4"/>
          <w:szCs w:val="24"/>
        </w:rPr>
        <w:t>Ankimi</w:t>
      </w:r>
      <w:proofErr w:type="spellEnd"/>
    </w:p>
    <w:p w:rsidR="00C64AC9" w:rsidRDefault="00C64AC9" w:rsidP="00C64AC9">
      <w:pPr>
        <w:pStyle w:val="Paragrafi"/>
        <w:rPr>
          <w:spacing w:val="-4"/>
          <w:sz w:val="14"/>
          <w:szCs w:val="24"/>
          <w:lang w:val="sq-AL"/>
        </w:rPr>
      </w:pPr>
    </w:p>
    <w:p w:rsidR="00C64AC9" w:rsidRDefault="00C64AC9" w:rsidP="00C64AC9">
      <w:pPr>
        <w:pStyle w:val="Paragrafi"/>
        <w:rPr>
          <w:spacing w:val="-4"/>
          <w:szCs w:val="24"/>
          <w:lang w:val="sq-AL"/>
        </w:rPr>
      </w:pPr>
      <w:r>
        <w:rPr>
          <w:spacing w:val="-4"/>
          <w:szCs w:val="24"/>
          <w:lang w:val="sq-AL"/>
        </w:rPr>
        <w:tab/>
        <w:t xml:space="preserve">1. Kundër vendimit të inspektorit, sipas pikës 2, të nenit 34, të këtij ligji, mund të bëhet ankim në përputhje me ligjin për inspektimin. </w:t>
      </w:r>
    </w:p>
    <w:p w:rsidR="00C64AC9" w:rsidRDefault="00C64AC9" w:rsidP="00C64AC9">
      <w:pPr>
        <w:pStyle w:val="Paragrafi"/>
        <w:rPr>
          <w:spacing w:val="-4"/>
          <w:szCs w:val="24"/>
          <w:lang w:val="sq-AL"/>
        </w:rPr>
      </w:pPr>
      <w:r>
        <w:rPr>
          <w:spacing w:val="-4"/>
          <w:szCs w:val="24"/>
          <w:lang w:val="sq-AL"/>
        </w:rPr>
        <w:tab/>
        <w:t xml:space="preserve">2. Kundër masave të përcaktuara në pikat 3 dhe 4, të nenit 34, të këtij ligji, mund të bëhet ankim me shkrim te ministri, brenda 10 ditëve, nga data e marrjes dijeni për masën e vendosur. </w:t>
      </w:r>
    </w:p>
    <w:p w:rsidR="00C64AC9" w:rsidRDefault="00C64AC9" w:rsidP="00C64AC9">
      <w:pPr>
        <w:pStyle w:val="Paragrafi"/>
        <w:rPr>
          <w:spacing w:val="-4"/>
          <w:szCs w:val="24"/>
          <w:lang w:val="sq-AL"/>
        </w:rPr>
      </w:pPr>
      <w:r>
        <w:rPr>
          <w:spacing w:val="-4"/>
          <w:szCs w:val="24"/>
          <w:lang w:val="sq-AL"/>
        </w:rPr>
        <w:tab/>
        <w:t xml:space="preserve">3. Ministri i përgjigjet ankimit brenda 15 ditëve, nga data e paraqitjes së ankimit. </w:t>
      </w:r>
    </w:p>
    <w:p w:rsidR="00C64AC9" w:rsidRDefault="00C64AC9" w:rsidP="00C64AC9">
      <w:pPr>
        <w:pStyle w:val="Paragrafi"/>
        <w:rPr>
          <w:spacing w:val="-4"/>
          <w:szCs w:val="24"/>
          <w:lang w:val="sq-AL"/>
        </w:rPr>
      </w:pPr>
      <w:r>
        <w:rPr>
          <w:spacing w:val="-4"/>
          <w:szCs w:val="24"/>
          <w:lang w:val="sq-AL"/>
        </w:rPr>
        <w:tab/>
        <w:t xml:space="preserve">4. Ekzekutimi i vendimit bëhet sipas procedurave të përcaktuara në ligjin për kundërvajtjet </w:t>
      </w:r>
      <w:r>
        <w:rPr>
          <w:spacing w:val="-4"/>
          <w:szCs w:val="24"/>
          <w:lang w:val="sq-AL"/>
        </w:rPr>
        <w:lastRenderedPageBreak/>
        <w:t>administrative.</w:t>
      </w:r>
    </w:p>
    <w:p w:rsidR="00C64AC9" w:rsidRDefault="00C64AC9" w:rsidP="00C64AC9">
      <w:pPr>
        <w:pStyle w:val="Paragrafi"/>
        <w:jc w:val="center"/>
        <w:rPr>
          <w:spacing w:val="-4"/>
          <w:sz w:val="14"/>
          <w:szCs w:val="24"/>
          <w:lang w:val="sq-AL"/>
        </w:rPr>
      </w:pPr>
    </w:p>
    <w:p w:rsidR="00C64AC9" w:rsidRDefault="00C64AC9" w:rsidP="00C64AC9">
      <w:pPr>
        <w:pStyle w:val="Paragrafi"/>
        <w:jc w:val="center"/>
        <w:rPr>
          <w:spacing w:val="-4"/>
          <w:szCs w:val="24"/>
          <w:lang w:val="sq-AL"/>
        </w:rPr>
      </w:pPr>
      <w:r>
        <w:rPr>
          <w:spacing w:val="-4"/>
          <w:szCs w:val="24"/>
          <w:lang w:val="sq-AL"/>
        </w:rPr>
        <w:t>KREU XI</w:t>
      </w:r>
    </w:p>
    <w:p w:rsidR="00C64AC9" w:rsidRDefault="00C64AC9" w:rsidP="00C64AC9">
      <w:pPr>
        <w:pStyle w:val="Paragrafi"/>
        <w:jc w:val="center"/>
        <w:rPr>
          <w:spacing w:val="-4"/>
          <w:szCs w:val="24"/>
          <w:lang w:val="sq-AL"/>
        </w:rPr>
      </w:pPr>
      <w:r>
        <w:rPr>
          <w:spacing w:val="-4"/>
          <w:szCs w:val="24"/>
          <w:lang w:val="sq-AL"/>
        </w:rPr>
        <w:t>DISPOZITAT E FUNDIT</w:t>
      </w:r>
    </w:p>
    <w:p w:rsidR="00C64AC9" w:rsidRDefault="00C64AC9" w:rsidP="00C64AC9">
      <w:pPr>
        <w:pStyle w:val="Paragrafi"/>
        <w:jc w:val="center"/>
        <w:rPr>
          <w:spacing w:val="-4"/>
          <w:sz w:val="14"/>
          <w:szCs w:val="24"/>
          <w:lang w:val="sq-AL"/>
        </w:rPr>
      </w:pPr>
    </w:p>
    <w:p w:rsidR="00C64AC9" w:rsidRDefault="00C64AC9" w:rsidP="00C64AC9">
      <w:pPr>
        <w:pStyle w:val="NeniNr"/>
        <w:keepNext w:val="0"/>
        <w:rPr>
          <w:spacing w:val="-4"/>
          <w:szCs w:val="24"/>
        </w:rPr>
      </w:pPr>
      <w:proofErr w:type="spellStart"/>
      <w:r>
        <w:rPr>
          <w:spacing w:val="-4"/>
          <w:szCs w:val="24"/>
        </w:rPr>
        <w:t>Neni</w:t>
      </w:r>
      <w:proofErr w:type="spellEnd"/>
      <w:r>
        <w:rPr>
          <w:spacing w:val="-4"/>
          <w:szCs w:val="24"/>
        </w:rPr>
        <w:t xml:space="preserve"> 36</w:t>
      </w:r>
    </w:p>
    <w:p w:rsidR="00C64AC9" w:rsidRDefault="00C64AC9" w:rsidP="00C64AC9">
      <w:pPr>
        <w:pStyle w:val="NeniTitull"/>
        <w:keepNext w:val="0"/>
        <w:rPr>
          <w:spacing w:val="-4"/>
          <w:szCs w:val="24"/>
        </w:rPr>
      </w:pPr>
      <w:proofErr w:type="spellStart"/>
      <w:r>
        <w:rPr>
          <w:spacing w:val="-4"/>
          <w:szCs w:val="24"/>
        </w:rPr>
        <w:t>Nxjerrja</w:t>
      </w:r>
      <w:proofErr w:type="spellEnd"/>
      <w:r>
        <w:rPr>
          <w:spacing w:val="-4"/>
          <w:szCs w:val="24"/>
        </w:rPr>
        <w:t xml:space="preserve"> e </w:t>
      </w:r>
      <w:proofErr w:type="spellStart"/>
      <w:r>
        <w:rPr>
          <w:spacing w:val="-4"/>
          <w:szCs w:val="24"/>
        </w:rPr>
        <w:t>akteve</w:t>
      </w:r>
      <w:proofErr w:type="spellEnd"/>
      <w:r>
        <w:rPr>
          <w:spacing w:val="-4"/>
          <w:szCs w:val="24"/>
        </w:rPr>
        <w:t xml:space="preserve"> </w:t>
      </w:r>
      <w:proofErr w:type="spellStart"/>
      <w:r>
        <w:rPr>
          <w:spacing w:val="-4"/>
          <w:szCs w:val="24"/>
        </w:rPr>
        <w:t>nënligjore</w:t>
      </w:r>
      <w:proofErr w:type="spellEnd"/>
    </w:p>
    <w:p w:rsidR="00C64AC9" w:rsidRDefault="00C64AC9" w:rsidP="00C64AC9">
      <w:pPr>
        <w:pStyle w:val="Paragrafi"/>
        <w:rPr>
          <w:spacing w:val="-4"/>
          <w:sz w:val="14"/>
          <w:szCs w:val="24"/>
          <w:lang w:val="sq-AL"/>
        </w:rPr>
      </w:pPr>
    </w:p>
    <w:p w:rsidR="00C64AC9" w:rsidRDefault="00C64AC9" w:rsidP="00C64AC9">
      <w:pPr>
        <w:pStyle w:val="Paragrafi"/>
        <w:rPr>
          <w:spacing w:val="-4"/>
          <w:szCs w:val="24"/>
          <w:lang w:val="sq-AL"/>
        </w:rPr>
      </w:pPr>
      <w:r>
        <w:rPr>
          <w:spacing w:val="-4"/>
          <w:szCs w:val="24"/>
          <w:lang w:val="sq-AL"/>
        </w:rPr>
        <w:tab/>
        <w:t>1. Ngarkohet Këshilli i Ministrave të nxjerrë aktet nënligjore në zbatim neneve 5, pika 4; 16, pika 4; 23, pika 4; dhe 24, pika 3, të këtij ligji.</w:t>
      </w:r>
    </w:p>
    <w:p w:rsidR="00C64AC9" w:rsidRDefault="00C64AC9" w:rsidP="00C64AC9">
      <w:pPr>
        <w:pStyle w:val="Paragrafi"/>
        <w:rPr>
          <w:spacing w:val="-4"/>
          <w:szCs w:val="24"/>
          <w:lang w:val="sq-AL"/>
        </w:rPr>
      </w:pPr>
      <w:r>
        <w:rPr>
          <w:spacing w:val="-4"/>
          <w:szCs w:val="24"/>
          <w:lang w:val="sq-AL"/>
        </w:rPr>
        <w:tab/>
        <w:t>2. Ngarkohet ministri të nxjerrë aktet nënligjore në zbatim të neneve 2; 5; 15, pika 3; 19, pika 8; 26, pika 5; 30, pika 2; dhe 31, pika 3, të këtij ligji.</w:t>
      </w:r>
    </w:p>
    <w:p w:rsidR="00C64AC9" w:rsidRDefault="00C64AC9" w:rsidP="00C64AC9">
      <w:pPr>
        <w:pStyle w:val="Paragrafi"/>
        <w:rPr>
          <w:bCs/>
          <w:spacing w:val="-4"/>
          <w:szCs w:val="24"/>
          <w:lang w:val="sq-AL" w:bidi="hi-IN"/>
        </w:rPr>
      </w:pPr>
      <w:r>
        <w:rPr>
          <w:spacing w:val="-4"/>
          <w:szCs w:val="24"/>
          <w:lang w:val="sq-AL"/>
        </w:rPr>
        <w:tab/>
        <w:t xml:space="preserve">3. Ngarkohen ministri </w:t>
      </w:r>
      <w:r>
        <w:rPr>
          <w:bCs/>
          <w:spacing w:val="-4"/>
          <w:szCs w:val="24"/>
          <w:lang w:val="sq-AL" w:bidi="hi-IN"/>
        </w:rPr>
        <w:t xml:space="preserve">dhe ministri përgjegjës për financat </w:t>
      </w:r>
      <w:r>
        <w:rPr>
          <w:spacing w:val="-4"/>
          <w:szCs w:val="24"/>
          <w:lang w:val="sq-AL"/>
        </w:rPr>
        <w:t xml:space="preserve">të nxjerrin aktet nënligjore në zbatim të neneve 14 dhe 26, pika 3, të këtij ligji. </w:t>
      </w:r>
      <w:r>
        <w:rPr>
          <w:bCs/>
          <w:spacing w:val="-4"/>
          <w:szCs w:val="24"/>
          <w:lang w:val="sq-AL" w:bidi="hi-IN"/>
        </w:rPr>
        <w:t xml:space="preserve"> </w:t>
      </w:r>
      <w:r>
        <w:rPr>
          <w:spacing w:val="-4"/>
          <w:szCs w:val="24"/>
          <w:lang w:val="sq-AL"/>
        </w:rPr>
        <w:tab/>
      </w:r>
    </w:p>
    <w:p w:rsidR="00C64AC9" w:rsidRDefault="00C64AC9" w:rsidP="00C64AC9">
      <w:pPr>
        <w:pStyle w:val="NeniNr"/>
        <w:keepNext w:val="0"/>
        <w:jc w:val="both"/>
        <w:rPr>
          <w:spacing w:val="-4"/>
          <w:szCs w:val="24"/>
          <w:lang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37</w:t>
      </w:r>
    </w:p>
    <w:p w:rsidR="00C64AC9" w:rsidRDefault="00C64AC9" w:rsidP="00C64AC9">
      <w:pPr>
        <w:pStyle w:val="NeniTitull"/>
        <w:keepNext w:val="0"/>
        <w:rPr>
          <w:spacing w:val="-4"/>
          <w:szCs w:val="24"/>
          <w:lang w:bidi="hi-IN"/>
        </w:rPr>
      </w:pPr>
      <w:proofErr w:type="spellStart"/>
      <w:r>
        <w:rPr>
          <w:spacing w:val="-4"/>
          <w:szCs w:val="24"/>
          <w:lang w:bidi="hi-IN"/>
        </w:rPr>
        <w:t>Shfuqizimet</w:t>
      </w:r>
      <w:proofErr w:type="spellEnd"/>
    </w:p>
    <w:p w:rsidR="00C64AC9" w:rsidRDefault="00C64AC9" w:rsidP="00C64AC9">
      <w:pPr>
        <w:pStyle w:val="Paragrafi"/>
        <w:rPr>
          <w:bCs/>
          <w:spacing w:val="-4"/>
          <w:sz w:val="14"/>
          <w:szCs w:val="24"/>
          <w:lang w:val="sq-AL" w:bidi="hi-IN"/>
        </w:rPr>
      </w:pPr>
    </w:p>
    <w:p w:rsidR="00C64AC9" w:rsidRDefault="00C64AC9" w:rsidP="00C64AC9">
      <w:pPr>
        <w:pStyle w:val="Paragrafi"/>
        <w:rPr>
          <w:spacing w:val="-4"/>
          <w:szCs w:val="24"/>
          <w:lang w:val="sq-AL"/>
        </w:rPr>
      </w:pPr>
      <w:r>
        <w:rPr>
          <w:spacing w:val="-4"/>
          <w:szCs w:val="24"/>
          <w:lang w:val="sq-AL"/>
        </w:rPr>
        <w:tab/>
        <w:t xml:space="preserve">Krerët VIII, IX dhe shkronja “j”, e nenit 68, të ligjit nr. 9863, datë 28.1.2008, “Për ushqimin”, të ndryshuar, shfuqizohen. </w:t>
      </w:r>
    </w:p>
    <w:p w:rsidR="00C64AC9" w:rsidRDefault="00C64AC9" w:rsidP="00C64AC9">
      <w:pPr>
        <w:pStyle w:val="Paragrafi"/>
        <w:rPr>
          <w:bCs/>
          <w:spacing w:val="-4"/>
          <w:sz w:val="14"/>
          <w:szCs w:val="24"/>
          <w:lang w:val="sq-AL" w:bidi="hi-IN"/>
        </w:rPr>
      </w:pPr>
    </w:p>
    <w:p w:rsidR="00C64AC9" w:rsidRDefault="00C64AC9" w:rsidP="00C64AC9">
      <w:pPr>
        <w:pStyle w:val="NeniNr"/>
        <w:keepNext w:val="0"/>
        <w:rPr>
          <w:spacing w:val="-4"/>
          <w:szCs w:val="24"/>
          <w:lang w:bidi="hi-IN"/>
        </w:rPr>
      </w:pPr>
      <w:proofErr w:type="spellStart"/>
      <w:r>
        <w:rPr>
          <w:spacing w:val="-4"/>
          <w:szCs w:val="24"/>
          <w:lang w:bidi="hi-IN"/>
        </w:rPr>
        <w:t>Neni</w:t>
      </w:r>
      <w:proofErr w:type="spellEnd"/>
      <w:r>
        <w:rPr>
          <w:spacing w:val="-4"/>
          <w:szCs w:val="24"/>
          <w:lang w:bidi="hi-IN"/>
        </w:rPr>
        <w:t xml:space="preserve"> 38</w:t>
      </w:r>
    </w:p>
    <w:p w:rsidR="00C64AC9" w:rsidRDefault="00C64AC9" w:rsidP="00C64AC9">
      <w:pPr>
        <w:pStyle w:val="Paragrafi"/>
        <w:jc w:val="center"/>
        <w:rPr>
          <w:b/>
          <w:bCs/>
          <w:spacing w:val="-4"/>
          <w:szCs w:val="24"/>
          <w:lang w:val="sq-AL" w:bidi="hi-IN"/>
        </w:rPr>
      </w:pPr>
      <w:r>
        <w:rPr>
          <w:b/>
          <w:bCs/>
          <w:spacing w:val="-4"/>
          <w:szCs w:val="24"/>
          <w:lang w:val="sq-AL" w:bidi="hi-IN"/>
        </w:rPr>
        <w:t>Hyrja në fuqi</w:t>
      </w:r>
    </w:p>
    <w:p w:rsidR="00C64AC9" w:rsidRDefault="00C64AC9" w:rsidP="00C64AC9">
      <w:pPr>
        <w:pStyle w:val="Paragrafi"/>
        <w:rPr>
          <w:spacing w:val="-4"/>
          <w:sz w:val="14"/>
          <w:szCs w:val="24"/>
          <w:lang w:val="sq-AL"/>
        </w:rPr>
      </w:pPr>
    </w:p>
    <w:p w:rsidR="00C64AC9" w:rsidRDefault="00C64AC9" w:rsidP="00C64AC9">
      <w:pPr>
        <w:pStyle w:val="Paragrafi"/>
        <w:rPr>
          <w:spacing w:val="-4"/>
          <w:szCs w:val="24"/>
          <w:lang w:val="sq-AL"/>
        </w:rPr>
      </w:pPr>
      <w:r>
        <w:rPr>
          <w:spacing w:val="-4"/>
          <w:szCs w:val="24"/>
          <w:lang w:val="sq-AL"/>
        </w:rPr>
        <w:tab/>
        <w:t>Ky ligj hyn në fuqi 15 ditë pas botimit në Fletoren Zyrtare.</w:t>
      </w:r>
    </w:p>
    <w:p w:rsidR="00C64AC9" w:rsidRDefault="00C64AC9" w:rsidP="00C64AC9">
      <w:pPr>
        <w:pStyle w:val="Paragrafi"/>
        <w:rPr>
          <w:spacing w:val="-4"/>
          <w:sz w:val="14"/>
          <w:szCs w:val="24"/>
          <w:lang w:val="sq-AL"/>
        </w:rPr>
      </w:pPr>
    </w:p>
    <w:p w:rsidR="00C64AC9" w:rsidRDefault="00C64AC9" w:rsidP="00C64AC9">
      <w:pPr>
        <w:pStyle w:val="Paragrafi"/>
        <w:rPr>
          <w:spacing w:val="-4"/>
          <w:szCs w:val="24"/>
          <w:lang w:val="sq-AL"/>
        </w:rPr>
      </w:pPr>
      <w:r>
        <w:rPr>
          <w:spacing w:val="-4"/>
          <w:szCs w:val="24"/>
          <w:lang w:val="sq-AL"/>
        </w:rPr>
        <w:t xml:space="preserve">Miratuar më </w:t>
      </w:r>
      <w:bookmarkStart w:id="0" w:name="_GoBack"/>
      <w:r>
        <w:rPr>
          <w:spacing w:val="-4"/>
          <w:szCs w:val="24"/>
          <w:lang w:val="sq-AL"/>
        </w:rPr>
        <w:t>26.2.2019</w:t>
      </w:r>
      <w:bookmarkEnd w:id="0"/>
    </w:p>
    <w:p w:rsidR="00C64AC9" w:rsidRDefault="00C64AC9" w:rsidP="00C64AC9">
      <w:pPr>
        <w:pStyle w:val="NeniTitull"/>
        <w:keepNext w:val="0"/>
        <w:rPr>
          <w:spacing w:val="-4"/>
          <w:szCs w:val="24"/>
          <w:lang w:val="sq-AL"/>
        </w:rPr>
      </w:pPr>
    </w:p>
    <w:p w:rsidR="00C64AC9" w:rsidRDefault="00C64AC9" w:rsidP="00C64AC9">
      <w:pPr>
        <w:pStyle w:val="Paragrafi"/>
        <w:ind w:firstLine="0"/>
        <w:rPr>
          <w:b/>
          <w:spacing w:val="-4"/>
          <w:szCs w:val="24"/>
          <w:lang w:val="sq-AL"/>
        </w:rPr>
      </w:pPr>
      <w:r>
        <w:rPr>
          <w:b/>
          <w:spacing w:val="-4"/>
          <w:szCs w:val="24"/>
          <w:lang w:val="sq-AL"/>
        </w:rPr>
        <w:t>Shpallur  me dekretin nr. 11138, datë 11.3.2019 të  Presidentit  të  Republikës së Shqipërisë, Ilir Meta</w:t>
      </w:r>
    </w:p>
    <w:p w:rsidR="00CC4F44" w:rsidRDefault="00CC4F44"/>
    <w:sectPr w:rsidR="00CC4F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AC9" w:rsidRDefault="00C64AC9" w:rsidP="00C64AC9">
      <w:pPr>
        <w:spacing w:after="0" w:line="240" w:lineRule="auto"/>
      </w:pPr>
      <w:r>
        <w:separator/>
      </w:r>
    </w:p>
  </w:endnote>
  <w:endnote w:type="continuationSeparator" w:id="0">
    <w:p w:rsidR="00C64AC9" w:rsidRDefault="00C64AC9" w:rsidP="00C6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AC9" w:rsidRDefault="00C64AC9" w:rsidP="00C64AC9">
      <w:pPr>
        <w:spacing w:after="0" w:line="240" w:lineRule="auto"/>
      </w:pPr>
      <w:r>
        <w:separator/>
      </w:r>
    </w:p>
  </w:footnote>
  <w:footnote w:type="continuationSeparator" w:id="0">
    <w:p w:rsidR="00C64AC9" w:rsidRDefault="00C64AC9" w:rsidP="00C64AC9">
      <w:pPr>
        <w:spacing w:after="0" w:line="240" w:lineRule="auto"/>
      </w:pPr>
      <w:r>
        <w:continuationSeparator/>
      </w:r>
    </w:p>
  </w:footnote>
  <w:footnote w:id="1">
    <w:p w:rsidR="00C64AC9" w:rsidRDefault="00C64AC9" w:rsidP="00C64AC9">
      <w:pPr>
        <w:pStyle w:val="ListParagraph"/>
        <w:spacing w:after="0" w:line="240" w:lineRule="auto"/>
        <w:ind w:left="0"/>
        <w:jc w:val="both"/>
        <w:rPr>
          <w:rFonts w:ascii="Garamond" w:hAnsi="Garamond"/>
          <w:b/>
          <w:bCs/>
          <w:i/>
          <w:iCs/>
          <w:spacing w:val="-4"/>
          <w:sz w:val="20"/>
          <w:szCs w:val="20"/>
        </w:rPr>
      </w:pPr>
      <w:r>
        <w:rPr>
          <w:i/>
          <w:sz w:val="20"/>
          <w:szCs w:val="20"/>
        </w:rPr>
        <w:tab/>
      </w:r>
      <w:r>
        <w:rPr>
          <w:rStyle w:val="FootnoteReference"/>
          <w:rFonts w:ascii="Garamond" w:hAnsi="Garamond"/>
          <w:i/>
          <w:spacing w:val="-4"/>
          <w:sz w:val="20"/>
          <w:szCs w:val="20"/>
        </w:rPr>
        <w:footnoteRef/>
      </w:r>
      <w:r>
        <w:rPr>
          <w:rFonts w:ascii="Garamond" w:hAnsi="Garamond"/>
          <w:i/>
          <w:spacing w:val="-4"/>
          <w:sz w:val="20"/>
          <w:szCs w:val="20"/>
        </w:rPr>
        <w:t xml:space="preserve"> </w:t>
      </w:r>
      <w:r>
        <w:rPr>
          <w:rFonts w:ascii="Garamond" w:hAnsi="Garamond"/>
          <w:bCs/>
          <w:i/>
          <w:iCs/>
          <w:spacing w:val="-4"/>
          <w:sz w:val="20"/>
          <w:szCs w:val="20"/>
          <w:lang w:val="sq-AL"/>
        </w:rPr>
        <w:t>Ky</w:t>
      </w:r>
      <w:r>
        <w:rPr>
          <w:rFonts w:ascii="Garamond" w:hAnsi="Garamond"/>
          <w:bCs/>
          <w:i/>
          <w:iCs/>
          <w:spacing w:val="-4"/>
          <w:sz w:val="20"/>
          <w:szCs w:val="20"/>
        </w:rPr>
        <w:t xml:space="preserve"> </w:t>
      </w:r>
      <w:proofErr w:type="spellStart"/>
      <w:r>
        <w:rPr>
          <w:rFonts w:ascii="Garamond" w:hAnsi="Garamond"/>
          <w:bCs/>
          <w:i/>
          <w:iCs/>
          <w:spacing w:val="-4"/>
          <w:sz w:val="20"/>
          <w:szCs w:val="20"/>
        </w:rPr>
        <w:t>ligj</w:t>
      </w:r>
      <w:proofErr w:type="spellEnd"/>
      <w:r>
        <w:rPr>
          <w:rFonts w:ascii="Garamond" w:hAnsi="Garamond"/>
          <w:bCs/>
          <w:i/>
          <w:iCs/>
          <w:spacing w:val="-4"/>
          <w:sz w:val="20"/>
          <w:szCs w:val="20"/>
        </w:rPr>
        <w:t xml:space="preserve"> </w:t>
      </w:r>
      <w:proofErr w:type="spellStart"/>
      <w:r>
        <w:rPr>
          <w:rFonts w:ascii="Garamond" w:hAnsi="Garamond"/>
          <w:bCs/>
          <w:i/>
          <w:iCs/>
          <w:spacing w:val="-4"/>
          <w:sz w:val="20"/>
          <w:szCs w:val="20"/>
        </w:rPr>
        <w:t>është</w:t>
      </w:r>
      <w:proofErr w:type="spellEnd"/>
      <w:r>
        <w:rPr>
          <w:rFonts w:ascii="Garamond" w:hAnsi="Garamond"/>
          <w:bCs/>
          <w:i/>
          <w:iCs/>
          <w:spacing w:val="-4"/>
          <w:sz w:val="20"/>
          <w:szCs w:val="20"/>
        </w:rPr>
        <w:t xml:space="preserve"> </w:t>
      </w:r>
      <w:proofErr w:type="spellStart"/>
      <w:r>
        <w:rPr>
          <w:rFonts w:ascii="Garamond" w:hAnsi="Garamond"/>
          <w:bCs/>
          <w:i/>
          <w:iCs/>
          <w:spacing w:val="-4"/>
          <w:sz w:val="20"/>
          <w:szCs w:val="20"/>
        </w:rPr>
        <w:t>përafruar</w:t>
      </w:r>
      <w:proofErr w:type="spellEnd"/>
      <w:r>
        <w:rPr>
          <w:rFonts w:ascii="Garamond" w:hAnsi="Garamond"/>
          <w:bCs/>
          <w:i/>
          <w:iCs/>
          <w:spacing w:val="-4"/>
          <w:sz w:val="20"/>
          <w:szCs w:val="20"/>
        </w:rPr>
        <w:t xml:space="preserve"> </w:t>
      </w:r>
      <w:proofErr w:type="spellStart"/>
      <w:r>
        <w:rPr>
          <w:rFonts w:ascii="Garamond" w:hAnsi="Garamond"/>
          <w:bCs/>
          <w:i/>
          <w:iCs/>
          <w:spacing w:val="-4"/>
          <w:sz w:val="20"/>
          <w:szCs w:val="20"/>
        </w:rPr>
        <w:t>pjesërisht</w:t>
      </w:r>
      <w:proofErr w:type="spellEnd"/>
      <w:r>
        <w:rPr>
          <w:rFonts w:ascii="Garamond" w:hAnsi="Garamond"/>
          <w:bCs/>
          <w:i/>
          <w:iCs/>
          <w:spacing w:val="-4"/>
          <w:sz w:val="20"/>
          <w:szCs w:val="20"/>
        </w:rPr>
        <w:t xml:space="preserve"> me</w:t>
      </w:r>
      <w:r>
        <w:rPr>
          <w:rFonts w:ascii="Garamond" w:hAnsi="Garamond"/>
          <w:b/>
          <w:bCs/>
          <w:i/>
          <w:iCs/>
          <w:spacing w:val="-4"/>
          <w:sz w:val="20"/>
          <w:szCs w:val="20"/>
        </w:rPr>
        <w:t xml:space="preserve"> </w:t>
      </w:r>
      <w:proofErr w:type="spellStart"/>
      <w:r>
        <w:rPr>
          <w:rFonts w:ascii="Garamond" w:hAnsi="Garamond"/>
          <w:i/>
          <w:spacing w:val="-4"/>
          <w:sz w:val="20"/>
          <w:szCs w:val="20"/>
          <w:lang w:eastAsia="sq-AL"/>
        </w:rPr>
        <w:t>Rregulloren</w:t>
      </w:r>
      <w:proofErr w:type="spellEnd"/>
      <w:r>
        <w:rPr>
          <w:rFonts w:ascii="Garamond" w:hAnsi="Garamond"/>
          <w:i/>
          <w:spacing w:val="-4"/>
          <w:sz w:val="20"/>
          <w:szCs w:val="20"/>
          <w:lang w:eastAsia="sq-AL"/>
        </w:rPr>
        <w:t xml:space="preserve"> (BE) nr. 1151/2012, </w:t>
      </w:r>
      <w:proofErr w:type="spellStart"/>
      <w:r>
        <w:rPr>
          <w:rFonts w:ascii="Garamond" w:hAnsi="Garamond"/>
          <w:i/>
          <w:spacing w:val="-4"/>
          <w:sz w:val="20"/>
          <w:szCs w:val="20"/>
          <w:lang w:eastAsia="sq-AL"/>
        </w:rPr>
        <w:t>të</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Parlamentit</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Europian</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dhe</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të</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Këshillit</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datë</w:t>
      </w:r>
      <w:proofErr w:type="spellEnd"/>
      <w:r>
        <w:rPr>
          <w:rFonts w:ascii="Garamond" w:hAnsi="Garamond"/>
          <w:i/>
          <w:spacing w:val="-4"/>
          <w:sz w:val="20"/>
          <w:szCs w:val="20"/>
          <w:lang w:eastAsia="sq-AL"/>
        </w:rPr>
        <w:t xml:space="preserve"> 21 </w:t>
      </w:r>
      <w:proofErr w:type="spellStart"/>
      <w:r>
        <w:rPr>
          <w:rFonts w:ascii="Garamond" w:hAnsi="Garamond"/>
          <w:i/>
          <w:spacing w:val="-4"/>
          <w:sz w:val="20"/>
          <w:szCs w:val="20"/>
          <w:lang w:eastAsia="sq-AL"/>
        </w:rPr>
        <w:t>nëntor</w:t>
      </w:r>
      <w:proofErr w:type="spellEnd"/>
      <w:r>
        <w:rPr>
          <w:rFonts w:ascii="Garamond" w:hAnsi="Garamond"/>
          <w:i/>
          <w:spacing w:val="-4"/>
          <w:sz w:val="20"/>
          <w:szCs w:val="20"/>
          <w:lang w:eastAsia="sq-AL"/>
        </w:rPr>
        <w:t xml:space="preserve"> 2012, “</w:t>
      </w:r>
      <w:proofErr w:type="spellStart"/>
      <w:r>
        <w:rPr>
          <w:rFonts w:ascii="Garamond" w:hAnsi="Garamond"/>
          <w:i/>
          <w:spacing w:val="-4"/>
          <w:sz w:val="20"/>
          <w:szCs w:val="20"/>
          <w:lang w:eastAsia="sq-AL"/>
        </w:rPr>
        <w:t>Mbi</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skemat</w:t>
      </w:r>
      <w:proofErr w:type="spellEnd"/>
      <w:r>
        <w:rPr>
          <w:rFonts w:ascii="Garamond" w:hAnsi="Garamond"/>
          <w:i/>
          <w:spacing w:val="-4"/>
          <w:sz w:val="20"/>
          <w:szCs w:val="20"/>
          <w:lang w:eastAsia="sq-AL"/>
        </w:rPr>
        <w:t xml:space="preserve"> e </w:t>
      </w:r>
      <w:proofErr w:type="spellStart"/>
      <w:r>
        <w:rPr>
          <w:rFonts w:ascii="Garamond" w:hAnsi="Garamond"/>
          <w:i/>
          <w:spacing w:val="-4"/>
          <w:sz w:val="20"/>
          <w:szCs w:val="20"/>
          <w:lang w:eastAsia="sq-AL"/>
        </w:rPr>
        <w:t>cilësisë</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për</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produktet</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bujqësore</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dhe</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ushqimore</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të</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ndryshuar</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Numri</w:t>
      </w:r>
      <w:proofErr w:type="spellEnd"/>
      <w:r>
        <w:rPr>
          <w:rFonts w:ascii="Garamond" w:hAnsi="Garamond"/>
          <w:i/>
          <w:spacing w:val="-4"/>
          <w:sz w:val="20"/>
          <w:szCs w:val="20"/>
          <w:lang w:eastAsia="sq-AL"/>
        </w:rPr>
        <w:t xml:space="preserve"> CELEX 32012R1151, </w:t>
      </w:r>
      <w:proofErr w:type="spellStart"/>
      <w:r>
        <w:rPr>
          <w:rFonts w:ascii="Garamond" w:hAnsi="Garamond"/>
          <w:i/>
          <w:spacing w:val="-4"/>
          <w:sz w:val="20"/>
          <w:szCs w:val="20"/>
          <w:lang w:eastAsia="sq-AL"/>
        </w:rPr>
        <w:t>Fletorja</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Zyrtare</w:t>
      </w:r>
      <w:proofErr w:type="spellEnd"/>
      <w:r>
        <w:rPr>
          <w:rFonts w:ascii="Garamond" w:hAnsi="Garamond"/>
          <w:i/>
          <w:spacing w:val="-4"/>
          <w:sz w:val="20"/>
          <w:szCs w:val="20"/>
          <w:lang w:eastAsia="sq-AL"/>
        </w:rPr>
        <w:t xml:space="preserve"> e </w:t>
      </w:r>
      <w:proofErr w:type="spellStart"/>
      <w:r>
        <w:rPr>
          <w:rFonts w:ascii="Garamond" w:hAnsi="Garamond"/>
          <w:i/>
          <w:spacing w:val="-4"/>
          <w:sz w:val="20"/>
          <w:szCs w:val="20"/>
          <w:lang w:eastAsia="sq-AL"/>
        </w:rPr>
        <w:t>Bashkimit</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Europian</w:t>
      </w:r>
      <w:proofErr w:type="spellEnd"/>
      <w:r>
        <w:rPr>
          <w:rFonts w:ascii="Garamond" w:hAnsi="Garamond"/>
          <w:i/>
          <w:spacing w:val="-4"/>
          <w:sz w:val="20"/>
          <w:szCs w:val="20"/>
          <w:lang w:eastAsia="sq-AL"/>
        </w:rPr>
        <w:t xml:space="preserve">, </w:t>
      </w:r>
      <w:proofErr w:type="spellStart"/>
      <w:r>
        <w:rPr>
          <w:rFonts w:ascii="Garamond" w:hAnsi="Garamond"/>
          <w:i/>
          <w:spacing w:val="-4"/>
          <w:sz w:val="20"/>
          <w:szCs w:val="20"/>
          <w:lang w:eastAsia="sq-AL"/>
        </w:rPr>
        <w:t>Seria</w:t>
      </w:r>
      <w:proofErr w:type="spellEnd"/>
      <w:r>
        <w:rPr>
          <w:rFonts w:ascii="Garamond" w:hAnsi="Garamond"/>
          <w:i/>
          <w:spacing w:val="-4"/>
          <w:sz w:val="20"/>
          <w:szCs w:val="20"/>
          <w:lang w:eastAsia="sq-AL"/>
        </w:rPr>
        <w:t xml:space="preserve"> L, nr. 343, </w:t>
      </w:r>
      <w:proofErr w:type="spellStart"/>
      <w:r>
        <w:rPr>
          <w:rFonts w:ascii="Garamond" w:hAnsi="Garamond"/>
          <w:i/>
          <w:spacing w:val="-4"/>
          <w:sz w:val="20"/>
          <w:szCs w:val="20"/>
          <w:lang w:eastAsia="sq-AL"/>
        </w:rPr>
        <w:t>datë</w:t>
      </w:r>
      <w:proofErr w:type="spellEnd"/>
      <w:r>
        <w:rPr>
          <w:rFonts w:ascii="Garamond" w:hAnsi="Garamond"/>
          <w:i/>
          <w:spacing w:val="-4"/>
          <w:sz w:val="20"/>
          <w:szCs w:val="20"/>
          <w:lang w:eastAsia="sq-AL"/>
        </w:rPr>
        <w:t xml:space="preserve"> 14.12.2012, </w:t>
      </w:r>
      <w:proofErr w:type="spellStart"/>
      <w:r>
        <w:rPr>
          <w:rFonts w:ascii="Garamond" w:hAnsi="Garamond"/>
          <w:i/>
          <w:spacing w:val="-4"/>
          <w:sz w:val="20"/>
          <w:szCs w:val="20"/>
          <w:lang w:eastAsia="sq-AL"/>
        </w:rPr>
        <w:t>faqe</w:t>
      </w:r>
      <w:proofErr w:type="spellEnd"/>
      <w:r>
        <w:rPr>
          <w:rFonts w:ascii="Garamond" w:hAnsi="Garamond"/>
          <w:i/>
          <w:spacing w:val="-4"/>
          <w:sz w:val="20"/>
          <w:szCs w:val="20"/>
          <w:lang w:eastAsia="sq-AL"/>
        </w:rPr>
        <w:t xml:space="preserve"> 1-29. </w:t>
      </w:r>
    </w:p>
    <w:p w:rsidR="00C64AC9" w:rsidRDefault="00C64AC9" w:rsidP="00C64AC9">
      <w:pPr>
        <w:wordWrap w:val="0"/>
        <w:ind w:left="360"/>
        <w:textAlignment w:val="baseline"/>
        <w:rPr>
          <w:rFonts w:ascii="Lucida Sans Unicode" w:hAnsi="Lucida Sans Unicode" w:cs="Lucida Sans Unicode"/>
          <w:color w:val="444444"/>
          <w:sz w:val="16"/>
          <w:szCs w:val="16"/>
        </w:rPr>
      </w:pPr>
      <w:r>
        <w:rPr>
          <w:i/>
          <w:sz w:val="16"/>
          <w:szCs w:val="16"/>
        </w:rPr>
        <w:t>.</w:t>
      </w:r>
      <w:r>
        <w:rPr>
          <w:rFonts w:ascii="Lucida Sans Unicode" w:hAnsi="Lucida Sans Unicode" w:cs="Lucida Sans Unicode"/>
          <w:i/>
          <w:iCs/>
          <w:color w:val="444444"/>
          <w:sz w:val="16"/>
          <w:szCs w:val="16"/>
        </w:rPr>
        <w:t xml:space="preserve"> </w:t>
      </w:r>
    </w:p>
    <w:p w:rsidR="00C64AC9" w:rsidRDefault="00C64AC9" w:rsidP="00C64AC9">
      <w:pPr>
        <w:pStyle w:val="FootnoteText"/>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C32E1"/>
    <w:multiLevelType w:val="hybridMultilevel"/>
    <w:tmpl w:val="523ADD9A"/>
    <w:lvl w:ilvl="0" w:tplc="C85E756C">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AC9"/>
    <w:rsid w:val="00C64AC9"/>
    <w:rsid w:val="00CC4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CBEBD1-6153-4C24-B26A-4B220484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AC9"/>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C64AC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qFormat/>
    <w:rsid w:val="00C64AC9"/>
    <w:pPr>
      <w:spacing w:after="0" w:line="240" w:lineRule="auto"/>
    </w:pPr>
    <w:rPr>
      <w:rFonts w:ascii="Times New Roman" w:eastAsia="MS Mincho" w:hAnsi="Times New Roman"/>
      <w:sz w:val="20"/>
      <w:szCs w:val="20"/>
    </w:rPr>
  </w:style>
  <w:style w:type="character" w:customStyle="1" w:styleId="FootnoteTextChar1">
    <w:name w:val="Footnote Text Char1"/>
    <w:basedOn w:val="DefaultParagraphFont"/>
    <w:uiPriority w:val="99"/>
    <w:semiHidden/>
    <w:rsid w:val="00C64AC9"/>
    <w:rPr>
      <w:rFonts w:ascii="Calibri" w:eastAsia="Calibri" w:hAnsi="Calibri" w:cs="Times New Roman"/>
      <w:sz w:val="20"/>
      <w:szCs w:val="20"/>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64AC9"/>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64AC9"/>
    <w:pPr>
      <w:ind w:left="720" w:firstLine="0"/>
      <w:contextualSpacing/>
      <w:jc w:val="left"/>
    </w:pPr>
    <w:rPr>
      <w:rFonts w:eastAsia="Times New Roman"/>
      <w:lang w:val="x-none" w:eastAsia="x-none"/>
    </w:rPr>
  </w:style>
  <w:style w:type="character" w:customStyle="1" w:styleId="ParagrafiChar">
    <w:name w:val="Paragrafi Char"/>
    <w:basedOn w:val="DefaultParagraphFont"/>
    <w:link w:val="Paragrafi"/>
    <w:locked/>
    <w:rsid w:val="00C64AC9"/>
    <w:rPr>
      <w:rFonts w:ascii="Garamond" w:eastAsia="MS Mincho" w:hAnsi="Garamond" w:cs="CG Times"/>
      <w:sz w:val="24"/>
    </w:rPr>
  </w:style>
  <w:style w:type="paragraph" w:customStyle="1" w:styleId="Paragrafi">
    <w:name w:val="Paragrafi"/>
    <w:link w:val="ParagrafiChar"/>
    <w:qFormat/>
    <w:rsid w:val="00C64AC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64AC9"/>
    <w:rPr>
      <w:rFonts w:ascii="Garamond" w:eastAsia="MS Mincho" w:hAnsi="Garamond" w:cs="CG Times"/>
      <w:sz w:val="24"/>
      <w:lang w:val="en-GB"/>
    </w:rPr>
  </w:style>
  <w:style w:type="paragraph" w:customStyle="1" w:styleId="NeniNr">
    <w:name w:val="Neni_Nr"/>
    <w:next w:val="Normal"/>
    <w:link w:val="NeniNrChar"/>
    <w:rsid w:val="00C64AC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64AC9"/>
    <w:rPr>
      <w:rFonts w:ascii="Garamond" w:eastAsia="MS Mincho" w:hAnsi="Garamond" w:cs="CG Times"/>
      <w:b/>
      <w:bCs/>
      <w:sz w:val="24"/>
      <w:lang w:val="en-GB"/>
    </w:rPr>
  </w:style>
  <w:style w:type="paragraph" w:customStyle="1" w:styleId="NeniTitull">
    <w:name w:val="Neni_Titull"/>
    <w:next w:val="Normal"/>
    <w:link w:val="NeniTitullChar"/>
    <w:rsid w:val="00C64AC9"/>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nhideWhenUsed/>
    <w:qFormat/>
    <w:rsid w:val="00C64AC9"/>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C64AC9"/>
    <w:pPr>
      <w:spacing w:after="160" w:line="240" w:lineRule="exact"/>
      <w:ind w:firstLine="0"/>
      <w:jc w:val="left"/>
    </w:pPr>
    <w:rPr>
      <w:rFonts w:asciiTheme="minorHAnsi" w:eastAsiaTheme="minorHAnsi" w:hAnsiTheme="minorHAnsi" w:cstheme="minorBidi"/>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12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4554</Words>
  <Characters>25960</Characters>
  <Application>Microsoft Office Word</Application>
  <DocSecurity>0</DocSecurity>
  <Lines>216</Lines>
  <Paragraphs>60</Paragraphs>
  <ScaleCrop>false</ScaleCrop>
  <Company/>
  <LinksUpToDate>false</LinksUpToDate>
  <CharactersWithSpaces>30454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2019-03-26T12:56:00Z</dcterms:created>
  <dcterms:modified xsi:type="dcterms:W3CDTF">2019-03-26T13:00:00Z</dcterms:modified>
</cp:coreProperties>
</file>