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CE4" w:rsidRDefault="00E16CE4" w:rsidP="00E16CE4">
      <w:pPr>
        <w:pStyle w:val="Paragrafi"/>
        <w:jc w:val="center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LIGJ</w:t>
      </w:r>
    </w:p>
    <w:p w:rsidR="00E16CE4" w:rsidRDefault="00E16CE4" w:rsidP="00E16CE4">
      <w:pPr>
        <w:pStyle w:val="Paragrafi"/>
        <w:jc w:val="center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Nr. 9/2019</w:t>
      </w:r>
    </w:p>
    <w:p w:rsidR="00E16CE4" w:rsidRDefault="00E16CE4" w:rsidP="00E16CE4">
      <w:pPr>
        <w:pStyle w:val="Paragrafi"/>
        <w:jc w:val="center"/>
        <w:rPr>
          <w:b/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NeniTitull"/>
        <w:keepNext w:val="0"/>
        <w:rPr>
          <w:spacing w:val="-4"/>
          <w:szCs w:val="24"/>
        </w:rPr>
      </w:pPr>
      <w:r>
        <w:rPr>
          <w:spacing w:val="-4"/>
          <w:szCs w:val="24"/>
        </w:rPr>
        <w:t>PËR DISA SHTESA DHE NDRYSHIME NË LIGJIN NR. 171/2014, “PËR PËRFUNDIMIN E PROCEDURAVE LIGJORE TË KALIMIT TË TOKËS BUJQËSORE TË ISH-NDËRMARRJEVE BUJQËSORE NË PRONËSI TË PËRFITUESVE”, TË NDRYSHUAR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mbështetje të neneve 78, 81, pika 1, dhe 83 pika 1, të Kushtetutës, me propozimin e një deputeti,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jc w:val="center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KUVENDI</w:t>
      </w:r>
    </w:p>
    <w:p w:rsidR="00E16CE4" w:rsidRDefault="00E16CE4" w:rsidP="00E16CE4">
      <w:pPr>
        <w:pStyle w:val="Paragrafi"/>
        <w:jc w:val="center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I REPUBLIKËS SË SHQIPËRISË</w:t>
      </w:r>
    </w:p>
    <w:p w:rsidR="00E16CE4" w:rsidRDefault="00E16CE4" w:rsidP="00E16CE4">
      <w:pPr>
        <w:pStyle w:val="Paragrafi"/>
        <w:jc w:val="center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jc w:val="center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VENDOSI: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ligjin nr. 171/2014 “Për përfundimin e procedurave ligjore të kalimit të tokës bujqësore të ish-ndërmarrjeve bujqësore në pronësi të përfituesve”, të ndryshuar, bëhen këto shtesa dhe ndryshime: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  <w:r>
        <w:rPr>
          <w:spacing w:val="-4"/>
          <w:sz w:val="14"/>
          <w:szCs w:val="24"/>
          <w:lang w:val="sq-AL"/>
        </w:rPr>
        <w:tab/>
      </w:r>
      <w:r>
        <w:rPr>
          <w:spacing w:val="-4"/>
          <w:sz w:val="14"/>
          <w:szCs w:val="24"/>
          <w:lang w:val="sq-AL"/>
        </w:rPr>
        <w:tab/>
      </w:r>
      <w:r>
        <w:rPr>
          <w:spacing w:val="-4"/>
          <w:sz w:val="14"/>
          <w:szCs w:val="24"/>
          <w:lang w:val="sq-AL"/>
        </w:rPr>
        <w:tab/>
      </w:r>
      <w:r>
        <w:rPr>
          <w:spacing w:val="-4"/>
          <w:sz w:val="14"/>
          <w:szCs w:val="24"/>
          <w:lang w:val="sq-AL"/>
        </w:rPr>
        <w:tab/>
      </w:r>
    </w:p>
    <w:p w:rsidR="00E16CE4" w:rsidRDefault="00E16CE4" w:rsidP="00E16CE4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1</w:t>
      </w:r>
    </w:p>
    <w:p w:rsidR="00E16CE4" w:rsidRDefault="00E16CE4" w:rsidP="00E16CE4">
      <w:pPr>
        <w:pStyle w:val="Paragrafi"/>
        <w:jc w:val="center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2 bëhen shtesat dhe ndryshimet e mëposhtme: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1. Në pikën 1 bëhen ndryshimi dhe shtesat si më poshtë: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a) Në shkronjën “a”, nënndarja “ii” shfuqizohet.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b) Pas shkronjës “b” shtohen shkronjat “c” dhe “ç” me këtë përmbajtje: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“c) Familjet bujqësore ose individët, të cilët përmbushin kushtet si më poshtë: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i) janë punonjës të ish-ndërmarrjes bujqësore më 1.8.1991, gjendja civile e të cilëve u është transferuar në fshatin ku gjendet toka objekt i kalimit në pronësi, pas datës 1.8.1991, por të mos kenë përfituar tokë bujqësore në përdorim apo pronësi, në fshatin ku kanë pasur gjendjen civile më 1.8.1991;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ii) e përdorin tokën për veprimtari bujqësore por kanë mungesa në plotësimin e dokumentacionit të përdorimit apo pronësisë.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ç) Familjet bujqësore ose individët, të cilët përmbushin kushtet si më poshtë: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i) nuk kanë qenё punonjës të ish-ndërmarrjeve bujqësore, por kanë qenё banorё të fshatit ku gjendet toka bujqësore, objekt i kalimit të pronësisë, sipas regjistrit të gjendjes civile më 1.8.1991, por të mos kenë përfituar më parë tokë bujqësore në përdorim apo pronësi;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ii) e përdorin tokën për veprimtari bujqësore por kanë mungesa në plotësimin e dokumentacionit të përdorimit apo pronësisë.”.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2. Në pikën 2, shkronja “b”, bëhen këto ndryshime: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a) Nënndarja “vii” riformulohet si më poshtë: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“vii) janë dhënë me qira, në bazë të ligjit për dhënien me qira të tokës bujqësore e pyjore, të livadheve e kullotave që janë pasuri shtetërore dhe akteve nënligjore në zbatim të tij ose ka kaluar në administrim të ministrisë përgjegjëse për çështjet e bujqësisë dhe zhvillimit rural, me destinacion dhënien me qira, sipas legjislacionit në fuqi;”.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b) Pas nënndarjes “vii” shtohet nënndarja “viii” me këtë përmbajtje: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 xml:space="preserve">“viii) </w:t>
      </w:r>
      <w:r>
        <w:rPr>
          <w:rFonts w:eastAsia="Calibri"/>
          <w:spacing w:val="-4"/>
          <w:szCs w:val="24"/>
          <w:lang w:val="sq-AL"/>
        </w:rPr>
        <w:t>janë objekt i investimeve strategjike, sipas legjislacionit në fuqi për investimet strategjike në Republikën e Shqipërisë.”.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2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nenin 6, pika 1 ndryshohet si më poshtë:</w:t>
      </w: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 xml:space="preserve">“1. Afati për përfundimin e procedurave të kalimit të tokës bujqësore të ish-ndërmarrjeve </w:t>
      </w:r>
      <w:r>
        <w:rPr>
          <w:spacing w:val="-4"/>
          <w:szCs w:val="24"/>
          <w:lang w:val="sq-AL"/>
        </w:rPr>
        <w:lastRenderedPageBreak/>
        <w:t>bujqësore në pronësi të përfituesve mbyllet në datën 31 dhjetor 2019.”.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3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Pas nenit 2 shtohet neni 2/1 me këtë përmbajtje: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NeniNr"/>
        <w:keepNext w:val="0"/>
        <w:rPr>
          <w:spacing w:val="-4"/>
          <w:szCs w:val="24"/>
        </w:rPr>
      </w:pPr>
      <w:r>
        <w:rPr>
          <w:spacing w:val="-4"/>
          <w:szCs w:val="24"/>
        </w:rPr>
        <w:t>“</w:t>
      </w: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2/1</w:t>
      </w:r>
    </w:p>
    <w:p w:rsidR="00E16CE4" w:rsidRDefault="00E16CE4" w:rsidP="00E16CE4">
      <w:pPr>
        <w:pStyle w:val="Paragrafi"/>
        <w:jc w:val="center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Dispozitë kalimtare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Praktikat në proces dhe të papërfunduara deri në datën 1 janar 2019, si dhe aplikimet paraqitura deri në datën e hyrjes në fuqi të këtij ligji konsiderohen të vlefshme.”.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NeniNr"/>
        <w:keepNext w:val="0"/>
        <w:rPr>
          <w:spacing w:val="-4"/>
          <w:szCs w:val="24"/>
        </w:rPr>
      </w:pPr>
      <w:proofErr w:type="spellStart"/>
      <w:r>
        <w:rPr>
          <w:spacing w:val="-4"/>
          <w:szCs w:val="24"/>
        </w:rPr>
        <w:t>Neni</w:t>
      </w:r>
      <w:proofErr w:type="spellEnd"/>
      <w:r>
        <w:rPr>
          <w:spacing w:val="-4"/>
          <w:szCs w:val="24"/>
        </w:rPr>
        <w:t xml:space="preserve"> 4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Ky ligj hyn në fuqi 15 ditë pas botimit në Fletoren Zyrtare.</w:t>
      </w:r>
    </w:p>
    <w:p w:rsidR="00E16CE4" w:rsidRDefault="00E16CE4" w:rsidP="00E16CE4">
      <w:pPr>
        <w:pStyle w:val="Paragrafi"/>
        <w:rPr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Miratuar më </w:t>
      </w:r>
      <w:bookmarkStart w:id="0" w:name="_GoBack"/>
      <w:r>
        <w:rPr>
          <w:spacing w:val="-4"/>
          <w:szCs w:val="24"/>
          <w:lang w:val="sq-AL"/>
        </w:rPr>
        <w:t>26.2.2019</w:t>
      </w:r>
      <w:bookmarkEnd w:id="0"/>
    </w:p>
    <w:p w:rsidR="00E16CE4" w:rsidRDefault="00E16CE4" w:rsidP="00E16CE4">
      <w:pPr>
        <w:pStyle w:val="Paragrafi"/>
        <w:ind w:firstLine="0"/>
        <w:rPr>
          <w:b/>
          <w:spacing w:val="-4"/>
          <w:sz w:val="14"/>
          <w:szCs w:val="24"/>
          <w:lang w:val="sq-AL"/>
        </w:rPr>
      </w:pPr>
    </w:p>
    <w:p w:rsidR="00E16CE4" w:rsidRDefault="00E16CE4" w:rsidP="00E16CE4">
      <w:pPr>
        <w:pStyle w:val="Paragrafi"/>
        <w:ind w:firstLine="0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Shpallur  me dekretin nr. 11139, datë 11.3.2019 të Presidentit  të  Republikës  së  Shqipërisë, Ilir Meta</w:t>
      </w:r>
    </w:p>
    <w:p w:rsidR="00CC4F44" w:rsidRDefault="00CC4F44"/>
    <w:sectPr w:rsidR="00CC4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E4"/>
    <w:rsid w:val="00CC4F44"/>
    <w:rsid w:val="00E1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C96224-0E17-412C-9381-96351721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16CE4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E16CE4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16CE4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16CE4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E16CE4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E16CE4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2019-03-26T13:15:00Z</dcterms:created>
  <dcterms:modified xsi:type="dcterms:W3CDTF">2019-03-26T13:16:00Z</dcterms:modified>
</cp:coreProperties>
</file>