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959943C" w14:textId="77777777" w:rsidR="00DF2672" w:rsidRPr="00A67C36" w:rsidRDefault="003A0ACE" w:rsidP="00A67C36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A67C36">
        <w:rPr>
          <w:rFonts w:ascii="Garamond" w:hAnsi="Garamond"/>
          <w:b/>
          <w:sz w:val="24"/>
          <w:szCs w:val="24"/>
        </w:rPr>
        <w:t>LI</w:t>
      </w:r>
      <w:r w:rsidR="00DF2672" w:rsidRPr="00A67C36">
        <w:rPr>
          <w:rFonts w:ascii="Garamond" w:hAnsi="Garamond"/>
          <w:b/>
          <w:sz w:val="24"/>
          <w:szCs w:val="24"/>
        </w:rPr>
        <w:t>GJ</w:t>
      </w:r>
    </w:p>
    <w:p w14:paraId="5959943E" w14:textId="77777777" w:rsidR="00DF2672" w:rsidRPr="00A67C36" w:rsidRDefault="007A0784" w:rsidP="00A67C36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A67C36">
        <w:rPr>
          <w:rFonts w:ascii="Garamond" w:hAnsi="Garamond"/>
          <w:b/>
          <w:sz w:val="24"/>
          <w:szCs w:val="24"/>
        </w:rPr>
        <w:t xml:space="preserve">Nr. </w:t>
      </w:r>
      <w:r w:rsidR="004C6828" w:rsidRPr="00A67C36">
        <w:rPr>
          <w:rFonts w:ascii="Garamond" w:hAnsi="Garamond"/>
          <w:b/>
          <w:sz w:val="24"/>
          <w:szCs w:val="24"/>
        </w:rPr>
        <w:t>31</w:t>
      </w:r>
      <w:r w:rsidR="00DF2672" w:rsidRPr="00A67C36">
        <w:rPr>
          <w:rFonts w:ascii="Garamond" w:hAnsi="Garamond"/>
          <w:b/>
          <w:sz w:val="24"/>
          <w:szCs w:val="24"/>
        </w:rPr>
        <w:t>/2019</w:t>
      </w:r>
    </w:p>
    <w:p w14:paraId="5959943F" w14:textId="77777777" w:rsidR="00DF2672" w:rsidRPr="00A67C36" w:rsidRDefault="00DF2672" w:rsidP="00A67C36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9599440" w14:textId="77777777" w:rsidR="00DF2672" w:rsidRPr="00A67C36" w:rsidRDefault="007A0784" w:rsidP="00A67C36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A67C36">
        <w:rPr>
          <w:rFonts w:ascii="Garamond" w:hAnsi="Garamond"/>
          <w:b/>
          <w:sz w:val="24"/>
          <w:szCs w:val="24"/>
        </w:rPr>
        <w:t xml:space="preserve">PËR </w:t>
      </w:r>
      <w:r w:rsidR="00DF2672" w:rsidRPr="00A67C36">
        <w:rPr>
          <w:rFonts w:ascii="Garamond" w:hAnsi="Garamond"/>
          <w:b/>
          <w:sz w:val="24"/>
          <w:szCs w:val="24"/>
        </w:rPr>
        <w:t>DISA SHTESA NË LIGJIN NR.</w:t>
      </w:r>
      <w:r w:rsidRPr="00A67C36">
        <w:rPr>
          <w:rFonts w:ascii="Garamond" w:hAnsi="Garamond"/>
          <w:b/>
          <w:sz w:val="24"/>
          <w:szCs w:val="24"/>
        </w:rPr>
        <w:t xml:space="preserve"> </w:t>
      </w:r>
      <w:r w:rsidR="00DF2672" w:rsidRPr="00A67C36">
        <w:rPr>
          <w:rFonts w:ascii="Garamond" w:hAnsi="Garamond"/>
          <w:b/>
          <w:sz w:val="24"/>
          <w:szCs w:val="24"/>
        </w:rPr>
        <w:t>9920, DATË 19.5.2008,</w:t>
      </w:r>
      <w:r w:rsidRPr="00A67C36">
        <w:rPr>
          <w:rFonts w:ascii="Garamond" w:hAnsi="Garamond"/>
          <w:b/>
          <w:sz w:val="24"/>
          <w:szCs w:val="24"/>
        </w:rPr>
        <w:t xml:space="preserve"> </w:t>
      </w:r>
      <w:r w:rsidR="00DF2672" w:rsidRPr="00A67C36">
        <w:rPr>
          <w:rFonts w:ascii="Garamond" w:hAnsi="Garamond"/>
          <w:b/>
          <w:sz w:val="24"/>
          <w:szCs w:val="24"/>
        </w:rPr>
        <w:t>“PËR PROCEDURAT TATIMORE NË REPUBLIKËN E SHQIPËRISË”, TË NDRYSHUAR</w:t>
      </w:r>
    </w:p>
    <w:p w14:paraId="59599441" w14:textId="77777777" w:rsidR="00DF2672" w:rsidRPr="00A67C36" w:rsidRDefault="00DF2672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42" w14:textId="77777777" w:rsidR="00E21A36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DF2672" w:rsidRPr="00A67C36">
        <w:rPr>
          <w:rFonts w:ascii="Garamond" w:hAnsi="Garamond"/>
          <w:sz w:val="24"/>
          <w:szCs w:val="24"/>
        </w:rPr>
        <w:t xml:space="preserve">Në mbështetje të neneve 78, 83, pika 1, dhe 155, të Kushtetutës, me propozimin e Këshillit të Ministrave, </w:t>
      </w:r>
    </w:p>
    <w:p w14:paraId="59599443" w14:textId="77777777" w:rsidR="00E21A36" w:rsidRPr="00A67C36" w:rsidRDefault="00E21A36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44" w14:textId="648A708C" w:rsidR="00E21A36" w:rsidRPr="00A67C36" w:rsidRDefault="00A67C36" w:rsidP="00A67C36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E21A36" w:rsidRPr="00A67C36">
        <w:rPr>
          <w:rFonts w:ascii="Garamond" w:hAnsi="Garamond"/>
          <w:sz w:val="24"/>
          <w:szCs w:val="24"/>
        </w:rPr>
        <w:t>I</w:t>
      </w:r>
    </w:p>
    <w:p w14:paraId="59599446" w14:textId="77777777" w:rsidR="00E21A36" w:rsidRPr="00A67C36" w:rsidRDefault="007A0784" w:rsidP="00A67C36">
      <w:pPr>
        <w:ind w:firstLine="284"/>
        <w:jc w:val="center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>I REPUBLIKËS SË SHQIPËRISË</w:t>
      </w:r>
    </w:p>
    <w:p w14:paraId="59599447" w14:textId="77777777" w:rsidR="00DF2672" w:rsidRPr="00A67C36" w:rsidRDefault="00DF2672" w:rsidP="00A67C36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59599448" w14:textId="3B0B750F" w:rsidR="00DF2672" w:rsidRPr="00A67C36" w:rsidRDefault="00A67C36" w:rsidP="00A67C36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DF2672" w:rsidRPr="00A67C36">
        <w:rPr>
          <w:rFonts w:ascii="Garamond" w:hAnsi="Garamond"/>
          <w:sz w:val="24"/>
          <w:szCs w:val="24"/>
        </w:rPr>
        <w:t>I:</w:t>
      </w:r>
    </w:p>
    <w:p w14:paraId="59599449" w14:textId="77777777" w:rsidR="00DF2672" w:rsidRPr="00A67C36" w:rsidRDefault="00DF2672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4A" w14:textId="77777777" w:rsidR="00DF2672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DF2672" w:rsidRPr="00A67C36">
        <w:rPr>
          <w:rFonts w:ascii="Garamond" w:hAnsi="Garamond"/>
          <w:sz w:val="24"/>
          <w:szCs w:val="24"/>
        </w:rPr>
        <w:t>Në ligjin nr.</w:t>
      </w:r>
      <w:r w:rsidRPr="00A67C36">
        <w:rPr>
          <w:rFonts w:ascii="Garamond" w:hAnsi="Garamond"/>
          <w:sz w:val="24"/>
          <w:szCs w:val="24"/>
        </w:rPr>
        <w:t xml:space="preserve"> </w:t>
      </w:r>
      <w:r w:rsidR="00DF2672" w:rsidRPr="00A67C36">
        <w:rPr>
          <w:rFonts w:ascii="Garamond" w:hAnsi="Garamond"/>
          <w:sz w:val="24"/>
          <w:szCs w:val="24"/>
        </w:rPr>
        <w:t>9920, datë 19.5.2008, “Për procedurat tatimore në Republikën e</w:t>
      </w:r>
      <w:r w:rsidRPr="00A67C36">
        <w:rPr>
          <w:rFonts w:ascii="Garamond" w:hAnsi="Garamond"/>
          <w:sz w:val="24"/>
          <w:szCs w:val="24"/>
        </w:rPr>
        <w:t xml:space="preserve"> </w:t>
      </w:r>
      <w:r w:rsidR="00DF2672" w:rsidRPr="00A67C36">
        <w:rPr>
          <w:rFonts w:ascii="Garamond" w:hAnsi="Garamond"/>
          <w:sz w:val="24"/>
          <w:szCs w:val="24"/>
        </w:rPr>
        <w:t>Shqipërisë”, të ndryshuar, bëhen këto shtesa:</w:t>
      </w:r>
    </w:p>
    <w:p w14:paraId="5959944B" w14:textId="77777777" w:rsidR="00DF2672" w:rsidRPr="00A67C36" w:rsidRDefault="00DF2672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4C" w14:textId="77777777" w:rsidR="00DF2672" w:rsidRPr="00A67C36" w:rsidRDefault="00DF2672" w:rsidP="00A67C36">
      <w:pPr>
        <w:ind w:firstLine="284"/>
        <w:jc w:val="center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>Neni 1</w:t>
      </w:r>
    </w:p>
    <w:p w14:paraId="5959944D" w14:textId="77777777" w:rsidR="00DF2672" w:rsidRPr="00A67C36" w:rsidRDefault="00DF2672" w:rsidP="00A67C36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5959944E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8A27A8" w:rsidRPr="00A67C36">
        <w:rPr>
          <w:rFonts w:ascii="Garamond" w:hAnsi="Garamond"/>
          <w:sz w:val="24"/>
          <w:szCs w:val="24"/>
        </w:rPr>
        <w:t>Në nenin 59, pas pikës 1/1 shtohen pikat 1/</w:t>
      </w:r>
      <w:r w:rsidRPr="00A67C36">
        <w:rPr>
          <w:rFonts w:ascii="Garamond" w:hAnsi="Garamond"/>
          <w:sz w:val="24"/>
          <w:szCs w:val="24"/>
        </w:rPr>
        <w:t xml:space="preserve">2 dhe 1/3 me këtë përmbajtje: </w:t>
      </w:r>
    </w:p>
    <w:p w14:paraId="5959944F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8A27A8" w:rsidRPr="00A67C36">
        <w:rPr>
          <w:rFonts w:ascii="Garamond" w:hAnsi="Garamond"/>
          <w:sz w:val="24"/>
          <w:szCs w:val="24"/>
        </w:rPr>
        <w:t>“1/2. Tatimpaguesit persona fizikë tregtarë, të regjistruar për tatimin mbi vlerën e shtuar, tatimpaguesit persona juridikë, pavarësisht nga qarkullimi që realizojnë, si dhe organizatat jofitimprurëse të regjistruara në organin tatimor, janë të detyruar të kenë llogari bankare të biznesit/organizatës së regjistruar dhe ta deklarojnë</w:t>
      </w:r>
      <w:r w:rsidRPr="00A67C36">
        <w:rPr>
          <w:rFonts w:ascii="Garamond" w:hAnsi="Garamond"/>
          <w:sz w:val="24"/>
          <w:szCs w:val="24"/>
        </w:rPr>
        <w:t xml:space="preserve"> atë në administratën tatimore.</w:t>
      </w:r>
    </w:p>
    <w:p w14:paraId="59599450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8A27A8" w:rsidRPr="00A67C36">
        <w:rPr>
          <w:rFonts w:ascii="Garamond" w:hAnsi="Garamond"/>
          <w:sz w:val="24"/>
          <w:szCs w:val="24"/>
        </w:rPr>
        <w:t>1/3. Tatimpaguesit e regjistruar rishtas, janë të detyruar të hapin llogarinë bankare të biznesit/organ</w:t>
      </w:r>
      <w:r w:rsidRPr="00A67C36">
        <w:rPr>
          <w:rFonts w:ascii="Garamond" w:hAnsi="Garamond"/>
          <w:sz w:val="24"/>
          <w:szCs w:val="24"/>
        </w:rPr>
        <w:t>izatës jo më vonë se 20</w:t>
      </w:r>
      <w:r w:rsidR="008A27A8" w:rsidRPr="00A67C36">
        <w:rPr>
          <w:rFonts w:ascii="Garamond" w:hAnsi="Garamond"/>
          <w:sz w:val="24"/>
          <w:szCs w:val="24"/>
        </w:rPr>
        <w:t xml:space="preserve"> ditë kalendarike nga e nesërmja e   regjistrimit në Qendrën Kombëtare të Biznesit/administratën tatimore dhe ta deklarojnë atë në administratën tatimore.”</w:t>
      </w:r>
      <w:r w:rsidRPr="00A67C36">
        <w:rPr>
          <w:rFonts w:ascii="Garamond" w:hAnsi="Garamond"/>
          <w:sz w:val="24"/>
          <w:szCs w:val="24"/>
        </w:rPr>
        <w:t>.</w:t>
      </w:r>
    </w:p>
    <w:p w14:paraId="59599451" w14:textId="77777777" w:rsidR="008A27A8" w:rsidRPr="00A67C36" w:rsidRDefault="008A27A8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52" w14:textId="77777777" w:rsidR="00DF2672" w:rsidRPr="00A67C36" w:rsidRDefault="00DF2672" w:rsidP="00A67C36">
      <w:pPr>
        <w:ind w:firstLine="284"/>
        <w:jc w:val="center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>Neni 2</w:t>
      </w:r>
    </w:p>
    <w:p w14:paraId="59599453" w14:textId="77777777" w:rsidR="00DF2672" w:rsidRPr="00A67C36" w:rsidRDefault="00DF2672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54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  <w:t>Në nenin 120 shtohen paragrafët</w:t>
      </w:r>
      <w:r w:rsidR="008A27A8" w:rsidRPr="00A67C36">
        <w:rPr>
          <w:rFonts w:ascii="Garamond" w:hAnsi="Garamond"/>
          <w:sz w:val="24"/>
          <w:szCs w:val="24"/>
        </w:rPr>
        <w:t xml:space="preserve"> </w:t>
      </w:r>
      <w:r w:rsidRPr="00A67C36">
        <w:rPr>
          <w:rFonts w:ascii="Garamond" w:hAnsi="Garamond"/>
          <w:sz w:val="24"/>
          <w:szCs w:val="24"/>
        </w:rPr>
        <w:t xml:space="preserve">me këtë përmbajtje: </w:t>
      </w:r>
    </w:p>
    <w:p w14:paraId="59599455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8A27A8" w:rsidRPr="00A67C36">
        <w:rPr>
          <w:rFonts w:ascii="Garamond" w:hAnsi="Garamond"/>
          <w:sz w:val="24"/>
          <w:szCs w:val="24"/>
        </w:rPr>
        <w:t>“Mospërmbushja e detyrimit të përcaktuar në pikën 1/2 dhe 1/3 të nenit 59, të këtij ligji nga tatimpaguesi</w:t>
      </w:r>
      <w:r w:rsidRPr="00A67C36">
        <w:rPr>
          <w:rFonts w:ascii="Garamond" w:hAnsi="Garamond"/>
          <w:sz w:val="24"/>
          <w:szCs w:val="24"/>
        </w:rPr>
        <w:t xml:space="preserve">t dënohen si më poshtë: </w:t>
      </w:r>
    </w:p>
    <w:p w14:paraId="59599456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  <w:t>a) p</w:t>
      </w:r>
      <w:r w:rsidR="008A27A8" w:rsidRPr="00A67C36">
        <w:rPr>
          <w:rFonts w:ascii="Garamond" w:hAnsi="Garamond"/>
          <w:sz w:val="24"/>
          <w:szCs w:val="24"/>
        </w:rPr>
        <w:t xml:space="preserve">ër tatimpaguesit, persona fizikë tregtarë, të regjistruar për tatimin mbi vlerën e shtuar, me qarkullim deri në 8 000 000 (tetë milionë) lekë, gjobë në masën 25 000 lekë; </w:t>
      </w:r>
    </w:p>
    <w:p w14:paraId="59599457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  <w:t>b) p</w:t>
      </w:r>
      <w:r w:rsidR="008A27A8" w:rsidRPr="00A67C36">
        <w:rPr>
          <w:rFonts w:ascii="Garamond" w:hAnsi="Garamond"/>
          <w:sz w:val="24"/>
          <w:szCs w:val="24"/>
        </w:rPr>
        <w:t xml:space="preserve">ër tatimpaguesit persona juridikë, pavarësisht nga qarkullimi, si dhe tatimpaguesit persona fizikë tregtarë, me qarkullim mbi 8 000 000 (tetë milionë) lekë, gjobë në masën 50 000 lekë; </w:t>
      </w:r>
    </w:p>
    <w:p w14:paraId="59599458" w14:textId="77777777" w:rsidR="008A27A8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  <w:t>c) p</w:t>
      </w:r>
      <w:r w:rsidR="008A27A8" w:rsidRPr="00A67C36">
        <w:rPr>
          <w:rFonts w:ascii="Garamond" w:hAnsi="Garamond"/>
          <w:sz w:val="24"/>
          <w:szCs w:val="24"/>
        </w:rPr>
        <w:t xml:space="preserve">ër organizatat jofitimprurëse, gjobë në masën 37 000 lekë. </w:t>
      </w:r>
    </w:p>
    <w:p w14:paraId="59599459" w14:textId="77777777" w:rsidR="00DF2672" w:rsidRPr="00A67C36" w:rsidRDefault="007A0784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8A27A8" w:rsidRPr="00A67C36">
        <w:rPr>
          <w:rFonts w:ascii="Garamond" w:hAnsi="Garamond"/>
          <w:sz w:val="24"/>
          <w:szCs w:val="24"/>
        </w:rPr>
        <w:t>Në rast të vazhdimit të mosrespektimit të detyrimit të pikës 1/2 dhe 1/3</w:t>
      </w:r>
      <w:r w:rsidRPr="00A67C36">
        <w:rPr>
          <w:rFonts w:ascii="Garamond" w:hAnsi="Garamond"/>
          <w:sz w:val="24"/>
          <w:szCs w:val="24"/>
        </w:rPr>
        <w:t>,</w:t>
      </w:r>
      <w:r w:rsidR="008A27A8" w:rsidRPr="00A67C36">
        <w:rPr>
          <w:rFonts w:ascii="Garamond" w:hAnsi="Garamond"/>
          <w:sz w:val="24"/>
          <w:szCs w:val="24"/>
        </w:rPr>
        <w:t xml:space="preserve"> të nenit 59</w:t>
      </w:r>
      <w:r w:rsidRPr="00A67C36">
        <w:rPr>
          <w:rFonts w:ascii="Garamond" w:hAnsi="Garamond"/>
          <w:sz w:val="24"/>
          <w:szCs w:val="24"/>
        </w:rPr>
        <w:t>,</w:t>
      </w:r>
      <w:r w:rsidR="008A27A8" w:rsidRPr="00A67C36">
        <w:rPr>
          <w:rFonts w:ascii="Garamond" w:hAnsi="Garamond"/>
          <w:sz w:val="24"/>
          <w:szCs w:val="24"/>
        </w:rPr>
        <w:t xml:space="preserve"> të këtij ligji</w:t>
      </w:r>
      <w:r w:rsidRPr="00A67C36">
        <w:rPr>
          <w:rFonts w:ascii="Garamond" w:hAnsi="Garamond"/>
          <w:sz w:val="24"/>
          <w:szCs w:val="24"/>
        </w:rPr>
        <w:t>,</w:t>
      </w:r>
      <w:r w:rsidR="008A27A8" w:rsidRPr="00A67C36">
        <w:rPr>
          <w:rFonts w:ascii="Garamond" w:hAnsi="Garamond"/>
          <w:sz w:val="24"/>
          <w:szCs w:val="24"/>
        </w:rPr>
        <w:t xml:space="preserve"> edhe pas dënimit</w:t>
      </w:r>
      <w:r w:rsidRPr="00A67C36">
        <w:rPr>
          <w:rFonts w:ascii="Garamond" w:hAnsi="Garamond"/>
          <w:sz w:val="24"/>
          <w:szCs w:val="24"/>
        </w:rPr>
        <w:t>,</w:t>
      </w:r>
      <w:r w:rsidR="008A27A8" w:rsidRPr="00A67C36">
        <w:rPr>
          <w:rFonts w:ascii="Garamond" w:hAnsi="Garamond"/>
          <w:sz w:val="24"/>
          <w:szCs w:val="24"/>
        </w:rPr>
        <w:t xml:space="preserve"> sipas shkronjave “a”, “b” dhe “c”, të këtij paragrafi, tatimpaguesi dënohet me dyfishin e gjobës së parë.”</w:t>
      </w:r>
      <w:r w:rsidRPr="00A67C36">
        <w:rPr>
          <w:rFonts w:ascii="Garamond" w:hAnsi="Garamond"/>
          <w:sz w:val="24"/>
          <w:szCs w:val="24"/>
        </w:rPr>
        <w:t>.</w:t>
      </w:r>
    </w:p>
    <w:p w14:paraId="5959945A" w14:textId="77777777" w:rsidR="008A27A8" w:rsidRPr="00A67C36" w:rsidRDefault="008A27A8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5E" w14:textId="77777777" w:rsidR="008A27A8" w:rsidRPr="00A67C36" w:rsidRDefault="008A27A8" w:rsidP="00A67C36">
      <w:pPr>
        <w:ind w:firstLine="284"/>
        <w:jc w:val="center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>Neni 3</w:t>
      </w:r>
    </w:p>
    <w:p w14:paraId="59599460" w14:textId="77777777" w:rsidR="008A27A8" w:rsidRPr="00A67C36" w:rsidRDefault="00DE2257" w:rsidP="00A67C36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A67C36">
        <w:rPr>
          <w:rFonts w:ascii="Garamond" w:hAnsi="Garamond"/>
          <w:b/>
          <w:sz w:val="24"/>
          <w:szCs w:val="24"/>
        </w:rPr>
        <w:t>Dispozitë kalimtare</w:t>
      </w:r>
    </w:p>
    <w:p w14:paraId="59599461" w14:textId="77777777" w:rsidR="008A27A8" w:rsidRPr="00A67C36" w:rsidRDefault="008A27A8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62" w14:textId="77777777" w:rsidR="008A27A8" w:rsidRPr="00A67C36" w:rsidRDefault="00DE2257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8A27A8" w:rsidRPr="00A67C36">
        <w:rPr>
          <w:rFonts w:ascii="Garamond" w:hAnsi="Garamond"/>
          <w:sz w:val="24"/>
          <w:szCs w:val="24"/>
        </w:rPr>
        <w:t>Tatimpaguesit e regjistruar pranë Qendrës Kombëtare të Biznesit/administratës tatimore janë të detyruar të hapin llogarinë bankare</w:t>
      </w:r>
      <w:r w:rsidRPr="00A67C36">
        <w:rPr>
          <w:rFonts w:ascii="Garamond" w:hAnsi="Garamond"/>
          <w:sz w:val="24"/>
          <w:szCs w:val="24"/>
        </w:rPr>
        <w:t>, jo më vonë se 90</w:t>
      </w:r>
      <w:r w:rsidR="008A27A8" w:rsidRPr="00A67C36">
        <w:rPr>
          <w:rFonts w:ascii="Garamond" w:hAnsi="Garamond"/>
          <w:sz w:val="24"/>
          <w:szCs w:val="24"/>
        </w:rPr>
        <w:t xml:space="preserve"> ditë nga hyrja në fuqi e këtij ligji dhe ta deklarojnë atë në administratën tatimore. </w:t>
      </w:r>
    </w:p>
    <w:p w14:paraId="59599463" w14:textId="77777777" w:rsidR="00DF2672" w:rsidRPr="00A67C36" w:rsidRDefault="00DF2672" w:rsidP="00A67C36">
      <w:pPr>
        <w:ind w:firstLine="284"/>
        <w:jc w:val="both"/>
        <w:rPr>
          <w:rFonts w:ascii="Garamond" w:hAnsi="Garamond"/>
          <w:sz w:val="24"/>
          <w:szCs w:val="24"/>
        </w:rPr>
      </w:pPr>
      <w:bookmarkStart w:id="0" w:name="page2"/>
      <w:bookmarkEnd w:id="0"/>
    </w:p>
    <w:p w14:paraId="59599464" w14:textId="77777777" w:rsidR="00DF2672" w:rsidRPr="00A67C36" w:rsidRDefault="00DF2672" w:rsidP="00A67C36">
      <w:pPr>
        <w:ind w:firstLine="284"/>
        <w:jc w:val="center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>N</w:t>
      </w:r>
      <w:r w:rsidR="008A27A8" w:rsidRPr="00A67C36">
        <w:rPr>
          <w:rFonts w:ascii="Garamond" w:hAnsi="Garamond"/>
          <w:sz w:val="24"/>
          <w:szCs w:val="24"/>
        </w:rPr>
        <w:t>eni 4</w:t>
      </w:r>
    </w:p>
    <w:p w14:paraId="59599466" w14:textId="77777777" w:rsidR="00DF2672" w:rsidRPr="00A67C36" w:rsidRDefault="00DF2672" w:rsidP="00A67C36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A67C36">
        <w:rPr>
          <w:rFonts w:ascii="Garamond" w:hAnsi="Garamond"/>
          <w:b/>
          <w:sz w:val="24"/>
          <w:szCs w:val="24"/>
        </w:rPr>
        <w:t>Hyrja në fuqi</w:t>
      </w:r>
    </w:p>
    <w:p w14:paraId="59599467" w14:textId="77777777" w:rsidR="00DF2672" w:rsidRPr="00A67C36" w:rsidRDefault="00DF2672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68" w14:textId="77777777" w:rsidR="00DF2672" w:rsidRPr="00A67C36" w:rsidRDefault="00DE2257" w:rsidP="00A67C36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="00DF2672" w:rsidRPr="00A67C36">
        <w:rPr>
          <w:rFonts w:ascii="Garamond" w:hAnsi="Garamond"/>
          <w:sz w:val="24"/>
          <w:szCs w:val="24"/>
        </w:rPr>
        <w:t xml:space="preserve">Ky ligj hyn </w:t>
      </w:r>
      <w:r w:rsidRPr="00A67C36">
        <w:rPr>
          <w:rFonts w:ascii="Garamond" w:hAnsi="Garamond"/>
          <w:sz w:val="24"/>
          <w:szCs w:val="24"/>
        </w:rPr>
        <w:t>në fuqi 15 ditë pas botimit në Fletoren Zyrtare</w:t>
      </w:r>
      <w:r w:rsidR="00DF2672" w:rsidRPr="00A67C36">
        <w:rPr>
          <w:rFonts w:ascii="Garamond" w:hAnsi="Garamond"/>
          <w:sz w:val="24"/>
          <w:szCs w:val="24"/>
        </w:rPr>
        <w:t>.</w:t>
      </w:r>
    </w:p>
    <w:p w14:paraId="59599469" w14:textId="77777777" w:rsidR="00DF2672" w:rsidRPr="00A67C36" w:rsidRDefault="00DF2672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6F" w14:textId="03B28A3C" w:rsidR="00225D85" w:rsidRDefault="00DE2257" w:rsidP="00225D85">
      <w:pPr>
        <w:ind w:firstLine="284"/>
        <w:jc w:val="both"/>
        <w:rPr>
          <w:rFonts w:ascii="Garamond" w:hAnsi="Garamond"/>
          <w:sz w:val="24"/>
          <w:szCs w:val="24"/>
        </w:rPr>
      </w:pP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Pr="00A67C36">
        <w:rPr>
          <w:rFonts w:ascii="Garamond" w:hAnsi="Garamond"/>
          <w:sz w:val="24"/>
          <w:szCs w:val="24"/>
        </w:rPr>
        <w:tab/>
      </w:r>
      <w:r w:rsidR="007A0784" w:rsidRPr="00A67C36">
        <w:rPr>
          <w:rFonts w:ascii="Garamond" w:hAnsi="Garamond"/>
          <w:sz w:val="24"/>
          <w:szCs w:val="24"/>
        </w:rPr>
        <w:t xml:space="preserve">Miratuar në datën </w:t>
      </w:r>
      <w:r w:rsidR="004C6828" w:rsidRPr="00A67C36">
        <w:rPr>
          <w:rFonts w:ascii="Garamond" w:hAnsi="Garamond"/>
          <w:sz w:val="24"/>
          <w:szCs w:val="24"/>
        </w:rPr>
        <w:t>17.6.</w:t>
      </w:r>
      <w:r w:rsidR="007A0784" w:rsidRPr="00A67C36">
        <w:rPr>
          <w:rFonts w:ascii="Garamond" w:hAnsi="Garamond"/>
          <w:sz w:val="24"/>
          <w:szCs w:val="24"/>
        </w:rPr>
        <w:t>2019</w:t>
      </w:r>
    </w:p>
    <w:p w14:paraId="15411230" w14:textId="444F0BA7" w:rsidR="00225D85" w:rsidRPr="00394E76" w:rsidRDefault="00225D85" w:rsidP="00225D85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394E76">
        <w:rPr>
          <w:rFonts w:ascii="Garamond" w:hAnsi="Garamond"/>
          <w:b/>
          <w:sz w:val="24"/>
          <w:szCs w:val="24"/>
        </w:rPr>
        <w:lastRenderedPageBreak/>
        <w:t>Shpallur me dekretin nr.</w:t>
      </w:r>
      <w:r w:rsidR="0073049D">
        <w:rPr>
          <w:rFonts w:ascii="Garamond" w:hAnsi="Garamond"/>
          <w:b/>
          <w:sz w:val="24"/>
          <w:szCs w:val="24"/>
        </w:rPr>
        <w:t xml:space="preserve"> 11213, </w:t>
      </w:r>
      <w:r w:rsidRPr="00394E76">
        <w:rPr>
          <w:rFonts w:ascii="Garamond" w:hAnsi="Garamond"/>
          <w:b/>
          <w:sz w:val="24"/>
          <w:szCs w:val="24"/>
        </w:rPr>
        <w:t xml:space="preserve">datë </w:t>
      </w:r>
      <w:r w:rsidR="0073049D">
        <w:rPr>
          <w:rFonts w:ascii="Garamond" w:hAnsi="Garamond"/>
          <w:b/>
          <w:sz w:val="24"/>
          <w:szCs w:val="24"/>
        </w:rPr>
        <w:t xml:space="preserve">4.7.2019 </w:t>
      </w:r>
      <w:r w:rsidRPr="00394E76">
        <w:rPr>
          <w:rFonts w:ascii="Garamond" w:hAnsi="Garamond"/>
          <w:b/>
          <w:sz w:val="24"/>
          <w:szCs w:val="24"/>
        </w:rPr>
        <w:t>të Presidentit të Republikës së Shqipërisë, Ilir Meta.</w:t>
      </w:r>
      <w:bookmarkStart w:id="1" w:name="_GoBack"/>
      <w:bookmarkEnd w:id="1"/>
    </w:p>
    <w:p w14:paraId="10151E88" w14:textId="77777777" w:rsidR="00225D85" w:rsidRDefault="00225D85" w:rsidP="00225D8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E37C6B1" w14:textId="77777777" w:rsidR="00225D85" w:rsidRPr="00A67C36" w:rsidRDefault="00225D85" w:rsidP="00A67C36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9599470" w14:textId="77777777" w:rsidR="007A0784" w:rsidRPr="00A67C36" w:rsidRDefault="007A0784" w:rsidP="00A67C36">
      <w:pPr>
        <w:jc w:val="both"/>
        <w:rPr>
          <w:rFonts w:ascii="Garamond" w:hAnsi="Garamond"/>
          <w:sz w:val="24"/>
          <w:szCs w:val="24"/>
        </w:rPr>
      </w:pPr>
    </w:p>
    <w:p w14:paraId="59599471" w14:textId="77777777" w:rsidR="00504B00" w:rsidRPr="00967258" w:rsidRDefault="00504B00" w:rsidP="00504B00">
      <w:pPr>
        <w:rPr>
          <w:rFonts w:ascii="Times New Roman" w:eastAsia="Times New Roman" w:hAnsi="Times New Roman" w:cs="Times New Roman"/>
          <w:lang w:eastAsia="en-US"/>
        </w:rPr>
      </w:pPr>
    </w:p>
    <w:p w14:paraId="59599472" w14:textId="77777777" w:rsidR="00504B00" w:rsidRPr="00967258" w:rsidRDefault="00504B00" w:rsidP="00504B00">
      <w:pPr>
        <w:rPr>
          <w:rFonts w:ascii="Times New Roman" w:eastAsia="Times New Roman" w:hAnsi="Times New Roman" w:cs="Times New Roman"/>
          <w:lang w:eastAsia="en-US"/>
        </w:rPr>
      </w:pPr>
    </w:p>
    <w:p w14:paraId="59599473" w14:textId="77777777" w:rsidR="00504B00" w:rsidRPr="00967258" w:rsidRDefault="00504B00" w:rsidP="00504B00">
      <w:pPr>
        <w:rPr>
          <w:rFonts w:ascii="Times New Roman" w:eastAsia="Times New Roman" w:hAnsi="Times New Roman" w:cs="Times New Roman"/>
          <w:lang w:eastAsia="en-US"/>
        </w:rPr>
      </w:pPr>
    </w:p>
    <w:p w14:paraId="59599474" w14:textId="77777777" w:rsidR="00504B00" w:rsidRPr="00967258" w:rsidRDefault="00504B00" w:rsidP="00504B00">
      <w:pPr>
        <w:rPr>
          <w:rFonts w:ascii="Times New Roman" w:eastAsia="Times New Roman" w:hAnsi="Times New Roman" w:cs="Times New Roman"/>
          <w:lang w:eastAsia="en-US"/>
        </w:rPr>
      </w:pPr>
    </w:p>
    <w:p w14:paraId="59599475" w14:textId="77777777" w:rsidR="00504B00" w:rsidRPr="00967258" w:rsidRDefault="00504B00" w:rsidP="00504B00">
      <w:pPr>
        <w:rPr>
          <w:rFonts w:ascii="Times New Roman" w:eastAsia="Times New Roman" w:hAnsi="Times New Roman" w:cs="Times New Roman"/>
          <w:lang w:eastAsia="en-US"/>
        </w:rPr>
      </w:pPr>
    </w:p>
    <w:p w14:paraId="59599476" w14:textId="77777777" w:rsidR="00504B00" w:rsidRPr="00967258" w:rsidRDefault="00504B00" w:rsidP="00504B00">
      <w:pPr>
        <w:rPr>
          <w:rFonts w:ascii="Times New Roman" w:eastAsia="Times New Roman" w:hAnsi="Times New Roman" w:cs="Times New Roman"/>
          <w:lang w:eastAsia="en-US"/>
        </w:rPr>
      </w:pPr>
    </w:p>
    <w:p w14:paraId="59599477" w14:textId="77777777" w:rsidR="007A0784" w:rsidRPr="00967258" w:rsidRDefault="007A0784" w:rsidP="007A07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A0784" w:rsidRPr="00967258" w:rsidSect="003A0ACE">
      <w:pgSz w:w="11900" w:h="16838" w:code="9"/>
      <w:pgMar w:top="1412" w:right="1440" w:bottom="471" w:left="1440" w:header="0" w:footer="0" w:gutter="0"/>
      <w:cols w:space="0" w:equalWidth="0">
        <w:col w:w="90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E62B468">
      <w:start w:val="1"/>
      <w:numFmt w:val="lowerLetter"/>
      <w:lvlText w:val="%1)"/>
      <w:lvlJc w:val="left"/>
    </w:lvl>
    <w:lvl w:ilvl="1" w:tplc="79484B46">
      <w:start w:val="1"/>
      <w:numFmt w:val="bullet"/>
      <w:lvlText w:val=""/>
      <w:lvlJc w:val="left"/>
    </w:lvl>
    <w:lvl w:ilvl="2" w:tplc="15328EC4">
      <w:start w:val="1"/>
      <w:numFmt w:val="bullet"/>
      <w:lvlText w:val=""/>
      <w:lvlJc w:val="left"/>
    </w:lvl>
    <w:lvl w:ilvl="3" w:tplc="91305750">
      <w:start w:val="1"/>
      <w:numFmt w:val="bullet"/>
      <w:lvlText w:val=""/>
      <w:lvlJc w:val="left"/>
    </w:lvl>
    <w:lvl w:ilvl="4" w:tplc="ED4AD5A6">
      <w:start w:val="1"/>
      <w:numFmt w:val="bullet"/>
      <w:lvlText w:val=""/>
      <w:lvlJc w:val="left"/>
    </w:lvl>
    <w:lvl w:ilvl="5" w:tplc="E95C2C90">
      <w:start w:val="1"/>
      <w:numFmt w:val="bullet"/>
      <w:lvlText w:val=""/>
      <w:lvlJc w:val="left"/>
    </w:lvl>
    <w:lvl w:ilvl="6" w:tplc="FAF8B2A4">
      <w:start w:val="1"/>
      <w:numFmt w:val="bullet"/>
      <w:lvlText w:val=""/>
      <w:lvlJc w:val="left"/>
    </w:lvl>
    <w:lvl w:ilvl="7" w:tplc="E3221D14">
      <w:start w:val="1"/>
      <w:numFmt w:val="bullet"/>
      <w:lvlText w:val=""/>
      <w:lvlJc w:val="left"/>
    </w:lvl>
    <w:lvl w:ilvl="8" w:tplc="EBD0301A">
      <w:start w:val="1"/>
      <w:numFmt w:val="bullet"/>
      <w:lvlText w:val=""/>
      <w:lvlJc w:val="left"/>
    </w:lvl>
  </w:abstractNum>
  <w:abstractNum w:abstractNumId="1" w15:restartNumberingAfterBreak="0">
    <w:nsid w:val="27592E13"/>
    <w:multiLevelType w:val="hybridMultilevel"/>
    <w:tmpl w:val="ABD495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F9"/>
    <w:rsid w:val="000E5091"/>
    <w:rsid w:val="00122208"/>
    <w:rsid w:val="00176FF9"/>
    <w:rsid w:val="00225D85"/>
    <w:rsid w:val="00394E76"/>
    <w:rsid w:val="003A0ACE"/>
    <w:rsid w:val="004C6828"/>
    <w:rsid w:val="00504B00"/>
    <w:rsid w:val="005A1C77"/>
    <w:rsid w:val="0073049D"/>
    <w:rsid w:val="007A0784"/>
    <w:rsid w:val="008A27A8"/>
    <w:rsid w:val="00967258"/>
    <w:rsid w:val="00A67C36"/>
    <w:rsid w:val="00C16B33"/>
    <w:rsid w:val="00C23F60"/>
    <w:rsid w:val="00DE2257"/>
    <w:rsid w:val="00DF2672"/>
    <w:rsid w:val="00E21A36"/>
    <w:rsid w:val="00F7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99436"/>
  <w15:docId w15:val="{E4F7FA6B-8159-42B2-AD09-8974D926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27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2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</Nr_x002e__x0020_akti>
    <Data_x0020_e_x0020_Krijimit xmlns="0e656187-b300-4fb0-8bf4-3a50f872073c">2019-06-25T11:54:57Z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2019-06-23T22:00:00Z</Date_x0020_protokolli>
    <Titulli xmlns="0e656187-b300-4fb0-8bf4-3a50f872073c">“Për disa shtesa në ligjin nr. 9920, datë 19.5.2008, “Për procedurat tatimore në Republikën e Shqipërisë”, të ndryshuar”</Titulli>
    <Modifikuesi xmlns="0e656187-b300-4fb0-8bf4-3a50f872073c">Amarilda.Halilaj</Modifikuesi>
    <Nr_x002e__x0020_prot_x0020_QBZ xmlns="0e656187-b300-4fb0-8bf4-3a50f872073c">959/2</Nr_x002e__x0020_prot_x0020_QBZ>
    <Data_x0020_e_x0020_Modifikimit xmlns="0e656187-b300-4fb0-8bf4-3a50f872073c">2019-07-09T09:48:35Z</Data_x0020_e_x0020_Modifikimit>
    <Dekretuar xmlns="0e656187-b300-4fb0-8bf4-3a50f872073c">false</Dekretuar>
    <Data xmlns="0e656187-b300-4fb0-8bf4-3a50f872073c">2019-06-16T22:00:00Z</Data>
    <Nr_x002e__x0020_protokolli_x0020_i_x0020_aktit xmlns="0e656187-b300-4fb0-8bf4-3a50f872073c">2561/1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651A770FAF54C66AAE530DAB0EA7F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6A7CEF4-71D7-4135-9730-F32A891F5E74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5DD8A37-BD62-45D1-B887-589E03693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49306-45BD-4C0E-A0BF-B00943A39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“Për disa shtesa në ligjin nr. 9920, datë 19.5.2008, “Për procedurat tatimore në Republikën e Shqipërisë”, të ndryshuar”</vt:lpstr>
    </vt:vector>
  </TitlesOfParts>
  <Company>Kuvendi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“Për disa shtesa në ligjin nr. 9920, datë 19.5.2008, “Për procedurat tatimore në Republikën e Shqipërisë”, të ndryshuar”</dc:title>
  <dc:creator>Ervina Domi</dc:creator>
  <cp:lastModifiedBy>Amarilda Halilaj</cp:lastModifiedBy>
  <cp:revision>14</cp:revision>
  <cp:lastPrinted>2019-06-21T09:41:00Z</cp:lastPrinted>
  <dcterms:created xsi:type="dcterms:W3CDTF">2019-06-10T08:03:00Z</dcterms:created>
  <dcterms:modified xsi:type="dcterms:W3CDTF">2019-07-10T09:21:00Z</dcterms:modified>
</cp:coreProperties>
</file>