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856E8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2E1D">
        <w:rPr>
          <w:rFonts w:ascii="Garamond" w:hAnsi="Garamond"/>
          <w:b/>
          <w:sz w:val="24"/>
          <w:szCs w:val="24"/>
        </w:rPr>
        <w:t>LIGJ</w:t>
      </w:r>
    </w:p>
    <w:p w14:paraId="69B856EA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2E1D">
        <w:rPr>
          <w:rFonts w:ascii="Garamond" w:hAnsi="Garamond"/>
          <w:b/>
          <w:sz w:val="24"/>
          <w:szCs w:val="24"/>
        </w:rPr>
        <w:t xml:space="preserve">Nr. </w:t>
      </w:r>
      <w:r w:rsidR="000D2110" w:rsidRPr="00762E1D">
        <w:rPr>
          <w:rFonts w:ascii="Garamond" w:hAnsi="Garamond"/>
          <w:b/>
          <w:sz w:val="24"/>
          <w:szCs w:val="24"/>
        </w:rPr>
        <w:t>46</w:t>
      </w:r>
      <w:r w:rsidRPr="00762E1D">
        <w:rPr>
          <w:rFonts w:ascii="Garamond" w:hAnsi="Garamond"/>
          <w:b/>
          <w:sz w:val="24"/>
          <w:szCs w:val="24"/>
        </w:rPr>
        <w:t>/2019</w:t>
      </w:r>
    </w:p>
    <w:p w14:paraId="69B856EB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9B856ED" w14:textId="660C4A82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2E1D">
        <w:rPr>
          <w:rFonts w:ascii="Garamond" w:hAnsi="Garamond"/>
          <w:b/>
          <w:sz w:val="24"/>
          <w:szCs w:val="24"/>
        </w:rPr>
        <w:t>PËR DISA NDRYSHIME DHE SHTESA NË LIGJIN NR. 10 006, DATË 23.10.2008, “PËR MBROJTJEN E FAUNËS SË EG</w:t>
      </w:r>
      <w:r w:rsidR="00F74119" w:rsidRPr="00762E1D">
        <w:rPr>
          <w:rFonts w:ascii="Garamond" w:hAnsi="Garamond"/>
          <w:b/>
          <w:sz w:val="24"/>
          <w:szCs w:val="24"/>
        </w:rPr>
        <w:t>ËR”,</w:t>
      </w:r>
      <w:r w:rsidRPr="00762E1D">
        <w:rPr>
          <w:rFonts w:ascii="Garamond" w:hAnsi="Garamond"/>
          <w:b/>
          <w:sz w:val="24"/>
          <w:szCs w:val="24"/>
        </w:rPr>
        <w:t xml:space="preserve"> TË NDRYSHUAR</w:t>
      </w:r>
      <w:r w:rsidRPr="00762E1D">
        <w:rPr>
          <w:rFonts w:ascii="Garamond" w:hAnsi="Garamond"/>
          <w:b/>
          <w:sz w:val="24"/>
          <w:szCs w:val="24"/>
          <w:vertAlign w:val="superscript"/>
        </w:rPr>
        <w:footnoteReference w:id="2"/>
      </w:r>
    </w:p>
    <w:p w14:paraId="69B856EE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9B856EF" w14:textId="2515C7A6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Në mbështetje të neneve 78 dhe 83, pika 1, të Kushtetutës, me propozimin e Këshillit të Ministrave, </w:t>
      </w:r>
    </w:p>
    <w:p w14:paraId="69B856F0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6F1" w14:textId="57E3F5CE" w:rsidR="00E60F0D" w:rsidRPr="00762E1D" w:rsidRDefault="00762E1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E60F0D" w:rsidRPr="00762E1D">
        <w:rPr>
          <w:rFonts w:ascii="Garamond" w:hAnsi="Garamond"/>
          <w:sz w:val="24"/>
          <w:szCs w:val="24"/>
        </w:rPr>
        <w:t>I</w:t>
      </w:r>
    </w:p>
    <w:p w14:paraId="69B856F3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I REPUBLIKËS SË SHQIPËRISË</w:t>
      </w:r>
    </w:p>
    <w:p w14:paraId="0F68DCB4" w14:textId="77777777" w:rsidR="00762E1D" w:rsidRDefault="00762E1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9B856F4" w14:textId="79CC014C" w:rsidR="00E60F0D" w:rsidRPr="00762E1D" w:rsidRDefault="00762E1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60F0D" w:rsidRPr="00762E1D">
        <w:rPr>
          <w:rFonts w:ascii="Garamond" w:hAnsi="Garamond"/>
          <w:sz w:val="24"/>
          <w:szCs w:val="24"/>
        </w:rPr>
        <w:t>I:</w:t>
      </w:r>
    </w:p>
    <w:p w14:paraId="69B856F5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6F6" w14:textId="3A1C748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lig</w:t>
      </w:r>
      <w:r w:rsidR="003D2973">
        <w:rPr>
          <w:rFonts w:ascii="Garamond" w:hAnsi="Garamond"/>
          <w:sz w:val="24"/>
          <w:szCs w:val="24"/>
        </w:rPr>
        <w:t>jin nr. 10 006, datë 23.10.2008</w:t>
      </w:r>
      <w:r w:rsidRPr="00762E1D">
        <w:rPr>
          <w:rFonts w:ascii="Garamond" w:hAnsi="Garamond"/>
          <w:sz w:val="24"/>
          <w:szCs w:val="24"/>
        </w:rPr>
        <w:t xml:space="preserve"> “Për mbrojtjen e faunës së egër”, të ndryshuar, bëhen këto ndryshime dhe shtesa:</w:t>
      </w:r>
    </w:p>
    <w:p w14:paraId="69B856F7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6F8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</w:t>
      </w:r>
    </w:p>
    <w:p w14:paraId="69B856F9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6FA" w14:textId="12717D3A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Emërtimi i ligjit ndryshohet dhe bëhet</w:t>
      </w:r>
      <w:r w:rsidR="008C7252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“Për mbrojtjen dhe konservimin e faunës së egër”.</w:t>
      </w:r>
    </w:p>
    <w:p w14:paraId="69B856FB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6FC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2</w:t>
      </w:r>
    </w:p>
    <w:p w14:paraId="69B856FD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6FE" w14:textId="631ECB41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1. Kudo në ligj, emërtimet</w:t>
      </w:r>
      <w:r w:rsidR="003D2973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“Agjencia e Mjedisit dhe Pyjeve”, “Policia Pyjore” dhe “Drejtoria e Shërbimit Pyjor” zëvendësohen, përkatësisht, me</w:t>
      </w:r>
      <w:r w:rsidR="003D2973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“agjencia përgjegjëse për monitorimin e mjedisit”, “struktura inspektuese, që mbulon fushën e pyjeve” dhe “struktura përgjegjëse për pyjet dhe kullotat në bashki”. </w:t>
      </w:r>
    </w:p>
    <w:p w14:paraId="69B856FF" w14:textId="26DDC621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2. Kudo në ligj, fjalët</w:t>
      </w:r>
      <w:r w:rsidR="003D2973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“ligji nr. 8405, datë 17.9.1998, “Për substancat dhe preparatet kimike”” zëvendësohen me fjalët</w:t>
      </w:r>
      <w:r w:rsidR="003D2973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“legjislacionin në fuqi për menaxhimin e kimikateve”; fjalët</w:t>
      </w:r>
      <w:r w:rsidR="003D2973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“ligji nr. 9537, datë 18.5.2006, </w:t>
      </w:r>
      <w:r w:rsidR="003D2973">
        <w:rPr>
          <w:rFonts w:ascii="Garamond" w:hAnsi="Garamond"/>
          <w:sz w:val="24"/>
          <w:szCs w:val="24"/>
        </w:rPr>
        <w:t>‘</w:t>
      </w:r>
      <w:r w:rsidRPr="00762E1D">
        <w:rPr>
          <w:rFonts w:ascii="Garamond" w:hAnsi="Garamond"/>
          <w:sz w:val="24"/>
          <w:szCs w:val="24"/>
        </w:rPr>
        <w:t>Për adminis</w:t>
      </w:r>
      <w:r w:rsidR="003D2973">
        <w:rPr>
          <w:rFonts w:ascii="Garamond" w:hAnsi="Garamond"/>
          <w:sz w:val="24"/>
          <w:szCs w:val="24"/>
        </w:rPr>
        <w:t>trimin e mbetjeve të rrezikshme’</w:t>
      </w:r>
      <w:r w:rsidRPr="00762E1D">
        <w:rPr>
          <w:rFonts w:ascii="Garamond" w:hAnsi="Garamond"/>
          <w:sz w:val="24"/>
          <w:szCs w:val="24"/>
        </w:rPr>
        <w:t>” zëvendësohen me fjalët</w:t>
      </w:r>
      <w:r w:rsidR="008C126B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“legjislacionin në fuqi për menaxhimin e integruar të mbetjeve”; fjalët</w:t>
      </w:r>
      <w:r w:rsidR="003D2973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“ligji nr. 8906, datë 6</w:t>
      </w:r>
      <w:r w:rsidR="003D2973">
        <w:rPr>
          <w:rFonts w:ascii="Garamond" w:hAnsi="Garamond"/>
          <w:sz w:val="24"/>
          <w:szCs w:val="24"/>
        </w:rPr>
        <w:t>.6.2002 ‘Për zonat e mbrojtura’</w:t>
      </w:r>
      <w:r w:rsidRPr="00762E1D">
        <w:rPr>
          <w:rFonts w:ascii="Garamond" w:hAnsi="Garamond"/>
          <w:sz w:val="24"/>
          <w:szCs w:val="24"/>
        </w:rPr>
        <w:t xml:space="preserve">, </w:t>
      </w:r>
      <w:r w:rsidR="003D2973">
        <w:rPr>
          <w:rFonts w:ascii="Garamond" w:hAnsi="Garamond"/>
          <w:sz w:val="24"/>
          <w:szCs w:val="24"/>
        </w:rPr>
        <w:t>i</w:t>
      </w:r>
      <w:r w:rsidRPr="00762E1D">
        <w:rPr>
          <w:rFonts w:ascii="Garamond" w:hAnsi="Garamond"/>
          <w:sz w:val="24"/>
          <w:szCs w:val="24"/>
        </w:rPr>
        <w:t xml:space="preserve"> ndryshuar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>”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zëvendësohen me fjalët</w:t>
      </w:r>
      <w:r w:rsidR="008C126B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“legjislacionin në fuqi për zonat e mbrojtura”; fjalët</w:t>
      </w:r>
      <w:r w:rsidR="003D2973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“ligji nr. 7908, datë 5.4.1995, </w:t>
      </w:r>
      <w:r w:rsidR="003D2973">
        <w:rPr>
          <w:rFonts w:ascii="Garamond" w:hAnsi="Garamond"/>
          <w:sz w:val="24"/>
          <w:szCs w:val="24"/>
        </w:rPr>
        <w:t>‘</w:t>
      </w:r>
      <w:r w:rsidRPr="00762E1D">
        <w:rPr>
          <w:rFonts w:ascii="Garamond" w:hAnsi="Garamond"/>
          <w:sz w:val="24"/>
          <w:szCs w:val="24"/>
        </w:rPr>
        <w:t>Për peshkimin dhe akuakulturën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 xml:space="preserve">, </w:t>
      </w:r>
      <w:r w:rsidR="003D2973">
        <w:rPr>
          <w:rFonts w:ascii="Garamond" w:hAnsi="Garamond"/>
          <w:sz w:val="24"/>
          <w:szCs w:val="24"/>
        </w:rPr>
        <w:t xml:space="preserve">i </w:t>
      </w:r>
      <w:r w:rsidRPr="00762E1D">
        <w:rPr>
          <w:rFonts w:ascii="Garamond" w:hAnsi="Garamond"/>
          <w:sz w:val="24"/>
          <w:szCs w:val="24"/>
        </w:rPr>
        <w:t>ndryshuar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>”</w:t>
      </w:r>
      <w:r w:rsidR="008C7252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zëvendësohen me fjalët</w:t>
      </w:r>
      <w:r w:rsidR="003D2973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“legjislacionin në fuqi për peshkimin dhe akuakulturën”.</w:t>
      </w:r>
    </w:p>
    <w:p w14:paraId="69B85700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01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3</w:t>
      </w:r>
    </w:p>
    <w:p w14:paraId="69B85702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03" w14:textId="1C6C276D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bëhen këto ndryshime dhe shtesa: </w:t>
      </w:r>
    </w:p>
    <w:p w14:paraId="69B85704" w14:textId="436A119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1. Pika 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ndryshohet si më poshtë:</w:t>
      </w:r>
    </w:p>
    <w:p w14:paraId="69B85705" w14:textId="21F49D04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“1. Ky ligj ka për qëllim konservimin e faunës së egër, mbrojtjen, menaxhimin dhe kontrollin e saj, me synimin për të siguruar llojet, popullatat, habitatet, ku kjo faunë e egër jeton, si dhe për të plotësuar kërkesat e saj për ushqim, strehim e shumim, duke siguruar, në të njëjtën kohë, edhe rrugët e saj të shtegtimit.”.</w:t>
      </w:r>
      <w:r w:rsidR="003D2973">
        <w:rPr>
          <w:rFonts w:ascii="Garamond" w:hAnsi="Garamond"/>
          <w:sz w:val="24"/>
          <w:szCs w:val="24"/>
        </w:rPr>
        <w:t xml:space="preserve"> </w:t>
      </w:r>
    </w:p>
    <w:p w14:paraId="69B85706" w14:textId="3D50881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lastRenderedPageBreak/>
        <w:t>2. Pas pikës 2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pika 3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07" w14:textId="55825A29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“3. Nëpërmjet këtij ligji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synohet:</w:t>
      </w:r>
    </w:p>
    <w:p w14:paraId="69B85708" w14:textId="4E6AD740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a) ruajtja ose rivendosja në gjendje të favorshme e habitateve natyrore dhe llojeve të faunës së egër, me interes për </w:t>
      </w:r>
      <w:r w:rsidR="003D2973">
        <w:rPr>
          <w:rFonts w:ascii="Garamond" w:hAnsi="Garamond"/>
          <w:sz w:val="24"/>
          <w:szCs w:val="24"/>
        </w:rPr>
        <w:t>K</w:t>
      </w:r>
      <w:r w:rsidRPr="00762E1D">
        <w:rPr>
          <w:rFonts w:ascii="Garamond" w:hAnsi="Garamond"/>
          <w:sz w:val="24"/>
          <w:szCs w:val="24"/>
        </w:rPr>
        <w:t xml:space="preserve">omunitetin </w:t>
      </w:r>
      <w:r w:rsidR="003D2973">
        <w:rPr>
          <w:rFonts w:ascii="Garamond" w:hAnsi="Garamond"/>
          <w:sz w:val="24"/>
          <w:szCs w:val="24"/>
        </w:rPr>
        <w:t>E</w:t>
      </w:r>
      <w:r w:rsidR="003D2973" w:rsidRPr="00762E1D">
        <w:rPr>
          <w:rFonts w:ascii="Garamond" w:hAnsi="Garamond"/>
          <w:sz w:val="24"/>
          <w:szCs w:val="24"/>
        </w:rPr>
        <w:t>vropian</w:t>
      </w:r>
      <w:r w:rsidRPr="00762E1D">
        <w:rPr>
          <w:rFonts w:ascii="Garamond" w:hAnsi="Garamond"/>
          <w:sz w:val="24"/>
          <w:szCs w:val="24"/>
        </w:rPr>
        <w:t xml:space="preserve">; </w:t>
      </w:r>
    </w:p>
    <w:p w14:paraId="69B85709" w14:textId="4D8FEE43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b) sigurimi i vlerësimit të gjendjes së biodiversitetit në Shqipëri dhe i mekanizmave për monitorimin e kësaj gjendjeje;</w:t>
      </w:r>
      <w:r w:rsidR="003D2973">
        <w:rPr>
          <w:rFonts w:ascii="Garamond" w:hAnsi="Garamond"/>
          <w:sz w:val="24"/>
          <w:szCs w:val="24"/>
        </w:rPr>
        <w:t xml:space="preserve"> </w:t>
      </w:r>
    </w:p>
    <w:p w14:paraId="69B8570A" w14:textId="10DAE092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c) krijimi i një sistemi, me qëllim mbrojtjen dhe konservimin afatgjatë të karakteristikave që do të shërbejnë si bazë për përcaktimin e zonave potenciale për t’u shpallur zona të mbrojtura;</w:t>
      </w:r>
      <w:r w:rsidR="003D2973">
        <w:rPr>
          <w:rFonts w:ascii="Garamond" w:hAnsi="Garamond"/>
          <w:sz w:val="24"/>
          <w:szCs w:val="24"/>
        </w:rPr>
        <w:t xml:space="preserve"> </w:t>
      </w:r>
    </w:p>
    <w:p w14:paraId="69B8570B" w14:textId="19A368D2" w:rsidR="00E60F0D" w:rsidRP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E60F0D" w:rsidRPr="00762E1D">
        <w:rPr>
          <w:rFonts w:ascii="Garamond" w:hAnsi="Garamond"/>
          <w:sz w:val="24"/>
          <w:szCs w:val="24"/>
        </w:rPr>
        <w:t>sigurimi i një kuadri ligjor dhe institucional për përdorimin e qëndrueshëm të burimeve natyrore, për të mirën e brezave të sotëm e të ardhshëm, duke minimizuar degradimin e habitateve dhe shqetësimet ndaj llojeve, i cili të ndikojë në arritjen e statusit të tyre të favorshëm të ruajtjes;</w:t>
      </w:r>
    </w:p>
    <w:p w14:paraId="69B8570C" w14:textId="65D2C9E3" w:rsidR="00E60F0D" w:rsidRP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E60F0D" w:rsidRPr="00762E1D">
        <w:rPr>
          <w:rFonts w:ascii="Garamond" w:hAnsi="Garamond"/>
          <w:sz w:val="24"/>
          <w:szCs w:val="24"/>
        </w:rPr>
        <w:t>kontributi në konservimin e gjendjes natyrore të tokës, konservimin e cilësisë, sasisë dhe disponueshmërisë së ujit, mirëmbajtjen e atmosferës, prodhimin e oksigjenit dhe mirëmbajtjen e klimës.”.</w:t>
      </w:r>
    </w:p>
    <w:p w14:paraId="69B8570D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0E" w14:textId="5D12BC99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4</w:t>
      </w:r>
    </w:p>
    <w:p w14:paraId="37EEE4E6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0F" w14:textId="73D0942E" w:rsidR="00E60F0D" w:rsidRP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nenin 2</w:t>
      </w:r>
      <w:r w:rsidR="003D297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bëhen këto shtesa: </w:t>
      </w:r>
    </w:p>
    <w:p w14:paraId="69B85710" w14:textId="39DD3246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1. Pas pikës 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pika 1/1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 </w:t>
      </w:r>
      <w:r w:rsidRPr="00762E1D">
        <w:rPr>
          <w:rFonts w:ascii="Garamond" w:hAnsi="Garamond"/>
          <w:sz w:val="24"/>
          <w:szCs w:val="24"/>
        </w:rPr>
        <w:tab/>
      </w:r>
    </w:p>
    <w:p w14:paraId="69B85711" w14:textId="7DAB8019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“1/1. </w:t>
      </w:r>
      <w:r w:rsidR="003D2973">
        <w:rPr>
          <w:rFonts w:ascii="Garamond" w:hAnsi="Garamond"/>
          <w:sz w:val="24"/>
          <w:szCs w:val="24"/>
        </w:rPr>
        <w:t>‘</w:t>
      </w:r>
      <w:r w:rsidRPr="00762E1D">
        <w:rPr>
          <w:rFonts w:ascii="Garamond" w:hAnsi="Garamond"/>
          <w:sz w:val="24"/>
          <w:szCs w:val="24"/>
        </w:rPr>
        <w:t>Konservim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 xml:space="preserve"> është tërësia e masave të ndërmarra për të mirëmbajtur ose rivendosur për një afat të gjatë kohor, në një status të favorshëm ruajtjeje, habitatet natyrore dhe popullatat e llojeve të florës dhe faunës së egër.”.</w:t>
      </w:r>
    </w:p>
    <w:p w14:paraId="69B85712" w14:textId="358C26D2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2. Pas pikës 2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shtohen pikat 2/1 dhe 2/2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13" w14:textId="06A8E36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“2/1.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>Zonë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 xml:space="preserve"> është një hapësirë e përcaktuar gjeografike, shtrirja e së cilës përshkruhet me hollësi në aktin e shpalljes së saj si e tillë.</w:t>
      </w:r>
    </w:p>
    <w:p w14:paraId="69B85714" w14:textId="03FD3A18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2/2. </w:t>
      </w:r>
      <w:r w:rsidR="003D2973">
        <w:rPr>
          <w:rFonts w:ascii="Garamond" w:hAnsi="Garamond"/>
          <w:sz w:val="24"/>
          <w:szCs w:val="24"/>
        </w:rPr>
        <w:t>‘</w:t>
      </w:r>
      <w:r w:rsidRPr="00762E1D">
        <w:rPr>
          <w:rFonts w:ascii="Garamond" w:hAnsi="Garamond"/>
          <w:sz w:val="24"/>
          <w:szCs w:val="24"/>
        </w:rPr>
        <w:t>Statusi i ruajtjes së një lloji, ekosistemi, habitati natyror apo peizazhi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 xml:space="preserve"> është gjendja e popullatave të llojit, ekosistemit, habitatit na</w:t>
      </w:r>
      <w:r w:rsidR="00F3544E" w:rsidRPr="00762E1D">
        <w:rPr>
          <w:rFonts w:ascii="Garamond" w:hAnsi="Garamond"/>
          <w:sz w:val="24"/>
          <w:szCs w:val="24"/>
        </w:rPr>
        <w:t>t</w:t>
      </w:r>
      <w:r w:rsidRPr="00762E1D">
        <w:rPr>
          <w:rFonts w:ascii="Garamond" w:hAnsi="Garamond"/>
          <w:sz w:val="24"/>
          <w:szCs w:val="24"/>
        </w:rPr>
        <w:t>yror ose peizazhit, që vjen nga tërësia e faktorëve që veprojnë mbi to.”.</w:t>
      </w:r>
    </w:p>
    <w:p w14:paraId="69B85715" w14:textId="34B62F50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3. Pas pikës 9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pika 9/1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16" w14:textId="78BDA96E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“9/1. </w:t>
      </w:r>
      <w:r w:rsidR="003D2973">
        <w:rPr>
          <w:rFonts w:ascii="Garamond" w:hAnsi="Garamond"/>
          <w:sz w:val="24"/>
          <w:szCs w:val="24"/>
        </w:rPr>
        <w:t>‘</w:t>
      </w:r>
      <w:r w:rsidRPr="00762E1D">
        <w:rPr>
          <w:rFonts w:ascii="Garamond" w:hAnsi="Garamond"/>
          <w:sz w:val="24"/>
          <w:szCs w:val="24"/>
        </w:rPr>
        <w:t>Status i favorshëm ruajtjeje për një lloj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 xml:space="preserve"> është kur: </w:t>
      </w:r>
    </w:p>
    <w:p w14:paraId="69B85717" w14:textId="034FA201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a) të dhënat dinamike të popullatës për një lloj me interes tregojnë që ai ngelet për një periudhë afatgjatë një përbërës i vlefshëm dhe i aftë i habitateve të tij natyrore; </w:t>
      </w:r>
    </w:p>
    <w:p w14:paraId="69B85718" w14:textId="2106AF7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b) përhapja natyrore e llojeve nuk është pakësuar dhe nuk ka gjasa të pakësohet në të ardhmen e afërt; </w:t>
      </w:r>
    </w:p>
    <w:p w14:paraId="69B85719" w14:textId="18875849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c) gjendet dhe, me shumë gjasa, do të vazhdojë të jetë një habitat i përshtatshëm, nga ana e përmasave, për të mbajtur popullatën për një kohë të gjatë.”.</w:t>
      </w:r>
    </w:p>
    <w:p w14:paraId="69B8571A" w14:textId="3F783313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4. Pas pikës 12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pika 12/1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1B" w14:textId="046242D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“12/1. </w:t>
      </w:r>
      <w:r w:rsidR="003D2973">
        <w:rPr>
          <w:rFonts w:ascii="Garamond" w:hAnsi="Garamond"/>
          <w:sz w:val="24"/>
          <w:szCs w:val="24"/>
        </w:rPr>
        <w:t>‘</w:t>
      </w:r>
      <w:r w:rsidRPr="00762E1D">
        <w:rPr>
          <w:rFonts w:ascii="Garamond" w:hAnsi="Garamond"/>
          <w:sz w:val="24"/>
          <w:szCs w:val="24"/>
        </w:rPr>
        <w:t>Monitorimi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 xml:space="preserve"> është mbikëqyrja e përcaktuar mirë dhe në mënyrë sistematike e gjendjes së natyrës ose përbërësve të diversitetit biologjik dhe të peizazhit.”.</w:t>
      </w:r>
    </w:p>
    <w:p w14:paraId="69B8571C" w14:textId="4705849D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5. Pas pikës 17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pika 18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1D" w14:textId="5DE3C5F8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“18. </w:t>
      </w:r>
      <w:r w:rsidR="003D2973">
        <w:rPr>
          <w:rFonts w:ascii="Garamond" w:hAnsi="Garamond"/>
          <w:sz w:val="24"/>
          <w:szCs w:val="24"/>
        </w:rPr>
        <w:t>‘</w:t>
      </w:r>
      <w:r w:rsidRPr="00762E1D">
        <w:rPr>
          <w:rFonts w:ascii="Garamond" w:hAnsi="Garamond"/>
          <w:sz w:val="24"/>
          <w:szCs w:val="24"/>
        </w:rPr>
        <w:t>Komisioni</w:t>
      </w:r>
      <w:r w:rsidR="003D2973">
        <w:rPr>
          <w:rFonts w:ascii="Garamond" w:hAnsi="Garamond"/>
          <w:sz w:val="24"/>
          <w:szCs w:val="24"/>
        </w:rPr>
        <w:t>’</w:t>
      </w:r>
      <w:r w:rsidRPr="00762E1D">
        <w:rPr>
          <w:rFonts w:ascii="Garamond" w:hAnsi="Garamond"/>
          <w:sz w:val="24"/>
          <w:szCs w:val="24"/>
        </w:rPr>
        <w:t xml:space="preserve"> është Komisioni </w:t>
      </w:r>
      <w:r w:rsidR="003D2973" w:rsidRPr="00762E1D">
        <w:rPr>
          <w:rFonts w:ascii="Garamond" w:hAnsi="Garamond"/>
          <w:sz w:val="24"/>
          <w:szCs w:val="24"/>
        </w:rPr>
        <w:t>Evropian</w:t>
      </w:r>
      <w:r w:rsidRPr="00762E1D">
        <w:rPr>
          <w:rFonts w:ascii="Garamond" w:hAnsi="Garamond"/>
          <w:sz w:val="24"/>
          <w:szCs w:val="24"/>
        </w:rPr>
        <w:t xml:space="preserve">.”. </w:t>
      </w:r>
    </w:p>
    <w:p w14:paraId="69B8571E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1F" w14:textId="13858CAD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5</w:t>
      </w:r>
    </w:p>
    <w:p w14:paraId="09152C6C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20" w14:textId="2E87F165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5, pas shkronjës “d”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shkronja “dh”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21" w14:textId="5EC8F9AC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“dh) mirëmbajtjen ose rivendosjen në një status të favorshëm ruajtjeje të habitateve natyrore dhe të llojeve të faunës së egër, me interes për </w:t>
      </w:r>
      <w:r w:rsidR="003D2973">
        <w:rPr>
          <w:rFonts w:ascii="Garamond" w:hAnsi="Garamond"/>
          <w:sz w:val="24"/>
          <w:szCs w:val="24"/>
        </w:rPr>
        <w:t>K</w:t>
      </w:r>
      <w:r w:rsidRPr="00762E1D">
        <w:rPr>
          <w:rFonts w:ascii="Garamond" w:hAnsi="Garamond"/>
          <w:sz w:val="24"/>
          <w:szCs w:val="24"/>
        </w:rPr>
        <w:t xml:space="preserve">omunitetin </w:t>
      </w:r>
      <w:r w:rsidR="003D2973">
        <w:rPr>
          <w:rFonts w:ascii="Garamond" w:hAnsi="Garamond"/>
          <w:sz w:val="24"/>
          <w:szCs w:val="24"/>
        </w:rPr>
        <w:t>E</w:t>
      </w:r>
      <w:r w:rsidR="003D2973" w:rsidRPr="00762E1D">
        <w:rPr>
          <w:rFonts w:ascii="Garamond" w:hAnsi="Garamond"/>
          <w:sz w:val="24"/>
          <w:szCs w:val="24"/>
        </w:rPr>
        <w:t>vropian</w:t>
      </w:r>
      <w:r w:rsidRPr="00762E1D">
        <w:rPr>
          <w:rFonts w:ascii="Garamond" w:hAnsi="Garamond"/>
          <w:sz w:val="24"/>
          <w:szCs w:val="24"/>
        </w:rPr>
        <w:t xml:space="preserve">.”. </w:t>
      </w:r>
    </w:p>
    <w:p w14:paraId="27A8D87A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1A30D7" w14:textId="77777777" w:rsidR="00D26932" w:rsidRDefault="00D26932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D090EF" w14:textId="77777777" w:rsidR="00D26932" w:rsidRDefault="00D26932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22" w14:textId="7E94A5C8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lastRenderedPageBreak/>
        <w:t>Neni 6</w:t>
      </w:r>
    </w:p>
    <w:p w14:paraId="0CF2E39D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23" w14:textId="5F1F2941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6, pika 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ndryshohet si më poshtë:</w:t>
      </w:r>
    </w:p>
    <w:p w14:paraId="69B85724" w14:textId="7CF729A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“1. Sigurimi i rivendosjes e mirëmbajtjes së statusit të favorshëm të ruajtjes për faunën e egër dhe i mbrojtjes së veçantë për llojet e saj, në përputhje me gjendjen konkrete të llojeve e të habitateve ku jetojnë, duke u dhënë status të veçantë mbrojtjeje llojeve:</w:t>
      </w:r>
    </w:p>
    <w:p w14:paraId="69B85725" w14:textId="3107206D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a) të kërcënuara dhe në rrezik zhdukjeje; </w:t>
      </w:r>
    </w:p>
    <w:p w14:paraId="69B85726" w14:textId="7973C731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b) që kërkojnë vëmendje të veçantë, për arsye të natyrës specifike të habitatit të tyre.”.</w:t>
      </w:r>
    </w:p>
    <w:p w14:paraId="69B85727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28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7</w:t>
      </w:r>
    </w:p>
    <w:p w14:paraId="69B85729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2A" w14:textId="151198F6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Pas nenit 6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neni 6/1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2B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2C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“Neni 6/1</w:t>
      </w:r>
    </w:p>
    <w:p w14:paraId="69B8572E" w14:textId="1B434E84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2E1D">
        <w:rPr>
          <w:rFonts w:ascii="Garamond" w:hAnsi="Garamond"/>
          <w:b/>
          <w:sz w:val="24"/>
          <w:szCs w:val="24"/>
        </w:rPr>
        <w:t xml:space="preserve">Masat e mbrojtjes për zonat me interes për </w:t>
      </w:r>
      <w:r w:rsidR="003D2973" w:rsidRPr="00762E1D">
        <w:rPr>
          <w:rFonts w:ascii="Garamond" w:hAnsi="Garamond"/>
          <w:b/>
          <w:sz w:val="24"/>
          <w:szCs w:val="24"/>
        </w:rPr>
        <w:t>Komunitetin Evropian</w:t>
      </w:r>
    </w:p>
    <w:p w14:paraId="69B8572F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30" w14:textId="24535B8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1. Masat specifike të ruajtjes zbatohen në përputhje me planet e menaxhimit, planet zhvillimore dhe detyrimet ligjore ose kontraktuale, që korrespondojnë me kërkesat ekologjike të tipave të habitatit natyror, pas shpalljes së një zone si zonë me interes për </w:t>
      </w:r>
      <w:r w:rsidR="003D2973" w:rsidRPr="00762E1D">
        <w:rPr>
          <w:rFonts w:ascii="Garamond" w:hAnsi="Garamond"/>
          <w:sz w:val="24"/>
          <w:szCs w:val="24"/>
        </w:rPr>
        <w:t>Komunitetin Evropian</w:t>
      </w:r>
      <w:r w:rsidRPr="00762E1D">
        <w:rPr>
          <w:rFonts w:ascii="Garamond" w:hAnsi="Garamond"/>
          <w:sz w:val="24"/>
          <w:szCs w:val="24"/>
        </w:rPr>
        <w:t xml:space="preserve">. </w:t>
      </w:r>
    </w:p>
    <w:p w14:paraId="69B85731" w14:textId="2CDFE9D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2. Çdo plan ose projekt që nuk lidhet drejtpërdrejt, por mund të ketë një ndikim të rëndësishëm në zonën me interes për </w:t>
      </w:r>
      <w:r w:rsidR="003D2973" w:rsidRPr="00762E1D">
        <w:rPr>
          <w:rFonts w:ascii="Garamond" w:hAnsi="Garamond"/>
          <w:sz w:val="24"/>
          <w:szCs w:val="24"/>
        </w:rPr>
        <w:t>Komunitetin Evropian</w:t>
      </w:r>
      <w:r w:rsidRPr="00762E1D">
        <w:rPr>
          <w:rFonts w:ascii="Garamond" w:hAnsi="Garamond"/>
          <w:sz w:val="24"/>
          <w:szCs w:val="24"/>
        </w:rPr>
        <w:t>, i nënshtrohet procesit të vlerësimit të ndikimit në mjedis. Autoritetet kompetente, sipas përcaktimit në legjislacionin për zonat e mbrojtura, miratojnë planin ose projektin, në kuadër të programit qeverisës, vetëm pasi të konstatohet në raportin e vlerësimit të ndikimit për zonën dhe llojet, se ai nuk do të ndikojë negativisht në integritetin e zonës në fjalë dhe vetëm pas marrjes së mendimit të publikut.</w:t>
      </w:r>
    </w:p>
    <w:p w14:paraId="69B85732" w14:textId="1695293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3. Në rastet kur një plan apo projekt duhet të realizohet për arsye të interesit publik, pavarësisht ndikimit negativ në zonën e llojet dhe në mungesë të zgjidhjeve alternative, miratohen masa kompensuese, sipas përcaktimeve në këtë ligj. Këto masa përcaktohen me urdhër të ministrit, me qëllim sigurimin e koherencës së përgjithshme të rrjetit të zonave me interes për </w:t>
      </w:r>
      <w:r w:rsidR="003D2973" w:rsidRPr="00762E1D">
        <w:rPr>
          <w:rFonts w:ascii="Garamond" w:hAnsi="Garamond"/>
          <w:sz w:val="24"/>
          <w:szCs w:val="24"/>
        </w:rPr>
        <w:t>Komunitetin Evropian</w:t>
      </w:r>
      <w:r w:rsidRPr="00762E1D">
        <w:rPr>
          <w:rFonts w:ascii="Garamond" w:hAnsi="Garamond"/>
          <w:sz w:val="24"/>
          <w:szCs w:val="24"/>
        </w:rPr>
        <w:t>.”.</w:t>
      </w:r>
    </w:p>
    <w:p w14:paraId="45E0B401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33" w14:textId="42F59910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8</w:t>
      </w:r>
    </w:p>
    <w:p w14:paraId="4AD41970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34" w14:textId="2BD7925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7, pas pikës 2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pikat 3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 </w:t>
      </w:r>
    </w:p>
    <w:p w14:paraId="69B85735" w14:textId="58666DC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“3. Ministria, në bashkëpunim me ministritë e linjës dhe/ose agjencitë ligjzbatuese dhe njësitë e vetëqeverisjes vendore, institute të specializuara, organizata jofitimprurëse dhe me persona fizikë e juridikë, harton planet e veprimit për ruajtjen e llojeve të kërcënuara dhe endemike. Planet miratohen me urdhër të ministrit.”. </w:t>
      </w:r>
    </w:p>
    <w:p w14:paraId="69B85736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37" w14:textId="62FDDDF1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9</w:t>
      </w:r>
    </w:p>
    <w:p w14:paraId="3B79EAA5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38" w14:textId="6289FF80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8, pas pikës 3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shtohen pikat 4 e 5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39" w14:textId="40348FB5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“4. Për ekosistemet, habitatet, si dhe për llojet e faunës së egër me status mbrojtjeje, që ndodhen jashtë rrjetit përfaqësues të zonave të mbrojtura, në zona të caktuara mjedisore, sipas hartës së përhapjes së llojit dhe në pyjet e kullotat në administrim të njësisë së qeverisjes vendore, hartohen plane menaxhimi, që miratohen me urdhër të ministrit.”.</w:t>
      </w:r>
    </w:p>
    <w:p w14:paraId="69B8573A" w14:textId="03E8D229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5. Kriteret për hartimin e planeve të menaxhimit, si dhe përcaktimin e ekosistemeve, të habitateve dhe llojeve të faunës së egër me status mbrojtjeje miratohen me vendim të Këshillit të Ministrave, me propozimin e ministrit përgjegjës për mbrojtjen e faunës.”.</w:t>
      </w:r>
    </w:p>
    <w:p w14:paraId="69B8573B" w14:textId="77777777" w:rsidR="00E60F0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54D8B9" w14:textId="77777777" w:rsidR="00D26932" w:rsidRPr="00762E1D" w:rsidRDefault="00D26932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3C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lastRenderedPageBreak/>
        <w:t>Neni 10</w:t>
      </w:r>
    </w:p>
    <w:p w14:paraId="69B8573D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3E" w14:textId="631BCC75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10, titulli dhe pika 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ndryshohen si më poshtë:</w:t>
      </w:r>
    </w:p>
    <w:p w14:paraId="4F0AF804" w14:textId="77777777" w:rsidR="00D26932" w:rsidRDefault="00D26932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9B85740" w14:textId="412B6C99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“Neni 10</w:t>
      </w:r>
    </w:p>
    <w:p w14:paraId="69B85742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2E1D">
        <w:rPr>
          <w:rFonts w:ascii="Garamond" w:hAnsi="Garamond"/>
          <w:b/>
          <w:sz w:val="24"/>
          <w:szCs w:val="24"/>
        </w:rPr>
        <w:t>Mbrojtja nga lëndët, mbetjet e rrezikshme dhe shërbimet</w:t>
      </w:r>
    </w:p>
    <w:p w14:paraId="69B85743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44" w14:textId="6573AE6C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1. Për të shmangur efektet e rënda negative mbi faunën e egër dhe tërësinë gjenetike të saj, mbi habitatet, rrugët e shtegtimit dhe kushtet e shumimit, përdorimi dhe administrimi i lëndëve dhe i mbetjeve të rrezikshme, i kimikateve bujqësore, veterinare dhe shërbimeve bëhen në përputhje me dispozitat e kuadrit ligjor në fuqi, që lidhet me substancat dhe preparatet kimike, administrimin e mbetjeve të rrezikshme, shërbimin e mbrojtjes së bimëve, shërbimin veterinar, si dhe duke marrë në konsideratë edhe çështjet specifike, që lidhen me parandalimin e helmimit të shpendëve shtegtarë, në përputhje me detyrimet e përcaktuara në marrëveshjet në të cilat vendi ynë është palë.”.</w:t>
      </w:r>
    </w:p>
    <w:p w14:paraId="69B85745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46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11</w:t>
      </w:r>
    </w:p>
    <w:p w14:paraId="69B85747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48" w14:textId="028922DC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13, pas pikës 3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pika 4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 </w:t>
      </w:r>
    </w:p>
    <w:p w14:paraId="69B85749" w14:textId="2ACA6D8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“4. Masat e marra për të siguruar mbrojtjen e llojeve në vendet e ruajtjes, duke përfshirë mirëmbajtjen e popullatave të llojeve të përmendura në pikën 1, të këtij neni, në një nivel të përputhshëm me kërkesat ekologjike e shkencore, realizohen duke mbajtur parasysh edhe kërkesat ekonomike, sociale e kulturore, si dhe veçoritë rajonale e lokale.”.</w:t>
      </w:r>
    </w:p>
    <w:p w14:paraId="69B8574A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4B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12</w:t>
      </w:r>
    </w:p>
    <w:p w14:paraId="69B8574C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4D" w14:textId="620B05EC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14, pika 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ndryshohet si më poshtë:</w:t>
      </w:r>
    </w:p>
    <w:p w14:paraId="69B8574E" w14:textId="6A80635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“1. Për shpendët e egër, që gjenden në territorin e Republikës së Shqipërisë, si dhe për shpendët shtegtarë, ndërmerren masa me qëllim ruajtjen, mirëmbajtjen ose rivendosjen e një diversiteti dhe habitati të mjaftueshëm, nëpërmjet:</w:t>
      </w:r>
    </w:p>
    <w:p w14:paraId="69B8574F" w14:textId="5A6FE1DC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a) krijimit të zonave të mbrojtura mjedisore, sipas dispozitave të kuadrit ligjor për zonat e mbrojtura, dhe kuadrit nënligjor, që lidhet me miratimin e rregullave për shpalljen e zonave të veçanta të ruajtjes; </w:t>
      </w:r>
    </w:p>
    <w:p w14:paraId="69B85750" w14:textId="1138AC49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b) sigurimit dhe menaxhimit të habitateve, brenda dhe jashtë zonave të mbrojtura mjedisore, në bazë të nevojave ekologjike; </w:t>
      </w:r>
    </w:p>
    <w:p w14:paraId="69B85751" w14:textId="46362D8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c) krijimit të biotopeve dhe rivendosjes së biotopeve të shkatërruara.”.</w:t>
      </w:r>
    </w:p>
    <w:p w14:paraId="507C4CAB" w14:textId="77777777" w:rsidR="00762E1D" w:rsidRDefault="00762E1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9B85752" w14:textId="265CC849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13</w:t>
      </w:r>
    </w:p>
    <w:p w14:paraId="69B85753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54" w14:textId="277E93E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19, pas pikës 9 shtohet pika 10 me këtë përmbajtje:</w:t>
      </w:r>
    </w:p>
    <w:p w14:paraId="69B85755" w14:textId="3DFCCD4D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“10. Përdorimi i karremeve helmuese për asgjësimin e llojeve të faunës së egër.”.</w:t>
      </w:r>
    </w:p>
    <w:p w14:paraId="69B85756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57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14</w:t>
      </w:r>
    </w:p>
    <w:p w14:paraId="69B85758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59" w14:textId="5BEF0AD2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33, pika 2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ndryshohet si më poshtë: </w:t>
      </w:r>
    </w:p>
    <w:p w14:paraId="69B8575A" w14:textId="5A42341A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“2. Procesi i inventarizimit koordinohet dhe mbikëqyret nga ministria, me pjesëmarrjen e AKZM-së, strukturave përgjegjëse për pyjet dhe kullotat në bashki, instituteve kërkimore-shkencore, OJF-ve dhe të shoqatave që mbulojnë fushën e biodiversitetit.”.</w:t>
      </w:r>
    </w:p>
    <w:p w14:paraId="69B8575B" w14:textId="77777777" w:rsidR="00E60F0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D97DE1" w14:textId="77777777" w:rsidR="00D26932" w:rsidRDefault="00D26932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BF0512" w14:textId="77777777" w:rsidR="00D26932" w:rsidRPr="00762E1D" w:rsidRDefault="00D26932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5C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lastRenderedPageBreak/>
        <w:t>Neni 15</w:t>
      </w:r>
    </w:p>
    <w:p w14:paraId="69B8575D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5E" w14:textId="7C7F1432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35, pas paragrafit të parë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paragrafi me këtë përmbajtje:</w:t>
      </w:r>
    </w:p>
    <w:p w14:paraId="69B8575F" w14:textId="519F597A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“Ministria koordinon dhe mbikëqyr monitorimin e llojeve të faunës së egër dhe të habitateve të tyre, përfshirë monitorimin e kapjeve apo vrasjeve aksidentale të llojeve të faunës me interes për </w:t>
      </w:r>
      <w:r w:rsidR="003D2973" w:rsidRPr="00762E1D">
        <w:rPr>
          <w:rFonts w:ascii="Garamond" w:hAnsi="Garamond"/>
          <w:sz w:val="24"/>
          <w:szCs w:val="24"/>
        </w:rPr>
        <w:t>Komunitetin Evropian</w:t>
      </w:r>
      <w:r w:rsidRPr="00762E1D">
        <w:rPr>
          <w:rFonts w:ascii="Garamond" w:hAnsi="Garamond"/>
          <w:sz w:val="24"/>
          <w:szCs w:val="24"/>
        </w:rPr>
        <w:t xml:space="preserve">, në përputhje me vendimin e Këshillit të Ministrave për miratimin e listave të tipave të habitateve natyrore, bimëve, kafshëve dhe shpendëve me interes për </w:t>
      </w:r>
      <w:r w:rsidR="003D2973" w:rsidRPr="00762E1D">
        <w:rPr>
          <w:rFonts w:ascii="Garamond" w:hAnsi="Garamond"/>
          <w:sz w:val="24"/>
          <w:szCs w:val="24"/>
        </w:rPr>
        <w:t>Komunitetin Evropian.”.</w:t>
      </w:r>
    </w:p>
    <w:p w14:paraId="69B85760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61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16</w:t>
      </w:r>
    </w:p>
    <w:p w14:paraId="69B85762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63" w14:textId="370688A5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Pas nenit 35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neni 35/1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</w:t>
      </w:r>
    </w:p>
    <w:p w14:paraId="69B85764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9B85765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“Neni 35/1</w:t>
      </w:r>
    </w:p>
    <w:p w14:paraId="69B85767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2E1D">
        <w:rPr>
          <w:rFonts w:ascii="Garamond" w:hAnsi="Garamond"/>
          <w:b/>
          <w:sz w:val="24"/>
          <w:szCs w:val="24"/>
        </w:rPr>
        <w:t>Këshilli Kombëtar i Faunës së Egër</w:t>
      </w:r>
    </w:p>
    <w:p w14:paraId="69B85768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69" w14:textId="10B4EB86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1. Pranë ministrisë përgjegjëse për mbrojtjen e faunës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ngrihet Këshilli Kombëtar për Faunën e Egër, si një organ konsultativ, për të kontribuar në lehtësimin e zbatimit të dispozitave të këtij ligji dhe të akteve të tjera nënligjore. </w:t>
      </w:r>
    </w:p>
    <w:p w14:paraId="69B8576A" w14:textId="13D441F9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2. Këshilli Kombëtar për Faunën e Egër drejtohet nga zëvendësministri i ministrisë përgjegjëse për faunën e egër dhe në përbërje të tij ka përfaqësues nga: </w:t>
      </w:r>
    </w:p>
    <w:p w14:paraId="69B8576B" w14:textId="50F3B6E3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a) ministria përgjegjëse për mbrojtjen e faunës; </w:t>
      </w:r>
    </w:p>
    <w:p w14:paraId="69B8576C" w14:textId="30BBFC9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b) ministritë e linjës, fusha e përgjegjësisë së të cilave lidhet me mbrojtjen e faunës; </w:t>
      </w:r>
    </w:p>
    <w:p w14:paraId="69B8576D" w14:textId="36D68D7E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c) organizatat jofitimprurëse mjedisore të fushës së faunës së egër dhe biodiversitetit; </w:t>
      </w:r>
    </w:p>
    <w:p w14:paraId="69B8576E" w14:textId="5FFEE3AD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ç) federatat dhe shoqatat e gjuetarëve; </w:t>
      </w:r>
    </w:p>
    <w:p w14:paraId="69B8576F" w14:textId="507159E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d) universitetet dhe institucionet kërkimore-shkencore.</w:t>
      </w:r>
    </w:p>
    <w:p w14:paraId="69B85770" w14:textId="279409D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3. Këshilli Kombëtar për Faunën e Egër këshillon dhe kontribuon në hartimin e: </w:t>
      </w:r>
    </w:p>
    <w:p w14:paraId="69B85771" w14:textId="754ADCD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a) programit të inventarizimit të faunës së egër;</w:t>
      </w:r>
    </w:p>
    <w:p w14:paraId="69B85772" w14:textId="54070C7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b) programeve për zhvillimin e faunës së egër;</w:t>
      </w:r>
    </w:p>
    <w:p w14:paraId="69B85773" w14:textId="3061ECD9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c) planeve vjetore të mbarështimit të faunës s</w:t>
      </w:r>
      <w:r w:rsidR="008C126B">
        <w:rPr>
          <w:rFonts w:ascii="Garamond" w:hAnsi="Garamond"/>
          <w:sz w:val="24"/>
          <w:szCs w:val="24"/>
        </w:rPr>
        <w:t>ë</w:t>
      </w:r>
      <w:r w:rsidRPr="00762E1D">
        <w:rPr>
          <w:rFonts w:ascii="Garamond" w:hAnsi="Garamond"/>
          <w:sz w:val="24"/>
          <w:szCs w:val="24"/>
        </w:rPr>
        <w:t xml:space="preserve"> egër;</w:t>
      </w:r>
    </w:p>
    <w:p w14:paraId="69B85774" w14:textId="3BBAB88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ç) projekteve për zhvillimin e faunës së egër;</w:t>
      </w:r>
    </w:p>
    <w:p w14:paraId="69B85775" w14:textId="0546728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d) kalendarit të gjuetisë;</w:t>
      </w:r>
    </w:p>
    <w:p w14:paraId="69B85776" w14:textId="7AA5850E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dh) listës së specieve objekt gjuetie, për çdo sezon gjuetie;</w:t>
      </w:r>
    </w:p>
    <w:p w14:paraId="69B85777" w14:textId="3AEE5143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e) përcaktimin e kuotave vjetore për speciet objekt gjuetie.</w:t>
      </w:r>
    </w:p>
    <w:p w14:paraId="69B85778" w14:textId="63B055D3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4. Organizimi dhe funksionimi i Këshillit Kombëtar për Faunën e Egër përcaktohet në rregulloren e miratuar me urdhër të ministrit.”.</w:t>
      </w:r>
    </w:p>
    <w:p w14:paraId="69B85779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7A" w14:textId="65702E25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17</w:t>
      </w:r>
    </w:p>
    <w:p w14:paraId="1BA72014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7B" w14:textId="07BC3565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37, pika 1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ndryshohet si më poshtë:</w:t>
      </w:r>
    </w:p>
    <w:p w14:paraId="69B8577C" w14:textId="7392E536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“1. Metodat, kriteret dhe procedurat për grumbullimin, regjistrimin dhe mbajtjen e të dhënave për faunën e egër miratohen me udhëzim të ministrit. Të dhënat duhet të përfshijnë edhe informacionin për aspektet sociale, ekonomike dhe mjedisore të kafshëve të egra dhe ndikimin mbi banorët lokalë. Personat fizikë e juridikë, publikë e privatë, paraqesin të dhënat brenda 30 ditëve, nga data e marrjes së kërkesës, të cilat shoqërohen edhe me shpjegime për interpretimin e tyre, si dhe me rekomandime për zgjidhjen e problemeve.”.</w:t>
      </w:r>
    </w:p>
    <w:p w14:paraId="7A338C5D" w14:textId="77777777" w:rsidR="00762E1D" w:rsidRDefault="00762E1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7D" w14:textId="09E03A91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18</w:t>
      </w:r>
    </w:p>
    <w:p w14:paraId="69B8577E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7F" w14:textId="54F53A2A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39, pika 1, pas fjalëve</w:t>
      </w:r>
      <w:r w:rsidR="008C126B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“e faunës së egër”</w:t>
      </w:r>
      <w:r w:rsidR="008C126B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shtohen fjalët</w:t>
      </w:r>
      <w:r w:rsidR="008C126B">
        <w:rPr>
          <w:rFonts w:ascii="Garamond" w:hAnsi="Garamond"/>
          <w:sz w:val="24"/>
          <w:szCs w:val="24"/>
        </w:rPr>
        <w:t>:</w:t>
      </w:r>
      <w:r w:rsidRPr="00762E1D">
        <w:rPr>
          <w:rFonts w:ascii="Garamond" w:hAnsi="Garamond"/>
          <w:sz w:val="24"/>
          <w:szCs w:val="24"/>
        </w:rPr>
        <w:t xml:space="preserve"> “dhe për statusin e saj të ruajtjes”.</w:t>
      </w:r>
    </w:p>
    <w:p w14:paraId="69B85780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81" w14:textId="77777777" w:rsidR="00E60F0D" w:rsidRPr="00762E1D" w:rsidRDefault="00E60F0D" w:rsidP="00762E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19</w:t>
      </w:r>
    </w:p>
    <w:p w14:paraId="69B85782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83" w14:textId="5A5922A1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43, pika 12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ndryshohet si më poshtë:</w:t>
      </w:r>
    </w:p>
    <w:p w14:paraId="69B85784" w14:textId="3D28ED7F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“12. Shfarosja e llojeve të faunës së egër dhe e popullatave të tyre, në kundërshtim me dispozitat e pikave 7 dhe 10, të nenit 19, të këtij ligji, me gjobë, në masën 100 000 deri në 200 000 lekë.”.</w:t>
      </w:r>
    </w:p>
    <w:p w14:paraId="69B85785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86" w14:textId="77777777" w:rsidR="00E60F0D" w:rsidRPr="00762E1D" w:rsidRDefault="00E60F0D" w:rsidP="002524F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20</w:t>
      </w:r>
    </w:p>
    <w:p w14:paraId="69B85787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88" w14:textId="140CC5E9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Në nenin 44, pas pikës 2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shtohet pika 3</w:t>
      </w:r>
      <w:r w:rsidR="003D2973">
        <w:rPr>
          <w:rFonts w:ascii="Garamond" w:hAnsi="Garamond"/>
          <w:sz w:val="24"/>
          <w:szCs w:val="24"/>
        </w:rPr>
        <w:t>,</w:t>
      </w:r>
      <w:r w:rsidRPr="00762E1D">
        <w:rPr>
          <w:rFonts w:ascii="Garamond" w:hAnsi="Garamond"/>
          <w:sz w:val="24"/>
          <w:szCs w:val="24"/>
        </w:rPr>
        <w:t xml:space="preserve"> me këtë përmbajtje: </w:t>
      </w:r>
    </w:p>
    <w:p w14:paraId="69B85789" w14:textId="0165E5AE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“3. Individët e konfiskuar apo të sekuestruar dorëzohen në qendrat e shpëtimit.”.</w:t>
      </w:r>
      <w:r w:rsidR="002524FA">
        <w:rPr>
          <w:rFonts w:ascii="Garamond" w:hAnsi="Garamond"/>
          <w:sz w:val="24"/>
          <w:szCs w:val="24"/>
        </w:rPr>
        <w:cr/>
      </w:r>
    </w:p>
    <w:p w14:paraId="69B8578B" w14:textId="77777777" w:rsidR="00E60F0D" w:rsidRPr="00762E1D" w:rsidRDefault="00E60F0D" w:rsidP="002524F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Neni 21</w:t>
      </w:r>
    </w:p>
    <w:p w14:paraId="69B8578D" w14:textId="77777777" w:rsidR="00E60F0D" w:rsidRPr="002524FA" w:rsidRDefault="00E60F0D" w:rsidP="002524F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524FA">
        <w:rPr>
          <w:rFonts w:ascii="Garamond" w:hAnsi="Garamond"/>
          <w:b/>
          <w:sz w:val="24"/>
          <w:szCs w:val="24"/>
        </w:rPr>
        <w:t>Hyrja në fuqi</w:t>
      </w:r>
    </w:p>
    <w:p w14:paraId="69B8578E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8F" w14:textId="44C574AB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>Ky ligj hyn në fuqi 15 ditë pas botimit në Fletoren Zyrtare.</w:t>
      </w:r>
    </w:p>
    <w:p w14:paraId="69B85790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92" w14:textId="34633D43" w:rsidR="00E60F0D" w:rsidRPr="00762E1D" w:rsidRDefault="003D2973" w:rsidP="002524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="002524FA">
        <w:rPr>
          <w:rFonts w:ascii="Garamond" w:hAnsi="Garamond"/>
          <w:sz w:val="24"/>
          <w:szCs w:val="24"/>
        </w:rPr>
        <w:t xml:space="preserve"> </w:t>
      </w:r>
    </w:p>
    <w:p w14:paraId="69B85794" w14:textId="5CA2BF59" w:rsidR="00E60F0D" w:rsidRPr="002524FA" w:rsidRDefault="00E60F0D" w:rsidP="002524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524FA">
        <w:rPr>
          <w:rFonts w:ascii="Garamond" w:hAnsi="Garamond"/>
          <w:b/>
          <w:sz w:val="24"/>
          <w:szCs w:val="24"/>
        </w:rPr>
        <w:t xml:space="preserve">Gramoz </w:t>
      </w:r>
      <w:r w:rsidR="002524FA" w:rsidRPr="002524FA">
        <w:rPr>
          <w:rFonts w:ascii="Garamond" w:hAnsi="Garamond"/>
          <w:b/>
          <w:sz w:val="24"/>
          <w:szCs w:val="24"/>
        </w:rPr>
        <w:t>Ruçi</w:t>
      </w:r>
    </w:p>
    <w:p w14:paraId="69B85795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96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2E1D">
        <w:rPr>
          <w:rFonts w:ascii="Garamond" w:hAnsi="Garamond"/>
          <w:sz w:val="24"/>
          <w:szCs w:val="24"/>
        </w:rPr>
        <w:t xml:space="preserve">Miratuar në datën </w:t>
      </w:r>
      <w:r w:rsidR="000D2110" w:rsidRPr="00762E1D">
        <w:rPr>
          <w:rFonts w:ascii="Garamond" w:hAnsi="Garamond"/>
          <w:sz w:val="24"/>
          <w:szCs w:val="24"/>
        </w:rPr>
        <w:t>18.7.</w:t>
      </w:r>
      <w:r w:rsidRPr="00762E1D">
        <w:rPr>
          <w:rFonts w:ascii="Garamond" w:hAnsi="Garamond"/>
          <w:sz w:val="24"/>
          <w:szCs w:val="24"/>
        </w:rPr>
        <w:t>2019</w:t>
      </w:r>
    </w:p>
    <w:p w14:paraId="69B85797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98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136E1" w14:textId="4F0F5499" w:rsidR="00A553F5" w:rsidRPr="00A553F5" w:rsidRDefault="00A553F5" w:rsidP="00A553F5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553F5">
        <w:rPr>
          <w:rFonts w:ascii="Times New Roman" w:eastAsia="Calibri" w:hAnsi="Times New Roman" w:cs="Times New Roman"/>
          <w:b/>
          <w:sz w:val="24"/>
          <w:szCs w:val="24"/>
        </w:rPr>
        <w:t>Shpallur me dekr</w:t>
      </w:r>
      <w:r>
        <w:rPr>
          <w:rFonts w:ascii="Times New Roman" w:eastAsia="Calibri" w:hAnsi="Times New Roman" w:cs="Times New Roman"/>
          <w:b/>
          <w:sz w:val="24"/>
          <w:szCs w:val="24"/>
        </w:rPr>
        <w:t>etin nr.11238</w:t>
      </w:r>
      <w:bookmarkStart w:id="0" w:name="_GoBack"/>
      <w:bookmarkEnd w:id="0"/>
      <w:r w:rsidRPr="00A553F5">
        <w:rPr>
          <w:rFonts w:ascii="Times New Roman" w:eastAsia="Calibri" w:hAnsi="Times New Roman" w:cs="Times New Roman"/>
          <w:b/>
          <w:sz w:val="24"/>
          <w:szCs w:val="24"/>
        </w:rPr>
        <w:t>, datë 26.7.2019 të Presidentit të Republikës së Shqipërisë, Ilir Meta</w:t>
      </w:r>
    </w:p>
    <w:p w14:paraId="69B85799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B8579A" w14:textId="77777777" w:rsidR="00E60F0D" w:rsidRPr="00762E1D" w:rsidRDefault="00E60F0D" w:rsidP="00762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60F0D" w:rsidRPr="00762E1D" w:rsidSect="00464B99">
      <w:footerReference w:type="default" r:id="rId13"/>
      <w:pgSz w:w="11909" w:h="16834" w:code="9"/>
      <w:pgMar w:top="1440" w:right="1440" w:bottom="1440" w:left="1440" w:header="720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AD5F5" w14:textId="77777777" w:rsidR="00A553F5" w:rsidRDefault="00A553F5" w:rsidP="00E60F0D">
      <w:pPr>
        <w:spacing w:after="0" w:line="240" w:lineRule="auto"/>
      </w:pPr>
      <w:r>
        <w:separator/>
      </w:r>
    </w:p>
  </w:endnote>
  <w:endnote w:type="continuationSeparator" w:id="0">
    <w:p w14:paraId="40B65786" w14:textId="77777777" w:rsidR="00A553F5" w:rsidRDefault="00A553F5" w:rsidP="00E60F0D">
      <w:pPr>
        <w:spacing w:after="0" w:line="240" w:lineRule="auto"/>
      </w:pPr>
      <w:r>
        <w:continuationSeparator/>
      </w:r>
    </w:p>
  </w:endnote>
  <w:endnote w:type="continuationNotice" w:id="1">
    <w:p w14:paraId="2F40CB75" w14:textId="77777777" w:rsidR="00A553F5" w:rsidRDefault="00A553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8579F" w14:textId="7C30A92E" w:rsidR="00A553F5" w:rsidRPr="002425D8" w:rsidRDefault="00A553F5">
    <w:pPr>
      <w:pStyle w:val="Footer"/>
      <w:jc w:val="center"/>
      <w:rPr>
        <w:rFonts w:ascii="Times New Roman" w:hAnsi="Times New Roman"/>
        <w:sz w:val="24"/>
        <w:szCs w:val="24"/>
      </w:rPr>
    </w:pPr>
  </w:p>
  <w:p w14:paraId="69B857A0" w14:textId="77777777" w:rsidR="00A553F5" w:rsidRDefault="00A553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02977" w14:textId="77777777" w:rsidR="00A553F5" w:rsidRDefault="00A553F5" w:rsidP="00E60F0D">
      <w:pPr>
        <w:spacing w:after="0" w:line="240" w:lineRule="auto"/>
      </w:pPr>
      <w:r>
        <w:separator/>
      </w:r>
    </w:p>
  </w:footnote>
  <w:footnote w:type="continuationSeparator" w:id="0">
    <w:p w14:paraId="04A7A477" w14:textId="77777777" w:rsidR="00A553F5" w:rsidRDefault="00A553F5" w:rsidP="00E60F0D">
      <w:pPr>
        <w:spacing w:after="0" w:line="240" w:lineRule="auto"/>
      </w:pPr>
      <w:r>
        <w:continuationSeparator/>
      </w:r>
    </w:p>
  </w:footnote>
  <w:footnote w:type="continuationNotice" w:id="1">
    <w:p w14:paraId="446845D5" w14:textId="77777777" w:rsidR="00A553F5" w:rsidRDefault="00A553F5">
      <w:pPr>
        <w:spacing w:after="0" w:line="240" w:lineRule="auto"/>
      </w:pPr>
    </w:p>
  </w:footnote>
  <w:footnote w:id="2">
    <w:p w14:paraId="69B857A1" w14:textId="77777777" w:rsidR="00A553F5" w:rsidRPr="00762E1D" w:rsidRDefault="00A553F5" w:rsidP="00E60F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  <w:i/>
          <w:iCs/>
          <w:sz w:val="20"/>
          <w:szCs w:val="20"/>
        </w:rPr>
      </w:pPr>
      <w:r w:rsidRPr="00762E1D">
        <w:rPr>
          <w:rFonts w:ascii="Garamond" w:hAnsi="Garamond"/>
          <w:bCs/>
          <w:i/>
          <w:iCs/>
          <w:color w:val="FF0000"/>
          <w:sz w:val="20"/>
          <w:szCs w:val="20"/>
        </w:rPr>
        <w:tab/>
      </w:r>
      <w:r w:rsidRPr="00762E1D">
        <w:rPr>
          <w:rStyle w:val="FootnoteReference"/>
          <w:rFonts w:ascii="Garamond" w:hAnsi="Garamond"/>
          <w:sz w:val="20"/>
          <w:szCs w:val="20"/>
        </w:rPr>
        <w:footnoteRef/>
      </w:r>
      <w:r w:rsidRPr="00762E1D">
        <w:rPr>
          <w:rFonts w:ascii="Garamond" w:hAnsi="Garamond"/>
          <w:bCs/>
          <w:i/>
          <w:iCs/>
          <w:sz w:val="20"/>
          <w:szCs w:val="20"/>
        </w:rPr>
        <w:t xml:space="preserve"> Ky ligj është përafruar pjesërisht me:</w:t>
      </w:r>
    </w:p>
    <w:p w14:paraId="69B857A2" w14:textId="2C465C78" w:rsidR="00A553F5" w:rsidRPr="00762E1D" w:rsidRDefault="00A553F5" w:rsidP="00E60F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sz w:val="20"/>
          <w:szCs w:val="20"/>
          <w:u w:val="single"/>
        </w:rPr>
      </w:pPr>
      <w:r w:rsidRPr="00762E1D">
        <w:rPr>
          <w:rFonts w:ascii="Garamond" w:hAnsi="Garamond"/>
          <w:i/>
          <w:sz w:val="20"/>
          <w:szCs w:val="20"/>
        </w:rPr>
        <w:tab/>
        <w:t>Direktivën e Këshillit 92/43/KEE, datë 21 maj 1992, “Për ruajtjen e habitateve natyrore dhe të faunës d</w:t>
      </w:r>
      <w:r>
        <w:rPr>
          <w:rFonts w:ascii="Garamond" w:hAnsi="Garamond"/>
          <w:i/>
          <w:sz w:val="20"/>
          <w:szCs w:val="20"/>
        </w:rPr>
        <w:t>he florës së egër”, e ndryshuar</w:t>
      </w:r>
      <w:r w:rsidRPr="00762E1D">
        <w:rPr>
          <w:rFonts w:ascii="Garamond" w:hAnsi="Garamond"/>
          <w:i/>
          <w:sz w:val="20"/>
          <w:szCs w:val="20"/>
        </w:rPr>
        <w:t>. Numri CELEX</w:t>
      </w:r>
      <w:r>
        <w:rPr>
          <w:rFonts w:ascii="Garamond" w:hAnsi="Garamond"/>
          <w:i/>
          <w:sz w:val="20"/>
          <w:szCs w:val="20"/>
        </w:rPr>
        <w:t xml:space="preserve"> </w:t>
      </w:r>
      <w:r w:rsidRPr="00762E1D">
        <w:rPr>
          <w:rFonts w:ascii="Garamond" w:hAnsi="Garamond"/>
          <w:i/>
          <w:sz w:val="20"/>
          <w:szCs w:val="20"/>
        </w:rPr>
        <w:t xml:space="preserve">31992L0043, Fletorja Zyrtare e Bashkimit Evropian, Seria L, nr. 206, datë 22.7.1992, faqe 7-50. </w:t>
      </w:r>
    </w:p>
    <w:p w14:paraId="69B857A3" w14:textId="5F64672A" w:rsidR="00A553F5" w:rsidRPr="00762E1D" w:rsidRDefault="00A553F5" w:rsidP="00E60F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sz w:val="20"/>
          <w:szCs w:val="20"/>
          <w:u w:val="single"/>
        </w:rPr>
      </w:pPr>
      <w:r w:rsidRPr="00762E1D">
        <w:rPr>
          <w:rFonts w:ascii="Garamond" w:hAnsi="Garamond"/>
          <w:i/>
          <w:sz w:val="20"/>
          <w:szCs w:val="20"/>
        </w:rPr>
        <w:tab/>
        <w:t xml:space="preserve">Direktivën 2009/147/KE të Parlamentit Evropian dhe të Këshillit, datë 30 nëntor 2009, “Për konservimin e </w:t>
      </w:r>
      <w:r>
        <w:rPr>
          <w:rFonts w:ascii="Garamond" w:hAnsi="Garamond"/>
          <w:i/>
          <w:sz w:val="20"/>
          <w:szCs w:val="20"/>
        </w:rPr>
        <w:t>shpendëve të egër”, e ndryshuar</w:t>
      </w:r>
      <w:r w:rsidRPr="00762E1D">
        <w:rPr>
          <w:rFonts w:ascii="Garamond" w:hAnsi="Garamond"/>
          <w:i/>
          <w:sz w:val="20"/>
          <w:szCs w:val="20"/>
        </w:rPr>
        <w:t>. Numri CELEX</w:t>
      </w:r>
      <w:r>
        <w:rPr>
          <w:rFonts w:ascii="Garamond" w:hAnsi="Garamond"/>
          <w:i/>
          <w:sz w:val="20"/>
          <w:szCs w:val="20"/>
        </w:rPr>
        <w:t xml:space="preserve"> </w:t>
      </w:r>
      <w:r w:rsidRPr="00762E1D">
        <w:rPr>
          <w:rFonts w:ascii="Garamond" w:hAnsi="Garamond"/>
          <w:i/>
          <w:sz w:val="20"/>
          <w:szCs w:val="20"/>
        </w:rPr>
        <w:t xml:space="preserve">32009L0147, Fletorja Zyrtare e Bashkimit Evropian, seria L, nr. 20, datë 26.1.2010, faqe 7-25. </w:t>
      </w:r>
    </w:p>
    <w:p w14:paraId="69B857A4" w14:textId="77777777" w:rsidR="00A553F5" w:rsidRPr="00405851" w:rsidRDefault="00A553F5" w:rsidP="00E60F0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lang w:val="it-IT"/>
        </w:rPr>
      </w:pPr>
      <w:r w:rsidRPr="006A7087">
        <w:rPr>
          <w:lang w:val="it-IT"/>
        </w:rPr>
        <w:tab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8B6"/>
    <w:rsid w:val="00060FD1"/>
    <w:rsid w:val="00097F4A"/>
    <w:rsid w:val="000D2110"/>
    <w:rsid w:val="000E0157"/>
    <w:rsid w:val="000E05A4"/>
    <w:rsid w:val="00127706"/>
    <w:rsid w:val="002524FA"/>
    <w:rsid w:val="002D3334"/>
    <w:rsid w:val="00363666"/>
    <w:rsid w:val="003D2973"/>
    <w:rsid w:val="003F182C"/>
    <w:rsid w:val="004243F3"/>
    <w:rsid w:val="00440175"/>
    <w:rsid w:val="00464B99"/>
    <w:rsid w:val="00493DB4"/>
    <w:rsid w:val="00516F22"/>
    <w:rsid w:val="0061077D"/>
    <w:rsid w:val="006A23A4"/>
    <w:rsid w:val="006A7087"/>
    <w:rsid w:val="006F544F"/>
    <w:rsid w:val="00706096"/>
    <w:rsid w:val="00762E1D"/>
    <w:rsid w:val="008458B6"/>
    <w:rsid w:val="008519F4"/>
    <w:rsid w:val="008C126B"/>
    <w:rsid w:val="008C7252"/>
    <w:rsid w:val="009B2193"/>
    <w:rsid w:val="00A553F5"/>
    <w:rsid w:val="00A66E50"/>
    <w:rsid w:val="00AF6EC2"/>
    <w:rsid w:val="00B62576"/>
    <w:rsid w:val="00B961E7"/>
    <w:rsid w:val="00BC139C"/>
    <w:rsid w:val="00BE3FB2"/>
    <w:rsid w:val="00BE4FC7"/>
    <w:rsid w:val="00D26932"/>
    <w:rsid w:val="00D9474E"/>
    <w:rsid w:val="00E40129"/>
    <w:rsid w:val="00E53E59"/>
    <w:rsid w:val="00E60F0D"/>
    <w:rsid w:val="00F3544E"/>
    <w:rsid w:val="00F74119"/>
    <w:rsid w:val="00F8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56E2"/>
  <w15:docId w15:val="{5B5BF841-27C7-4CED-A031-2915C262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60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F0D"/>
  </w:style>
  <w:style w:type="character" w:styleId="FootnoteReference">
    <w:name w:val="footnote reference"/>
    <w:semiHidden/>
    <w:rsid w:val="00E60F0D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F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2019-07-25T09:35:48Z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2019-07-23T22:00:00Z</Date_x0020_protokolli>
    <Titulli xmlns="0e656187-b300-4fb0-8bf4-3a50f872073c">Për disa ndryshime dhe shtesa në Ligjin nr. 10 006 datë 23.10.2008"Për mbriojtjen e faunës së egër", të ndryshuar </Titulli>
    <Modifikuesi xmlns="0e656187-b300-4fb0-8bf4-3a50f872073c">Fjora.Korita</Modifikuesi>
    <Nr_x002e__x0020_prot_x0020_QBZ xmlns="0e656187-b300-4fb0-8bf4-3a50f872073c">1116/3</Nr_x002e__x0020_prot_x0020_QBZ>
    <Data_x0020_e_x0020_Modifikimit xmlns="0e656187-b300-4fb0-8bf4-3a50f872073c">2019-07-25T11:35:31Z</Data_x0020_e_x0020_Modifikimit>
    <Dekretuar xmlns="0e656187-b300-4fb0-8bf4-3a50f872073c">false</Dekretuar>
    <Data xmlns="0e656187-b300-4fb0-8bf4-3a50f872073c">2019-07-17T22:00:00Z</Data>
    <Nr_x002e__x0020_protokolli_x0020_i_x0020_aktit xmlns="0e656187-b300-4fb0-8bf4-3a50f872073c">2890/1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20EBE474D54CF2B55B8B219E14B7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20EBE474D54CF2B55B8B219E14B7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D8F65-C14F-4085-84D1-337206900605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E8FA188-3F22-48BF-BFD2-FA422DACBD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0211F-E3B3-43D2-8689-962711440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D220B0-0F2D-48F6-9D80-522B418171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257193-8867-4F98-9302-2A2AFAD55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4431F4-C60A-4FBC-BB8A-9B07C6045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10 006 datë 23.10.2008"Për mbriojtjen e faunës së egër", të ndryshuar</vt:lpstr>
    </vt:vector>
  </TitlesOfParts>
  <Company/>
  <LinksUpToDate>false</LinksUpToDate>
  <CharactersWithSpaces>13331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10 006 datë 23.10.2008"Për mbriojtjen e faunës së egër", të ndryshuar</dc:title>
  <dc:creator>Gazmend Hanku</dc:creator>
  <cp:lastModifiedBy>Entela Suli</cp:lastModifiedBy>
  <cp:revision>11</cp:revision>
  <cp:lastPrinted>2019-07-22T11:01:00Z</cp:lastPrinted>
  <dcterms:created xsi:type="dcterms:W3CDTF">2019-07-25T09:24:00Z</dcterms:created>
  <dcterms:modified xsi:type="dcterms:W3CDTF">2019-07-30T09:25:00Z</dcterms:modified>
</cp:coreProperties>
</file>