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7FA61" w14:textId="77777777" w:rsidR="00132E6B" w:rsidRPr="007D1F06" w:rsidRDefault="00843293" w:rsidP="007D1F0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D1F06">
        <w:rPr>
          <w:rFonts w:ascii="Garamond" w:hAnsi="Garamond"/>
          <w:b/>
          <w:sz w:val="24"/>
          <w:szCs w:val="24"/>
        </w:rPr>
        <w:t>LI</w:t>
      </w:r>
      <w:r w:rsidR="00132E6B" w:rsidRPr="007D1F06">
        <w:rPr>
          <w:rFonts w:ascii="Garamond" w:hAnsi="Garamond"/>
          <w:b/>
          <w:sz w:val="24"/>
          <w:szCs w:val="24"/>
        </w:rPr>
        <w:t>GJ</w:t>
      </w:r>
    </w:p>
    <w:p w14:paraId="6597FA63" w14:textId="77777777" w:rsidR="00132E6B" w:rsidRPr="007D1F06" w:rsidRDefault="00843293" w:rsidP="007D1F0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D1F06">
        <w:rPr>
          <w:rFonts w:ascii="Garamond" w:hAnsi="Garamond"/>
          <w:b/>
          <w:sz w:val="24"/>
          <w:szCs w:val="24"/>
        </w:rPr>
        <w:t xml:space="preserve">Nr. </w:t>
      </w:r>
      <w:r w:rsidR="00B10481" w:rsidRPr="007D1F06">
        <w:rPr>
          <w:rFonts w:ascii="Garamond" w:hAnsi="Garamond"/>
          <w:b/>
          <w:sz w:val="24"/>
          <w:szCs w:val="24"/>
        </w:rPr>
        <w:t>85</w:t>
      </w:r>
      <w:r w:rsidRPr="007D1F06">
        <w:rPr>
          <w:rFonts w:ascii="Garamond" w:hAnsi="Garamond"/>
          <w:b/>
          <w:sz w:val="24"/>
          <w:szCs w:val="24"/>
        </w:rPr>
        <w:t>/</w:t>
      </w:r>
      <w:r w:rsidR="00132E6B" w:rsidRPr="007D1F06">
        <w:rPr>
          <w:rFonts w:ascii="Garamond" w:hAnsi="Garamond"/>
          <w:b/>
          <w:sz w:val="24"/>
          <w:szCs w:val="24"/>
        </w:rPr>
        <w:t>2019</w:t>
      </w:r>
    </w:p>
    <w:p w14:paraId="6597FA64" w14:textId="77777777" w:rsidR="00132E6B" w:rsidRPr="007D1F06" w:rsidRDefault="00132E6B" w:rsidP="007D1F0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597FA65" w14:textId="77777777" w:rsidR="00112E96" w:rsidRPr="007D1F06" w:rsidRDefault="00132E6B" w:rsidP="007D1F0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D1F06">
        <w:rPr>
          <w:rFonts w:ascii="Garamond" w:hAnsi="Garamond"/>
          <w:b/>
          <w:sz w:val="24"/>
          <w:szCs w:val="24"/>
        </w:rPr>
        <w:t>PËR</w:t>
      </w:r>
      <w:r w:rsidR="00843293" w:rsidRPr="007D1F06">
        <w:rPr>
          <w:rFonts w:ascii="Garamond" w:hAnsi="Garamond"/>
          <w:b/>
          <w:sz w:val="24"/>
          <w:szCs w:val="24"/>
        </w:rPr>
        <w:t xml:space="preserve"> </w:t>
      </w:r>
      <w:r w:rsidR="00112E96" w:rsidRPr="007D1F06">
        <w:rPr>
          <w:rFonts w:ascii="Garamond" w:hAnsi="Garamond"/>
          <w:b/>
          <w:sz w:val="24"/>
          <w:szCs w:val="24"/>
        </w:rPr>
        <w:t>DISA NDRYSHIME DHE SHTESA NË LIGJIN NR.</w:t>
      </w:r>
      <w:r w:rsidR="007D1AD7" w:rsidRPr="007D1F06">
        <w:rPr>
          <w:rFonts w:ascii="Garamond" w:hAnsi="Garamond"/>
          <w:b/>
          <w:sz w:val="24"/>
          <w:szCs w:val="24"/>
        </w:rPr>
        <w:t xml:space="preserve"> </w:t>
      </w:r>
      <w:r w:rsidR="00112E96" w:rsidRPr="007D1F06">
        <w:rPr>
          <w:rFonts w:ascii="Garamond" w:hAnsi="Garamond"/>
          <w:b/>
          <w:sz w:val="24"/>
          <w:szCs w:val="24"/>
        </w:rPr>
        <w:t>92/2014 “PËR TATIMIN MB</w:t>
      </w:r>
      <w:r w:rsidR="00BB639A" w:rsidRPr="007D1F06">
        <w:rPr>
          <w:rFonts w:ascii="Garamond" w:hAnsi="Garamond"/>
          <w:b/>
          <w:sz w:val="24"/>
          <w:szCs w:val="24"/>
        </w:rPr>
        <w:t>I VLERËN E SHTUAR NË REPUBLIKËN</w:t>
      </w:r>
      <w:r w:rsidR="000040F6" w:rsidRPr="007D1F06">
        <w:rPr>
          <w:rFonts w:ascii="Garamond" w:hAnsi="Garamond"/>
          <w:b/>
          <w:sz w:val="24"/>
          <w:szCs w:val="24"/>
        </w:rPr>
        <w:t xml:space="preserve"> </w:t>
      </w:r>
      <w:r w:rsidR="00112E96" w:rsidRPr="007D1F06">
        <w:rPr>
          <w:rFonts w:ascii="Garamond" w:hAnsi="Garamond"/>
          <w:b/>
          <w:sz w:val="24"/>
          <w:szCs w:val="24"/>
        </w:rPr>
        <w:t>E SHQIPËRISË”,</w:t>
      </w:r>
      <w:r w:rsidR="000040F6" w:rsidRPr="007D1F06">
        <w:rPr>
          <w:rFonts w:ascii="Garamond" w:hAnsi="Garamond"/>
          <w:b/>
          <w:sz w:val="24"/>
          <w:szCs w:val="24"/>
        </w:rPr>
        <w:t xml:space="preserve"> </w:t>
      </w:r>
      <w:r w:rsidR="00112E96" w:rsidRPr="007D1F06">
        <w:rPr>
          <w:rFonts w:ascii="Garamond" w:hAnsi="Garamond"/>
          <w:b/>
          <w:sz w:val="24"/>
          <w:szCs w:val="24"/>
        </w:rPr>
        <w:t>TË NDRYSHUAR</w:t>
      </w:r>
    </w:p>
    <w:p w14:paraId="6597FA66" w14:textId="77777777" w:rsidR="00331A24" w:rsidRPr="007D1F06" w:rsidRDefault="00331A24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67" w14:textId="2D38CA2E" w:rsidR="00843293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mbështetje të neneve 78, 83</w:t>
      </w:r>
      <w:r w:rsidR="00B5754A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pika 1</w:t>
      </w:r>
      <w:r w:rsidR="00B5754A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dhe 155 të Kushtetutës, me propozimin e Këshillit të Ministrave, </w:t>
      </w:r>
    </w:p>
    <w:p w14:paraId="6597FA68" w14:textId="77777777" w:rsidR="00843293" w:rsidRPr="007D1F06" w:rsidRDefault="00843293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69" w14:textId="2A19B100" w:rsidR="00843293" w:rsidRPr="007D1F06" w:rsidRDefault="00843293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K</w:t>
      </w:r>
      <w:r w:rsidR="007D1F06">
        <w:rPr>
          <w:rFonts w:ascii="Garamond" w:hAnsi="Garamond"/>
          <w:sz w:val="24"/>
          <w:szCs w:val="24"/>
        </w:rPr>
        <w:t>UVEND</w:t>
      </w:r>
      <w:r w:rsidRPr="007D1F06">
        <w:rPr>
          <w:rFonts w:ascii="Garamond" w:hAnsi="Garamond"/>
          <w:sz w:val="24"/>
          <w:szCs w:val="24"/>
        </w:rPr>
        <w:t>I</w:t>
      </w:r>
    </w:p>
    <w:p w14:paraId="6597FA6B" w14:textId="77777777" w:rsidR="00112E96" w:rsidRPr="007D1F06" w:rsidRDefault="00843293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I REPUBLIKËS SË SHQIPËRISË</w:t>
      </w:r>
    </w:p>
    <w:p w14:paraId="6597FA6C" w14:textId="77777777" w:rsidR="000C4142" w:rsidRPr="007D1F06" w:rsidRDefault="000C4142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597FA6D" w14:textId="113D7CAC" w:rsidR="00112E96" w:rsidRPr="007D1F06" w:rsidRDefault="007D1F06" w:rsidP="007D1F06">
      <w:pPr>
        <w:pStyle w:val="neninr"/>
      </w:pPr>
      <w:r>
        <w:t>VENDOS</w:t>
      </w:r>
      <w:r w:rsidR="00112E96" w:rsidRPr="007D1F06">
        <w:t>I:</w:t>
      </w:r>
    </w:p>
    <w:p w14:paraId="6597FA6E" w14:textId="77777777" w:rsidR="000040F6" w:rsidRPr="007D1F06" w:rsidRDefault="000040F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6F" w14:textId="7AF2BB2C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ligjin nr.</w:t>
      </w:r>
      <w:r w:rsidR="00A5743D" w:rsidRPr="007D1F06">
        <w:rPr>
          <w:rFonts w:ascii="Garamond" w:hAnsi="Garamond"/>
          <w:sz w:val="24"/>
          <w:szCs w:val="24"/>
        </w:rPr>
        <w:t xml:space="preserve"> 92/2014</w:t>
      </w:r>
      <w:r w:rsidRPr="007D1F06">
        <w:rPr>
          <w:rFonts w:ascii="Garamond" w:hAnsi="Garamond"/>
          <w:sz w:val="24"/>
          <w:szCs w:val="24"/>
        </w:rPr>
        <w:t xml:space="preserve"> “Për tatimin mbi vlerën e shtuar në Republikën e Shqipërisë”, të ndryshuar</w:t>
      </w:r>
      <w:r w:rsidR="00B5754A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bëhen ndryshimet dhe shtesat </w:t>
      </w:r>
      <w:r w:rsidR="00A5743D" w:rsidRPr="007D1F06">
        <w:rPr>
          <w:rFonts w:ascii="Garamond" w:hAnsi="Garamond"/>
          <w:sz w:val="24"/>
          <w:szCs w:val="24"/>
        </w:rPr>
        <w:t>e</w:t>
      </w:r>
      <w:r w:rsidR="00B5754A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mëposht</w:t>
      </w:r>
      <w:r w:rsidR="00A5743D" w:rsidRPr="007D1F06">
        <w:rPr>
          <w:rFonts w:ascii="Garamond" w:hAnsi="Garamond"/>
          <w:sz w:val="24"/>
          <w:szCs w:val="24"/>
        </w:rPr>
        <w:t>me</w:t>
      </w:r>
      <w:r w:rsidR="00D75AFE" w:rsidRPr="007D1F06">
        <w:rPr>
          <w:rFonts w:ascii="Garamond" w:hAnsi="Garamond"/>
          <w:sz w:val="24"/>
          <w:szCs w:val="24"/>
        </w:rPr>
        <w:t>:</w:t>
      </w:r>
    </w:p>
    <w:p w14:paraId="6597FA70" w14:textId="77777777" w:rsidR="00D3271D" w:rsidRPr="007D1F06" w:rsidRDefault="00D3271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71" w14:textId="77777777" w:rsidR="00D3271D" w:rsidRPr="007D1F06" w:rsidRDefault="00D3271D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Neni 1</w:t>
      </w:r>
    </w:p>
    <w:p w14:paraId="6597FA72" w14:textId="77777777" w:rsidR="00B840ED" w:rsidRPr="007D1F06" w:rsidRDefault="00B840E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73" w14:textId="4D037B7F" w:rsidR="00D3271D" w:rsidRPr="007D1F06" w:rsidRDefault="00D3271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nenin 49, pika</w:t>
      </w:r>
      <w:r w:rsidR="00A5743D" w:rsidRPr="007D1F06">
        <w:rPr>
          <w:rFonts w:ascii="Garamond" w:hAnsi="Garamond"/>
          <w:sz w:val="24"/>
          <w:szCs w:val="24"/>
        </w:rPr>
        <w:t xml:space="preserve"> 7 ndryshohet si më poshtë</w:t>
      </w:r>
      <w:r w:rsidRPr="007D1F06">
        <w:rPr>
          <w:rFonts w:ascii="Garamond" w:hAnsi="Garamond"/>
          <w:sz w:val="24"/>
          <w:szCs w:val="24"/>
        </w:rPr>
        <w:t>:</w:t>
      </w:r>
    </w:p>
    <w:p w14:paraId="6597FA74" w14:textId="19A5A25D" w:rsidR="00D3271D" w:rsidRPr="007D1F06" w:rsidRDefault="00D3271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“7. Shkalla e reduktuar e tatimit mbi vlerën e shtuar, e cila aplikohet për furnizimin e mjeteve të transportit publik tё licencuar të udhëtarëve me autobus me nëntë plus një vende ose më shumë, vetëm me motor elektrik, është 6 për qind.”</w:t>
      </w:r>
      <w:r w:rsidR="00A5743D" w:rsidRPr="007D1F06">
        <w:rPr>
          <w:rFonts w:ascii="Garamond" w:hAnsi="Garamond"/>
          <w:sz w:val="24"/>
          <w:szCs w:val="24"/>
        </w:rPr>
        <w:t>.</w:t>
      </w:r>
    </w:p>
    <w:p w14:paraId="6597FA75" w14:textId="77777777" w:rsidR="00D3271D" w:rsidRPr="007D1F06" w:rsidRDefault="00D3271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76" w14:textId="77777777" w:rsidR="00D75AFE" w:rsidRPr="007D1F06" w:rsidRDefault="00D75AFE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Neni </w:t>
      </w:r>
      <w:r w:rsidR="00D3271D" w:rsidRPr="007D1F06">
        <w:rPr>
          <w:rFonts w:ascii="Garamond" w:hAnsi="Garamond"/>
          <w:sz w:val="24"/>
          <w:szCs w:val="24"/>
        </w:rPr>
        <w:t>2</w:t>
      </w:r>
    </w:p>
    <w:p w14:paraId="6597FA77" w14:textId="77777777" w:rsidR="00D75AFE" w:rsidRPr="007D1F06" w:rsidRDefault="00D75AF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78" w14:textId="02527A7E" w:rsidR="00D75AFE" w:rsidRPr="007D1F06" w:rsidRDefault="00D75AF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nenin 51, pas shkronjës “o” shtohet shkronja “p” me </w:t>
      </w:r>
      <w:r w:rsidR="00490280" w:rsidRPr="007D1F06">
        <w:rPr>
          <w:rFonts w:ascii="Garamond" w:hAnsi="Garamond"/>
          <w:sz w:val="24"/>
          <w:szCs w:val="24"/>
        </w:rPr>
        <w:t xml:space="preserve">këtë </w:t>
      </w:r>
      <w:r w:rsidRPr="007D1F06">
        <w:rPr>
          <w:rFonts w:ascii="Garamond" w:hAnsi="Garamond"/>
          <w:sz w:val="24"/>
          <w:szCs w:val="24"/>
        </w:rPr>
        <w:t>përmbajtje:</w:t>
      </w:r>
    </w:p>
    <w:p w14:paraId="6597FA79" w14:textId="3131E9CC" w:rsidR="00D75AFE" w:rsidRPr="007D1F06" w:rsidRDefault="00D75AF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“p) furnizimi i automjeteve</w:t>
      </w:r>
      <w:r w:rsidR="00490280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vetëm me motor elektrik</w:t>
      </w:r>
      <w:r w:rsidR="005804ED" w:rsidRPr="007D1F06">
        <w:rPr>
          <w:rFonts w:ascii="Garamond" w:hAnsi="Garamond"/>
          <w:sz w:val="24"/>
          <w:szCs w:val="24"/>
        </w:rPr>
        <w:t>, të reja</w:t>
      </w:r>
      <w:r w:rsidRPr="007D1F06">
        <w:rPr>
          <w:rFonts w:ascii="Garamond" w:hAnsi="Garamond"/>
          <w:sz w:val="24"/>
          <w:szCs w:val="24"/>
        </w:rPr>
        <w:t>,</w:t>
      </w:r>
      <w:r w:rsidR="005804ED" w:rsidRPr="007D1F06">
        <w:rPr>
          <w:rFonts w:ascii="Garamond" w:hAnsi="Garamond"/>
          <w:sz w:val="24"/>
          <w:szCs w:val="24"/>
        </w:rPr>
        <w:t xml:space="preserve"> me zero km e që nuk janë regjistruar më parë për qarkullim në asnjë shtet tjetër,</w:t>
      </w:r>
      <w:r w:rsidRPr="007D1F06">
        <w:rPr>
          <w:rFonts w:ascii="Garamond" w:hAnsi="Garamond"/>
          <w:sz w:val="24"/>
          <w:szCs w:val="24"/>
        </w:rPr>
        <w:t xml:space="preserve"> përveç atyre të përcaktuara në pikën 7, të nenit 49</w:t>
      </w:r>
      <w:r w:rsidR="005804ED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të ligjit.”.</w:t>
      </w:r>
    </w:p>
    <w:p w14:paraId="6597FA7A" w14:textId="77777777" w:rsidR="00676321" w:rsidRPr="007D1F06" w:rsidRDefault="0067632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7B" w14:textId="77777777" w:rsidR="00676321" w:rsidRPr="007D1F06" w:rsidRDefault="00676321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Neni 3</w:t>
      </w:r>
    </w:p>
    <w:p w14:paraId="6597FA7C" w14:textId="77777777" w:rsidR="00B840ED" w:rsidRPr="007D1F06" w:rsidRDefault="00B840E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7D" w14:textId="62E30F86" w:rsidR="00676321" w:rsidRPr="007D1F06" w:rsidRDefault="0067632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nenin 53, pas shkronjës “k” shtohen shkronjat “l” dhe “ll” me këtë përmbajtje. </w:t>
      </w:r>
    </w:p>
    <w:p w14:paraId="6597FA7E" w14:textId="3BD78569" w:rsidR="00676321" w:rsidRPr="007D1F06" w:rsidRDefault="00AE2BAB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“l) f</w:t>
      </w:r>
      <w:r w:rsidR="00676321" w:rsidRPr="007D1F06">
        <w:rPr>
          <w:rFonts w:ascii="Garamond" w:hAnsi="Garamond"/>
          <w:sz w:val="24"/>
          <w:szCs w:val="24"/>
        </w:rPr>
        <w:t>urnizimi i procesit të ndërtimit nga ndërtuesit subjekte të rindërtimit, brenda programit të rindërtimit, të autorizuar nga Drejtori i Përgjithshëm i Tatimeve, për rastet e shpalljes së “gjendjes së fatkeqësisë natyrore”, përgjatë periudhës së rindërtimit</w:t>
      </w:r>
      <w:r w:rsidRPr="007D1F06">
        <w:rPr>
          <w:rFonts w:ascii="Garamond" w:hAnsi="Garamond"/>
          <w:sz w:val="24"/>
          <w:szCs w:val="24"/>
        </w:rPr>
        <w:t>,</w:t>
      </w:r>
      <w:r w:rsidR="00676321" w:rsidRPr="007D1F06">
        <w:rPr>
          <w:rFonts w:ascii="Garamond" w:hAnsi="Garamond"/>
          <w:sz w:val="24"/>
          <w:szCs w:val="24"/>
        </w:rPr>
        <w:t xml:space="preserve"> sipas përcaktimeve të  legjislacionit për rindërtimin.   Me vendim të Këshillit të Ministr</w:t>
      </w:r>
      <w:r w:rsidRPr="007D1F06">
        <w:rPr>
          <w:rFonts w:ascii="Garamond" w:hAnsi="Garamond"/>
          <w:sz w:val="24"/>
          <w:szCs w:val="24"/>
        </w:rPr>
        <w:t xml:space="preserve">ave përcaktohen </w:t>
      </w:r>
      <w:r w:rsidR="00676321" w:rsidRPr="007D1F06">
        <w:rPr>
          <w:rFonts w:ascii="Garamond" w:hAnsi="Garamond"/>
          <w:sz w:val="24"/>
          <w:szCs w:val="24"/>
        </w:rPr>
        <w:t>procedurat për lëshimin e autorizimit</w:t>
      </w:r>
      <w:r w:rsidRPr="007D1F06">
        <w:rPr>
          <w:rFonts w:ascii="Garamond" w:hAnsi="Garamond"/>
          <w:sz w:val="24"/>
          <w:szCs w:val="24"/>
        </w:rPr>
        <w:t>,</w:t>
      </w:r>
      <w:r w:rsidR="00676321" w:rsidRPr="007D1F06">
        <w:rPr>
          <w:rFonts w:ascii="Garamond" w:hAnsi="Garamond"/>
          <w:sz w:val="24"/>
          <w:szCs w:val="24"/>
        </w:rPr>
        <w:t xml:space="preserve"> si dhe mëny</w:t>
      </w:r>
      <w:r w:rsidRPr="007D1F06">
        <w:rPr>
          <w:rFonts w:ascii="Garamond" w:hAnsi="Garamond"/>
          <w:sz w:val="24"/>
          <w:szCs w:val="24"/>
        </w:rPr>
        <w:t>ra e zbatimit të kësaj shkronje;</w:t>
      </w:r>
    </w:p>
    <w:p w14:paraId="6597FA7F" w14:textId="5625DF0A" w:rsidR="00676321" w:rsidRPr="007D1F06" w:rsidRDefault="00AE2BAB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ll) f</w:t>
      </w:r>
      <w:r w:rsidR="00676321" w:rsidRPr="007D1F06">
        <w:rPr>
          <w:rFonts w:ascii="Garamond" w:hAnsi="Garamond"/>
          <w:sz w:val="24"/>
          <w:szCs w:val="24"/>
        </w:rPr>
        <w:t>urnizimi i shërbimeve dhe mallrave i kryer direkt për ndërtuesit subjekte të rindërtimit, brenda programit të rindërtimit, që përdoren prej tyre për procesin e ndërtimit për rastet e shpalljes së “gjendjes së fatkeqësisë natyrore”, përgjatë periudhës së rindërtimit</w:t>
      </w:r>
      <w:r w:rsidRPr="007D1F06">
        <w:rPr>
          <w:rFonts w:ascii="Garamond" w:hAnsi="Garamond"/>
          <w:sz w:val="24"/>
          <w:szCs w:val="24"/>
        </w:rPr>
        <w:t xml:space="preserve">, sipas përcaktimeve të </w:t>
      </w:r>
      <w:r w:rsidR="00676321" w:rsidRPr="007D1F06">
        <w:rPr>
          <w:rFonts w:ascii="Garamond" w:hAnsi="Garamond"/>
          <w:sz w:val="24"/>
          <w:szCs w:val="24"/>
        </w:rPr>
        <w:t>legjislacionit për rindërtimin, të autorizuar nga Drejtori i Përgjithshëm i Tatimeve. Përjashtimi nga TVSH</w:t>
      </w:r>
      <w:r w:rsidRPr="007D1F06">
        <w:rPr>
          <w:rFonts w:ascii="Garamond" w:hAnsi="Garamond"/>
          <w:sz w:val="24"/>
          <w:szCs w:val="24"/>
        </w:rPr>
        <w:t>-ja</w:t>
      </w:r>
      <w:r w:rsidR="00676321" w:rsidRPr="007D1F06">
        <w:rPr>
          <w:rFonts w:ascii="Garamond" w:hAnsi="Garamond"/>
          <w:sz w:val="24"/>
          <w:szCs w:val="24"/>
        </w:rPr>
        <w:t xml:space="preserve"> duhet të reflektohet në çmimin e shitjes së këtyre mallrave dhe shërbimeve, furnizime të cilat duhet të jenë dukshëm me çmime me të ulëta se furnizimet e ngjashme për raste të tjera jo për qëllime të fatkeqësisë natyrore. Asnjë përjashtim nuk akordohet për furnizuesit e mallrave ose shërbimeve që nuk furnizojnë direkt ndërtuesit e autorizuar. Me ve</w:t>
      </w:r>
      <w:r w:rsidRPr="007D1F06">
        <w:rPr>
          <w:rFonts w:ascii="Garamond" w:hAnsi="Garamond"/>
          <w:sz w:val="24"/>
          <w:szCs w:val="24"/>
        </w:rPr>
        <w:t>ndim të Këshillit të Ministrave</w:t>
      </w:r>
      <w:r w:rsidR="00676321" w:rsidRPr="007D1F06">
        <w:rPr>
          <w:rFonts w:ascii="Garamond" w:hAnsi="Garamond"/>
          <w:sz w:val="24"/>
          <w:szCs w:val="24"/>
        </w:rPr>
        <w:t xml:space="preserve"> përcaktohen  procedurat për lëshimin e autorizimit</w:t>
      </w:r>
      <w:r w:rsidRPr="007D1F06">
        <w:rPr>
          <w:rFonts w:ascii="Garamond" w:hAnsi="Garamond"/>
          <w:sz w:val="24"/>
          <w:szCs w:val="24"/>
        </w:rPr>
        <w:t>,</w:t>
      </w:r>
      <w:r w:rsidR="00676321" w:rsidRPr="007D1F06">
        <w:rPr>
          <w:rFonts w:ascii="Garamond" w:hAnsi="Garamond"/>
          <w:sz w:val="24"/>
          <w:szCs w:val="24"/>
        </w:rPr>
        <w:t xml:space="preserve"> si dhe mënyra e zbatimit të kësaj shkronje.”</w:t>
      </w:r>
      <w:r w:rsidRPr="007D1F06">
        <w:rPr>
          <w:rFonts w:ascii="Garamond" w:hAnsi="Garamond"/>
          <w:sz w:val="24"/>
          <w:szCs w:val="24"/>
        </w:rPr>
        <w:t>.</w:t>
      </w:r>
      <w:r w:rsidR="00676321" w:rsidRPr="007D1F06">
        <w:rPr>
          <w:rFonts w:ascii="Garamond" w:hAnsi="Garamond"/>
          <w:sz w:val="24"/>
          <w:szCs w:val="24"/>
        </w:rPr>
        <w:t xml:space="preserve">  </w:t>
      </w:r>
    </w:p>
    <w:p w14:paraId="6597FA80" w14:textId="77777777" w:rsidR="00676321" w:rsidRPr="007D1F06" w:rsidRDefault="0067632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078563" w14:textId="77777777" w:rsidR="00066012" w:rsidRDefault="00066012" w:rsidP="007D1F06">
      <w:pPr>
        <w:pStyle w:val="neninr"/>
      </w:pPr>
    </w:p>
    <w:p w14:paraId="6597FA81" w14:textId="77777777" w:rsidR="00676321" w:rsidRPr="007D1F06" w:rsidRDefault="00676321" w:rsidP="007D1F06">
      <w:pPr>
        <w:pStyle w:val="neninr"/>
      </w:pPr>
      <w:r w:rsidRPr="007D1F06">
        <w:t>Neni 4</w:t>
      </w:r>
    </w:p>
    <w:p w14:paraId="6597FA82" w14:textId="77777777" w:rsidR="00B840ED" w:rsidRPr="007D1F06" w:rsidRDefault="00B840E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3" w14:textId="05EA70EE" w:rsidR="00676321" w:rsidRPr="007D1F06" w:rsidRDefault="0067632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</w:t>
      </w:r>
      <w:r w:rsidR="00AE2BAB" w:rsidRPr="007D1F06">
        <w:rPr>
          <w:rFonts w:ascii="Garamond" w:hAnsi="Garamond"/>
          <w:sz w:val="24"/>
          <w:szCs w:val="24"/>
        </w:rPr>
        <w:t>nenin 56, pika</w:t>
      </w:r>
      <w:r w:rsidRPr="007D1F06">
        <w:rPr>
          <w:rFonts w:ascii="Garamond" w:hAnsi="Garamond"/>
          <w:sz w:val="24"/>
          <w:szCs w:val="24"/>
        </w:rPr>
        <w:t xml:space="preserve"> 28</w:t>
      </w:r>
      <w:r w:rsidR="00AE2BAB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përcaktimi “përjashtuar materialet dhe pajisjet e importuara për këtë qëllim nga organe shtetërore për rastet e shpalljes së “gjendjes së fatkeqësisë natyrore” brenda afatit të përcaktuar” zëvendësohet me përcaktimin “përjashtuar materialet, pajisjet, ndërtesat e </w:t>
      </w:r>
      <w:r w:rsidR="00AE2BAB" w:rsidRPr="007D1F06">
        <w:rPr>
          <w:rFonts w:ascii="Garamond" w:hAnsi="Garamond"/>
          <w:sz w:val="24"/>
          <w:szCs w:val="24"/>
        </w:rPr>
        <w:t>parafabrikuara, të</w:t>
      </w:r>
      <w:r w:rsidRPr="007D1F06">
        <w:rPr>
          <w:rFonts w:ascii="Garamond" w:hAnsi="Garamond"/>
          <w:sz w:val="24"/>
          <w:szCs w:val="24"/>
        </w:rPr>
        <w:t xml:space="preserve"> importuara për këtë qëllim nga organe shtetërore, organizatat bamirëse dhe filantropike për rastet e shpalljes së “gjendjes së fatkeqësisë natyrore”, brenda programit të rin</w:t>
      </w:r>
      <w:r w:rsidR="00AE2BAB" w:rsidRPr="007D1F06">
        <w:rPr>
          <w:rFonts w:ascii="Garamond" w:hAnsi="Garamond"/>
          <w:sz w:val="24"/>
          <w:szCs w:val="24"/>
        </w:rPr>
        <w:t>dërtimit. Me vendim të Këshillit të Ministrave përcaktohet</w:t>
      </w:r>
      <w:r w:rsidRPr="007D1F06">
        <w:rPr>
          <w:rFonts w:ascii="Garamond" w:hAnsi="Garamond"/>
          <w:sz w:val="24"/>
          <w:szCs w:val="24"/>
        </w:rPr>
        <w:t xml:space="preserve"> mënyra e zbatimit të kësaj dispozite</w:t>
      </w:r>
      <w:r w:rsidR="00AE2BAB" w:rsidRPr="007D1F06">
        <w:rPr>
          <w:rFonts w:ascii="Garamond" w:hAnsi="Garamond"/>
          <w:sz w:val="24"/>
          <w:szCs w:val="24"/>
        </w:rPr>
        <w:t>”.</w:t>
      </w:r>
    </w:p>
    <w:p w14:paraId="6597FA84" w14:textId="77777777" w:rsidR="00676321" w:rsidRPr="007D1F06" w:rsidRDefault="0067632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5" w14:textId="77777777" w:rsidR="00112E96" w:rsidRPr="007D1F06" w:rsidRDefault="00B35B91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Neni </w:t>
      </w:r>
      <w:r w:rsidR="00676321" w:rsidRPr="007D1F06">
        <w:rPr>
          <w:rFonts w:ascii="Garamond" w:hAnsi="Garamond"/>
          <w:sz w:val="24"/>
          <w:szCs w:val="24"/>
        </w:rPr>
        <w:t>5</w:t>
      </w:r>
    </w:p>
    <w:p w14:paraId="6597FA86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7" w14:textId="0DFB1C54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</w:t>
      </w:r>
      <w:r w:rsidR="00AE2BAB" w:rsidRPr="007D1F06">
        <w:rPr>
          <w:rFonts w:ascii="Garamond" w:hAnsi="Garamond"/>
          <w:sz w:val="24"/>
          <w:szCs w:val="24"/>
        </w:rPr>
        <w:t>nenin 58, pika 2, paragrafi</w:t>
      </w:r>
      <w:r w:rsidR="0021012F" w:rsidRPr="007D1F06">
        <w:rPr>
          <w:rFonts w:ascii="Garamond" w:hAnsi="Garamond"/>
          <w:sz w:val="24"/>
          <w:szCs w:val="24"/>
        </w:rPr>
        <w:t xml:space="preserve"> </w:t>
      </w:r>
      <w:r w:rsidR="00AE2BAB" w:rsidRPr="007D1F06">
        <w:rPr>
          <w:rFonts w:ascii="Garamond" w:hAnsi="Garamond"/>
          <w:sz w:val="24"/>
          <w:szCs w:val="24"/>
        </w:rPr>
        <w:t>i</w:t>
      </w:r>
      <w:r w:rsidR="000C4142" w:rsidRPr="007D1F06">
        <w:rPr>
          <w:rFonts w:ascii="Garamond" w:hAnsi="Garamond"/>
          <w:sz w:val="24"/>
          <w:szCs w:val="24"/>
        </w:rPr>
        <w:t xml:space="preserve"> fundit</w:t>
      </w:r>
      <w:r w:rsidR="00AE2BAB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fjalë</w:t>
      </w:r>
      <w:r w:rsidR="000C4142" w:rsidRPr="007D1F06">
        <w:rPr>
          <w:rFonts w:ascii="Garamond" w:hAnsi="Garamond"/>
          <w:sz w:val="24"/>
          <w:szCs w:val="24"/>
        </w:rPr>
        <w:t xml:space="preserve">t </w:t>
      </w:r>
      <w:r w:rsidRPr="007D1F06">
        <w:rPr>
          <w:rFonts w:ascii="Garamond" w:hAnsi="Garamond"/>
          <w:sz w:val="24"/>
          <w:szCs w:val="24"/>
        </w:rPr>
        <w:t>“ e shoqëruar me kuponin tatimor</w:t>
      </w:r>
      <w:r w:rsidR="002B6B6B" w:rsidRPr="007D1F06">
        <w:rPr>
          <w:rFonts w:ascii="Garamond" w:hAnsi="Garamond"/>
          <w:sz w:val="24"/>
          <w:szCs w:val="24"/>
        </w:rPr>
        <w:t>,</w:t>
      </w:r>
      <w:r w:rsidR="00AE2BAB" w:rsidRPr="007D1F06">
        <w:rPr>
          <w:rFonts w:ascii="Garamond" w:hAnsi="Garamond"/>
          <w:sz w:val="24"/>
          <w:szCs w:val="24"/>
        </w:rPr>
        <w:t xml:space="preserve"> që vërteton pagesën e kryer,</w:t>
      </w:r>
      <w:r w:rsidRPr="007D1F06">
        <w:rPr>
          <w:rFonts w:ascii="Garamond" w:hAnsi="Garamond"/>
          <w:sz w:val="24"/>
          <w:szCs w:val="24"/>
        </w:rPr>
        <w:t>”</w:t>
      </w:r>
      <w:r w:rsidR="000C4142" w:rsidRPr="007D1F06">
        <w:rPr>
          <w:rFonts w:ascii="Garamond" w:hAnsi="Garamond"/>
          <w:sz w:val="24"/>
          <w:szCs w:val="24"/>
        </w:rPr>
        <w:t xml:space="preserve"> hiqen</w:t>
      </w:r>
      <w:r w:rsidRPr="007D1F06">
        <w:rPr>
          <w:rFonts w:ascii="Garamond" w:hAnsi="Garamond"/>
          <w:sz w:val="24"/>
          <w:szCs w:val="24"/>
        </w:rPr>
        <w:t xml:space="preserve">. </w:t>
      </w:r>
    </w:p>
    <w:p w14:paraId="6597FA88" w14:textId="77777777" w:rsidR="00D3271D" w:rsidRPr="007D1F06" w:rsidRDefault="00D3271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9" w14:textId="77777777" w:rsidR="00112E96" w:rsidRPr="007D1F06" w:rsidRDefault="00112E96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Neni </w:t>
      </w:r>
      <w:r w:rsidR="00676321" w:rsidRPr="007D1F06">
        <w:rPr>
          <w:rFonts w:ascii="Garamond" w:hAnsi="Garamond"/>
          <w:sz w:val="24"/>
          <w:szCs w:val="24"/>
        </w:rPr>
        <w:t>6</w:t>
      </w:r>
    </w:p>
    <w:p w14:paraId="6597FA8A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B" w14:textId="757A690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</w:t>
      </w:r>
      <w:r w:rsidR="00AE2BAB" w:rsidRPr="007D1F06">
        <w:rPr>
          <w:rFonts w:ascii="Garamond" w:hAnsi="Garamond"/>
          <w:sz w:val="24"/>
          <w:szCs w:val="24"/>
        </w:rPr>
        <w:t>nenin 95, shkronja “b”, fjalët “</w:t>
      </w:r>
      <w:r w:rsidRPr="007D1F06">
        <w:rPr>
          <w:rFonts w:ascii="Garamond" w:hAnsi="Garamond"/>
          <w:sz w:val="24"/>
          <w:szCs w:val="24"/>
        </w:rPr>
        <w:t>në një format elektronik” zëvendësohen me</w:t>
      </w:r>
      <w:r w:rsidR="00AE2BAB" w:rsidRPr="007D1F06">
        <w:rPr>
          <w:rFonts w:ascii="Garamond" w:hAnsi="Garamond"/>
          <w:sz w:val="24"/>
          <w:szCs w:val="24"/>
        </w:rPr>
        <w:t xml:space="preserve"> fjalët “</w:t>
      </w:r>
      <w:r w:rsidRPr="007D1F06">
        <w:rPr>
          <w:rFonts w:ascii="Garamond" w:hAnsi="Garamond"/>
          <w:sz w:val="24"/>
          <w:szCs w:val="24"/>
        </w:rPr>
        <w:t>në formatin elektronik</w:t>
      </w:r>
      <w:r w:rsidR="00AE2BAB" w:rsidRPr="007D1F06">
        <w:rPr>
          <w:rFonts w:ascii="Garamond" w:hAnsi="Garamond"/>
          <w:sz w:val="24"/>
          <w:szCs w:val="24"/>
        </w:rPr>
        <w:t>,</w:t>
      </w:r>
      <w:r w:rsidR="000C4142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sipas l</w:t>
      </w:r>
      <w:r w:rsidR="00AE2BAB" w:rsidRPr="007D1F06">
        <w:rPr>
          <w:rFonts w:ascii="Garamond" w:hAnsi="Garamond"/>
          <w:sz w:val="24"/>
          <w:szCs w:val="24"/>
        </w:rPr>
        <w:t>egjislacionit në</w:t>
      </w:r>
      <w:r w:rsidR="0021012F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 xml:space="preserve"> për faturën dhe sistemin e monitorimit të qarkullimit</w:t>
      </w:r>
      <w:r w:rsidR="00AE2BAB" w:rsidRPr="007D1F06">
        <w:rPr>
          <w:rFonts w:ascii="Garamond" w:hAnsi="Garamond"/>
          <w:sz w:val="24"/>
          <w:szCs w:val="24"/>
        </w:rPr>
        <w:t>”</w:t>
      </w:r>
      <w:r w:rsidRPr="007D1F06">
        <w:rPr>
          <w:rFonts w:ascii="Garamond" w:hAnsi="Garamond"/>
          <w:sz w:val="24"/>
          <w:szCs w:val="24"/>
        </w:rPr>
        <w:t xml:space="preserve">. </w:t>
      </w:r>
    </w:p>
    <w:p w14:paraId="6597FA8C" w14:textId="77777777" w:rsidR="002B6B6B" w:rsidRPr="007D1F06" w:rsidRDefault="002B6B6B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D" w14:textId="77777777" w:rsidR="00112E96" w:rsidRPr="007D1F06" w:rsidRDefault="00B35B91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Neni </w:t>
      </w:r>
      <w:r w:rsidR="00676321" w:rsidRPr="007D1F06">
        <w:rPr>
          <w:rFonts w:ascii="Garamond" w:hAnsi="Garamond"/>
          <w:sz w:val="24"/>
          <w:szCs w:val="24"/>
        </w:rPr>
        <w:t>7</w:t>
      </w:r>
    </w:p>
    <w:p w14:paraId="6597FA8E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8F" w14:textId="741C1951" w:rsidR="00112E96" w:rsidRPr="007D1F06" w:rsidRDefault="00AE2BAB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nenin 96, pika 1</w:t>
      </w:r>
      <w:r w:rsidR="00112E96" w:rsidRPr="007D1F06">
        <w:rPr>
          <w:rFonts w:ascii="Garamond" w:hAnsi="Garamond"/>
          <w:sz w:val="24"/>
          <w:szCs w:val="24"/>
        </w:rPr>
        <w:t xml:space="preserve"> ndryshohet si më poshtë:</w:t>
      </w:r>
    </w:p>
    <w:p w14:paraId="6597FA90" w14:textId="7504284A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“1. Faturimi kryhet sipas rregullave të përcaktuara në këtë seksion dhe </w:t>
      </w:r>
      <w:r w:rsidR="00933AB5" w:rsidRPr="007D1F06">
        <w:rPr>
          <w:rFonts w:ascii="Garamond" w:hAnsi="Garamond"/>
          <w:sz w:val="24"/>
          <w:szCs w:val="24"/>
        </w:rPr>
        <w:t xml:space="preserve">në </w:t>
      </w:r>
      <w:r w:rsidRPr="007D1F06">
        <w:rPr>
          <w:rFonts w:ascii="Garamond" w:hAnsi="Garamond"/>
          <w:sz w:val="24"/>
          <w:szCs w:val="24"/>
        </w:rPr>
        <w:t>l</w:t>
      </w:r>
      <w:r w:rsidR="00B46C23" w:rsidRPr="007D1F06">
        <w:rPr>
          <w:rFonts w:ascii="Garamond" w:hAnsi="Garamond"/>
          <w:sz w:val="24"/>
          <w:szCs w:val="24"/>
        </w:rPr>
        <w:t>egjislacionin në</w:t>
      </w:r>
      <w:r w:rsidR="0021012F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 xml:space="preserve"> për faturën dhe sistemin e monitorimit të qarkullimit për të gjitha furnizimet e mallrave dhe </w:t>
      </w:r>
      <w:r w:rsidR="00DA46E7" w:rsidRPr="007D1F06">
        <w:rPr>
          <w:rFonts w:ascii="Garamond" w:hAnsi="Garamond"/>
          <w:sz w:val="24"/>
          <w:szCs w:val="24"/>
        </w:rPr>
        <w:t xml:space="preserve">të </w:t>
      </w:r>
      <w:r w:rsidRPr="007D1F06">
        <w:rPr>
          <w:rFonts w:ascii="Garamond" w:hAnsi="Garamond"/>
          <w:sz w:val="24"/>
          <w:szCs w:val="24"/>
        </w:rPr>
        <w:t>shërbimeve, vendi i të cilave, sipas dispozitave të kreut IV, të këtij ligji, është në Republikën e Shqipërisë.”.</w:t>
      </w:r>
    </w:p>
    <w:p w14:paraId="6597FA91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</w:p>
    <w:p w14:paraId="6597FA92" w14:textId="77777777" w:rsidR="00112E96" w:rsidRPr="007D1F06" w:rsidRDefault="00B35B91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Neni </w:t>
      </w:r>
      <w:r w:rsidR="00676321" w:rsidRPr="007D1F06">
        <w:rPr>
          <w:rFonts w:ascii="Garamond" w:hAnsi="Garamond"/>
          <w:sz w:val="24"/>
          <w:szCs w:val="24"/>
        </w:rPr>
        <w:t>8</w:t>
      </w:r>
    </w:p>
    <w:p w14:paraId="6597FA93" w14:textId="77777777" w:rsidR="00933AB5" w:rsidRPr="007D1F06" w:rsidRDefault="00933AB5" w:rsidP="007D1F06">
      <w:pPr>
        <w:spacing w:after="0" w:line="240" w:lineRule="auto"/>
        <w:ind w:firstLine="284"/>
        <w:jc w:val="both"/>
        <w:rPr>
          <w:rFonts w:ascii="Garamond" w:hAnsi="Garamond"/>
          <w:sz w:val="28"/>
          <w:szCs w:val="24"/>
        </w:rPr>
      </w:pPr>
    </w:p>
    <w:p w14:paraId="6597FA94" w14:textId="3B8AA66E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</w:t>
      </w:r>
      <w:r w:rsidR="00796300" w:rsidRPr="007D1F06">
        <w:rPr>
          <w:rFonts w:ascii="Garamond" w:hAnsi="Garamond"/>
          <w:sz w:val="24"/>
          <w:szCs w:val="24"/>
        </w:rPr>
        <w:t>nenin 97, pika 2,</w:t>
      </w:r>
      <w:r w:rsidRPr="007D1F06">
        <w:rPr>
          <w:rFonts w:ascii="Garamond" w:hAnsi="Garamond"/>
          <w:sz w:val="24"/>
          <w:szCs w:val="24"/>
        </w:rPr>
        <w:t xml:space="preserve"> fjalia e fundit</w:t>
      </w:r>
      <w:r w:rsidR="005812C0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 xml:space="preserve">ndryshohet si më poshtë: </w:t>
      </w:r>
    </w:p>
    <w:p w14:paraId="6597FA95" w14:textId="511F9410" w:rsidR="005812C0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“Dokumentimi i këtyre transaksioneve bëhet siç përcaktohet nga autoritetet që mbik</w:t>
      </w:r>
      <w:r w:rsidR="005812C0" w:rsidRPr="007D1F06">
        <w:rPr>
          <w:rFonts w:ascii="Garamond" w:hAnsi="Garamond"/>
          <w:sz w:val="24"/>
          <w:szCs w:val="24"/>
        </w:rPr>
        <w:t>ë</w:t>
      </w:r>
      <w:r w:rsidRPr="007D1F06">
        <w:rPr>
          <w:rFonts w:ascii="Garamond" w:hAnsi="Garamond"/>
          <w:sz w:val="24"/>
          <w:szCs w:val="24"/>
        </w:rPr>
        <w:t>qyrin këto lloj veprimtarish</w:t>
      </w:r>
      <w:r w:rsidR="005812C0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në marrëveshje me autoritetin tatimor dhe duhet të përmbajë</w:t>
      </w:r>
      <w:r w:rsidR="005812C0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të paktën</w:t>
      </w:r>
      <w:r w:rsidR="005812C0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informacionin e mëposhtëm:</w:t>
      </w:r>
    </w:p>
    <w:p w14:paraId="6597FA96" w14:textId="24CAA4CB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a) datën e lëshimit;</w:t>
      </w:r>
    </w:p>
    <w:p w14:paraId="6597FA97" w14:textId="0D20CC0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b) identifikimin e personit të tatueshëm</w:t>
      </w:r>
      <w:r w:rsidR="005812C0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që furnizon mallrat dhe shërbimet;</w:t>
      </w:r>
    </w:p>
    <w:p w14:paraId="6597FA98" w14:textId="3E3FD893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c) identifikimin e mallrave dhe </w:t>
      </w:r>
      <w:r w:rsidR="00DA46E7" w:rsidRPr="007D1F06">
        <w:rPr>
          <w:rFonts w:ascii="Garamond" w:hAnsi="Garamond"/>
          <w:sz w:val="24"/>
          <w:szCs w:val="24"/>
        </w:rPr>
        <w:t xml:space="preserve">të </w:t>
      </w:r>
      <w:r w:rsidRPr="007D1F06">
        <w:rPr>
          <w:rFonts w:ascii="Garamond" w:hAnsi="Garamond"/>
          <w:sz w:val="24"/>
          <w:szCs w:val="24"/>
        </w:rPr>
        <w:t>shërbimeve të furnizuara.”.</w:t>
      </w:r>
    </w:p>
    <w:p w14:paraId="6597FA99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9A" w14:textId="77777777" w:rsidR="00112E96" w:rsidRPr="007D1F06" w:rsidRDefault="00B35B91" w:rsidP="007D1F0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Neni </w:t>
      </w:r>
      <w:r w:rsidR="00676321" w:rsidRPr="007D1F06">
        <w:rPr>
          <w:rFonts w:ascii="Garamond" w:hAnsi="Garamond"/>
          <w:sz w:val="24"/>
          <w:szCs w:val="24"/>
        </w:rPr>
        <w:t>9</w:t>
      </w:r>
    </w:p>
    <w:p w14:paraId="6597FA9B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6597FA9C" w14:textId="32644370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Neni 98</w:t>
      </w:r>
      <w:r w:rsidR="005812C0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ndrysho</w:t>
      </w:r>
      <w:r w:rsidR="00796300" w:rsidRPr="007D1F06">
        <w:rPr>
          <w:rFonts w:ascii="Garamond" w:hAnsi="Garamond"/>
          <w:sz w:val="24"/>
          <w:szCs w:val="24"/>
        </w:rPr>
        <w:t>het</w:t>
      </w:r>
      <w:r w:rsidR="002B6B6B" w:rsidRPr="007D1F06">
        <w:rPr>
          <w:rFonts w:ascii="Garamond" w:hAnsi="Garamond"/>
          <w:sz w:val="24"/>
          <w:szCs w:val="24"/>
        </w:rPr>
        <w:t xml:space="preserve"> </w:t>
      </w:r>
      <w:r w:rsidR="00796300" w:rsidRPr="007D1F06">
        <w:rPr>
          <w:rFonts w:ascii="Garamond" w:hAnsi="Garamond"/>
          <w:sz w:val="24"/>
          <w:szCs w:val="24"/>
        </w:rPr>
        <w:t>si më poshtë</w:t>
      </w:r>
      <w:r w:rsidRPr="007D1F06">
        <w:rPr>
          <w:rFonts w:ascii="Garamond" w:hAnsi="Garamond"/>
          <w:sz w:val="24"/>
          <w:szCs w:val="24"/>
        </w:rPr>
        <w:t>:</w:t>
      </w:r>
    </w:p>
    <w:p w14:paraId="6597FA9D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9E" w14:textId="77777777" w:rsidR="00CF7494" w:rsidRPr="007D1F06" w:rsidRDefault="00CF7494" w:rsidP="007D1F06">
      <w:pPr>
        <w:pStyle w:val="neninr"/>
      </w:pPr>
      <w:r w:rsidRPr="007D1F06">
        <w:t>“Neni 98</w:t>
      </w:r>
    </w:p>
    <w:p w14:paraId="6597FAA0" w14:textId="77777777" w:rsidR="00CF7494" w:rsidRPr="007D1F06" w:rsidRDefault="00CF7494" w:rsidP="007D1F06">
      <w:pPr>
        <w:pStyle w:val="neninr"/>
        <w:rPr>
          <w:b/>
        </w:rPr>
      </w:pPr>
      <w:r w:rsidRPr="007D1F06">
        <w:rPr>
          <w:b/>
        </w:rPr>
        <w:t>T</w:t>
      </w:r>
      <w:r w:rsidR="00533C91" w:rsidRPr="007D1F06">
        <w:rPr>
          <w:b/>
        </w:rPr>
        <w:t>ë</w:t>
      </w:r>
      <w:r w:rsidRPr="007D1F06">
        <w:rPr>
          <w:b/>
        </w:rPr>
        <w:t xml:space="preserve"> tjera p</w:t>
      </w:r>
      <w:r w:rsidR="00533C91" w:rsidRPr="007D1F06">
        <w:rPr>
          <w:b/>
        </w:rPr>
        <w:t>ë</w:t>
      </w:r>
      <w:r w:rsidRPr="007D1F06">
        <w:rPr>
          <w:b/>
        </w:rPr>
        <w:t>rcaktime mbi faturimin</w:t>
      </w:r>
    </w:p>
    <w:p w14:paraId="6597FAA1" w14:textId="77777777" w:rsidR="00CF7494" w:rsidRPr="007D1F06" w:rsidRDefault="00CF7494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A2" w14:textId="4B7BF6D4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Përveç sa përcaktohet në nenin 97, personi i tatueshëm duhet të s</w:t>
      </w:r>
      <w:r w:rsidR="00DA46E7" w:rsidRPr="007D1F06">
        <w:rPr>
          <w:rFonts w:ascii="Garamond" w:hAnsi="Garamond"/>
          <w:sz w:val="24"/>
          <w:szCs w:val="24"/>
        </w:rPr>
        <w:t>igurohet për lëshimin e faturës</w:t>
      </w:r>
      <w:r w:rsidRPr="007D1F06">
        <w:rPr>
          <w:rFonts w:ascii="Garamond" w:hAnsi="Garamond"/>
          <w:sz w:val="24"/>
          <w:szCs w:val="24"/>
        </w:rPr>
        <w:t xml:space="preserve"> për çdo furnizim tjetër të mallrave ose shërbimeve, pavarësisht vlerës së furnizimit, në përputhje me l</w:t>
      </w:r>
      <w:r w:rsidR="00796300" w:rsidRPr="007D1F06">
        <w:rPr>
          <w:rFonts w:ascii="Garamond" w:hAnsi="Garamond"/>
          <w:sz w:val="24"/>
          <w:szCs w:val="24"/>
        </w:rPr>
        <w:t>egjislacionin në</w:t>
      </w:r>
      <w:r w:rsidR="000F3D15" w:rsidRPr="007D1F06">
        <w:rPr>
          <w:rFonts w:ascii="Garamond" w:hAnsi="Garamond"/>
          <w:sz w:val="24"/>
          <w:szCs w:val="24"/>
        </w:rPr>
        <w:t xml:space="preserve"> fuqi </w:t>
      </w:r>
      <w:r w:rsidR="00796300" w:rsidRPr="007D1F06">
        <w:rPr>
          <w:rFonts w:ascii="Garamond" w:hAnsi="Garamond"/>
          <w:sz w:val="24"/>
          <w:szCs w:val="24"/>
        </w:rPr>
        <w:t xml:space="preserve">për </w:t>
      </w:r>
      <w:r w:rsidRPr="007D1F06">
        <w:rPr>
          <w:rFonts w:ascii="Garamond" w:hAnsi="Garamond"/>
          <w:sz w:val="24"/>
          <w:szCs w:val="24"/>
        </w:rPr>
        <w:t>faturën dhe sistemin e monitorimit të qarkullimit.”.</w:t>
      </w:r>
    </w:p>
    <w:p w14:paraId="6597FAA3" w14:textId="77777777" w:rsidR="00F9745D" w:rsidRPr="007D1F06" w:rsidRDefault="00F9745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94EDA0" w14:textId="77777777" w:rsidR="00066012" w:rsidRDefault="00066012" w:rsidP="007D1F06">
      <w:pPr>
        <w:pStyle w:val="neninr"/>
      </w:pPr>
    </w:p>
    <w:p w14:paraId="6597FAA4" w14:textId="77777777" w:rsidR="00112E96" w:rsidRPr="007D1F06" w:rsidRDefault="00B35B91" w:rsidP="007D1F06">
      <w:pPr>
        <w:pStyle w:val="neninr"/>
      </w:pPr>
      <w:r w:rsidRPr="007D1F06">
        <w:t xml:space="preserve">Neni </w:t>
      </w:r>
      <w:r w:rsidR="00676321" w:rsidRPr="007D1F06">
        <w:t>10</w:t>
      </w:r>
    </w:p>
    <w:p w14:paraId="6597FAA5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</w:rPr>
      </w:pPr>
    </w:p>
    <w:p w14:paraId="6597FAA6" w14:textId="6DB9065E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lastRenderedPageBreak/>
        <w:t xml:space="preserve">Në </w:t>
      </w:r>
      <w:r w:rsidR="00796300" w:rsidRPr="007D1F06">
        <w:rPr>
          <w:rFonts w:ascii="Garamond" w:hAnsi="Garamond"/>
          <w:sz w:val="24"/>
          <w:szCs w:val="24"/>
        </w:rPr>
        <w:t>nenin 99, pika 2,</w:t>
      </w:r>
      <w:r w:rsidRPr="007D1F06">
        <w:rPr>
          <w:rFonts w:ascii="Garamond" w:hAnsi="Garamond"/>
          <w:sz w:val="24"/>
          <w:szCs w:val="24"/>
        </w:rPr>
        <w:t xml:space="preserve"> fjalët </w:t>
      </w:r>
      <w:r w:rsidR="00796300" w:rsidRPr="007D1F06">
        <w:rPr>
          <w:rFonts w:ascii="Garamond" w:hAnsi="Garamond"/>
          <w:sz w:val="24"/>
          <w:szCs w:val="24"/>
        </w:rPr>
        <w:t>“jo më vonë se data 14</w:t>
      </w:r>
      <w:r w:rsidR="00DA46E7" w:rsidRPr="007D1F06">
        <w:rPr>
          <w:rFonts w:ascii="Garamond" w:hAnsi="Garamond"/>
          <w:sz w:val="24"/>
          <w:szCs w:val="24"/>
        </w:rPr>
        <w:t>”</w:t>
      </w:r>
      <w:r w:rsidRPr="007D1F06">
        <w:rPr>
          <w:rFonts w:ascii="Garamond" w:hAnsi="Garamond"/>
          <w:sz w:val="24"/>
          <w:szCs w:val="24"/>
        </w:rPr>
        <w:t xml:space="preserve"> zëvendësohen me </w:t>
      </w:r>
      <w:r w:rsidR="00796300" w:rsidRPr="007D1F06">
        <w:rPr>
          <w:rFonts w:ascii="Garamond" w:hAnsi="Garamond"/>
          <w:sz w:val="24"/>
          <w:szCs w:val="24"/>
        </w:rPr>
        <w:t xml:space="preserve">fjalët </w:t>
      </w:r>
      <w:r w:rsidRPr="007D1F06">
        <w:rPr>
          <w:rFonts w:ascii="Garamond" w:hAnsi="Garamond"/>
          <w:sz w:val="24"/>
          <w:szCs w:val="24"/>
        </w:rPr>
        <w:t>“jo më vonë se data 10”.</w:t>
      </w:r>
    </w:p>
    <w:p w14:paraId="6597FAA7" w14:textId="77777777" w:rsidR="00F9745D" w:rsidRPr="007D1F06" w:rsidRDefault="00F9745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A8" w14:textId="77777777" w:rsidR="00112E96" w:rsidRPr="007D1F06" w:rsidRDefault="00B35B91" w:rsidP="007D1F06">
      <w:pPr>
        <w:pStyle w:val="neninr"/>
      </w:pPr>
      <w:r w:rsidRPr="007D1F06">
        <w:t xml:space="preserve">Neni </w:t>
      </w:r>
      <w:r w:rsidR="00676321" w:rsidRPr="007D1F06">
        <w:t>11</w:t>
      </w:r>
    </w:p>
    <w:p w14:paraId="6597FAA9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AA" w14:textId="6E363ECE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nenin 101</w:t>
      </w:r>
      <w:r w:rsidR="003C1253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 xml:space="preserve">bëhen këto ndryshime dhe shtesa: </w:t>
      </w:r>
    </w:p>
    <w:p w14:paraId="6597FAAB" w14:textId="32144C03" w:rsidR="0055458E" w:rsidRPr="007D1F06" w:rsidRDefault="00796300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1. </w:t>
      </w:r>
      <w:r w:rsidR="00112E96" w:rsidRPr="007D1F06">
        <w:rPr>
          <w:rFonts w:ascii="Garamond" w:hAnsi="Garamond"/>
          <w:sz w:val="24"/>
          <w:szCs w:val="24"/>
        </w:rPr>
        <w:t>Shkronja “a”</w:t>
      </w:r>
      <w:r w:rsidR="003C1253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>ndryshohet</w:t>
      </w:r>
      <w:r w:rsidRPr="007D1F06">
        <w:rPr>
          <w:rFonts w:ascii="Garamond" w:hAnsi="Garamond"/>
          <w:sz w:val="24"/>
          <w:szCs w:val="24"/>
        </w:rPr>
        <w:t xml:space="preserve"> si më poshtë</w:t>
      </w:r>
      <w:r w:rsidR="00112E96" w:rsidRPr="007D1F06">
        <w:rPr>
          <w:rFonts w:ascii="Garamond" w:hAnsi="Garamond"/>
          <w:sz w:val="24"/>
          <w:szCs w:val="24"/>
        </w:rPr>
        <w:t xml:space="preserve">: </w:t>
      </w:r>
    </w:p>
    <w:p w14:paraId="6597FAAC" w14:textId="4FB4ED93" w:rsidR="0055458E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“a) datën, vendin dhe kohën e lëshimit të faturës.”.</w:t>
      </w:r>
    </w:p>
    <w:p w14:paraId="6597FAAD" w14:textId="6B0AFC1D" w:rsidR="0055458E" w:rsidRPr="007D1F06" w:rsidRDefault="00796300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2. </w:t>
      </w:r>
      <w:r w:rsidR="00112E96" w:rsidRPr="007D1F06">
        <w:rPr>
          <w:rFonts w:ascii="Garamond" w:hAnsi="Garamond"/>
          <w:sz w:val="24"/>
          <w:szCs w:val="24"/>
        </w:rPr>
        <w:t>Shkronja “b” ndryshohet</w:t>
      </w:r>
      <w:r w:rsidRPr="007D1F06">
        <w:rPr>
          <w:rFonts w:ascii="Garamond" w:hAnsi="Garamond"/>
          <w:sz w:val="24"/>
          <w:szCs w:val="24"/>
        </w:rPr>
        <w:t xml:space="preserve"> si më poshtë</w:t>
      </w:r>
      <w:r w:rsidR="003C1253" w:rsidRPr="007D1F06">
        <w:rPr>
          <w:rFonts w:ascii="Garamond" w:hAnsi="Garamond"/>
          <w:sz w:val="24"/>
          <w:szCs w:val="24"/>
        </w:rPr>
        <w:t xml:space="preserve">: </w:t>
      </w:r>
      <w:r w:rsidR="00112E96" w:rsidRPr="007D1F06">
        <w:rPr>
          <w:rFonts w:ascii="Garamond" w:hAnsi="Garamond"/>
          <w:sz w:val="24"/>
          <w:szCs w:val="24"/>
        </w:rPr>
        <w:t xml:space="preserve"> </w:t>
      </w:r>
    </w:p>
    <w:p w14:paraId="6597FAAE" w14:textId="1F76CAF7" w:rsidR="0055458E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“b) numrin e faturës, siç përcaktohet në l</w:t>
      </w:r>
      <w:r w:rsidR="00796300" w:rsidRPr="007D1F06">
        <w:rPr>
          <w:rFonts w:ascii="Garamond" w:hAnsi="Garamond"/>
          <w:sz w:val="24"/>
          <w:szCs w:val="24"/>
        </w:rPr>
        <w:t>egjislacionin në</w:t>
      </w:r>
      <w:r w:rsidR="00281D36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>për faturën dhe sistemin për monitorimin e qarkullimit.”.</w:t>
      </w:r>
    </w:p>
    <w:p w14:paraId="6597FAAF" w14:textId="2B5524E6" w:rsidR="00743848" w:rsidRPr="007D1F06" w:rsidRDefault="00796300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3. </w:t>
      </w:r>
      <w:r w:rsidR="00112E96" w:rsidRPr="007D1F06">
        <w:rPr>
          <w:rFonts w:ascii="Garamond" w:hAnsi="Garamond"/>
          <w:sz w:val="24"/>
          <w:szCs w:val="24"/>
        </w:rPr>
        <w:t>Pas shkronjës “nj”</w:t>
      </w:r>
      <w:r w:rsidR="00654893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>shtohen paragrafët</w:t>
      </w:r>
      <w:r w:rsidR="00654893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me këtë përmbajtje</w:t>
      </w:r>
      <w:r w:rsidR="00112E96" w:rsidRPr="007D1F06">
        <w:rPr>
          <w:rFonts w:ascii="Garamond" w:hAnsi="Garamond"/>
          <w:sz w:val="24"/>
          <w:szCs w:val="24"/>
        </w:rPr>
        <w:t>:</w:t>
      </w:r>
    </w:p>
    <w:p w14:paraId="6597FAB0" w14:textId="7C7543BF" w:rsidR="00743848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“Fatura, përveç informacionit të përcaktuar në shkronjat </w:t>
      </w:r>
      <w:r w:rsidR="00743848" w:rsidRPr="007D1F06">
        <w:rPr>
          <w:rFonts w:ascii="Garamond" w:hAnsi="Garamond"/>
          <w:sz w:val="24"/>
          <w:szCs w:val="24"/>
        </w:rPr>
        <w:t>“</w:t>
      </w:r>
      <w:r w:rsidRPr="007D1F06">
        <w:rPr>
          <w:rFonts w:ascii="Garamond" w:hAnsi="Garamond"/>
          <w:sz w:val="24"/>
          <w:szCs w:val="24"/>
        </w:rPr>
        <w:t>a</w:t>
      </w:r>
      <w:r w:rsidR="00743848" w:rsidRPr="007D1F06">
        <w:rPr>
          <w:rFonts w:ascii="Garamond" w:hAnsi="Garamond"/>
          <w:sz w:val="24"/>
          <w:szCs w:val="24"/>
        </w:rPr>
        <w:t>”</w:t>
      </w:r>
      <w:r w:rsidRPr="007D1F06">
        <w:rPr>
          <w:rFonts w:ascii="Garamond" w:hAnsi="Garamond"/>
          <w:sz w:val="24"/>
          <w:szCs w:val="24"/>
        </w:rPr>
        <w:t xml:space="preserve"> deri </w:t>
      </w:r>
      <w:r w:rsidR="00796300" w:rsidRPr="007D1F06">
        <w:rPr>
          <w:rFonts w:ascii="Garamond" w:hAnsi="Garamond"/>
          <w:sz w:val="24"/>
          <w:szCs w:val="24"/>
        </w:rPr>
        <w:t xml:space="preserve">në </w:t>
      </w:r>
      <w:r w:rsidR="00743848" w:rsidRPr="007D1F06">
        <w:rPr>
          <w:rFonts w:ascii="Garamond" w:hAnsi="Garamond"/>
          <w:sz w:val="24"/>
          <w:szCs w:val="24"/>
        </w:rPr>
        <w:t>“</w:t>
      </w:r>
      <w:r w:rsidRPr="007D1F06">
        <w:rPr>
          <w:rFonts w:ascii="Garamond" w:hAnsi="Garamond"/>
          <w:sz w:val="24"/>
          <w:szCs w:val="24"/>
        </w:rPr>
        <w:t>nj</w:t>
      </w:r>
      <w:r w:rsidR="00743848" w:rsidRPr="007D1F06">
        <w:rPr>
          <w:rFonts w:ascii="Garamond" w:hAnsi="Garamond"/>
          <w:sz w:val="24"/>
          <w:szCs w:val="24"/>
        </w:rPr>
        <w:t>”,</w:t>
      </w:r>
      <w:r w:rsidRPr="007D1F06">
        <w:rPr>
          <w:rFonts w:ascii="Garamond" w:hAnsi="Garamond"/>
          <w:sz w:val="24"/>
          <w:szCs w:val="24"/>
        </w:rPr>
        <w:t xml:space="preserve"> të këtij neni, duhet të përmbajë edhe element</w:t>
      </w:r>
      <w:r w:rsidR="00654893" w:rsidRPr="007D1F06">
        <w:rPr>
          <w:rFonts w:ascii="Garamond" w:hAnsi="Garamond"/>
          <w:sz w:val="24"/>
          <w:szCs w:val="24"/>
        </w:rPr>
        <w:t>e</w:t>
      </w:r>
      <w:r w:rsidRPr="007D1F06">
        <w:rPr>
          <w:rFonts w:ascii="Garamond" w:hAnsi="Garamond"/>
          <w:sz w:val="24"/>
          <w:szCs w:val="24"/>
        </w:rPr>
        <w:t xml:space="preserve"> të tjer</w:t>
      </w:r>
      <w:r w:rsidR="00654893" w:rsidRPr="007D1F06">
        <w:rPr>
          <w:rFonts w:ascii="Garamond" w:hAnsi="Garamond"/>
          <w:sz w:val="24"/>
          <w:szCs w:val="24"/>
        </w:rPr>
        <w:t>a</w:t>
      </w:r>
      <w:r w:rsidRPr="007D1F06">
        <w:rPr>
          <w:rFonts w:ascii="Garamond" w:hAnsi="Garamond"/>
          <w:sz w:val="24"/>
          <w:szCs w:val="24"/>
        </w:rPr>
        <w:t>, sipas përcaktimit në l</w:t>
      </w:r>
      <w:r w:rsidR="00796300" w:rsidRPr="007D1F06">
        <w:rPr>
          <w:rFonts w:ascii="Garamond" w:hAnsi="Garamond"/>
          <w:sz w:val="24"/>
          <w:szCs w:val="24"/>
        </w:rPr>
        <w:t>egjislacionin në</w:t>
      </w:r>
      <w:r w:rsidR="00281D36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>për faturën dhe sistemin e monitorimit të qarkullimit.</w:t>
      </w:r>
    </w:p>
    <w:p w14:paraId="6597FAB1" w14:textId="39B4FF6E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Dokumentet e përcaktuara në </w:t>
      </w:r>
      <w:r w:rsidR="00EE1978" w:rsidRPr="007D1F06">
        <w:rPr>
          <w:rFonts w:ascii="Garamond" w:hAnsi="Garamond"/>
          <w:sz w:val="24"/>
          <w:szCs w:val="24"/>
        </w:rPr>
        <w:t xml:space="preserve">nënndarjet “i” dhe “ii”, të </w:t>
      </w:r>
      <w:r w:rsidRPr="007D1F06">
        <w:rPr>
          <w:rFonts w:ascii="Garamond" w:hAnsi="Garamond"/>
          <w:sz w:val="24"/>
          <w:szCs w:val="24"/>
        </w:rPr>
        <w:t>shkronjë</w:t>
      </w:r>
      <w:r w:rsidR="00EE1978" w:rsidRPr="007D1F06">
        <w:rPr>
          <w:rFonts w:ascii="Garamond" w:hAnsi="Garamond"/>
          <w:sz w:val="24"/>
          <w:szCs w:val="24"/>
        </w:rPr>
        <w:t>s</w:t>
      </w:r>
      <w:r w:rsidRPr="007D1F06">
        <w:rPr>
          <w:rFonts w:ascii="Garamond" w:hAnsi="Garamond"/>
          <w:sz w:val="24"/>
          <w:szCs w:val="24"/>
        </w:rPr>
        <w:t xml:space="preserve"> “c”, të nenit 95, të këtij ligji, përveç informacionit të përcaktuar në nenin 101</w:t>
      </w:r>
      <w:r w:rsidR="00796300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duhet të përmbajnë referencat e faturës fillestare përkatëse dhe detajet specifike që ato korrigjojnë.”.</w:t>
      </w:r>
    </w:p>
    <w:p w14:paraId="6597FAB2" w14:textId="77777777" w:rsidR="00743848" w:rsidRPr="007D1F06" w:rsidRDefault="00743848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B3" w14:textId="77777777" w:rsidR="00112E96" w:rsidRPr="007D1F06" w:rsidRDefault="00B35B91" w:rsidP="007D1F06">
      <w:pPr>
        <w:pStyle w:val="neninr"/>
      </w:pPr>
      <w:r w:rsidRPr="007D1F06">
        <w:t xml:space="preserve">Neni </w:t>
      </w:r>
      <w:r w:rsidR="00676321" w:rsidRPr="007D1F06">
        <w:t>12</w:t>
      </w:r>
    </w:p>
    <w:p w14:paraId="6597FAB4" w14:textId="77777777" w:rsidR="002B6B6B" w:rsidRPr="007D1F06" w:rsidRDefault="002B6B6B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B5" w14:textId="6FB8015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Neni 102</w:t>
      </w:r>
      <w:r w:rsidR="00EE1978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 xml:space="preserve">shfuqizohet. </w:t>
      </w:r>
    </w:p>
    <w:p w14:paraId="7941471C" w14:textId="77777777" w:rsidR="007D1F06" w:rsidRPr="007D1F06" w:rsidRDefault="007D1F06" w:rsidP="007D1F06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6597FAB7" w14:textId="77777777" w:rsidR="00112E96" w:rsidRPr="007D1F06" w:rsidRDefault="00B35B91" w:rsidP="007D1F06">
      <w:pPr>
        <w:pStyle w:val="neninr"/>
      </w:pPr>
      <w:r w:rsidRPr="007D1F06">
        <w:t>Neni 1</w:t>
      </w:r>
      <w:r w:rsidR="00676321" w:rsidRPr="007D1F06">
        <w:t>3</w:t>
      </w:r>
    </w:p>
    <w:p w14:paraId="6597FAB8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B9" w14:textId="01185368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Neni 104</w:t>
      </w:r>
      <w:r w:rsidR="00EE1978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ndrysho</w:t>
      </w:r>
      <w:r w:rsidR="00796300" w:rsidRPr="007D1F06">
        <w:rPr>
          <w:rFonts w:ascii="Garamond" w:hAnsi="Garamond"/>
          <w:sz w:val="24"/>
          <w:szCs w:val="24"/>
        </w:rPr>
        <w:t>het</w:t>
      </w:r>
      <w:r w:rsidR="00EE1978" w:rsidRPr="007D1F06">
        <w:rPr>
          <w:rFonts w:ascii="Garamond" w:hAnsi="Garamond"/>
          <w:sz w:val="24"/>
          <w:szCs w:val="24"/>
        </w:rPr>
        <w:t xml:space="preserve"> si m</w:t>
      </w:r>
      <w:r w:rsidRPr="007D1F06">
        <w:rPr>
          <w:rFonts w:ascii="Garamond" w:hAnsi="Garamond"/>
          <w:sz w:val="24"/>
          <w:szCs w:val="24"/>
        </w:rPr>
        <w:t>ë</w:t>
      </w:r>
      <w:r w:rsidR="00EE1978" w:rsidRPr="007D1F06">
        <w:rPr>
          <w:rFonts w:ascii="Garamond" w:hAnsi="Garamond"/>
          <w:sz w:val="24"/>
          <w:szCs w:val="24"/>
        </w:rPr>
        <w:t xml:space="preserve"> posh</w:t>
      </w:r>
      <w:r w:rsidR="00796300" w:rsidRPr="007D1F06">
        <w:rPr>
          <w:rFonts w:ascii="Garamond" w:hAnsi="Garamond"/>
          <w:sz w:val="24"/>
          <w:szCs w:val="24"/>
        </w:rPr>
        <w:t>të</w:t>
      </w:r>
      <w:r w:rsidR="00EE1978" w:rsidRPr="007D1F06">
        <w:rPr>
          <w:rFonts w:ascii="Garamond" w:hAnsi="Garamond"/>
          <w:sz w:val="24"/>
          <w:szCs w:val="24"/>
        </w:rPr>
        <w:t xml:space="preserve">: </w:t>
      </w:r>
    </w:p>
    <w:p w14:paraId="6597FABA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BB" w14:textId="77777777" w:rsidR="002207E3" w:rsidRPr="007D1F06" w:rsidRDefault="002207E3" w:rsidP="007D1F06">
      <w:pPr>
        <w:pStyle w:val="neninr"/>
      </w:pPr>
      <w:r w:rsidRPr="007D1F06">
        <w:t>“Neni 104</w:t>
      </w:r>
    </w:p>
    <w:p w14:paraId="6597FABD" w14:textId="77777777" w:rsidR="002207E3" w:rsidRPr="007D1F06" w:rsidRDefault="002207E3" w:rsidP="007D1F06">
      <w:pPr>
        <w:pStyle w:val="neninr"/>
        <w:rPr>
          <w:b/>
        </w:rPr>
      </w:pPr>
      <w:r w:rsidRPr="007D1F06">
        <w:rPr>
          <w:b/>
        </w:rPr>
        <w:t>M</w:t>
      </w:r>
      <w:r w:rsidR="00533C91" w:rsidRPr="007D1F06">
        <w:rPr>
          <w:b/>
        </w:rPr>
        <w:t>ë</w:t>
      </w:r>
      <w:r w:rsidRPr="007D1F06">
        <w:rPr>
          <w:b/>
        </w:rPr>
        <w:t>nyra e l</w:t>
      </w:r>
      <w:r w:rsidR="00533C91" w:rsidRPr="007D1F06">
        <w:rPr>
          <w:b/>
        </w:rPr>
        <w:t>ë</w:t>
      </w:r>
      <w:r w:rsidRPr="007D1F06">
        <w:rPr>
          <w:b/>
        </w:rPr>
        <w:t xml:space="preserve">shimit dhe </w:t>
      </w:r>
      <w:r w:rsidR="00EE1978" w:rsidRPr="007D1F06">
        <w:rPr>
          <w:b/>
        </w:rPr>
        <w:t xml:space="preserve">e </w:t>
      </w:r>
      <w:r w:rsidRPr="007D1F06">
        <w:rPr>
          <w:b/>
        </w:rPr>
        <w:t>d</w:t>
      </w:r>
      <w:r w:rsidR="00533C91" w:rsidRPr="007D1F06">
        <w:rPr>
          <w:b/>
        </w:rPr>
        <w:t>ë</w:t>
      </w:r>
      <w:r w:rsidRPr="007D1F06">
        <w:rPr>
          <w:b/>
        </w:rPr>
        <w:t>rgimit t</w:t>
      </w:r>
      <w:r w:rsidR="00533C91" w:rsidRPr="007D1F06">
        <w:rPr>
          <w:b/>
        </w:rPr>
        <w:t>ë</w:t>
      </w:r>
      <w:r w:rsidRPr="007D1F06">
        <w:rPr>
          <w:b/>
        </w:rPr>
        <w:t xml:space="preserve"> faturave </w:t>
      </w:r>
    </w:p>
    <w:p w14:paraId="6597FABE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BF" w14:textId="1D44665E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Faturat tatimore dhe dokumentet e tjera</w:t>
      </w:r>
      <w:r w:rsidR="00EE1978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të lëshuara sipas këtij ligji</w:t>
      </w:r>
      <w:r w:rsidR="00EE1978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mund të vihen në dispozicion në letër</w:t>
      </w:r>
      <w:r w:rsidR="00EE1978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ose në formë elektronike, siç përcaktohet në l</w:t>
      </w:r>
      <w:r w:rsidR="00796300" w:rsidRPr="007D1F06">
        <w:rPr>
          <w:rFonts w:ascii="Garamond" w:hAnsi="Garamond"/>
          <w:sz w:val="24"/>
          <w:szCs w:val="24"/>
        </w:rPr>
        <w:t>egjislacionin në</w:t>
      </w:r>
      <w:r w:rsidR="00281D36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>për faturën dhe sistemin e monitorimit të qarkullimit.”.</w:t>
      </w:r>
    </w:p>
    <w:p w14:paraId="6597FAC0" w14:textId="77777777" w:rsidR="0055458E" w:rsidRPr="007D1F06" w:rsidRDefault="0055458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C1" w14:textId="77777777" w:rsidR="00112E96" w:rsidRPr="007D1F06" w:rsidRDefault="00B35B91" w:rsidP="007D1F06">
      <w:pPr>
        <w:pStyle w:val="neninr"/>
      </w:pPr>
      <w:r w:rsidRPr="007D1F06">
        <w:t>Neni 1</w:t>
      </w:r>
      <w:r w:rsidR="00676321" w:rsidRPr="007D1F06">
        <w:t>4</w:t>
      </w:r>
    </w:p>
    <w:p w14:paraId="6597FAC2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C3" w14:textId="6417F6B8" w:rsidR="002207E3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Neni 105</w:t>
      </w:r>
      <w:r w:rsidR="00EE1978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ndrysho</w:t>
      </w:r>
      <w:r w:rsidR="00796300" w:rsidRPr="007D1F06">
        <w:rPr>
          <w:rFonts w:ascii="Garamond" w:hAnsi="Garamond"/>
          <w:sz w:val="24"/>
          <w:szCs w:val="24"/>
        </w:rPr>
        <w:t>het</w:t>
      </w:r>
      <w:r w:rsidR="00EE1978" w:rsidRPr="007D1F06">
        <w:rPr>
          <w:rFonts w:ascii="Garamond" w:hAnsi="Garamond"/>
          <w:sz w:val="24"/>
          <w:szCs w:val="24"/>
        </w:rPr>
        <w:t xml:space="preserve"> </w:t>
      </w:r>
      <w:r w:rsidR="00796300" w:rsidRPr="007D1F06">
        <w:rPr>
          <w:rFonts w:ascii="Garamond" w:hAnsi="Garamond"/>
          <w:sz w:val="24"/>
          <w:szCs w:val="24"/>
        </w:rPr>
        <w:t>si më poshtë</w:t>
      </w:r>
      <w:r w:rsidRPr="007D1F06">
        <w:rPr>
          <w:rFonts w:ascii="Garamond" w:hAnsi="Garamond"/>
          <w:sz w:val="24"/>
          <w:szCs w:val="24"/>
        </w:rPr>
        <w:t>:</w:t>
      </w:r>
    </w:p>
    <w:p w14:paraId="6597FAC4" w14:textId="77777777" w:rsidR="002207E3" w:rsidRPr="007D1F06" w:rsidRDefault="002207E3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C5" w14:textId="77777777" w:rsidR="002207E3" w:rsidRPr="007D1F06" w:rsidRDefault="002207E3" w:rsidP="007D1F06">
      <w:pPr>
        <w:pStyle w:val="neninr"/>
      </w:pPr>
      <w:r w:rsidRPr="007D1F06">
        <w:t>“Neni 105</w:t>
      </w:r>
    </w:p>
    <w:p w14:paraId="6597FAC7" w14:textId="77777777" w:rsidR="00112E96" w:rsidRPr="007D1F06" w:rsidRDefault="002207E3" w:rsidP="007D1F06">
      <w:pPr>
        <w:pStyle w:val="neninr"/>
        <w:rPr>
          <w:b/>
        </w:rPr>
      </w:pPr>
      <w:r w:rsidRPr="007D1F06">
        <w:rPr>
          <w:b/>
        </w:rPr>
        <w:t>Kriteret e d</w:t>
      </w:r>
      <w:r w:rsidR="00533C91" w:rsidRPr="007D1F06">
        <w:rPr>
          <w:b/>
        </w:rPr>
        <w:t>ë</w:t>
      </w:r>
      <w:r w:rsidRPr="007D1F06">
        <w:rPr>
          <w:b/>
        </w:rPr>
        <w:t xml:space="preserve">rgimit dhe </w:t>
      </w:r>
      <w:r w:rsidR="00EE1978" w:rsidRPr="007D1F06">
        <w:rPr>
          <w:b/>
        </w:rPr>
        <w:t xml:space="preserve">të </w:t>
      </w:r>
      <w:r w:rsidRPr="007D1F06">
        <w:rPr>
          <w:b/>
        </w:rPr>
        <w:t>l</w:t>
      </w:r>
      <w:r w:rsidR="00533C91" w:rsidRPr="007D1F06">
        <w:rPr>
          <w:b/>
        </w:rPr>
        <w:t>ë</w:t>
      </w:r>
      <w:r w:rsidRPr="007D1F06">
        <w:rPr>
          <w:b/>
        </w:rPr>
        <w:t>shimit t</w:t>
      </w:r>
      <w:r w:rsidR="00533C91" w:rsidRPr="007D1F06">
        <w:rPr>
          <w:b/>
        </w:rPr>
        <w:t>ë</w:t>
      </w:r>
      <w:r w:rsidRPr="007D1F06">
        <w:rPr>
          <w:b/>
        </w:rPr>
        <w:t xml:space="preserve"> faturave</w:t>
      </w:r>
      <w:r w:rsidR="00112E96" w:rsidRPr="007D1F06">
        <w:rPr>
          <w:b/>
        </w:rPr>
        <w:t xml:space="preserve"> </w:t>
      </w:r>
    </w:p>
    <w:p w14:paraId="6597FAC8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C9" w14:textId="0660DCA2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Vërtetësia e origjinës, integriteti i përmbajtjes dhe lexueshmëria e një fature, qoftë kjo në letër apo në formë elektronike, duhet të garantohen në përputhje me përcaktimet e l</w:t>
      </w:r>
      <w:r w:rsidR="00796300" w:rsidRPr="007D1F06">
        <w:rPr>
          <w:rFonts w:ascii="Garamond" w:hAnsi="Garamond"/>
          <w:sz w:val="24"/>
          <w:szCs w:val="24"/>
        </w:rPr>
        <w:t>egjislacionit në</w:t>
      </w:r>
      <w:r w:rsidR="001D211A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>për faturën dhe sistemin e monitorimit të qarkullimit, duke filluar nga momenti i lëshimit të saj deri në përfundimin e periudhës së ruajtjes së faturës.”.</w:t>
      </w:r>
    </w:p>
    <w:p w14:paraId="6597FACA" w14:textId="77777777" w:rsidR="00B35B91" w:rsidRPr="007D1F06" w:rsidRDefault="00B35B9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6CD19D" w14:textId="77777777" w:rsidR="00066012" w:rsidRDefault="00066012" w:rsidP="007D1F06">
      <w:pPr>
        <w:pStyle w:val="neninr"/>
      </w:pPr>
    </w:p>
    <w:p w14:paraId="57B2609B" w14:textId="77777777" w:rsidR="00066012" w:rsidRDefault="00066012" w:rsidP="007D1F06">
      <w:pPr>
        <w:pStyle w:val="neninr"/>
      </w:pPr>
    </w:p>
    <w:p w14:paraId="7130FBB6" w14:textId="77777777" w:rsidR="00066012" w:rsidRDefault="00066012" w:rsidP="007D1F06">
      <w:pPr>
        <w:pStyle w:val="neninr"/>
      </w:pPr>
    </w:p>
    <w:p w14:paraId="7F357A69" w14:textId="77777777" w:rsidR="00066012" w:rsidRDefault="00066012" w:rsidP="007D1F06">
      <w:pPr>
        <w:pStyle w:val="neninr"/>
      </w:pPr>
    </w:p>
    <w:p w14:paraId="6597FACB" w14:textId="77777777" w:rsidR="00112E96" w:rsidRPr="007D1F06" w:rsidRDefault="00B35B91" w:rsidP="007D1F06">
      <w:pPr>
        <w:pStyle w:val="neninr"/>
      </w:pPr>
      <w:r w:rsidRPr="007D1F06">
        <w:t>Neni 1</w:t>
      </w:r>
      <w:r w:rsidR="00676321" w:rsidRPr="007D1F06">
        <w:t>5</w:t>
      </w:r>
    </w:p>
    <w:p w14:paraId="6597FACC" w14:textId="77777777" w:rsidR="00533C91" w:rsidRPr="007D1F06" w:rsidRDefault="00533C9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CD" w14:textId="4CFCDE4F" w:rsidR="00C56642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nenin 106</w:t>
      </w:r>
      <w:r w:rsidR="00C56642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bëhe</w:t>
      </w:r>
      <w:r w:rsidR="00C56642" w:rsidRPr="007D1F06">
        <w:rPr>
          <w:rFonts w:ascii="Garamond" w:hAnsi="Garamond"/>
          <w:sz w:val="24"/>
          <w:szCs w:val="24"/>
        </w:rPr>
        <w:t>n</w:t>
      </w:r>
      <w:r w:rsidRPr="007D1F06">
        <w:rPr>
          <w:rFonts w:ascii="Garamond" w:hAnsi="Garamond"/>
          <w:sz w:val="24"/>
          <w:szCs w:val="24"/>
        </w:rPr>
        <w:t xml:space="preserve"> ndryshim</w:t>
      </w:r>
      <w:r w:rsidR="00796300" w:rsidRPr="007D1F06">
        <w:rPr>
          <w:rFonts w:ascii="Garamond" w:hAnsi="Garamond"/>
          <w:sz w:val="24"/>
          <w:szCs w:val="24"/>
        </w:rPr>
        <w:t>i dhe shtesa</w:t>
      </w:r>
      <w:r w:rsidR="00C56642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si më poshtë:</w:t>
      </w:r>
    </w:p>
    <w:p w14:paraId="6597FACE" w14:textId="1BE96407" w:rsidR="00C56642" w:rsidRPr="007D1F06" w:rsidRDefault="00796300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1. </w:t>
      </w:r>
      <w:r w:rsidR="00112E96" w:rsidRPr="007D1F06">
        <w:rPr>
          <w:rFonts w:ascii="Garamond" w:hAnsi="Garamond"/>
          <w:sz w:val="24"/>
          <w:szCs w:val="24"/>
        </w:rPr>
        <w:t>Në pikën 3</w:t>
      </w:r>
      <w:r w:rsidR="00C56642" w:rsidRPr="007D1F06">
        <w:rPr>
          <w:rFonts w:ascii="Garamond" w:hAnsi="Garamond"/>
          <w:sz w:val="24"/>
          <w:szCs w:val="24"/>
        </w:rPr>
        <w:t xml:space="preserve">, </w:t>
      </w:r>
      <w:r w:rsidR="00112E96" w:rsidRPr="007D1F06">
        <w:rPr>
          <w:rFonts w:ascii="Garamond" w:hAnsi="Garamond"/>
          <w:sz w:val="24"/>
          <w:szCs w:val="24"/>
        </w:rPr>
        <w:t>fjalë</w:t>
      </w:r>
      <w:r w:rsidR="00C56642" w:rsidRPr="007D1F06">
        <w:rPr>
          <w:rFonts w:ascii="Garamond" w:hAnsi="Garamond"/>
          <w:sz w:val="24"/>
          <w:szCs w:val="24"/>
        </w:rPr>
        <w:t xml:space="preserve">t </w:t>
      </w:r>
      <w:r w:rsidR="00112E96" w:rsidRPr="007D1F06">
        <w:rPr>
          <w:rFonts w:ascii="Garamond" w:hAnsi="Garamond"/>
          <w:sz w:val="24"/>
          <w:szCs w:val="24"/>
        </w:rPr>
        <w:t>“në të cilin parashikohet edhe dërgimi në rrugë elektronike”</w:t>
      </w:r>
      <w:r w:rsidR="00C56642" w:rsidRPr="007D1F06">
        <w:rPr>
          <w:rFonts w:ascii="Garamond" w:hAnsi="Garamond"/>
          <w:sz w:val="24"/>
          <w:szCs w:val="24"/>
        </w:rPr>
        <w:t xml:space="preserve"> hiqen</w:t>
      </w:r>
      <w:r w:rsidR="00112E96" w:rsidRPr="007D1F06">
        <w:rPr>
          <w:rFonts w:ascii="Garamond" w:hAnsi="Garamond"/>
          <w:sz w:val="24"/>
          <w:szCs w:val="24"/>
        </w:rPr>
        <w:t>.</w:t>
      </w:r>
    </w:p>
    <w:p w14:paraId="6597FACF" w14:textId="63AF2686" w:rsidR="00112E96" w:rsidRPr="007D1F06" w:rsidRDefault="00796300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2. </w:t>
      </w:r>
      <w:r w:rsidR="00112E96" w:rsidRPr="007D1F06">
        <w:rPr>
          <w:rFonts w:ascii="Garamond" w:hAnsi="Garamond"/>
          <w:sz w:val="24"/>
          <w:szCs w:val="24"/>
        </w:rPr>
        <w:t>Pas pikës 3</w:t>
      </w:r>
      <w:r w:rsidR="00C56642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>shtohet pika 4 me këtë përmbajtje:</w:t>
      </w:r>
    </w:p>
    <w:p w14:paraId="6597FAD0" w14:textId="5165D58B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lastRenderedPageBreak/>
        <w:t>“4. Deklarata e TVSH-së, e bërë sipas pikës 1</w:t>
      </w:r>
      <w:r w:rsidR="002207E3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të këtij neni, do të krijohet automatikisht nga autoriteti tatimor, bazuar në informacionin në librin e blerjes dhe në librin e shit</w:t>
      </w:r>
      <w:r w:rsidR="00796300" w:rsidRPr="007D1F06">
        <w:rPr>
          <w:rFonts w:ascii="Garamond" w:hAnsi="Garamond"/>
          <w:sz w:val="24"/>
          <w:szCs w:val="24"/>
        </w:rPr>
        <w:t xml:space="preserve">jes. Personi i tatueshëm duhet të kontrollojë </w:t>
      </w:r>
      <w:r w:rsidRPr="007D1F06">
        <w:rPr>
          <w:rFonts w:ascii="Garamond" w:hAnsi="Garamond"/>
          <w:sz w:val="24"/>
          <w:szCs w:val="24"/>
        </w:rPr>
        <w:t>të dhënat në atë deklaratë, t’i ndryshojë ose t’i plotësojë ato</w:t>
      </w:r>
      <w:r w:rsidR="00C56642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nëse është e nevojshme</w:t>
      </w:r>
      <w:r w:rsidR="00C56642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në përputhje me librin e blerjes dhe të shitjes</w:t>
      </w:r>
      <w:r w:rsidR="00C56642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të konfirmojë saktësinë dhe plotësinë e tyre, duke përdorur shërbimin elektronik të autoritetit tatimor</w:t>
      </w:r>
      <w:r w:rsidR="00C56642" w:rsidRPr="007D1F06">
        <w:rPr>
          <w:rFonts w:ascii="Garamond" w:hAnsi="Garamond"/>
          <w:sz w:val="24"/>
          <w:szCs w:val="24"/>
        </w:rPr>
        <w:t xml:space="preserve">, </w:t>
      </w:r>
      <w:r w:rsidRPr="007D1F06">
        <w:rPr>
          <w:rFonts w:ascii="Garamond" w:hAnsi="Garamond"/>
          <w:sz w:val="24"/>
          <w:szCs w:val="24"/>
        </w:rPr>
        <w:t>dhe ta dorëzojë atë brenda afatit të përcaktuar në nenin 107 të këtij ligji.”.</w:t>
      </w:r>
    </w:p>
    <w:p w14:paraId="0BC4BDC9" w14:textId="77777777" w:rsidR="007D1F06" w:rsidRDefault="007D1F06" w:rsidP="007D1F06">
      <w:pPr>
        <w:pStyle w:val="neninr"/>
      </w:pPr>
    </w:p>
    <w:p w14:paraId="6597FAD2" w14:textId="77777777" w:rsidR="00112E96" w:rsidRPr="007D1F06" w:rsidRDefault="00B35B91" w:rsidP="007D1F06">
      <w:pPr>
        <w:pStyle w:val="neninr"/>
      </w:pPr>
      <w:r w:rsidRPr="007D1F06">
        <w:t>Neni 1</w:t>
      </w:r>
      <w:r w:rsidR="00676321" w:rsidRPr="007D1F06">
        <w:t>6</w:t>
      </w:r>
    </w:p>
    <w:p w14:paraId="6597FAD3" w14:textId="77777777" w:rsidR="002207E3" w:rsidRPr="007D1F06" w:rsidRDefault="002207E3" w:rsidP="007D1F06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6597FAD4" w14:textId="7AFCE9C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</w:t>
      </w:r>
      <w:r w:rsidR="00796300" w:rsidRPr="007D1F06">
        <w:rPr>
          <w:rFonts w:ascii="Garamond" w:hAnsi="Garamond"/>
          <w:sz w:val="24"/>
          <w:szCs w:val="24"/>
        </w:rPr>
        <w:t>nenin 109, pika 2,</w:t>
      </w:r>
      <w:r w:rsidRPr="007D1F06">
        <w:rPr>
          <w:rFonts w:ascii="Garamond" w:hAnsi="Garamond"/>
          <w:sz w:val="24"/>
          <w:szCs w:val="24"/>
        </w:rPr>
        <w:t xml:space="preserve"> në fund të fjalisë së parë</w:t>
      </w:r>
      <w:r w:rsidR="00F276EC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>shtohe</w:t>
      </w:r>
      <w:r w:rsidR="00F276EC" w:rsidRPr="007D1F06">
        <w:rPr>
          <w:rFonts w:ascii="Garamond" w:hAnsi="Garamond"/>
          <w:sz w:val="24"/>
          <w:szCs w:val="24"/>
        </w:rPr>
        <w:t>n</w:t>
      </w:r>
      <w:r w:rsidRPr="007D1F06">
        <w:rPr>
          <w:rFonts w:ascii="Garamond" w:hAnsi="Garamond"/>
          <w:sz w:val="24"/>
          <w:szCs w:val="24"/>
        </w:rPr>
        <w:t xml:space="preserve"> fjalë</w:t>
      </w:r>
      <w:r w:rsidR="00F276EC" w:rsidRPr="007D1F06">
        <w:rPr>
          <w:rFonts w:ascii="Garamond" w:hAnsi="Garamond"/>
          <w:sz w:val="24"/>
          <w:szCs w:val="24"/>
        </w:rPr>
        <w:t xml:space="preserve">t </w:t>
      </w:r>
      <w:r w:rsidR="00796300" w:rsidRPr="007D1F06">
        <w:rPr>
          <w:rFonts w:ascii="Garamond" w:hAnsi="Garamond"/>
          <w:sz w:val="24"/>
          <w:szCs w:val="24"/>
        </w:rPr>
        <w:t>“</w:t>
      </w:r>
      <w:r w:rsidRPr="007D1F06">
        <w:rPr>
          <w:rFonts w:ascii="Garamond" w:hAnsi="Garamond"/>
          <w:sz w:val="24"/>
          <w:szCs w:val="24"/>
        </w:rPr>
        <w:t>në përputhje me l</w:t>
      </w:r>
      <w:r w:rsidR="00796300" w:rsidRPr="007D1F06">
        <w:rPr>
          <w:rFonts w:ascii="Garamond" w:hAnsi="Garamond"/>
          <w:sz w:val="24"/>
          <w:szCs w:val="24"/>
        </w:rPr>
        <w:t>egjislacionin në</w:t>
      </w:r>
      <w:r w:rsidR="001D211A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>për faturën dhe sistemin e monitorimit të qarkullimit</w:t>
      </w:r>
      <w:r w:rsidR="00F276EC" w:rsidRPr="007D1F06">
        <w:rPr>
          <w:rFonts w:ascii="Garamond" w:hAnsi="Garamond"/>
          <w:sz w:val="24"/>
          <w:szCs w:val="24"/>
        </w:rPr>
        <w:t>.</w:t>
      </w:r>
      <w:r w:rsidRPr="007D1F06">
        <w:rPr>
          <w:rFonts w:ascii="Garamond" w:hAnsi="Garamond"/>
          <w:sz w:val="24"/>
          <w:szCs w:val="24"/>
        </w:rPr>
        <w:t>”.</w:t>
      </w:r>
    </w:p>
    <w:p w14:paraId="6597FAD5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6597FAD6" w14:textId="77777777" w:rsidR="00112E96" w:rsidRPr="007D1F06" w:rsidRDefault="00B35B91" w:rsidP="007D1F06">
      <w:pPr>
        <w:pStyle w:val="neninr"/>
      </w:pPr>
      <w:r w:rsidRPr="007D1F06">
        <w:t>Neni 1</w:t>
      </w:r>
      <w:r w:rsidR="00676321" w:rsidRPr="007D1F06">
        <w:t>7</w:t>
      </w:r>
    </w:p>
    <w:p w14:paraId="6597FAD7" w14:textId="77777777" w:rsidR="002207E3" w:rsidRPr="007D1F06" w:rsidRDefault="002207E3" w:rsidP="007D1F06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6597FAD8" w14:textId="53A175EC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Në </w:t>
      </w:r>
      <w:r w:rsidR="00796300" w:rsidRPr="007D1F06">
        <w:rPr>
          <w:rFonts w:ascii="Garamond" w:hAnsi="Garamond"/>
          <w:sz w:val="24"/>
          <w:szCs w:val="24"/>
        </w:rPr>
        <w:t>nenin 110, pika 1,</w:t>
      </w:r>
      <w:r w:rsidRPr="007D1F06">
        <w:rPr>
          <w:rFonts w:ascii="Garamond" w:hAnsi="Garamond"/>
          <w:sz w:val="24"/>
          <w:szCs w:val="24"/>
        </w:rPr>
        <w:t xml:space="preserve"> paragrafi i dytë</w:t>
      </w:r>
      <w:r w:rsidR="00F276EC" w:rsidRPr="007D1F06">
        <w:rPr>
          <w:rFonts w:ascii="Garamond" w:hAnsi="Garamond"/>
          <w:sz w:val="24"/>
          <w:szCs w:val="24"/>
        </w:rPr>
        <w:t xml:space="preserve"> </w:t>
      </w:r>
      <w:r w:rsidRPr="007D1F06">
        <w:rPr>
          <w:rFonts w:ascii="Garamond" w:hAnsi="Garamond"/>
          <w:sz w:val="24"/>
          <w:szCs w:val="24"/>
        </w:rPr>
        <w:t xml:space="preserve">ndryshohet si më poshtë: </w:t>
      </w:r>
    </w:p>
    <w:p w14:paraId="6597FAD9" w14:textId="7435B7AC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“Këta persona, për faturimin i nënshtrohen dispozitave të l</w:t>
      </w:r>
      <w:r w:rsidR="00796300" w:rsidRPr="007D1F06">
        <w:rPr>
          <w:rFonts w:ascii="Garamond" w:hAnsi="Garamond"/>
          <w:sz w:val="24"/>
          <w:szCs w:val="24"/>
        </w:rPr>
        <w:t>egjislacionit në</w:t>
      </w:r>
      <w:r w:rsidR="001D211A" w:rsidRPr="007D1F06">
        <w:rPr>
          <w:rFonts w:ascii="Garamond" w:hAnsi="Garamond"/>
          <w:sz w:val="24"/>
          <w:szCs w:val="24"/>
        </w:rPr>
        <w:t xml:space="preserve"> fuqi </w:t>
      </w:r>
      <w:r w:rsidRPr="007D1F06">
        <w:rPr>
          <w:rFonts w:ascii="Garamond" w:hAnsi="Garamond"/>
          <w:sz w:val="24"/>
          <w:szCs w:val="24"/>
        </w:rPr>
        <w:t xml:space="preserve"> për faturën dhe sistemin e monitorimit të qarkullimit.”.</w:t>
      </w:r>
    </w:p>
    <w:p w14:paraId="6597FADA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6597FADB" w14:textId="77777777" w:rsidR="00112E96" w:rsidRPr="007D1F06" w:rsidRDefault="00B35B91" w:rsidP="007D1F06">
      <w:pPr>
        <w:pStyle w:val="neninr"/>
      </w:pPr>
      <w:r w:rsidRPr="007D1F06">
        <w:t>Neni 1</w:t>
      </w:r>
      <w:r w:rsidR="00676321" w:rsidRPr="007D1F06">
        <w:t>8</w:t>
      </w:r>
    </w:p>
    <w:p w14:paraId="6597FADC" w14:textId="77777777" w:rsidR="00F276EC" w:rsidRPr="007D1F06" w:rsidRDefault="00F276EC" w:rsidP="007D1F06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</w:rPr>
      </w:pPr>
    </w:p>
    <w:p w14:paraId="6597FADD" w14:textId="4BD432A0" w:rsidR="00112E96" w:rsidRPr="007D1F06" w:rsidRDefault="00796300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nenin 157, p</w:t>
      </w:r>
      <w:r w:rsidR="00F276EC" w:rsidRPr="007D1F06">
        <w:rPr>
          <w:rFonts w:ascii="Garamond" w:hAnsi="Garamond"/>
          <w:sz w:val="24"/>
          <w:szCs w:val="24"/>
        </w:rPr>
        <w:t>ika 2</w:t>
      </w:r>
      <w:r w:rsidR="00112E96" w:rsidRPr="007D1F06">
        <w:rPr>
          <w:rFonts w:ascii="Garamond" w:hAnsi="Garamond"/>
          <w:sz w:val="24"/>
          <w:szCs w:val="24"/>
        </w:rPr>
        <w:t xml:space="preserve"> shfuqizohet.</w:t>
      </w:r>
    </w:p>
    <w:p w14:paraId="6597FADE" w14:textId="77777777" w:rsidR="00A55E16" w:rsidRPr="007D1F06" w:rsidRDefault="00A55E1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DF" w14:textId="77777777" w:rsidR="00112E96" w:rsidRPr="007D1F06" w:rsidRDefault="00B35B91" w:rsidP="007D1F06">
      <w:pPr>
        <w:pStyle w:val="neninr"/>
      </w:pPr>
      <w:r w:rsidRPr="007D1F06">
        <w:t>Neni 1</w:t>
      </w:r>
      <w:r w:rsidR="00F9745D" w:rsidRPr="007D1F06">
        <w:t>9</w:t>
      </w:r>
    </w:p>
    <w:p w14:paraId="6597FAE1" w14:textId="77777777" w:rsidR="00FF4137" w:rsidRPr="007D1F06" w:rsidRDefault="00112E96" w:rsidP="007D1F06">
      <w:pPr>
        <w:pStyle w:val="neninr"/>
        <w:rPr>
          <w:b/>
        </w:rPr>
      </w:pPr>
      <w:r w:rsidRPr="007D1F06">
        <w:rPr>
          <w:b/>
        </w:rPr>
        <w:t>Dispozitë kalimtare</w:t>
      </w:r>
    </w:p>
    <w:p w14:paraId="6597FAE2" w14:textId="77777777" w:rsidR="00FF4137" w:rsidRPr="007D1F06" w:rsidRDefault="00FF4137" w:rsidP="007D1F06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 </w:t>
      </w:r>
    </w:p>
    <w:p w14:paraId="6597FAE3" w14:textId="216A3AF9" w:rsidR="00E55C9E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>Në periudhën kalimtare</w:t>
      </w:r>
      <w:r w:rsidR="00E55C9E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nga data e hyrjes në fuqi të këtij ligji deri në fillimin e </w:t>
      </w:r>
      <w:r w:rsidR="00FF4137" w:rsidRPr="007D1F06">
        <w:rPr>
          <w:rFonts w:ascii="Garamond" w:hAnsi="Garamond"/>
          <w:sz w:val="24"/>
          <w:szCs w:val="24"/>
        </w:rPr>
        <w:t>efekteve të</w:t>
      </w:r>
      <w:r w:rsidR="001D211A" w:rsidRPr="007D1F06">
        <w:rPr>
          <w:rFonts w:ascii="Garamond" w:hAnsi="Garamond"/>
          <w:sz w:val="24"/>
          <w:szCs w:val="24"/>
        </w:rPr>
        <w:t xml:space="preserve"> dispozitave</w:t>
      </w:r>
      <w:r w:rsidR="002615A2" w:rsidRPr="007D1F06">
        <w:rPr>
          <w:rFonts w:ascii="Garamond" w:hAnsi="Garamond"/>
          <w:sz w:val="24"/>
          <w:szCs w:val="24"/>
        </w:rPr>
        <w:t xml:space="preserve"> lidhur me </w:t>
      </w:r>
      <w:r w:rsidRPr="007D1F06">
        <w:rPr>
          <w:rFonts w:ascii="Garamond" w:hAnsi="Garamond"/>
          <w:sz w:val="24"/>
          <w:szCs w:val="24"/>
        </w:rPr>
        <w:t>përdorimin e detyrueshëm të faturave elektronike</w:t>
      </w:r>
      <w:r w:rsidR="00E55C9E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siç </w:t>
      </w:r>
      <w:r w:rsidR="00F6702D" w:rsidRPr="007D1F06">
        <w:rPr>
          <w:rFonts w:ascii="Garamond" w:hAnsi="Garamond"/>
          <w:sz w:val="24"/>
          <w:szCs w:val="24"/>
        </w:rPr>
        <w:t xml:space="preserve">përcaktohet </w:t>
      </w:r>
      <w:r w:rsidRPr="007D1F06">
        <w:rPr>
          <w:rFonts w:ascii="Garamond" w:hAnsi="Garamond"/>
          <w:sz w:val="24"/>
          <w:szCs w:val="24"/>
        </w:rPr>
        <w:t>në l</w:t>
      </w:r>
      <w:r w:rsidR="002615A2" w:rsidRPr="007D1F06">
        <w:rPr>
          <w:rFonts w:ascii="Garamond" w:hAnsi="Garamond"/>
          <w:sz w:val="24"/>
          <w:szCs w:val="24"/>
        </w:rPr>
        <w:t xml:space="preserve">egjislacionin </w:t>
      </w:r>
      <w:r w:rsidRPr="007D1F06">
        <w:rPr>
          <w:rFonts w:ascii="Garamond" w:hAnsi="Garamond"/>
          <w:sz w:val="24"/>
          <w:szCs w:val="24"/>
        </w:rPr>
        <w:t>për faturën dhe sistemin e monitorimit të qarkullimit, personi i tatueshëm</w:t>
      </w:r>
      <w:r w:rsidR="00E55C9E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për transaksione pa para </w:t>
      </w:r>
      <w:r w:rsidR="00BD262F" w:rsidRPr="007D1F06">
        <w:rPr>
          <w:rFonts w:ascii="Garamond" w:hAnsi="Garamond"/>
          <w:sz w:val="24"/>
          <w:szCs w:val="24"/>
        </w:rPr>
        <w:t xml:space="preserve">në dorë </w:t>
      </w:r>
      <w:r w:rsidRPr="007D1F06">
        <w:rPr>
          <w:rFonts w:ascii="Garamond" w:hAnsi="Garamond"/>
          <w:sz w:val="24"/>
          <w:szCs w:val="24"/>
        </w:rPr>
        <w:t xml:space="preserve">me personin tjetër të tatueshëm dhe </w:t>
      </w:r>
      <w:r w:rsidR="00FF4137" w:rsidRPr="007D1F06">
        <w:rPr>
          <w:rFonts w:ascii="Garamond" w:hAnsi="Garamond"/>
          <w:sz w:val="24"/>
          <w:szCs w:val="24"/>
        </w:rPr>
        <w:t>personin juridik të patatueshëm</w:t>
      </w:r>
      <w:r w:rsidRPr="007D1F06">
        <w:rPr>
          <w:rFonts w:ascii="Garamond" w:hAnsi="Garamond"/>
          <w:sz w:val="24"/>
          <w:szCs w:val="24"/>
        </w:rPr>
        <w:t xml:space="preserve"> duhet:</w:t>
      </w:r>
    </w:p>
    <w:p w14:paraId="6597FAE4" w14:textId="784554F6" w:rsidR="00112E96" w:rsidRPr="007D1F06" w:rsidRDefault="00B840E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a) </w:t>
      </w:r>
      <w:r w:rsidR="00DA46E7" w:rsidRPr="007D1F06">
        <w:rPr>
          <w:rFonts w:ascii="Garamond" w:hAnsi="Garamond"/>
          <w:sz w:val="24"/>
          <w:szCs w:val="24"/>
        </w:rPr>
        <w:t xml:space="preserve">të </w:t>
      </w:r>
      <w:r w:rsidR="00112E96" w:rsidRPr="007D1F06">
        <w:rPr>
          <w:rFonts w:ascii="Garamond" w:hAnsi="Garamond"/>
          <w:sz w:val="24"/>
          <w:szCs w:val="24"/>
        </w:rPr>
        <w:t>lëshojë fatura tatimore me përmbajtjen dhe në formatin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112E96" w:rsidRPr="007D1F06">
        <w:rPr>
          <w:rFonts w:ascii="Garamond" w:hAnsi="Garamond"/>
          <w:sz w:val="24"/>
          <w:szCs w:val="24"/>
        </w:rPr>
        <w:t xml:space="preserve"> në përputhje me nenet 101 dhe 104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112E96" w:rsidRPr="007D1F06">
        <w:rPr>
          <w:rFonts w:ascii="Garamond" w:hAnsi="Garamond"/>
          <w:sz w:val="24"/>
          <w:szCs w:val="24"/>
        </w:rPr>
        <w:t xml:space="preserve"> të ligjit </w:t>
      </w:r>
      <w:r w:rsidR="0055458E" w:rsidRPr="007D1F06">
        <w:rPr>
          <w:rFonts w:ascii="Garamond" w:hAnsi="Garamond"/>
          <w:sz w:val="24"/>
          <w:szCs w:val="24"/>
        </w:rPr>
        <w:t>p</w:t>
      </w:r>
      <w:r w:rsidR="00112E96" w:rsidRPr="007D1F06">
        <w:rPr>
          <w:rFonts w:ascii="Garamond" w:hAnsi="Garamond"/>
          <w:sz w:val="24"/>
          <w:szCs w:val="24"/>
        </w:rPr>
        <w:t>ër tatimin mbi vlerën e shtuar në Republikën e Shqipërisë</w:t>
      </w:r>
      <w:r w:rsidR="00FF4137" w:rsidRPr="007D1F06">
        <w:rPr>
          <w:rFonts w:ascii="Garamond" w:hAnsi="Garamond"/>
          <w:sz w:val="24"/>
          <w:szCs w:val="24"/>
        </w:rPr>
        <w:t xml:space="preserve"> deri në datën e fillimit të</w:t>
      </w:r>
      <w:r w:rsidR="002E0AE6" w:rsidRPr="007D1F06">
        <w:rPr>
          <w:rFonts w:ascii="Garamond" w:hAnsi="Garamond"/>
          <w:sz w:val="24"/>
          <w:szCs w:val="24"/>
        </w:rPr>
        <w:t xml:space="preserve"> efekteve </w:t>
      </w:r>
      <w:r w:rsidR="00FF4137" w:rsidRPr="007D1F06">
        <w:rPr>
          <w:rFonts w:ascii="Garamond" w:hAnsi="Garamond"/>
          <w:sz w:val="24"/>
          <w:szCs w:val="24"/>
        </w:rPr>
        <w:t>të</w:t>
      </w:r>
      <w:r w:rsidR="00E67946" w:rsidRPr="007D1F06">
        <w:rPr>
          <w:rFonts w:ascii="Garamond" w:hAnsi="Garamond"/>
          <w:sz w:val="24"/>
          <w:szCs w:val="24"/>
        </w:rPr>
        <w:t xml:space="preserve"> neneve 11 dhe 13</w:t>
      </w:r>
      <w:r w:rsidR="00742D52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>të këtij ligji;</w:t>
      </w:r>
      <w:r w:rsidR="00E55C9E" w:rsidRPr="007D1F06">
        <w:rPr>
          <w:rFonts w:ascii="Garamond" w:hAnsi="Garamond"/>
          <w:sz w:val="24"/>
          <w:szCs w:val="24"/>
        </w:rPr>
        <w:t xml:space="preserve"> </w:t>
      </w:r>
    </w:p>
    <w:p w14:paraId="6597FAE5" w14:textId="0FCAFF50" w:rsidR="00112E96" w:rsidRPr="007D1F06" w:rsidRDefault="00B840E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b) </w:t>
      </w:r>
      <w:r w:rsidR="00DA46E7" w:rsidRPr="007D1F06">
        <w:rPr>
          <w:rFonts w:ascii="Garamond" w:hAnsi="Garamond"/>
          <w:sz w:val="24"/>
          <w:szCs w:val="24"/>
        </w:rPr>
        <w:t xml:space="preserve">të </w:t>
      </w:r>
      <w:r w:rsidR="00112E96" w:rsidRPr="007D1F06">
        <w:rPr>
          <w:rFonts w:ascii="Garamond" w:hAnsi="Garamond"/>
          <w:sz w:val="24"/>
          <w:szCs w:val="24"/>
        </w:rPr>
        <w:t>dorëzojë deklaratën e TVSH-së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112E96" w:rsidRPr="007D1F06">
        <w:rPr>
          <w:rFonts w:ascii="Garamond" w:hAnsi="Garamond"/>
          <w:sz w:val="24"/>
          <w:szCs w:val="24"/>
        </w:rPr>
        <w:t xml:space="preserve"> në përputhje me nenin 106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E55C9E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 xml:space="preserve">të ligjit </w:t>
      </w:r>
      <w:r w:rsidR="0055458E" w:rsidRPr="007D1F06">
        <w:rPr>
          <w:rFonts w:ascii="Garamond" w:hAnsi="Garamond"/>
          <w:sz w:val="24"/>
          <w:szCs w:val="24"/>
        </w:rPr>
        <w:t>p</w:t>
      </w:r>
      <w:r w:rsidR="00112E96" w:rsidRPr="007D1F06">
        <w:rPr>
          <w:rFonts w:ascii="Garamond" w:hAnsi="Garamond"/>
          <w:sz w:val="24"/>
          <w:szCs w:val="24"/>
        </w:rPr>
        <w:t>ër tatimin mbi vlerën e shtu</w:t>
      </w:r>
      <w:r w:rsidR="00FF4137" w:rsidRPr="007D1F06">
        <w:rPr>
          <w:rFonts w:ascii="Garamond" w:hAnsi="Garamond"/>
          <w:sz w:val="24"/>
          <w:szCs w:val="24"/>
        </w:rPr>
        <w:t>ar në Republikën e Shqipërisë, deri në datën e fillimit të efekteve të</w:t>
      </w:r>
      <w:r w:rsidR="00742D52" w:rsidRPr="007D1F06">
        <w:rPr>
          <w:rFonts w:ascii="Garamond" w:hAnsi="Garamond"/>
          <w:sz w:val="24"/>
          <w:szCs w:val="24"/>
        </w:rPr>
        <w:t xml:space="preserve"> </w:t>
      </w:r>
      <w:r w:rsidR="00E67946" w:rsidRPr="007D1F06">
        <w:rPr>
          <w:rFonts w:ascii="Garamond" w:hAnsi="Garamond"/>
          <w:sz w:val="24"/>
          <w:szCs w:val="24"/>
        </w:rPr>
        <w:t xml:space="preserve">nenit 15 </w:t>
      </w:r>
      <w:r w:rsidR="00E55C9E" w:rsidRPr="007D1F06">
        <w:rPr>
          <w:rFonts w:ascii="Garamond" w:hAnsi="Garamond"/>
          <w:sz w:val="24"/>
          <w:szCs w:val="24"/>
        </w:rPr>
        <w:t xml:space="preserve">të këtij ligji; </w:t>
      </w:r>
    </w:p>
    <w:p w14:paraId="6597FAE6" w14:textId="07240447" w:rsidR="00112E96" w:rsidRPr="007D1F06" w:rsidRDefault="00B840ED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c) </w:t>
      </w:r>
      <w:r w:rsidR="00DA46E7" w:rsidRPr="007D1F06">
        <w:rPr>
          <w:rFonts w:ascii="Garamond" w:hAnsi="Garamond"/>
          <w:sz w:val="24"/>
          <w:szCs w:val="24"/>
        </w:rPr>
        <w:t xml:space="preserve">të </w:t>
      </w:r>
      <w:r w:rsidR="00112E96" w:rsidRPr="007D1F06">
        <w:rPr>
          <w:rFonts w:ascii="Garamond" w:hAnsi="Garamond"/>
          <w:sz w:val="24"/>
          <w:szCs w:val="24"/>
        </w:rPr>
        <w:t>dorëzojë librin e blerjeve dhe librin e shitjeve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112E96" w:rsidRPr="007D1F06">
        <w:rPr>
          <w:rFonts w:ascii="Garamond" w:hAnsi="Garamond"/>
          <w:sz w:val="24"/>
          <w:szCs w:val="24"/>
        </w:rPr>
        <w:t xml:space="preserve"> në përputhje me nenin 109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E55C9E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 xml:space="preserve">të ligjit </w:t>
      </w:r>
      <w:r w:rsidR="0055458E" w:rsidRPr="007D1F06">
        <w:rPr>
          <w:rFonts w:ascii="Garamond" w:hAnsi="Garamond"/>
          <w:sz w:val="24"/>
          <w:szCs w:val="24"/>
        </w:rPr>
        <w:t>p</w:t>
      </w:r>
      <w:r w:rsidR="00112E96" w:rsidRPr="007D1F06">
        <w:rPr>
          <w:rFonts w:ascii="Garamond" w:hAnsi="Garamond"/>
          <w:sz w:val="24"/>
          <w:szCs w:val="24"/>
        </w:rPr>
        <w:t xml:space="preserve">ër tatimin mbi vlerën e shtuar në Republikën e Shqipërisë, </w:t>
      </w:r>
      <w:r w:rsidR="00FF4137" w:rsidRPr="007D1F06">
        <w:rPr>
          <w:rFonts w:ascii="Garamond" w:hAnsi="Garamond"/>
          <w:sz w:val="24"/>
          <w:szCs w:val="24"/>
        </w:rPr>
        <w:t>deri në datën e fillimit të efekteve të</w:t>
      </w:r>
      <w:r w:rsidR="00742D52" w:rsidRPr="007D1F06">
        <w:rPr>
          <w:rFonts w:ascii="Garamond" w:hAnsi="Garamond"/>
          <w:sz w:val="24"/>
          <w:szCs w:val="24"/>
        </w:rPr>
        <w:t xml:space="preserve"> </w:t>
      </w:r>
      <w:r w:rsidR="00E67946" w:rsidRPr="007D1F06">
        <w:rPr>
          <w:rFonts w:ascii="Garamond" w:hAnsi="Garamond"/>
          <w:sz w:val="24"/>
          <w:szCs w:val="24"/>
        </w:rPr>
        <w:t>nenit 16</w:t>
      </w:r>
      <w:r w:rsidR="00FF4137" w:rsidRPr="007D1F06">
        <w:rPr>
          <w:rFonts w:ascii="Garamond" w:hAnsi="Garamond"/>
          <w:sz w:val="24"/>
          <w:szCs w:val="24"/>
        </w:rPr>
        <w:t>,</w:t>
      </w:r>
      <w:r w:rsidR="00742D52" w:rsidRPr="007D1F06">
        <w:rPr>
          <w:rFonts w:ascii="Garamond" w:hAnsi="Garamond"/>
          <w:sz w:val="24"/>
          <w:szCs w:val="24"/>
        </w:rPr>
        <w:t xml:space="preserve"> </w:t>
      </w:r>
      <w:r w:rsidR="00112E96" w:rsidRPr="007D1F06">
        <w:rPr>
          <w:rFonts w:ascii="Garamond" w:hAnsi="Garamond"/>
          <w:sz w:val="24"/>
          <w:szCs w:val="24"/>
        </w:rPr>
        <w:t xml:space="preserve">të këtij ligji. </w:t>
      </w:r>
    </w:p>
    <w:p w14:paraId="6597FAE7" w14:textId="77777777" w:rsidR="00E55C9E" w:rsidRPr="007D1F06" w:rsidRDefault="00E55C9E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E8" w14:textId="77777777" w:rsidR="00112E96" w:rsidRPr="007D1F06" w:rsidRDefault="00B35B91" w:rsidP="007D1F06">
      <w:pPr>
        <w:pStyle w:val="neninr"/>
      </w:pPr>
      <w:r w:rsidRPr="007D1F06">
        <w:t xml:space="preserve">Neni </w:t>
      </w:r>
      <w:r w:rsidR="00F9745D" w:rsidRPr="007D1F06">
        <w:t>20</w:t>
      </w:r>
    </w:p>
    <w:p w14:paraId="6597FAEA" w14:textId="77777777" w:rsidR="00112E96" w:rsidRPr="007D1F06" w:rsidRDefault="00112E96" w:rsidP="007D1F06">
      <w:pPr>
        <w:pStyle w:val="neninr"/>
        <w:rPr>
          <w:b/>
        </w:rPr>
      </w:pPr>
      <w:r w:rsidRPr="007D1F06">
        <w:rPr>
          <w:b/>
        </w:rPr>
        <w:t>Hyrja në fuqi</w:t>
      </w:r>
    </w:p>
    <w:p w14:paraId="6597FAEB" w14:textId="77777777" w:rsidR="00112E96" w:rsidRPr="007D1F06" w:rsidRDefault="00112E96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ED" w14:textId="26A708C1" w:rsidR="0021639B" w:rsidRPr="007D1F06" w:rsidRDefault="0021639B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Ky ligj hyn në fuqi 15 ditë pas botimit në </w:t>
      </w:r>
      <w:r w:rsidR="00FF4137" w:rsidRPr="007D1F06">
        <w:rPr>
          <w:rFonts w:ascii="Garamond" w:hAnsi="Garamond"/>
          <w:sz w:val="24"/>
          <w:szCs w:val="24"/>
        </w:rPr>
        <w:t>Fletoren Zyrtare, me përjashtim</w:t>
      </w:r>
      <w:r w:rsidRPr="007D1F06">
        <w:rPr>
          <w:rFonts w:ascii="Garamond" w:hAnsi="Garamond"/>
          <w:sz w:val="24"/>
          <w:szCs w:val="24"/>
        </w:rPr>
        <w:t xml:space="preserve"> të neneve 5, 6, 7, 8</w:t>
      </w:r>
      <w:r w:rsidR="00FF4137" w:rsidRPr="007D1F06">
        <w:rPr>
          <w:rFonts w:ascii="Garamond" w:hAnsi="Garamond"/>
          <w:sz w:val="24"/>
          <w:szCs w:val="24"/>
        </w:rPr>
        <w:t>, 9, 11, 12, 13, 14, 15, 16, 17</w:t>
      </w:r>
      <w:r w:rsidRPr="007D1F06">
        <w:rPr>
          <w:rFonts w:ascii="Garamond" w:hAnsi="Garamond"/>
          <w:sz w:val="24"/>
          <w:szCs w:val="24"/>
        </w:rPr>
        <w:t xml:space="preserve"> dhe 18</w:t>
      </w:r>
      <w:r w:rsidR="00FF4137" w:rsidRPr="007D1F06">
        <w:rPr>
          <w:rFonts w:ascii="Garamond" w:hAnsi="Garamond"/>
          <w:sz w:val="24"/>
          <w:szCs w:val="24"/>
        </w:rPr>
        <w:t>,</w:t>
      </w:r>
      <w:r w:rsidRPr="007D1F06">
        <w:rPr>
          <w:rFonts w:ascii="Garamond" w:hAnsi="Garamond"/>
          <w:sz w:val="24"/>
          <w:szCs w:val="24"/>
        </w:rPr>
        <w:t xml:space="preserve"> të </w:t>
      </w:r>
      <w:r w:rsidR="00FF4137" w:rsidRPr="007D1F06">
        <w:rPr>
          <w:rFonts w:ascii="Garamond" w:hAnsi="Garamond"/>
          <w:sz w:val="24"/>
          <w:szCs w:val="24"/>
        </w:rPr>
        <w:t xml:space="preserve">këtij ligji, të cilat </w:t>
      </w:r>
      <w:r w:rsidRPr="007D1F06">
        <w:rPr>
          <w:rFonts w:ascii="Garamond" w:hAnsi="Garamond"/>
          <w:sz w:val="24"/>
          <w:szCs w:val="24"/>
        </w:rPr>
        <w:t>i fillojnë efektet respektivisht në të njëjtën kohë me afatet e përcaktuara në legjislacionin për faturën dhe sistemin e monitorimit të qarkullimit.</w:t>
      </w:r>
    </w:p>
    <w:p w14:paraId="6597FAF3" w14:textId="77777777" w:rsidR="00BB639A" w:rsidRPr="007D1F06" w:rsidRDefault="00BB639A" w:rsidP="007D1F0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6597FAF4" w14:textId="77777777" w:rsidR="00BB639A" w:rsidRPr="007D1F06" w:rsidRDefault="00BB639A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D1F06">
        <w:rPr>
          <w:rFonts w:ascii="Garamond" w:hAnsi="Garamond"/>
          <w:sz w:val="24"/>
          <w:szCs w:val="24"/>
        </w:rPr>
        <w:t xml:space="preserve">Miratuar në datën </w:t>
      </w:r>
      <w:r w:rsidR="00B10481" w:rsidRPr="007D1F06">
        <w:rPr>
          <w:rFonts w:ascii="Garamond" w:hAnsi="Garamond"/>
          <w:sz w:val="24"/>
          <w:szCs w:val="24"/>
        </w:rPr>
        <w:t>18.12.</w:t>
      </w:r>
      <w:r w:rsidRPr="007D1F06">
        <w:rPr>
          <w:rFonts w:ascii="Garamond" w:hAnsi="Garamond"/>
          <w:sz w:val="24"/>
          <w:szCs w:val="24"/>
        </w:rPr>
        <w:t>2019</w:t>
      </w:r>
    </w:p>
    <w:p w14:paraId="6597FAF5" w14:textId="77777777" w:rsidR="00BB639A" w:rsidRPr="007D1F06" w:rsidRDefault="00BB639A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A5AB33" w14:textId="001F96B4" w:rsidR="00066012" w:rsidRDefault="00066012" w:rsidP="00066012">
      <w:pPr>
        <w:spacing w:after="0" w:line="240" w:lineRule="auto"/>
        <w:ind w:firstLine="284"/>
        <w:jc w:val="both"/>
        <w:rPr>
          <w:rFonts w:ascii="Garamond" w:eastAsia="Calibri" w:hAnsi="Garamond"/>
          <w:b/>
          <w:sz w:val="24"/>
          <w:szCs w:val="24"/>
        </w:rPr>
      </w:pPr>
      <w:r>
        <w:rPr>
          <w:rFonts w:ascii="Garamond" w:eastAsia="Calibri" w:hAnsi="Garamond"/>
          <w:b/>
          <w:sz w:val="24"/>
          <w:szCs w:val="24"/>
        </w:rPr>
        <w:t>Shpallur me dekretin nr. 11401</w:t>
      </w:r>
      <w:bookmarkStart w:id="0" w:name="_GoBack"/>
      <w:bookmarkEnd w:id="0"/>
      <w:r>
        <w:rPr>
          <w:rFonts w:ascii="Garamond" w:eastAsia="Calibri" w:hAnsi="Garamond"/>
          <w:b/>
          <w:sz w:val="24"/>
          <w:szCs w:val="24"/>
        </w:rPr>
        <w:t>, datë 30.12.2019, të Presidentit të Republikës së Shqipërisë, Ilir Meta.</w:t>
      </w:r>
    </w:p>
    <w:p w14:paraId="6597FAF6" w14:textId="77777777" w:rsidR="00B10481" w:rsidRPr="007D1F06" w:rsidRDefault="00B1048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F7" w14:textId="77777777" w:rsidR="00B10481" w:rsidRPr="007D1F06" w:rsidRDefault="00B10481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97FAF8" w14:textId="77777777" w:rsidR="00BB639A" w:rsidRPr="007D1F06" w:rsidRDefault="00BB639A" w:rsidP="007D1F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BB639A" w:rsidRPr="007D1F06" w:rsidSect="00D03120">
      <w:footerReference w:type="default" r:id="rId13"/>
      <w:pgSz w:w="11906" w:h="16838" w:code="9"/>
      <w:pgMar w:top="1440" w:right="1440" w:bottom="1440" w:left="1440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44CE2" w14:textId="77777777" w:rsidR="00066012" w:rsidRDefault="00066012" w:rsidP="0055222D">
      <w:pPr>
        <w:spacing w:after="0" w:line="240" w:lineRule="auto"/>
      </w:pPr>
      <w:r>
        <w:separator/>
      </w:r>
    </w:p>
  </w:endnote>
  <w:endnote w:type="continuationSeparator" w:id="0">
    <w:p w14:paraId="1B8FA94F" w14:textId="77777777" w:rsidR="00066012" w:rsidRDefault="00066012" w:rsidP="0055222D">
      <w:pPr>
        <w:spacing w:after="0" w:line="240" w:lineRule="auto"/>
      </w:pPr>
      <w:r>
        <w:continuationSeparator/>
      </w:r>
    </w:p>
  </w:endnote>
  <w:endnote w:type="continuationNotice" w:id="1">
    <w:p w14:paraId="64746736" w14:textId="77777777" w:rsidR="00066012" w:rsidRDefault="000660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5120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97FAFD" w14:textId="77777777" w:rsidR="00066012" w:rsidRPr="00D03120" w:rsidRDefault="0006601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31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312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31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365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0312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97FAFE" w14:textId="77777777" w:rsidR="00066012" w:rsidRDefault="000660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D6087" w14:textId="77777777" w:rsidR="00066012" w:rsidRDefault="00066012" w:rsidP="0055222D">
      <w:pPr>
        <w:spacing w:after="0" w:line="240" w:lineRule="auto"/>
      </w:pPr>
      <w:r>
        <w:separator/>
      </w:r>
    </w:p>
  </w:footnote>
  <w:footnote w:type="continuationSeparator" w:id="0">
    <w:p w14:paraId="6EC538C2" w14:textId="77777777" w:rsidR="00066012" w:rsidRDefault="00066012" w:rsidP="0055222D">
      <w:pPr>
        <w:spacing w:after="0" w:line="240" w:lineRule="auto"/>
      </w:pPr>
      <w:r>
        <w:continuationSeparator/>
      </w:r>
    </w:p>
  </w:footnote>
  <w:footnote w:type="continuationNotice" w:id="1">
    <w:p w14:paraId="11A2FA1A" w14:textId="77777777" w:rsidR="00066012" w:rsidRDefault="000660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68D"/>
    <w:multiLevelType w:val="hybridMultilevel"/>
    <w:tmpl w:val="20002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7579EE"/>
    <w:multiLevelType w:val="hybridMultilevel"/>
    <w:tmpl w:val="E5AA6CC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56358"/>
    <w:multiLevelType w:val="hybridMultilevel"/>
    <w:tmpl w:val="30BCF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9171E"/>
    <w:multiLevelType w:val="hybridMultilevel"/>
    <w:tmpl w:val="1ACC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01C27"/>
    <w:multiLevelType w:val="hybridMultilevel"/>
    <w:tmpl w:val="68782E2A"/>
    <w:lvl w:ilvl="0" w:tplc="2564FAC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8316D2"/>
    <w:multiLevelType w:val="hybridMultilevel"/>
    <w:tmpl w:val="06125E7A"/>
    <w:lvl w:ilvl="0" w:tplc="875C3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D4238"/>
    <w:multiLevelType w:val="hybridMultilevel"/>
    <w:tmpl w:val="CD723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30CB0"/>
    <w:multiLevelType w:val="hybridMultilevel"/>
    <w:tmpl w:val="C5920D8C"/>
    <w:lvl w:ilvl="0" w:tplc="EFC6FCF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A6C09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EE268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52265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23E747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B0C39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BE72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06E2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95409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>
    <w:nsid w:val="3BBE3111"/>
    <w:multiLevelType w:val="hybridMultilevel"/>
    <w:tmpl w:val="221CCF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6A65D0"/>
    <w:multiLevelType w:val="hybridMultilevel"/>
    <w:tmpl w:val="40FED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C128D"/>
    <w:multiLevelType w:val="hybridMultilevel"/>
    <w:tmpl w:val="AB00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77F3B"/>
    <w:multiLevelType w:val="hybridMultilevel"/>
    <w:tmpl w:val="87E86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82808"/>
    <w:multiLevelType w:val="hybridMultilevel"/>
    <w:tmpl w:val="E5044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23030"/>
    <w:multiLevelType w:val="hybridMultilevel"/>
    <w:tmpl w:val="9C04C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A53C1"/>
    <w:multiLevelType w:val="hybridMultilevel"/>
    <w:tmpl w:val="EBC0AA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91CEE"/>
    <w:multiLevelType w:val="hybridMultilevel"/>
    <w:tmpl w:val="043E1DF6"/>
    <w:lvl w:ilvl="0" w:tplc="8A0EC198">
      <w:start w:val="1"/>
      <w:numFmt w:val="lowerLetter"/>
      <w:lvlText w:val="(%1)"/>
      <w:lvlJc w:val="left"/>
      <w:pPr>
        <w:ind w:left="7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6">
    <w:nsid w:val="5A4001FE"/>
    <w:multiLevelType w:val="hybridMultilevel"/>
    <w:tmpl w:val="6CF68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3458A"/>
    <w:multiLevelType w:val="hybridMultilevel"/>
    <w:tmpl w:val="31F61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D5362"/>
    <w:multiLevelType w:val="hybridMultilevel"/>
    <w:tmpl w:val="5496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E41D7F"/>
    <w:multiLevelType w:val="hybridMultilevel"/>
    <w:tmpl w:val="B96E6276"/>
    <w:lvl w:ilvl="0" w:tplc="55BCA8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EB4745"/>
    <w:multiLevelType w:val="hybridMultilevel"/>
    <w:tmpl w:val="CE88E2CA"/>
    <w:lvl w:ilvl="0" w:tplc="041C000F">
      <w:start w:val="1"/>
      <w:numFmt w:val="decimal"/>
      <w:lvlText w:val="%1.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A440796"/>
    <w:multiLevelType w:val="hybridMultilevel"/>
    <w:tmpl w:val="6DE44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805DD"/>
    <w:multiLevelType w:val="hybridMultilevel"/>
    <w:tmpl w:val="7A9653FC"/>
    <w:lvl w:ilvl="0" w:tplc="37D091F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5300954"/>
    <w:multiLevelType w:val="hybridMultilevel"/>
    <w:tmpl w:val="EEB2D098"/>
    <w:lvl w:ilvl="0" w:tplc="3476E6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C64124"/>
    <w:multiLevelType w:val="hybridMultilevel"/>
    <w:tmpl w:val="9B5ED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9A5035"/>
    <w:multiLevelType w:val="hybridMultilevel"/>
    <w:tmpl w:val="A81EF8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24"/>
  </w:num>
  <w:num w:numId="5">
    <w:abstractNumId w:val="25"/>
  </w:num>
  <w:num w:numId="6">
    <w:abstractNumId w:val="22"/>
  </w:num>
  <w:num w:numId="7">
    <w:abstractNumId w:val="2"/>
  </w:num>
  <w:num w:numId="8">
    <w:abstractNumId w:val="8"/>
  </w:num>
  <w:num w:numId="9">
    <w:abstractNumId w:val="13"/>
  </w:num>
  <w:num w:numId="10">
    <w:abstractNumId w:val="3"/>
  </w:num>
  <w:num w:numId="11">
    <w:abstractNumId w:val="12"/>
  </w:num>
  <w:num w:numId="12">
    <w:abstractNumId w:val="5"/>
  </w:num>
  <w:num w:numId="13">
    <w:abstractNumId w:val="17"/>
  </w:num>
  <w:num w:numId="14">
    <w:abstractNumId w:val="23"/>
  </w:num>
  <w:num w:numId="15">
    <w:abstractNumId w:val="6"/>
  </w:num>
  <w:num w:numId="16">
    <w:abstractNumId w:val="14"/>
  </w:num>
  <w:num w:numId="17">
    <w:abstractNumId w:val="1"/>
  </w:num>
  <w:num w:numId="18">
    <w:abstractNumId w:val="0"/>
  </w:num>
  <w:num w:numId="19">
    <w:abstractNumId w:val="19"/>
  </w:num>
  <w:num w:numId="20">
    <w:abstractNumId w:val="9"/>
  </w:num>
  <w:num w:numId="21">
    <w:abstractNumId w:val="18"/>
  </w:num>
  <w:num w:numId="22">
    <w:abstractNumId w:val="16"/>
  </w:num>
  <w:num w:numId="23">
    <w:abstractNumId w:val="10"/>
  </w:num>
  <w:num w:numId="24">
    <w:abstractNumId w:val="11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340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90"/>
    <w:rsid w:val="0000185B"/>
    <w:rsid w:val="0000319A"/>
    <w:rsid w:val="000040F6"/>
    <w:rsid w:val="00006F93"/>
    <w:rsid w:val="00007117"/>
    <w:rsid w:val="000202BD"/>
    <w:rsid w:val="00022DFB"/>
    <w:rsid w:val="000242C6"/>
    <w:rsid w:val="00024E48"/>
    <w:rsid w:val="0003342F"/>
    <w:rsid w:val="000339B9"/>
    <w:rsid w:val="00034249"/>
    <w:rsid w:val="000377A8"/>
    <w:rsid w:val="00042A2A"/>
    <w:rsid w:val="00042E6B"/>
    <w:rsid w:val="00045F40"/>
    <w:rsid w:val="0005023F"/>
    <w:rsid w:val="000502F4"/>
    <w:rsid w:val="00052F52"/>
    <w:rsid w:val="00054366"/>
    <w:rsid w:val="000605EC"/>
    <w:rsid w:val="00066012"/>
    <w:rsid w:val="00083B70"/>
    <w:rsid w:val="000873E6"/>
    <w:rsid w:val="000A5E5C"/>
    <w:rsid w:val="000A5F61"/>
    <w:rsid w:val="000A71CD"/>
    <w:rsid w:val="000B245B"/>
    <w:rsid w:val="000B277E"/>
    <w:rsid w:val="000B5EC9"/>
    <w:rsid w:val="000B7048"/>
    <w:rsid w:val="000C20AF"/>
    <w:rsid w:val="000C3671"/>
    <w:rsid w:val="000C4142"/>
    <w:rsid w:val="000C660C"/>
    <w:rsid w:val="000D5164"/>
    <w:rsid w:val="000E1C90"/>
    <w:rsid w:val="000E2A92"/>
    <w:rsid w:val="000E3656"/>
    <w:rsid w:val="000E45B3"/>
    <w:rsid w:val="000E7863"/>
    <w:rsid w:val="000F1D68"/>
    <w:rsid w:val="000F35B2"/>
    <w:rsid w:val="000F3D15"/>
    <w:rsid w:val="000F7762"/>
    <w:rsid w:val="00107427"/>
    <w:rsid w:val="00110A9A"/>
    <w:rsid w:val="001112FB"/>
    <w:rsid w:val="00112E96"/>
    <w:rsid w:val="001154A1"/>
    <w:rsid w:val="001179AF"/>
    <w:rsid w:val="00117D71"/>
    <w:rsid w:val="00132E6B"/>
    <w:rsid w:val="00151D78"/>
    <w:rsid w:val="00153431"/>
    <w:rsid w:val="00157A0B"/>
    <w:rsid w:val="0016097F"/>
    <w:rsid w:val="001616BD"/>
    <w:rsid w:val="00163DD0"/>
    <w:rsid w:val="001761C0"/>
    <w:rsid w:val="00181D12"/>
    <w:rsid w:val="00183005"/>
    <w:rsid w:val="00192BE6"/>
    <w:rsid w:val="0019788D"/>
    <w:rsid w:val="001B7079"/>
    <w:rsid w:val="001C36AE"/>
    <w:rsid w:val="001C4D56"/>
    <w:rsid w:val="001C4E1C"/>
    <w:rsid w:val="001C4F66"/>
    <w:rsid w:val="001C4F91"/>
    <w:rsid w:val="001C7187"/>
    <w:rsid w:val="001C741A"/>
    <w:rsid w:val="001C75DF"/>
    <w:rsid w:val="001D211A"/>
    <w:rsid w:val="001D5B18"/>
    <w:rsid w:val="001D5ED9"/>
    <w:rsid w:val="001D60B3"/>
    <w:rsid w:val="001E54C2"/>
    <w:rsid w:val="001F35B8"/>
    <w:rsid w:val="001F395F"/>
    <w:rsid w:val="002042CA"/>
    <w:rsid w:val="002050CF"/>
    <w:rsid w:val="0021012F"/>
    <w:rsid w:val="002101CE"/>
    <w:rsid w:val="002116CC"/>
    <w:rsid w:val="002130F3"/>
    <w:rsid w:val="00214888"/>
    <w:rsid w:val="0021639B"/>
    <w:rsid w:val="002207E3"/>
    <w:rsid w:val="0022604B"/>
    <w:rsid w:val="002301A5"/>
    <w:rsid w:val="00235CD0"/>
    <w:rsid w:val="00240414"/>
    <w:rsid w:val="0024539E"/>
    <w:rsid w:val="00254EA2"/>
    <w:rsid w:val="00255134"/>
    <w:rsid w:val="00257303"/>
    <w:rsid w:val="002615A2"/>
    <w:rsid w:val="002622A5"/>
    <w:rsid w:val="00266429"/>
    <w:rsid w:val="00271CBE"/>
    <w:rsid w:val="0027627B"/>
    <w:rsid w:val="00277FB9"/>
    <w:rsid w:val="0028101E"/>
    <w:rsid w:val="00281D36"/>
    <w:rsid w:val="00287076"/>
    <w:rsid w:val="00291D57"/>
    <w:rsid w:val="002975D9"/>
    <w:rsid w:val="002A37FB"/>
    <w:rsid w:val="002B0190"/>
    <w:rsid w:val="002B24A4"/>
    <w:rsid w:val="002B31B1"/>
    <w:rsid w:val="002B5D4D"/>
    <w:rsid w:val="002B6B6B"/>
    <w:rsid w:val="002B7749"/>
    <w:rsid w:val="002C19BC"/>
    <w:rsid w:val="002C4790"/>
    <w:rsid w:val="002C7071"/>
    <w:rsid w:val="002C778B"/>
    <w:rsid w:val="002D6AC9"/>
    <w:rsid w:val="002D6BED"/>
    <w:rsid w:val="002E0AE6"/>
    <w:rsid w:val="002F4017"/>
    <w:rsid w:val="00300FD5"/>
    <w:rsid w:val="0030397C"/>
    <w:rsid w:val="003120A3"/>
    <w:rsid w:val="00316538"/>
    <w:rsid w:val="003176F2"/>
    <w:rsid w:val="00317F65"/>
    <w:rsid w:val="00323F03"/>
    <w:rsid w:val="00331A24"/>
    <w:rsid w:val="00332D8F"/>
    <w:rsid w:val="00341D66"/>
    <w:rsid w:val="003420FB"/>
    <w:rsid w:val="00346661"/>
    <w:rsid w:val="00357076"/>
    <w:rsid w:val="00360D18"/>
    <w:rsid w:val="00361B0E"/>
    <w:rsid w:val="00367820"/>
    <w:rsid w:val="003721F0"/>
    <w:rsid w:val="00374645"/>
    <w:rsid w:val="00382D13"/>
    <w:rsid w:val="003851EE"/>
    <w:rsid w:val="00385637"/>
    <w:rsid w:val="00394BE9"/>
    <w:rsid w:val="00395DBF"/>
    <w:rsid w:val="003967CC"/>
    <w:rsid w:val="003A3F05"/>
    <w:rsid w:val="003B066C"/>
    <w:rsid w:val="003B677B"/>
    <w:rsid w:val="003B79DF"/>
    <w:rsid w:val="003C1253"/>
    <w:rsid w:val="003C7F56"/>
    <w:rsid w:val="003D01CF"/>
    <w:rsid w:val="003E16A7"/>
    <w:rsid w:val="003E390D"/>
    <w:rsid w:val="003E62E8"/>
    <w:rsid w:val="003E6E4F"/>
    <w:rsid w:val="003F07EF"/>
    <w:rsid w:val="00401000"/>
    <w:rsid w:val="004067BF"/>
    <w:rsid w:val="004121FE"/>
    <w:rsid w:val="0041655F"/>
    <w:rsid w:val="004236C6"/>
    <w:rsid w:val="00424D3B"/>
    <w:rsid w:val="00426C11"/>
    <w:rsid w:val="004334D9"/>
    <w:rsid w:val="00442179"/>
    <w:rsid w:val="0045073E"/>
    <w:rsid w:val="0047331A"/>
    <w:rsid w:val="00477F41"/>
    <w:rsid w:val="004858D4"/>
    <w:rsid w:val="00486900"/>
    <w:rsid w:val="00490280"/>
    <w:rsid w:val="00490628"/>
    <w:rsid w:val="0049650C"/>
    <w:rsid w:val="004A2114"/>
    <w:rsid w:val="004B48BA"/>
    <w:rsid w:val="004B621C"/>
    <w:rsid w:val="004B7FC6"/>
    <w:rsid w:val="004C09E2"/>
    <w:rsid w:val="004C3005"/>
    <w:rsid w:val="004C4672"/>
    <w:rsid w:val="004F45A4"/>
    <w:rsid w:val="00503A4D"/>
    <w:rsid w:val="00510903"/>
    <w:rsid w:val="005168BB"/>
    <w:rsid w:val="00516A66"/>
    <w:rsid w:val="00521C6B"/>
    <w:rsid w:val="0052734C"/>
    <w:rsid w:val="00527693"/>
    <w:rsid w:val="00531076"/>
    <w:rsid w:val="00533C91"/>
    <w:rsid w:val="00551098"/>
    <w:rsid w:val="0055222D"/>
    <w:rsid w:val="0055458E"/>
    <w:rsid w:val="005558F7"/>
    <w:rsid w:val="00557DCA"/>
    <w:rsid w:val="005678FB"/>
    <w:rsid w:val="00570665"/>
    <w:rsid w:val="0057239D"/>
    <w:rsid w:val="00575096"/>
    <w:rsid w:val="005804ED"/>
    <w:rsid w:val="005812C0"/>
    <w:rsid w:val="00584052"/>
    <w:rsid w:val="00584545"/>
    <w:rsid w:val="005865B9"/>
    <w:rsid w:val="00587501"/>
    <w:rsid w:val="005A0181"/>
    <w:rsid w:val="005B6B53"/>
    <w:rsid w:val="005B73B5"/>
    <w:rsid w:val="005C6231"/>
    <w:rsid w:val="005C7642"/>
    <w:rsid w:val="005D3196"/>
    <w:rsid w:val="005D5555"/>
    <w:rsid w:val="005E2C5B"/>
    <w:rsid w:val="005E4D21"/>
    <w:rsid w:val="005F39E2"/>
    <w:rsid w:val="005F4710"/>
    <w:rsid w:val="005F534D"/>
    <w:rsid w:val="005F6C06"/>
    <w:rsid w:val="006033D2"/>
    <w:rsid w:val="00620AB3"/>
    <w:rsid w:val="00621657"/>
    <w:rsid w:val="006239B8"/>
    <w:rsid w:val="00632804"/>
    <w:rsid w:val="00632807"/>
    <w:rsid w:val="00636C4C"/>
    <w:rsid w:val="00642A44"/>
    <w:rsid w:val="00654893"/>
    <w:rsid w:val="00654AB4"/>
    <w:rsid w:val="00676321"/>
    <w:rsid w:val="006773F0"/>
    <w:rsid w:val="00684163"/>
    <w:rsid w:val="006956AF"/>
    <w:rsid w:val="00695D2A"/>
    <w:rsid w:val="006964E3"/>
    <w:rsid w:val="00696E41"/>
    <w:rsid w:val="0069721B"/>
    <w:rsid w:val="006A052F"/>
    <w:rsid w:val="006A29A7"/>
    <w:rsid w:val="006A6AA7"/>
    <w:rsid w:val="006A7DC6"/>
    <w:rsid w:val="006B037E"/>
    <w:rsid w:val="006B659F"/>
    <w:rsid w:val="006D5511"/>
    <w:rsid w:val="006E4026"/>
    <w:rsid w:val="006F1ABE"/>
    <w:rsid w:val="00703282"/>
    <w:rsid w:val="0071058D"/>
    <w:rsid w:val="00710710"/>
    <w:rsid w:val="0072150E"/>
    <w:rsid w:val="0072549C"/>
    <w:rsid w:val="00726385"/>
    <w:rsid w:val="00732F84"/>
    <w:rsid w:val="00742D52"/>
    <w:rsid w:val="00743848"/>
    <w:rsid w:val="007518A9"/>
    <w:rsid w:val="00754464"/>
    <w:rsid w:val="00755D6D"/>
    <w:rsid w:val="007677E7"/>
    <w:rsid w:val="00774F89"/>
    <w:rsid w:val="007809C1"/>
    <w:rsid w:val="00784010"/>
    <w:rsid w:val="00792D5A"/>
    <w:rsid w:val="00796300"/>
    <w:rsid w:val="007A6FE9"/>
    <w:rsid w:val="007B3A40"/>
    <w:rsid w:val="007C5CC6"/>
    <w:rsid w:val="007C6E2B"/>
    <w:rsid w:val="007D1AD7"/>
    <w:rsid w:val="007D1F06"/>
    <w:rsid w:val="007E25D7"/>
    <w:rsid w:val="007E2B09"/>
    <w:rsid w:val="007F0ACE"/>
    <w:rsid w:val="00800FB3"/>
    <w:rsid w:val="00802F51"/>
    <w:rsid w:val="008040E9"/>
    <w:rsid w:val="0081015C"/>
    <w:rsid w:val="00811DF5"/>
    <w:rsid w:val="008135E0"/>
    <w:rsid w:val="00817A65"/>
    <w:rsid w:val="00821A9F"/>
    <w:rsid w:val="00821B4B"/>
    <w:rsid w:val="00823C12"/>
    <w:rsid w:val="00825807"/>
    <w:rsid w:val="00831513"/>
    <w:rsid w:val="0083450B"/>
    <w:rsid w:val="008356A1"/>
    <w:rsid w:val="008363CA"/>
    <w:rsid w:val="00843293"/>
    <w:rsid w:val="008472D2"/>
    <w:rsid w:val="0085355B"/>
    <w:rsid w:val="00855C2A"/>
    <w:rsid w:val="00861A86"/>
    <w:rsid w:val="00862872"/>
    <w:rsid w:val="008666EF"/>
    <w:rsid w:val="008800FC"/>
    <w:rsid w:val="00881F73"/>
    <w:rsid w:val="008822FE"/>
    <w:rsid w:val="008834A7"/>
    <w:rsid w:val="00884A22"/>
    <w:rsid w:val="00887D54"/>
    <w:rsid w:val="00891D78"/>
    <w:rsid w:val="0089619A"/>
    <w:rsid w:val="008A664A"/>
    <w:rsid w:val="008A70CE"/>
    <w:rsid w:val="008B4891"/>
    <w:rsid w:val="008B66AA"/>
    <w:rsid w:val="008C036F"/>
    <w:rsid w:val="008C76DB"/>
    <w:rsid w:val="008D3A75"/>
    <w:rsid w:val="008D6229"/>
    <w:rsid w:val="008D7182"/>
    <w:rsid w:val="008E09F8"/>
    <w:rsid w:val="008E5FA2"/>
    <w:rsid w:val="008E6FFF"/>
    <w:rsid w:val="008F15CC"/>
    <w:rsid w:val="008F76C4"/>
    <w:rsid w:val="008F77B9"/>
    <w:rsid w:val="009126EC"/>
    <w:rsid w:val="00913D92"/>
    <w:rsid w:val="009155EA"/>
    <w:rsid w:val="00915FD4"/>
    <w:rsid w:val="00927585"/>
    <w:rsid w:val="009303F4"/>
    <w:rsid w:val="00933AB5"/>
    <w:rsid w:val="009402FE"/>
    <w:rsid w:val="00941160"/>
    <w:rsid w:val="009442AA"/>
    <w:rsid w:val="00952922"/>
    <w:rsid w:val="0095343F"/>
    <w:rsid w:val="00953F2A"/>
    <w:rsid w:val="009610F8"/>
    <w:rsid w:val="0096170B"/>
    <w:rsid w:val="00972597"/>
    <w:rsid w:val="00974CD2"/>
    <w:rsid w:val="00981FCB"/>
    <w:rsid w:val="0098553C"/>
    <w:rsid w:val="00990DAD"/>
    <w:rsid w:val="00993714"/>
    <w:rsid w:val="009945F8"/>
    <w:rsid w:val="009A0044"/>
    <w:rsid w:val="009A4BDB"/>
    <w:rsid w:val="009B304B"/>
    <w:rsid w:val="009B364D"/>
    <w:rsid w:val="009B6F1F"/>
    <w:rsid w:val="009B794A"/>
    <w:rsid w:val="009C3270"/>
    <w:rsid w:val="009C5352"/>
    <w:rsid w:val="009C59B3"/>
    <w:rsid w:val="009C7221"/>
    <w:rsid w:val="009D511F"/>
    <w:rsid w:val="009D7142"/>
    <w:rsid w:val="009E34C4"/>
    <w:rsid w:val="009E502E"/>
    <w:rsid w:val="009F21F1"/>
    <w:rsid w:val="009F2DBD"/>
    <w:rsid w:val="009F7A01"/>
    <w:rsid w:val="00A0265A"/>
    <w:rsid w:val="00A0515C"/>
    <w:rsid w:val="00A176FB"/>
    <w:rsid w:val="00A3018B"/>
    <w:rsid w:val="00A324F4"/>
    <w:rsid w:val="00A413F0"/>
    <w:rsid w:val="00A4314D"/>
    <w:rsid w:val="00A458EE"/>
    <w:rsid w:val="00A45B13"/>
    <w:rsid w:val="00A45EA2"/>
    <w:rsid w:val="00A5447A"/>
    <w:rsid w:val="00A54AAA"/>
    <w:rsid w:val="00A54B7E"/>
    <w:rsid w:val="00A55E16"/>
    <w:rsid w:val="00A560E8"/>
    <w:rsid w:val="00A5743D"/>
    <w:rsid w:val="00A601D2"/>
    <w:rsid w:val="00A61EA9"/>
    <w:rsid w:val="00A63614"/>
    <w:rsid w:val="00A76B84"/>
    <w:rsid w:val="00A9347A"/>
    <w:rsid w:val="00A959B9"/>
    <w:rsid w:val="00AA0B19"/>
    <w:rsid w:val="00AA6999"/>
    <w:rsid w:val="00AB04A5"/>
    <w:rsid w:val="00AB076C"/>
    <w:rsid w:val="00AB417D"/>
    <w:rsid w:val="00AC5F72"/>
    <w:rsid w:val="00AE2BAB"/>
    <w:rsid w:val="00AE3BAB"/>
    <w:rsid w:val="00AE45EC"/>
    <w:rsid w:val="00AE6B31"/>
    <w:rsid w:val="00AE72B2"/>
    <w:rsid w:val="00B00ADC"/>
    <w:rsid w:val="00B03AFF"/>
    <w:rsid w:val="00B06A1E"/>
    <w:rsid w:val="00B06A23"/>
    <w:rsid w:val="00B10481"/>
    <w:rsid w:val="00B1313B"/>
    <w:rsid w:val="00B236FA"/>
    <w:rsid w:val="00B279B1"/>
    <w:rsid w:val="00B327F2"/>
    <w:rsid w:val="00B3407C"/>
    <w:rsid w:val="00B34D94"/>
    <w:rsid w:val="00B35B91"/>
    <w:rsid w:val="00B36359"/>
    <w:rsid w:val="00B4566E"/>
    <w:rsid w:val="00B4697F"/>
    <w:rsid w:val="00B46C23"/>
    <w:rsid w:val="00B5754A"/>
    <w:rsid w:val="00B6522B"/>
    <w:rsid w:val="00B748FC"/>
    <w:rsid w:val="00B82700"/>
    <w:rsid w:val="00B840ED"/>
    <w:rsid w:val="00B92264"/>
    <w:rsid w:val="00B9712A"/>
    <w:rsid w:val="00BB639A"/>
    <w:rsid w:val="00BB7B5B"/>
    <w:rsid w:val="00BC6CA8"/>
    <w:rsid w:val="00BD262F"/>
    <w:rsid w:val="00BE5C7B"/>
    <w:rsid w:val="00BF1A15"/>
    <w:rsid w:val="00BF21DC"/>
    <w:rsid w:val="00BF58BC"/>
    <w:rsid w:val="00C01AA4"/>
    <w:rsid w:val="00C05C7F"/>
    <w:rsid w:val="00C127A0"/>
    <w:rsid w:val="00C12E88"/>
    <w:rsid w:val="00C20AFE"/>
    <w:rsid w:val="00C218F6"/>
    <w:rsid w:val="00C26096"/>
    <w:rsid w:val="00C27A29"/>
    <w:rsid w:val="00C36588"/>
    <w:rsid w:val="00C3700F"/>
    <w:rsid w:val="00C5035A"/>
    <w:rsid w:val="00C51EFF"/>
    <w:rsid w:val="00C55292"/>
    <w:rsid w:val="00C56642"/>
    <w:rsid w:val="00C5767F"/>
    <w:rsid w:val="00C71648"/>
    <w:rsid w:val="00C7703D"/>
    <w:rsid w:val="00C77EAE"/>
    <w:rsid w:val="00C81768"/>
    <w:rsid w:val="00C855F4"/>
    <w:rsid w:val="00C922F4"/>
    <w:rsid w:val="00C93272"/>
    <w:rsid w:val="00C970F2"/>
    <w:rsid w:val="00CC6371"/>
    <w:rsid w:val="00CD29C0"/>
    <w:rsid w:val="00CD39B5"/>
    <w:rsid w:val="00CD4176"/>
    <w:rsid w:val="00CE2B70"/>
    <w:rsid w:val="00CE2B83"/>
    <w:rsid w:val="00CE6124"/>
    <w:rsid w:val="00CF4157"/>
    <w:rsid w:val="00CF7494"/>
    <w:rsid w:val="00CF7C00"/>
    <w:rsid w:val="00D02614"/>
    <w:rsid w:val="00D02F96"/>
    <w:rsid w:val="00D03120"/>
    <w:rsid w:val="00D04836"/>
    <w:rsid w:val="00D05006"/>
    <w:rsid w:val="00D05381"/>
    <w:rsid w:val="00D104AE"/>
    <w:rsid w:val="00D1405D"/>
    <w:rsid w:val="00D274C5"/>
    <w:rsid w:val="00D3219D"/>
    <w:rsid w:val="00D3271D"/>
    <w:rsid w:val="00D33C29"/>
    <w:rsid w:val="00D34015"/>
    <w:rsid w:val="00D4373D"/>
    <w:rsid w:val="00D51C1A"/>
    <w:rsid w:val="00D52054"/>
    <w:rsid w:val="00D60A45"/>
    <w:rsid w:val="00D62555"/>
    <w:rsid w:val="00D628F3"/>
    <w:rsid w:val="00D6543F"/>
    <w:rsid w:val="00D65495"/>
    <w:rsid w:val="00D7134C"/>
    <w:rsid w:val="00D72564"/>
    <w:rsid w:val="00D752C1"/>
    <w:rsid w:val="00D75AFE"/>
    <w:rsid w:val="00D773BD"/>
    <w:rsid w:val="00D84246"/>
    <w:rsid w:val="00D85259"/>
    <w:rsid w:val="00D961BD"/>
    <w:rsid w:val="00DA46E7"/>
    <w:rsid w:val="00DA7F44"/>
    <w:rsid w:val="00DB2DDF"/>
    <w:rsid w:val="00DB55D7"/>
    <w:rsid w:val="00DB7417"/>
    <w:rsid w:val="00DB7A42"/>
    <w:rsid w:val="00DC08D9"/>
    <w:rsid w:val="00DD1868"/>
    <w:rsid w:val="00DD2DA6"/>
    <w:rsid w:val="00DD5A50"/>
    <w:rsid w:val="00DE2854"/>
    <w:rsid w:val="00DE441C"/>
    <w:rsid w:val="00DE63D6"/>
    <w:rsid w:val="00DE7230"/>
    <w:rsid w:val="00DF02BB"/>
    <w:rsid w:val="00DF2A82"/>
    <w:rsid w:val="00DF4812"/>
    <w:rsid w:val="00E12781"/>
    <w:rsid w:val="00E162B1"/>
    <w:rsid w:val="00E25680"/>
    <w:rsid w:val="00E309A7"/>
    <w:rsid w:val="00E31B63"/>
    <w:rsid w:val="00E346E7"/>
    <w:rsid w:val="00E43C00"/>
    <w:rsid w:val="00E46EE8"/>
    <w:rsid w:val="00E53E12"/>
    <w:rsid w:val="00E55309"/>
    <w:rsid w:val="00E55664"/>
    <w:rsid w:val="00E55C9E"/>
    <w:rsid w:val="00E62C50"/>
    <w:rsid w:val="00E67946"/>
    <w:rsid w:val="00E879FA"/>
    <w:rsid w:val="00E92922"/>
    <w:rsid w:val="00E9405A"/>
    <w:rsid w:val="00E94684"/>
    <w:rsid w:val="00EA0C28"/>
    <w:rsid w:val="00EA4D34"/>
    <w:rsid w:val="00EA6D6C"/>
    <w:rsid w:val="00EA6FAC"/>
    <w:rsid w:val="00EB3527"/>
    <w:rsid w:val="00EB587B"/>
    <w:rsid w:val="00EB6F4B"/>
    <w:rsid w:val="00EC1084"/>
    <w:rsid w:val="00EC2B12"/>
    <w:rsid w:val="00EC64AE"/>
    <w:rsid w:val="00ED0191"/>
    <w:rsid w:val="00ED0BA2"/>
    <w:rsid w:val="00ED1AC9"/>
    <w:rsid w:val="00ED299F"/>
    <w:rsid w:val="00ED714A"/>
    <w:rsid w:val="00ED786E"/>
    <w:rsid w:val="00EE1978"/>
    <w:rsid w:val="00EE7BD7"/>
    <w:rsid w:val="00EF1685"/>
    <w:rsid w:val="00EF21E6"/>
    <w:rsid w:val="00F010AB"/>
    <w:rsid w:val="00F11E1B"/>
    <w:rsid w:val="00F14F39"/>
    <w:rsid w:val="00F210DD"/>
    <w:rsid w:val="00F2211B"/>
    <w:rsid w:val="00F270F8"/>
    <w:rsid w:val="00F276EC"/>
    <w:rsid w:val="00F32B8B"/>
    <w:rsid w:val="00F36830"/>
    <w:rsid w:val="00F517A9"/>
    <w:rsid w:val="00F525DD"/>
    <w:rsid w:val="00F55B14"/>
    <w:rsid w:val="00F6702D"/>
    <w:rsid w:val="00F712BD"/>
    <w:rsid w:val="00F7248C"/>
    <w:rsid w:val="00F74566"/>
    <w:rsid w:val="00F81B4C"/>
    <w:rsid w:val="00F860F1"/>
    <w:rsid w:val="00F90407"/>
    <w:rsid w:val="00F91A74"/>
    <w:rsid w:val="00F92359"/>
    <w:rsid w:val="00F9745D"/>
    <w:rsid w:val="00FA0398"/>
    <w:rsid w:val="00FA4503"/>
    <w:rsid w:val="00FA6BC2"/>
    <w:rsid w:val="00FB05C0"/>
    <w:rsid w:val="00FB22E7"/>
    <w:rsid w:val="00FC0371"/>
    <w:rsid w:val="00FC0B99"/>
    <w:rsid w:val="00FC2784"/>
    <w:rsid w:val="00FD1E46"/>
    <w:rsid w:val="00FE32E4"/>
    <w:rsid w:val="00FE5A56"/>
    <w:rsid w:val="00FF0F49"/>
    <w:rsid w:val="00FF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97FA5B"/>
  <w15:docId w15:val="{D79B0023-F270-47A2-9D8C-1827B8A0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2D"/>
  </w:style>
  <w:style w:type="paragraph" w:styleId="Footer">
    <w:name w:val="footer"/>
    <w:basedOn w:val="Normal"/>
    <w:link w:val="FooterChar"/>
    <w:uiPriority w:val="99"/>
    <w:unhideWhenUsed/>
    <w:rsid w:val="0055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2D"/>
  </w:style>
  <w:style w:type="character" w:styleId="CommentReference">
    <w:name w:val="annotation reference"/>
    <w:basedOn w:val="DefaultParagraphFont"/>
    <w:uiPriority w:val="99"/>
    <w:semiHidden/>
    <w:unhideWhenUsed/>
    <w:rsid w:val="00245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9E"/>
    <w:rPr>
      <w:rFonts w:ascii="Tahoma" w:hAnsi="Tahoma" w:cs="Tahoma"/>
      <w:sz w:val="16"/>
      <w:szCs w:val="16"/>
    </w:rPr>
  </w:style>
  <w:style w:type="paragraph" w:styleId="ListParagraph">
    <w:name w:val="List Paragraph"/>
    <w:aliases w:val="Dot pt,No Spacing1,List Paragraph Char Char Char,Indicator Text,Numbered Para 1,List Paragraph à moi,TOC style,lp1,Bullet OSM,Proposal Bullet List,Welt L Char,Welt L,Bullet List,FooterText,numbered,Paragraphe de liste1,列出段落,列出段落1,Bullet 1"/>
    <w:basedOn w:val="Normal"/>
    <w:link w:val="ListParagraphChar"/>
    <w:uiPriority w:val="34"/>
    <w:qFormat/>
    <w:rsid w:val="005F534D"/>
    <w:pPr>
      <w:ind w:left="720"/>
      <w:contextualSpacing/>
    </w:pPr>
    <w:rPr>
      <w:lang w:val="en-GB"/>
    </w:rPr>
  </w:style>
  <w:style w:type="character" w:customStyle="1" w:styleId="Style1">
    <w:name w:val="Style1"/>
    <w:basedOn w:val="DefaultParagraphFont"/>
    <w:uiPriority w:val="1"/>
    <w:rsid w:val="001D5ED9"/>
    <w:rPr>
      <w:rFonts w:ascii="Times New Roman" w:hAnsi="Times New Roman"/>
      <w:color w:val="4A442A" w:themeColor="background2" w:themeShade="40"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564"/>
    <w:rPr>
      <w:rFonts w:ascii="Courier New" w:eastAsia="Times New Roman" w:hAnsi="Courier New" w:cs="Courier New"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D4373D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99"/>
    <w:rsid w:val="00D4373D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paragraph" w:customStyle="1" w:styleId="Default">
    <w:name w:val="Default"/>
    <w:rsid w:val="00BE5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ulliChar">
    <w:name w:val="Titulli Char"/>
    <w:link w:val="Titulli"/>
    <w:uiPriority w:val="99"/>
    <w:locked/>
    <w:rsid w:val="00642A44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642A44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TOC style Char,lp1 Char,Bullet OSM Char,Proposal Bullet List Char,Welt L Char Char,Welt L Char1"/>
    <w:basedOn w:val="DefaultParagraphFont"/>
    <w:link w:val="ListParagraph"/>
    <w:uiPriority w:val="34"/>
    <w:qFormat/>
    <w:locked/>
    <w:rsid w:val="00D3271D"/>
    <w:rPr>
      <w:lang w:val="en-GB"/>
    </w:rPr>
  </w:style>
  <w:style w:type="paragraph" w:customStyle="1" w:styleId="neninr">
    <w:name w:val="neni nr."/>
    <w:basedOn w:val="Normal"/>
    <w:qFormat/>
    <w:rsid w:val="007D1F06"/>
    <w:pPr>
      <w:spacing w:after="0" w:line="240" w:lineRule="auto"/>
      <w:jc w:val="center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7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01093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47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87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1105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3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213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2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1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316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903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11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9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4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596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614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8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B16133D88C4E6BACFCEE838D9EEBC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</Nr_x002e__x0020_akti>
    <Data_x0020_e_x0020_Krijimit xmlns="0e656187-b300-4fb0-8bf4-3a50f872073c">2019-12-26T12:59:04Z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disa ndryshime dhe shtesa në ligjin nr. 92/2014 "Për tatimin mbi vlerën e shtuar në Republikën e Shqipërisë", të ndryshuar</Titulli>
    <Modifikuesi xmlns="0e656187-b300-4fb0-8bf4-3a50f872073c">vjollca.pacrami</Modifikuesi>
    <Nr_x002e__x0020_prot_x0020_QBZ xmlns="0e656187-b300-4fb0-8bf4-3a50f872073c">1764/3</Nr_x002e__x0020_prot_x0020_QBZ>
    <Data_x0020_e_x0020_Modifikimit xmlns="0e656187-b300-4fb0-8bf4-3a50f872073c">2019-12-31T09:15:45Z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B16133D88C4E6BACFCEE838D9EEBC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FBE2A-8311-4F26-AAE4-244E4F1AC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DECC5-546A-4A4E-88AA-4E12468F0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330C8EC-7515-4697-B5D9-8D36EB492C69}">
  <ds:schemaRefs>
    <ds:schemaRef ds:uri="0e656187-b300-4fb0-8bf4-3a50f872073c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E2860C6-B885-4821-9DD9-77C23FB6CD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DE95FD-6C0B-4FDE-B8AC-1F8A79B4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01A8D6C-B7EA-4606-9ACD-6BE78A0D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Për disa ndryshime dhe shtesa në ligjin nr. 92/2014 "Për tatimin mbi vlerën e shtuar në Republikën e Shqipërisë", të ndryshuar</vt:lpstr>
      <vt:lpstr/>
    </vt:vector>
  </TitlesOfParts>
  <Company>Agenzia delle Entrate</Company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92/2014 "Për tatimin mbi vlerën e shtuar në Republikën e Shqipërisë", të ndryshuar</dc:title>
  <dc:creator>Agenzia delle entrate</dc:creator>
  <cp:lastModifiedBy>Entela Suli</cp:lastModifiedBy>
  <cp:revision>6</cp:revision>
  <cp:lastPrinted>2019-12-19T10:52:00Z</cp:lastPrinted>
  <dcterms:created xsi:type="dcterms:W3CDTF">2019-12-26T12:46:00Z</dcterms:created>
  <dcterms:modified xsi:type="dcterms:W3CDTF">2019-12-31T09:35:00Z</dcterms:modified>
</cp:coreProperties>
</file>