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A0B1C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2925A8">
        <w:rPr>
          <w:rFonts w:ascii="Garamond" w:eastAsia="Calibri" w:hAnsi="Garamond" w:cs="Times New Roman"/>
          <w:b/>
          <w:bCs/>
          <w:sz w:val="24"/>
          <w:szCs w:val="24"/>
        </w:rPr>
        <w:t>LIGJ</w:t>
      </w:r>
    </w:p>
    <w:p w14:paraId="58FA0B1E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  <w:r w:rsidRPr="002925A8">
        <w:rPr>
          <w:rFonts w:ascii="Garamond" w:eastAsia="Calibri" w:hAnsi="Garamond" w:cs="Times New Roman"/>
          <w:b/>
          <w:sz w:val="24"/>
          <w:szCs w:val="24"/>
        </w:rPr>
        <w:t>Nr. 11/2020</w:t>
      </w:r>
    </w:p>
    <w:p w14:paraId="58FA0B1F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</w:p>
    <w:p w14:paraId="58FA0B20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2925A8">
        <w:rPr>
          <w:rFonts w:ascii="Garamond" w:eastAsia="Calibri" w:hAnsi="Garamond" w:cs="Times New Roman"/>
          <w:b/>
          <w:sz w:val="24"/>
          <w:szCs w:val="24"/>
        </w:rPr>
        <w:t>P</w:t>
      </w:r>
      <w:r w:rsidRPr="002925A8">
        <w:rPr>
          <w:rFonts w:ascii="Garamond" w:eastAsia="Calibri" w:hAnsi="Garamond" w:cs="Times New Roman"/>
          <w:b/>
          <w:bCs/>
          <w:sz w:val="24"/>
          <w:szCs w:val="24"/>
        </w:rPr>
        <w:t xml:space="preserve">ËR DISA NDRYSHIME DHE SHTESA NË LIGJIN NR. 8561, DATË 22.12.1999, “PËR SHPRONËSIMET DHE MARRJEN NË PËRDORIM TË PËRKOHSHËM </w:t>
      </w:r>
    </w:p>
    <w:p w14:paraId="58FA0B21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2925A8">
        <w:rPr>
          <w:rFonts w:ascii="Garamond" w:eastAsia="Calibri" w:hAnsi="Garamond" w:cs="Times New Roman"/>
          <w:b/>
          <w:bCs/>
          <w:sz w:val="24"/>
          <w:szCs w:val="24"/>
        </w:rPr>
        <w:t>TË PASURISË, PRONË PRIVATE, PËR INTERES PUBLIK”, TË NDRYSHUAR</w:t>
      </w:r>
    </w:p>
    <w:p w14:paraId="58FA0B22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</w:p>
    <w:p w14:paraId="58FA0B23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</w:r>
      <w:r w:rsidR="00D404E2" w:rsidRPr="002925A8">
        <w:rPr>
          <w:rFonts w:ascii="Garamond" w:hAnsi="Garamond" w:cs="Times New Roman"/>
          <w:sz w:val="24"/>
          <w:szCs w:val="24"/>
        </w:rPr>
        <w:t>Në mbështetje të neneve 41, 78</w:t>
      </w:r>
      <w:r w:rsidRPr="002925A8">
        <w:rPr>
          <w:rFonts w:ascii="Garamond" w:hAnsi="Garamond" w:cs="Times New Roman"/>
          <w:sz w:val="24"/>
          <w:szCs w:val="24"/>
        </w:rPr>
        <w:t xml:space="preserve"> dhe 83, pika 1, të Kushtetutës, me propozimin e Këshillit të Ministrave, </w:t>
      </w:r>
    </w:p>
    <w:p w14:paraId="58FA0B24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65F0B2C" w14:textId="77777777" w:rsidR="00C91F39" w:rsidRPr="002925A8" w:rsidRDefault="003D4071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>KUVEND</w:t>
      </w:r>
      <w:r w:rsidR="00D22BA5" w:rsidRPr="002925A8">
        <w:rPr>
          <w:rFonts w:ascii="Garamond" w:hAnsi="Garamond" w:cs="Times New Roman"/>
          <w:sz w:val="24"/>
          <w:szCs w:val="24"/>
        </w:rPr>
        <w:t>I</w:t>
      </w:r>
    </w:p>
    <w:p w14:paraId="58FA0B27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>I REPUBLIKËS SË SHQIPËRISË</w:t>
      </w:r>
    </w:p>
    <w:p w14:paraId="58FA0B28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2F8A156" w14:textId="77777777" w:rsidR="00C91F39" w:rsidRPr="002925A8" w:rsidRDefault="003D4071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>VENDOS</w:t>
      </w:r>
      <w:r w:rsidR="00D22BA5" w:rsidRPr="002925A8">
        <w:rPr>
          <w:rFonts w:ascii="Garamond" w:hAnsi="Garamond" w:cs="Times New Roman"/>
          <w:sz w:val="24"/>
          <w:szCs w:val="24"/>
        </w:rPr>
        <w:t>I:</w:t>
      </w:r>
    </w:p>
    <w:p w14:paraId="58FA0B2A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58FA0B2B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Në ligjin nr. 8561, datë 22.12.1999,</w:t>
      </w:r>
      <w:r w:rsidRPr="002925A8">
        <w:rPr>
          <w:rFonts w:ascii="Garamond" w:eastAsia="Calibri" w:hAnsi="Garamond" w:cs="Times New Roman"/>
          <w:b/>
          <w:bCs/>
          <w:sz w:val="24"/>
          <w:szCs w:val="24"/>
        </w:rPr>
        <w:t xml:space="preserve"> </w:t>
      </w:r>
      <w:r w:rsidRPr="002925A8">
        <w:rPr>
          <w:rFonts w:ascii="Garamond" w:eastAsia="Calibri" w:hAnsi="Garamond" w:cs="Times New Roman"/>
          <w:bCs/>
          <w:sz w:val="24"/>
          <w:szCs w:val="24"/>
        </w:rPr>
        <w:t>“Për shpronësimet dhe marrjen në përdorim të përkohshëm të pasurisë, pronë private, për interes publik”, të ndryshuar</w:t>
      </w:r>
      <w:r w:rsidRPr="002925A8">
        <w:rPr>
          <w:rFonts w:ascii="Garamond" w:hAnsi="Garamond" w:cs="Times New Roman"/>
          <w:sz w:val="24"/>
          <w:szCs w:val="24"/>
        </w:rPr>
        <w:t>, bëhen këto ndryshime dhe shtesa:</w:t>
      </w:r>
    </w:p>
    <w:p w14:paraId="58FA0B2C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2D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Neni 1</w:t>
      </w:r>
    </w:p>
    <w:p w14:paraId="58FA0B2E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8FA0B2F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bookmarkStart w:id="0" w:name="_Hlk19288629"/>
      <w:bookmarkStart w:id="1" w:name="_Hlk19289997"/>
      <w:r w:rsidRPr="002925A8">
        <w:rPr>
          <w:rFonts w:ascii="Garamond" w:hAnsi="Garamond" w:cs="Times New Roman"/>
          <w:sz w:val="24"/>
          <w:szCs w:val="24"/>
        </w:rPr>
        <w:tab/>
        <w:t>Në nenin 5 bëhen ndryshimet e mëposhtme:</w:t>
      </w:r>
      <w:bookmarkEnd w:id="0"/>
      <w:bookmarkEnd w:id="1"/>
    </w:p>
    <w:p w14:paraId="58FA0B30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1. Në pikën 1, fjalët “ministrit kompetent sipas këtij ligji” zëvendësohen me fjalët “ministrit përgjegjës për zhvillimin urban”.</w:t>
      </w:r>
    </w:p>
    <w:p w14:paraId="58FA0B31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2</w:t>
      </w:r>
      <w:bookmarkStart w:id="2" w:name="_Hlk19290216"/>
      <w:r w:rsidRPr="002925A8">
        <w:rPr>
          <w:rFonts w:ascii="Garamond" w:hAnsi="Garamond" w:cs="Times New Roman"/>
          <w:sz w:val="24"/>
          <w:szCs w:val="24"/>
        </w:rPr>
        <w:t>. Pika 2 ndryshohet si më poshtë:</w:t>
      </w:r>
      <w:bookmarkEnd w:id="2"/>
    </w:p>
    <w:p w14:paraId="58FA0B32" w14:textId="32ECE849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 xml:space="preserve">“2. Kur shpronësimi është kryer me kërkesën e një subjekti juridik privat, ministri përgjegjës për zhvillimin urban i kërkon Agjencisë Shtetërore për Shpronësimin (ASHSH) që, mbi kërkesën paraprake të këtij subjekti, të bëjë kalimin e pronësisë së pasurive të shpronësuara nga shteti në favor të subjektit privat që ka kërkuar shpronësimin, me kushtin që të jetë vërtetuar sipas ligjit realizimi i ndërtimit ose </w:t>
      </w:r>
      <w:r w:rsidR="002925A8" w:rsidRPr="002925A8">
        <w:rPr>
          <w:rFonts w:ascii="Garamond" w:hAnsi="Garamond" w:cs="Times New Roman"/>
          <w:sz w:val="24"/>
          <w:szCs w:val="24"/>
        </w:rPr>
        <w:t xml:space="preserve">i </w:t>
      </w:r>
      <w:r w:rsidRPr="002925A8">
        <w:rPr>
          <w:rFonts w:ascii="Garamond" w:hAnsi="Garamond" w:cs="Times New Roman"/>
          <w:sz w:val="24"/>
          <w:szCs w:val="24"/>
        </w:rPr>
        <w:t>investimit për interes publik, për të cilin është kryer shpronësimi.”.</w:t>
      </w:r>
    </w:p>
    <w:p w14:paraId="58FA0B33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</w:p>
    <w:p w14:paraId="58FA0B34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Neni 2</w:t>
      </w:r>
    </w:p>
    <w:p w14:paraId="58FA0B35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8FA0B36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 xml:space="preserve">Në nenin 6 bëhen këto ndryshime: </w:t>
      </w:r>
    </w:p>
    <w:p w14:paraId="58FA0B37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1. Pika 1 ndryshohet si më poshtë:</w:t>
      </w:r>
    </w:p>
    <w:p w14:paraId="58FA0B38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“1. Në rastet kur pronari ka vdekur ose është shpallur i zhdukur dhe nuk është lëshuar dëshmia e trashëgimisë, Agjencia Shtetërore për Shpronësimin ose subjektet e interesuara për shpronësimin kanë të drejtë të paraqesin kërkesën për lëshimin e dëshmisë së trashëgimisë, sipas rregullave të përcaktuara në Kodin Civil dhe në ligjin për noterinë, në rast se kërkesa nuk është paraqitur ose refuzohet të paraqitet nga subjektet e interesuara.”.</w:t>
      </w:r>
    </w:p>
    <w:p w14:paraId="58FA0B39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 xml:space="preserve">2. </w:t>
      </w:r>
      <w:bookmarkStart w:id="3" w:name="_Hlk19288981"/>
      <w:r w:rsidRPr="002925A8">
        <w:rPr>
          <w:rFonts w:ascii="Garamond" w:hAnsi="Garamond" w:cs="Times New Roman"/>
          <w:sz w:val="24"/>
          <w:szCs w:val="24"/>
        </w:rPr>
        <w:tab/>
        <w:t>Në pikat 2, 3 dhe 5, emërtimi “ministri/a kompetent/e” zëvendësohet me emërtimin “Agjencia Shtetërore për Shpronësimin”.</w:t>
      </w:r>
      <w:bookmarkEnd w:id="3"/>
    </w:p>
    <w:p w14:paraId="58FA0B3A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3B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Neni 3</w:t>
      </w:r>
    </w:p>
    <w:p w14:paraId="58FA0B3C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8FA0B3D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Neni 7 riformulohet si më poshtë:</w:t>
      </w:r>
    </w:p>
    <w:p w14:paraId="58FA0B3E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3F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>“Neni 7</w:t>
      </w:r>
    </w:p>
    <w:p w14:paraId="58FA0B41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925A8">
        <w:rPr>
          <w:rFonts w:ascii="Garamond" w:hAnsi="Garamond" w:cs="Times New Roman"/>
          <w:b/>
          <w:sz w:val="24"/>
          <w:szCs w:val="24"/>
        </w:rPr>
        <w:t>Objekte të shpronësimit</w:t>
      </w:r>
    </w:p>
    <w:p w14:paraId="58FA0B42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43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lastRenderedPageBreak/>
        <w:tab/>
        <w:t>Objekte të shpronësimit janë pasuritë e paluajtshme në formën e tokës, të ndërtimeve të çdo lloji, me karakter të përhershëm, pasuritë e luajtshme të treguara në shkronjat “e” dhe “ë”, të nenit 8, të këtij ligji, kulturat bujqësore, si dhe çdo investim tjetër i trupëzuar në tokën bujqësore, që do të shpronësohet.”.</w:t>
      </w:r>
    </w:p>
    <w:p w14:paraId="58FA0B44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45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>Neni 4</w:t>
      </w:r>
    </w:p>
    <w:p w14:paraId="58FA0B46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58FA0B47" w14:textId="77777777" w:rsidR="00C91F39" w:rsidRPr="002925A8" w:rsidRDefault="00D404E2" w:rsidP="003D407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925A8">
        <w:rPr>
          <w:rFonts w:ascii="Garamond" w:hAnsi="Garamond"/>
          <w:sz w:val="24"/>
          <w:szCs w:val="24"/>
        </w:rPr>
        <w:tab/>
        <w:t>Në nenin 8</w:t>
      </w:r>
      <w:r w:rsidR="00D22BA5" w:rsidRPr="002925A8">
        <w:rPr>
          <w:rFonts w:ascii="Garamond" w:hAnsi="Garamond"/>
          <w:sz w:val="24"/>
          <w:szCs w:val="24"/>
        </w:rPr>
        <w:t xml:space="preserve"> bëhen këto shtesa dhe ndryshime:</w:t>
      </w:r>
    </w:p>
    <w:p w14:paraId="58FA0B48" w14:textId="77777777" w:rsidR="00C91F39" w:rsidRPr="002925A8" w:rsidRDefault="00D404E2" w:rsidP="003D407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925A8">
        <w:rPr>
          <w:rFonts w:ascii="Garamond" w:hAnsi="Garamond"/>
          <w:sz w:val="24"/>
          <w:szCs w:val="24"/>
        </w:rPr>
        <w:tab/>
        <w:t xml:space="preserve">1. </w:t>
      </w:r>
      <w:r w:rsidR="00D22BA5" w:rsidRPr="002925A8">
        <w:rPr>
          <w:rFonts w:ascii="Garamond" w:hAnsi="Garamond"/>
          <w:sz w:val="24"/>
          <w:szCs w:val="24"/>
        </w:rPr>
        <w:t>Shkronja “ë” riformulohet si më poshtë:</w:t>
      </w:r>
    </w:p>
    <w:p w14:paraId="58FA0B49" w14:textId="77777777" w:rsidR="00C91F39" w:rsidRPr="002925A8" w:rsidRDefault="00D404E2" w:rsidP="003D4071">
      <w:pPr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2925A8">
        <w:rPr>
          <w:rFonts w:ascii="Garamond" w:hAnsi="Garamond"/>
          <w:sz w:val="24"/>
          <w:szCs w:val="24"/>
        </w:rPr>
        <w:tab/>
      </w:r>
      <w:r w:rsidR="00D22BA5" w:rsidRPr="002925A8">
        <w:rPr>
          <w:rFonts w:ascii="Garamond" w:hAnsi="Garamond"/>
          <w:sz w:val="24"/>
          <w:szCs w:val="24"/>
        </w:rPr>
        <w:t xml:space="preserve">“ë) </w:t>
      </w:r>
      <w:r w:rsidR="00D01C1D"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>P</w:t>
      </w:r>
      <w:r w:rsidR="00D22BA5"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>ër rastet kur objekte të luajtshme e të paluajtshme, për shkaqe objektive,</w:t>
      </w:r>
      <w:r w:rsidR="00D22BA5" w:rsidRPr="002925A8">
        <w:rPr>
          <w:rFonts w:ascii="Garamond" w:eastAsia="Times New Roman" w:hAnsi="Garamond"/>
          <w:color w:val="201F1E"/>
          <w:sz w:val="24"/>
          <w:szCs w:val="24"/>
        </w:rPr>
        <w:t xml:space="preserve"> në kushtet e degradimit </w:t>
      </w:r>
      <w:r w:rsidR="00D22BA5"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>ose forcës madhore, krijojnë rrezik të përhershëm për sigurinë dhe shëndetin publik ose krijojnë rreziqe për zhvillimin e qëndrueshëm, në atë shkallë që me gjithë ndihmën e shtetit, këto rreziqe nuk mund të parandalohen nga pronari i tyre</w:t>
      </w:r>
      <w:r w:rsidR="00D01C1D"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>.</w:t>
      </w:r>
      <w:r w:rsidR="00D22BA5"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>”.</w:t>
      </w:r>
    </w:p>
    <w:p w14:paraId="58FA0B4A" w14:textId="77777777" w:rsidR="00C91F39" w:rsidRPr="002925A8" w:rsidRDefault="00D404E2" w:rsidP="003D4071">
      <w:pPr>
        <w:spacing w:after="0" w:line="240" w:lineRule="auto"/>
        <w:ind w:firstLine="284"/>
        <w:contextualSpacing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ab/>
      </w:r>
      <w:r w:rsidR="00D22BA5"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2. Pas shkronjës “f” shtohet shkronja “g” me </w:t>
      </w:r>
      <w:r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>këtë përmbajtje</w:t>
      </w:r>
      <w:r w:rsidR="00D22BA5" w:rsidRPr="002925A8">
        <w:rPr>
          <w:rFonts w:ascii="Garamond" w:hAnsi="Garamond"/>
          <w:color w:val="000000"/>
          <w:sz w:val="24"/>
          <w:szCs w:val="24"/>
          <w:shd w:val="clear" w:color="auto" w:fill="FFFFFF"/>
        </w:rPr>
        <w:t>:</w:t>
      </w:r>
    </w:p>
    <w:p w14:paraId="58FA0B4B" w14:textId="77777777" w:rsidR="00C91F39" w:rsidRPr="002925A8" w:rsidRDefault="00D01C1D" w:rsidP="003D4071">
      <w:pPr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</w:rPr>
      </w:pPr>
      <w:r w:rsidRPr="002925A8">
        <w:rPr>
          <w:rFonts w:ascii="Garamond" w:hAnsi="Garamond"/>
          <w:color w:val="000000"/>
          <w:sz w:val="24"/>
          <w:szCs w:val="24"/>
        </w:rPr>
        <w:tab/>
        <w:t>“g) P</w:t>
      </w:r>
      <w:r w:rsidR="00D22BA5" w:rsidRPr="002925A8">
        <w:rPr>
          <w:rFonts w:ascii="Garamond" w:hAnsi="Garamond"/>
          <w:color w:val="000000"/>
          <w:sz w:val="24"/>
          <w:szCs w:val="24"/>
        </w:rPr>
        <w:t>ër përballimin e pasojave të fatkeqësisë natyrore</w:t>
      </w:r>
      <w:r w:rsidR="00D404E2" w:rsidRPr="002925A8">
        <w:rPr>
          <w:rFonts w:ascii="Garamond" w:hAnsi="Garamond"/>
          <w:color w:val="000000"/>
          <w:sz w:val="24"/>
          <w:szCs w:val="24"/>
        </w:rPr>
        <w:t>,</w:t>
      </w:r>
      <w:r w:rsidR="00D22BA5" w:rsidRPr="002925A8">
        <w:rPr>
          <w:rFonts w:ascii="Garamond" w:hAnsi="Garamond"/>
          <w:color w:val="000000"/>
          <w:sz w:val="24"/>
          <w:szCs w:val="24"/>
        </w:rPr>
        <w:t xml:space="preserve"> sipas parashikimeve të legjislacionit në fuqi.”</w:t>
      </w:r>
      <w:r w:rsidR="00D404E2" w:rsidRPr="002925A8">
        <w:rPr>
          <w:rFonts w:ascii="Garamond" w:hAnsi="Garamond"/>
          <w:color w:val="000000"/>
          <w:sz w:val="24"/>
          <w:szCs w:val="24"/>
        </w:rPr>
        <w:t>.</w:t>
      </w:r>
    </w:p>
    <w:p w14:paraId="58FA0B4C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4D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Neni 5</w:t>
      </w:r>
    </w:p>
    <w:p w14:paraId="58FA0B4E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8FA0B4F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bookmarkStart w:id="4" w:name="_Hlk19289604"/>
      <w:bookmarkStart w:id="5" w:name="_Hlk19290672"/>
      <w:r w:rsidRPr="002925A8">
        <w:rPr>
          <w:rFonts w:ascii="Garamond" w:hAnsi="Garamond" w:cs="Times New Roman"/>
          <w:sz w:val="24"/>
          <w:szCs w:val="24"/>
        </w:rPr>
        <w:tab/>
        <w:t>Në nenet 10, pika 1; 11, pika 2; 12, pikat 1, 2 e 3; 13, pikat 1 e 2; 14, pika 1; 15, pikat 1, 2 dhe 3; 16, pikat 2, 3, 4 e 5; 17, pika 1; 22 dhe 24, pika 1, emërtimi “ministria”, “ministri/a/në kompetente” zëvendësohet me emërtimin “Agjencia/në Shtetërore për Shpronësimin</w:t>
      </w:r>
      <w:bookmarkEnd w:id="4"/>
      <w:r w:rsidRPr="002925A8">
        <w:rPr>
          <w:rFonts w:ascii="Garamond" w:hAnsi="Garamond" w:cs="Times New Roman"/>
          <w:sz w:val="24"/>
          <w:szCs w:val="24"/>
        </w:rPr>
        <w:t>”.</w:t>
      </w:r>
    </w:p>
    <w:bookmarkEnd w:id="5"/>
    <w:p w14:paraId="58FA0B50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51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bookmarkStart w:id="6" w:name="_Hlk19289571"/>
      <w:r w:rsidRPr="002925A8">
        <w:rPr>
          <w:rFonts w:ascii="Garamond" w:eastAsia="Calibri" w:hAnsi="Garamond" w:cs="Times New Roman"/>
          <w:sz w:val="24"/>
          <w:szCs w:val="24"/>
        </w:rPr>
        <w:t>Neni 6</w:t>
      </w:r>
    </w:p>
    <w:p w14:paraId="58FA0B52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</w:p>
    <w:bookmarkEnd w:id="6"/>
    <w:p w14:paraId="58FA0B53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 xml:space="preserve">Në nenin 11 bëhen ndryshimet dhe shtesat e mëposhtme: </w:t>
      </w:r>
    </w:p>
    <w:p w14:paraId="58FA0B54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 xml:space="preserve">1. Titulli i nenit ndryshohet si më poshtë: </w:t>
      </w:r>
    </w:p>
    <w:p w14:paraId="58FA0B55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“Ministria përgjegjëse për zhvillimin urban dhe Agjencia Shtetërore për Shpronësimin”.</w:t>
      </w:r>
    </w:p>
    <w:p w14:paraId="58FA0B56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2. Pika 1 ndryshohet si më poshtë:</w:t>
      </w:r>
    </w:p>
    <w:p w14:paraId="58FA0B57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“1. Kërkesa për shpronësim paraqitet në Agjencinë Shtetërore për Shpronësimin, ndërsa propozimi në Këshillin e Ministrave për miratimin e kërkesës për shpronësim bëhet nga ministri përgjegjës për zhvillimin urban.”.</w:t>
      </w:r>
    </w:p>
    <w:p w14:paraId="58FA0B58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3. Pas pikës 4 shtohen pika 5 e 6 me këtë përmbajtje:</w:t>
      </w:r>
    </w:p>
    <w:p w14:paraId="58FA0B59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“5. Agjencia Shtetërore për Shpronësimin është institucion në varësi të ministrit përgjegjës për zhvillimin urban, e cila, përveç detyrave të tjera të përcaktuara në këtë ligj, kryen edhe detyrat e mëposhtme:</w:t>
      </w:r>
    </w:p>
    <w:p w14:paraId="58FA0B5A" w14:textId="77777777" w:rsidR="00C91F39" w:rsidRPr="002925A8" w:rsidRDefault="00D22BA5" w:rsidP="003D4071">
      <w:pPr>
        <w:pStyle w:val="PlainText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a) planifikon dhe trajton kërkesat për shpronësim nga institucionet përkatëse;</w:t>
      </w:r>
    </w:p>
    <w:p w14:paraId="58FA0B5B" w14:textId="77777777" w:rsidR="00C91F39" w:rsidRPr="002925A8" w:rsidRDefault="00D22BA5" w:rsidP="003D4071">
      <w:pPr>
        <w:pStyle w:val="PlainText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b) përllogarit masën e shpronësimit për çdo pronë të prekur nga shpronësimi;</w:t>
      </w:r>
    </w:p>
    <w:p w14:paraId="58FA0B5C" w14:textId="77777777" w:rsidR="00C91F39" w:rsidRPr="002925A8" w:rsidRDefault="00D22BA5" w:rsidP="003D4071">
      <w:pPr>
        <w:pStyle w:val="PlainText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c) mbikëqyr ecurinë e procesit të shpronësimeve;</w:t>
      </w:r>
    </w:p>
    <w:p w14:paraId="58FA0B5D" w14:textId="77777777" w:rsidR="00C91F39" w:rsidRPr="002925A8" w:rsidRDefault="00D22BA5" w:rsidP="003D4071">
      <w:pPr>
        <w:pStyle w:val="PlainText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ç) krijon bazën e të dhënave për të gjitha shpronësimet dhe likuidimet e çdo shpronësimi;</w:t>
      </w:r>
    </w:p>
    <w:p w14:paraId="58FA0B5E" w14:textId="77777777" w:rsidR="00C91F39" w:rsidRPr="002925A8" w:rsidRDefault="00D22BA5" w:rsidP="003D4071">
      <w:pPr>
        <w:pStyle w:val="PlainText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d) ka të drejtë të hyjë në negociata me subjektet që shpronësohen, për sa i përket vlerës së shpronësimit dhe afatit të shlyerjes së kësaj vlere. Rregullat e hollësishme për mënyrën e negocimit me subjektet e shpronësuara përcaktohen nga Këshilli i Ministrave, me propozimin e ministrit përgjegjës për zhvillimin urban.</w:t>
      </w:r>
    </w:p>
    <w:p w14:paraId="58FA0B5F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 xml:space="preserve">6. </w:t>
      </w:r>
      <w:r w:rsidRPr="002925A8">
        <w:rPr>
          <w:rFonts w:ascii="Garamond" w:hAnsi="Garamond" w:cs="Times New Roman"/>
          <w:sz w:val="24"/>
          <w:szCs w:val="24"/>
        </w:rPr>
        <w:tab/>
        <w:t>Këshilli i Ministrave, me propozimin e ministrit përgjegjës për zhvillimin urban, përcakton mënyrën e organizimit dhe të funksionimit të agjencisë.”.</w:t>
      </w:r>
    </w:p>
    <w:p w14:paraId="58FA0B60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trike/>
          <w:sz w:val="24"/>
          <w:szCs w:val="24"/>
        </w:rPr>
      </w:pPr>
    </w:p>
    <w:p w14:paraId="58FA0B61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bookmarkStart w:id="7" w:name="_Hlk19290399"/>
      <w:r w:rsidRPr="002925A8">
        <w:rPr>
          <w:rFonts w:ascii="Garamond" w:eastAsia="Calibri" w:hAnsi="Garamond" w:cs="Times New Roman"/>
          <w:sz w:val="24"/>
          <w:szCs w:val="24"/>
        </w:rPr>
        <w:t>Neni 7</w:t>
      </w:r>
    </w:p>
    <w:p w14:paraId="58FA0B62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  <w:bookmarkStart w:id="8" w:name="_Hlk19292646"/>
      <w:bookmarkEnd w:id="7"/>
    </w:p>
    <w:p w14:paraId="58FA0B63" w14:textId="131A73D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Në nenin 15, pika 1</w:t>
      </w:r>
      <w:bookmarkStart w:id="9" w:name="_Hlk19292672"/>
      <w:bookmarkStart w:id="10" w:name="_GoBack"/>
      <w:bookmarkEnd w:id="8"/>
      <w:bookmarkEnd w:id="10"/>
      <w:r w:rsidRPr="002925A8">
        <w:rPr>
          <w:rFonts w:ascii="Garamond" w:hAnsi="Garamond" w:cs="Times New Roman"/>
          <w:sz w:val="24"/>
          <w:szCs w:val="24"/>
        </w:rPr>
        <w:t xml:space="preserve"> ndryshohet si më poshtë:</w:t>
      </w:r>
      <w:bookmarkEnd w:id="9"/>
    </w:p>
    <w:p w14:paraId="58FA0B64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2925A8">
        <w:rPr>
          <w:rFonts w:ascii="Garamond" w:eastAsia="Times New Roman" w:hAnsi="Garamond" w:cs="Times New Roman"/>
          <w:sz w:val="24"/>
          <w:szCs w:val="24"/>
        </w:rPr>
        <w:lastRenderedPageBreak/>
        <w:tab/>
        <w:t>“1.</w:t>
      </w:r>
      <w:r w:rsidRPr="002925A8">
        <w:rPr>
          <w:rFonts w:ascii="Garamond" w:hAnsi="Garamond" w:cs="Times New Roman"/>
          <w:sz w:val="24"/>
          <w:szCs w:val="24"/>
        </w:rPr>
        <w:t xml:space="preserve"> </w:t>
      </w:r>
      <w:r w:rsidRPr="002925A8">
        <w:rPr>
          <w:rFonts w:ascii="Garamond" w:eastAsia="Times New Roman" w:hAnsi="Garamond" w:cs="Times New Roman"/>
          <w:sz w:val="24"/>
          <w:szCs w:val="24"/>
        </w:rPr>
        <w:t>Agjencia Shtetërore për Shpronësimin njëkohësisht me njoftimin e kërkesës për shpronësim për interes publik, sipas pikës 1, të nenit 14, të këtij ligji, për të krijuar mundësinë për mbrojtjen e të drejtave dhe të interesave të personave të tretë ndaj ose për shkak të pasurisë, pronë private, që kërkohet të shpronësohet, bën publikimin e kërkesës për shpronësim në Fletoren Zyrtare dhe në faqen e internetit të ASHSH-së.”.</w:t>
      </w:r>
    </w:p>
    <w:p w14:paraId="58FA0B65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8FA0B66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2925A8">
        <w:rPr>
          <w:rFonts w:ascii="Garamond" w:eastAsia="Times New Roman" w:hAnsi="Garamond" w:cs="Times New Roman"/>
          <w:sz w:val="24"/>
          <w:szCs w:val="24"/>
        </w:rPr>
        <w:t>Neni 8</w:t>
      </w:r>
    </w:p>
    <w:p w14:paraId="58FA0B67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8FA0B68" w14:textId="74BFD17C" w:rsidR="00C91F39" w:rsidRPr="002925A8" w:rsidRDefault="004704E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>
        <w:rPr>
          <w:rStyle w:val="bumpedfont15"/>
          <w:rFonts w:ascii="Garamond" w:hAnsi="Garamond" w:cs="Times New Roman"/>
          <w:sz w:val="24"/>
          <w:szCs w:val="24"/>
        </w:rPr>
        <w:tab/>
        <w:t>Në nenin 17</w:t>
      </w:r>
      <w:r w:rsidR="00D22BA5" w:rsidRPr="002925A8">
        <w:rPr>
          <w:rStyle w:val="bumpedfont15"/>
          <w:rFonts w:ascii="Garamond" w:hAnsi="Garamond" w:cs="Times New Roman"/>
          <w:sz w:val="24"/>
          <w:szCs w:val="24"/>
        </w:rPr>
        <w:t xml:space="preserve"> </w:t>
      </w:r>
      <w:r w:rsidR="00D22BA5" w:rsidRPr="002925A8">
        <w:rPr>
          <w:rFonts w:ascii="Garamond" w:hAnsi="Garamond" w:cs="Times New Roman"/>
          <w:sz w:val="24"/>
          <w:szCs w:val="24"/>
        </w:rPr>
        <w:t xml:space="preserve">bëhen ndryshimet dhe shtesat e mëposhtme: </w:t>
      </w:r>
    </w:p>
    <w:p w14:paraId="58FA0B69" w14:textId="77777777" w:rsidR="00C91F39" w:rsidRPr="002925A8" w:rsidRDefault="00D22BA5" w:rsidP="003D4071">
      <w:pPr>
        <w:pStyle w:val="s7"/>
        <w:spacing w:before="0" w:beforeAutospacing="0" w:after="0" w:afterAutospacing="0"/>
        <w:ind w:firstLine="284"/>
        <w:jc w:val="both"/>
        <w:rPr>
          <w:rStyle w:val="bumpedfont15"/>
          <w:rFonts w:ascii="Garamond" w:hAnsi="Garamond"/>
        </w:rPr>
      </w:pPr>
      <w:r w:rsidRPr="002925A8">
        <w:rPr>
          <w:rStyle w:val="bumpedfont15"/>
          <w:rFonts w:ascii="Garamond" w:hAnsi="Garamond"/>
        </w:rPr>
        <w:tab/>
      </w:r>
      <w:r w:rsidR="00D404E2" w:rsidRPr="002925A8">
        <w:rPr>
          <w:rStyle w:val="bumpedfont15"/>
          <w:rFonts w:ascii="Garamond" w:hAnsi="Garamond"/>
        </w:rPr>
        <w:t>1. Në pikën 1, në fund të fjalisë shtohen fjalët “</w:t>
      </w:r>
      <w:r w:rsidRPr="002925A8">
        <w:rPr>
          <w:rStyle w:val="bumpedfont15"/>
          <w:rFonts w:ascii="Garamond" w:hAnsi="Garamond"/>
        </w:rPr>
        <w:t>dhe llojin e shpërblimit”.</w:t>
      </w:r>
    </w:p>
    <w:p w14:paraId="58FA0B6A" w14:textId="77777777" w:rsidR="00C91F39" w:rsidRPr="002925A8" w:rsidRDefault="00D22BA5" w:rsidP="003D4071">
      <w:pPr>
        <w:pStyle w:val="s7"/>
        <w:spacing w:before="0" w:beforeAutospacing="0" w:after="0" w:afterAutospacing="0"/>
        <w:ind w:firstLine="284"/>
        <w:jc w:val="both"/>
        <w:rPr>
          <w:rFonts w:ascii="Garamond" w:hAnsi="Garamond"/>
        </w:rPr>
      </w:pPr>
      <w:r w:rsidRPr="002925A8">
        <w:rPr>
          <w:rStyle w:val="bumpedfont15"/>
          <w:rFonts w:ascii="Garamond" w:hAnsi="Garamond"/>
        </w:rPr>
        <w:tab/>
        <w:t>2. Pas pikës 3 shtohet pika 4 me këtë përmbajtje:</w:t>
      </w:r>
    </w:p>
    <w:p w14:paraId="58FA0B6B" w14:textId="77777777" w:rsidR="00C91F39" w:rsidRPr="002925A8" w:rsidRDefault="00D22BA5" w:rsidP="003D4071">
      <w:pPr>
        <w:pStyle w:val="s7"/>
        <w:spacing w:before="0" w:beforeAutospacing="0" w:after="0" w:afterAutospacing="0"/>
        <w:ind w:firstLine="284"/>
        <w:jc w:val="both"/>
        <w:rPr>
          <w:rStyle w:val="bumpedfont15"/>
          <w:rFonts w:ascii="Garamond" w:hAnsi="Garamond"/>
        </w:rPr>
      </w:pPr>
      <w:r w:rsidRPr="002925A8">
        <w:rPr>
          <w:rStyle w:val="bumpedfont15"/>
          <w:rFonts w:ascii="Garamond" w:hAnsi="Garamond"/>
        </w:rPr>
        <w:tab/>
        <w:t>“4. Masa e shpërblimit për pasuritë, pronë private, që shpronësohen për interes publik, për realizimin e projekteve dhe të investimeve në bazë të një marrëveshjeje ndërkombëtare të ratifikuar me ligj, llogaritet në përputhje me parashikimet e marrëveshjes, në rastet kur atje përcaktohet edhe mënyra e përllogaritjes së masës së shpërblimit.”.</w:t>
      </w:r>
    </w:p>
    <w:p w14:paraId="58FA0B6C" w14:textId="77777777" w:rsidR="00C91F39" w:rsidRPr="002925A8" w:rsidRDefault="00C91F39" w:rsidP="003D4071">
      <w:pPr>
        <w:pStyle w:val="s7"/>
        <w:spacing w:before="0" w:beforeAutospacing="0" w:after="0" w:afterAutospacing="0"/>
        <w:ind w:firstLine="284"/>
        <w:jc w:val="both"/>
        <w:rPr>
          <w:rStyle w:val="bumpedfont15"/>
          <w:rFonts w:ascii="Garamond" w:hAnsi="Garamond"/>
        </w:rPr>
      </w:pPr>
    </w:p>
    <w:p w14:paraId="58FA0B6D" w14:textId="77777777" w:rsidR="00C91F39" w:rsidRPr="002925A8" w:rsidRDefault="00D22BA5" w:rsidP="003D4071">
      <w:pPr>
        <w:pStyle w:val="s7"/>
        <w:spacing w:before="0" w:beforeAutospacing="0" w:after="0" w:afterAutospacing="0"/>
        <w:ind w:firstLine="284"/>
        <w:jc w:val="center"/>
        <w:rPr>
          <w:rStyle w:val="bumpedfont15"/>
          <w:rFonts w:ascii="Garamond" w:hAnsi="Garamond"/>
        </w:rPr>
      </w:pPr>
      <w:r w:rsidRPr="002925A8">
        <w:rPr>
          <w:rStyle w:val="bumpedfont15"/>
          <w:rFonts w:ascii="Garamond" w:hAnsi="Garamond"/>
        </w:rPr>
        <w:t>Neni 9</w:t>
      </w:r>
    </w:p>
    <w:p w14:paraId="58FA0B6E" w14:textId="77777777" w:rsidR="00D404E2" w:rsidRPr="002925A8" w:rsidRDefault="00D404E2" w:rsidP="003D4071">
      <w:pPr>
        <w:pStyle w:val="s7"/>
        <w:spacing w:before="0" w:beforeAutospacing="0" w:after="0" w:afterAutospacing="0"/>
        <w:ind w:firstLine="284"/>
        <w:jc w:val="center"/>
        <w:rPr>
          <w:rStyle w:val="bumpedfont15"/>
          <w:rFonts w:ascii="Garamond" w:hAnsi="Garamond"/>
        </w:rPr>
      </w:pPr>
    </w:p>
    <w:p w14:paraId="58FA0B6F" w14:textId="77777777" w:rsidR="00C91F39" w:rsidRPr="002925A8" w:rsidRDefault="00201BCB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/>
          <w:sz w:val="24"/>
          <w:szCs w:val="24"/>
        </w:rPr>
        <w:tab/>
        <w:t>Neni 19</w:t>
      </w:r>
      <w:r w:rsidRPr="002925A8">
        <w:rPr>
          <w:rFonts w:ascii="Garamond" w:hAnsi="Garamond" w:cs="Times New Roman"/>
          <w:sz w:val="24"/>
          <w:szCs w:val="24"/>
        </w:rPr>
        <w:t xml:space="preserve"> ndryshohet si më poshtë:</w:t>
      </w:r>
    </w:p>
    <w:p w14:paraId="58FA0B70" w14:textId="77777777" w:rsidR="00201BCB" w:rsidRPr="002925A8" w:rsidRDefault="00201BCB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71" w14:textId="77777777" w:rsidR="00201BCB" w:rsidRPr="002925A8" w:rsidRDefault="00201BCB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>“Neni 19</w:t>
      </w:r>
    </w:p>
    <w:p w14:paraId="58FA0B73" w14:textId="77777777" w:rsidR="00201BCB" w:rsidRPr="002925A8" w:rsidRDefault="00201BCB" w:rsidP="003D4071">
      <w:pPr>
        <w:spacing w:after="0" w:line="240" w:lineRule="auto"/>
        <w:ind w:firstLine="284"/>
        <w:jc w:val="center"/>
        <w:rPr>
          <w:rFonts w:ascii="Garamond" w:eastAsia="Times New Roman" w:hAnsi="Garamond"/>
          <w:b/>
          <w:color w:val="201F1E"/>
          <w:sz w:val="24"/>
          <w:szCs w:val="24"/>
        </w:rPr>
      </w:pPr>
      <w:r w:rsidRPr="002925A8">
        <w:rPr>
          <w:rFonts w:ascii="Garamond" w:eastAsia="Times New Roman" w:hAnsi="Garamond"/>
          <w:b/>
          <w:color w:val="201F1E"/>
          <w:sz w:val="24"/>
          <w:szCs w:val="24"/>
        </w:rPr>
        <w:t>Llogaritja dhe lloji i shpërblimit</w:t>
      </w:r>
    </w:p>
    <w:p w14:paraId="58FA0B74" w14:textId="77777777" w:rsidR="00201BCB" w:rsidRPr="002925A8" w:rsidRDefault="00201BCB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75" w14:textId="77777777" w:rsidR="00201BCB" w:rsidRPr="002925A8" w:rsidRDefault="00201BCB" w:rsidP="003D4071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Garamond" w:eastAsia="Times New Roman" w:hAnsi="Garamond"/>
          <w:color w:val="201F1E"/>
          <w:sz w:val="24"/>
          <w:szCs w:val="24"/>
        </w:rPr>
      </w:pPr>
      <w:r w:rsidRPr="002925A8">
        <w:rPr>
          <w:rFonts w:ascii="Garamond" w:eastAsia="Times New Roman" w:hAnsi="Garamond"/>
          <w:color w:val="201F1E"/>
          <w:sz w:val="24"/>
          <w:szCs w:val="24"/>
        </w:rPr>
        <w:tab/>
      </w:r>
      <w:r w:rsidR="00D22BA5" w:rsidRPr="002925A8">
        <w:rPr>
          <w:rFonts w:ascii="Garamond" w:eastAsia="Times New Roman" w:hAnsi="Garamond"/>
          <w:color w:val="201F1E"/>
          <w:sz w:val="24"/>
          <w:szCs w:val="24"/>
        </w:rPr>
        <w:t>1. Mbi bazën e vlerës që rezulton nga vlerësimi përfundimta</w:t>
      </w:r>
      <w:r w:rsidRPr="002925A8">
        <w:rPr>
          <w:rFonts w:ascii="Garamond" w:eastAsia="Times New Roman" w:hAnsi="Garamond"/>
          <w:color w:val="201F1E"/>
          <w:sz w:val="24"/>
          <w:szCs w:val="24"/>
        </w:rPr>
        <w:t xml:space="preserve">r i objekteve që shpronësohen, </w:t>
      </w:r>
      <w:r w:rsidR="00D22BA5" w:rsidRPr="002925A8">
        <w:rPr>
          <w:rFonts w:ascii="Garamond" w:eastAsia="Times New Roman" w:hAnsi="Garamond"/>
          <w:color w:val="201F1E"/>
          <w:sz w:val="24"/>
          <w:szCs w:val="24"/>
        </w:rPr>
        <w:t>përllogaritet masa e shpërblimit përkatës, në masë të n</w:t>
      </w:r>
      <w:r w:rsidRPr="002925A8">
        <w:rPr>
          <w:rFonts w:ascii="Garamond" w:eastAsia="Times New Roman" w:hAnsi="Garamond"/>
          <w:color w:val="201F1E"/>
          <w:sz w:val="24"/>
          <w:szCs w:val="24"/>
        </w:rPr>
        <w:t>jëjtë me vlerën e plotë të tij.</w:t>
      </w:r>
    </w:p>
    <w:p w14:paraId="58FA0B76" w14:textId="10DA57EA" w:rsidR="00C91F39" w:rsidRPr="002925A8" w:rsidRDefault="00201BCB" w:rsidP="003D4071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Garamond" w:eastAsia="Times New Roman" w:hAnsi="Garamond"/>
          <w:color w:val="201F1E"/>
          <w:sz w:val="24"/>
          <w:szCs w:val="24"/>
        </w:rPr>
      </w:pPr>
      <w:r w:rsidRPr="002925A8">
        <w:rPr>
          <w:rFonts w:ascii="Garamond" w:eastAsia="Times New Roman" w:hAnsi="Garamond"/>
          <w:color w:val="201F1E"/>
          <w:sz w:val="24"/>
          <w:szCs w:val="24"/>
        </w:rPr>
        <w:tab/>
      </w:r>
      <w:r w:rsidR="00D22BA5" w:rsidRPr="002925A8">
        <w:rPr>
          <w:rFonts w:ascii="Garamond" w:eastAsia="Times New Roman" w:hAnsi="Garamond"/>
          <w:color w:val="201F1E"/>
          <w:sz w:val="24"/>
          <w:szCs w:val="24"/>
        </w:rPr>
        <w:t xml:space="preserve">2. Përjashtimisht </w:t>
      </w:r>
      <w:r w:rsidR="004704E5" w:rsidRPr="002925A8">
        <w:rPr>
          <w:rFonts w:ascii="Garamond" w:eastAsia="Times New Roman" w:hAnsi="Garamond"/>
          <w:color w:val="201F1E"/>
          <w:sz w:val="24"/>
          <w:szCs w:val="24"/>
        </w:rPr>
        <w:t>kompensimit</w:t>
      </w:r>
      <w:r w:rsidR="00D22BA5" w:rsidRPr="002925A8">
        <w:rPr>
          <w:rFonts w:ascii="Garamond" w:eastAsia="Times New Roman" w:hAnsi="Garamond"/>
          <w:color w:val="201F1E"/>
          <w:sz w:val="24"/>
          <w:szCs w:val="24"/>
        </w:rPr>
        <w:t xml:space="preserve"> në vlerë, sipas parashikimeve në </w:t>
      </w:r>
      <w:r w:rsidRPr="002925A8">
        <w:rPr>
          <w:rFonts w:ascii="Garamond" w:eastAsia="Times New Roman" w:hAnsi="Garamond"/>
          <w:color w:val="201F1E"/>
          <w:sz w:val="24"/>
          <w:szCs w:val="24"/>
        </w:rPr>
        <w:t xml:space="preserve">këtë ligj, shpërblimi mund të </w:t>
      </w:r>
      <w:r w:rsidR="00D22BA5" w:rsidRPr="002925A8">
        <w:rPr>
          <w:rFonts w:ascii="Garamond" w:eastAsia="Times New Roman" w:hAnsi="Garamond"/>
          <w:color w:val="201F1E"/>
          <w:sz w:val="24"/>
          <w:szCs w:val="24"/>
        </w:rPr>
        <w:t>bëhet dhe në natyrë për rastet dhe sipas rregullave që përcaktohen me ven</w:t>
      </w:r>
      <w:r w:rsidRPr="002925A8">
        <w:rPr>
          <w:rFonts w:ascii="Garamond" w:eastAsia="Times New Roman" w:hAnsi="Garamond"/>
          <w:color w:val="201F1E"/>
          <w:sz w:val="24"/>
          <w:szCs w:val="24"/>
        </w:rPr>
        <w:t xml:space="preserve">dim të </w:t>
      </w:r>
      <w:r w:rsidR="00180314" w:rsidRPr="002925A8">
        <w:rPr>
          <w:rFonts w:ascii="Garamond" w:eastAsia="Times New Roman" w:hAnsi="Garamond"/>
          <w:color w:val="201F1E"/>
          <w:sz w:val="24"/>
          <w:szCs w:val="24"/>
        </w:rPr>
        <w:t xml:space="preserve">Këshillit </w:t>
      </w:r>
      <w:r w:rsidR="00D22BA5" w:rsidRPr="002925A8">
        <w:rPr>
          <w:rFonts w:ascii="Garamond" w:eastAsia="Times New Roman" w:hAnsi="Garamond"/>
          <w:color w:val="201F1E"/>
          <w:sz w:val="24"/>
          <w:szCs w:val="24"/>
        </w:rPr>
        <w:t>të Ministrave.”.</w:t>
      </w:r>
    </w:p>
    <w:p w14:paraId="58FA0B77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8FA0B78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bookmarkStart w:id="11" w:name="_Hlk19293132"/>
      <w:r w:rsidRPr="002925A8">
        <w:rPr>
          <w:rFonts w:ascii="Garamond" w:eastAsia="Calibri" w:hAnsi="Garamond" w:cs="Times New Roman"/>
          <w:sz w:val="24"/>
          <w:szCs w:val="24"/>
        </w:rPr>
        <w:t>Neni 10</w:t>
      </w:r>
    </w:p>
    <w:bookmarkEnd w:id="11"/>
    <w:p w14:paraId="58FA0B79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8FA0B7A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Neni 20 ndryshohet si më poshtë:</w:t>
      </w:r>
    </w:p>
    <w:p w14:paraId="58FA0B7B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82" w14:textId="63521A83" w:rsidR="00C91F39" w:rsidRPr="002925A8" w:rsidRDefault="003D4071" w:rsidP="003D407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 xml:space="preserve"> </w:t>
      </w:r>
      <w:r w:rsidR="00D22BA5" w:rsidRPr="002925A8">
        <w:rPr>
          <w:rFonts w:ascii="Garamond" w:hAnsi="Garamond" w:cs="Times New Roman"/>
          <w:sz w:val="24"/>
          <w:szCs w:val="24"/>
        </w:rPr>
        <w:t>“Neni 20</w:t>
      </w:r>
    </w:p>
    <w:p w14:paraId="58FA0B84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2925A8">
        <w:rPr>
          <w:rFonts w:ascii="Garamond" w:hAnsi="Garamond" w:cs="Times New Roman"/>
          <w:b/>
          <w:sz w:val="24"/>
          <w:szCs w:val="24"/>
        </w:rPr>
        <w:t>Propozimi për shpronësim</w:t>
      </w:r>
    </w:p>
    <w:p w14:paraId="58FA0B85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8FA0B86" w14:textId="77777777" w:rsidR="00C91F39" w:rsidRPr="002925A8" w:rsidRDefault="00D22BA5" w:rsidP="003D4071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2925A8">
        <w:rPr>
          <w:rFonts w:ascii="Garamond" w:eastAsia="Times New Roman" w:hAnsi="Garamond" w:cs="Times New Roman"/>
          <w:sz w:val="24"/>
          <w:szCs w:val="24"/>
        </w:rPr>
        <w:tab/>
        <w:t xml:space="preserve">1. Me përfundimin e procedurave paraprake të shpronësimit, Agjencia Shtetërore për Shpronësimin i paraqet ministrit përgjegjës për zhvillimin urban propozimin për shpronësim, </w:t>
      </w:r>
      <w:r w:rsidR="00D01C1D" w:rsidRPr="002925A8">
        <w:rPr>
          <w:rFonts w:ascii="Garamond" w:eastAsia="Times New Roman" w:hAnsi="Garamond" w:cs="Times New Roman"/>
          <w:sz w:val="24"/>
          <w:szCs w:val="24"/>
        </w:rPr>
        <w:t>të shoqëruar me dokumentacionin</w:t>
      </w:r>
      <w:r w:rsidRPr="002925A8">
        <w:rPr>
          <w:rFonts w:ascii="Garamond" w:eastAsia="Times New Roman" w:hAnsi="Garamond" w:cs="Times New Roman"/>
          <w:sz w:val="24"/>
          <w:szCs w:val="24"/>
        </w:rPr>
        <w:t xml:space="preserve"> si më poshtë:</w:t>
      </w:r>
    </w:p>
    <w:p w14:paraId="58FA0B87" w14:textId="77777777" w:rsidR="00C91F39" w:rsidRPr="002925A8" w:rsidRDefault="00D01C1D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2925A8">
        <w:rPr>
          <w:rFonts w:ascii="Garamond" w:eastAsia="Times New Roman" w:hAnsi="Garamond" w:cs="Times New Roman"/>
          <w:sz w:val="24"/>
          <w:szCs w:val="24"/>
        </w:rPr>
        <w:tab/>
        <w:t>a) R</w:t>
      </w:r>
      <w:r w:rsidR="00D22BA5" w:rsidRPr="002925A8">
        <w:rPr>
          <w:rFonts w:ascii="Garamond" w:eastAsia="Times New Roman" w:hAnsi="Garamond" w:cs="Times New Roman"/>
          <w:sz w:val="24"/>
          <w:szCs w:val="24"/>
        </w:rPr>
        <w:t>elacionin përmbledhës për qëllimin, shkakun dhe nevojën e shpronësimit, afatin e fillimit e të mbarimit të shpronësimit, si dhe për afatin e fillimit e të përfundimit të punimeve ose të realizimit të qëllimit të shpronësimit, në të cilin citohen edhe dokumentet që kërkohen në shkronjat “a” deri në “d</w:t>
      </w:r>
      <w:r w:rsidRPr="002925A8">
        <w:rPr>
          <w:rFonts w:ascii="Garamond" w:eastAsia="Times New Roman" w:hAnsi="Garamond" w:cs="Times New Roman"/>
          <w:sz w:val="24"/>
          <w:szCs w:val="24"/>
        </w:rPr>
        <w:t>h”, të nenit 10, të këtij ligji.</w:t>
      </w:r>
    </w:p>
    <w:p w14:paraId="58FA0B88" w14:textId="77777777" w:rsidR="00C91F39" w:rsidRPr="002925A8" w:rsidRDefault="00D01C1D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2925A8">
        <w:rPr>
          <w:rFonts w:ascii="Garamond" w:eastAsia="Times New Roman" w:hAnsi="Garamond" w:cs="Times New Roman"/>
          <w:sz w:val="24"/>
          <w:szCs w:val="24"/>
        </w:rPr>
        <w:tab/>
        <w:t>b) L</w:t>
      </w:r>
      <w:r w:rsidR="00D22BA5" w:rsidRPr="002925A8">
        <w:rPr>
          <w:rFonts w:ascii="Garamond" w:eastAsia="Times New Roman" w:hAnsi="Garamond" w:cs="Times New Roman"/>
          <w:sz w:val="24"/>
          <w:szCs w:val="24"/>
        </w:rPr>
        <w:t xml:space="preserve">istën përfundimtare të pronarëve të pasurive, pronë private, që shpronësohen ose që zhvlerësohen, </w:t>
      </w:r>
      <w:r w:rsidR="00D22BA5" w:rsidRPr="002925A8">
        <w:rPr>
          <w:rFonts w:ascii="Garamond" w:hAnsi="Garamond" w:cs="Times New Roman"/>
          <w:sz w:val="24"/>
          <w:szCs w:val="24"/>
        </w:rPr>
        <w:t>e cila përmban edhe të dhënat identifikuese për aktet përkatëse kadastrale</w:t>
      </w:r>
      <w:r w:rsidR="00D22BA5" w:rsidRPr="002925A8">
        <w:rPr>
          <w:rFonts w:ascii="Garamond" w:eastAsia="Times New Roman" w:hAnsi="Garamond" w:cs="Times New Roman"/>
          <w:sz w:val="24"/>
          <w:szCs w:val="24"/>
        </w:rPr>
        <w:t>, si dhe listën e personave të tretë, të drejtat e të cilëve duhet të kompen</w:t>
      </w:r>
      <w:r w:rsidRPr="002925A8">
        <w:rPr>
          <w:rFonts w:ascii="Garamond" w:eastAsia="Times New Roman" w:hAnsi="Garamond" w:cs="Times New Roman"/>
          <w:sz w:val="24"/>
          <w:szCs w:val="24"/>
        </w:rPr>
        <w:t>sohen për shkak të shpronësimit.</w:t>
      </w:r>
    </w:p>
    <w:p w14:paraId="58FA0B89" w14:textId="77777777" w:rsidR="00C91F39" w:rsidRPr="002925A8" w:rsidRDefault="00D01C1D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2925A8">
        <w:rPr>
          <w:rFonts w:ascii="Garamond" w:eastAsia="Times New Roman" w:hAnsi="Garamond" w:cs="Times New Roman"/>
          <w:sz w:val="24"/>
          <w:szCs w:val="24"/>
        </w:rPr>
        <w:tab/>
        <w:t>c) D</w:t>
      </w:r>
      <w:r w:rsidR="00D22BA5" w:rsidRPr="002925A8">
        <w:rPr>
          <w:rFonts w:ascii="Garamond" w:eastAsia="Times New Roman" w:hAnsi="Garamond" w:cs="Times New Roman"/>
          <w:sz w:val="24"/>
          <w:szCs w:val="24"/>
        </w:rPr>
        <w:t>okumentacionin që citon bazën ligjore përkatëse për vlerësimin e pasurive që shpronësohen e zhvlerësohen, e të drejtave të të tretëve që lidhen me to, dhe të masës së shpërblimit apo kompensimit të propozuar.</w:t>
      </w:r>
    </w:p>
    <w:p w14:paraId="58FA0B8A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925A8">
        <w:rPr>
          <w:rFonts w:ascii="Garamond" w:eastAsia="Times New Roman" w:hAnsi="Garamond" w:cs="Times New Roman"/>
          <w:color w:val="000000" w:themeColor="text1"/>
          <w:sz w:val="24"/>
          <w:szCs w:val="24"/>
        </w:rPr>
        <w:tab/>
        <w:t xml:space="preserve">2. </w:t>
      </w:r>
      <w:r w:rsidRPr="002925A8">
        <w:rPr>
          <w:rFonts w:ascii="Garamond" w:hAnsi="Garamond" w:cs="Times New Roman"/>
          <w:color w:val="000000" w:themeColor="text1"/>
          <w:sz w:val="24"/>
          <w:szCs w:val="24"/>
        </w:rPr>
        <w:t>Ministri, në rast se dokumentacioni i paraqitur në pikën 1, të këtij neni, është i plotë, dërgon në Këshillin e Ministrave projektvendimin për miratimin e shpronësimit.”.</w:t>
      </w:r>
    </w:p>
    <w:p w14:paraId="58FA0B8B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  <w:bookmarkStart w:id="12" w:name="_Hlk19293811"/>
    </w:p>
    <w:p w14:paraId="58FA0B8C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Neni 11</w:t>
      </w:r>
    </w:p>
    <w:bookmarkEnd w:id="12"/>
    <w:p w14:paraId="58FA0B8D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8FA0B8E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Neni 25 ndryshohet si më poshtë:</w:t>
      </w:r>
    </w:p>
    <w:p w14:paraId="58FA0B8F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58FA0B90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2925A8">
        <w:rPr>
          <w:rFonts w:ascii="Garamond" w:hAnsi="Garamond" w:cs="Times New Roman"/>
          <w:bCs/>
          <w:sz w:val="24"/>
          <w:szCs w:val="24"/>
        </w:rPr>
        <w:t>“Neni 25</w:t>
      </w:r>
    </w:p>
    <w:p w14:paraId="58FA0B91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8FA0B92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2925A8">
        <w:rPr>
          <w:rFonts w:ascii="Garamond" w:eastAsia="Times New Roman" w:hAnsi="Garamond" w:cs="Times New Roman"/>
          <w:b/>
          <w:bCs/>
          <w:sz w:val="24"/>
          <w:szCs w:val="24"/>
        </w:rPr>
        <w:t>Regjistrimi i ri i pasurive të shpronësuara</w:t>
      </w:r>
    </w:p>
    <w:p w14:paraId="58FA0B93" w14:textId="77777777" w:rsidR="00C91F39" w:rsidRPr="002925A8" w:rsidRDefault="00C91F39" w:rsidP="003D4071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58FA0B94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2925A8">
        <w:rPr>
          <w:rFonts w:ascii="Garamond" w:eastAsia="Times New Roman" w:hAnsi="Garamond" w:cs="Times New Roman"/>
          <w:sz w:val="24"/>
          <w:szCs w:val="24"/>
        </w:rPr>
        <w:tab/>
        <w:t>Pasuritë pronë private, të shpronësuara, duhet të regjistrohen sipas ligjit. Ky regjistrim duhet të kryhet nga Agjencia Shtetërore e Kadastrës, brenda 30 ditëve, nga data e marrjes së vendimit të Këshillit të Ministrave për shpronësimin.”.</w:t>
      </w:r>
    </w:p>
    <w:p w14:paraId="58FA0B95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</w:p>
    <w:p w14:paraId="58FA0B96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DISPOZITA KALIMTARE</w:t>
      </w:r>
    </w:p>
    <w:p w14:paraId="58FA0B97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98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Neni 12</w:t>
      </w:r>
    </w:p>
    <w:p w14:paraId="58FA0B99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</w:p>
    <w:p w14:paraId="58FA0B9A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color w:val="031121"/>
          <w:spacing w:val="2"/>
          <w:sz w:val="24"/>
          <w:szCs w:val="24"/>
          <w:shd w:val="clear" w:color="auto" w:fill="FFFFFF"/>
        </w:rPr>
      </w:pPr>
      <w:r w:rsidRPr="002925A8">
        <w:rPr>
          <w:rFonts w:ascii="Garamond" w:hAnsi="Garamond" w:cs="Times New Roman"/>
          <w:color w:val="031121"/>
          <w:spacing w:val="2"/>
          <w:sz w:val="24"/>
          <w:szCs w:val="24"/>
          <w:shd w:val="clear" w:color="auto" w:fill="FFFFFF"/>
        </w:rPr>
        <w:tab/>
        <w:t>Procedurat e shpronësimit, të nisura përpara ngritjes së Agjencisë Shtetërore për Shpronësimin, do të vijojnë të kryhen nga ministritë kompetente, sipas dispozitave që kanë qenë në fuqi në çastin e nisjes së procedurave.</w:t>
      </w:r>
    </w:p>
    <w:p w14:paraId="58FA0B9B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color w:val="031121"/>
          <w:spacing w:val="2"/>
          <w:sz w:val="24"/>
          <w:szCs w:val="24"/>
          <w:shd w:val="clear" w:color="auto" w:fill="FFFFFF"/>
        </w:rPr>
      </w:pPr>
    </w:p>
    <w:p w14:paraId="58FA0B9C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bookmarkStart w:id="13" w:name="_Hlk19293994"/>
      <w:r w:rsidRPr="002925A8">
        <w:rPr>
          <w:rFonts w:ascii="Garamond" w:eastAsia="Calibri" w:hAnsi="Garamond" w:cs="Times New Roman"/>
          <w:sz w:val="24"/>
          <w:szCs w:val="24"/>
        </w:rPr>
        <w:t>Neni 13</w:t>
      </w:r>
    </w:p>
    <w:bookmarkEnd w:id="13"/>
    <w:p w14:paraId="58FA0B9D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/>
          <w:sz w:val="24"/>
          <w:szCs w:val="24"/>
        </w:rPr>
      </w:pPr>
    </w:p>
    <w:p w14:paraId="58FA0B9E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Ngarkohen Këshilli i Ministrave dhe ministri përgjegjës për zhvillimin urban që, brenda 3 muajve nga hyrja në fuqi e këtij ligji, të nxjerrin aktet nënligjore në zbatim të nenit 5, pika 6, të këtij ligji.</w:t>
      </w:r>
    </w:p>
    <w:p w14:paraId="58FA0BA4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sz w:val="24"/>
          <w:szCs w:val="24"/>
        </w:rPr>
      </w:pPr>
      <w:r w:rsidRPr="002925A8">
        <w:rPr>
          <w:rFonts w:ascii="Garamond" w:eastAsia="Calibri" w:hAnsi="Garamond" w:cs="Times New Roman"/>
          <w:sz w:val="24"/>
          <w:szCs w:val="24"/>
        </w:rPr>
        <w:t>Neni 14</w:t>
      </w:r>
    </w:p>
    <w:p w14:paraId="58FA0BA5" w14:textId="77777777" w:rsidR="00C91F39" w:rsidRPr="002925A8" w:rsidRDefault="00C91F39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</w:p>
    <w:p w14:paraId="58FA0BA6" w14:textId="77777777" w:rsidR="00C91F39" w:rsidRPr="002925A8" w:rsidRDefault="00D22BA5" w:rsidP="003D4071">
      <w:pPr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sz w:val="24"/>
          <w:szCs w:val="24"/>
        </w:rPr>
      </w:pPr>
      <w:r w:rsidRPr="002925A8">
        <w:rPr>
          <w:rFonts w:ascii="Garamond" w:eastAsia="Calibri" w:hAnsi="Garamond" w:cs="Times New Roman"/>
          <w:b/>
          <w:sz w:val="24"/>
          <w:szCs w:val="24"/>
        </w:rPr>
        <w:t>Hyrja në fuqi</w:t>
      </w:r>
    </w:p>
    <w:p w14:paraId="58FA0BA7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eastAsia="Calibri" w:hAnsi="Garamond" w:cs="Times New Roman"/>
          <w:bCs/>
          <w:sz w:val="24"/>
          <w:szCs w:val="24"/>
        </w:rPr>
      </w:pPr>
    </w:p>
    <w:p w14:paraId="58FA0BA8" w14:textId="77777777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  <w:t>Ky ligj hyn në fuqi 15 ditë pas botimit në Fletoren Zyrtare.</w:t>
      </w:r>
    </w:p>
    <w:p w14:paraId="58FA0BA9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46A803A" w14:textId="236B687A" w:rsidR="00C91F39" w:rsidRPr="002925A8" w:rsidRDefault="003D4071" w:rsidP="003D4071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</w:r>
      <w:r w:rsidRPr="002925A8">
        <w:rPr>
          <w:rFonts w:ascii="Garamond" w:hAnsi="Garamond" w:cs="Times New Roman"/>
          <w:sz w:val="24"/>
          <w:szCs w:val="24"/>
        </w:rPr>
        <w:tab/>
        <w:t>KRYETAR</w:t>
      </w:r>
    </w:p>
    <w:p w14:paraId="24C5F9D4" w14:textId="77777777" w:rsidR="00C91F39" w:rsidRPr="002925A8" w:rsidRDefault="003D4071" w:rsidP="003D4071">
      <w:pPr>
        <w:spacing w:after="0" w:line="240" w:lineRule="auto"/>
        <w:ind w:firstLine="284"/>
        <w:jc w:val="right"/>
        <w:rPr>
          <w:rFonts w:ascii="Garamond" w:hAnsi="Garamond" w:cs="Times New Roman"/>
          <w:b/>
          <w:sz w:val="24"/>
          <w:szCs w:val="24"/>
        </w:rPr>
      </w:pPr>
      <w:r w:rsidRPr="002925A8">
        <w:rPr>
          <w:rFonts w:ascii="Garamond" w:hAnsi="Garamond" w:cs="Times New Roman"/>
          <w:b/>
          <w:sz w:val="24"/>
          <w:szCs w:val="24"/>
        </w:rPr>
        <w:t>Gramoz Ruçi</w:t>
      </w:r>
    </w:p>
    <w:p w14:paraId="58FA0BAE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4"/>
          <w:szCs w:val="24"/>
        </w:rPr>
      </w:pPr>
    </w:p>
    <w:p w14:paraId="58FA0BAF" w14:textId="6A93DA33" w:rsidR="00C91F39" w:rsidRPr="002925A8" w:rsidRDefault="00D22BA5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2925A8">
        <w:rPr>
          <w:rFonts w:ascii="Garamond" w:hAnsi="Garamond" w:cs="Times New Roman"/>
          <w:sz w:val="24"/>
          <w:szCs w:val="24"/>
        </w:rPr>
        <w:t>Miratuar në datën 12.2.2020</w:t>
      </w:r>
      <w:r w:rsidR="004704E5">
        <w:rPr>
          <w:rFonts w:ascii="Garamond" w:hAnsi="Garamond" w:cs="Times New Roman"/>
          <w:sz w:val="24"/>
          <w:szCs w:val="24"/>
        </w:rPr>
        <w:t>.</w:t>
      </w:r>
    </w:p>
    <w:p w14:paraId="58FA0BB0" w14:textId="77777777" w:rsidR="00C91F39" w:rsidRPr="002925A8" w:rsidRDefault="00C91F39" w:rsidP="003D407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FA0BB1" w14:textId="77777777" w:rsidR="00C91F39" w:rsidRPr="002925A8" w:rsidRDefault="00C91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A0BB2" w14:textId="77777777" w:rsidR="00C91F39" w:rsidRPr="002925A8" w:rsidRDefault="00C9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A0BB3" w14:textId="77777777" w:rsidR="00C91F39" w:rsidRPr="002925A8" w:rsidRDefault="00C9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A0BB4" w14:textId="77777777" w:rsidR="00C91F39" w:rsidRPr="002925A8" w:rsidRDefault="00C9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A0BB5" w14:textId="77777777" w:rsidR="00C91F39" w:rsidRPr="002925A8" w:rsidRDefault="00C9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A0BB6" w14:textId="77777777" w:rsidR="00C91F39" w:rsidRPr="002925A8" w:rsidRDefault="00C9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A0BB7" w14:textId="77777777" w:rsidR="00C91F39" w:rsidRPr="002925A8" w:rsidRDefault="00C9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A0BB8" w14:textId="77777777" w:rsidR="00C91F39" w:rsidRPr="002925A8" w:rsidRDefault="00C91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A0BB9" w14:textId="77777777" w:rsidR="00C91F39" w:rsidRPr="002925A8" w:rsidRDefault="00C91F39">
      <w:pPr>
        <w:pStyle w:val="Normal0"/>
        <w:jc w:val="center"/>
        <w:rPr>
          <w:rFonts w:ascii="Times New Roman" w:hAnsi="Times New Roman" w:cs="Times New Roman"/>
          <w:b/>
        </w:rPr>
      </w:pPr>
    </w:p>
    <w:sectPr w:rsidR="00C91F39" w:rsidRPr="002925A8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CB34BE" w16cid:durableId="212667C0"/>
  <w16cid:commentId w16cid:paraId="761C5385" w16cid:durableId="2126680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AAC6A" w14:textId="77777777" w:rsidR="004704E5" w:rsidRDefault="004704E5">
      <w:pPr>
        <w:spacing w:after="0" w:line="240" w:lineRule="auto"/>
      </w:pPr>
      <w:r>
        <w:separator/>
      </w:r>
    </w:p>
  </w:endnote>
  <w:endnote w:type="continuationSeparator" w:id="0">
    <w:p w14:paraId="4E43C035" w14:textId="77777777" w:rsidR="004704E5" w:rsidRDefault="004704E5">
      <w:pPr>
        <w:spacing w:after="0" w:line="240" w:lineRule="auto"/>
      </w:pPr>
      <w:r>
        <w:continuationSeparator/>
      </w:r>
    </w:p>
  </w:endnote>
  <w:endnote w:type="continuationNotice" w:id="1">
    <w:p w14:paraId="3E2DDADA" w14:textId="77777777" w:rsidR="004704E5" w:rsidRDefault="004704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21810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8FA0BBE" w14:textId="77777777" w:rsidR="004704E5" w:rsidRDefault="004704E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F04A7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8FA0BBF" w14:textId="77777777" w:rsidR="004704E5" w:rsidRDefault="004704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8AFA8" w14:textId="77777777" w:rsidR="004704E5" w:rsidRDefault="004704E5">
      <w:pPr>
        <w:spacing w:after="0" w:line="240" w:lineRule="auto"/>
      </w:pPr>
      <w:r>
        <w:separator/>
      </w:r>
    </w:p>
  </w:footnote>
  <w:footnote w:type="continuationSeparator" w:id="0">
    <w:p w14:paraId="54E54BFE" w14:textId="77777777" w:rsidR="004704E5" w:rsidRDefault="004704E5">
      <w:pPr>
        <w:spacing w:after="0" w:line="240" w:lineRule="auto"/>
      </w:pPr>
      <w:r>
        <w:continuationSeparator/>
      </w:r>
    </w:p>
  </w:footnote>
  <w:footnote w:type="continuationNotice" w:id="1">
    <w:p w14:paraId="72343DE0" w14:textId="77777777" w:rsidR="004704E5" w:rsidRDefault="004704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00C43"/>
    <w:multiLevelType w:val="hybridMultilevel"/>
    <w:tmpl w:val="8E062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D03AA"/>
    <w:multiLevelType w:val="hybridMultilevel"/>
    <w:tmpl w:val="9D10EC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1A2710"/>
    <w:multiLevelType w:val="hybridMultilevel"/>
    <w:tmpl w:val="91F4B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65C20"/>
    <w:multiLevelType w:val="hybridMultilevel"/>
    <w:tmpl w:val="E5186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25848"/>
    <w:multiLevelType w:val="hybridMultilevel"/>
    <w:tmpl w:val="4E269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39"/>
    <w:rsid w:val="0005673E"/>
    <w:rsid w:val="00180314"/>
    <w:rsid w:val="00201BCB"/>
    <w:rsid w:val="002925A8"/>
    <w:rsid w:val="00294912"/>
    <w:rsid w:val="00390D4B"/>
    <w:rsid w:val="003D4071"/>
    <w:rsid w:val="003F04A7"/>
    <w:rsid w:val="00430B41"/>
    <w:rsid w:val="004704E5"/>
    <w:rsid w:val="00561156"/>
    <w:rsid w:val="00746D3F"/>
    <w:rsid w:val="007B545B"/>
    <w:rsid w:val="007D3814"/>
    <w:rsid w:val="00887C22"/>
    <w:rsid w:val="009B6855"/>
    <w:rsid w:val="00C10432"/>
    <w:rsid w:val="00C6774A"/>
    <w:rsid w:val="00C91F39"/>
    <w:rsid w:val="00D01C1D"/>
    <w:rsid w:val="00D22BA5"/>
    <w:rsid w:val="00D404E2"/>
    <w:rsid w:val="00E22970"/>
    <w:rsid w:val="00E664DA"/>
    <w:rsid w:val="00F3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0B16"/>
  <w15:docId w15:val="{8AAE9CBD-FBC2-4E7B-8A2B-CB8E79C7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hAnsi="Calibri"/>
      <w:szCs w:val="21"/>
    </w:rPr>
  </w:style>
  <w:style w:type="paragraph" w:customStyle="1" w:styleId="s7">
    <w:name w:val="s7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DefaultParagraphFont"/>
  </w:style>
  <w:style w:type="paragraph" w:customStyle="1" w:styleId="Normal0">
    <w:name w:val="[Normal]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59EE36C794B4CA1B32EE633D119AE5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</Nr_x002e__x0020_akti>
    <Data_x0020_e_x0020_Krijimit xmlns="0e656187-b300-4fb0-8bf4-3a50f872073c">2020-02-17T12:39:49Z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2020-02-16T23:00:00Z</Date_x0020_protokolli>
    <Titulli xmlns="0e656187-b300-4fb0-8bf4-3a50f872073c">Për disa ndryshime dhe shtesa në ligjin nr. 8561, datë 22.12.12.1999, "Për shpronësimet dhe marrjen në përdorim të pëkohshëm të pasurisë, pronë private, për interes publik" të ndryshuar</Titulli>
    <Modifikuesi xmlns="0e656187-b300-4fb0-8bf4-3a50f872073c">alma.lisaku</Modifikuesi>
    <Nr_x002e__x0020_prot_x0020_QBZ xmlns="0e656187-b300-4fb0-8bf4-3a50f872073c">282/1</Nr_x002e__x0020_prot_x0020_QBZ>
    <Data_x0020_e_x0020_Modifikimit xmlns="0e656187-b300-4fb0-8bf4-3a50f872073c">2020-02-18T08:56:54Z</Data_x0020_e_x0020_Modifikimit>
    <Dekretuar xmlns="0e656187-b300-4fb0-8bf4-3a50f872073c">false</Dekretuar>
    <Data xmlns="0e656187-b300-4fb0-8bf4-3a50f872073c">2020-02-11T23:00:00Z</Data>
    <Nr_x002e__x0020_protokolli_x0020_i_x0020_aktit xmlns="0e656187-b300-4fb0-8bf4-3a50f872073c">664/1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4B235-340F-4913-831D-3D962EE97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E39C680-D7CC-4AE8-8807-0C8DEEA932B1}">
  <ds:schemaRefs>
    <ds:schemaRef ds:uri="http://schemas.microsoft.com/office/2006/metadata/properties"/>
    <ds:schemaRef ds:uri="http://www.w3.org/XML/1998/namespace"/>
    <ds:schemaRef ds:uri="0e656187-b300-4fb0-8bf4-3a50f872073c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2E15FDC8-71BB-4DC2-AD2D-BEE5335C9F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C22B82-2700-4D63-A015-D8B95115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8561, datë 22.12.12.1999, "Për shpronësimet dhe marrjen në përdorim të pëkohshëm të pasurisë, pronë private, për interes publik" të ndryshuar</vt:lpstr>
    </vt:vector>
  </TitlesOfParts>
  <Company/>
  <LinksUpToDate>false</LinksUpToDate>
  <CharactersWithSpaces>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8561, datë 22.12.12.1999, "Për shpronësimet dhe marrjen në përdorim të pëkohshëm të pasurisë, pronë private, për interes publik" të ndryshuar</dc:title>
  <dc:creator>Anisa Gjondedaj</dc:creator>
  <cp:lastModifiedBy>Alma Lisaku</cp:lastModifiedBy>
  <cp:revision>5</cp:revision>
  <cp:lastPrinted>2020-02-13T12:44:00Z</cp:lastPrinted>
  <dcterms:created xsi:type="dcterms:W3CDTF">2020-02-17T12:30:00Z</dcterms:created>
  <dcterms:modified xsi:type="dcterms:W3CDTF">2020-02-18T09:23:00Z</dcterms:modified>
</cp:coreProperties>
</file>