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A173F8" w14:textId="77777777" w:rsidR="00DA083E" w:rsidRPr="00527BA5" w:rsidRDefault="00ED2925" w:rsidP="00527BA5">
      <w:pPr>
        <w:spacing w:after="0" w:line="240" w:lineRule="auto"/>
        <w:jc w:val="center"/>
        <w:rPr>
          <w:rFonts w:ascii="Garamond" w:hAnsi="Garamond"/>
          <w:b/>
          <w:sz w:val="24"/>
          <w:szCs w:val="24"/>
        </w:rPr>
      </w:pPr>
      <w:r w:rsidRPr="00527BA5">
        <w:rPr>
          <w:rFonts w:ascii="Garamond" w:hAnsi="Garamond"/>
          <w:b/>
          <w:sz w:val="24"/>
          <w:szCs w:val="24"/>
        </w:rPr>
        <w:t>LI</w:t>
      </w:r>
      <w:r w:rsidR="00DA083E" w:rsidRPr="00527BA5">
        <w:rPr>
          <w:rFonts w:ascii="Garamond" w:hAnsi="Garamond"/>
          <w:b/>
          <w:sz w:val="24"/>
          <w:szCs w:val="24"/>
        </w:rPr>
        <w:t>GJ</w:t>
      </w:r>
    </w:p>
    <w:p w14:paraId="11A173FA" w14:textId="77777777" w:rsidR="00DA083E" w:rsidRPr="00527BA5" w:rsidRDefault="00ED2925" w:rsidP="00527BA5">
      <w:pPr>
        <w:spacing w:after="0" w:line="240" w:lineRule="auto"/>
        <w:jc w:val="center"/>
        <w:rPr>
          <w:rFonts w:ascii="Garamond" w:hAnsi="Garamond"/>
          <w:b/>
          <w:sz w:val="24"/>
          <w:szCs w:val="24"/>
        </w:rPr>
      </w:pPr>
      <w:r w:rsidRPr="00527BA5">
        <w:rPr>
          <w:rFonts w:ascii="Garamond" w:hAnsi="Garamond"/>
          <w:b/>
          <w:sz w:val="24"/>
          <w:szCs w:val="24"/>
        </w:rPr>
        <w:t xml:space="preserve">Nr. </w:t>
      </w:r>
      <w:r w:rsidR="004C72B7" w:rsidRPr="00527BA5">
        <w:rPr>
          <w:rFonts w:ascii="Garamond" w:hAnsi="Garamond"/>
          <w:b/>
          <w:sz w:val="24"/>
          <w:szCs w:val="24"/>
        </w:rPr>
        <w:t>39</w:t>
      </w:r>
      <w:r w:rsidR="006F1757" w:rsidRPr="00527BA5">
        <w:rPr>
          <w:rFonts w:ascii="Garamond" w:hAnsi="Garamond"/>
          <w:b/>
          <w:sz w:val="24"/>
          <w:szCs w:val="24"/>
        </w:rPr>
        <w:t>/2020</w:t>
      </w:r>
    </w:p>
    <w:p w14:paraId="11A173FB" w14:textId="77777777" w:rsidR="00DA083E" w:rsidRPr="00527BA5" w:rsidRDefault="00DA083E" w:rsidP="00527BA5">
      <w:pPr>
        <w:spacing w:after="0" w:line="240" w:lineRule="auto"/>
        <w:jc w:val="center"/>
        <w:rPr>
          <w:rFonts w:ascii="Garamond" w:hAnsi="Garamond"/>
          <w:b/>
          <w:sz w:val="24"/>
          <w:szCs w:val="24"/>
        </w:rPr>
      </w:pPr>
    </w:p>
    <w:p w14:paraId="11A173FC" w14:textId="77777777" w:rsidR="00115179" w:rsidRPr="00527BA5" w:rsidRDefault="00DA083E" w:rsidP="00527BA5">
      <w:pPr>
        <w:spacing w:after="0" w:line="240" w:lineRule="auto"/>
        <w:jc w:val="center"/>
        <w:rPr>
          <w:rFonts w:ascii="Garamond" w:hAnsi="Garamond"/>
          <w:b/>
          <w:sz w:val="24"/>
          <w:szCs w:val="24"/>
        </w:rPr>
      </w:pPr>
      <w:r w:rsidRPr="00527BA5">
        <w:rPr>
          <w:rFonts w:ascii="Garamond" w:hAnsi="Garamond"/>
          <w:b/>
          <w:sz w:val="24"/>
          <w:szCs w:val="24"/>
        </w:rPr>
        <w:t>PËR</w:t>
      </w:r>
      <w:r w:rsidR="00ED2925" w:rsidRPr="00527BA5">
        <w:rPr>
          <w:rFonts w:ascii="Garamond" w:hAnsi="Garamond"/>
          <w:b/>
          <w:sz w:val="24"/>
          <w:szCs w:val="24"/>
        </w:rPr>
        <w:t xml:space="preserve"> </w:t>
      </w:r>
      <w:r w:rsidR="00D148BC" w:rsidRPr="00527BA5">
        <w:rPr>
          <w:rFonts w:ascii="Garamond" w:hAnsi="Garamond"/>
          <w:b/>
          <w:sz w:val="24"/>
          <w:szCs w:val="24"/>
        </w:rPr>
        <w:t>RATIFIKIMIN E MARRËVESHJES SË FINANCIMIT NDËRMJET REPUBLIKËS SË SHQIPËRISË, REPUBLIKËS SË MAQEDONISË SË VERIUT DHE KOMISIONIT EUROPIAN PËR PROGRAMIN E VEPRIMIT TË BASHKËPUNIMIT NDËRKUFITAR IPA II, MAQEDONI E VERIUT-SHQIPËRI 2014-2020, ALOKIMET PËR VITIN 2018</w:t>
      </w:r>
    </w:p>
    <w:p w14:paraId="11A173FD" w14:textId="77777777" w:rsidR="00DA083E" w:rsidRPr="00527BA5" w:rsidRDefault="00DA083E" w:rsidP="00527BA5">
      <w:pPr>
        <w:spacing w:after="0" w:line="240" w:lineRule="auto"/>
        <w:ind w:firstLine="284"/>
        <w:jc w:val="both"/>
        <w:rPr>
          <w:rFonts w:ascii="Garamond" w:hAnsi="Garamond"/>
          <w:sz w:val="24"/>
          <w:szCs w:val="24"/>
        </w:rPr>
      </w:pPr>
    </w:p>
    <w:p w14:paraId="11A173FE" w14:textId="77777777" w:rsidR="00ED2925" w:rsidRPr="00527BA5" w:rsidRDefault="007D1730" w:rsidP="00527BA5">
      <w:pPr>
        <w:spacing w:after="0" w:line="240" w:lineRule="auto"/>
        <w:ind w:firstLine="284"/>
        <w:jc w:val="both"/>
        <w:rPr>
          <w:rFonts w:ascii="Garamond" w:hAnsi="Garamond"/>
          <w:sz w:val="24"/>
          <w:szCs w:val="24"/>
        </w:rPr>
      </w:pPr>
      <w:r w:rsidRPr="00527BA5">
        <w:rPr>
          <w:rFonts w:ascii="Garamond" w:hAnsi="Garamond"/>
          <w:sz w:val="24"/>
          <w:szCs w:val="24"/>
        </w:rPr>
        <w:tab/>
      </w:r>
      <w:r w:rsidR="00DA083E" w:rsidRPr="00527BA5">
        <w:rPr>
          <w:rFonts w:ascii="Garamond" w:hAnsi="Garamond"/>
          <w:sz w:val="24"/>
          <w:szCs w:val="24"/>
        </w:rPr>
        <w:t xml:space="preserve">Në mbështetje të neneve 78, 83, pika 1, dhe 121, pika 1, të Kushtetutës, me propozimin e Këshillit të Ministrave, </w:t>
      </w:r>
    </w:p>
    <w:p w14:paraId="11A173FF" w14:textId="77777777" w:rsidR="00ED2925" w:rsidRPr="00527BA5" w:rsidRDefault="00ED2925" w:rsidP="00527BA5">
      <w:pPr>
        <w:spacing w:after="0" w:line="240" w:lineRule="auto"/>
        <w:ind w:firstLine="284"/>
        <w:jc w:val="both"/>
        <w:rPr>
          <w:rFonts w:ascii="Garamond" w:hAnsi="Garamond"/>
          <w:sz w:val="24"/>
          <w:szCs w:val="24"/>
        </w:rPr>
      </w:pPr>
    </w:p>
    <w:p w14:paraId="11A17400" w14:textId="719D7FD0" w:rsidR="00ED2925" w:rsidRPr="00527BA5" w:rsidRDefault="00527BA5" w:rsidP="00527BA5">
      <w:pPr>
        <w:spacing w:after="0" w:line="240" w:lineRule="auto"/>
        <w:jc w:val="center"/>
        <w:rPr>
          <w:rFonts w:ascii="Garamond" w:hAnsi="Garamond"/>
          <w:sz w:val="24"/>
          <w:szCs w:val="24"/>
        </w:rPr>
      </w:pPr>
      <w:r>
        <w:rPr>
          <w:rFonts w:ascii="Garamond" w:hAnsi="Garamond"/>
          <w:sz w:val="24"/>
          <w:szCs w:val="24"/>
        </w:rPr>
        <w:t>KUVEND</w:t>
      </w:r>
      <w:r w:rsidR="00ED2925" w:rsidRPr="00527BA5">
        <w:rPr>
          <w:rFonts w:ascii="Garamond" w:hAnsi="Garamond"/>
          <w:sz w:val="24"/>
          <w:szCs w:val="24"/>
        </w:rPr>
        <w:t>I</w:t>
      </w:r>
    </w:p>
    <w:p w14:paraId="11A17402" w14:textId="77777777" w:rsidR="00DA083E" w:rsidRPr="00527BA5" w:rsidRDefault="00ED2925" w:rsidP="00527BA5">
      <w:pPr>
        <w:spacing w:after="0" w:line="240" w:lineRule="auto"/>
        <w:jc w:val="center"/>
        <w:rPr>
          <w:rFonts w:ascii="Garamond" w:hAnsi="Garamond"/>
          <w:sz w:val="24"/>
          <w:szCs w:val="24"/>
        </w:rPr>
      </w:pPr>
      <w:r w:rsidRPr="00527BA5">
        <w:rPr>
          <w:rFonts w:ascii="Garamond" w:hAnsi="Garamond"/>
          <w:sz w:val="24"/>
          <w:szCs w:val="24"/>
        </w:rPr>
        <w:t>I REPUBLIKËS SË SHQIPËRISË</w:t>
      </w:r>
    </w:p>
    <w:p w14:paraId="11A17403" w14:textId="77777777" w:rsidR="00DA083E" w:rsidRPr="00527BA5" w:rsidRDefault="00DA083E" w:rsidP="00527BA5">
      <w:pPr>
        <w:spacing w:after="0" w:line="240" w:lineRule="auto"/>
        <w:jc w:val="center"/>
        <w:rPr>
          <w:rFonts w:ascii="Garamond" w:hAnsi="Garamond"/>
          <w:sz w:val="24"/>
          <w:szCs w:val="24"/>
        </w:rPr>
      </w:pPr>
    </w:p>
    <w:p w14:paraId="11A17404" w14:textId="49766ECA" w:rsidR="00DA083E" w:rsidRPr="00527BA5" w:rsidRDefault="00527BA5" w:rsidP="00527BA5">
      <w:pPr>
        <w:spacing w:after="0" w:line="240" w:lineRule="auto"/>
        <w:jc w:val="center"/>
        <w:rPr>
          <w:rFonts w:ascii="Garamond" w:hAnsi="Garamond"/>
          <w:sz w:val="24"/>
          <w:szCs w:val="24"/>
        </w:rPr>
      </w:pPr>
      <w:r>
        <w:rPr>
          <w:rFonts w:ascii="Garamond" w:hAnsi="Garamond"/>
          <w:sz w:val="24"/>
          <w:szCs w:val="24"/>
        </w:rPr>
        <w:t>VENDOS</w:t>
      </w:r>
      <w:r w:rsidR="00DA083E" w:rsidRPr="00527BA5">
        <w:rPr>
          <w:rFonts w:ascii="Garamond" w:hAnsi="Garamond"/>
          <w:sz w:val="24"/>
          <w:szCs w:val="24"/>
        </w:rPr>
        <w:t>I:</w:t>
      </w:r>
    </w:p>
    <w:p w14:paraId="11A17405" w14:textId="77777777" w:rsidR="00DA083E" w:rsidRPr="00527BA5" w:rsidRDefault="00DA083E" w:rsidP="00527BA5">
      <w:pPr>
        <w:spacing w:after="0" w:line="240" w:lineRule="auto"/>
        <w:jc w:val="center"/>
        <w:rPr>
          <w:rFonts w:ascii="Garamond" w:hAnsi="Garamond"/>
          <w:sz w:val="24"/>
          <w:szCs w:val="24"/>
        </w:rPr>
      </w:pPr>
    </w:p>
    <w:p w14:paraId="11A17406" w14:textId="77777777" w:rsidR="00DA083E" w:rsidRPr="00527BA5" w:rsidRDefault="00DA083E" w:rsidP="00527BA5">
      <w:pPr>
        <w:spacing w:after="0" w:line="240" w:lineRule="auto"/>
        <w:jc w:val="center"/>
        <w:rPr>
          <w:rFonts w:ascii="Garamond" w:hAnsi="Garamond"/>
          <w:sz w:val="24"/>
          <w:szCs w:val="24"/>
        </w:rPr>
      </w:pPr>
      <w:r w:rsidRPr="00527BA5">
        <w:rPr>
          <w:rFonts w:ascii="Garamond" w:hAnsi="Garamond"/>
          <w:sz w:val="24"/>
          <w:szCs w:val="24"/>
        </w:rPr>
        <w:t>Neni 1</w:t>
      </w:r>
    </w:p>
    <w:p w14:paraId="11A17407" w14:textId="77777777" w:rsidR="00DA083E" w:rsidRPr="00527BA5" w:rsidRDefault="00DA083E" w:rsidP="00527BA5">
      <w:pPr>
        <w:spacing w:after="0" w:line="240" w:lineRule="auto"/>
        <w:ind w:firstLine="284"/>
        <w:jc w:val="both"/>
        <w:rPr>
          <w:rFonts w:ascii="Garamond" w:hAnsi="Garamond"/>
          <w:sz w:val="24"/>
          <w:szCs w:val="24"/>
        </w:rPr>
      </w:pPr>
    </w:p>
    <w:p w14:paraId="11A17408" w14:textId="5F85184B" w:rsidR="00DA083E" w:rsidRPr="00527BA5" w:rsidRDefault="00D148BC" w:rsidP="00527BA5">
      <w:pPr>
        <w:spacing w:after="0" w:line="240" w:lineRule="auto"/>
        <w:ind w:firstLine="284"/>
        <w:jc w:val="both"/>
        <w:rPr>
          <w:rFonts w:ascii="Garamond" w:hAnsi="Garamond"/>
          <w:sz w:val="24"/>
          <w:szCs w:val="24"/>
        </w:rPr>
      </w:pPr>
      <w:r w:rsidRPr="00527BA5">
        <w:rPr>
          <w:rFonts w:ascii="Garamond" w:hAnsi="Garamond"/>
          <w:sz w:val="24"/>
          <w:szCs w:val="24"/>
        </w:rPr>
        <w:t>Ratifikohet marrëveshja e financimit ndërmjet Republikës së Shqipërisë, Republikës së Maqedonisë së Veriut dhe Komisionit Europian, për programin e veprimit të bashkëpunimit ndërkufitar ipa ii, maqedoni e veriut-shqipëri 2014-2020, alokimet për vitin 2018</w:t>
      </w:r>
      <w:r w:rsidR="00B932C2" w:rsidRPr="00527BA5">
        <w:rPr>
          <w:rFonts w:ascii="Garamond" w:hAnsi="Garamond"/>
          <w:sz w:val="24"/>
          <w:szCs w:val="24"/>
        </w:rPr>
        <w:t xml:space="preserve">, </w:t>
      </w:r>
      <w:r w:rsidRPr="00527BA5">
        <w:rPr>
          <w:rFonts w:ascii="Garamond" w:hAnsi="Garamond"/>
          <w:sz w:val="24"/>
          <w:szCs w:val="24"/>
        </w:rPr>
        <w:t xml:space="preserve">sipas tekstit që </w:t>
      </w:r>
      <w:r w:rsidR="00B932C2" w:rsidRPr="00527BA5">
        <w:rPr>
          <w:rFonts w:ascii="Garamond" w:hAnsi="Garamond"/>
          <w:sz w:val="24"/>
          <w:szCs w:val="24"/>
        </w:rPr>
        <w:t xml:space="preserve">i </w:t>
      </w:r>
      <w:r w:rsidRPr="00527BA5">
        <w:rPr>
          <w:rFonts w:ascii="Garamond" w:hAnsi="Garamond"/>
          <w:sz w:val="24"/>
          <w:szCs w:val="24"/>
        </w:rPr>
        <w:t xml:space="preserve">bashkëlidhet këtij ligji. </w:t>
      </w:r>
    </w:p>
    <w:p w14:paraId="1001D814" w14:textId="77777777" w:rsidR="00527BA5" w:rsidRDefault="00527BA5" w:rsidP="00527BA5">
      <w:pPr>
        <w:spacing w:after="0" w:line="240" w:lineRule="auto"/>
        <w:ind w:firstLine="284"/>
        <w:jc w:val="both"/>
        <w:rPr>
          <w:rFonts w:ascii="Garamond" w:hAnsi="Garamond"/>
          <w:sz w:val="24"/>
          <w:szCs w:val="24"/>
        </w:rPr>
      </w:pPr>
    </w:p>
    <w:p w14:paraId="11A17409" w14:textId="77777777" w:rsidR="00DA083E" w:rsidRPr="00527BA5" w:rsidRDefault="00DA083E" w:rsidP="00527BA5">
      <w:pPr>
        <w:spacing w:after="0" w:line="240" w:lineRule="auto"/>
        <w:jc w:val="center"/>
        <w:rPr>
          <w:rFonts w:ascii="Garamond" w:hAnsi="Garamond"/>
          <w:sz w:val="24"/>
          <w:szCs w:val="24"/>
        </w:rPr>
      </w:pPr>
      <w:r w:rsidRPr="00527BA5">
        <w:rPr>
          <w:rFonts w:ascii="Garamond" w:hAnsi="Garamond"/>
          <w:sz w:val="24"/>
          <w:szCs w:val="24"/>
        </w:rPr>
        <w:t>Neni 2</w:t>
      </w:r>
    </w:p>
    <w:p w14:paraId="11A1740A" w14:textId="77777777" w:rsidR="00DA083E" w:rsidRPr="00527BA5" w:rsidRDefault="00DA083E" w:rsidP="00527BA5">
      <w:pPr>
        <w:spacing w:after="0" w:line="240" w:lineRule="auto"/>
        <w:ind w:firstLine="284"/>
        <w:jc w:val="both"/>
        <w:rPr>
          <w:rFonts w:ascii="Garamond" w:hAnsi="Garamond"/>
          <w:sz w:val="24"/>
          <w:szCs w:val="24"/>
        </w:rPr>
      </w:pPr>
    </w:p>
    <w:p w14:paraId="11A1740B" w14:textId="31CB4125" w:rsidR="00DA083E" w:rsidRPr="00527BA5" w:rsidRDefault="00DA083E" w:rsidP="00527BA5">
      <w:pPr>
        <w:spacing w:after="0" w:line="240" w:lineRule="auto"/>
        <w:ind w:firstLine="284"/>
        <w:jc w:val="both"/>
        <w:rPr>
          <w:rFonts w:ascii="Garamond" w:hAnsi="Garamond"/>
          <w:sz w:val="24"/>
          <w:szCs w:val="24"/>
        </w:rPr>
      </w:pPr>
      <w:r w:rsidRPr="00527BA5">
        <w:rPr>
          <w:rFonts w:ascii="Garamond" w:hAnsi="Garamond"/>
          <w:sz w:val="24"/>
          <w:szCs w:val="24"/>
        </w:rPr>
        <w:t xml:space="preserve">Ky ligj hyn </w:t>
      </w:r>
      <w:r w:rsidR="007D1730" w:rsidRPr="00527BA5">
        <w:rPr>
          <w:rFonts w:ascii="Garamond" w:hAnsi="Garamond"/>
          <w:sz w:val="24"/>
          <w:szCs w:val="24"/>
        </w:rPr>
        <w:t>në fuqi 15 ditë pas botimit në Fletoren Zyrtare</w:t>
      </w:r>
      <w:r w:rsidRPr="00527BA5">
        <w:rPr>
          <w:rFonts w:ascii="Garamond" w:hAnsi="Garamond"/>
          <w:sz w:val="24"/>
          <w:szCs w:val="24"/>
        </w:rPr>
        <w:t xml:space="preserve">. </w:t>
      </w:r>
    </w:p>
    <w:p w14:paraId="11A1740C" w14:textId="77777777" w:rsidR="00DA083E" w:rsidRPr="00527BA5" w:rsidRDefault="00DA083E" w:rsidP="00527BA5">
      <w:pPr>
        <w:spacing w:after="0" w:line="240" w:lineRule="auto"/>
        <w:ind w:firstLine="284"/>
        <w:jc w:val="both"/>
        <w:rPr>
          <w:rFonts w:ascii="Garamond" w:hAnsi="Garamond"/>
          <w:sz w:val="24"/>
          <w:szCs w:val="24"/>
        </w:rPr>
      </w:pPr>
    </w:p>
    <w:p w14:paraId="11A1740E" w14:textId="3C56800F" w:rsidR="00DA083E" w:rsidRPr="00527BA5" w:rsidRDefault="00527BA5" w:rsidP="00527BA5">
      <w:pPr>
        <w:spacing w:after="0" w:line="240" w:lineRule="auto"/>
        <w:ind w:firstLine="284"/>
        <w:jc w:val="right"/>
        <w:rPr>
          <w:rFonts w:ascii="Garamond" w:hAnsi="Garamond"/>
          <w:sz w:val="24"/>
          <w:szCs w:val="24"/>
        </w:rPr>
      </w:pPr>
      <w:r>
        <w:rPr>
          <w:rFonts w:ascii="Garamond" w:hAnsi="Garamond"/>
          <w:sz w:val="24"/>
          <w:szCs w:val="24"/>
        </w:rPr>
        <w:t>KRYETAR</w:t>
      </w:r>
      <w:r w:rsidR="00DA083E" w:rsidRPr="00527BA5">
        <w:rPr>
          <w:rFonts w:ascii="Garamond" w:hAnsi="Garamond"/>
          <w:sz w:val="24"/>
          <w:szCs w:val="24"/>
        </w:rPr>
        <w:t>I</w:t>
      </w:r>
    </w:p>
    <w:p w14:paraId="11A17410" w14:textId="6E7F892D" w:rsidR="00745B4E" w:rsidRPr="00527BA5" w:rsidRDefault="00DA083E" w:rsidP="00527BA5">
      <w:pPr>
        <w:spacing w:after="0" w:line="240" w:lineRule="auto"/>
        <w:ind w:firstLine="284"/>
        <w:jc w:val="right"/>
        <w:rPr>
          <w:rFonts w:ascii="Garamond" w:hAnsi="Garamond"/>
          <w:b/>
          <w:sz w:val="24"/>
          <w:szCs w:val="24"/>
        </w:rPr>
      </w:pPr>
      <w:r w:rsidRPr="00527BA5">
        <w:rPr>
          <w:rFonts w:ascii="Garamond" w:hAnsi="Garamond"/>
          <w:b/>
          <w:sz w:val="24"/>
          <w:szCs w:val="24"/>
        </w:rPr>
        <w:t>G</w:t>
      </w:r>
      <w:r w:rsidR="00ED2925" w:rsidRPr="00527BA5">
        <w:rPr>
          <w:rFonts w:ascii="Garamond" w:hAnsi="Garamond"/>
          <w:b/>
          <w:sz w:val="24"/>
          <w:szCs w:val="24"/>
        </w:rPr>
        <w:t>ramoz</w:t>
      </w:r>
      <w:r w:rsidRPr="00527BA5">
        <w:rPr>
          <w:rFonts w:ascii="Garamond" w:hAnsi="Garamond"/>
          <w:b/>
          <w:sz w:val="24"/>
          <w:szCs w:val="24"/>
        </w:rPr>
        <w:t xml:space="preserve"> </w:t>
      </w:r>
      <w:r w:rsidR="00527BA5" w:rsidRPr="00527BA5">
        <w:rPr>
          <w:rFonts w:ascii="Garamond" w:hAnsi="Garamond"/>
          <w:b/>
          <w:sz w:val="24"/>
          <w:szCs w:val="24"/>
        </w:rPr>
        <w:t>Ruçi</w:t>
      </w:r>
    </w:p>
    <w:p w14:paraId="11A17411" w14:textId="77777777" w:rsidR="007D1730" w:rsidRPr="00527BA5" w:rsidRDefault="007D1730" w:rsidP="00527BA5">
      <w:pPr>
        <w:spacing w:after="0" w:line="240" w:lineRule="auto"/>
        <w:ind w:firstLine="284"/>
        <w:jc w:val="both"/>
        <w:rPr>
          <w:rFonts w:ascii="Garamond" w:hAnsi="Garamond"/>
          <w:sz w:val="24"/>
          <w:szCs w:val="24"/>
        </w:rPr>
      </w:pPr>
    </w:p>
    <w:p w14:paraId="11A17412" w14:textId="77777777" w:rsidR="007D1730" w:rsidRDefault="007D1730" w:rsidP="00527BA5">
      <w:pPr>
        <w:spacing w:after="0" w:line="240" w:lineRule="auto"/>
        <w:ind w:firstLine="284"/>
        <w:jc w:val="both"/>
        <w:rPr>
          <w:rFonts w:ascii="Garamond" w:hAnsi="Garamond"/>
          <w:sz w:val="24"/>
          <w:szCs w:val="24"/>
        </w:rPr>
      </w:pPr>
      <w:r w:rsidRPr="00527BA5">
        <w:rPr>
          <w:rFonts w:ascii="Garamond" w:hAnsi="Garamond"/>
          <w:sz w:val="24"/>
          <w:szCs w:val="24"/>
        </w:rPr>
        <w:t xml:space="preserve">Miratuar në datën </w:t>
      </w:r>
      <w:r w:rsidR="004C72B7" w:rsidRPr="00527BA5">
        <w:rPr>
          <w:rFonts w:ascii="Garamond" w:hAnsi="Garamond"/>
          <w:sz w:val="24"/>
          <w:szCs w:val="24"/>
        </w:rPr>
        <w:t>16.4.</w:t>
      </w:r>
      <w:r w:rsidRPr="00527BA5">
        <w:rPr>
          <w:rFonts w:ascii="Garamond" w:hAnsi="Garamond"/>
          <w:sz w:val="24"/>
          <w:szCs w:val="24"/>
        </w:rPr>
        <w:t>2020</w:t>
      </w:r>
    </w:p>
    <w:p w14:paraId="5E13BD4A" w14:textId="77777777" w:rsidR="00CF1B64" w:rsidRDefault="00CF1B64" w:rsidP="00527BA5">
      <w:pPr>
        <w:spacing w:after="0" w:line="240" w:lineRule="auto"/>
        <w:ind w:firstLine="284"/>
        <w:jc w:val="both"/>
        <w:rPr>
          <w:rFonts w:ascii="Garamond" w:hAnsi="Garamond"/>
          <w:sz w:val="24"/>
          <w:szCs w:val="24"/>
        </w:rPr>
      </w:pPr>
    </w:p>
    <w:p w14:paraId="36519680" w14:textId="77777777" w:rsidR="00CF1B64" w:rsidRDefault="00CF1B64" w:rsidP="00527BA5">
      <w:pPr>
        <w:spacing w:after="0" w:line="240" w:lineRule="auto"/>
        <w:ind w:firstLine="284"/>
        <w:jc w:val="both"/>
        <w:rPr>
          <w:rFonts w:ascii="Garamond" w:hAnsi="Garamond"/>
          <w:sz w:val="24"/>
          <w:szCs w:val="24"/>
        </w:rPr>
      </w:pPr>
    </w:p>
    <w:p w14:paraId="02970AD5" w14:textId="27B36166" w:rsidR="00CF1B64" w:rsidRPr="00F375B9" w:rsidRDefault="00CF1B64" w:rsidP="00CF1B64">
      <w:pPr>
        <w:spacing w:after="0" w:line="240" w:lineRule="auto"/>
        <w:ind w:firstLine="284"/>
        <w:jc w:val="both"/>
        <w:rPr>
          <w:rFonts w:ascii="Garamond" w:eastAsia="Times New Roman" w:hAnsi="Garamond" w:cs="Times New Roman"/>
          <w:b/>
          <w:sz w:val="24"/>
          <w:szCs w:val="24"/>
          <w:lang w:val="en-US"/>
        </w:rPr>
      </w:pPr>
      <w:r w:rsidRPr="00F375B9">
        <w:rPr>
          <w:rFonts w:ascii="Garamond" w:eastAsia="Times New Roman" w:hAnsi="Garamond" w:cs="Times New Roman"/>
          <w:b/>
          <w:sz w:val="24"/>
          <w:szCs w:val="24"/>
          <w:lang w:val="en-US"/>
        </w:rPr>
        <w:t>Shpallur me dekretin nr.</w:t>
      </w:r>
      <w:r>
        <w:rPr>
          <w:rFonts w:ascii="Garamond" w:eastAsia="Times New Roman" w:hAnsi="Garamond" w:cs="Times New Roman"/>
          <w:b/>
          <w:sz w:val="24"/>
          <w:szCs w:val="24"/>
          <w:lang w:val="en-US"/>
        </w:rPr>
        <w:t xml:space="preserve"> 11466</w:t>
      </w:r>
      <w:r w:rsidRPr="00F375B9">
        <w:rPr>
          <w:rFonts w:ascii="Garamond" w:eastAsia="Times New Roman" w:hAnsi="Garamond" w:cs="Times New Roman"/>
          <w:b/>
          <w:sz w:val="24"/>
          <w:szCs w:val="24"/>
          <w:lang w:val="en-US"/>
        </w:rPr>
        <w:t xml:space="preserve">, datë </w:t>
      </w:r>
      <w:r>
        <w:rPr>
          <w:rFonts w:ascii="Garamond" w:eastAsia="Times New Roman" w:hAnsi="Garamond" w:cs="Times New Roman"/>
          <w:b/>
          <w:sz w:val="24"/>
          <w:szCs w:val="24"/>
          <w:lang w:val="en-US"/>
        </w:rPr>
        <w:t>23.4.2020</w:t>
      </w:r>
      <w:r w:rsidRPr="00F375B9">
        <w:rPr>
          <w:rFonts w:ascii="Garamond" w:eastAsia="Times New Roman" w:hAnsi="Garamond" w:cs="Times New Roman"/>
          <w:b/>
          <w:sz w:val="24"/>
          <w:szCs w:val="24"/>
          <w:lang w:val="en-US"/>
        </w:rPr>
        <w:t xml:space="preserve"> të Presidentit të Republikës së Shqipërisë, Ilir Meta.</w:t>
      </w:r>
    </w:p>
    <w:p w14:paraId="73078570" w14:textId="77777777" w:rsidR="00CF1B64" w:rsidRPr="00527BA5" w:rsidRDefault="00CF1B64" w:rsidP="00527BA5">
      <w:pPr>
        <w:spacing w:after="0" w:line="240" w:lineRule="auto"/>
        <w:ind w:firstLine="284"/>
        <w:jc w:val="both"/>
        <w:rPr>
          <w:rFonts w:ascii="Garamond" w:hAnsi="Garamond"/>
          <w:sz w:val="24"/>
          <w:szCs w:val="24"/>
        </w:rPr>
      </w:pPr>
    </w:p>
    <w:p w14:paraId="11A17413" w14:textId="77777777" w:rsidR="007D1730" w:rsidRDefault="007D1730" w:rsidP="00527BA5">
      <w:pPr>
        <w:spacing w:after="0" w:line="240" w:lineRule="auto"/>
        <w:ind w:firstLine="284"/>
        <w:jc w:val="both"/>
        <w:rPr>
          <w:rFonts w:ascii="Garamond" w:hAnsi="Garamond"/>
          <w:sz w:val="24"/>
          <w:szCs w:val="24"/>
        </w:rPr>
      </w:pPr>
    </w:p>
    <w:p w14:paraId="468C7BDF" w14:textId="77777777" w:rsidR="00A27031" w:rsidRPr="00A27031" w:rsidRDefault="00A27031" w:rsidP="00A27031">
      <w:pPr>
        <w:spacing w:after="0" w:line="240" w:lineRule="auto"/>
        <w:jc w:val="center"/>
        <w:rPr>
          <w:rFonts w:ascii="Garamond" w:hAnsi="Garamond"/>
          <w:b/>
          <w:sz w:val="24"/>
          <w:szCs w:val="24"/>
        </w:rPr>
      </w:pPr>
      <w:r w:rsidRPr="00A27031">
        <w:rPr>
          <w:rFonts w:ascii="Garamond" w:hAnsi="Garamond"/>
          <w:b/>
          <w:sz w:val="24"/>
          <w:szCs w:val="24"/>
        </w:rPr>
        <w:t>MARRËVESHJE FINANCIMI</w:t>
      </w:r>
    </w:p>
    <w:p w14:paraId="1678F6A0" w14:textId="77777777" w:rsidR="00A27031" w:rsidRPr="00A27031" w:rsidRDefault="00A27031" w:rsidP="00A27031">
      <w:pPr>
        <w:spacing w:after="0" w:line="240" w:lineRule="auto"/>
        <w:jc w:val="center"/>
        <w:rPr>
          <w:rFonts w:ascii="Garamond" w:hAnsi="Garamond"/>
          <w:b/>
          <w:sz w:val="24"/>
          <w:szCs w:val="24"/>
        </w:rPr>
      </w:pPr>
      <w:r w:rsidRPr="00A27031">
        <w:rPr>
          <w:rFonts w:ascii="Garamond" w:hAnsi="Garamond"/>
          <w:b/>
          <w:sz w:val="24"/>
          <w:szCs w:val="24"/>
        </w:rPr>
        <w:t>KUSHTET E VEÇANTA</w:t>
      </w:r>
    </w:p>
    <w:p w14:paraId="399A1F15" w14:textId="77777777" w:rsidR="00A27031" w:rsidRPr="00A27031" w:rsidRDefault="00A27031" w:rsidP="00A27031">
      <w:pPr>
        <w:spacing w:after="0" w:line="240" w:lineRule="auto"/>
        <w:ind w:firstLine="284"/>
        <w:jc w:val="both"/>
        <w:rPr>
          <w:rFonts w:ascii="Garamond" w:hAnsi="Garamond"/>
          <w:sz w:val="24"/>
          <w:szCs w:val="24"/>
        </w:rPr>
      </w:pPr>
    </w:p>
    <w:p w14:paraId="68A742FE" w14:textId="77777777" w:rsidR="00A27031" w:rsidRPr="00A27031" w:rsidRDefault="00A27031" w:rsidP="00A27031">
      <w:pPr>
        <w:spacing w:after="0" w:line="240" w:lineRule="auto"/>
        <w:ind w:firstLine="284"/>
        <w:jc w:val="both"/>
        <w:rPr>
          <w:rFonts w:ascii="Garamond" w:hAnsi="Garamond"/>
          <w:sz w:val="24"/>
          <w:szCs w:val="24"/>
        </w:rPr>
      </w:pPr>
    </w:p>
    <w:p w14:paraId="73C1E65C" w14:textId="77777777" w:rsidR="00A27031" w:rsidRPr="00A27031" w:rsidRDefault="00A27031" w:rsidP="00A27031">
      <w:pPr>
        <w:spacing w:after="0" w:line="240" w:lineRule="auto"/>
        <w:ind w:firstLine="284"/>
        <w:jc w:val="both"/>
        <w:rPr>
          <w:rFonts w:ascii="Garamond" w:hAnsi="Garamond"/>
          <w:sz w:val="24"/>
          <w:szCs w:val="24"/>
        </w:rPr>
      </w:pPr>
      <w:r w:rsidRPr="00A27031">
        <w:rPr>
          <w:rFonts w:ascii="Garamond" w:hAnsi="Garamond"/>
          <w:sz w:val="24"/>
          <w:szCs w:val="24"/>
        </w:rPr>
        <w:t xml:space="preserve">Komisioni Evropian, në vijim i referuar si "Komisioni" ose "pala" e cila vepron në emër të Bashkimit Evropian, në vijim  i referuar si "Bashkimi", </w:t>
      </w:r>
    </w:p>
    <w:p w14:paraId="0D5D795E" w14:textId="77777777" w:rsidR="00A27031" w:rsidRPr="00A27031" w:rsidRDefault="00A27031" w:rsidP="00A27031">
      <w:pPr>
        <w:spacing w:after="0" w:line="240" w:lineRule="auto"/>
        <w:ind w:firstLine="284"/>
        <w:jc w:val="both"/>
        <w:rPr>
          <w:rFonts w:ascii="Garamond" w:hAnsi="Garamond"/>
          <w:sz w:val="24"/>
          <w:szCs w:val="24"/>
        </w:rPr>
      </w:pPr>
      <w:r w:rsidRPr="00A27031">
        <w:rPr>
          <w:rFonts w:ascii="Garamond" w:hAnsi="Garamond"/>
          <w:sz w:val="24"/>
          <w:szCs w:val="24"/>
        </w:rPr>
        <w:t>nga njëra anë dhe</w:t>
      </w:r>
    </w:p>
    <w:p w14:paraId="35635251" w14:textId="77777777" w:rsidR="00A27031" w:rsidRPr="00A27031" w:rsidRDefault="00A27031" w:rsidP="00A27031">
      <w:pPr>
        <w:spacing w:after="0" w:line="240" w:lineRule="auto"/>
        <w:ind w:firstLine="284"/>
        <w:jc w:val="both"/>
        <w:rPr>
          <w:rFonts w:ascii="Garamond" w:hAnsi="Garamond"/>
          <w:sz w:val="24"/>
          <w:szCs w:val="24"/>
        </w:rPr>
      </w:pPr>
      <w:r w:rsidRPr="00A27031">
        <w:rPr>
          <w:rFonts w:ascii="Garamond" w:hAnsi="Garamond"/>
          <w:sz w:val="24"/>
          <w:szCs w:val="24"/>
        </w:rPr>
        <w:t>Republika e Maqedonisë së Veriut, e përfaqësuar nga Sekretariati për Çështjet Evropiane dhe Republika e Shqipërisë e përfaqësuar nga Këshilli i Ministrave, në vijim të referuar bashkërisht si "Përfituesit e IPA II" ose individualisht si "përfituesja e IPA II" ose "pala",</w:t>
      </w:r>
    </w:p>
    <w:p w14:paraId="11E5B3EB" w14:textId="77777777" w:rsidR="00A27031" w:rsidRPr="00A27031" w:rsidRDefault="00A27031" w:rsidP="00A27031">
      <w:pPr>
        <w:spacing w:after="0" w:line="240" w:lineRule="auto"/>
        <w:ind w:firstLine="284"/>
        <w:jc w:val="both"/>
        <w:rPr>
          <w:rFonts w:ascii="Garamond" w:hAnsi="Garamond"/>
          <w:sz w:val="24"/>
          <w:szCs w:val="24"/>
        </w:rPr>
      </w:pPr>
      <w:r w:rsidRPr="00A27031">
        <w:rPr>
          <w:rFonts w:ascii="Garamond" w:hAnsi="Garamond"/>
          <w:sz w:val="24"/>
          <w:szCs w:val="24"/>
        </w:rPr>
        <w:t>nga ana tjetër,</w:t>
      </w:r>
    </w:p>
    <w:p w14:paraId="5A11A540" w14:textId="77777777" w:rsidR="00A27031" w:rsidRPr="00A27031" w:rsidRDefault="00A27031" w:rsidP="00A27031">
      <w:pPr>
        <w:spacing w:after="0" w:line="240" w:lineRule="auto"/>
        <w:ind w:firstLine="284"/>
        <w:jc w:val="both"/>
        <w:rPr>
          <w:rFonts w:ascii="Garamond" w:hAnsi="Garamond"/>
          <w:sz w:val="24"/>
          <w:szCs w:val="24"/>
        </w:rPr>
      </w:pPr>
      <w:r w:rsidRPr="00A27031">
        <w:rPr>
          <w:rFonts w:ascii="Garamond" w:hAnsi="Garamond"/>
          <w:sz w:val="24"/>
          <w:szCs w:val="24"/>
        </w:rPr>
        <w:t>dhe bashkërisht të referuara si "Palët"</w:t>
      </w:r>
    </w:p>
    <w:p w14:paraId="518C36F9" w14:textId="77777777" w:rsidR="00A27031" w:rsidRPr="00A27031" w:rsidRDefault="00A27031" w:rsidP="00A27031">
      <w:pPr>
        <w:spacing w:after="0" w:line="240" w:lineRule="auto"/>
        <w:ind w:firstLine="284"/>
        <w:jc w:val="both"/>
        <w:rPr>
          <w:rFonts w:ascii="Garamond" w:hAnsi="Garamond"/>
          <w:sz w:val="24"/>
          <w:szCs w:val="24"/>
        </w:rPr>
      </w:pPr>
      <w:r w:rsidRPr="00A27031">
        <w:rPr>
          <w:rFonts w:ascii="Garamond" w:hAnsi="Garamond"/>
          <w:sz w:val="24"/>
          <w:szCs w:val="24"/>
        </w:rPr>
        <w:t>Ku,</w:t>
      </w:r>
    </w:p>
    <w:p w14:paraId="459B6519" w14:textId="77777777" w:rsidR="00A27031" w:rsidRPr="00A27031" w:rsidRDefault="00A27031" w:rsidP="00A27031">
      <w:pPr>
        <w:spacing w:after="0" w:line="240" w:lineRule="auto"/>
        <w:ind w:firstLine="284"/>
        <w:jc w:val="both"/>
        <w:rPr>
          <w:rFonts w:ascii="Garamond" w:hAnsi="Garamond"/>
          <w:sz w:val="24"/>
          <w:szCs w:val="24"/>
        </w:rPr>
      </w:pPr>
      <w:r w:rsidRPr="00A27031">
        <w:rPr>
          <w:rFonts w:ascii="Garamond" w:hAnsi="Garamond"/>
          <w:sz w:val="24"/>
          <w:szCs w:val="24"/>
        </w:rPr>
        <w:t>Çdo referencë e përfshirë në këtë marrëveshje dhe në anekset e tij me "Ish Republikën Jugosllave të Maqedonisë" duhet të lexohet "Republika e Maqedonisë së Veriut"</w:t>
      </w:r>
    </w:p>
    <w:p w14:paraId="21C81B01" w14:textId="77777777" w:rsidR="00A27031" w:rsidRPr="00A27031" w:rsidRDefault="00A27031" w:rsidP="00A27031">
      <w:pPr>
        <w:spacing w:after="0" w:line="240" w:lineRule="auto"/>
        <w:ind w:firstLine="284"/>
        <w:jc w:val="both"/>
        <w:rPr>
          <w:rFonts w:ascii="Garamond" w:hAnsi="Garamond"/>
          <w:sz w:val="24"/>
          <w:szCs w:val="24"/>
        </w:rPr>
      </w:pPr>
      <w:r w:rsidRPr="00A27031">
        <w:rPr>
          <w:rFonts w:ascii="Garamond" w:hAnsi="Garamond"/>
          <w:sz w:val="24"/>
          <w:szCs w:val="24"/>
        </w:rPr>
        <w:t>KANË RËNË DAKORD SI MË POSHTË:</w:t>
      </w:r>
    </w:p>
    <w:p w14:paraId="09635EA5" w14:textId="77777777" w:rsidR="00A27031" w:rsidRDefault="00A27031" w:rsidP="00A27031">
      <w:pPr>
        <w:spacing w:after="0" w:line="240" w:lineRule="auto"/>
        <w:ind w:firstLine="284"/>
        <w:jc w:val="both"/>
        <w:rPr>
          <w:rFonts w:ascii="Garamond" w:hAnsi="Garamond"/>
          <w:sz w:val="24"/>
          <w:szCs w:val="24"/>
        </w:rPr>
      </w:pPr>
    </w:p>
    <w:p w14:paraId="4432A3FA" w14:textId="77777777" w:rsidR="00A27031" w:rsidRDefault="00A27031" w:rsidP="00A27031">
      <w:pPr>
        <w:spacing w:after="0" w:line="240" w:lineRule="auto"/>
        <w:ind w:firstLine="284"/>
        <w:jc w:val="both"/>
        <w:rPr>
          <w:rFonts w:ascii="Garamond" w:hAnsi="Garamond"/>
          <w:sz w:val="24"/>
          <w:szCs w:val="24"/>
        </w:rPr>
      </w:pPr>
    </w:p>
    <w:p w14:paraId="04019B4E" w14:textId="77777777" w:rsidR="00A27031" w:rsidRDefault="00A27031" w:rsidP="00A27031">
      <w:pPr>
        <w:spacing w:after="0" w:line="240" w:lineRule="auto"/>
        <w:jc w:val="center"/>
        <w:rPr>
          <w:rFonts w:ascii="Garamond" w:hAnsi="Garamond"/>
          <w:sz w:val="24"/>
          <w:szCs w:val="24"/>
        </w:rPr>
      </w:pPr>
      <w:r w:rsidRPr="00A27031">
        <w:rPr>
          <w:rFonts w:ascii="Garamond" w:hAnsi="Garamond"/>
          <w:sz w:val="24"/>
          <w:szCs w:val="24"/>
        </w:rPr>
        <w:t>Neni 1</w:t>
      </w:r>
    </w:p>
    <w:p w14:paraId="14C0BAD3" w14:textId="4CAFA540" w:rsidR="00A27031" w:rsidRPr="00A27031" w:rsidRDefault="00A27031" w:rsidP="00A27031">
      <w:pPr>
        <w:spacing w:after="0" w:line="240" w:lineRule="auto"/>
        <w:jc w:val="center"/>
        <w:rPr>
          <w:rFonts w:ascii="Garamond" w:hAnsi="Garamond"/>
          <w:b/>
          <w:sz w:val="24"/>
          <w:szCs w:val="24"/>
        </w:rPr>
      </w:pPr>
      <w:r w:rsidRPr="00A27031">
        <w:rPr>
          <w:rFonts w:ascii="Garamond" w:hAnsi="Garamond"/>
          <w:b/>
          <w:sz w:val="24"/>
          <w:szCs w:val="24"/>
        </w:rPr>
        <w:t>Programi i Veprimit</w:t>
      </w:r>
    </w:p>
    <w:p w14:paraId="65C984F6" w14:textId="77777777" w:rsidR="00A27031" w:rsidRDefault="00A27031" w:rsidP="00A27031">
      <w:pPr>
        <w:spacing w:after="0" w:line="240" w:lineRule="auto"/>
        <w:ind w:firstLine="284"/>
        <w:jc w:val="both"/>
        <w:rPr>
          <w:rFonts w:ascii="Garamond" w:hAnsi="Garamond"/>
          <w:sz w:val="24"/>
          <w:szCs w:val="24"/>
        </w:rPr>
      </w:pPr>
    </w:p>
    <w:p w14:paraId="40CBF2BD" w14:textId="334E5A84" w:rsidR="00A27031" w:rsidRPr="00A27031" w:rsidRDefault="00A27031" w:rsidP="00A27031">
      <w:pPr>
        <w:spacing w:after="0" w:line="240" w:lineRule="auto"/>
        <w:ind w:firstLine="284"/>
        <w:jc w:val="both"/>
        <w:rPr>
          <w:rFonts w:ascii="Garamond" w:hAnsi="Garamond"/>
          <w:sz w:val="24"/>
          <w:szCs w:val="24"/>
        </w:rPr>
      </w:pPr>
      <w:r>
        <w:rPr>
          <w:rFonts w:ascii="Garamond" w:hAnsi="Garamond"/>
          <w:sz w:val="24"/>
          <w:szCs w:val="24"/>
        </w:rPr>
        <w:t xml:space="preserve">1. </w:t>
      </w:r>
      <w:r w:rsidRPr="00A27031">
        <w:rPr>
          <w:rFonts w:ascii="Garamond" w:hAnsi="Garamond"/>
          <w:sz w:val="24"/>
          <w:szCs w:val="24"/>
        </w:rPr>
        <w:t>Bashkimi bie dakord të financojë dhe përfituesit e IPA II bien dakord të pranojnë financimin e lëvrimit për vitin 2018 të Programit të Veprimit në vijim, siç përshkruhet në Shtojcën I:</w:t>
      </w:r>
    </w:p>
    <w:p w14:paraId="1698B077" w14:textId="3461D5A5" w:rsidR="00A27031" w:rsidRPr="00A27031" w:rsidRDefault="00A27031" w:rsidP="00A27031">
      <w:pPr>
        <w:spacing w:after="0" w:line="240" w:lineRule="auto"/>
        <w:ind w:firstLine="284"/>
        <w:jc w:val="both"/>
        <w:rPr>
          <w:rFonts w:ascii="Garamond" w:hAnsi="Garamond"/>
          <w:sz w:val="24"/>
          <w:szCs w:val="24"/>
        </w:rPr>
      </w:pPr>
      <w:r w:rsidRPr="00A27031">
        <w:rPr>
          <w:rFonts w:ascii="Garamond" w:hAnsi="Garamond"/>
          <w:sz w:val="24"/>
          <w:szCs w:val="24"/>
        </w:rPr>
        <w:t xml:space="preserve">“Programi i Veprimit të Bashkëpunimit Ndërkufitar ndërmjet ish-Republikës Jugosllave të Maqedonisë dhe Republikës së Shqipërisë për vitet 2018-2020” </w:t>
      </w:r>
    </w:p>
    <w:p w14:paraId="7AB68FC8" w14:textId="77777777" w:rsidR="00A27031" w:rsidRPr="00A27031" w:rsidRDefault="00A27031" w:rsidP="00A27031">
      <w:pPr>
        <w:spacing w:after="0" w:line="240" w:lineRule="auto"/>
        <w:ind w:firstLine="284"/>
        <w:jc w:val="both"/>
        <w:rPr>
          <w:rFonts w:ascii="Garamond" w:hAnsi="Garamond"/>
          <w:sz w:val="24"/>
          <w:szCs w:val="24"/>
        </w:rPr>
      </w:pPr>
      <w:r w:rsidRPr="00A27031">
        <w:rPr>
          <w:rFonts w:ascii="Garamond" w:hAnsi="Garamond"/>
          <w:sz w:val="24"/>
          <w:szCs w:val="24"/>
        </w:rPr>
        <w:t>Numri global i zotimit (CRIS) /2018/041-370</w:t>
      </w:r>
      <w:r w:rsidRPr="00A27031">
        <w:rPr>
          <w:rFonts w:ascii="Garamond" w:hAnsi="Garamond"/>
          <w:sz w:val="24"/>
          <w:szCs w:val="24"/>
          <w:highlight w:val="yellow"/>
        </w:rPr>
        <w:t xml:space="preserve"> </w:t>
      </w:r>
    </w:p>
    <w:p w14:paraId="3B103D54" w14:textId="77777777" w:rsidR="00A27031" w:rsidRPr="00A27031" w:rsidRDefault="00A27031" w:rsidP="00A27031">
      <w:pPr>
        <w:spacing w:after="0" w:line="240" w:lineRule="auto"/>
        <w:ind w:firstLine="284"/>
        <w:jc w:val="both"/>
        <w:rPr>
          <w:rFonts w:ascii="Garamond" w:hAnsi="Garamond"/>
          <w:sz w:val="24"/>
          <w:szCs w:val="24"/>
        </w:rPr>
      </w:pPr>
      <w:r w:rsidRPr="00A27031">
        <w:rPr>
          <w:rFonts w:ascii="Garamond" w:hAnsi="Garamond"/>
          <w:sz w:val="24"/>
          <w:szCs w:val="24"/>
        </w:rPr>
        <w:t>Ky Program Veprimi financohet nga Buxheti i Bashkimit në bazë të aktit themelor në vijim: Instrumenti për Asistencën e Para-Anëtarësimit (IPA II)</w:t>
      </w:r>
      <w:r w:rsidRPr="00A27031">
        <w:rPr>
          <w:rFonts w:ascii="Garamond" w:hAnsi="Garamond"/>
          <w:sz w:val="24"/>
          <w:szCs w:val="24"/>
        </w:rPr>
        <w:footnoteReference w:id="2"/>
      </w:r>
      <w:r w:rsidRPr="00A27031">
        <w:rPr>
          <w:rFonts w:ascii="Garamond" w:hAnsi="Garamond"/>
          <w:sz w:val="24"/>
          <w:szCs w:val="24"/>
        </w:rPr>
        <w:t>.</w:t>
      </w:r>
    </w:p>
    <w:p w14:paraId="7DF9C03B" w14:textId="284DECD7" w:rsidR="00A27031" w:rsidRPr="00A27031" w:rsidRDefault="00A27031" w:rsidP="00A27031">
      <w:pPr>
        <w:spacing w:after="0" w:line="240" w:lineRule="auto"/>
        <w:ind w:firstLine="284"/>
        <w:jc w:val="both"/>
        <w:rPr>
          <w:rFonts w:ascii="Garamond" w:hAnsi="Garamond"/>
          <w:sz w:val="24"/>
          <w:szCs w:val="24"/>
        </w:rPr>
      </w:pPr>
      <w:r>
        <w:rPr>
          <w:rFonts w:ascii="Garamond" w:hAnsi="Garamond"/>
          <w:sz w:val="24"/>
          <w:szCs w:val="24"/>
        </w:rPr>
        <w:t xml:space="preserve">2. </w:t>
      </w:r>
      <w:r w:rsidRPr="00A27031">
        <w:rPr>
          <w:rFonts w:ascii="Garamond" w:hAnsi="Garamond"/>
          <w:sz w:val="24"/>
          <w:szCs w:val="24"/>
        </w:rPr>
        <w:t>Kostoja e përgjithshme e vlerësuar e lëvrimit për vitin 2018 të këtij Program Veprimi është 2,000,000 Euro dhe kontributi maksimal i Bashkimit për këtë Program Veprimi është caktuar në 1,700,000 Euro.</w:t>
      </w:r>
    </w:p>
    <w:p w14:paraId="2B973137" w14:textId="77777777" w:rsidR="00A27031" w:rsidRPr="00A27031" w:rsidRDefault="00A27031" w:rsidP="00A27031">
      <w:pPr>
        <w:spacing w:after="0" w:line="240" w:lineRule="auto"/>
        <w:ind w:firstLine="284"/>
        <w:jc w:val="both"/>
        <w:rPr>
          <w:rFonts w:ascii="Garamond" w:hAnsi="Garamond"/>
          <w:sz w:val="24"/>
          <w:szCs w:val="24"/>
        </w:rPr>
      </w:pPr>
      <w:r w:rsidRPr="00A27031">
        <w:rPr>
          <w:rFonts w:ascii="Garamond" w:hAnsi="Garamond"/>
          <w:sz w:val="24"/>
          <w:szCs w:val="24"/>
        </w:rPr>
        <w:t>Nuk kërkohet kontribut financiar nga përfituesit e IPA II.</w:t>
      </w:r>
    </w:p>
    <w:p w14:paraId="6247DD7A" w14:textId="77777777" w:rsidR="00A27031" w:rsidRPr="00A27031" w:rsidRDefault="00A27031" w:rsidP="00A27031">
      <w:pPr>
        <w:spacing w:after="0" w:line="240" w:lineRule="auto"/>
        <w:ind w:firstLine="284"/>
        <w:jc w:val="both"/>
        <w:rPr>
          <w:rFonts w:ascii="Garamond" w:hAnsi="Garamond"/>
          <w:sz w:val="24"/>
          <w:szCs w:val="24"/>
        </w:rPr>
      </w:pPr>
    </w:p>
    <w:p w14:paraId="7BCBF80F" w14:textId="77777777" w:rsidR="00A27031" w:rsidRDefault="00A27031" w:rsidP="00A27031">
      <w:pPr>
        <w:spacing w:after="0" w:line="240" w:lineRule="auto"/>
        <w:jc w:val="center"/>
        <w:rPr>
          <w:rFonts w:ascii="Garamond" w:hAnsi="Garamond"/>
          <w:sz w:val="24"/>
          <w:szCs w:val="24"/>
        </w:rPr>
      </w:pPr>
      <w:r w:rsidRPr="00A27031">
        <w:rPr>
          <w:rFonts w:ascii="Garamond" w:hAnsi="Garamond"/>
          <w:sz w:val="24"/>
          <w:szCs w:val="24"/>
        </w:rPr>
        <w:t>Neni 2</w:t>
      </w:r>
    </w:p>
    <w:p w14:paraId="7A086AA2" w14:textId="5AF84F8F" w:rsidR="00A27031" w:rsidRPr="00A27031" w:rsidRDefault="00A27031" w:rsidP="00A27031">
      <w:pPr>
        <w:spacing w:after="0" w:line="240" w:lineRule="auto"/>
        <w:jc w:val="center"/>
        <w:rPr>
          <w:rFonts w:ascii="Garamond" w:hAnsi="Garamond"/>
          <w:b/>
          <w:sz w:val="24"/>
          <w:szCs w:val="24"/>
        </w:rPr>
      </w:pPr>
      <w:r w:rsidRPr="00A27031">
        <w:rPr>
          <w:rFonts w:ascii="Garamond" w:hAnsi="Garamond"/>
          <w:b/>
          <w:sz w:val="24"/>
          <w:szCs w:val="24"/>
        </w:rPr>
        <w:t>Periudha e ekzekutimit dhe periudha e zbatimit operacional</w:t>
      </w:r>
    </w:p>
    <w:p w14:paraId="03110163" w14:textId="77777777" w:rsidR="00A27031" w:rsidRDefault="00A27031" w:rsidP="00A27031">
      <w:pPr>
        <w:spacing w:after="0" w:line="240" w:lineRule="auto"/>
        <w:jc w:val="center"/>
        <w:rPr>
          <w:rFonts w:ascii="Garamond" w:hAnsi="Garamond"/>
          <w:sz w:val="24"/>
          <w:szCs w:val="24"/>
        </w:rPr>
      </w:pPr>
    </w:p>
    <w:p w14:paraId="2FEFB679" w14:textId="5083BC09" w:rsidR="00A27031" w:rsidRPr="00A27031" w:rsidRDefault="00A27031" w:rsidP="00A27031">
      <w:pPr>
        <w:spacing w:after="0" w:line="240" w:lineRule="auto"/>
        <w:ind w:firstLine="284"/>
        <w:jc w:val="both"/>
        <w:rPr>
          <w:rFonts w:ascii="Garamond" w:hAnsi="Garamond"/>
          <w:sz w:val="24"/>
          <w:szCs w:val="24"/>
        </w:rPr>
      </w:pPr>
      <w:r>
        <w:rPr>
          <w:rFonts w:ascii="Garamond" w:hAnsi="Garamond"/>
          <w:sz w:val="24"/>
          <w:szCs w:val="24"/>
        </w:rPr>
        <w:t xml:space="preserve">1. </w:t>
      </w:r>
      <w:r w:rsidRPr="00A27031">
        <w:rPr>
          <w:rFonts w:ascii="Garamond" w:hAnsi="Garamond"/>
          <w:sz w:val="24"/>
          <w:szCs w:val="24"/>
        </w:rPr>
        <w:t>Siç përcaktohet në nenin 1 (1) të Shtojcës II, periudha e ekzekutimit të kësaj Marrëveshjeje Financimi është caktuar 12 vjet nga hyrja në fuqi e kësaj Marrëveshjeje Financimi.</w:t>
      </w:r>
    </w:p>
    <w:p w14:paraId="73C709D9" w14:textId="5F5D6E3D" w:rsidR="00A27031" w:rsidRPr="00A27031" w:rsidRDefault="00A27031" w:rsidP="00A27031">
      <w:pPr>
        <w:spacing w:after="0" w:line="240" w:lineRule="auto"/>
        <w:ind w:firstLine="284"/>
        <w:jc w:val="both"/>
        <w:rPr>
          <w:rFonts w:ascii="Garamond" w:hAnsi="Garamond"/>
          <w:sz w:val="24"/>
          <w:szCs w:val="24"/>
        </w:rPr>
      </w:pPr>
      <w:r>
        <w:rPr>
          <w:rFonts w:ascii="Garamond" w:hAnsi="Garamond"/>
          <w:sz w:val="24"/>
          <w:szCs w:val="24"/>
        </w:rPr>
        <w:t xml:space="preserve">2. </w:t>
      </w:r>
      <w:r w:rsidRPr="00A27031">
        <w:rPr>
          <w:rFonts w:ascii="Garamond" w:hAnsi="Garamond"/>
          <w:sz w:val="24"/>
          <w:szCs w:val="24"/>
        </w:rPr>
        <w:t>Siç përcaktohet në nenin 1 (2) të Shtojcës II, periudha e zbatimit operacional të kësaj Marrëveshjeje Financimi është caktuar 6 vjet nga hyrja në fuqi e kësaj Marrëveshjeje Financimi.</w:t>
      </w:r>
    </w:p>
    <w:p w14:paraId="35D1D07B" w14:textId="77777777" w:rsidR="00A27031" w:rsidRPr="00A27031" w:rsidRDefault="00A27031" w:rsidP="00A27031">
      <w:pPr>
        <w:spacing w:after="0" w:line="240" w:lineRule="auto"/>
        <w:ind w:firstLine="284"/>
        <w:jc w:val="both"/>
        <w:rPr>
          <w:rFonts w:ascii="Garamond" w:hAnsi="Garamond"/>
          <w:sz w:val="24"/>
          <w:szCs w:val="24"/>
        </w:rPr>
      </w:pPr>
    </w:p>
    <w:p w14:paraId="6F14D461" w14:textId="77777777" w:rsidR="00A27031" w:rsidRDefault="00A27031" w:rsidP="00A27031">
      <w:pPr>
        <w:spacing w:after="0" w:line="240" w:lineRule="auto"/>
        <w:jc w:val="center"/>
        <w:rPr>
          <w:rFonts w:ascii="Garamond" w:hAnsi="Garamond"/>
          <w:sz w:val="24"/>
          <w:szCs w:val="24"/>
        </w:rPr>
      </w:pPr>
      <w:r w:rsidRPr="00A27031">
        <w:rPr>
          <w:rFonts w:ascii="Garamond" w:hAnsi="Garamond"/>
          <w:sz w:val="24"/>
          <w:szCs w:val="24"/>
        </w:rPr>
        <w:t>Neni 3</w:t>
      </w:r>
    </w:p>
    <w:p w14:paraId="4D37C1E5" w14:textId="0D24765E" w:rsidR="00A27031" w:rsidRPr="00A27031" w:rsidRDefault="00A27031" w:rsidP="00A27031">
      <w:pPr>
        <w:spacing w:after="0" w:line="240" w:lineRule="auto"/>
        <w:jc w:val="center"/>
        <w:rPr>
          <w:rFonts w:ascii="Garamond" w:hAnsi="Garamond"/>
          <w:b/>
          <w:sz w:val="24"/>
          <w:szCs w:val="24"/>
        </w:rPr>
      </w:pPr>
      <w:r w:rsidRPr="00A27031">
        <w:rPr>
          <w:rFonts w:ascii="Garamond" w:hAnsi="Garamond"/>
          <w:b/>
          <w:sz w:val="24"/>
          <w:szCs w:val="24"/>
        </w:rPr>
        <w:t>Adresat dhe Komunikimi</w:t>
      </w:r>
    </w:p>
    <w:p w14:paraId="4ADDA1A1" w14:textId="77777777" w:rsidR="00A27031" w:rsidRDefault="00A27031" w:rsidP="00A27031">
      <w:pPr>
        <w:spacing w:after="0" w:line="240" w:lineRule="auto"/>
        <w:ind w:firstLine="284"/>
        <w:jc w:val="both"/>
        <w:rPr>
          <w:rFonts w:ascii="Garamond" w:hAnsi="Garamond"/>
          <w:sz w:val="24"/>
          <w:szCs w:val="24"/>
        </w:rPr>
      </w:pPr>
    </w:p>
    <w:p w14:paraId="6F164568" w14:textId="77777777" w:rsidR="00A27031" w:rsidRPr="00A27031" w:rsidRDefault="00A27031" w:rsidP="00A27031">
      <w:pPr>
        <w:spacing w:after="0" w:line="240" w:lineRule="auto"/>
        <w:ind w:firstLine="284"/>
        <w:jc w:val="both"/>
        <w:rPr>
          <w:rFonts w:ascii="Garamond" w:hAnsi="Garamond"/>
          <w:sz w:val="24"/>
          <w:szCs w:val="24"/>
        </w:rPr>
      </w:pPr>
      <w:r w:rsidRPr="00A27031">
        <w:rPr>
          <w:rFonts w:ascii="Garamond" w:hAnsi="Garamond"/>
          <w:sz w:val="24"/>
          <w:szCs w:val="24"/>
        </w:rPr>
        <w:t>I gjithë komunikimi në lidhje me zbatimin e kësaj marrëveshjeje financimi duhet të jenë në formë të shkruar dhe do ti referohet shprehimisht Programit të Veprimit siç identifikohet në nenin 1 (1), dhe do të dërgohet në adresat e mëposhtme:</w:t>
      </w:r>
    </w:p>
    <w:p w14:paraId="53D8890E" w14:textId="1E5AF86C" w:rsidR="00A27031" w:rsidRPr="00A27031" w:rsidRDefault="00A27031" w:rsidP="00A27031">
      <w:pPr>
        <w:spacing w:after="0" w:line="240" w:lineRule="auto"/>
        <w:ind w:firstLine="284"/>
        <w:jc w:val="both"/>
        <w:rPr>
          <w:rFonts w:ascii="Garamond" w:hAnsi="Garamond"/>
          <w:sz w:val="24"/>
          <w:szCs w:val="24"/>
        </w:rPr>
      </w:pPr>
      <w:r>
        <w:rPr>
          <w:rFonts w:ascii="Garamond" w:hAnsi="Garamond"/>
          <w:sz w:val="24"/>
          <w:szCs w:val="24"/>
        </w:rPr>
        <w:t xml:space="preserve">a) </w:t>
      </w:r>
      <w:r w:rsidRPr="00A27031">
        <w:rPr>
          <w:rFonts w:ascii="Garamond" w:hAnsi="Garamond"/>
          <w:sz w:val="24"/>
          <w:szCs w:val="24"/>
        </w:rPr>
        <w:t xml:space="preserve">për Komisionin </w:t>
      </w:r>
    </w:p>
    <w:p w14:paraId="13C94D35" w14:textId="77777777" w:rsidR="00A27031" w:rsidRPr="00A27031" w:rsidRDefault="00A27031" w:rsidP="00A27031">
      <w:pPr>
        <w:spacing w:after="0" w:line="240" w:lineRule="auto"/>
        <w:ind w:firstLine="284"/>
        <w:jc w:val="both"/>
        <w:rPr>
          <w:rFonts w:ascii="Garamond" w:hAnsi="Garamond"/>
          <w:sz w:val="24"/>
          <w:szCs w:val="24"/>
        </w:rPr>
      </w:pPr>
      <w:r w:rsidRPr="00A27031">
        <w:rPr>
          <w:rFonts w:ascii="Garamond" w:hAnsi="Garamond"/>
          <w:sz w:val="24"/>
          <w:szCs w:val="24"/>
        </w:rPr>
        <w:t xml:space="preserve">Znj. Genoveva Ruiz Calavera </w:t>
      </w:r>
    </w:p>
    <w:p w14:paraId="1E7922FE" w14:textId="77777777" w:rsidR="00A27031" w:rsidRPr="00A27031" w:rsidRDefault="00A27031" w:rsidP="00A27031">
      <w:pPr>
        <w:spacing w:after="0" w:line="240" w:lineRule="auto"/>
        <w:ind w:firstLine="284"/>
        <w:jc w:val="both"/>
        <w:rPr>
          <w:rFonts w:ascii="Garamond" w:hAnsi="Garamond"/>
          <w:sz w:val="24"/>
          <w:szCs w:val="24"/>
        </w:rPr>
      </w:pPr>
      <w:r w:rsidRPr="00A27031">
        <w:rPr>
          <w:rFonts w:ascii="Garamond" w:hAnsi="Garamond"/>
          <w:sz w:val="24"/>
          <w:szCs w:val="24"/>
        </w:rPr>
        <w:t>Drejtoria D, Ballkani Perëndimor</w:t>
      </w:r>
    </w:p>
    <w:p w14:paraId="40FE26B0" w14:textId="77777777" w:rsidR="00A27031" w:rsidRPr="00A27031" w:rsidRDefault="00A27031" w:rsidP="00A27031">
      <w:pPr>
        <w:spacing w:after="0" w:line="240" w:lineRule="auto"/>
        <w:ind w:firstLine="284"/>
        <w:jc w:val="both"/>
        <w:rPr>
          <w:rFonts w:ascii="Garamond" w:hAnsi="Garamond"/>
          <w:sz w:val="24"/>
          <w:szCs w:val="24"/>
        </w:rPr>
      </w:pPr>
      <w:r w:rsidRPr="00A27031">
        <w:rPr>
          <w:rFonts w:ascii="Garamond" w:hAnsi="Garamond"/>
          <w:sz w:val="24"/>
          <w:szCs w:val="24"/>
        </w:rPr>
        <w:t>Drejtoria e Përgjithshme për Negociatat e Zgjerimit dhe Fqinjësinë, Komisioni Europian</w:t>
      </w:r>
    </w:p>
    <w:p w14:paraId="711EF8DD" w14:textId="77777777" w:rsidR="00A27031" w:rsidRPr="00A27031" w:rsidRDefault="00A27031" w:rsidP="00A27031">
      <w:pPr>
        <w:spacing w:after="0" w:line="240" w:lineRule="auto"/>
        <w:ind w:firstLine="284"/>
        <w:jc w:val="both"/>
        <w:rPr>
          <w:rFonts w:ascii="Garamond" w:hAnsi="Garamond"/>
          <w:sz w:val="24"/>
          <w:szCs w:val="24"/>
        </w:rPr>
      </w:pPr>
      <w:r w:rsidRPr="00A27031">
        <w:rPr>
          <w:rFonts w:ascii="Garamond" w:hAnsi="Garamond"/>
          <w:sz w:val="24"/>
          <w:szCs w:val="24"/>
        </w:rPr>
        <w:t xml:space="preserve">15, Rue de la Loi, B – 1049 Bruksel, Belgjikë E-mail: </w:t>
      </w:r>
      <w:hyperlink r:id="rId13" w:history="1">
        <w:r w:rsidRPr="00A27031">
          <w:rPr>
            <w:rStyle w:val="Hyperlink"/>
            <w:rFonts w:ascii="Garamond" w:hAnsi="Garamond"/>
            <w:sz w:val="24"/>
            <w:szCs w:val="24"/>
          </w:rPr>
          <w:t xml:space="preserve"> NEAR-D1@ec.europa.e</w:t>
        </w:r>
      </w:hyperlink>
      <w:r w:rsidRPr="00A27031">
        <w:rPr>
          <w:rFonts w:ascii="Garamond" w:hAnsi="Garamond"/>
          <w:sz w:val="24"/>
          <w:szCs w:val="24"/>
        </w:rPr>
        <w:t>u</w:t>
      </w:r>
    </w:p>
    <w:p w14:paraId="4C3E28B3" w14:textId="77777777" w:rsidR="00A27031" w:rsidRPr="00A27031" w:rsidRDefault="00A27031" w:rsidP="00A27031">
      <w:pPr>
        <w:spacing w:after="0" w:line="240" w:lineRule="auto"/>
        <w:ind w:firstLine="284"/>
        <w:jc w:val="both"/>
        <w:rPr>
          <w:rFonts w:ascii="Garamond" w:hAnsi="Garamond"/>
          <w:sz w:val="24"/>
          <w:szCs w:val="24"/>
        </w:rPr>
      </w:pPr>
    </w:p>
    <w:p w14:paraId="07AC42F5" w14:textId="51D3A5D0" w:rsidR="00A27031" w:rsidRPr="00A27031" w:rsidRDefault="00A27031" w:rsidP="00A27031">
      <w:pPr>
        <w:spacing w:after="0" w:line="240" w:lineRule="auto"/>
        <w:ind w:firstLine="284"/>
        <w:jc w:val="both"/>
        <w:rPr>
          <w:rFonts w:ascii="Garamond" w:hAnsi="Garamond"/>
          <w:sz w:val="24"/>
          <w:szCs w:val="24"/>
        </w:rPr>
      </w:pPr>
      <w:r>
        <w:rPr>
          <w:rFonts w:ascii="Garamond" w:hAnsi="Garamond"/>
          <w:sz w:val="24"/>
          <w:szCs w:val="24"/>
        </w:rPr>
        <w:t xml:space="preserve">b) </w:t>
      </w:r>
      <w:r w:rsidRPr="00A27031">
        <w:rPr>
          <w:rFonts w:ascii="Garamond" w:hAnsi="Garamond"/>
          <w:sz w:val="24"/>
          <w:szCs w:val="24"/>
        </w:rPr>
        <w:t>për përfituesit e IPA II</w:t>
      </w:r>
    </w:p>
    <w:p w14:paraId="76916201" w14:textId="77777777" w:rsidR="00A27031" w:rsidRPr="00A27031" w:rsidRDefault="00A27031" w:rsidP="00A27031">
      <w:pPr>
        <w:spacing w:after="0" w:line="240" w:lineRule="auto"/>
        <w:ind w:firstLine="284"/>
        <w:jc w:val="both"/>
        <w:rPr>
          <w:rFonts w:ascii="Garamond" w:hAnsi="Garamond"/>
          <w:sz w:val="24"/>
          <w:szCs w:val="24"/>
        </w:rPr>
      </w:pPr>
      <w:r w:rsidRPr="00A27031">
        <w:rPr>
          <w:rFonts w:ascii="Garamond" w:hAnsi="Garamond"/>
          <w:sz w:val="24"/>
          <w:szCs w:val="24"/>
        </w:rPr>
        <w:t>Për Republikën e Maqedonisë së Veriut:</w:t>
      </w:r>
    </w:p>
    <w:p w14:paraId="4269B8A0" w14:textId="77777777" w:rsidR="00A27031" w:rsidRPr="00A27031" w:rsidRDefault="00A27031" w:rsidP="00A27031">
      <w:pPr>
        <w:spacing w:after="0" w:line="240" w:lineRule="auto"/>
        <w:ind w:firstLine="284"/>
        <w:jc w:val="both"/>
        <w:rPr>
          <w:rFonts w:ascii="Garamond" w:hAnsi="Garamond"/>
          <w:sz w:val="24"/>
          <w:szCs w:val="24"/>
        </w:rPr>
      </w:pPr>
      <w:r w:rsidRPr="00A27031">
        <w:rPr>
          <w:rFonts w:ascii="Garamond" w:hAnsi="Garamond"/>
          <w:sz w:val="24"/>
          <w:szCs w:val="24"/>
        </w:rPr>
        <w:t>Sekretariati për Çështjet Evropiane,</w:t>
      </w:r>
    </w:p>
    <w:p w14:paraId="6CDC9A21" w14:textId="77777777" w:rsidR="00A27031" w:rsidRPr="00A27031" w:rsidRDefault="00A27031" w:rsidP="00A27031">
      <w:pPr>
        <w:spacing w:after="0" w:line="240" w:lineRule="auto"/>
        <w:ind w:firstLine="284"/>
        <w:jc w:val="both"/>
        <w:rPr>
          <w:rFonts w:ascii="Garamond" w:hAnsi="Garamond"/>
          <w:sz w:val="24"/>
          <w:szCs w:val="24"/>
        </w:rPr>
      </w:pPr>
      <w:r w:rsidRPr="00A27031">
        <w:rPr>
          <w:rFonts w:ascii="Garamond" w:hAnsi="Garamond"/>
          <w:sz w:val="24"/>
          <w:szCs w:val="24"/>
        </w:rPr>
        <w:t xml:space="preserve">Quai Dimitar Vlahov No.4, </w:t>
      </w:r>
    </w:p>
    <w:p w14:paraId="6611D32E" w14:textId="77777777" w:rsidR="00A27031" w:rsidRPr="00A27031" w:rsidRDefault="00A27031" w:rsidP="00A27031">
      <w:pPr>
        <w:spacing w:after="0" w:line="240" w:lineRule="auto"/>
        <w:ind w:firstLine="284"/>
        <w:jc w:val="both"/>
        <w:rPr>
          <w:rFonts w:ascii="Garamond" w:hAnsi="Garamond"/>
          <w:sz w:val="24"/>
          <w:szCs w:val="24"/>
        </w:rPr>
      </w:pPr>
      <w:r w:rsidRPr="00A27031">
        <w:rPr>
          <w:rFonts w:ascii="Garamond" w:hAnsi="Garamond"/>
          <w:sz w:val="24"/>
          <w:szCs w:val="24"/>
        </w:rPr>
        <w:t>1000 Shkup, ish-Republika Jugosllave e Maqedonisë,</w:t>
      </w:r>
    </w:p>
    <w:p w14:paraId="54DF7AD4" w14:textId="77777777" w:rsidR="00A27031" w:rsidRPr="00A27031" w:rsidRDefault="00A27031" w:rsidP="00A27031">
      <w:pPr>
        <w:spacing w:after="0" w:line="240" w:lineRule="auto"/>
        <w:ind w:firstLine="284"/>
        <w:jc w:val="both"/>
        <w:rPr>
          <w:rFonts w:ascii="Garamond" w:hAnsi="Garamond"/>
          <w:sz w:val="24"/>
          <w:szCs w:val="24"/>
        </w:rPr>
      </w:pPr>
      <w:r w:rsidRPr="00A27031">
        <w:rPr>
          <w:rFonts w:ascii="Garamond" w:hAnsi="Garamond"/>
          <w:sz w:val="24"/>
          <w:szCs w:val="24"/>
        </w:rPr>
        <w:t xml:space="preserve">Tel: +389 (0)2 3200 105, Faks: +389(0)2 3114 569, </w:t>
      </w:r>
    </w:p>
    <w:p w14:paraId="1C77FF2B" w14:textId="77777777" w:rsidR="00A27031" w:rsidRPr="00A27031" w:rsidRDefault="00A27031" w:rsidP="00A27031">
      <w:pPr>
        <w:spacing w:after="0" w:line="240" w:lineRule="auto"/>
        <w:ind w:firstLine="284"/>
        <w:jc w:val="both"/>
        <w:rPr>
          <w:rFonts w:ascii="Garamond" w:hAnsi="Garamond"/>
          <w:sz w:val="24"/>
          <w:szCs w:val="24"/>
        </w:rPr>
      </w:pPr>
      <w:r w:rsidRPr="00A27031">
        <w:rPr>
          <w:rFonts w:ascii="Garamond" w:hAnsi="Garamond"/>
          <w:sz w:val="24"/>
          <w:szCs w:val="24"/>
        </w:rPr>
        <w:t xml:space="preserve">e-mail: </w:t>
      </w:r>
      <w:hyperlink r:id="rId14" w:history="1">
        <w:r w:rsidRPr="00A27031">
          <w:rPr>
            <w:rStyle w:val="Hyperlink"/>
            <w:rFonts w:ascii="Garamond" w:hAnsi="Garamond"/>
            <w:sz w:val="24"/>
            <w:szCs w:val="24"/>
          </w:rPr>
          <w:t>cabinet@sep.gov.mk</w:t>
        </w:r>
      </w:hyperlink>
      <w:r w:rsidRPr="00A27031">
        <w:rPr>
          <w:rFonts w:ascii="Garamond" w:hAnsi="Garamond"/>
          <w:sz w:val="24"/>
          <w:szCs w:val="24"/>
        </w:rPr>
        <w:t xml:space="preserve">  </w:t>
      </w:r>
    </w:p>
    <w:p w14:paraId="4284DA88" w14:textId="77777777" w:rsidR="00A27031" w:rsidRPr="00A27031" w:rsidRDefault="00A27031" w:rsidP="00A27031">
      <w:pPr>
        <w:spacing w:after="0" w:line="240" w:lineRule="auto"/>
        <w:ind w:firstLine="284"/>
        <w:jc w:val="both"/>
        <w:rPr>
          <w:rFonts w:ascii="Garamond" w:hAnsi="Garamond"/>
          <w:sz w:val="24"/>
          <w:szCs w:val="24"/>
        </w:rPr>
      </w:pPr>
    </w:p>
    <w:p w14:paraId="7DC058F0" w14:textId="77777777" w:rsidR="00A27031" w:rsidRPr="00A27031" w:rsidRDefault="00A27031" w:rsidP="00A27031">
      <w:pPr>
        <w:spacing w:after="0" w:line="240" w:lineRule="auto"/>
        <w:ind w:firstLine="284"/>
        <w:jc w:val="both"/>
        <w:rPr>
          <w:rFonts w:ascii="Garamond" w:hAnsi="Garamond"/>
          <w:sz w:val="24"/>
          <w:szCs w:val="24"/>
        </w:rPr>
      </w:pPr>
      <w:r w:rsidRPr="00A27031">
        <w:rPr>
          <w:rFonts w:ascii="Garamond" w:hAnsi="Garamond"/>
          <w:sz w:val="24"/>
          <w:szCs w:val="24"/>
        </w:rPr>
        <w:t>Për Republikën e Shqipërisë:</w:t>
      </w:r>
    </w:p>
    <w:p w14:paraId="5720DE9B" w14:textId="77777777" w:rsidR="00A27031" w:rsidRPr="00A27031" w:rsidRDefault="00A27031" w:rsidP="00A27031">
      <w:pPr>
        <w:spacing w:after="0" w:line="240" w:lineRule="auto"/>
        <w:ind w:firstLine="284"/>
        <w:jc w:val="both"/>
        <w:rPr>
          <w:rFonts w:ascii="Garamond" w:hAnsi="Garamond"/>
          <w:sz w:val="24"/>
          <w:szCs w:val="24"/>
        </w:rPr>
      </w:pPr>
      <w:r w:rsidRPr="00A27031">
        <w:rPr>
          <w:rFonts w:ascii="Garamond" w:hAnsi="Garamond"/>
          <w:sz w:val="24"/>
          <w:szCs w:val="24"/>
        </w:rPr>
        <w:t>Ministria për Evropën dhe Punët e Jashtme</w:t>
      </w:r>
    </w:p>
    <w:p w14:paraId="2308BE0C" w14:textId="77777777" w:rsidR="00A27031" w:rsidRPr="00A27031" w:rsidRDefault="00A27031" w:rsidP="00A27031">
      <w:pPr>
        <w:spacing w:after="0" w:line="240" w:lineRule="auto"/>
        <w:ind w:firstLine="284"/>
        <w:jc w:val="both"/>
        <w:rPr>
          <w:rFonts w:ascii="Garamond" w:hAnsi="Garamond"/>
          <w:sz w:val="24"/>
          <w:szCs w:val="24"/>
        </w:rPr>
      </w:pPr>
      <w:r w:rsidRPr="00A27031">
        <w:rPr>
          <w:rFonts w:ascii="Garamond" w:hAnsi="Garamond"/>
          <w:sz w:val="24"/>
          <w:szCs w:val="24"/>
        </w:rPr>
        <w:lastRenderedPageBreak/>
        <w:t>Drejtoria e Fondeve të BE-së</w:t>
      </w:r>
    </w:p>
    <w:p w14:paraId="216F8EC1" w14:textId="77777777" w:rsidR="00A27031" w:rsidRPr="00A27031" w:rsidRDefault="00A27031" w:rsidP="00A27031">
      <w:pPr>
        <w:spacing w:after="0" w:line="240" w:lineRule="auto"/>
        <w:ind w:firstLine="284"/>
        <w:jc w:val="both"/>
        <w:rPr>
          <w:rFonts w:ascii="Garamond" w:hAnsi="Garamond"/>
          <w:sz w:val="24"/>
          <w:szCs w:val="24"/>
        </w:rPr>
      </w:pPr>
      <w:r w:rsidRPr="00A27031">
        <w:rPr>
          <w:rFonts w:ascii="Garamond" w:hAnsi="Garamond"/>
          <w:sz w:val="24"/>
          <w:szCs w:val="24"/>
        </w:rPr>
        <w:t>Bulevardi “Gjergj Fishta” No. 6</w:t>
      </w:r>
    </w:p>
    <w:p w14:paraId="4FC44506" w14:textId="77777777" w:rsidR="00A27031" w:rsidRPr="00A27031" w:rsidRDefault="00A27031" w:rsidP="00A27031">
      <w:pPr>
        <w:spacing w:after="0" w:line="240" w:lineRule="auto"/>
        <w:ind w:firstLine="284"/>
        <w:jc w:val="both"/>
        <w:rPr>
          <w:rFonts w:ascii="Garamond" w:hAnsi="Garamond"/>
          <w:sz w:val="24"/>
          <w:szCs w:val="24"/>
        </w:rPr>
      </w:pPr>
      <w:r w:rsidRPr="00A27031">
        <w:rPr>
          <w:rFonts w:ascii="Garamond" w:hAnsi="Garamond"/>
          <w:sz w:val="24"/>
          <w:szCs w:val="24"/>
        </w:rPr>
        <w:t>Tiranë, Republika e Shqipërisë</w:t>
      </w:r>
    </w:p>
    <w:p w14:paraId="3798D8E3" w14:textId="77777777" w:rsidR="00A27031" w:rsidRPr="00A27031" w:rsidRDefault="00A27031" w:rsidP="00A27031">
      <w:pPr>
        <w:spacing w:after="0" w:line="240" w:lineRule="auto"/>
        <w:ind w:firstLine="284"/>
        <w:jc w:val="both"/>
        <w:rPr>
          <w:rFonts w:ascii="Garamond" w:hAnsi="Garamond"/>
          <w:sz w:val="24"/>
          <w:szCs w:val="24"/>
          <w:highlight w:val="yellow"/>
        </w:rPr>
      </w:pPr>
      <w:r w:rsidRPr="00A27031">
        <w:rPr>
          <w:rFonts w:ascii="Garamond" w:hAnsi="Garamond"/>
          <w:sz w:val="24"/>
          <w:szCs w:val="24"/>
        </w:rPr>
        <w:t xml:space="preserve">e-mail: </w:t>
      </w:r>
      <w:hyperlink r:id="rId15" w:history="1">
        <w:r w:rsidRPr="00A27031">
          <w:rPr>
            <w:rStyle w:val="Hyperlink"/>
            <w:rFonts w:ascii="Garamond" w:hAnsi="Garamond"/>
            <w:sz w:val="24"/>
            <w:szCs w:val="24"/>
          </w:rPr>
          <w:t>info@mfa.gov.al</w:t>
        </w:r>
      </w:hyperlink>
    </w:p>
    <w:p w14:paraId="7DC550E8" w14:textId="77777777" w:rsidR="00A27031" w:rsidRPr="00A27031" w:rsidRDefault="00A27031" w:rsidP="00A27031">
      <w:pPr>
        <w:spacing w:after="0" w:line="240" w:lineRule="auto"/>
        <w:ind w:firstLine="284"/>
        <w:jc w:val="both"/>
        <w:rPr>
          <w:rFonts w:ascii="Garamond" w:hAnsi="Garamond"/>
          <w:sz w:val="24"/>
          <w:szCs w:val="24"/>
          <w:highlight w:val="yellow"/>
        </w:rPr>
      </w:pPr>
    </w:p>
    <w:p w14:paraId="2E656C26" w14:textId="77777777" w:rsidR="00A27031" w:rsidRDefault="00A27031" w:rsidP="00A27031">
      <w:pPr>
        <w:spacing w:after="0" w:line="240" w:lineRule="auto"/>
        <w:jc w:val="center"/>
        <w:rPr>
          <w:rFonts w:ascii="Garamond" w:hAnsi="Garamond"/>
          <w:sz w:val="24"/>
          <w:szCs w:val="24"/>
        </w:rPr>
      </w:pPr>
      <w:r w:rsidRPr="00A27031">
        <w:rPr>
          <w:rFonts w:ascii="Garamond" w:hAnsi="Garamond"/>
          <w:sz w:val="24"/>
          <w:szCs w:val="24"/>
        </w:rPr>
        <w:t>Neni 4</w:t>
      </w:r>
    </w:p>
    <w:p w14:paraId="15BDC952" w14:textId="03F2B571" w:rsidR="00A27031" w:rsidRPr="00A27031" w:rsidRDefault="00A27031" w:rsidP="00A27031">
      <w:pPr>
        <w:spacing w:after="0" w:line="240" w:lineRule="auto"/>
        <w:jc w:val="center"/>
        <w:rPr>
          <w:rFonts w:ascii="Garamond" w:hAnsi="Garamond"/>
          <w:b/>
          <w:sz w:val="24"/>
          <w:szCs w:val="24"/>
        </w:rPr>
      </w:pPr>
      <w:r w:rsidRPr="00A27031">
        <w:rPr>
          <w:rFonts w:ascii="Garamond" w:hAnsi="Garamond"/>
          <w:b/>
          <w:sz w:val="24"/>
          <w:szCs w:val="24"/>
        </w:rPr>
        <w:t>Pikat e kontaktit të Zyrës Evropiane Kundër Mashtrimit (OLAF)</w:t>
      </w:r>
    </w:p>
    <w:p w14:paraId="1127560B" w14:textId="77777777" w:rsidR="00A27031" w:rsidRDefault="00A27031" w:rsidP="00A27031">
      <w:pPr>
        <w:spacing w:after="0" w:line="240" w:lineRule="auto"/>
        <w:jc w:val="center"/>
        <w:rPr>
          <w:rFonts w:ascii="Garamond" w:hAnsi="Garamond"/>
          <w:sz w:val="24"/>
          <w:szCs w:val="24"/>
        </w:rPr>
      </w:pPr>
    </w:p>
    <w:p w14:paraId="2CE11E24" w14:textId="77777777" w:rsidR="00A27031" w:rsidRPr="00A27031" w:rsidRDefault="00A27031" w:rsidP="00A27031">
      <w:pPr>
        <w:spacing w:after="0" w:line="240" w:lineRule="auto"/>
        <w:ind w:firstLine="284"/>
        <w:jc w:val="both"/>
        <w:rPr>
          <w:rFonts w:ascii="Garamond" w:hAnsi="Garamond"/>
          <w:sz w:val="24"/>
          <w:szCs w:val="24"/>
        </w:rPr>
      </w:pPr>
      <w:r w:rsidRPr="00A27031">
        <w:rPr>
          <w:rFonts w:ascii="Garamond" w:hAnsi="Garamond"/>
          <w:sz w:val="24"/>
          <w:szCs w:val="24"/>
        </w:rPr>
        <w:t xml:space="preserve">Pika e kontaktit të përfituesit të IPA II që ka kompetencat e duhura për të bashkëpunuar drejtpërdrejt me Zyrën Evropiane Kundër Mashtrimit (OLAF), në mënyrë që të lehtësojë aktivitetet operative të OLAF-it, do të jenë: </w:t>
      </w:r>
    </w:p>
    <w:p w14:paraId="534E0C44" w14:textId="77777777" w:rsidR="00A27031" w:rsidRPr="00A27031" w:rsidRDefault="00A27031" w:rsidP="00A27031">
      <w:pPr>
        <w:spacing w:after="0" w:line="240" w:lineRule="auto"/>
        <w:ind w:firstLine="284"/>
        <w:jc w:val="both"/>
        <w:rPr>
          <w:rFonts w:ascii="Garamond" w:hAnsi="Garamond"/>
          <w:sz w:val="24"/>
          <w:szCs w:val="24"/>
        </w:rPr>
      </w:pPr>
      <w:r w:rsidRPr="00A27031">
        <w:rPr>
          <w:rFonts w:ascii="Garamond" w:hAnsi="Garamond"/>
          <w:sz w:val="24"/>
          <w:szCs w:val="24"/>
        </w:rPr>
        <w:t xml:space="preserve">Z. Fatmir Ademi, Shefi i Departamentit për Inspektimin Financiar të Sektorit Publik dhe Koordinimin për Luftimin e Mashtrimit kundër Fondeve të BE-së, Quai Dimitar Vlahov Nr.4, kati 4, 1000 Shkup, Republika e Maqedonisë së Veriut, e-mail: </w:t>
      </w:r>
      <w:hyperlink r:id="rId16" w:history="1">
        <w:r w:rsidRPr="00A27031">
          <w:rPr>
            <w:rStyle w:val="Hyperlink"/>
            <w:rFonts w:ascii="Garamond" w:hAnsi="Garamond"/>
            <w:sz w:val="24"/>
            <w:szCs w:val="24"/>
          </w:rPr>
          <w:t>fatmir.ademi@finance.gov.mk</w:t>
        </w:r>
      </w:hyperlink>
    </w:p>
    <w:p w14:paraId="74396797" w14:textId="77777777" w:rsidR="00A27031" w:rsidRPr="00A27031" w:rsidRDefault="00A27031" w:rsidP="00A27031">
      <w:pPr>
        <w:spacing w:after="0" w:line="240" w:lineRule="auto"/>
        <w:ind w:firstLine="284"/>
        <w:jc w:val="both"/>
        <w:rPr>
          <w:rFonts w:ascii="Garamond" w:hAnsi="Garamond"/>
          <w:sz w:val="24"/>
          <w:szCs w:val="24"/>
        </w:rPr>
      </w:pPr>
    </w:p>
    <w:p w14:paraId="5947F25B" w14:textId="77777777" w:rsidR="00A27031" w:rsidRPr="00A27031" w:rsidRDefault="00A27031" w:rsidP="00A27031">
      <w:pPr>
        <w:spacing w:after="0" w:line="240" w:lineRule="auto"/>
        <w:ind w:firstLine="284"/>
        <w:jc w:val="both"/>
        <w:rPr>
          <w:rFonts w:ascii="Garamond" w:hAnsi="Garamond"/>
          <w:sz w:val="24"/>
          <w:szCs w:val="24"/>
        </w:rPr>
      </w:pPr>
      <w:r w:rsidRPr="00A27031">
        <w:rPr>
          <w:rFonts w:ascii="Garamond" w:hAnsi="Garamond"/>
          <w:sz w:val="24"/>
          <w:szCs w:val="24"/>
        </w:rPr>
        <w:t>Dhe,</w:t>
      </w:r>
    </w:p>
    <w:p w14:paraId="3829797B" w14:textId="77777777" w:rsidR="00A27031" w:rsidRPr="00A27031" w:rsidRDefault="00A27031" w:rsidP="00A27031">
      <w:pPr>
        <w:spacing w:after="0" w:line="240" w:lineRule="auto"/>
        <w:ind w:firstLine="284"/>
        <w:jc w:val="both"/>
        <w:rPr>
          <w:rFonts w:ascii="Garamond" w:hAnsi="Garamond"/>
          <w:sz w:val="24"/>
          <w:szCs w:val="24"/>
        </w:rPr>
      </w:pPr>
      <w:r w:rsidRPr="00A27031">
        <w:rPr>
          <w:rFonts w:ascii="Garamond" w:hAnsi="Garamond"/>
          <w:sz w:val="24"/>
          <w:szCs w:val="24"/>
        </w:rPr>
        <w:t>Z. Bejko Late, Drejtor i Sektorit të Inspektimit Financiar, Ministria e Financave dhe Ekonomisë të Shqipërisë, Bulevardi “Dëshmorët e Kombit”, Nr. 3, Tiranë, Shqipëri, email: Bejko.late@financa.gov.al</w:t>
      </w:r>
    </w:p>
    <w:p w14:paraId="2A263728" w14:textId="77777777" w:rsidR="00A27031" w:rsidRPr="00A27031" w:rsidRDefault="00A27031" w:rsidP="00A27031">
      <w:pPr>
        <w:spacing w:after="0" w:line="240" w:lineRule="auto"/>
        <w:ind w:firstLine="284"/>
        <w:jc w:val="both"/>
        <w:rPr>
          <w:rFonts w:ascii="Garamond" w:hAnsi="Garamond"/>
          <w:sz w:val="24"/>
          <w:szCs w:val="24"/>
        </w:rPr>
      </w:pPr>
    </w:p>
    <w:p w14:paraId="48B400EC" w14:textId="77777777" w:rsidR="00A27031" w:rsidRDefault="00A27031" w:rsidP="00A27031">
      <w:pPr>
        <w:spacing w:after="0" w:line="240" w:lineRule="auto"/>
        <w:jc w:val="center"/>
        <w:rPr>
          <w:rFonts w:ascii="Garamond" w:hAnsi="Garamond"/>
          <w:sz w:val="24"/>
          <w:szCs w:val="24"/>
        </w:rPr>
      </w:pPr>
      <w:r w:rsidRPr="00A27031">
        <w:rPr>
          <w:rFonts w:ascii="Garamond" w:hAnsi="Garamond"/>
          <w:sz w:val="24"/>
          <w:szCs w:val="24"/>
        </w:rPr>
        <w:t>Neni 5</w:t>
      </w:r>
    </w:p>
    <w:p w14:paraId="10DFA062" w14:textId="3C942764" w:rsidR="00A27031" w:rsidRPr="00A27031" w:rsidRDefault="00A27031" w:rsidP="00A27031">
      <w:pPr>
        <w:spacing w:after="0" w:line="240" w:lineRule="auto"/>
        <w:jc w:val="center"/>
        <w:rPr>
          <w:rFonts w:ascii="Garamond" w:hAnsi="Garamond"/>
          <w:b/>
          <w:sz w:val="24"/>
          <w:szCs w:val="24"/>
        </w:rPr>
      </w:pPr>
      <w:r w:rsidRPr="00A27031">
        <w:rPr>
          <w:rFonts w:ascii="Garamond" w:hAnsi="Garamond"/>
          <w:b/>
          <w:sz w:val="24"/>
          <w:szCs w:val="24"/>
        </w:rPr>
        <w:t>Marrëveshjet Kuadër</w:t>
      </w:r>
    </w:p>
    <w:p w14:paraId="1AB7F003" w14:textId="77777777" w:rsidR="00A27031" w:rsidRDefault="00A27031" w:rsidP="00A27031">
      <w:pPr>
        <w:spacing w:after="0" w:line="240" w:lineRule="auto"/>
        <w:ind w:firstLine="284"/>
        <w:jc w:val="both"/>
        <w:rPr>
          <w:rFonts w:ascii="Garamond" w:hAnsi="Garamond"/>
          <w:sz w:val="24"/>
          <w:szCs w:val="24"/>
        </w:rPr>
      </w:pPr>
    </w:p>
    <w:p w14:paraId="6E187DFB" w14:textId="77777777" w:rsidR="00A27031" w:rsidRPr="00A27031" w:rsidRDefault="00A27031" w:rsidP="00A27031">
      <w:pPr>
        <w:spacing w:after="0" w:line="240" w:lineRule="auto"/>
        <w:ind w:firstLine="284"/>
        <w:jc w:val="both"/>
        <w:rPr>
          <w:rFonts w:ascii="Garamond" w:hAnsi="Garamond"/>
          <w:sz w:val="24"/>
          <w:szCs w:val="24"/>
        </w:rPr>
      </w:pPr>
      <w:r w:rsidRPr="00A27031">
        <w:rPr>
          <w:rFonts w:ascii="Garamond" w:hAnsi="Garamond"/>
          <w:sz w:val="24"/>
          <w:szCs w:val="24"/>
        </w:rPr>
        <w:t xml:space="preserve">Programi i Veprimit do të zbatohet në përputhje me dispozitat e Marrëveshjes Kuadër ndërmjet Komisionit Evropian dhe ish Republikës Jugosllave të Maqedonisë mbi marrëveshjet për zbatimin e ndihmës financiare të Bashkimit për ish Republikën Jugosllave të Maqedonisë nën Instrumentin e Ndihmës së Para-Anëtarësimit (IPA II), e cila ka hyrë në fuqi më 24 qershor 2015 dhe në përputhje me dispozitat e Marrëveshjes Kuadër ndërmjet Komisionit Evropian dhe Republikës së Shqipërisë mbi marrëveshjet për zbatimin e ndihmës financiare të Bashkimit në Shqipëri nën Instrumentin e ndihmës së Para-Anëtarësimit (IPA II) që ka hyrë në fuqi më 16 prill 2015, (referuar në vijim si "Marrëveshja/jet Kuadër"). </w:t>
      </w:r>
    </w:p>
    <w:p w14:paraId="3CA5F0BB" w14:textId="77777777" w:rsidR="00A27031" w:rsidRPr="00A27031" w:rsidRDefault="00A27031" w:rsidP="00A27031">
      <w:pPr>
        <w:spacing w:after="0" w:line="240" w:lineRule="auto"/>
        <w:ind w:firstLine="284"/>
        <w:jc w:val="both"/>
        <w:rPr>
          <w:rFonts w:ascii="Garamond" w:hAnsi="Garamond"/>
          <w:sz w:val="24"/>
          <w:szCs w:val="24"/>
        </w:rPr>
      </w:pPr>
      <w:r w:rsidRPr="00A27031">
        <w:rPr>
          <w:rFonts w:ascii="Garamond" w:hAnsi="Garamond"/>
          <w:sz w:val="24"/>
          <w:szCs w:val="24"/>
        </w:rPr>
        <w:t>Kjo Marrëveshje Financimi plotëson dispozitat e Marrëveshjeve Kuadër të lartpërmendura. Në rast konflikti, nga njëra anë,  e dispozitave të kësaj Marrëveshjeje financimi dhe, nga ana tjetër, dispozitave të Marrëveshjes Kuadër përkatëse, kjo e fundit do të ketë përparësi.</w:t>
      </w:r>
    </w:p>
    <w:p w14:paraId="2D50C43D" w14:textId="77777777" w:rsidR="00A27031" w:rsidRDefault="00A27031" w:rsidP="00A27031">
      <w:pPr>
        <w:spacing w:after="0" w:line="240" w:lineRule="auto"/>
        <w:ind w:firstLine="284"/>
        <w:jc w:val="both"/>
        <w:rPr>
          <w:rFonts w:ascii="Garamond" w:hAnsi="Garamond"/>
          <w:sz w:val="24"/>
          <w:szCs w:val="24"/>
        </w:rPr>
      </w:pPr>
    </w:p>
    <w:p w14:paraId="672385CD" w14:textId="77777777" w:rsidR="00A27031" w:rsidRDefault="00A27031" w:rsidP="00A27031">
      <w:pPr>
        <w:spacing w:after="0" w:line="240" w:lineRule="auto"/>
        <w:jc w:val="center"/>
        <w:rPr>
          <w:rFonts w:ascii="Garamond" w:hAnsi="Garamond"/>
          <w:sz w:val="24"/>
          <w:szCs w:val="24"/>
        </w:rPr>
      </w:pPr>
      <w:r w:rsidRPr="00A27031">
        <w:rPr>
          <w:rFonts w:ascii="Garamond" w:hAnsi="Garamond"/>
          <w:sz w:val="24"/>
          <w:szCs w:val="24"/>
        </w:rPr>
        <w:t>Neni 6</w:t>
      </w:r>
    </w:p>
    <w:p w14:paraId="45111B29" w14:textId="58D0F811" w:rsidR="00A27031" w:rsidRPr="00A27031" w:rsidRDefault="00A27031" w:rsidP="00A27031">
      <w:pPr>
        <w:spacing w:after="0" w:line="240" w:lineRule="auto"/>
        <w:jc w:val="center"/>
        <w:rPr>
          <w:rFonts w:ascii="Garamond" w:hAnsi="Garamond"/>
          <w:b/>
          <w:sz w:val="24"/>
          <w:szCs w:val="24"/>
        </w:rPr>
      </w:pPr>
      <w:r w:rsidRPr="00A27031">
        <w:rPr>
          <w:rFonts w:ascii="Garamond" w:hAnsi="Garamond"/>
          <w:b/>
          <w:sz w:val="24"/>
          <w:szCs w:val="24"/>
        </w:rPr>
        <w:t>Shtojcat</w:t>
      </w:r>
    </w:p>
    <w:p w14:paraId="63C981E9" w14:textId="77777777" w:rsidR="00A27031" w:rsidRDefault="00A27031" w:rsidP="00A27031">
      <w:pPr>
        <w:spacing w:after="0" w:line="240" w:lineRule="auto"/>
        <w:ind w:firstLine="284"/>
        <w:jc w:val="both"/>
        <w:rPr>
          <w:rFonts w:ascii="Garamond" w:hAnsi="Garamond"/>
          <w:sz w:val="24"/>
          <w:szCs w:val="24"/>
        </w:rPr>
      </w:pPr>
    </w:p>
    <w:p w14:paraId="3C4BDCF2" w14:textId="16EE25EC" w:rsidR="00A27031" w:rsidRPr="00A27031" w:rsidRDefault="00A27031" w:rsidP="00C60EBD">
      <w:pPr>
        <w:pStyle w:val="TEKSTIIII"/>
      </w:pPr>
      <w:r>
        <w:t xml:space="preserve">1. </w:t>
      </w:r>
      <w:r w:rsidRPr="00A27031">
        <w:t>Kjo Marrëveshje Financimi përbëhet nga:</w:t>
      </w:r>
    </w:p>
    <w:p w14:paraId="4156D94A" w14:textId="2B634741" w:rsidR="00A27031" w:rsidRPr="00A27031" w:rsidRDefault="00A27031" w:rsidP="00A27031">
      <w:pPr>
        <w:spacing w:after="0" w:line="240" w:lineRule="auto"/>
        <w:ind w:firstLine="284"/>
        <w:jc w:val="both"/>
        <w:rPr>
          <w:rFonts w:ascii="Garamond" w:hAnsi="Garamond"/>
          <w:sz w:val="24"/>
          <w:szCs w:val="24"/>
        </w:rPr>
      </w:pPr>
      <w:r>
        <w:rPr>
          <w:rFonts w:ascii="Garamond" w:hAnsi="Garamond"/>
          <w:sz w:val="24"/>
          <w:szCs w:val="24"/>
        </w:rPr>
        <w:t xml:space="preserve">a) </w:t>
      </w:r>
      <w:r w:rsidRPr="00A27031">
        <w:rPr>
          <w:rFonts w:ascii="Garamond" w:hAnsi="Garamond"/>
          <w:sz w:val="24"/>
          <w:szCs w:val="24"/>
        </w:rPr>
        <w:t>këto Kushte të Veçanta;</w:t>
      </w:r>
    </w:p>
    <w:p w14:paraId="3BDAB96F" w14:textId="221ACDD1" w:rsidR="00A27031" w:rsidRPr="00A27031" w:rsidRDefault="00A27031" w:rsidP="00A27031">
      <w:pPr>
        <w:spacing w:after="0" w:line="240" w:lineRule="auto"/>
        <w:ind w:firstLine="284"/>
        <w:jc w:val="both"/>
        <w:rPr>
          <w:rFonts w:ascii="Garamond" w:hAnsi="Garamond"/>
          <w:sz w:val="24"/>
          <w:szCs w:val="24"/>
        </w:rPr>
      </w:pPr>
      <w:r>
        <w:rPr>
          <w:rFonts w:ascii="Garamond" w:hAnsi="Garamond"/>
          <w:sz w:val="24"/>
          <w:szCs w:val="24"/>
        </w:rPr>
        <w:t xml:space="preserve">b) </w:t>
      </w:r>
      <w:r w:rsidRPr="00A27031">
        <w:rPr>
          <w:rFonts w:ascii="Garamond" w:hAnsi="Garamond"/>
          <w:sz w:val="24"/>
          <w:szCs w:val="24"/>
        </w:rPr>
        <w:t>Shtojca I: “Programi i Veprimit të BNK-së, ish-Republika Jugosllave e Maqedonisë - Republika e Shqipërisë për vitet 2018-2020”;</w:t>
      </w:r>
    </w:p>
    <w:p w14:paraId="5108B116" w14:textId="062AC7DF" w:rsidR="00A27031" w:rsidRPr="00A27031" w:rsidRDefault="00A27031" w:rsidP="00A27031">
      <w:pPr>
        <w:spacing w:after="0" w:line="240" w:lineRule="auto"/>
        <w:ind w:firstLine="284"/>
        <w:jc w:val="both"/>
        <w:rPr>
          <w:rFonts w:ascii="Garamond" w:hAnsi="Garamond"/>
          <w:sz w:val="24"/>
          <w:szCs w:val="24"/>
        </w:rPr>
      </w:pPr>
      <w:r>
        <w:rPr>
          <w:rFonts w:ascii="Garamond" w:hAnsi="Garamond"/>
          <w:sz w:val="24"/>
          <w:szCs w:val="24"/>
        </w:rPr>
        <w:t xml:space="preserve">c) </w:t>
      </w:r>
      <w:r w:rsidRPr="00A27031">
        <w:rPr>
          <w:rFonts w:ascii="Garamond" w:hAnsi="Garamond"/>
          <w:sz w:val="24"/>
          <w:szCs w:val="24"/>
        </w:rPr>
        <w:t>Shtojca IA: IPA II CBC 2014-2020 Programi ndërmjet ish Republikës Jugosllave të Maqedonisë dhe Republikës së Shqipërisë;</w:t>
      </w:r>
    </w:p>
    <w:p w14:paraId="557E8A0F" w14:textId="32425B67" w:rsidR="00A27031" w:rsidRPr="00A27031" w:rsidRDefault="00A27031" w:rsidP="00A27031">
      <w:pPr>
        <w:spacing w:after="0" w:line="240" w:lineRule="auto"/>
        <w:ind w:firstLine="284"/>
        <w:jc w:val="both"/>
        <w:rPr>
          <w:rFonts w:ascii="Garamond" w:hAnsi="Garamond"/>
          <w:sz w:val="24"/>
          <w:szCs w:val="24"/>
        </w:rPr>
      </w:pPr>
      <w:r>
        <w:rPr>
          <w:rFonts w:ascii="Garamond" w:hAnsi="Garamond"/>
          <w:sz w:val="24"/>
          <w:szCs w:val="24"/>
        </w:rPr>
        <w:t xml:space="preserve">d) </w:t>
      </w:r>
      <w:r w:rsidRPr="00A27031">
        <w:rPr>
          <w:rFonts w:ascii="Garamond" w:hAnsi="Garamond"/>
          <w:sz w:val="24"/>
          <w:szCs w:val="24"/>
        </w:rPr>
        <w:t>Shtojca II: Kushtet e Përgjithshme;</w:t>
      </w:r>
    </w:p>
    <w:p w14:paraId="72833EF5" w14:textId="7D67E592" w:rsidR="00A27031" w:rsidRPr="00A27031" w:rsidRDefault="00A27031" w:rsidP="00A27031">
      <w:pPr>
        <w:spacing w:after="0" w:line="240" w:lineRule="auto"/>
        <w:ind w:firstLine="284"/>
        <w:jc w:val="both"/>
        <w:rPr>
          <w:rFonts w:ascii="Garamond" w:hAnsi="Garamond"/>
          <w:sz w:val="24"/>
          <w:szCs w:val="24"/>
        </w:rPr>
      </w:pPr>
      <w:r>
        <w:rPr>
          <w:rFonts w:ascii="Garamond" w:hAnsi="Garamond"/>
          <w:sz w:val="24"/>
          <w:szCs w:val="24"/>
        </w:rPr>
        <w:t xml:space="preserve">e) </w:t>
      </w:r>
      <w:r w:rsidRPr="00A27031">
        <w:rPr>
          <w:rFonts w:ascii="Garamond" w:hAnsi="Garamond"/>
          <w:sz w:val="24"/>
          <w:szCs w:val="24"/>
        </w:rPr>
        <w:t>Shtojca III: Raporti Vjetor Model CBC për zbatimin e ndihmës IPA II në përputhje me nenin 80 të Marrëveshjes Kuadër;</w:t>
      </w:r>
    </w:p>
    <w:p w14:paraId="30133138" w14:textId="28FF8F61" w:rsidR="00A27031" w:rsidRPr="00A27031" w:rsidRDefault="00A27031" w:rsidP="00A27031">
      <w:pPr>
        <w:spacing w:after="0" w:line="240" w:lineRule="auto"/>
        <w:ind w:firstLine="284"/>
        <w:jc w:val="both"/>
        <w:rPr>
          <w:rFonts w:ascii="Garamond" w:hAnsi="Garamond"/>
          <w:sz w:val="24"/>
          <w:szCs w:val="24"/>
        </w:rPr>
      </w:pPr>
      <w:r>
        <w:rPr>
          <w:rFonts w:ascii="Garamond" w:hAnsi="Garamond"/>
          <w:sz w:val="24"/>
          <w:szCs w:val="24"/>
        </w:rPr>
        <w:t xml:space="preserve">f) </w:t>
      </w:r>
      <w:r w:rsidRPr="00A27031">
        <w:rPr>
          <w:rFonts w:ascii="Garamond" w:hAnsi="Garamond"/>
          <w:sz w:val="24"/>
          <w:szCs w:val="24"/>
        </w:rPr>
        <w:t>Shtojca IIIA: Raporti Vjetor Tip për zbatimin e ndihmës IPA II në përputhje me nenin 58 të Marrëveshjes Kuadër;</w:t>
      </w:r>
    </w:p>
    <w:p w14:paraId="6B5400B1" w14:textId="6F2C4750" w:rsidR="00A27031" w:rsidRPr="00A27031" w:rsidRDefault="00A27031" w:rsidP="00A27031">
      <w:pPr>
        <w:spacing w:after="0" w:line="240" w:lineRule="auto"/>
        <w:ind w:firstLine="284"/>
        <w:jc w:val="both"/>
        <w:rPr>
          <w:rFonts w:ascii="Garamond" w:hAnsi="Garamond"/>
          <w:sz w:val="24"/>
          <w:szCs w:val="24"/>
        </w:rPr>
      </w:pPr>
      <w:r>
        <w:rPr>
          <w:rFonts w:ascii="Garamond" w:hAnsi="Garamond"/>
          <w:sz w:val="24"/>
          <w:szCs w:val="24"/>
        </w:rPr>
        <w:lastRenderedPageBreak/>
        <w:t xml:space="preserve">2. </w:t>
      </w:r>
      <w:r w:rsidRPr="00A27031">
        <w:rPr>
          <w:rFonts w:ascii="Garamond" w:hAnsi="Garamond"/>
          <w:sz w:val="24"/>
          <w:szCs w:val="24"/>
        </w:rPr>
        <w:t>Në rast të një konflikti, nga njëra anë, të dispozitave të Shtojcave dhe nga ana tjetër, të dispozitave të këtyre Kushteve të Veçanta, këto të fundit do të kenë përparësi. Në rast të një konflikti, nga njëra anë, të dispozitave të Shtojcës I dhe Shtojcës IA dhe dispozitave të Shtojcës II nga ana tjetër, këto të fundit do të kenë përparësi. Në rast konflikti ndërmjet dispozitave të Shtojcës I, nga njëra anë dhe dispozitave të Shtojcës IA nga ana tjetër, këto të fundit do të kenë përparësi.</w:t>
      </w:r>
    </w:p>
    <w:p w14:paraId="10AB6DDB" w14:textId="77777777" w:rsidR="00A27031" w:rsidRPr="00A27031" w:rsidRDefault="00A27031" w:rsidP="00A27031">
      <w:pPr>
        <w:spacing w:after="0" w:line="240" w:lineRule="auto"/>
        <w:ind w:firstLine="284"/>
        <w:jc w:val="both"/>
        <w:rPr>
          <w:rFonts w:ascii="Garamond" w:hAnsi="Garamond"/>
          <w:sz w:val="24"/>
          <w:szCs w:val="24"/>
        </w:rPr>
      </w:pPr>
    </w:p>
    <w:p w14:paraId="3AD1293B" w14:textId="77777777" w:rsidR="00A27031" w:rsidRDefault="00A27031" w:rsidP="00A27031">
      <w:pPr>
        <w:spacing w:after="0" w:line="240" w:lineRule="auto"/>
        <w:jc w:val="center"/>
        <w:rPr>
          <w:rFonts w:ascii="Garamond" w:hAnsi="Garamond"/>
          <w:sz w:val="24"/>
          <w:szCs w:val="24"/>
        </w:rPr>
      </w:pPr>
      <w:r w:rsidRPr="00A27031">
        <w:rPr>
          <w:rFonts w:ascii="Garamond" w:hAnsi="Garamond"/>
          <w:sz w:val="24"/>
          <w:szCs w:val="24"/>
        </w:rPr>
        <w:t>Neni 7</w:t>
      </w:r>
    </w:p>
    <w:p w14:paraId="1BA21F3C" w14:textId="05278904" w:rsidR="00A27031" w:rsidRPr="00A27031" w:rsidRDefault="00A27031" w:rsidP="00A27031">
      <w:pPr>
        <w:spacing w:after="0" w:line="240" w:lineRule="auto"/>
        <w:jc w:val="center"/>
        <w:rPr>
          <w:rFonts w:ascii="Garamond" w:hAnsi="Garamond"/>
          <w:b/>
          <w:sz w:val="24"/>
          <w:szCs w:val="24"/>
        </w:rPr>
      </w:pPr>
      <w:r w:rsidRPr="00A27031">
        <w:rPr>
          <w:rFonts w:ascii="Garamond" w:hAnsi="Garamond"/>
          <w:b/>
          <w:sz w:val="24"/>
          <w:szCs w:val="24"/>
        </w:rPr>
        <w:t>Hyrja në fuqi</w:t>
      </w:r>
    </w:p>
    <w:p w14:paraId="10B8C86B" w14:textId="77777777" w:rsidR="00A27031" w:rsidRDefault="00A27031" w:rsidP="00A27031">
      <w:pPr>
        <w:spacing w:after="0" w:line="240" w:lineRule="auto"/>
        <w:ind w:firstLine="284"/>
        <w:jc w:val="both"/>
        <w:rPr>
          <w:rFonts w:ascii="Garamond" w:hAnsi="Garamond"/>
          <w:sz w:val="24"/>
          <w:szCs w:val="24"/>
        </w:rPr>
      </w:pPr>
    </w:p>
    <w:p w14:paraId="35950EE0" w14:textId="77777777" w:rsidR="00A27031" w:rsidRPr="00A27031" w:rsidRDefault="00A27031" w:rsidP="00A27031">
      <w:pPr>
        <w:spacing w:after="0" w:line="240" w:lineRule="auto"/>
        <w:ind w:firstLine="284"/>
        <w:jc w:val="both"/>
        <w:rPr>
          <w:rFonts w:ascii="Garamond" w:hAnsi="Garamond"/>
          <w:sz w:val="24"/>
          <w:szCs w:val="24"/>
        </w:rPr>
      </w:pPr>
      <w:r w:rsidRPr="00A27031">
        <w:rPr>
          <w:rFonts w:ascii="Garamond" w:hAnsi="Garamond"/>
          <w:sz w:val="24"/>
          <w:szCs w:val="24"/>
        </w:rPr>
        <w:t>Kjo Marrëveshje Financimi do të hyjë në fuqi ditën që do të nënshkruhet nga pala e fundit, jo më vonë se 31 Dhjetor 2019.</w:t>
      </w:r>
    </w:p>
    <w:p w14:paraId="32686531" w14:textId="77777777" w:rsidR="00A27031" w:rsidRPr="00A27031" w:rsidRDefault="00A27031" w:rsidP="00A27031">
      <w:pPr>
        <w:spacing w:after="0" w:line="240" w:lineRule="auto"/>
        <w:ind w:firstLine="284"/>
        <w:jc w:val="both"/>
        <w:rPr>
          <w:rFonts w:ascii="Garamond" w:hAnsi="Garamond"/>
          <w:sz w:val="24"/>
          <w:szCs w:val="24"/>
        </w:rPr>
      </w:pPr>
    </w:p>
    <w:p w14:paraId="69FEDD05" w14:textId="77777777" w:rsidR="00A27031" w:rsidRDefault="00A27031" w:rsidP="00A27031">
      <w:pPr>
        <w:spacing w:after="0" w:line="240" w:lineRule="auto"/>
        <w:ind w:firstLine="284"/>
        <w:jc w:val="both"/>
        <w:rPr>
          <w:rFonts w:ascii="Garamond" w:hAnsi="Garamond"/>
          <w:sz w:val="24"/>
          <w:szCs w:val="24"/>
        </w:rPr>
      </w:pPr>
      <w:r w:rsidRPr="00A27031">
        <w:rPr>
          <w:rFonts w:ascii="Garamond" w:hAnsi="Garamond"/>
          <w:sz w:val="24"/>
          <w:szCs w:val="24"/>
        </w:rPr>
        <w:t>Kjo marrëveshje hartohet në gjuhën angleze në tri kopje, një kopje i dorëzohet Komisionit dhe një kopje secilit prej përfituesve të IPA II.</w:t>
      </w:r>
    </w:p>
    <w:p w14:paraId="103D395F" w14:textId="77777777" w:rsidR="00A27031" w:rsidRPr="00A27031" w:rsidRDefault="00A27031" w:rsidP="00A27031">
      <w:pPr>
        <w:spacing w:after="0" w:line="240" w:lineRule="auto"/>
        <w:ind w:firstLine="284"/>
        <w:jc w:val="both"/>
        <w:rPr>
          <w:rFonts w:ascii="Garamond" w:hAnsi="Garamond"/>
          <w:sz w:val="24"/>
          <w:szCs w:val="24"/>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4251"/>
      </w:tblGrid>
      <w:tr w:rsidR="00A27031" w:rsidRPr="00A27031" w14:paraId="352D1203" w14:textId="77777777" w:rsidTr="00A27031">
        <w:tc>
          <w:tcPr>
            <w:tcW w:w="4788" w:type="dxa"/>
            <w:shd w:val="clear" w:color="auto" w:fill="auto"/>
          </w:tcPr>
          <w:p w14:paraId="7171E8F2" w14:textId="77777777" w:rsidR="00A27031" w:rsidRPr="00A27031" w:rsidRDefault="00A27031" w:rsidP="00A27031">
            <w:pPr>
              <w:spacing w:after="0" w:line="240" w:lineRule="auto"/>
              <w:jc w:val="both"/>
              <w:rPr>
                <w:rFonts w:ascii="Garamond" w:hAnsi="Garamond"/>
                <w:sz w:val="24"/>
                <w:szCs w:val="24"/>
              </w:rPr>
            </w:pPr>
            <w:r w:rsidRPr="00A27031">
              <w:rPr>
                <w:rFonts w:ascii="Garamond" w:hAnsi="Garamond"/>
                <w:sz w:val="24"/>
                <w:szCs w:val="24"/>
              </w:rPr>
              <w:t>Për përfituesit e IPA II:</w:t>
            </w:r>
            <w:r w:rsidRPr="00A27031">
              <w:rPr>
                <w:rFonts w:ascii="Garamond" w:hAnsi="Garamond"/>
                <w:sz w:val="24"/>
                <w:szCs w:val="24"/>
              </w:rPr>
              <w:tab/>
            </w:r>
          </w:p>
          <w:p w14:paraId="3A028DD7" w14:textId="77777777" w:rsidR="00A27031" w:rsidRPr="00A27031" w:rsidRDefault="00A27031" w:rsidP="00A27031">
            <w:pPr>
              <w:spacing w:after="0" w:line="240" w:lineRule="auto"/>
              <w:jc w:val="both"/>
              <w:rPr>
                <w:rFonts w:ascii="Garamond" w:hAnsi="Garamond"/>
                <w:sz w:val="24"/>
                <w:szCs w:val="24"/>
              </w:rPr>
            </w:pPr>
            <w:r w:rsidRPr="00A27031">
              <w:rPr>
                <w:rFonts w:ascii="Garamond" w:hAnsi="Garamond"/>
                <w:sz w:val="24"/>
                <w:szCs w:val="24"/>
              </w:rPr>
              <w:t xml:space="preserve">Për Republikën e Maqedonisë së Veriut: </w:t>
            </w:r>
          </w:p>
          <w:p w14:paraId="0F0849C0" w14:textId="77777777" w:rsidR="00A27031" w:rsidRPr="00A27031" w:rsidRDefault="00A27031" w:rsidP="00A27031">
            <w:pPr>
              <w:spacing w:after="0" w:line="240" w:lineRule="auto"/>
              <w:jc w:val="both"/>
              <w:rPr>
                <w:rFonts w:ascii="Garamond" w:hAnsi="Garamond"/>
                <w:sz w:val="24"/>
                <w:szCs w:val="24"/>
              </w:rPr>
            </w:pPr>
            <w:r w:rsidRPr="00A27031">
              <w:rPr>
                <w:rFonts w:ascii="Garamond" w:hAnsi="Garamond"/>
                <w:sz w:val="24"/>
                <w:szCs w:val="24"/>
              </w:rPr>
              <w:t xml:space="preserve">Bujar Osmani, </w:t>
            </w:r>
          </w:p>
          <w:p w14:paraId="4C01F9A8" w14:textId="77777777" w:rsidR="00A27031" w:rsidRPr="00A27031" w:rsidRDefault="00A27031" w:rsidP="00A27031">
            <w:pPr>
              <w:spacing w:after="0" w:line="240" w:lineRule="auto"/>
              <w:jc w:val="both"/>
              <w:rPr>
                <w:rFonts w:ascii="Garamond" w:hAnsi="Garamond"/>
                <w:sz w:val="24"/>
                <w:szCs w:val="24"/>
              </w:rPr>
            </w:pPr>
            <w:r w:rsidRPr="00A27031">
              <w:rPr>
                <w:rFonts w:ascii="Garamond" w:hAnsi="Garamond"/>
                <w:sz w:val="24"/>
                <w:szCs w:val="24"/>
              </w:rPr>
              <w:t>Zëvendës Kryeministër për Çështjet Evropiane dhe Koordinatori Kombëtar i IPA-s</w:t>
            </w:r>
          </w:p>
          <w:p w14:paraId="02D370A3" w14:textId="77777777" w:rsidR="00A27031" w:rsidRPr="00A27031" w:rsidRDefault="00A27031" w:rsidP="00A27031">
            <w:pPr>
              <w:spacing w:after="0" w:line="240" w:lineRule="auto"/>
              <w:jc w:val="both"/>
              <w:rPr>
                <w:rFonts w:ascii="Garamond" w:hAnsi="Garamond"/>
                <w:sz w:val="24"/>
                <w:szCs w:val="24"/>
              </w:rPr>
            </w:pPr>
            <w:r w:rsidRPr="00A27031">
              <w:rPr>
                <w:rFonts w:ascii="Garamond" w:hAnsi="Garamond"/>
                <w:sz w:val="24"/>
                <w:szCs w:val="24"/>
              </w:rPr>
              <w:t>Shkup</w:t>
            </w:r>
          </w:p>
          <w:p w14:paraId="0494BF16" w14:textId="77777777" w:rsidR="00A27031" w:rsidRPr="00A27031" w:rsidRDefault="00A27031" w:rsidP="00A27031">
            <w:pPr>
              <w:spacing w:after="0" w:line="240" w:lineRule="auto"/>
              <w:jc w:val="both"/>
              <w:rPr>
                <w:rFonts w:ascii="Garamond" w:hAnsi="Garamond"/>
                <w:sz w:val="24"/>
                <w:szCs w:val="24"/>
              </w:rPr>
            </w:pPr>
            <w:r w:rsidRPr="00A27031">
              <w:rPr>
                <w:rFonts w:ascii="Garamond" w:hAnsi="Garamond"/>
                <w:sz w:val="24"/>
                <w:szCs w:val="24"/>
              </w:rPr>
              <w:t>Datë:</w:t>
            </w:r>
          </w:p>
          <w:p w14:paraId="5973665E" w14:textId="77777777" w:rsidR="00A27031" w:rsidRPr="00A27031" w:rsidRDefault="00A27031" w:rsidP="00A27031">
            <w:pPr>
              <w:spacing w:after="0" w:line="240" w:lineRule="auto"/>
              <w:jc w:val="both"/>
              <w:rPr>
                <w:rFonts w:ascii="Garamond" w:hAnsi="Garamond"/>
                <w:sz w:val="24"/>
                <w:szCs w:val="24"/>
              </w:rPr>
            </w:pPr>
            <w:r w:rsidRPr="00A27031">
              <w:rPr>
                <w:rFonts w:ascii="Garamond" w:hAnsi="Garamond"/>
                <w:sz w:val="24"/>
                <w:szCs w:val="24"/>
              </w:rPr>
              <w:t>Për Shqipërinë::</w:t>
            </w:r>
          </w:p>
          <w:p w14:paraId="3B2AF789" w14:textId="77777777" w:rsidR="00A27031" w:rsidRPr="00A27031" w:rsidRDefault="00A27031" w:rsidP="00A27031">
            <w:pPr>
              <w:spacing w:after="0" w:line="240" w:lineRule="auto"/>
              <w:jc w:val="both"/>
              <w:rPr>
                <w:rFonts w:ascii="Garamond" w:hAnsi="Garamond"/>
                <w:sz w:val="24"/>
                <w:szCs w:val="24"/>
              </w:rPr>
            </w:pPr>
          </w:p>
          <w:p w14:paraId="7A6713B0" w14:textId="77777777" w:rsidR="00A27031" w:rsidRPr="00A27031" w:rsidRDefault="00A27031" w:rsidP="00A27031">
            <w:pPr>
              <w:spacing w:after="0" w:line="240" w:lineRule="auto"/>
              <w:jc w:val="both"/>
              <w:rPr>
                <w:rFonts w:ascii="Garamond" w:hAnsi="Garamond"/>
                <w:sz w:val="24"/>
                <w:szCs w:val="24"/>
              </w:rPr>
            </w:pPr>
            <w:r w:rsidRPr="00A27031">
              <w:rPr>
                <w:rFonts w:ascii="Garamond" w:hAnsi="Garamond"/>
                <w:sz w:val="24"/>
                <w:szCs w:val="24"/>
              </w:rPr>
              <w:t>Z. Sokol Dedja</w:t>
            </w:r>
          </w:p>
          <w:p w14:paraId="5F6B4DBB" w14:textId="77777777" w:rsidR="00A27031" w:rsidRPr="00A27031" w:rsidRDefault="00A27031" w:rsidP="00A27031">
            <w:pPr>
              <w:spacing w:after="0" w:line="240" w:lineRule="auto"/>
              <w:jc w:val="both"/>
              <w:rPr>
                <w:rFonts w:ascii="Garamond" w:hAnsi="Garamond"/>
                <w:sz w:val="24"/>
                <w:szCs w:val="24"/>
              </w:rPr>
            </w:pPr>
            <w:r w:rsidRPr="00A27031">
              <w:rPr>
                <w:rFonts w:ascii="Garamond" w:hAnsi="Garamond"/>
                <w:sz w:val="24"/>
                <w:szCs w:val="24"/>
              </w:rPr>
              <w:t>Zëvendësministër për Evropën dhe Punët e Jashtme</w:t>
            </w:r>
          </w:p>
          <w:p w14:paraId="3291F672" w14:textId="77777777" w:rsidR="00A27031" w:rsidRPr="00A27031" w:rsidRDefault="00A27031" w:rsidP="00A27031">
            <w:pPr>
              <w:spacing w:after="0" w:line="240" w:lineRule="auto"/>
              <w:jc w:val="both"/>
              <w:rPr>
                <w:rFonts w:ascii="Garamond" w:hAnsi="Garamond"/>
                <w:sz w:val="24"/>
                <w:szCs w:val="24"/>
              </w:rPr>
            </w:pPr>
            <w:r w:rsidRPr="00A27031">
              <w:rPr>
                <w:rFonts w:ascii="Garamond" w:hAnsi="Garamond"/>
                <w:sz w:val="24"/>
                <w:szCs w:val="24"/>
              </w:rPr>
              <w:t>Koordinatori Kombëtar i IPA-s</w:t>
            </w:r>
          </w:p>
          <w:p w14:paraId="24A84264" w14:textId="77777777" w:rsidR="00A27031" w:rsidRPr="00A27031" w:rsidRDefault="00A27031" w:rsidP="00A27031">
            <w:pPr>
              <w:spacing w:after="0" w:line="240" w:lineRule="auto"/>
              <w:jc w:val="both"/>
              <w:rPr>
                <w:rFonts w:ascii="Garamond" w:hAnsi="Garamond"/>
                <w:sz w:val="24"/>
                <w:szCs w:val="24"/>
              </w:rPr>
            </w:pPr>
          </w:p>
          <w:p w14:paraId="519F37C3" w14:textId="36999547" w:rsidR="00A27031" w:rsidRPr="00A27031" w:rsidRDefault="00A27031" w:rsidP="00A27031">
            <w:pPr>
              <w:spacing w:after="0" w:line="240" w:lineRule="auto"/>
              <w:jc w:val="both"/>
              <w:rPr>
                <w:rFonts w:ascii="Garamond" w:hAnsi="Garamond"/>
                <w:sz w:val="24"/>
                <w:szCs w:val="24"/>
              </w:rPr>
            </w:pPr>
            <w:r w:rsidRPr="00A27031">
              <w:rPr>
                <w:rFonts w:ascii="Garamond" w:hAnsi="Garamond"/>
                <w:sz w:val="24"/>
                <w:szCs w:val="24"/>
              </w:rPr>
              <w:t>Tiranë</w:t>
            </w:r>
          </w:p>
          <w:p w14:paraId="642B1877" w14:textId="77777777" w:rsidR="00A27031" w:rsidRPr="00A27031" w:rsidRDefault="00A27031" w:rsidP="00A27031">
            <w:pPr>
              <w:spacing w:after="0" w:line="240" w:lineRule="auto"/>
              <w:jc w:val="both"/>
              <w:rPr>
                <w:rFonts w:ascii="Garamond" w:hAnsi="Garamond"/>
                <w:sz w:val="24"/>
                <w:szCs w:val="24"/>
              </w:rPr>
            </w:pPr>
            <w:r w:rsidRPr="00A27031">
              <w:rPr>
                <w:rFonts w:ascii="Garamond" w:hAnsi="Garamond"/>
                <w:sz w:val="24"/>
                <w:szCs w:val="24"/>
              </w:rPr>
              <w:t>Datë:</w:t>
            </w:r>
          </w:p>
        </w:tc>
        <w:tc>
          <w:tcPr>
            <w:tcW w:w="4251" w:type="dxa"/>
            <w:shd w:val="clear" w:color="auto" w:fill="auto"/>
          </w:tcPr>
          <w:p w14:paraId="64568B42" w14:textId="77777777" w:rsidR="00A27031" w:rsidRPr="00A27031" w:rsidRDefault="00A27031" w:rsidP="00A27031">
            <w:pPr>
              <w:spacing w:after="0" w:line="240" w:lineRule="auto"/>
              <w:jc w:val="both"/>
              <w:rPr>
                <w:rFonts w:ascii="Garamond" w:hAnsi="Garamond"/>
                <w:sz w:val="24"/>
                <w:szCs w:val="24"/>
              </w:rPr>
            </w:pPr>
            <w:r w:rsidRPr="00A27031">
              <w:rPr>
                <w:rFonts w:ascii="Garamond" w:hAnsi="Garamond"/>
                <w:sz w:val="24"/>
                <w:szCs w:val="24"/>
              </w:rPr>
              <w:t>Për Komisionin:</w:t>
            </w:r>
          </w:p>
          <w:p w14:paraId="672950BF" w14:textId="77777777" w:rsidR="00A27031" w:rsidRPr="00A27031" w:rsidRDefault="00A27031" w:rsidP="00A27031">
            <w:pPr>
              <w:spacing w:after="0" w:line="240" w:lineRule="auto"/>
              <w:jc w:val="both"/>
              <w:rPr>
                <w:rFonts w:ascii="Garamond" w:hAnsi="Garamond"/>
                <w:sz w:val="24"/>
                <w:szCs w:val="24"/>
              </w:rPr>
            </w:pPr>
          </w:p>
          <w:p w14:paraId="370B8D33" w14:textId="77777777" w:rsidR="00A27031" w:rsidRPr="00A27031" w:rsidRDefault="00A27031" w:rsidP="00A27031">
            <w:pPr>
              <w:spacing w:after="0" w:line="240" w:lineRule="auto"/>
              <w:jc w:val="both"/>
              <w:rPr>
                <w:rFonts w:ascii="Garamond" w:hAnsi="Garamond"/>
                <w:sz w:val="24"/>
                <w:szCs w:val="24"/>
              </w:rPr>
            </w:pPr>
            <w:r w:rsidRPr="00A27031">
              <w:rPr>
                <w:rFonts w:ascii="Garamond" w:hAnsi="Garamond"/>
                <w:sz w:val="24"/>
                <w:szCs w:val="24"/>
              </w:rPr>
              <w:t xml:space="preserve">Genoveva Ruiz Calavera </w:t>
            </w:r>
          </w:p>
          <w:p w14:paraId="5134A0E3" w14:textId="77777777" w:rsidR="00A27031" w:rsidRPr="00A27031" w:rsidRDefault="00A27031" w:rsidP="00A27031">
            <w:pPr>
              <w:spacing w:after="0" w:line="240" w:lineRule="auto"/>
              <w:jc w:val="both"/>
              <w:rPr>
                <w:rFonts w:ascii="Garamond" w:hAnsi="Garamond"/>
                <w:sz w:val="24"/>
                <w:szCs w:val="24"/>
              </w:rPr>
            </w:pPr>
            <w:r w:rsidRPr="00A27031">
              <w:rPr>
                <w:rFonts w:ascii="Garamond" w:hAnsi="Garamond"/>
                <w:sz w:val="24"/>
                <w:szCs w:val="24"/>
              </w:rPr>
              <w:t xml:space="preserve">Drejtor pranë Drejtorisë së Përgjithshme, Drejtoria D, </w:t>
            </w:r>
          </w:p>
          <w:p w14:paraId="6B0D099E" w14:textId="77777777" w:rsidR="00A27031" w:rsidRPr="00A27031" w:rsidRDefault="00A27031" w:rsidP="00A27031">
            <w:pPr>
              <w:spacing w:after="0" w:line="240" w:lineRule="auto"/>
              <w:jc w:val="both"/>
              <w:rPr>
                <w:rFonts w:ascii="Garamond" w:hAnsi="Garamond"/>
                <w:sz w:val="24"/>
                <w:szCs w:val="24"/>
              </w:rPr>
            </w:pPr>
          </w:p>
          <w:p w14:paraId="6E36D47A" w14:textId="77777777" w:rsidR="00A27031" w:rsidRPr="00A27031" w:rsidRDefault="00A27031" w:rsidP="00A27031">
            <w:pPr>
              <w:spacing w:after="0" w:line="240" w:lineRule="auto"/>
              <w:jc w:val="both"/>
              <w:rPr>
                <w:rFonts w:ascii="Garamond" w:hAnsi="Garamond"/>
                <w:sz w:val="24"/>
                <w:szCs w:val="24"/>
              </w:rPr>
            </w:pPr>
          </w:p>
          <w:p w14:paraId="488243AE" w14:textId="77777777" w:rsidR="00A27031" w:rsidRPr="00A27031" w:rsidRDefault="00A27031" w:rsidP="00A27031">
            <w:pPr>
              <w:spacing w:after="0" w:line="240" w:lineRule="auto"/>
              <w:jc w:val="both"/>
              <w:rPr>
                <w:rFonts w:ascii="Garamond" w:hAnsi="Garamond"/>
                <w:sz w:val="24"/>
                <w:szCs w:val="24"/>
              </w:rPr>
            </w:pPr>
            <w:r w:rsidRPr="00A27031">
              <w:rPr>
                <w:rFonts w:ascii="Garamond" w:hAnsi="Garamond"/>
                <w:sz w:val="24"/>
                <w:szCs w:val="24"/>
              </w:rPr>
              <w:t>Bruksel</w:t>
            </w:r>
          </w:p>
          <w:p w14:paraId="486B51B0" w14:textId="77777777" w:rsidR="00A27031" w:rsidRPr="00A27031" w:rsidRDefault="00A27031" w:rsidP="00A27031">
            <w:pPr>
              <w:spacing w:after="0" w:line="240" w:lineRule="auto"/>
              <w:jc w:val="both"/>
              <w:rPr>
                <w:rFonts w:ascii="Garamond" w:hAnsi="Garamond"/>
                <w:sz w:val="24"/>
                <w:szCs w:val="24"/>
              </w:rPr>
            </w:pPr>
          </w:p>
          <w:p w14:paraId="5829A0DB" w14:textId="77777777" w:rsidR="00A27031" w:rsidRPr="00A27031" w:rsidRDefault="00A27031" w:rsidP="00A27031">
            <w:pPr>
              <w:spacing w:after="0" w:line="240" w:lineRule="auto"/>
              <w:jc w:val="both"/>
              <w:rPr>
                <w:rFonts w:ascii="Garamond" w:hAnsi="Garamond"/>
                <w:sz w:val="24"/>
                <w:szCs w:val="24"/>
              </w:rPr>
            </w:pPr>
            <w:r w:rsidRPr="00A27031">
              <w:rPr>
                <w:rFonts w:ascii="Garamond" w:hAnsi="Garamond"/>
                <w:sz w:val="24"/>
                <w:szCs w:val="24"/>
              </w:rPr>
              <w:t>Datë:</w:t>
            </w:r>
          </w:p>
          <w:p w14:paraId="500CDC2E" w14:textId="77777777" w:rsidR="00A27031" w:rsidRPr="00A27031" w:rsidRDefault="00A27031" w:rsidP="00A27031">
            <w:pPr>
              <w:spacing w:after="0" w:line="240" w:lineRule="auto"/>
              <w:jc w:val="both"/>
              <w:rPr>
                <w:rFonts w:ascii="Garamond" w:hAnsi="Garamond"/>
                <w:sz w:val="24"/>
                <w:szCs w:val="24"/>
              </w:rPr>
            </w:pPr>
          </w:p>
          <w:p w14:paraId="1867BCC3" w14:textId="77777777" w:rsidR="00A27031" w:rsidRPr="00A27031" w:rsidRDefault="00A27031" w:rsidP="00A27031">
            <w:pPr>
              <w:spacing w:after="0" w:line="240" w:lineRule="auto"/>
              <w:jc w:val="both"/>
              <w:rPr>
                <w:rFonts w:ascii="Garamond" w:hAnsi="Garamond"/>
                <w:sz w:val="24"/>
                <w:szCs w:val="24"/>
              </w:rPr>
            </w:pPr>
          </w:p>
          <w:p w14:paraId="5EC13577" w14:textId="77777777" w:rsidR="00A27031" w:rsidRPr="00A27031" w:rsidRDefault="00A27031" w:rsidP="00A27031">
            <w:pPr>
              <w:spacing w:after="0" w:line="240" w:lineRule="auto"/>
              <w:jc w:val="both"/>
              <w:rPr>
                <w:rFonts w:ascii="Garamond" w:hAnsi="Garamond"/>
                <w:sz w:val="24"/>
                <w:szCs w:val="24"/>
              </w:rPr>
            </w:pPr>
          </w:p>
        </w:tc>
      </w:tr>
    </w:tbl>
    <w:p w14:paraId="1D18D9A1" w14:textId="77777777" w:rsidR="00A27031" w:rsidRPr="00A27031" w:rsidRDefault="00A27031" w:rsidP="00A27031">
      <w:pPr>
        <w:spacing w:line="240" w:lineRule="auto"/>
        <w:jc w:val="both"/>
        <w:outlineLvl w:val="0"/>
        <w:rPr>
          <w:rFonts w:ascii="Calibri" w:eastAsia="Calibri" w:hAnsi="Calibri" w:cs="Times New Roman"/>
          <w:sz w:val="24"/>
          <w:szCs w:val="24"/>
          <w:lang w:eastAsia="sq-AL" w:bidi="sq-AL"/>
        </w:rPr>
      </w:pPr>
    </w:p>
    <w:p w14:paraId="5D552E00" w14:textId="77777777" w:rsidR="00A27031" w:rsidRDefault="00A27031" w:rsidP="00527BA5">
      <w:pPr>
        <w:spacing w:after="0" w:line="240" w:lineRule="auto"/>
        <w:ind w:firstLine="284"/>
        <w:jc w:val="both"/>
        <w:rPr>
          <w:rFonts w:ascii="Garamond" w:hAnsi="Garamond"/>
          <w:sz w:val="24"/>
          <w:szCs w:val="24"/>
        </w:rPr>
      </w:pPr>
    </w:p>
    <w:p w14:paraId="27D28D71" w14:textId="77777777" w:rsidR="00A27031" w:rsidRDefault="00A27031" w:rsidP="00527BA5">
      <w:pPr>
        <w:spacing w:after="0" w:line="240" w:lineRule="auto"/>
        <w:ind w:firstLine="284"/>
        <w:jc w:val="both"/>
        <w:rPr>
          <w:rFonts w:ascii="Garamond" w:hAnsi="Garamond"/>
          <w:sz w:val="24"/>
          <w:szCs w:val="24"/>
        </w:rPr>
      </w:pPr>
    </w:p>
    <w:p w14:paraId="538900EA" w14:textId="77777777" w:rsidR="00A27031" w:rsidRDefault="00A27031" w:rsidP="00527BA5">
      <w:pPr>
        <w:spacing w:after="0" w:line="240" w:lineRule="auto"/>
        <w:ind w:firstLine="284"/>
        <w:jc w:val="both"/>
        <w:rPr>
          <w:rFonts w:ascii="Garamond" w:hAnsi="Garamond"/>
          <w:sz w:val="24"/>
          <w:szCs w:val="24"/>
        </w:rPr>
      </w:pPr>
    </w:p>
    <w:p w14:paraId="49F4FB2E" w14:textId="20179E22" w:rsidR="00A27031" w:rsidRPr="00527BA5" w:rsidRDefault="00577234" w:rsidP="00577234">
      <w:pPr>
        <w:spacing w:after="0" w:line="240" w:lineRule="auto"/>
        <w:jc w:val="center"/>
        <w:rPr>
          <w:rFonts w:ascii="Garamond" w:hAnsi="Garamond"/>
          <w:sz w:val="24"/>
          <w:szCs w:val="24"/>
        </w:rPr>
      </w:pPr>
      <w:r>
        <w:rPr>
          <w:rFonts w:ascii="Garamond" w:hAnsi="Garamond"/>
          <w:noProof/>
          <w:sz w:val="24"/>
          <w:szCs w:val="24"/>
          <w:lang w:val="en-US"/>
        </w:rPr>
        <w:drawing>
          <wp:inline distT="0" distB="0" distL="0" distR="0" wp14:anchorId="451A3A5F" wp14:editId="5AB657DC">
            <wp:extent cx="5702808" cy="83362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X I043.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02808" cy="8336280"/>
                    </a:xfrm>
                    <a:prstGeom prst="rect">
                      <a:avLst/>
                    </a:prstGeom>
                  </pic:spPr>
                </pic:pic>
              </a:graphicData>
            </a:graphic>
          </wp:inline>
        </w:drawing>
      </w:r>
    </w:p>
    <w:p w14:paraId="11A17414" w14:textId="77777777" w:rsidR="00D72FB9" w:rsidRDefault="00D72FB9" w:rsidP="00527BA5">
      <w:pPr>
        <w:spacing w:after="0" w:line="240" w:lineRule="auto"/>
        <w:ind w:firstLine="284"/>
        <w:jc w:val="both"/>
        <w:rPr>
          <w:rFonts w:ascii="Garamond" w:hAnsi="Garamond"/>
          <w:sz w:val="24"/>
          <w:szCs w:val="24"/>
        </w:rPr>
      </w:pPr>
    </w:p>
    <w:p w14:paraId="0BD87F4A" w14:textId="77777777" w:rsidR="00C60EBD" w:rsidRDefault="00C60EBD" w:rsidP="00527BA5">
      <w:pPr>
        <w:spacing w:after="0" w:line="240" w:lineRule="auto"/>
        <w:ind w:firstLine="284"/>
        <w:jc w:val="both"/>
        <w:rPr>
          <w:rFonts w:ascii="Garamond" w:hAnsi="Garamond"/>
          <w:sz w:val="24"/>
          <w:szCs w:val="24"/>
        </w:rPr>
      </w:pPr>
    </w:p>
    <w:p w14:paraId="0B97FB86" w14:textId="77777777" w:rsidR="00C60EBD" w:rsidRDefault="00C60EBD" w:rsidP="00527BA5">
      <w:pPr>
        <w:spacing w:after="0" w:line="240" w:lineRule="auto"/>
        <w:ind w:firstLine="284"/>
        <w:jc w:val="both"/>
        <w:rPr>
          <w:rFonts w:ascii="Garamond" w:hAnsi="Garamond"/>
          <w:sz w:val="24"/>
          <w:szCs w:val="24"/>
        </w:rPr>
      </w:pPr>
    </w:p>
    <w:p w14:paraId="62B557C2" w14:textId="5EA2C8E1" w:rsidR="00C60EBD" w:rsidRPr="00C60EBD" w:rsidRDefault="00C60EBD" w:rsidP="00C60EBD">
      <w:pPr>
        <w:pStyle w:val="TEKSTIIII"/>
        <w:jc w:val="center"/>
        <w:rPr>
          <w:rFonts w:eastAsia="Times New Roman"/>
          <w:b/>
        </w:rPr>
      </w:pPr>
      <w:bookmarkStart w:id="0" w:name="_Toc437600579"/>
      <w:r w:rsidRPr="00C60EBD">
        <w:rPr>
          <w:b/>
        </w:rPr>
        <w:t>INSTRUMENTI I NDIHMËS SË PARA- ANËTARËSIMIT</w:t>
      </w:r>
      <w:bookmarkEnd w:id="0"/>
    </w:p>
    <w:p w14:paraId="61F4A7AF" w14:textId="1B6BED83" w:rsidR="00C60EBD" w:rsidRPr="00C60EBD" w:rsidRDefault="00C60EBD" w:rsidP="00C60EBD">
      <w:pPr>
        <w:pStyle w:val="TEKSTIIII"/>
        <w:jc w:val="center"/>
        <w:rPr>
          <w:rFonts w:eastAsia="Times New Roman"/>
          <w:b/>
        </w:rPr>
      </w:pPr>
      <w:bookmarkStart w:id="1" w:name="_Toc390936925"/>
      <w:bookmarkStart w:id="2" w:name="_Toc437600580"/>
      <w:r w:rsidRPr="00C60EBD">
        <w:rPr>
          <w:rFonts w:eastAsia="Times New Roman"/>
          <w:b/>
        </w:rPr>
        <w:t>2014-2020</w:t>
      </w:r>
      <w:bookmarkEnd w:id="1"/>
      <w:bookmarkEnd w:id="2"/>
    </w:p>
    <w:p w14:paraId="6098FBA6" w14:textId="77777777" w:rsidR="00C60EBD" w:rsidRDefault="00C60EBD" w:rsidP="00527BA5">
      <w:pPr>
        <w:spacing w:after="0" w:line="240" w:lineRule="auto"/>
        <w:ind w:firstLine="284"/>
        <w:jc w:val="both"/>
        <w:rPr>
          <w:rFonts w:ascii="Garamond" w:hAnsi="Garamond"/>
          <w:sz w:val="24"/>
          <w:szCs w:val="24"/>
        </w:rPr>
      </w:pPr>
    </w:p>
    <w:p w14:paraId="2C8311AC" w14:textId="04F43371" w:rsidR="001B499B" w:rsidRPr="001B499B" w:rsidRDefault="001B499B" w:rsidP="001B499B">
      <w:pPr>
        <w:pStyle w:val="TEKSTIIII"/>
        <w:jc w:val="center"/>
      </w:pPr>
      <w:r w:rsidRPr="001B499B">
        <w:t>PROGRAMI IPA CBC</w:t>
      </w:r>
    </w:p>
    <w:p w14:paraId="3B49B8A5" w14:textId="15E96AFE" w:rsidR="001B499B" w:rsidRPr="001B499B" w:rsidRDefault="001B499B" w:rsidP="001B499B">
      <w:pPr>
        <w:pStyle w:val="TEKSTIIII"/>
        <w:jc w:val="center"/>
      </w:pPr>
      <w:r w:rsidRPr="001B499B">
        <w:t>ISH REPUBLIKA JUGOSLLAVE E MAQEDONISË –</w:t>
      </w:r>
    </w:p>
    <w:p w14:paraId="163D5E85" w14:textId="2562CDC8" w:rsidR="001B499B" w:rsidRPr="001B499B" w:rsidRDefault="001B499B" w:rsidP="001B499B">
      <w:pPr>
        <w:pStyle w:val="TEKSTIIII"/>
        <w:jc w:val="center"/>
      </w:pPr>
      <w:r w:rsidRPr="001B499B">
        <w:t>REPUBLIKA E SHQIPËRISË</w:t>
      </w:r>
    </w:p>
    <w:p w14:paraId="33F329A5" w14:textId="05765ADE" w:rsidR="001B499B" w:rsidRDefault="001B499B" w:rsidP="001B499B">
      <w:pPr>
        <w:pStyle w:val="TEKSTIIII"/>
        <w:jc w:val="center"/>
      </w:pPr>
      <w:r w:rsidRPr="001B499B">
        <w:t>MIRATUAR MË 11/12/2014</w:t>
      </w:r>
    </w:p>
    <w:p w14:paraId="43B03996" w14:textId="77777777" w:rsidR="001A583E" w:rsidRDefault="001A583E" w:rsidP="001A583E">
      <w:pPr>
        <w:pStyle w:val="TEKSTIIII"/>
        <w:jc w:val="center"/>
      </w:pPr>
      <w:r>
        <w:t>Tabela e Përmbajtjes</w:t>
      </w:r>
    </w:p>
    <w:p w14:paraId="5A9DF6AC" w14:textId="77777777" w:rsidR="001A583E" w:rsidRDefault="001A583E" w:rsidP="001A583E">
      <w:pPr>
        <w:pStyle w:val="TEKSTIIII"/>
        <w:jc w:val="center"/>
      </w:pPr>
    </w:p>
    <w:p w14:paraId="790D13C0" w14:textId="77777777" w:rsidR="001A583E" w:rsidRPr="001A583E" w:rsidRDefault="001A583E" w:rsidP="003C6F6C">
      <w:pPr>
        <w:pStyle w:val="TEKSTIIII"/>
        <w:jc w:val="center"/>
      </w:pPr>
      <w:r w:rsidRPr="001A583E">
        <w:t>INSTRUMENTI I NDIHMËS SË PARA- ANËTARËSIMIT</w:t>
      </w:r>
      <w:r w:rsidRPr="001A583E">
        <w:tab/>
        <w:t>1</w:t>
      </w:r>
    </w:p>
    <w:p w14:paraId="05BBA2D7" w14:textId="6FA7650B" w:rsidR="001A583E" w:rsidRPr="001A583E" w:rsidRDefault="001A583E" w:rsidP="001A583E">
      <w:pPr>
        <w:pStyle w:val="TEKSTIIII"/>
      </w:pPr>
      <w:r w:rsidRPr="001A583E">
        <w:t>2014-2020</w:t>
      </w:r>
    </w:p>
    <w:p w14:paraId="0A62CFC6" w14:textId="03DC3A21" w:rsidR="001A583E" w:rsidRPr="001A583E" w:rsidRDefault="001A583E" w:rsidP="001A583E">
      <w:pPr>
        <w:pStyle w:val="TEKSTIIII"/>
      </w:pPr>
      <w:r w:rsidRPr="001A583E">
        <w:t>AKRONIME</w:t>
      </w:r>
    </w:p>
    <w:p w14:paraId="0BC9A537" w14:textId="32AEC374" w:rsidR="001A583E" w:rsidRPr="001A583E" w:rsidRDefault="001A583E" w:rsidP="001A583E">
      <w:pPr>
        <w:pStyle w:val="TEKSTIIII"/>
      </w:pPr>
      <w:r w:rsidRPr="001A583E">
        <w:t>PËRMBLEDHJE</w:t>
      </w:r>
    </w:p>
    <w:p w14:paraId="51D3F0FE" w14:textId="758D0D35" w:rsidR="001A583E" w:rsidRPr="001A583E" w:rsidRDefault="001A583E" w:rsidP="001A583E">
      <w:pPr>
        <w:pStyle w:val="TEKSTIIII"/>
      </w:pPr>
      <w:r w:rsidRPr="001A583E">
        <w:t>SEKSIONI 1</w:t>
      </w:r>
    </w:p>
    <w:p w14:paraId="4AD11B16" w14:textId="3F40A2D0" w:rsidR="001A583E" w:rsidRPr="001A583E" w:rsidRDefault="001A583E" w:rsidP="001A583E">
      <w:pPr>
        <w:pStyle w:val="TEKSTIIII"/>
      </w:pPr>
      <w:r w:rsidRPr="001A583E">
        <w:t>PËRMBLEDHJE E PROGRAMIT</w:t>
      </w:r>
    </w:p>
    <w:p w14:paraId="5308FA86" w14:textId="2DB2E971" w:rsidR="001A583E" w:rsidRPr="001A583E" w:rsidRDefault="001A583E" w:rsidP="001A583E">
      <w:pPr>
        <w:pStyle w:val="TEKSTIIII"/>
      </w:pPr>
      <w:r w:rsidRPr="001A583E">
        <w:t>1.1 Përmbledhje e Programit</w:t>
      </w:r>
    </w:p>
    <w:p w14:paraId="1A7FD739" w14:textId="43B272C3" w:rsidR="001A583E" w:rsidRPr="001A583E" w:rsidRDefault="001A583E" w:rsidP="001A583E">
      <w:pPr>
        <w:pStyle w:val="TEKSTIIII"/>
      </w:pPr>
      <w:r w:rsidRPr="001A583E">
        <w:t>1.2 Përgatitja e programit dhe përfshirja e partnerëve</w:t>
      </w:r>
    </w:p>
    <w:p w14:paraId="357078CE" w14:textId="2FE96D18" w:rsidR="001A583E" w:rsidRPr="001A583E" w:rsidRDefault="001A583E" w:rsidP="001A583E">
      <w:pPr>
        <w:pStyle w:val="TEKSTIIII"/>
      </w:pPr>
      <w:r w:rsidRPr="001A583E">
        <w:t>SEKSIONI 2</w:t>
      </w:r>
    </w:p>
    <w:p w14:paraId="36D73B2C" w14:textId="27CFDE3C" w:rsidR="001A583E" w:rsidRPr="001A583E" w:rsidRDefault="001A583E" w:rsidP="001A583E">
      <w:pPr>
        <w:pStyle w:val="TEKSTIIII"/>
      </w:pPr>
      <w:r w:rsidRPr="001A583E">
        <w:t>ZONA E PROGRAMIT</w:t>
      </w:r>
    </w:p>
    <w:p w14:paraId="7A05D3A2" w14:textId="290B0BC9" w:rsidR="001A583E" w:rsidRPr="001A583E" w:rsidRDefault="001A583E" w:rsidP="001A583E">
      <w:pPr>
        <w:pStyle w:val="TEKSTIIII"/>
      </w:pPr>
      <w:r w:rsidRPr="001A583E">
        <w:t>2.1 Analiza e Situatës – Përmbledhje</w:t>
      </w:r>
    </w:p>
    <w:p w14:paraId="4C94E716" w14:textId="6C8D70D2" w:rsidR="001A583E" w:rsidRPr="001A583E" w:rsidRDefault="001A583E" w:rsidP="001A583E">
      <w:pPr>
        <w:pStyle w:val="TEKSTIIII"/>
      </w:pPr>
      <w:r w:rsidRPr="001A583E">
        <w:t>2.2 Gjetjet kryesore</w:t>
      </w:r>
    </w:p>
    <w:p w14:paraId="07720CF0" w14:textId="092E1E01" w:rsidR="001A583E" w:rsidRPr="001A583E" w:rsidRDefault="001A583E" w:rsidP="001A583E">
      <w:pPr>
        <w:pStyle w:val="TEKSTIIII"/>
      </w:pPr>
      <w:r w:rsidRPr="001A583E">
        <w:t>SEKSIONI 3</w:t>
      </w:r>
    </w:p>
    <w:p w14:paraId="3D6713C7" w14:textId="4941CDA0" w:rsidR="001A583E" w:rsidRPr="001A583E" w:rsidRDefault="001A583E" w:rsidP="001A583E">
      <w:pPr>
        <w:pStyle w:val="TEKSTIIII"/>
      </w:pPr>
      <w:r w:rsidRPr="001A583E">
        <w:t>STRATEGJIA E PROGRAMIT</w:t>
      </w:r>
      <w:r w:rsidRPr="001A583E">
        <w:tab/>
      </w:r>
    </w:p>
    <w:p w14:paraId="366E82CC" w14:textId="7C7A54FA" w:rsidR="001A583E" w:rsidRPr="001A583E" w:rsidRDefault="001A583E" w:rsidP="001A583E">
      <w:pPr>
        <w:pStyle w:val="TEKSTIIII"/>
      </w:pPr>
      <w:r w:rsidRPr="001A583E">
        <w:t>3.1 Arsyetimi - Arsyetimi për strategjinë e zgjedhur të ndërhyrjes</w:t>
      </w:r>
    </w:p>
    <w:p w14:paraId="489CAD37" w14:textId="7C1B0390" w:rsidR="001A583E" w:rsidRPr="001A583E" w:rsidRDefault="001A583E" w:rsidP="001A583E">
      <w:pPr>
        <w:pStyle w:val="TEKSTIIII"/>
      </w:pPr>
      <w:r w:rsidRPr="001A583E">
        <w:t>3.2 Përshkrimi i Prioriteteve Tematike të Programit</w:t>
      </w:r>
    </w:p>
    <w:p w14:paraId="3DAE0068" w14:textId="3364982F" w:rsidR="001A583E" w:rsidRPr="001A583E" w:rsidRDefault="001A583E" w:rsidP="001A583E">
      <w:pPr>
        <w:pStyle w:val="TEKSTIIII"/>
      </w:pPr>
      <w:r w:rsidRPr="001A583E">
        <w:t>3.3 Çështjet horizontale dhe të ndërthurura</w:t>
      </w:r>
    </w:p>
    <w:p w14:paraId="57525F0F" w14:textId="352F1A11" w:rsidR="001A583E" w:rsidRPr="001A583E" w:rsidRDefault="001A583E" w:rsidP="001A583E">
      <w:pPr>
        <w:pStyle w:val="TEKSTIIII"/>
      </w:pPr>
      <w:r w:rsidRPr="001A583E">
        <w:t>SEKSIONI 4</w:t>
      </w:r>
    </w:p>
    <w:p w14:paraId="0E15B505" w14:textId="6B07D397" w:rsidR="001A583E" w:rsidRPr="001A583E" w:rsidRDefault="001A583E" w:rsidP="001A583E">
      <w:pPr>
        <w:pStyle w:val="TEKSTIIII"/>
      </w:pPr>
      <w:r w:rsidRPr="001A583E">
        <w:t>PLANI FINANCIAR</w:t>
      </w:r>
      <w:r w:rsidRPr="001A583E">
        <w:tab/>
      </w:r>
    </w:p>
    <w:p w14:paraId="71CE29E0" w14:textId="7E39B489" w:rsidR="001A583E" w:rsidRPr="001A583E" w:rsidRDefault="001A583E" w:rsidP="001A583E">
      <w:pPr>
        <w:pStyle w:val="TEKSTIIII"/>
      </w:pPr>
      <w:r w:rsidRPr="001A583E">
        <w:t>SEKSIONI 5</w:t>
      </w:r>
    </w:p>
    <w:p w14:paraId="0D2964E6" w14:textId="06CFF797" w:rsidR="001A583E" w:rsidRPr="001A583E" w:rsidRDefault="001A583E" w:rsidP="001A583E">
      <w:pPr>
        <w:pStyle w:val="TEKSTIIII"/>
      </w:pPr>
      <w:r w:rsidRPr="001A583E">
        <w:t>DISPOZITAT ZBATUESE</w:t>
      </w:r>
    </w:p>
    <w:p w14:paraId="08107C09" w14:textId="735A0D3B" w:rsidR="001A583E" w:rsidRPr="001A583E" w:rsidRDefault="001A583E" w:rsidP="001A583E">
      <w:pPr>
        <w:pStyle w:val="TEKSTIIII"/>
      </w:pPr>
      <w:r w:rsidRPr="001A583E">
        <w:t>LISTA E SHTOJCAVE</w:t>
      </w:r>
    </w:p>
    <w:p w14:paraId="7B732CBF" w14:textId="60BA852C" w:rsidR="001A583E" w:rsidRPr="001A583E" w:rsidRDefault="001A583E" w:rsidP="001A583E">
      <w:pPr>
        <w:pStyle w:val="TEKSTIIII"/>
      </w:pPr>
      <w:r w:rsidRPr="001A583E">
        <w:t>SHTOJCA 1</w:t>
      </w:r>
    </w:p>
    <w:p w14:paraId="0C88A688" w14:textId="6E93C2D2" w:rsidR="001A583E" w:rsidRPr="001A583E" w:rsidRDefault="001A583E" w:rsidP="001A583E">
      <w:pPr>
        <w:pStyle w:val="TEKSTIIII"/>
      </w:pPr>
      <w:r w:rsidRPr="001A583E">
        <w:t>Analiza e Situatës dhe Analiza SWOT</w:t>
      </w:r>
    </w:p>
    <w:p w14:paraId="71696EB8" w14:textId="35A5EA53" w:rsidR="001A583E" w:rsidRPr="001A583E" w:rsidRDefault="001A583E" w:rsidP="001A583E">
      <w:pPr>
        <w:pStyle w:val="TEKSTIIII"/>
      </w:pPr>
      <w:r w:rsidRPr="001A583E">
        <w:t>Analiza e Situatës së Zonës së Programit</w:t>
      </w:r>
      <w:r w:rsidRPr="001A583E">
        <w:tab/>
      </w:r>
    </w:p>
    <w:p w14:paraId="74C97556" w14:textId="391B4BB1" w:rsidR="001A583E" w:rsidRPr="001A583E" w:rsidRDefault="001A583E" w:rsidP="001A583E">
      <w:pPr>
        <w:pStyle w:val="TEKSTIIII"/>
      </w:pPr>
      <w:r w:rsidRPr="001A583E">
        <w:t>Analiza SWOT</w:t>
      </w:r>
    </w:p>
    <w:p w14:paraId="7AA798AE" w14:textId="77777777" w:rsidR="001A583E" w:rsidRDefault="001A583E" w:rsidP="001B499B">
      <w:pPr>
        <w:pStyle w:val="TEKSTIIII"/>
        <w:jc w:val="center"/>
      </w:pPr>
    </w:p>
    <w:p w14:paraId="031162FD" w14:textId="77777777" w:rsidR="003C6F6C" w:rsidRPr="003C6F6C" w:rsidRDefault="003C6F6C" w:rsidP="003C6F6C">
      <w:pPr>
        <w:pStyle w:val="TEKSTIIII"/>
        <w:jc w:val="center"/>
        <w:rPr>
          <w:b/>
        </w:rPr>
      </w:pPr>
      <w:bookmarkStart w:id="3" w:name="_Toc437600581"/>
      <w:r w:rsidRPr="003C6F6C">
        <w:rPr>
          <w:b/>
        </w:rPr>
        <w:t>Akronime</w:t>
      </w:r>
      <w:bookmarkEnd w:id="3"/>
    </w:p>
    <w:p w14:paraId="4D0F2614" w14:textId="77777777" w:rsidR="003C6F6C" w:rsidRPr="003C6F6C" w:rsidRDefault="003C6F6C" w:rsidP="003C6F6C">
      <w:pPr>
        <w:pStyle w:val="TEKSTIIII"/>
        <w:jc w:val="center"/>
        <w:rPr>
          <w:b/>
          <w:sz w:val="20"/>
          <w:szCs w:val="20"/>
        </w:rPr>
      </w:pPr>
    </w:p>
    <w:p w14:paraId="5934A083" w14:textId="77777777" w:rsidR="003C6F6C" w:rsidRPr="003C6F6C" w:rsidRDefault="003C6F6C" w:rsidP="003C6F6C">
      <w:pPr>
        <w:spacing w:after="0" w:line="240" w:lineRule="auto"/>
        <w:jc w:val="both"/>
        <w:rPr>
          <w:rFonts w:ascii="Tahoma" w:hAnsi="Tahoma" w:cs="Tahoma"/>
          <w:sz w:val="20"/>
          <w:szCs w:val="20"/>
        </w:rPr>
      </w:pPr>
    </w:p>
    <w:p w14:paraId="52FEAADD" w14:textId="77777777" w:rsidR="003C6F6C" w:rsidRPr="003C6F6C" w:rsidRDefault="003C6F6C" w:rsidP="003C6F6C">
      <w:pPr>
        <w:spacing w:after="0" w:line="240" w:lineRule="auto"/>
        <w:jc w:val="both"/>
        <w:rPr>
          <w:rFonts w:ascii="Tahoma" w:hAnsi="Tahoma" w:cs="Tahoma"/>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26"/>
        <w:gridCol w:w="7761"/>
      </w:tblGrid>
      <w:tr w:rsidR="003C6F6C" w:rsidRPr="003C6F6C" w14:paraId="49A6BE85" w14:textId="77777777" w:rsidTr="004348A4">
        <w:tc>
          <w:tcPr>
            <w:tcW w:w="1526" w:type="dxa"/>
          </w:tcPr>
          <w:p w14:paraId="0EEDC1FF" w14:textId="77777777" w:rsidR="003C6F6C" w:rsidRPr="003C6F6C" w:rsidRDefault="003C6F6C" w:rsidP="004348A4">
            <w:pPr>
              <w:jc w:val="center"/>
              <w:rPr>
                <w:rFonts w:ascii="Garamond" w:hAnsi="Garamond" w:cs="Tahoma"/>
                <w:sz w:val="24"/>
                <w:szCs w:val="24"/>
              </w:rPr>
            </w:pPr>
            <w:r w:rsidRPr="003C6F6C">
              <w:rPr>
                <w:rFonts w:ascii="Garamond" w:hAnsi="Garamond" w:cs="Tahoma"/>
                <w:sz w:val="24"/>
                <w:szCs w:val="24"/>
              </w:rPr>
              <w:t>CBC</w:t>
            </w:r>
          </w:p>
        </w:tc>
        <w:tc>
          <w:tcPr>
            <w:tcW w:w="7761" w:type="dxa"/>
          </w:tcPr>
          <w:p w14:paraId="523801B8" w14:textId="77777777" w:rsidR="003C6F6C" w:rsidRPr="003C6F6C" w:rsidRDefault="003C6F6C" w:rsidP="004348A4">
            <w:pPr>
              <w:jc w:val="both"/>
              <w:rPr>
                <w:rFonts w:ascii="Garamond" w:hAnsi="Garamond" w:cs="Tahoma"/>
                <w:sz w:val="24"/>
                <w:szCs w:val="24"/>
              </w:rPr>
            </w:pPr>
            <w:r w:rsidRPr="003C6F6C">
              <w:rPr>
                <w:rFonts w:ascii="Garamond" w:hAnsi="Garamond" w:cs="Tahoma"/>
                <w:sz w:val="24"/>
                <w:szCs w:val="24"/>
              </w:rPr>
              <w:t>Bashkëpunimi Ndër-Kufitar</w:t>
            </w:r>
          </w:p>
        </w:tc>
      </w:tr>
      <w:tr w:rsidR="003C6F6C" w:rsidRPr="003C6F6C" w14:paraId="17D235CF" w14:textId="77777777" w:rsidTr="004348A4">
        <w:tc>
          <w:tcPr>
            <w:tcW w:w="1526" w:type="dxa"/>
          </w:tcPr>
          <w:p w14:paraId="1CE7C385" w14:textId="77777777" w:rsidR="003C6F6C" w:rsidRPr="003C6F6C" w:rsidRDefault="003C6F6C" w:rsidP="004348A4">
            <w:pPr>
              <w:jc w:val="center"/>
              <w:rPr>
                <w:rFonts w:ascii="Garamond" w:hAnsi="Garamond" w:cs="Tahoma"/>
                <w:sz w:val="24"/>
                <w:szCs w:val="24"/>
              </w:rPr>
            </w:pPr>
            <w:r w:rsidRPr="003C6F6C">
              <w:rPr>
                <w:rFonts w:ascii="Garamond" w:hAnsi="Garamond" w:cs="Tahoma"/>
                <w:sz w:val="24"/>
                <w:szCs w:val="24"/>
              </w:rPr>
              <w:t>CfP</w:t>
            </w:r>
          </w:p>
        </w:tc>
        <w:tc>
          <w:tcPr>
            <w:tcW w:w="7761" w:type="dxa"/>
          </w:tcPr>
          <w:p w14:paraId="02447892" w14:textId="77777777" w:rsidR="003C6F6C" w:rsidRPr="003C6F6C" w:rsidRDefault="003C6F6C" w:rsidP="004348A4">
            <w:pPr>
              <w:jc w:val="both"/>
              <w:rPr>
                <w:rFonts w:ascii="Garamond" w:hAnsi="Garamond" w:cs="Tahoma"/>
                <w:sz w:val="24"/>
                <w:szCs w:val="24"/>
              </w:rPr>
            </w:pPr>
            <w:r w:rsidRPr="003C6F6C">
              <w:rPr>
                <w:rFonts w:ascii="Garamond" w:hAnsi="Garamond" w:cs="Tahoma"/>
                <w:sz w:val="24"/>
                <w:szCs w:val="24"/>
              </w:rPr>
              <w:t>Thirrje për Propozime</w:t>
            </w:r>
          </w:p>
        </w:tc>
      </w:tr>
      <w:tr w:rsidR="003C6F6C" w:rsidRPr="003C6F6C" w14:paraId="7D448B9D" w14:textId="77777777" w:rsidTr="004348A4">
        <w:tc>
          <w:tcPr>
            <w:tcW w:w="1526" w:type="dxa"/>
          </w:tcPr>
          <w:p w14:paraId="76670597" w14:textId="77777777" w:rsidR="003C6F6C" w:rsidRPr="003C6F6C" w:rsidRDefault="003C6F6C" w:rsidP="004348A4">
            <w:pPr>
              <w:jc w:val="center"/>
              <w:rPr>
                <w:rFonts w:ascii="Garamond" w:hAnsi="Garamond" w:cs="Tahoma"/>
                <w:sz w:val="24"/>
                <w:szCs w:val="24"/>
              </w:rPr>
            </w:pPr>
            <w:r w:rsidRPr="003C6F6C">
              <w:rPr>
                <w:rFonts w:ascii="Garamond" w:hAnsi="Garamond" w:cs="Tahoma"/>
                <w:sz w:val="24"/>
                <w:szCs w:val="24"/>
              </w:rPr>
              <w:t>CSO</w:t>
            </w:r>
          </w:p>
        </w:tc>
        <w:tc>
          <w:tcPr>
            <w:tcW w:w="7761" w:type="dxa"/>
          </w:tcPr>
          <w:p w14:paraId="694E55F5" w14:textId="77777777" w:rsidR="003C6F6C" w:rsidRPr="003C6F6C" w:rsidRDefault="003C6F6C" w:rsidP="004348A4">
            <w:pPr>
              <w:jc w:val="both"/>
              <w:rPr>
                <w:rFonts w:ascii="Garamond" w:hAnsi="Garamond" w:cs="Tahoma"/>
                <w:sz w:val="24"/>
                <w:szCs w:val="24"/>
              </w:rPr>
            </w:pPr>
            <w:r w:rsidRPr="003C6F6C">
              <w:rPr>
                <w:rFonts w:ascii="Garamond" w:hAnsi="Garamond" w:cs="Tahoma"/>
                <w:sz w:val="24"/>
                <w:szCs w:val="24"/>
              </w:rPr>
              <w:t>Organizatë në Mbështetje të Komunitetit</w:t>
            </w:r>
          </w:p>
        </w:tc>
      </w:tr>
      <w:tr w:rsidR="003C6F6C" w:rsidRPr="003C6F6C" w14:paraId="250DBA50" w14:textId="77777777" w:rsidTr="004348A4">
        <w:tc>
          <w:tcPr>
            <w:tcW w:w="1526" w:type="dxa"/>
          </w:tcPr>
          <w:p w14:paraId="49AD10A7" w14:textId="77777777" w:rsidR="003C6F6C" w:rsidRPr="003C6F6C" w:rsidRDefault="003C6F6C" w:rsidP="004348A4">
            <w:pPr>
              <w:jc w:val="center"/>
              <w:rPr>
                <w:rFonts w:ascii="Garamond" w:hAnsi="Garamond" w:cs="Tahoma"/>
                <w:sz w:val="24"/>
                <w:szCs w:val="24"/>
              </w:rPr>
            </w:pPr>
            <w:r w:rsidRPr="003C6F6C">
              <w:rPr>
                <w:rFonts w:ascii="Garamond" w:hAnsi="Garamond" w:cs="Tahoma"/>
                <w:sz w:val="24"/>
                <w:szCs w:val="24"/>
              </w:rPr>
              <w:t>DG</w:t>
            </w:r>
          </w:p>
        </w:tc>
        <w:tc>
          <w:tcPr>
            <w:tcW w:w="7761" w:type="dxa"/>
          </w:tcPr>
          <w:p w14:paraId="0F64B202" w14:textId="77777777" w:rsidR="003C6F6C" w:rsidRPr="003C6F6C" w:rsidRDefault="003C6F6C" w:rsidP="004348A4">
            <w:pPr>
              <w:jc w:val="both"/>
              <w:rPr>
                <w:rFonts w:ascii="Garamond" w:hAnsi="Garamond" w:cs="Tahoma"/>
                <w:sz w:val="24"/>
                <w:szCs w:val="24"/>
              </w:rPr>
            </w:pPr>
            <w:r w:rsidRPr="003C6F6C">
              <w:rPr>
                <w:rFonts w:ascii="Garamond" w:hAnsi="Garamond" w:cs="Tahoma"/>
                <w:sz w:val="24"/>
                <w:szCs w:val="24"/>
              </w:rPr>
              <w:t>Drejtoria e Përgjithshme</w:t>
            </w:r>
          </w:p>
        </w:tc>
      </w:tr>
      <w:tr w:rsidR="003C6F6C" w:rsidRPr="003C6F6C" w14:paraId="3A5D8A36" w14:textId="77777777" w:rsidTr="004348A4">
        <w:tc>
          <w:tcPr>
            <w:tcW w:w="1526" w:type="dxa"/>
          </w:tcPr>
          <w:p w14:paraId="1AB162C3" w14:textId="77777777" w:rsidR="003C6F6C" w:rsidRPr="003C6F6C" w:rsidRDefault="003C6F6C" w:rsidP="004348A4">
            <w:pPr>
              <w:jc w:val="center"/>
              <w:rPr>
                <w:rFonts w:ascii="Garamond" w:hAnsi="Garamond" w:cs="Tahoma"/>
                <w:sz w:val="24"/>
                <w:szCs w:val="24"/>
              </w:rPr>
            </w:pPr>
            <w:r w:rsidRPr="003C6F6C">
              <w:rPr>
                <w:rFonts w:ascii="Garamond" w:hAnsi="Garamond" w:cs="Tahoma"/>
                <w:sz w:val="24"/>
                <w:szCs w:val="24"/>
              </w:rPr>
              <w:t>ERE</w:t>
            </w:r>
          </w:p>
        </w:tc>
        <w:tc>
          <w:tcPr>
            <w:tcW w:w="7761" w:type="dxa"/>
          </w:tcPr>
          <w:p w14:paraId="22268232" w14:textId="77777777" w:rsidR="003C6F6C" w:rsidRPr="003C6F6C" w:rsidRDefault="003C6F6C" w:rsidP="004348A4">
            <w:pPr>
              <w:jc w:val="both"/>
              <w:rPr>
                <w:rFonts w:ascii="Garamond" w:hAnsi="Garamond" w:cs="Tahoma"/>
                <w:sz w:val="24"/>
                <w:szCs w:val="24"/>
              </w:rPr>
            </w:pPr>
            <w:r w:rsidRPr="003C6F6C">
              <w:rPr>
                <w:rFonts w:ascii="Garamond" w:hAnsi="Garamond" w:cs="Tahoma"/>
                <w:sz w:val="24"/>
                <w:szCs w:val="24"/>
              </w:rPr>
              <w:t>Autoriteti Kombëtar Rregullator i Energjisë Elektrike (Republika e Shqipërisë)</w:t>
            </w:r>
          </w:p>
        </w:tc>
      </w:tr>
      <w:tr w:rsidR="003C6F6C" w:rsidRPr="003C6F6C" w14:paraId="1FE44889" w14:textId="77777777" w:rsidTr="004348A4">
        <w:tc>
          <w:tcPr>
            <w:tcW w:w="1526" w:type="dxa"/>
          </w:tcPr>
          <w:p w14:paraId="318C0F7C" w14:textId="77777777" w:rsidR="003C6F6C" w:rsidRPr="003C6F6C" w:rsidRDefault="003C6F6C" w:rsidP="004348A4">
            <w:pPr>
              <w:jc w:val="center"/>
              <w:rPr>
                <w:rFonts w:ascii="Garamond" w:hAnsi="Garamond" w:cs="Tahoma"/>
                <w:sz w:val="24"/>
                <w:szCs w:val="24"/>
              </w:rPr>
            </w:pPr>
            <w:r w:rsidRPr="003C6F6C">
              <w:rPr>
                <w:rFonts w:ascii="Garamond" w:hAnsi="Garamond" w:cs="Tahoma"/>
                <w:sz w:val="24"/>
                <w:szCs w:val="24"/>
              </w:rPr>
              <w:t>EC</w:t>
            </w:r>
          </w:p>
        </w:tc>
        <w:tc>
          <w:tcPr>
            <w:tcW w:w="7761" w:type="dxa"/>
          </w:tcPr>
          <w:p w14:paraId="653AE807" w14:textId="77777777" w:rsidR="003C6F6C" w:rsidRPr="003C6F6C" w:rsidRDefault="003C6F6C" w:rsidP="004348A4">
            <w:pPr>
              <w:jc w:val="both"/>
              <w:rPr>
                <w:rFonts w:ascii="Garamond" w:hAnsi="Garamond" w:cs="Tahoma"/>
                <w:sz w:val="24"/>
                <w:szCs w:val="24"/>
              </w:rPr>
            </w:pPr>
            <w:r w:rsidRPr="003C6F6C">
              <w:rPr>
                <w:rFonts w:ascii="Garamond" w:hAnsi="Garamond" w:cs="Tahoma"/>
                <w:sz w:val="24"/>
                <w:szCs w:val="24"/>
              </w:rPr>
              <w:t xml:space="preserve">Komisioni Evropian </w:t>
            </w:r>
          </w:p>
        </w:tc>
      </w:tr>
      <w:tr w:rsidR="003C6F6C" w:rsidRPr="003C6F6C" w14:paraId="0BAE0A48" w14:textId="77777777" w:rsidTr="004348A4">
        <w:tc>
          <w:tcPr>
            <w:tcW w:w="1526" w:type="dxa"/>
          </w:tcPr>
          <w:p w14:paraId="13BF6A24" w14:textId="77777777" w:rsidR="003C6F6C" w:rsidRPr="003C6F6C" w:rsidRDefault="003C6F6C" w:rsidP="004348A4">
            <w:pPr>
              <w:jc w:val="center"/>
              <w:rPr>
                <w:rFonts w:ascii="Garamond" w:hAnsi="Garamond" w:cs="Tahoma"/>
                <w:sz w:val="24"/>
                <w:szCs w:val="24"/>
              </w:rPr>
            </w:pPr>
            <w:r w:rsidRPr="003C6F6C">
              <w:rPr>
                <w:rFonts w:ascii="Garamond" w:hAnsi="Garamond" w:cs="Tahoma"/>
                <w:sz w:val="24"/>
                <w:szCs w:val="24"/>
              </w:rPr>
              <w:t>EU</w:t>
            </w:r>
          </w:p>
        </w:tc>
        <w:tc>
          <w:tcPr>
            <w:tcW w:w="7761" w:type="dxa"/>
          </w:tcPr>
          <w:p w14:paraId="3157ADA9" w14:textId="77777777" w:rsidR="003C6F6C" w:rsidRPr="003C6F6C" w:rsidRDefault="003C6F6C" w:rsidP="004348A4">
            <w:pPr>
              <w:jc w:val="both"/>
              <w:rPr>
                <w:rFonts w:ascii="Garamond" w:hAnsi="Garamond" w:cs="Tahoma"/>
                <w:sz w:val="24"/>
                <w:szCs w:val="24"/>
              </w:rPr>
            </w:pPr>
            <w:r w:rsidRPr="003C6F6C">
              <w:rPr>
                <w:rFonts w:ascii="Garamond" w:hAnsi="Garamond" w:cs="Tahoma"/>
                <w:sz w:val="24"/>
                <w:szCs w:val="24"/>
              </w:rPr>
              <w:t>Bashkimi Evropian</w:t>
            </w:r>
          </w:p>
        </w:tc>
      </w:tr>
      <w:tr w:rsidR="003C6F6C" w:rsidRPr="003C6F6C" w14:paraId="2AFF25B9" w14:textId="77777777" w:rsidTr="004348A4">
        <w:tc>
          <w:tcPr>
            <w:tcW w:w="1526" w:type="dxa"/>
          </w:tcPr>
          <w:p w14:paraId="2ECD367D" w14:textId="77777777" w:rsidR="003C6F6C" w:rsidRPr="003C6F6C" w:rsidRDefault="003C6F6C" w:rsidP="004348A4">
            <w:pPr>
              <w:jc w:val="center"/>
              <w:rPr>
                <w:rFonts w:ascii="Garamond" w:hAnsi="Garamond" w:cs="Tahoma"/>
                <w:sz w:val="24"/>
                <w:szCs w:val="24"/>
              </w:rPr>
            </w:pPr>
            <w:r w:rsidRPr="003C6F6C">
              <w:rPr>
                <w:rFonts w:ascii="Garamond" w:hAnsi="Garamond" w:cs="Tahoma"/>
                <w:sz w:val="24"/>
                <w:szCs w:val="24"/>
              </w:rPr>
              <w:t>GBER</w:t>
            </w:r>
          </w:p>
        </w:tc>
        <w:tc>
          <w:tcPr>
            <w:tcW w:w="7761" w:type="dxa"/>
          </w:tcPr>
          <w:p w14:paraId="11B01415" w14:textId="77777777" w:rsidR="003C6F6C" w:rsidRPr="003C6F6C" w:rsidRDefault="003C6F6C" w:rsidP="004348A4">
            <w:pPr>
              <w:jc w:val="both"/>
              <w:rPr>
                <w:rFonts w:ascii="Garamond" w:hAnsi="Garamond" w:cs="Tahoma"/>
                <w:sz w:val="24"/>
                <w:szCs w:val="24"/>
              </w:rPr>
            </w:pPr>
            <w:r w:rsidRPr="003C6F6C">
              <w:rPr>
                <w:rFonts w:ascii="Garamond" w:hAnsi="Garamond" w:cs="Tahoma"/>
                <w:sz w:val="24"/>
                <w:szCs w:val="24"/>
              </w:rPr>
              <w:t>Rregullorja e Përgjithshme e Bllokimit dhe Përjashtimeve (BE)</w:t>
            </w:r>
          </w:p>
        </w:tc>
      </w:tr>
      <w:tr w:rsidR="003C6F6C" w:rsidRPr="003C6F6C" w14:paraId="386EEC72" w14:textId="77777777" w:rsidTr="004348A4">
        <w:tc>
          <w:tcPr>
            <w:tcW w:w="1526" w:type="dxa"/>
          </w:tcPr>
          <w:p w14:paraId="1956F79C" w14:textId="77777777" w:rsidR="003C6F6C" w:rsidRPr="003C6F6C" w:rsidRDefault="003C6F6C" w:rsidP="004348A4">
            <w:pPr>
              <w:jc w:val="center"/>
              <w:rPr>
                <w:rFonts w:ascii="Garamond" w:hAnsi="Garamond" w:cs="Tahoma"/>
                <w:sz w:val="24"/>
                <w:szCs w:val="24"/>
              </w:rPr>
            </w:pPr>
            <w:r w:rsidRPr="003C6F6C">
              <w:rPr>
                <w:rFonts w:ascii="Garamond" w:hAnsi="Garamond" w:cs="Tahoma"/>
                <w:sz w:val="24"/>
                <w:szCs w:val="24"/>
              </w:rPr>
              <w:t>GDP</w:t>
            </w:r>
          </w:p>
        </w:tc>
        <w:tc>
          <w:tcPr>
            <w:tcW w:w="7761" w:type="dxa"/>
          </w:tcPr>
          <w:p w14:paraId="3865E780" w14:textId="77777777" w:rsidR="003C6F6C" w:rsidRPr="003C6F6C" w:rsidRDefault="003C6F6C" w:rsidP="004348A4">
            <w:pPr>
              <w:jc w:val="both"/>
              <w:rPr>
                <w:rFonts w:ascii="Garamond" w:hAnsi="Garamond" w:cs="Tahoma"/>
                <w:sz w:val="24"/>
                <w:szCs w:val="24"/>
              </w:rPr>
            </w:pPr>
            <w:r w:rsidRPr="003C6F6C">
              <w:rPr>
                <w:rFonts w:ascii="Garamond" w:hAnsi="Garamond" w:cs="Tahoma"/>
                <w:sz w:val="24"/>
                <w:szCs w:val="24"/>
              </w:rPr>
              <w:t>Prodhimi i Brendshëm Bruto</w:t>
            </w:r>
          </w:p>
        </w:tc>
      </w:tr>
      <w:tr w:rsidR="003C6F6C" w:rsidRPr="003C6F6C" w14:paraId="13BC21A6" w14:textId="77777777" w:rsidTr="004348A4">
        <w:tc>
          <w:tcPr>
            <w:tcW w:w="1526" w:type="dxa"/>
          </w:tcPr>
          <w:p w14:paraId="1271AE2E" w14:textId="77777777" w:rsidR="003C6F6C" w:rsidRPr="003C6F6C" w:rsidRDefault="003C6F6C" w:rsidP="004348A4">
            <w:pPr>
              <w:jc w:val="center"/>
              <w:rPr>
                <w:rFonts w:ascii="Garamond" w:hAnsi="Garamond" w:cs="Tahoma"/>
                <w:sz w:val="24"/>
                <w:szCs w:val="24"/>
              </w:rPr>
            </w:pPr>
            <w:r w:rsidRPr="003C6F6C">
              <w:rPr>
                <w:rFonts w:ascii="Garamond" w:hAnsi="Garamond" w:cs="Tahoma"/>
                <w:sz w:val="24"/>
                <w:szCs w:val="24"/>
              </w:rPr>
              <w:t>GfA</w:t>
            </w:r>
          </w:p>
        </w:tc>
        <w:tc>
          <w:tcPr>
            <w:tcW w:w="7761" w:type="dxa"/>
          </w:tcPr>
          <w:p w14:paraId="2E33C93E" w14:textId="77777777" w:rsidR="003C6F6C" w:rsidRPr="003C6F6C" w:rsidRDefault="003C6F6C" w:rsidP="004348A4">
            <w:pPr>
              <w:jc w:val="both"/>
              <w:rPr>
                <w:rFonts w:ascii="Garamond" w:hAnsi="Garamond" w:cs="Tahoma"/>
                <w:sz w:val="24"/>
                <w:szCs w:val="24"/>
              </w:rPr>
            </w:pPr>
            <w:r w:rsidRPr="003C6F6C">
              <w:rPr>
                <w:rFonts w:ascii="Garamond" w:hAnsi="Garamond" w:cs="Tahoma"/>
                <w:sz w:val="24"/>
                <w:szCs w:val="24"/>
              </w:rPr>
              <w:t>Udhëzimet për Aplikantët</w:t>
            </w:r>
          </w:p>
        </w:tc>
      </w:tr>
      <w:tr w:rsidR="003C6F6C" w:rsidRPr="003C6F6C" w14:paraId="591D6D88" w14:textId="77777777" w:rsidTr="004348A4">
        <w:tc>
          <w:tcPr>
            <w:tcW w:w="1526" w:type="dxa"/>
          </w:tcPr>
          <w:p w14:paraId="336393C7" w14:textId="77777777" w:rsidR="003C6F6C" w:rsidRPr="003C6F6C" w:rsidRDefault="003C6F6C" w:rsidP="004348A4">
            <w:pPr>
              <w:jc w:val="center"/>
              <w:rPr>
                <w:rFonts w:ascii="Garamond" w:hAnsi="Garamond" w:cs="Tahoma"/>
                <w:sz w:val="24"/>
                <w:szCs w:val="24"/>
              </w:rPr>
            </w:pPr>
            <w:r w:rsidRPr="003C6F6C">
              <w:rPr>
                <w:rFonts w:ascii="Garamond" w:hAnsi="Garamond" w:cs="Tahoma"/>
                <w:sz w:val="24"/>
                <w:szCs w:val="24"/>
              </w:rPr>
              <w:t>GVA</w:t>
            </w:r>
          </w:p>
        </w:tc>
        <w:tc>
          <w:tcPr>
            <w:tcW w:w="7761" w:type="dxa"/>
          </w:tcPr>
          <w:p w14:paraId="0E291529" w14:textId="77777777" w:rsidR="003C6F6C" w:rsidRPr="003C6F6C" w:rsidRDefault="003C6F6C" w:rsidP="004348A4">
            <w:pPr>
              <w:jc w:val="both"/>
              <w:rPr>
                <w:rFonts w:ascii="Garamond" w:hAnsi="Garamond" w:cs="Tahoma"/>
                <w:sz w:val="24"/>
                <w:szCs w:val="24"/>
              </w:rPr>
            </w:pPr>
            <w:r w:rsidRPr="003C6F6C">
              <w:rPr>
                <w:rFonts w:ascii="Garamond" w:hAnsi="Garamond" w:cs="Tahoma"/>
                <w:sz w:val="24"/>
                <w:szCs w:val="24"/>
              </w:rPr>
              <w:t>Vlera e Shtuar Bruto</w:t>
            </w:r>
          </w:p>
        </w:tc>
      </w:tr>
      <w:tr w:rsidR="003C6F6C" w:rsidRPr="003C6F6C" w14:paraId="0EC6526C" w14:textId="77777777" w:rsidTr="004348A4">
        <w:tc>
          <w:tcPr>
            <w:tcW w:w="1526" w:type="dxa"/>
          </w:tcPr>
          <w:p w14:paraId="58FFD79E" w14:textId="77777777" w:rsidR="003C6F6C" w:rsidRPr="003C6F6C" w:rsidRDefault="003C6F6C" w:rsidP="004348A4">
            <w:pPr>
              <w:jc w:val="center"/>
              <w:rPr>
                <w:rFonts w:ascii="Garamond" w:hAnsi="Garamond" w:cs="Tahoma"/>
                <w:sz w:val="24"/>
                <w:szCs w:val="24"/>
              </w:rPr>
            </w:pPr>
            <w:r w:rsidRPr="003C6F6C">
              <w:rPr>
                <w:rFonts w:ascii="Garamond" w:hAnsi="Garamond" w:cs="Tahoma"/>
                <w:sz w:val="24"/>
                <w:szCs w:val="24"/>
              </w:rPr>
              <w:t>HR</w:t>
            </w:r>
          </w:p>
        </w:tc>
        <w:tc>
          <w:tcPr>
            <w:tcW w:w="7761" w:type="dxa"/>
          </w:tcPr>
          <w:p w14:paraId="69FFA0BD" w14:textId="77777777" w:rsidR="003C6F6C" w:rsidRPr="003C6F6C" w:rsidRDefault="003C6F6C" w:rsidP="004348A4">
            <w:pPr>
              <w:jc w:val="both"/>
              <w:rPr>
                <w:rFonts w:ascii="Garamond" w:hAnsi="Garamond" w:cs="Tahoma"/>
                <w:sz w:val="24"/>
                <w:szCs w:val="24"/>
              </w:rPr>
            </w:pPr>
            <w:r w:rsidRPr="003C6F6C">
              <w:rPr>
                <w:rFonts w:ascii="Garamond" w:hAnsi="Garamond" w:cs="Tahoma"/>
                <w:sz w:val="24"/>
                <w:szCs w:val="24"/>
              </w:rPr>
              <w:t>Burimet Njerëzore</w:t>
            </w:r>
          </w:p>
        </w:tc>
      </w:tr>
      <w:tr w:rsidR="003C6F6C" w:rsidRPr="003C6F6C" w14:paraId="1DDD7A1F" w14:textId="77777777" w:rsidTr="004348A4">
        <w:tc>
          <w:tcPr>
            <w:tcW w:w="1526" w:type="dxa"/>
          </w:tcPr>
          <w:p w14:paraId="6954B1F4" w14:textId="77777777" w:rsidR="003C6F6C" w:rsidRPr="003C6F6C" w:rsidRDefault="003C6F6C" w:rsidP="004348A4">
            <w:pPr>
              <w:jc w:val="center"/>
              <w:rPr>
                <w:rFonts w:ascii="Garamond" w:hAnsi="Garamond" w:cs="Tahoma"/>
                <w:sz w:val="24"/>
                <w:szCs w:val="24"/>
              </w:rPr>
            </w:pPr>
            <w:r w:rsidRPr="003C6F6C">
              <w:rPr>
                <w:rFonts w:ascii="Garamond" w:hAnsi="Garamond" w:cs="Tahoma"/>
                <w:sz w:val="24"/>
                <w:szCs w:val="24"/>
              </w:rPr>
              <w:t>ICT</w:t>
            </w:r>
          </w:p>
        </w:tc>
        <w:tc>
          <w:tcPr>
            <w:tcW w:w="7761" w:type="dxa"/>
          </w:tcPr>
          <w:p w14:paraId="713BCABC" w14:textId="77777777" w:rsidR="003C6F6C" w:rsidRPr="003C6F6C" w:rsidRDefault="003C6F6C" w:rsidP="004348A4">
            <w:pPr>
              <w:jc w:val="both"/>
              <w:rPr>
                <w:rFonts w:ascii="Garamond" w:hAnsi="Garamond" w:cs="Tahoma"/>
                <w:sz w:val="24"/>
                <w:szCs w:val="24"/>
              </w:rPr>
            </w:pPr>
            <w:r w:rsidRPr="003C6F6C">
              <w:rPr>
                <w:rFonts w:ascii="Garamond" w:hAnsi="Garamond" w:cs="Tahoma"/>
                <w:sz w:val="24"/>
                <w:szCs w:val="24"/>
              </w:rPr>
              <w:t>Teknologjia e Informacionit dhe Komunikimit</w:t>
            </w:r>
          </w:p>
        </w:tc>
      </w:tr>
      <w:tr w:rsidR="003C6F6C" w:rsidRPr="003C6F6C" w14:paraId="638636D6" w14:textId="77777777" w:rsidTr="004348A4">
        <w:tc>
          <w:tcPr>
            <w:tcW w:w="1526" w:type="dxa"/>
          </w:tcPr>
          <w:p w14:paraId="54A2B96C" w14:textId="77777777" w:rsidR="003C6F6C" w:rsidRPr="003C6F6C" w:rsidRDefault="003C6F6C" w:rsidP="004348A4">
            <w:pPr>
              <w:jc w:val="center"/>
              <w:rPr>
                <w:rFonts w:ascii="Garamond" w:hAnsi="Garamond" w:cs="Tahoma"/>
                <w:sz w:val="24"/>
                <w:szCs w:val="24"/>
              </w:rPr>
            </w:pPr>
            <w:r w:rsidRPr="003C6F6C">
              <w:rPr>
                <w:rFonts w:ascii="Garamond" w:hAnsi="Garamond" w:cs="Tahoma"/>
                <w:sz w:val="24"/>
                <w:szCs w:val="24"/>
              </w:rPr>
              <w:t>INSTAT</w:t>
            </w:r>
          </w:p>
        </w:tc>
        <w:tc>
          <w:tcPr>
            <w:tcW w:w="7761" w:type="dxa"/>
          </w:tcPr>
          <w:p w14:paraId="01B04CFD" w14:textId="77777777" w:rsidR="003C6F6C" w:rsidRPr="003C6F6C" w:rsidRDefault="003C6F6C" w:rsidP="004348A4">
            <w:pPr>
              <w:jc w:val="both"/>
              <w:rPr>
                <w:rFonts w:ascii="Garamond" w:hAnsi="Garamond" w:cs="Tahoma"/>
                <w:sz w:val="24"/>
                <w:szCs w:val="24"/>
              </w:rPr>
            </w:pPr>
            <w:r w:rsidRPr="003C6F6C">
              <w:rPr>
                <w:rFonts w:ascii="Garamond" w:hAnsi="Garamond" w:cs="Tahoma"/>
                <w:sz w:val="24"/>
                <w:szCs w:val="24"/>
              </w:rPr>
              <w:t>Instituti Statistikor i Republikës së Shqipërisë</w:t>
            </w:r>
          </w:p>
        </w:tc>
      </w:tr>
      <w:tr w:rsidR="003C6F6C" w:rsidRPr="003C6F6C" w14:paraId="288A83F0" w14:textId="77777777" w:rsidTr="004348A4">
        <w:tc>
          <w:tcPr>
            <w:tcW w:w="1526" w:type="dxa"/>
          </w:tcPr>
          <w:p w14:paraId="2EF2A10A" w14:textId="77777777" w:rsidR="003C6F6C" w:rsidRPr="003C6F6C" w:rsidRDefault="003C6F6C" w:rsidP="004348A4">
            <w:pPr>
              <w:jc w:val="center"/>
              <w:rPr>
                <w:rFonts w:ascii="Garamond" w:hAnsi="Garamond" w:cs="Tahoma"/>
                <w:sz w:val="24"/>
                <w:szCs w:val="24"/>
              </w:rPr>
            </w:pPr>
            <w:r w:rsidRPr="003C6F6C">
              <w:rPr>
                <w:rFonts w:ascii="Garamond" w:hAnsi="Garamond" w:cs="Tahoma"/>
                <w:sz w:val="24"/>
                <w:szCs w:val="24"/>
              </w:rPr>
              <w:t>IPA</w:t>
            </w:r>
          </w:p>
        </w:tc>
        <w:tc>
          <w:tcPr>
            <w:tcW w:w="7761" w:type="dxa"/>
          </w:tcPr>
          <w:p w14:paraId="2D18B954" w14:textId="77777777" w:rsidR="003C6F6C" w:rsidRPr="003C6F6C" w:rsidRDefault="003C6F6C" w:rsidP="004348A4">
            <w:pPr>
              <w:jc w:val="both"/>
              <w:rPr>
                <w:rFonts w:ascii="Garamond" w:hAnsi="Garamond" w:cs="Tahoma"/>
                <w:sz w:val="24"/>
                <w:szCs w:val="24"/>
              </w:rPr>
            </w:pPr>
            <w:r w:rsidRPr="003C6F6C">
              <w:rPr>
                <w:rFonts w:ascii="Garamond" w:hAnsi="Garamond" w:cs="Tahoma"/>
                <w:sz w:val="24"/>
                <w:szCs w:val="24"/>
              </w:rPr>
              <w:t>Instrumenti i Ndihmës së Para-Anëtarësimit</w:t>
            </w:r>
          </w:p>
        </w:tc>
      </w:tr>
      <w:tr w:rsidR="003C6F6C" w:rsidRPr="003C6F6C" w14:paraId="411ED3F2" w14:textId="77777777" w:rsidTr="004348A4">
        <w:tc>
          <w:tcPr>
            <w:tcW w:w="1526" w:type="dxa"/>
          </w:tcPr>
          <w:p w14:paraId="64F45F68" w14:textId="77777777" w:rsidR="003C6F6C" w:rsidRPr="003C6F6C" w:rsidRDefault="003C6F6C" w:rsidP="004348A4">
            <w:pPr>
              <w:jc w:val="center"/>
              <w:rPr>
                <w:rFonts w:ascii="Garamond" w:hAnsi="Garamond" w:cs="Tahoma"/>
                <w:sz w:val="24"/>
                <w:szCs w:val="24"/>
              </w:rPr>
            </w:pPr>
            <w:r w:rsidRPr="003C6F6C">
              <w:rPr>
                <w:rFonts w:ascii="Garamond" w:hAnsi="Garamond" w:cs="Tahoma"/>
                <w:sz w:val="24"/>
                <w:szCs w:val="24"/>
              </w:rPr>
              <w:t>JTF</w:t>
            </w:r>
          </w:p>
        </w:tc>
        <w:tc>
          <w:tcPr>
            <w:tcW w:w="7761" w:type="dxa"/>
          </w:tcPr>
          <w:p w14:paraId="0DFD1517" w14:textId="77777777" w:rsidR="003C6F6C" w:rsidRPr="003C6F6C" w:rsidRDefault="003C6F6C" w:rsidP="004348A4">
            <w:pPr>
              <w:jc w:val="both"/>
              <w:rPr>
                <w:rFonts w:ascii="Garamond" w:hAnsi="Garamond" w:cs="Tahoma"/>
                <w:sz w:val="24"/>
                <w:szCs w:val="24"/>
              </w:rPr>
            </w:pPr>
            <w:r w:rsidRPr="003C6F6C">
              <w:rPr>
                <w:rFonts w:ascii="Garamond" w:hAnsi="Garamond" w:cs="Tahoma"/>
                <w:sz w:val="24"/>
                <w:szCs w:val="24"/>
              </w:rPr>
              <w:t>Task Forca e Përbashkët</w:t>
            </w:r>
          </w:p>
        </w:tc>
      </w:tr>
      <w:tr w:rsidR="003C6F6C" w:rsidRPr="003C6F6C" w14:paraId="45D7593F" w14:textId="77777777" w:rsidTr="004348A4">
        <w:tc>
          <w:tcPr>
            <w:tcW w:w="1526" w:type="dxa"/>
          </w:tcPr>
          <w:p w14:paraId="56B5B46B" w14:textId="77777777" w:rsidR="003C6F6C" w:rsidRPr="003C6F6C" w:rsidRDefault="003C6F6C" w:rsidP="004348A4">
            <w:pPr>
              <w:jc w:val="center"/>
              <w:rPr>
                <w:rFonts w:ascii="Garamond" w:hAnsi="Garamond" w:cs="Tahoma"/>
                <w:sz w:val="24"/>
                <w:szCs w:val="24"/>
              </w:rPr>
            </w:pPr>
            <w:r w:rsidRPr="003C6F6C">
              <w:rPr>
                <w:rFonts w:ascii="Garamond" w:hAnsi="Garamond" w:cs="Tahoma"/>
                <w:sz w:val="24"/>
                <w:szCs w:val="24"/>
              </w:rPr>
              <w:t>JTS</w:t>
            </w:r>
          </w:p>
        </w:tc>
        <w:tc>
          <w:tcPr>
            <w:tcW w:w="7761" w:type="dxa"/>
          </w:tcPr>
          <w:p w14:paraId="13D74DFB" w14:textId="77777777" w:rsidR="003C6F6C" w:rsidRPr="003C6F6C" w:rsidRDefault="003C6F6C" w:rsidP="004348A4">
            <w:pPr>
              <w:jc w:val="both"/>
              <w:rPr>
                <w:rFonts w:ascii="Garamond" w:hAnsi="Garamond" w:cs="Tahoma"/>
                <w:sz w:val="24"/>
                <w:szCs w:val="24"/>
              </w:rPr>
            </w:pPr>
            <w:r w:rsidRPr="003C6F6C">
              <w:rPr>
                <w:rFonts w:ascii="Garamond" w:hAnsi="Garamond" w:cs="Tahoma"/>
                <w:sz w:val="24"/>
                <w:szCs w:val="24"/>
              </w:rPr>
              <w:t>Sekretariati i Përbashkët Teknik</w:t>
            </w:r>
          </w:p>
        </w:tc>
      </w:tr>
      <w:tr w:rsidR="003C6F6C" w:rsidRPr="003C6F6C" w14:paraId="3539DE27" w14:textId="77777777" w:rsidTr="004348A4">
        <w:tc>
          <w:tcPr>
            <w:tcW w:w="1526" w:type="dxa"/>
          </w:tcPr>
          <w:p w14:paraId="71878F2A" w14:textId="77777777" w:rsidR="003C6F6C" w:rsidRPr="003C6F6C" w:rsidRDefault="003C6F6C" w:rsidP="004348A4">
            <w:pPr>
              <w:jc w:val="center"/>
              <w:rPr>
                <w:rFonts w:ascii="Garamond" w:hAnsi="Garamond" w:cs="Tahoma"/>
                <w:sz w:val="24"/>
                <w:szCs w:val="24"/>
              </w:rPr>
            </w:pPr>
            <w:r w:rsidRPr="003C6F6C">
              <w:rPr>
                <w:rFonts w:ascii="Garamond" w:hAnsi="Garamond" w:cs="Tahoma"/>
                <w:sz w:val="24"/>
                <w:szCs w:val="24"/>
              </w:rPr>
              <w:t>KPI</w:t>
            </w:r>
          </w:p>
        </w:tc>
        <w:tc>
          <w:tcPr>
            <w:tcW w:w="7761" w:type="dxa"/>
          </w:tcPr>
          <w:p w14:paraId="788C30D2" w14:textId="77777777" w:rsidR="003C6F6C" w:rsidRPr="003C6F6C" w:rsidRDefault="003C6F6C" w:rsidP="004348A4">
            <w:pPr>
              <w:jc w:val="both"/>
              <w:rPr>
                <w:rFonts w:ascii="Garamond" w:hAnsi="Garamond" w:cs="Tahoma"/>
                <w:sz w:val="24"/>
                <w:szCs w:val="24"/>
              </w:rPr>
            </w:pPr>
            <w:r w:rsidRPr="003C6F6C">
              <w:rPr>
                <w:rFonts w:ascii="Garamond" w:hAnsi="Garamond" w:cs="Tahoma"/>
                <w:sz w:val="24"/>
                <w:szCs w:val="24"/>
              </w:rPr>
              <w:t>Treguesit Kryesorë të Performancës</w:t>
            </w:r>
          </w:p>
        </w:tc>
      </w:tr>
      <w:tr w:rsidR="003C6F6C" w:rsidRPr="003C6F6C" w14:paraId="4CEE63F8" w14:textId="77777777" w:rsidTr="004348A4">
        <w:tc>
          <w:tcPr>
            <w:tcW w:w="1526" w:type="dxa"/>
          </w:tcPr>
          <w:p w14:paraId="080C4D5F" w14:textId="77777777" w:rsidR="003C6F6C" w:rsidRPr="003C6F6C" w:rsidRDefault="003C6F6C" w:rsidP="004348A4">
            <w:pPr>
              <w:jc w:val="center"/>
              <w:rPr>
                <w:rFonts w:ascii="Garamond" w:hAnsi="Garamond" w:cs="Tahoma"/>
                <w:sz w:val="24"/>
                <w:szCs w:val="24"/>
              </w:rPr>
            </w:pPr>
            <w:r w:rsidRPr="003C6F6C">
              <w:rPr>
                <w:rFonts w:ascii="Garamond" w:hAnsi="Garamond" w:cs="Tahoma"/>
                <w:sz w:val="24"/>
                <w:szCs w:val="24"/>
              </w:rPr>
              <w:t>LFS</w:t>
            </w:r>
          </w:p>
        </w:tc>
        <w:tc>
          <w:tcPr>
            <w:tcW w:w="7761" w:type="dxa"/>
          </w:tcPr>
          <w:p w14:paraId="5B00E8C3" w14:textId="77777777" w:rsidR="003C6F6C" w:rsidRPr="003C6F6C" w:rsidRDefault="003C6F6C" w:rsidP="004348A4">
            <w:pPr>
              <w:jc w:val="both"/>
              <w:rPr>
                <w:rFonts w:ascii="Garamond" w:hAnsi="Garamond" w:cs="Tahoma"/>
                <w:sz w:val="24"/>
                <w:szCs w:val="24"/>
              </w:rPr>
            </w:pPr>
            <w:r w:rsidRPr="003C6F6C">
              <w:rPr>
                <w:rFonts w:ascii="Garamond" w:hAnsi="Garamond" w:cs="Tahoma"/>
                <w:sz w:val="24"/>
                <w:szCs w:val="24"/>
              </w:rPr>
              <w:t>Anketim mbi Fuqinë Punëtore</w:t>
            </w:r>
          </w:p>
        </w:tc>
      </w:tr>
      <w:tr w:rsidR="003C6F6C" w:rsidRPr="003C6F6C" w14:paraId="0C0DCA38" w14:textId="77777777" w:rsidTr="004348A4">
        <w:tc>
          <w:tcPr>
            <w:tcW w:w="1526" w:type="dxa"/>
          </w:tcPr>
          <w:p w14:paraId="707E06D8" w14:textId="77777777" w:rsidR="003C6F6C" w:rsidRPr="003C6F6C" w:rsidRDefault="003C6F6C" w:rsidP="004348A4">
            <w:pPr>
              <w:jc w:val="center"/>
              <w:rPr>
                <w:rFonts w:ascii="Garamond" w:hAnsi="Garamond" w:cs="Tahoma"/>
                <w:sz w:val="24"/>
                <w:szCs w:val="24"/>
              </w:rPr>
            </w:pPr>
            <w:r w:rsidRPr="003C6F6C">
              <w:rPr>
                <w:rFonts w:ascii="Garamond" w:hAnsi="Garamond" w:cs="Tahoma"/>
                <w:sz w:val="24"/>
                <w:szCs w:val="24"/>
              </w:rPr>
              <w:t>LP</w:t>
            </w:r>
          </w:p>
        </w:tc>
        <w:tc>
          <w:tcPr>
            <w:tcW w:w="7761" w:type="dxa"/>
          </w:tcPr>
          <w:p w14:paraId="2DD97FEF" w14:textId="77777777" w:rsidR="003C6F6C" w:rsidRPr="003C6F6C" w:rsidRDefault="003C6F6C" w:rsidP="004348A4">
            <w:pPr>
              <w:jc w:val="both"/>
              <w:rPr>
                <w:rFonts w:ascii="Garamond" w:hAnsi="Garamond" w:cs="Tahoma"/>
                <w:sz w:val="24"/>
                <w:szCs w:val="24"/>
              </w:rPr>
            </w:pPr>
            <w:r w:rsidRPr="003C6F6C">
              <w:rPr>
                <w:rFonts w:ascii="Garamond" w:hAnsi="Garamond" w:cs="Tahoma"/>
                <w:sz w:val="24"/>
                <w:szCs w:val="24"/>
              </w:rPr>
              <w:t>Partneri Udhëheqës (Parimi i Partnerit Udhëheqës)</w:t>
            </w:r>
          </w:p>
        </w:tc>
      </w:tr>
      <w:tr w:rsidR="003C6F6C" w:rsidRPr="003C6F6C" w14:paraId="3E86A698" w14:textId="77777777" w:rsidTr="004348A4">
        <w:tc>
          <w:tcPr>
            <w:tcW w:w="1526" w:type="dxa"/>
          </w:tcPr>
          <w:p w14:paraId="08138A62" w14:textId="77777777" w:rsidR="003C6F6C" w:rsidRPr="003C6F6C" w:rsidRDefault="003C6F6C" w:rsidP="004348A4">
            <w:pPr>
              <w:jc w:val="center"/>
              <w:rPr>
                <w:rFonts w:ascii="Garamond" w:hAnsi="Garamond" w:cs="Tahoma"/>
                <w:sz w:val="24"/>
                <w:szCs w:val="24"/>
              </w:rPr>
            </w:pPr>
            <w:r w:rsidRPr="003C6F6C">
              <w:rPr>
                <w:rFonts w:ascii="Garamond" w:hAnsi="Garamond" w:cs="Tahoma"/>
                <w:sz w:val="24"/>
                <w:szCs w:val="24"/>
              </w:rPr>
              <w:t>LSMS</w:t>
            </w:r>
          </w:p>
        </w:tc>
        <w:tc>
          <w:tcPr>
            <w:tcW w:w="7761" w:type="dxa"/>
          </w:tcPr>
          <w:p w14:paraId="70B08261" w14:textId="77777777" w:rsidR="003C6F6C" w:rsidRPr="003C6F6C" w:rsidRDefault="003C6F6C" w:rsidP="004348A4">
            <w:pPr>
              <w:jc w:val="both"/>
              <w:rPr>
                <w:rFonts w:ascii="Garamond" w:hAnsi="Garamond" w:cs="Tahoma"/>
                <w:sz w:val="24"/>
                <w:szCs w:val="24"/>
              </w:rPr>
            </w:pPr>
            <w:r w:rsidRPr="003C6F6C">
              <w:rPr>
                <w:rFonts w:ascii="Garamond" w:hAnsi="Garamond" w:cs="Tahoma"/>
                <w:sz w:val="24"/>
                <w:szCs w:val="24"/>
              </w:rPr>
              <w:t>Studimi për Matjen e Standardeve të Jetesës (Banka Botërore)</w:t>
            </w:r>
          </w:p>
        </w:tc>
      </w:tr>
      <w:tr w:rsidR="003C6F6C" w:rsidRPr="003C6F6C" w14:paraId="206A8A87" w14:textId="77777777" w:rsidTr="004348A4">
        <w:tc>
          <w:tcPr>
            <w:tcW w:w="1526" w:type="dxa"/>
          </w:tcPr>
          <w:p w14:paraId="4EB1E9AA" w14:textId="77777777" w:rsidR="003C6F6C" w:rsidRPr="003C6F6C" w:rsidRDefault="003C6F6C" w:rsidP="004348A4">
            <w:pPr>
              <w:jc w:val="center"/>
              <w:rPr>
                <w:rFonts w:ascii="Garamond" w:hAnsi="Garamond" w:cs="Tahoma"/>
                <w:sz w:val="24"/>
                <w:szCs w:val="24"/>
              </w:rPr>
            </w:pPr>
            <w:r w:rsidRPr="003C6F6C">
              <w:rPr>
                <w:rFonts w:ascii="Garamond" w:hAnsi="Garamond" w:cs="Tahoma"/>
                <w:sz w:val="24"/>
                <w:szCs w:val="24"/>
              </w:rPr>
              <w:t>MIS</w:t>
            </w:r>
          </w:p>
        </w:tc>
        <w:tc>
          <w:tcPr>
            <w:tcW w:w="7761" w:type="dxa"/>
          </w:tcPr>
          <w:p w14:paraId="1A5DED6F" w14:textId="77777777" w:rsidR="003C6F6C" w:rsidRPr="003C6F6C" w:rsidRDefault="003C6F6C" w:rsidP="004348A4">
            <w:pPr>
              <w:jc w:val="both"/>
              <w:rPr>
                <w:rFonts w:ascii="Garamond" w:hAnsi="Garamond" w:cs="Tahoma"/>
                <w:sz w:val="24"/>
                <w:szCs w:val="24"/>
              </w:rPr>
            </w:pPr>
            <w:r w:rsidRPr="003C6F6C">
              <w:rPr>
                <w:rFonts w:ascii="Garamond" w:hAnsi="Garamond" w:cs="Tahoma"/>
                <w:sz w:val="24"/>
                <w:szCs w:val="24"/>
              </w:rPr>
              <w:t>Sistemi i Menaxhimit te Informacionit</w:t>
            </w:r>
          </w:p>
        </w:tc>
      </w:tr>
      <w:tr w:rsidR="003C6F6C" w:rsidRPr="003C6F6C" w14:paraId="521478A0" w14:textId="77777777" w:rsidTr="004348A4">
        <w:tc>
          <w:tcPr>
            <w:tcW w:w="1526" w:type="dxa"/>
          </w:tcPr>
          <w:p w14:paraId="3251104C" w14:textId="77777777" w:rsidR="003C6F6C" w:rsidRPr="003C6F6C" w:rsidRDefault="003C6F6C" w:rsidP="004348A4">
            <w:pPr>
              <w:jc w:val="center"/>
              <w:rPr>
                <w:rFonts w:ascii="Garamond" w:hAnsi="Garamond" w:cs="Tahoma"/>
                <w:sz w:val="24"/>
                <w:szCs w:val="24"/>
              </w:rPr>
            </w:pPr>
            <w:r w:rsidRPr="003C6F6C">
              <w:rPr>
                <w:rFonts w:ascii="Garamond" w:hAnsi="Garamond" w:cs="Tahoma"/>
                <w:sz w:val="24"/>
                <w:szCs w:val="24"/>
              </w:rPr>
              <w:t>MoU</w:t>
            </w:r>
          </w:p>
        </w:tc>
        <w:tc>
          <w:tcPr>
            <w:tcW w:w="7761" w:type="dxa"/>
          </w:tcPr>
          <w:p w14:paraId="6AEAF060" w14:textId="77777777" w:rsidR="003C6F6C" w:rsidRPr="003C6F6C" w:rsidRDefault="003C6F6C" w:rsidP="004348A4">
            <w:pPr>
              <w:jc w:val="both"/>
              <w:rPr>
                <w:rFonts w:ascii="Garamond" w:hAnsi="Garamond" w:cs="Tahoma"/>
                <w:sz w:val="24"/>
                <w:szCs w:val="24"/>
              </w:rPr>
            </w:pPr>
            <w:r w:rsidRPr="003C6F6C">
              <w:rPr>
                <w:rFonts w:ascii="Garamond" w:hAnsi="Garamond" w:cs="Tahoma"/>
                <w:sz w:val="24"/>
                <w:szCs w:val="24"/>
              </w:rPr>
              <w:t>Memorandum Mirëkuptimi</w:t>
            </w:r>
          </w:p>
        </w:tc>
      </w:tr>
      <w:tr w:rsidR="003C6F6C" w:rsidRPr="003C6F6C" w14:paraId="7D49F758" w14:textId="77777777" w:rsidTr="004348A4">
        <w:tc>
          <w:tcPr>
            <w:tcW w:w="1526" w:type="dxa"/>
          </w:tcPr>
          <w:p w14:paraId="766485BD" w14:textId="77777777" w:rsidR="003C6F6C" w:rsidRPr="003C6F6C" w:rsidRDefault="003C6F6C" w:rsidP="004348A4">
            <w:pPr>
              <w:jc w:val="center"/>
              <w:rPr>
                <w:rFonts w:ascii="Garamond" w:hAnsi="Garamond" w:cs="Tahoma"/>
                <w:sz w:val="24"/>
                <w:szCs w:val="24"/>
              </w:rPr>
            </w:pPr>
            <w:r w:rsidRPr="003C6F6C">
              <w:rPr>
                <w:rFonts w:ascii="Garamond" w:hAnsi="Garamond" w:cs="Tahoma"/>
                <w:sz w:val="24"/>
                <w:szCs w:val="24"/>
              </w:rPr>
              <w:t>NACE</w:t>
            </w:r>
          </w:p>
        </w:tc>
        <w:tc>
          <w:tcPr>
            <w:tcW w:w="7761" w:type="dxa"/>
          </w:tcPr>
          <w:p w14:paraId="096B87EB" w14:textId="77777777" w:rsidR="003C6F6C" w:rsidRPr="003C6F6C" w:rsidRDefault="003C6F6C" w:rsidP="004348A4">
            <w:pPr>
              <w:jc w:val="both"/>
              <w:rPr>
                <w:rFonts w:ascii="Garamond" w:hAnsi="Garamond" w:cs="Tahoma"/>
                <w:sz w:val="24"/>
                <w:szCs w:val="24"/>
              </w:rPr>
            </w:pPr>
            <w:r w:rsidRPr="003C6F6C">
              <w:rPr>
                <w:rFonts w:ascii="Garamond" w:hAnsi="Garamond" w:cs="Tahoma"/>
                <w:sz w:val="24"/>
                <w:szCs w:val="24"/>
              </w:rPr>
              <w:t>Klasifikimi Statistikor i Aktiviteteve Ekonomike në Komunitetin Evropian</w:t>
            </w:r>
          </w:p>
        </w:tc>
      </w:tr>
      <w:tr w:rsidR="003C6F6C" w:rsidRPr="003C6F6C" w14:paraId="208794A3" w14:textId="77777777" w:rsidTr="004348A4">
        <w:tc>
          <w:tcPr>
            <w:tcW w:w="1526" w:type="dxa"/>
          </w:tcPr>
          <w:p w14:paraId="19A2D4EC" w14:textId="77777777" w:rsidR="003C6F6C" w:rsidRPr="003C6F6C" w:rsidRDefault="003C6F6C" w:rsidP="004348A4">
            <w:pPr>
              <w:jc w:val="center"/>
              <w:rPr>
                <w:rFonts w:ascii="Garamond" w:hAnsi="Garamond" w:cs="Tahoma"/>
                <w:sz w:val="24"/>
                <w:szCs w:val="24"/>
              </w:rPr>
            </w:pPr>
            <w:r w:rsidRPr="003C6F6C">
              <w:rPr>
                <w:rFonts w:ascii="Garamond" w:hAnsi="Garamond" w:cs="Tahoma"/>
                <w:sz w:val="24"/>
                <w:szCs w:val="24"/>
              </w:rPr>
              <w:t>NATO</w:t>
            </w:r>
          </w:p>
        </w:tc>
        <w:tc>
          <w:tcPr>
            <w:tcW w:w="7761" w:type="dxa"/>
          </w:tcPr>
          <w:p w14:paraId="16CF0F38" w14:textId="77777777" w:rsidR="003C6F6C" w:rsidRPr="003C6F6C" w:rsidRDefault="003C6F6C" w:rsidP="004348A4">
            <w:pPr>
              <w:jc w:val="both"/>
              <w:rPr>
                <w:rFonts w:ascii="Garamond" w:hAnsi="Garamond" w:cs="Tahoma"/>
                <w:sz w:val="24"/>
                <w:szCs w:val="24"/>
              </w:rPr>
            </w:pPr>
            <w:r w:rsidRPr="003C6F6C">
              <w:rPr>
                <w:rFonts w:ascii="Garamond" w:hAnsi="Garamond" w:cs="Tahoma"/>
                <w:sz w:val="24"/>
                <w:szCs w:val="24"/>
              </w:rPr>
              <w:t>Organizata e Traktatit të Atlantikut Verior</w:t>
            </w:r>
          </w:p>
        </w:tc>
      </w:tr>
      <w:tr w:rsidR="003C6F6C" w:rsidRPr="003C6F6C" w14:paraId="506A0C43" w14:textId="77777777" w:rsidTr="004348A4">
        <w:tc>
          <w:tcPr>
            <w:tcW w:w="1526" w:type="dxa"/>
          </w:tcPr>
          <w:p w14:paraId="0C5DFB06" w14:textId="77777777" w:rsidR="003C6F6C" w:rsidRPr="003C6F6C" w:rsidRDefault="003C6F6C" w:rsidP="004348A4">
            <w:pPr>
              <w:jc w:val="center"/>
              <w:rPr>
                <w:rFonts w:ascii="Garamond" w:hAnsi="Garamond" w:cs="Tahoma"/>
                <w:sz w:val="24"/>
                <w:szCs w:val="24"/>
              </w:rPr>
            </w:pPr>
            <w:r w:rsidRPr="003C6F6C">
              <w:rPr>
                <w:rFonts w:ascii="Garamond" w:hAnsi="Garamond" w:cs="Tahoma"/>
                <w:sz w:val="24"/>
                <w:szCs w:val="24"/>
              </w:rPr>
              <w:t>NGO</w:t>
            </w:r>
          </w:p>
        </w:tc>
        <w:tc>
          <w:tcPr>
            <w:tcW w:w="7761" w:type="dxa"/>
          </w:tcPr>
          <w:p w14:paraId="0C73C570" w14:textId="77777777" w:rsidR="003C6F6C" w:rsidRPr="003C6F6C" w:rsidRDefault="003C6F6C" w:rsidP="004348A4">
            <w:pPr>
              <w:jc w:val="both"/>
              <w:rPr>
                <w:rFonts w:ascii="Garamond" w:hAnsi="Garamond" w:cs="Tahoma"/>
                <w:sz w:val="24"/>
                <w:szCs w:val="24"/>
              </w:rPr>
            </w:pPr>
            <w:r w:rsidRPr="003C6F6C">
              <w:rPr>
                <w:rFonts w:ascii="Garamond" w:hAnsi="Garamond" w:cs="Tahoma"/>
                <w:sz w:val="24"/>
                <w:szCs w:val="24"/>
              </w:rPr>
              <w:t>Organizatë Jo-Qeveritare</w:t>
            </w:r>
          </w:p>
        </w:tc>
      </w:tr>
      <w:tr w:rsidR="003C6F6C" w:rsidRPr="003C6F6C" w14:paraId="6C928AFC" w14:textId="77777777" w:rsidTr="004348A4">
        <w:tc>
          <w:tcPr>
            <w:tcW w:w="1526" w:type="dxa"/>
          </w:tcPr>
          <w:p w14:paraId="0F65577C" w14:textId="77777777" w:rsidR="003C6F6C" w:rsidRPr="003C6F6C" w:rsidRDefault="003C6F6C" w:rsidP="004348A4">
            <w:pPr>
              <w:jc w:val="center"/>
              <w:rPr>
                <w:rFonts w:ascii="Garamond" w:hAnsi="Garamond" w:cs="Tahoma"/>
                <w:sz w:val="24"/>
                <w:szCs w:val="24"/>
              </w:rPr>
            </w:pPr>
            <w:r w:rsidRPr="003C6F6C">
              <w:rPr>
                <w:rFonts w:ascii="Garamond" w:hAnsi="Garamond" w:cs="Tahoma"/>
                <w:sz w:val="24"/>
                <w:szCs w:val="24"/>
              </w:rPr>
              <w:t>NIPAC</w:t>
            </w:r>
          </w:p>
        </w:tc>
        <w:tc>
          <w:tcPr>
            <w:tcW w:w="7761" w:type="dxa"/>
          </w:tcPr>
          <w:p w14:paraId="3DD9EE2A" w14:textId="77777777" w:rsidR="003C6F6C" w:rsidRPr="003C6F6C" w:rsidRDefault="003C6F6C" w:rsidP="004348A4">
            <w:pPr>
              <w:jc w:val="both"/>
              <w:rPr>
                <w:rFonts w:ascii="Garamond" w:hAnsi="Garamond" w:cs="Tahoma"/>
                <w:sz w:val="24"/>
                <w:szCs w:val="24"/>
              </w:rPr>
            </w:pPr>
            <w:r w:rsidRPr="003C6F6C">
              <w:rPr>
                <w:rFonts w:ascii="Garamond" w:hAnsi="Garamond" w:cs="Tahoma"/>
                <w:sz w:val="24"/>
                <w:szCs w:val="24"/>
              </w:rPr>
              <w:t>Koordinatori Kombëtar i IPA-s</w:t>
            </w:r>
          </w:p>
        </w:tc>
      </w:tr>
      <w:tr w:rsidR="003C6F6C" w:rsidRPr="003C6F6C" w14:paraId="3ABC4F5D" w14:textId="77777777" w:rsidTr="004348A4">
        <w:tc>
          <w:tcPr>
            <w:tcW w:w="1526" w:type="dxa"/>
          </w:tcPr>
          <w:p w14:paraId="4CEADB8F" w14:textId="77777777" w:rsidR="003C6F6C" w:rsidRPr="003C6F6C" w:rsidRDefault="003C6F6C" w:rsidP="004348A4">
            <w:pPr>
              <w:jc w:val="center"/>
              <w:rPr>
                <w:rFonts w:ascii="Garamond" w:hAnsi="Garamond" w:cs="Tahoma"/>
                <w:sz w:val="24"/>
                <w:szCs w:val="24"/>
              </w:rPr>
            </w:pPr>
            <w:r w:rsidRPr="003C6F6C">
              <w:rPr>
                <w:rFonts w:ascii="Garamond" w:hAnsi="Garamond" w:cs="Tahoma"/>
                <w:sz w:val="24"/>
                <w:szCs w:val="24"/>
              </w:rPr>
              <w:t>NSDI</w:t>
            </w:r>
          </w:p>
        </w:tc>
        <w:tc>
          <w:tcPr>
            <w:tcW w:w="7761" w:type="dxa"/>
          </w:tcPr>
          <w:p w14:paraId="68F5DA15" w14:textId="77777777" w:rsidR="003C6F6C" w:rsidRPr="003C6F6C" w:rsidRDefault="003C6F6C" w:rsidP="004348A4">
            <w:pPr>
              <w:jc w:val="both"/>
              <w:rPr>
                <w:rFonts w:ascii="Garamond" w:hAnsi="Garamond" w:cs="Tahoma"/>
                <w:sz w:val="24"/>
                <w:szCs w:val="24"/>
              </w:rPr>
            </w:pPr>
            <w:r w:rsidRPr="003C6F6C">
              <w:rPr>
                <w:rFonts w:ascii="Garamond" w:hAnsi="Garamond" w:cs="Tahoma"/>
                <w:sz w:val="24"/>
                <w:szCs w:val="24"/>
              </w:rPr>
              <w:t>Strategjia Kombëtare për Zhvillim dhe Integrim (Republika e Shqipërisë)</w:t>
            </w:r>
          </w:p>
        </w:tc>
      </w:tr>
      <w:tr w:rsidR="003C6F6C" w:rsidRPr="003C6F6C" w14:paraId="0C58F3DA" w14:textId="77777777" w:rsidTr="004348A4">
        <w:tc>
          <w:tcPr>
            <w:tcW w:w="1526" w:type="dxa"/>
          </w:tcPr>
          <w:p w14:paraId="653D86AA" w14:textId="77777777" w:rsidR="003C6F6C" w:rsidRPr="003C6F6C" w:rsidRDefault="003C6F6C" w:rsidP="004348A4">
            <w:pPr>
              <w:jc w:val="center"/>
              <w:rPr>
                <w:rFonts w:ascii="Garamond" w:hAnsi="Garamond" w:cs="Tahoma"/>
                <w:sz w:val="24"/>
                <w:szCs w:val="24"/>
              </w:rPr>
            </w:pPr>
            <w:r w:rsidRPr="003C6F6C">
              <w:rPr>
                <w:rFonts w:ascii="Garamond" w:hAnsi="Garamond" w:cs="Tahoma"/>
                <w:sz w:val="24"/>
                <w:szCs w:val="24"/>
              </w:rPr>
              <w:t>NUTS</w:t>
            </w:r>
          </w:p>
        </w:tc>
        <w:tc>
          <w:tcPr>
            <w:tcW w:w="7761" w:type="dxa"/>
          </w:tcPr>
          <w:p w14:paraId="04640679" w14:textId="77777777" w:rsidR="003C6F6C" w:rsidRPr="003C6F6C" w:rsidRDefault="003C6F6C" w:rsidP="004348A4">
            <w:pPr>
              <w:jc w:val="both"/>
              <w:rPr>
                <w:rFonts w:ascii="Garamond" w:hAnsi="Garamond" w:cs="Tahoma"/>
                <w:sz w:val="24"/>
                <w:szCs w:val="24"/>
              </w:rPr>
            </w:pPr>
            <w:r w:rsidRPr="003C6F6C">
              <w:rPr>
                <w:rFonts w:ascii="Garamond" w:hAnsi="Garamond" w:cs="Tahoma"/>
                <w:sz w:val="24"/>
                <w:szCs w:val="24"/>
              </w:rPr>
              <w:t>Nomenklatura e Njësive Territoriale për Statistikat</w:t>
            </w:r>
          </w:p>
        </w:tc>
      </w:tr>
      <w:tr w:rsidR="003C6F6C" w:rsidRPr="003C6F6C" w14:paraId="7914DA97" w14:textId="77777777" w:rsidTr="004348A4">
        <w:tc>
          <w:tcPr>
            <w:tcW w:w="1526" w:type="dxa"/>
          </w:tcPr>
          <w:p w14:paraId="4B8FA5E5" w14:textId="77777777" w:rsidR="003C6F6C" w:rsidRPr="003C6F6C" w:rsidRDefault="003C6F6C" w:rsidP="004348A4">
            <w:pPr>
              <w:jc w:val="center"/>
              <w:rPr>
                <w:rFonts w:ascii="Garamond" w:hAnsi="Garamond" w:cs="Tahoma"/>
                <w:sz w:val="24"/>
                <w:szCs w:val="24"/>
              </w:rPr>
            </w:pPr>
            <w:r w:rsidRPr="003C6F6C">
              <w:rPr>
                <w:rFonts w:ascii="Garamond" w:hAnsi="Garamond" w:cs="Tahoma"/>
                <w:sz w:val="24"/>
                <w:szCs w:val="24"/>
              </w:rPr>
              <w:t>OS</w:t>
            </w:r>
          </w:p>
        </w:tc>
        <w:tc>
          <w:tcPr>
            <w:tcW w:w="7761" w:type="dxa"/>
          </w:tcPr>
          <w:p w14:paraId="60DC28C4" w14:textId="77777777" w:rsidR="003C6F6C" w:rsidRPr="003C6F6C" w:rsidRDefault="003C6F6C" w:rsidP="004348A4">
            <w:pPr>
              <w:jc w:val="both"/>
              <w:rPr>
                <w:rFonts w:ascii="Garamond" w:hAnsi="Garamond" w:cs="Tahoma"/>
                <w:sz w:val="24"/>
                <w:szCs w:val="24"/>
              </w:rPr>
            </w:pPr>
            <w:r w:rsidRPr="003C6F6C">
              <w:rPr>
                <w:rFonts w:ascii="Garamond" w:hAnsi="Garamond" w:cs="Tahoma"/>
                <w:sz w:val="24"/>
                <w:szCs w:val="24"/>
              </w:rPr>
              <w:t>Struktura Operative</w:t>
            </w:r>
          </w:p>
        </w:tc>
      </w:tr>
      <w:tr w:rsidR="003C6F6C" w:rsidRPr="003C6F6C" w14:paraId="6F204DD4" w14:textId="77777777" w:rsidTr="004348A4">
        <w:tc>
          <w:tcPr>
            <w:tcW w:w="1526" w:type="dxa"/>
          </w:tcPr>
          <w:p w14:paraId="3012C892" w14:textId="77777777" w:rsidR="003C6F6C" w:rsidRPr="003C6F6C" w:rsidRDefault="003C6F6C" w:rsidP="004348A4">
            <w:pPr>
              <w:jc w:val="center"/>
              <w:rPr>
                <w:rFonts w:ascii="Garamond" w:hAnsi="Garamond" w:cs="Tahoma"/>
                <w:sz w:val="24"/>
                <w:szCs w:val="24"/>
              </w:rPr>
            </w:pPr>
            <w:r w:rsidRPr="003C6F6C">
              <w:rPr>
                <w:rFonts w:ascii="Garamond" w:hAnsi="Garamond" w:cs="Tahoma"/>
                <w:sz w:val="24"/>
                <w:szCs w:val="24"/>
              </w:rPr>
              <w:t>PRAG</w:t>
            </w:r>
          </w:p>
        </w:tc>
        <w:tc>
          <w:tcPr>
            <w:tcW w:w="7761" w:type="dxa"/>
          </w:tcPr>
          <w:p w14:paraId="5BA54A4D" w14:textId="77777777" w:rsidR="003C6F6C" w:rsidRPr="003C6F6C" w:rsidRDefault="003C6F6C" w:rsidP="004348A4">
            <w:pPr>
              <w:jc w:val="both"/>
              <w:rPr>
                <w:rFonts w:ascii="Garamond" w:hAnsi="Garamond" w:cs="Tahoma"/>
                <w:sz w:val="24"/>
                <w:szCs w:val="24"/>
              </w:rPr>
            </w:pPr>
            <w:r w:rsidRPr="003C6F6C">
              <w:rPr>
                <w:rFonts w:ascii="Garamond" w:hAnsi="Garamond" w:cs="Tahoma"/>
                <w:sz w:val="24"/>
                <w:szCs w:val="24"/>
              </w:rPr>
              <w:t>Udhëzime Praktike të Procedurave të Kontraktimit për Veprimet e Jashtme të KE</w:t>
            </w:r>
          </w:p>
        </w:tc>
      </w:tr>
      <w:tr w:rsidR="003C6F6C" w:rsidRPr="003C6F6C" w14:paraId="63B17E3A" w14:textId="77777777" w:rsidTr="004348A4">
        <w:tc>
          <w:tcPr>
            <w:tcW w:w="1526" w:type="dxa"/>
          </w:tcPr>
          <w:p w14:paraId="4556A065" w14:textId="77777777" w:rsidR="003C6F6C" w:rsidRPr="003C6F6C" w:rsidRDefault="003C6F6C" w:rsidP="004348A4">
            <w:pPr>
              <w:jc w:val="center"/>
              <w:rPr>
                <w:rFonts w:ascii="Garamond" w:hAnsi="Garamond" w:cs="Tahoma"/>
                <w:sz w:val="24"/>
                <w:szCs w:val="24"/>
              </w:rPr>
            </w:pPr>
            <w:r w:rsidRPr="003C6F6C">
              <w:rPr>
                <w:rFonts w:ascii="Garamond" w:hAnsi="Garamond" w:cs="Tahoma"/>
                <w:sz w:val="24"/>
                <w:szCs w:val="24"/>
              </w:rPr>
              <w:t>RDI</w:t>
            </w:r>
          </w:p>
        </w:tc>
        <w:tc>
          <w:tcPr>
            <w:tcW w:w="7761" w:type="dxa"/>
          </w:tcPr>
          <w:p w14:paraId="27542F90" w14:textId="77777777" w:rsidR="003C6F6C" w:rsidRPr="003C6F6C" w:rsidRDefault="003C6F6C" w:rsidP="004348A4">
            <w:pPr>
              <w:jc w:val="both"/>
              <w:rPr>
                <w:rFonts w:ascii="Garamond" w:hAnsi="Garamond" w:cs="Tahoma"/>
                <w:sz w:val="24"/>
                <w:szCs w:val="24"/>
              </w:rPr>
            </w:pPr>
            <w:r w:rsidRPr="003C6F6C">
              <w:rPr>
                <w:rFonts w:ascii="Garamond" w:hAnsi="Garamond" w:cs="Tahoma"/>
                <w:sz w:val="24"/>
                <w:szCs w:val="24"/>
              </w:rPr>
              <w:t>Kërkimi shkencor, Zhvillimi dhe Inovacioni</w:t>
            </w:r>
          </w:p>
        </w:tc>
      </w:tr>
      <w:tr w:rsidR="003C6F6C" w:rsidRPr="003C6F6C" w14:paraId="3C100174" w14:textId="77777777" w:rsidTr="004348A4">
        <w:tc>
          <w:tcPr>
            <w:tcW w:w="1526" w:type="dxa"/>
          </w:tcPr>
          <w:p w14:paraId="2B446BE3" w14:textId="77777777" w:rsidR="003C6F6C" w:rsidRPr="003C6F6C" w:rsidRDefault="003C6F6C" w:rsidP="004348A4">
            <w:pPr>
              <w:jc w:val="center"/>
              <w:rPr>
                <w:rFonts w:ascii="Garamond" w:hAnsi="Garamond" w:cs="Tahoma"/>
                <w:sz w:val="24"/>
                <w:szCs w:val="24"/>
              </w:rPr>
            </w:pPr>
            <w:r w:rsidRPr="003C6F6C">
              <w:rPr>
                <w:rFonts w:ascii="Garamond" w:hAnsi="Garamond" w:cs="Tahoma"/>
                <w:sz w:val="24"/>
                <w:szCs w:val="24"/>
              </w:rPr>
              <w:t>SBA</w:t>
            </w:r>
          </w:p>
        </w:tc>
        <w:tc>
          <w:tcPr>
            <w:tcW w:w="7761" w:type="dxa"/>
          </w:tcPr>
          <w:p w14:paraId="7AEB9DC1" w14:textId="77777777" w:rsidR="003C6F6C" w:rsidRPr="003C6F6C" w:rsidRDefault="003C6F6C" w:rsidP="004348A4">
            <w:pPr>
              <w:jc w:val="both"/>
              <w:rPr>
                <w:rFonts w:ascii="Garamond" w:hAnsi="Garamond" w:cs="Tahoma"/>
                <w:sz w:val="24"/>
                <w:szCs w:val="24"/>
              </w:rPr>
            </w:pPr>
            <w:r w:rsidRPr="003C6F6C">
              <w:rPr>
                <w:rFonts w:ascii="Garamond" w:hAnsi="Garamond" w:cs="Tahoma"/>
                <w:sz w:val="24"/>
                <w:szCs w:val="24"/>
              </w:rPr>
              <w:t>Akti për Biznesin e Vogël (EU)</w:t>
            </w:r>
          </w:p>
        </w:tc>
      </w:tr>
      <w:tr w:rsidR="003C6F6C" w:rsidRPr="003C6F6C" w14:paraId="7C7878EB" w14:textId="77777777" w:rsidTr="004348A4">
        <w:tc>
          <w:tcPr>
            <w:tcW w:w="1526" w:type="dxa"/>
          </w:tcPr>
          <w:p w14:paraId="4D14A139" w14:textId="77777777" w:rsidR="003C6F6C" w:rsidRPr="003C6F6C" w:rsidRDefault="003C6F6C" w:rsidP="004348A4">
            <w:pPr>
              <w:jc w:val="center"/>
              <w:rPr>
                <w:rFonts w:ascii="Garamond" w:hAnsi="Garamond" w:cs="Tahoma"/>
                <w:sz w:val="24"/>
                <w:szCs w:val="24"/>
              </w:rPr>
            </w:pPr>
            <w:r w:rsidRPr="003C6F6C">
              <w:rPr>
                <w:rFonts w:ascii="Garamond" w:hAnsi="Garamond" w:cs="Tahoma"/>
                <w:sz w:val="24"/>
                <w:szCs w:val="24"/>
              </w:rPr>
              <w:t>SME</w:t>
            </w:r>
          </w:p>
        </w:tc>
        <w:tc>
          <w:tcPr>
            <w:tcW w:w="7761" w:type="dxa"/>
          </w:tcPr>
          <w:p w14:paraId="2B79D8A2" w14:textId="77777777" w:rsidR="003C6F6C" w:rsidRPr="003C6F6C" w:rsidRDefault="003C6F6C" w:rsidP="004348A4">
            <w:pPr>
              <w:jc w:val="both"/>
              <w:rPr>
                <w:rFonts w:ascii="Garamond" w:hAnsi="Garamond" w:cs="Tahoma"/>
                <w:sz w:val="24"/>
                <w:szCs w:val="24"/>
              </w:rPr>
            </w:pPr>
            <w:r w:rsidRPr="003C6F6C">
              <w:rPr>
                <w:rFonts w:ascii="Garamond" w:hAnsi="Garamond" w:cs="Tahoma"/>
                <w:sz w:val="24"/>
                <w:szCs w:val="24"/>
              </w:rPr>
              <w:t>Ndërmarrje të Vogla dhe të Mesme, duke përfshirë Firmat e Vogla</w:t>
            </w:r>
          </w:p>
        </w:tc>
      </w:tr>
      <w:tr w:rsidR="003C6F6C" w:rsidRPr="003C6F6C" w14:paraId="2B5668D4" w14:textId="77777777" w:rsidTr="004348A4">
        <w:tc>
          <w:tcPr>
            <w:tcW w:w="1526" w:type="dxa"/>
          </w:tcPr>
          <w:p w14:paraId="34C3C6CF" w14:textId="77777777" w:rsidR="003C6F6C" w:rsidRPr="003C6F6C" w:rsidRDefault="003C6F6C" w:rsidP="004348A4">
            <w:pPr>
              <w:jc w:val="center"/>
              <w:rPr>
                <w:rFonts w:ascii="Garamond" w:hAnsi="Garamond" w:cs="Tahoma"/>
                <w:sz w:val="24"/>
                <w:szCs w:val="24"/>
              </w:rPr>
            </w:pPr>
            <w:r w:rsidRPr="003C6F6C">
              <w:rPr>
                <w:rFonts w:ascii="Garamond" w:hAnsi="Garamond" w:cs="Tahoma"/>
                <w:sz w:val="24"/>
                <w:szCs w:val="24"/>
              </w:rPr>
              <w:t>OMC</w:t>
            </w:r>
          </w:p>
        </w:tc>
        <w:tc>
          <w:tcPr>
            <w:tcW w:w="7761" w:type="dxa"/>
          </w:tcPr>
          <w:p w14:paraId="55AEBB5B" w14:textId="77777777" w:rsidR="003C6F6C" w:rsidRPr="003C6F6C" w:rsidRDefault="003C6F6C" w:rsidP="004348A4">
            <w:pPr>
              <w:jc w:val="both"/>
              <w:rPr>
                <w:rFonts w:ascii="Garamond" w:hAnsi="Garamond" w:cs="Tahoma"/>
                <w:sz w:val="24"/>
                <w:szCs w:val="24"/>
              </w:rPr>
            </w:pPr>
            <w:r w:rsidRPr="003C6F6C">
              <w:rPr>
                <w:rFonts w:ascii="Garamond" w:hAnsi="Garamond" w:cs="Tahoma"/>
                <w:sz w:val="24"/>
                <w:szCs w:val="24"/>
              </w:rPr>
              <w:t>Metoda e Hapur e Koordinimit për Mbrojtjen Sociale dhe Përfshirjen Sociale (BE)</w:t>
            </w:r>
          </w:p>
        </w:tc>
      </w:tr>
      <w:tr w:rsidR="003C6F6C" w:rsidRPr="003C6F6C" w14:paraId="62822EC7" w14:textId="77777777" w:rsidTr="004348A4">
        <w:tc>
          <w:tcPr>
            <w:tcW w:w="1526" w:type="dxa"/>
          </w:tcPr>
          <w:p w14:paraId="2D004D88" w14:textId="77777777" w:rsidR="003C6F6C" w:rsidRPr="003C6F6C" w:rsidRDefault="003C6F6C" w:rsidP="004348A4">
            <w:pPr>
              <w:jc w:val="center"/>
              <w:rPr>
                <w:rFonts w:ascii="Garamond" w:hAnsi="Garamond" w:cs="Tahoma"/>
                <w:sz w:val="24"/>
                <w:szCs w:val="24"/>
              </w:rPr>
            </w:pPr>
            <w:r w:rsidRPr="003C6F6C">
              <w:rPr>
                <w:rFonts w:ascii="Garamond" w:hAnsi="Garamond" w:cs="Tahoma"/>
                <w:sz w:val="24"/>
                <w:szCs w:val="24"/>
              </w:rPr>
              <w:t>SWOT</w:t>
            </w:r>
          </w:p>
        </w:tc>
        <w:tc>
          <w:tcPr>
            <w:tcW w:w="7761" w:type="dxa"/>
          </w:tcPr>
          <w:p w14:paraId="7FAB1CF0" w14:textId="77777777" w:rsidR="003C6F6C" w:rsidRPr="003C6F6C" w:rsidRDefault="003C6F6C" w:rsidP="004348A4">
            <w:pPr>
              <w:jc w:val="both"/>
              <w:rPr>
                <w:rFonts w:ascii="Garamond" w:hAnsi="Garamond" w:cs="Tahoma"/>
                <w:sz w:val="24"/>
                <w:szCs w:val="24"/>
              </w:rPr>
            </w:pPr>
            <w:r w:rsidRPr="003C6F6C">
              <w:rPr>
                <w:rFonts w:ascii="Garamond" w:hAnsi="Garamond" w:cs="Tahoma"/>
                <w:sz w:val="24"/>
                <w:szCs w:val="24"/>
              </w:rPr>
              <w:t>Analiza e Pikave të Forta, Pikave të Dobëta, Mundësive dhe Kërcënimeve</w:t>
            </w:r>
          </w:p>
        </w:tc>
      </w:tr>
      <w:tr w:rsidR="003C6F6C" w:rsidRPr="003C6F6C" w14:paraId="2D601544" w14:textId="77777777" w:rsidTr="004348A4">
        <w:tc>
          <w:tcPr>
            <w:tcW w:w="1526" w:type="dxa"/>
          </w:tcPr>
          <w:p w14:paraId="3749716B" w14:textId="77777777" w:rsidR="003C6F6C" w:rsidRPr="003C6F6C" w:rsidRDefault="003C6F6C" w:rsidP="004348A4">
            <w:pPr>
              <w:jc w:val="center"/>
              <w:rPr>
                <w:rFonts w:ascii="Garamond" w:hAnsi="Garamond" w:cs="Tahoma"/>
                <w:sz w:val="24"/>
                <w:szCs w:val="24"/>
              </w:rPr>
            </w:pPr>
            <w:r w:rsidRPr="003C6F6C">
              <w:rPr>
                <w:rFonts w:ascii="Garamond" w:hAnsi="Garamond" w:cs="Tahoma"/>
                <w:sz w:val="24"/>
                <w:szCs w:val="24"/>
              </w:rPr>
              <w:t>TP</w:t>
            </w:r>
          </w:p>
        </w:tc>
        <w:tc>
          <w:tcPr>
            <w:tcW w:w="7761" w:type="dxa"/>
          </w:tcPr>
          <w:p w14:paraId="1790E9A5" w14:textId="77777777" w:rsidR="003C6F6C" w:rsidRPr="003C6F6C" w:rsidRDefault="003C6F6C" w:rsidP="004348A4">
            <w:pPr>
              <w:jc w:val="both"/>
              <w:rPr>
                <w:rFonts w:ascii="Garamond" w:hAnsi="Garamond" w:cs="Tahoma"/>
                <w:sz w:val="24"/>
                <w:szCs w:val="24"/>
              </w:rPr>
            </w:pPr>
            <w:r w:rsidRPr="003C6F6C">
              <w:rPr>
                <w:rFonts w:ascii="Garamond" w:hAnsi="Garamond" w:cs="Tahoma"/>
                <w:sz w:val="24"/>
                <w:szCs w:val="24"/>
              </w:rPr>
              <w:t>Prioritet Tematik</w:t>
            </w:r>
          </w:p>
        </w:tc>
      </w:tr>
    </w:tbl>
    <w:p w14:paraId="5A1C9FA1" w14:textId="77777777" w:rsidR="003C6F6C" w:rsidRPr="003C6F6C" w:rsidRDefault="003C6F6C" w:rsidP="003C6F6C">
      <w:pPr>
        <w:spacing w:after="0" w:line="240" w:lineRule="auto"/>
        <w:jc w:val="both"/>
        <w:rPr>
          <w:rFonts w:ascii="Tahoma" w:hAnsi="Tahoma" w:cs="Tahoma"/>
          <w:sz w:val="20"/>
          <w:szCs w:val="20"/>
        </w:rPr>
      </w:pPr>
    </w:p>
    <w:p w14:paraId="3C6D0422" w14:textId="77777777" w:rsidR="003C6F6C" w:rsidRDefault="003C6F6C" w:rsidP="001B499B">
      <w:pPr>
        <w:pStyle w:val="TEKSTIIII"/>
        <w:jc w:val="center"/>
      </w:pPr>
    </w:p>
    <w:p w14:paraId="3D445F86" w14:textId="738F7D78" w:rsidR="003C6F6C" w:rsidRDefault="00BD741D" w:rsidP="001B499B">
      <w:pPr>
        <w:pStyle w:val="TEKSTIIII"/>
        <w:jc w:val="center"/>
      </w:pPr>
      <w:r w:rsidRPr="00C67468">
        <w:rPr>
          <w:rFonts w:ascii="Tahoma" w:hAnsi="Tahoma" w:cs="Tahoma"/>
          <w:noProof/>
          <w:lang w:val="en-US"/>
        </w:rPr>
        <w:drawing>
          <wp:inline distT="0" distB="0" distL="0" distR="0" wp14:anchorId="62CD5A74" wp14:editId="7B68F3D1">
            <wp:extent cx="3896140" cy="3164619"/>
            <wp:effectExtent l="0" t="0" r="0" b="0"/>
            <wp:docPr id="5" name="Picture 5" descr="C:\Users\Tomasz\AppData\Local\Microsoft\Windows\Temporary Internet Files\Content.Outlook\C5DS28JT\LOGO IPA CBC Programme Macedonia - Alban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masz\AppData\Local\Microsoft\Windows\Temporary Internet Files\Content.Outlook\C5DS28JT\LOGO IPA CBC Programme Macedonia - Albania.jp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6170" t="16836" r="4900" b="16158"/>
                    <a:stretch/>
                  </pic:blipFill>
                  <pic:spPr bwMode="auto">
                    <a:xfrm>
                      <a:off x="0" y="0"/>
                      <a:ext cx="3899369" cy="3167242"/>
                    </a:xfrm>
                    <a:prstGeom prst="rect">
                      <a:avLst/>
                    </a:prstGeom>
                    <a:noFill/>
                    <a:ln>
                      <a:noFill/>
                    </a:ln>
                    <a:extLst>
                      <a:ext uri="{53640926-AAD7-44D8-BBD7-CCE9431645EC}">
                        <a14:shadowObscured xmlns:a14="http://schemas.microsoft.com/office/drawing/2010/main"/>
                      </a:ext>
                    </a:extLst>
                  </pic:spPr>
                </pic:pic>
              </a:graphicData>
            </a:graphic>
          </wp:inline>
        </w:drawing>
      </w:r>
    </w:p>
    <w:p w14:paraId="045E91F0" w14:textId="77777777" w:rsidR="00BD741D" w:rsidRDefault="00BD741D" w:rsidP="001B499B">
      <w:pPr>
        <w:pStyle w:val="TEKSTIIII"/>
        <w:jc w:val="center"/>
      </w:pPr>
    </w:p>
    <w:p w14:paraId="3B116527" w14:textId="77777777" w:rsidR="00BD741D" w:rsidRDefault="00BD741D" w:rsidP="001B499B">
      <w:pPr>
        <w:pStyle w:val="TEKSTIIII"/>
        <w:jc w:val="center"/>
      </w:pPr>
    </w:p>
    <w:p w14:paraId="6F8BFF94" w14:textId="77777777" w:rsidR="0019703D" w:rsidRDefault="0019703D" w:rsidP="001B499B">
      <w:pPr>
        <w:pStyle w:val="TEKSTIIII"/>
        <w:jc w:val="center"/>
      </w:pPr>
    </w:p>
    <w:p w14:paraId="25624F27" w14:textId="77777777" w:rsidR="00BD741D" w:rsidRDefault="00BD741D" w:rsidP="001B499B">
      <w:pPr>
        <w:pStyle w:val="TEKSTIIII"/>
        <w:jc w:val="center"/>
      </w:pPr>
    </w:p>
    <w:p w14:paraId="13B54532" w14:textId="50BFF7A3" w:rsidR="0019703D" w:rsidRPr="0019703D" w:rsidRDefault="0019703D" w:rsidP="0019703D">
      <w:pPr>
        <w:pStyle w:val="TEKSTIIII"/>
        <w:jc w:val="center"/>
        <w:rPr>
          <w:b/>
        </w:rPr>
      </w:pPr>
      <w:bookmarkStart w:id="4" w:name="_Toc437600582"/>
      <w:r w:rsidRPr="0019703D">
        <w:rPr>
          <w:b/>
        </w:rPr>
        <w:t>PËRMBLEDHJE</w:t>
      </w:r>
      <w:bookmarkEnd w:id="4"/>
    </w:p>
    <w:p w14:paraId="15A7D3A7" w14:textId="77777777" w:rsidR="0019703D" w:rsidRDefault="0019703D" w:rsidP="001B499B">
      <w:pPr>
        <w:pStyle w:val="TEKSTIIII"/>
        <w:jc w:val="center"/>
      </w:pPr>
    </w:p>
    <w:tbl>
      <w:tblPr>
        <w:tblStyle w:val="MediumGrid3-Accent1"/>
        <w:tblW w:w="0" w:type="auto"/>
        <w:tblLook w:val="01E0" w:firstRow="1" w:lastRow="1" w:firstColumn="1" w:lastColumn="1" w:noHBand="0" w:noVBand="0"/>
      </w:tblPr>
      <w:tblGrid>
        <w:gridCol w:w="2088"/>
        <w:gridCol w:w="7122"/>
      </w:tblGrid>
      <w:tr w:rsidR="0019703D" w:rsidRPr="0019703D" w14:paraId="5086C2AB" w14:textId="77777777" w:rsidTr="00B07BC4">
        <w:trPr>
          <w:cnfStyle w:val="100000000000" w:firstRow="1" w:lastRow="0" w:firstColumn="0" w:lastColumn="0" w:oddVBand="0" w:evenVBand="0" w:oddHBand="0" w:evenHBand="0" w:firstRowFirstColumn="0" w:firstRowLastColumn="0" w:lastRowFirstColumn="0" w:lastRowLastColumn="0"/>
          <w:trHeight w:val="509"/>
        </w:trPr>
        <w:tc>
          <w:tcPr>
            <w:cnfStyle w:val="001000000000" w:firstRow="0" w:lastRow="0" w:firstColumn="1" w:lastColumn="0" w:oddVBand="0" w:evenVBand="0" w:oddHBand="0" w:evenHBand="0" w:firstRowFirstColumn="0" w:firstRowLastColumn="0" w:lastRowFirstColumn="0" w:lastRowLastColumn="0"/>
            <w:tcW w:w="2088" w:type="dxa"/>
          </w:tcPr>
          <w:p w14:paraId="367EA495" w14:textId="77777777" w:rsidR="0019703D" w:rsidRPr="0019703D" w:rsidRDefault="0019703D" w:rsidP="0019703D">
            <w:pPr>
              <w:rPr>
                <w:rFonts w:ascii="Garamond" w:hAnsi="Garamond" w:cs="Tahoma"/>
                <w:sz w:val="20"/>
                <w:szCs w:val="20"/>
              </w:rPr>
            </w:pPr>
            <w:r w:rsidRPr="0019703D">
              <w:rPr>
                <w:rFonts w:ascii="Garamond" w:hAnsi="Garamond" w:cs="Tahoma"/>
                <w:sz w:val="20"/>
                <w:szCs w:val="20"/>
              </w:rPr>
              <w:t>Titulli i programit</w:t>
            </w:r>
          </w:p>
        </w:tc>
        <w:tc>
          <w:tcPr>
            <w:cnfStyle w:val="000100000000" w:firstRow="0" w:lastRow="0" w:firstColumn="0" w:lastColumn="1" w:oddVBand="0" w:evenVBand="0" w:oddHBand="0" w:evenHBand="0" w:firstRowFirstColumn="0" w:firstRowLastColumn="0" w:lastRowFirstColumn="0" w:lastRowLastColumn="0"/>
            <w:tcW w:w="7122" w:type="dxa"/>
          </w:tcPr>
          <w:p w14:paraId="337CA9B1" w14:textId="77777777" w:rsidR="0019703D" w:rsidRPr="0019703D" w:rsidRDefault="0019703D" w:rsidP="0019703D">
            <w:pPr>
              <w:rPr>
                <w:rFonts w:ascii="Garamond" w:hAnsi="Garamond" w:cs="Tahoma"/>
                <w:sz w:val="20"/>
                <w:szCs w:val="20"/>
              </w:rPr>
            </w:pPr>
            <w:r w:rsidRPr="0019703D">
              <w:rPr>
                <w:rFonts w:ascii="Garamond" w:hAnsi="Garamond" w:cs="Tahoma"/>
                <w:sz w:val="20"/>
                <w:szCs w:val="20"/>
              </w:rPr>
              <w:t>Programi BNK: ish Republika Jugosllave e Maqedonisë dhe Republika e Shqipërisë</w:t>
            </w:r>
          </w:p>
        </w:tc>
      </w:tr>
      <w:tr w:rsidR="0019703D" w:rsidRPr="0019703D" w14:paraId="5370F9E9" w14:textId="77777777" w:rsidTr="00B07BC4">
        <w:trPr>
          <w:cnfStyle w:val="000000100000" w:firstRow="0" w:lastRow="0" w:firstColumn="0" w:lastColumn="0" w:oddVBand="0" w:evenVBand="0" w:oddHBand="1" w:evenHBand="0" w:firstRowFirstColumn="0" w:firstRowLastColumn="0" w:lastRowFirstColumn="0" w:lastRowLastColumn="0"/>
          <w:trHeight w:val="515"/>
        </w:trPr>
        <w:tc>
          <w:tcPr>
            <w:cnfStyle w:val="001000000000" w:firstRow="0" w:lastRow="0" w:firstColumn="1" w:lastColumn="0" w:oddVBand="0" w:evenVBand="0" w:oddHBand="0" w:evenHBand="0" w:firstRowFirstColumn="0" w:firstRowLastColumn="0" w:lastRowFirstColumn="0" w:lastRowLastColumn="0"/>
            <w:tcW w:w="2088" w:type="dxa"/>
          </w:tcPr>
          <w:p w14:paraId="5CE6EC04" w14:textId="77777777" w:rsidR="0019703D" w:rsidRPr="0019703D" w:rsidRDefault="0019703D" w:rsidP="0019703D">
            <w:pPr>
              <w:rPr>
                <w:rFonts w:ascii="Garamond" w:hAnsi="Garamond" w:cs="Tahoma"/>
                <w:sz w:val="20"/>
                <w:szCs w:val="20"/>
              </w:rPr>
            </w:pPr>
            <w:r w:rsidRPr="0019703D">
              <w:rPr>
                <w:rFonts w:ascii="Garamond" w:hAnsi="Garamond" w:cs="Tahoma"/>
                <w:sz w:val="20"/>
                <w:szCs w:val="20"/>
              </w:rPr>
              <w:t>Zona e programit</w:t>
            </w:r>
          </w:p>
        </w:tc>
        <w:tc>
          <w:tcPr>
            <w:cnfStyle w:val="000100000000" w:firstRow="0" w:lastRow="0" w:firstColumn="0" w:lastColumn="1" w:oddVBand="0" w:evenVBand="0" w:oddHBand="0" w:evenHBand="0" w:firstRowFirstColumn="0" w:firstRowLastColumn="0" w:lastRowFirstColumn="0" w:lastRowLastColumn="0"/>
            <w:tcW w:w="7122" w:type="dxa"/>
          </w:tcPr>
          <w:p w14:paraId="21F943C0" w14:textId="77777777" w:rsidR="0019703D" w:rsidRPr="0019703D" w:rsidRDefault="0019703D" w:rsidP="0019703D">
            <w:pPr>
              <w:rPr>
                <w:rFonts w:ascii="Garamond" w:hAnsi="Garamond" w:cs="Tahoma"/>
                <w:sz w:val="20"/>
                <w:szCs w:val="20"/>
              </w:rPr>
            </w:pPr>
            <w:r w:rsidRPr="0019703D">
              <w:rPr>
                <w:rFonts w:ascii="Garamond" w:hAnsi="Garamond" w:cs="Tahoma"/>
                <w:sz w:val="20"/>
                <w:szCs w:val="20"/>
              </w:rPr>
              <w:t>ish Republika Jugosllave e Maqedonisë: Pellagoni, Pollog, Jug-perëndimi</w:t>
            </w:r>
          </w:p>
          <w:p w14:paraId="72A8DE9C" w14:textId="77777777" w:rsidR="0019703D" w:rsidRPr="0019703D" w:rsidRDefault="0019703D" w:rsidP="0019703D">
            <w:pPr>
              <w:rPr>
                <w:rFonts w:ascii="Garamond" w:hAnsi="Garamond" w:cs="Tahoma"/>
                <w:sz w:val="20"/>
                <w:szCs w:val="20"/>
              </w:rPr>
            </w:pPr>
            <w:r w:rsidRPr="0019703D">
              <w:rPr>
                <w:rFonts w:ascii="Garamond" w:hAnsi="Garamond" w:cs="Tahoma"/>
                <w:sz w:val="20"/>
                <w:szCs w:val="20"/>
              </w:rPr>
              <w:t>Republika e Shqipërisë: Dibër, Elbasan, Korçë</w:t>
            </w:r>
          </w:p>
        </w:tc>
      </w:tr>
      <w:tr w:rsidR="0019703D" w:rsidRPr="0019703D" w14:paraId="115BFEAE" w14:textId="77777777" w:rsidTr="00B07BC4">
        <w:trPr>
          <w:trHeight w:val="656"/>
        </w:trPr>
        <w:tc>
          <w:tcPr>
            <w:cnfStyle w:val="001000000000" w:firstRow="0" w:lastRow="0" w:firstColumn="1" w:lastColumn="0" w:oddVBand="0" w:evenVBand="0" w:oddHBand="0" w:evenHBand="0" w:firstRowFirstColumn="0" w:firstRowLastColumn="0" w:lastRowFirstColumn="0" w:lastRowLastColumn="0"/>
            <w:tcW w:w="2088" w:type="dxa"/>
          </w:tcPr>
          <w:p w14:paraId="30304792" w14:textId="77777777" w:rsidR="0019703D" w:rsidRPr="0019703D" w:rsidRDefault="0019703D" w:rsidP="0019703D">
            <w:pPr>
              <w:rPr>
                <w:rFonts w:ascii="Garamond" w:hAnsi="Garamond" w:cs="Tahoma"/>
                <w:sz w:val="20"/>
                <w:szCs w:val="20"/>
              </w:rPr>
            </w:pPr>
            <w:r w:rsidRPr="0019703D">
              <w:rPr>
                <w:rFonts w:ascii="Garamond" w:hAnsi="Garamond" w:cs="Tahoma"/>
                <w:sz w:val="20"/>
                <w:szCs w:val="20"/>
              </w:rPr>
              <w:t>Objektivi i përgjithshëm i programit</w:t>
            </w:r>
          </w:p>
        </w:tc>
        <w:tc>
          <w:tcPr>
            <w:cnfStyle w:val="000100000000" w:firstRow="0" w:lastRow="0" w:firstColumn="0" w:lastColumn="1" w:oddVBand="0" w:evenVBand="0" w:oddHBand="0" w:evenHBand="0" w:firstRowFirstColumn="0" w:firstRowLastColumn="0" w:lastRowFirstColumn="0" w:lastRowLastColumn="0"/>
            <w:tcW w:w="7122" w:type="dxa"/>
          </w:tcPr>
          <w:p w14:paraId="47368368" w14:textId="77777777" w:rsidR="0019703D" w:rsidRPr="0019703D" w:rsidRDefault="0019703D" w:rsidP="0019703D">
            <w:pPr>
              <w:rPr>
                <w:rFonts w:ascii="Garamond" w:hAnsi="Garamond" w:cs="Tahoma"/>
                <w:sz w:val="20"/>
                <w:szCs w:val="20"/>
              </w:rPr>
            </w:pPr>
            <w:r w:rsidRPr="0019703D">
              <w:rPr>
                <w:rFonts w:ascii="Garamond" w:hAnsi="Garamond" w:cs="Tahoma"/>
                <w:sz w:val="20"/>
                <w:szCs w:val="20"/>
              </w:rPr>
              <w:t>Të stimulojë një zhvillim më të ekuilibruar, gjithëpërfshirës dhe të qëndrueshëm në aspektin social-ekonomik, në zonën kufitare</w:t>
            </w:r>
          </w:p>
        </w:tc>
      </w:tr>
      <w:tr w:rsidR="0019703D" w:rsidRPr="0019703D" w14:paraId="1A0E4DEC" w14:textId="77777777" w:rsidTr="00B07BC4">
        <w:trPr>
          <w:cnfStyle w:val="000000100000" w:firstRow="0" w:lastRow="0" w:firstColumn="0" w:lastColumn="0" w:oddVBand="0" w:evenVBand="0" w:oddHBand="1" w:evenHBand="0" w:firstRowFirstColumn="0" w:firstRowLastColumn="0" w:lastRowFirstColumn="0" w:lastRowLastColumn="0"/>
          <w:trHeight w:val="985"/>
        </w:trPr>
        <w:tc>
          <w:tcPr>
            <w:cnfStyle w:val="001000000000" w:firstRow="0" w:lastRow="0" w:firstColumn="1" w:lastColumn="0" w:oddVBand="0" w:evenVBand="0" w:oddHBand="0" w:evenHBand="0" w:firstRowFirstColumn="0" w:firstRowLastColumn="0" w:lastRowFirstColumn="0" w:lastRowLastColumn="0"/>
            <w:tcW w:w="2088" w:type="dxa"/>
          </w:tcPr>
          <w:p w14:paraId="11462125" w14:textId="77777777" w:rsidR="0019703D" w:rsidRPr="0019703D" w:rsidRDefault="0019703D" w:rsidP="0019703D">
            <w:pPr>
              <w:rPr>
                <w:rFonts w:ascii="Garamond" w:hAnsi="Garamond" w:cs="Tahoma"/>
                <w:sz w:val="20"/>
                <w:szCs w:val="20"/>
              </w:rPr>
            </w:pPr>
            <w:r w:rsidRPr="0019703D">
              <w:rPr>
                <w:rFonts w:ascii="Garamond" w:hAnsi="Garamond" w:cs="Tahoma"/>
                <w:sz w:val="20"/>
                <w:szCs w:val="20"/>
              </w:rPr>
              <w:t>Prioritetet tematike të programit</w:t>
            </w:r>
          </w:p>
        </w:tc>
        <w:tc>
          <w:tcPr>
            <w:cnfStyle w:val="000100000000" w:firstRow="0" w:lastRow="0" w:firstColumn="0" w:lastColumn="1" w:oddVBand="0" w:evenVBand="0" w:oddHBand="0" w:evenHBand="0" w:firstRowFirstColumn="0" w:firstRowLastColumn="0" w:lastRowFirstColumn="0" w:lastRowLastColumn="0"/>
            <w:tcW w:w="7122" w:type="dxa"/>
          </w:tcPr>
          <w:p w14:paraId="4A724A4E" w14:textId="77777777" w:rsidR="0019703D" w:rsidRPr="0019703D" w:rsidRDefault="0019703D" w:rsidP="00FA78C8">
            <w:pPr>
              <w:numPr>
                <w:ilvl w:val="0"/>
                <w:numId w:val="1"/>
              </w:numPr>
              <w:ind w:firstLine="0"/>
              <w:contextualSpacing/>
              <w:rPr>
                <w:rFonts w:ascii="Garamond" w:hAnsi="Garamond" w:cs="Tahoma"/>
                <w:sz w:val="20"/>
                <w:szCs w:val="20"/>
              </w:rPr>
            </w:pPr>
            <w:r w:rsidRPr="0019703D">
              <w:rPr>
                <w:rFonts w:ascii="Garamond" w:hAnsi="Garamond" w:cs="Tahoma"/>
                <w:sz w:val="20"/>
                <w:szCs w:val="20"/>
              </w:rPr>
              <w:t>Nxitja e turizmit, kulturës dhe trashëgimisë natyrore (TP4)</w:t>
            </w:r>
          </w:p>
          <w:p w14:paraId="1D995F37" w14:textId="77777777" w:rsidR="0019703D" w:rsidRPr="0019703D" w:rsidRDefault="0019703D" w:rsidP="0019703D">
            <w:pPr>
              <w:ind w:left="360"/>
              <w:rPr>
                <w:rFonts w:ascii="Garamond" w:hAnsi="Garamond" w:cs="Tahoma"/>
                <w:sz w:val="20"/>
                <w:szCs w:val="20"/>
              </w:rPr>
            </w:pPr>
          </w:p>
          <w:p w14:paraId="1FE68265" w14:textId="77777777" w:rsidR="0019703D" w:rsidRPr="0019703D" w:rsidRDefault="0019703D" w:rsidP="00FA78C8">
            <w:pPr>
              <w:numPr>
                <w:ilvl w:val="0"/>
                <w:numId w:val="1"/>
              </w:numPr>
              <w:ind w:firstLine="0"/>
              <w:contextualSpacing/>
              <w:rPr>
                <w:rFonts w:ascii="Garamond" w:hAnsi="Garamond" w:cs="Tahoma"/>
                <w:sz w:val="20"/>
                <w:szCs w:val="20"/>
              </w:rPr>
            </w:pPr>
            <w:r w:rsidRPr="0019703D">
              <w:rPr>
                <w:rFonts w:ascii="Garamond" w:hAnsi="Garamond" w:cs="Tahoma"/>
                <w:sz w:val="20"/>
                <w:szCs w:val="20"/>
              </w:rPr>
              <w:t>Rritja e konkurrencës, biznesit, tregtisë dhe investimeve (TP7)</w:t>
            </w:r>
          </w:p>
          <w:p w14:paraId="6925261E" w14:textId="77777777" w:rsidR="0019703D" w:rsidRPr="0019703D" w:rsidRDefault="0019703D" w:rsidP="0019703D">
            <w:pPr>
              <w:ind w:left="720"/>
              <w:contextualSpacing/>
              <w:rPr>
                <w:rFonts w:ascii="Garamond" w:hAnsi="Garamond" w:cs="Tahoma"/>
                <w:sz w:val="20"/>
                <w:szCs w:val="20"/>
              </w:rPr>
            </w:pPr>
          </w:p>
          <w:p w14:paraId="51344D66" w14:textId="77777777" w:rsidR="0019703D" w:rsidRPr="0019703D" w:rsidRDefault="0019703D" w:rsidP="00FA78C8">
            <w:pPr>
              <w:numPr>
                <w:ilvl w:val="0"/>
                <w:numId w:val="1"/>
              </w:numPr>
              <w:ind w:firstLine="0"/>
              <w:contextualSpacing/>
              <w:rPr>
                <w:rFonts w:ascii="Garamond" w:hAnsi="Garamond" w:cs="Tahoma"/>
                <w:sz w:val="20"/>
                <w:szCs w:val="20"/>
              </w:rPr>
            </w:pPr>
            <w:r w:rsidRPr="0019703D">
              <w:rPr>
                <w:rFonts w:ascii="Garamond" w:hAnsi="Garamond" w:cs="Tahoma"/>
                <w:sz w:val="20"/>
                <w:szCs w:val="20"/>
              </w:rPr>
              <w:t>Mbrojtja e mjedisit, nxitja e përshtatjes dhe lehtësimit ndaj ndryshimeve klimatike, parandalimi dhe menaxhimi i rrezikut (TP2)</w:t>
            </w:r>
          </w:p>
          <w:p w14:paraId="5E8A2F99" w14:textId="77777777" w:rsidR="0019703D" w:rsidRPr="0019703D" w:rsidRDefault="0019703D" w:rsidP="0019703D">
            <w:pPr>
              <w:ind w:left="720"/>
              <w:contextualSpacing/>
              <w:rPr>
                <w:rFonts w:ascii="Garamond" w:hAnsi="Garamond" w:cs="Tahoma"/>
                <w:sz w:val="20"/>
                <w:szCs w:val="20"/>
              </w:rPr>
            </w:pPr>
          </w:p>
          <w:p w14:paraId="7650EFD9" w14:textId="77777777" w:rsidR="0019703D" w:rsidRPr="0019703D" w:rsidRDefault="0019703D" w:rsidP="00FA78C8">
            <w:pPr>
              <w:numPr>
                <w:ilvl w:val="0"/>
                <w:numId w:val="1"/>
              </w:numPr>
              <w:ind w:firstLine="0"/>
              <w:contextualSpacing/>
              <w:rPr>
                <w:rFonts w:ascii="Garamond" w:hAnsi="Garamond" w:cs="Tahoma"/>
                <w:sz w:val="20"/>
                <w:szCs w:val="20"/>
              </w:rPr>
            </w:pPr>
            <w:r w:rsidRPr="0019703D">
              <w:rPr>
                <w:rFonts w:ascii="Garamond" w:hAnsi="Garamond" w:cs="Tahoma"/>
                <w:sz w:val="20"/>
                <w:szCs w:val="20"/>
              </w:rPr>
              <w:t>Asistenca teknike</w:t>
            </w:r>
          </w:p>
        </w:tc>
      </w:tr>
      <w:tr w:rsidR="0019703D" w:rsidRPr="0019703D" w14:paraId="15165C65" w14:textId="77777777" w:rsidTr="00B07BC4">
        <w:tc>
          <w:tcPr>
            <w:cnfStyle w:val="001000000000" w:firstRow="0" w:lastRow="0" w:firstColumn="1" w:lastColumn="0" w:oddVBand="0" w:evenVBand="0" w:oddHBand="0" w:evenHBand="0" w:firstRowFirstColumn="0" w:firstRowLastColumn="0" w:lastRowFirstColumn="0" w:lastRowLastColumn="0"/>
            <w:tcW w:w="2088" w:type="dxa"/>
          </w:tcPr>
          <w:p w14:paraId="31D01467" w14:textId="77777777" w:rsidR="0019703D" w:rsidRPr="0019703D" w:rsidRDefault="0019703D" w:rsidP="0019703D">
            <w:pPr>
              <w:rPr>
                <w:rFonts w:ascii="Garamond" w:hAnsi="Garamond" w:cs="Tahoma"/>
                <w:sz w:val="20"/>
                <w:szCs w:val="20"/>
              </w:rPr>
            </w:pPr>
            <w:r w:rsidRPr="0019703D">
              <w:rPr>
                <w:rFonts w:ascii="Garamond" w:hAnsi="Garamond" w:cs="Tahoma"/>
                <w:sz w:val="20"/>
                <w:szCs w:val="20"/>
              </w:rPr>
              <w:t>Objektivat Specifike të Programit</w:t>
            </w:r>
          </w:p>
        </w:tc>
        <w:tc>
          <w:tcPr>
            <w:cnfStyle w:val="000100000000" w:firstRow="0" w:lastRow="0" w:firstColumn="0" w:lastColumn="1" w:oddVBand="0" w:evenVBand="0" w:oddHBand="0" w:evenHBand="0" w:firstRowFirstColumn="0" w:firstRowLastColumn="0" w:lastRowFirstColumn="0" w:lastRowLastColumn="0"/>
            <w:tcW w:w="7122" w:type="dxa"/>
          </w:tcPr>
          <w:p w14:paraId="16AB79B4" w14:textId="77777777" w:rsidR="0019703D" w:rsidRPr="0019703D" w:rsidRDefault="0019703D" w:rsidP="0019703D">
            <w:pPr>
              <w:rPr>
                <w:rFonts w:ascii="Garamond" w:hAnsi="Garamond" w:cs="Tahoma"/>
                <w:sz w:val="20"/>
                <w:szCs w:val="20"/>
              </w:rPr>
            </w:pPr>
            <w:r w:rsidRPr="0019703D">
              <w:rPr>
                <w:rFonts w:ascii="Garamond" w:hAnsi="Garamond" w:cs="Tahoma"/>
                <w:sz w:val="20"/>
                <w:szCs w:val="20"/>
              </w:rPr>
              <w:t>TP 1: Nxitja e turizmit, kulturës dhe trashëgimisë natyrore</w:t>
            </w:r>
          </w:p>
          <w:p w14:paraId="4B68B067" w14:textId="77777777" w:rsidR="0019703D" w:rsidRPr="0019703D" w:rsidRDefault="0019703D" w:rsidP="0019703D">
            <w:pPr>
              <w:ind w:left="720"/>
              <w:contextualSpacing/>
              <w:rPr>
                <w:rFonts w:ascii="Garamond" w:hAnsi="Garamond" w:cs="Tahoma"/>
                <w:sz w:val="20"/>
                <w:szCs w:val="20"/>
              </w:rPr>
            </w:pPr>
            <w:r w:rsidRPr="0019703D">
              <w:rPr>
                <w:rFonts w:ascii="Garamond" w:hAnsi="Garamond" w:cs="Tahoma"/>
                <w:sz w:val="20"/>
                <w:szCs w:val="20"/>
              </w:rPr>
              <w:t xml:space="preserve">OS 1: Potenciali i turizmit është zhvilluar nga promovimi i trashëgimisë dhe vlerave kulturore </w:t>
            </w:r>
          </w:p>
          <w:p w14:paraId="0A443A3C" w14:textId="77777777" w:rsidR="0019703D" w:rsidRPr="0019703D" w:rsidRDefault="0019703D" w:rsidP="0019703D">
            <w:pPr>
              <w:ind w:left="720"/>
              <w:contextualSpacing/>
              <w:rPr>
                <w:rFonts w:ascii="Garamond" w:hAnsi="Garamond" w:cs="Tahoma"/>
                <w:sz w:val="20"/>
                <w:szCs w:val="20"/>
              </w:rPr>
            </w:pPr>
          </w:p>
          <w:p w14:paraId="767AC8F7" w14:textId="77777777" w:rsidR="0019703D" w:rsidRPr="0019703D" w:rsidRDefault="0019703D" w:rsidP="0019703D">
            <w:pPr>
              <w:rPr>
                <w:rFonts w:ascii="Garamond" w:hAnsi="Garamond" w:cs="Tahoma"/>
                <w:sz w:val="20"/>
                <w:szCs w:val="20"/>
              </w:rPr>
            </w:pPr>
            <w:r w:rsidRPr="0019703D">
              <w:rPr>
                <w:rFonts w:ascii="Garamond" w:hAnsi="Garamond" w:cs="Tahoma"/>
                <w:sz w:val="20"/>
                <w:szCs w:val="20"/>
              </w:rPr>
              <w:t>TP 2:</w:t>
            </w:r>
            <w:r w:rsidRPr="0019703D">
              <w:rPr>
                <w:rFonts w:ascii="Garamond" w:hAnsi="Garamond" w:cs="Tahoma"/>
              </w:rPr>
              <w:t xml:space="preserve"> </w:t>
            </w:r>
            <w:r w:rsidRPr="0019703D">
              <w:rPr>
                <w:rFonts w:ascii="Garamond" w:hAnsi="Garamond" w:cs="Tahoma"/>
                <w:sz w:val="20"/>
                <w:szCs w:val="20"/>
              </w:rPr>
              <w:t xml:space="preserve">Rritja e konkurrencës, biznesit, tregtisë dhe investimeve </w:t>
            </w:r>
          </w:p>
          <w:p w14:paraId="5F7C9C45" w14:textId="77777777" w:rsidR="0019703D" w:rsidRPr="0019703D" w:rsidRDefault="0019703D" w:rsidP="0019703D">
            <w:pPr>
              <w:ind w:left="720"/>
              <w:contextualSpacing/>
              <w:rPr>
                <w:rFonts w:ascii="Garamond" w:hAnsi="Garamond" w:cs="Tahoma"/>
                <w:sz w:val="20"/>
                <w:szCs w:val="20"/>
              </w:rPr>
            </w:pPr>
            <w:r w:rsidRPr="0019703D">
              <w:rPr>
                <w:rFonts w:ascii="Garamond" w:hAnsi="Garamond" w:cs="Tahoma"/>
                <w:sz w:val="20"/>
                <w:szCs w:val="20"/>
              </w:rPr>
              <w:t xml:space="preserve">OS 2: Kapaciteti produktiv i NVM-ve dhe aksesi i tyre në tregje janë forcuar </w:t>
            </w:r>
          </w:p>
          <w:p w14:paraId="4A83FCAD" w14:textId="77777777" w:rsidR="0019703D" w:rsidRPr="0019703D" w:rsidRDefault="0019703D" w:rsidP="0019703D">
            <w:pPr>
              <w:ind w:left="720"/>
              <w:contextualSpacing/>
              <w:rPr>
                <w:rFonts w:ascii="Garamond" w:hAnsi="Garamond" w:cs="Tahoma"/>
                <w:sz w:val="20"/>
                <w:szCs w:val="20"/>
              </w:rPr>
            </w:pPr>
          </w:p>
          <w:p w14:paraId="44814B1E" w14:textId="77777777" w:rsidR="0019703D" w:rsidRPr="0019703D" w:rsidRDefault="0019703D" w:rsidP="0019703D">
            <w:pPr>
              <w:rPr>
                <w:rFonts w:ascii="Garamond" w:hAnsi="Garamond" w:cs="Tahoma"/>
                <w:sz w:val="20"/>
                <w:szCs w:val="20"/>
              </w:rPr>
            </w:pPr>
            <w:r w:rsidRPr="0019703D">
              <w:rPr>
                <w:rFonts w:ascii="Garamond" w:hAnsi="Garamond" w:cs="Tahoma"/>
                <w:sz w:val="20"/>
                <w:szCs w:val="20"/>
              </w:rPr>
              <w:t>TP 3: Mbrojtja e mjedisit, nxitja e përshtatjes dhe lehtësimit ndaj ndryshimeve klimatike, parandalimi dhe menaxhimi i rrezikut</w:t>
            </w:r>
          </w:p>
          <w:p w14:paraId="2F2BA8AC" w14:textId="77777777" w:rsidR="0019703D" w:rsidRPr="0019703D" w:rsidRDefault="0019703D" w:rsidP="0019703D">
            <w:pPr>
              <w:ind w:left="720"/>
              <w:contextualSpacing/>
              <w:rPr>
                <w:rFonts w:ascii="Garamond" w:hAnsi="Garamond" w:cs="Tahoma"/>
                <w:sz w:val="20"/>
                <w:szCs w:val="20"/>
              </w:rPr>
            </w:pPr>
            <w:r w:rsidRPr="0019703D">
              <w:rPr>
                <w:rFonts w:ascii="Garamond" w:hAnsi="Garamond" w:cs="Tahoma"/>
                <w:sz w:val="20"/>
                <w:szCs w:val="20"/>
              </w:rPr>
              <w:t xml:space="preserve">OS 3: Ndërgjegjësimi për një ekonomi të gjelbër, mjedis të pastër dhe ndryshimet klimatike është rritur </w:t>
            </w:r>
          </w:p>
          <w:p w14:paraId="38F2A21B" w14:textId="77777777" w:rsidR="0019703D" w:rsidRPr="0019703D" w:rsidRDefault="0019703D" w:rsidP="0019703D">
            <w:pPr>
              <w:rPr>
                <w:rFonts w:ascii="Garamond" w:hAnsi="Garamond" w:cs="Tahoma"/>
                <w:sz w:val="20"/>
                <w:szCs w:val="20"/>
              </w:rPr>
            </w:pPr>
          </w:p>
          <w:p w14:paraId="4F41B48F" w14:textId="77777777" w:rsidR="0019703D" w:rsidRPr="0019703D" w:rsidRDefault="0019703D" w:rsidP="0019703D">
            <w:pPr>
              <w:rPr>
                <w:rFonts w:ascii="Garamond" w:hAnsi="Garamond" w:cs="Tahoma"/>
                <w:sz w:val="20"/>
                <w:szCs w:val="20"/>
              </w:rPr>
            </w:pPr>
            <w:r w:rsidRPr="0019703D">
              <w:rPr>
                <w:rFonts w:ascii="Garamond" w:hAnsi="Garamond" w:cs="Tahoma"/>
                <w:sz w:val="20"/>
                <w:szCs w:val="20"/>
              </w:rPr>
              <w:t>Asistenca teknike</w:t>
            </w:r>
          </w:p>
          <w:p w14:paraId="26B8A81E" w14:textId="77777777" w:rsidR="0019703D" w:rsidRPr="0019703D" w:rsidRDefault="0019703D" w:rsidP="0019703D">
            <w:pPr>
              <w:ind w:left="720"/>
              <w:contextualSpacing/>
              <w:rPr>
                <w:rFonts w:ascii="Garamond" w:hAnsi="Garamond" w:cs="Tahoma"/>
                <w:sz w:val="20"/>
                <w:szCs w:val="20"/>
              </w:rPr>
            </w:pPr>
            <w:r w:rsidRPr="0019703D">
              <w:rPr>
                <w:rFonts w:ascii="Garamond" w:hAnsi="Garamond" w:cs="Tahoma"/>
                <w:sz w:val="20"/>
                <w:szCs w:val="20"/>
              </w:rPr>
              <w:t>Zbatimi efektiv, efikas, transparent dhe në kohë i programit, dhe rritja e ndërgjegjësimit</w:t>
            </w:r>
          </w:p>
        </w:tc>
      </w:tr>
      <w:tr w:rsidR="0019703D" w:rsidRPr="0019703D" w14:paraId="13AD9B89"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88" w:type="dxa"/>
          </w:tcPr>
          <w:p w14:paraId="15E34BD6" w14:textId="77777777" w:rsidR="0019703D" w:rsidRPr="0019703D" w:rsidRDefault="0019703D" w:rsidP="0019703D">
            <w:pPr>
              <w:rPr>
                <w:rFonts w:ascii="Garamond" w:hAnsi="Garamond" w:cs="Tahoma"/>
                <w:sz w:val="20"/>
                <w:szCs w:val="20"/>
              </w:rPr>
            </w:pPr>
            <w:r w:rsidRPr="0019703D">
              <w:rPr>
                <w:rFonts w:ascii="Garamond" w:hAnsi="Garamond" w:cs="Tahoma"/>
                <w:sz w:val="20"/>
                <w:szCs w:val="20"/>
              </w:rPr>
              <w:t>Alokimi financiar 2014-2020</w:t>
            </w:r>
          </w:p>
        </w:tc>
        <w:tc>
          <w:tcPr>
            <w:cnfStyle w:val="000100000000" w:firstRow="0" w:lastRow="0" w:firstColumn="0" w:lastColumn="1" w:oddVBand="0" w:evenVBand="0" w:oddHBand="0" w:evenHBand="0" w:firstRowFirstColumn="0" w:firstRowLastColumn="0" w:lastRowFirstColumn="0" w:lastRowLastColumn="0"/>
            <w:tcW w:w="7122" w:type="dxa"/>
          </w:tcPr>
          <w:p w14:paraId="4BE10C9C" w14:textId="77777777" w:rsidR="0019703D" w:rsidRPr="0019703D" w:rsidRDefault="0019703D" w:rsidP="0019703D">
            <w:pPr>
              <w:rPr>
                <w:rFonts w:ascii="Garamond" w:hAnsi="Garamond" w:cs="Tahoma"/>
                <w:color w:val="FFFF00"/>
                <w:sz w:val="20"/>
                <w:szCs w:val="20"/>
              </w:rPr>
            </w:pPr>
            <w:r w:rsidRPr="0019703D">
              <w:rPr>
                <w:rFonts w:ascii="Garamond" w:hAnsi="Garamond" w:cs="Tahoma"/>
                <w:sz w:val="20"/>
                <w:szCs w:val="20"/>
              </w:rPr>
              <w:t>11 900 000.00 EURO</w:t>
            </w:r>
          </w:p>
        </w:tc>
      </w:tr>
      <w:tr w:rsidR="0019703D" w:rsidRPr="0019703D" w14:paraId="651981BE" w14:textId="77777777" w:rsidTr="00B07BC4">
        <w:tc>
          <w:tcPr>
            <w:cnfStyle w:val="001000000000" w:firstRow="0" w:lastRow="0" w:firstColumn="1" w:lastColumn="0" w:oddVBand="0" w:evenVBand="0" w:oddHBand="0" w:evenHBand="0" w:firstRowFirstColumn="0" w:firstRowLastColumn="0" w:lastRowFirstColumn="0" w:lastRowLastColumn="0"/>
            <w:tcW w:w="2088" w:type="dxa"/>
          </w:tcPr>
          <w:p w14:paraId="0634889A" w14:textId="77777777" w:rsidR="0019703D" w:rsidRPr="0019703D" w:rsidRDefault="0019703D" w:rsidP="0019703D">
            <w:pPr>
              <w:rPr>
                <w:rFonts w:ascii="Garamond" w:hAnsi="Garamond" w:cs="Tahoma"/>
                <w:sz w:val="20"/>
                <w:szCs w:val="20"/>
              </w:rPr>
            </w:pPr>
            <w:r w:rsidRPr="0019703D">
              <w:rPr>
                <w:rFonts w:ascii="Garamond" w:hAnsi="Garamond" w:cs="Tahoma"/>
                <w:sz w:val="20"/>
                <w:szCs w:val="20"/>
              </w:rPr>
              <w:t>Metoda e Zbatimit</w:t>
            </w:r>
          </w:p>
        </w:tc>
        <w:tc>
          <w:tcPr>
            <w:cnfStyle w:val="000100000000" w:firstRow="0" w:lastRow="0" w:firstColumn="0" w:lastColumn="1" w:oddVBand="0" w:evenVBand="0" w:oddHBand="0" w:evenHBand="0" w:firstRowFirstColumn="0" w:firstRowLastColumn="0" w:lastRowFirstColumn="0" w:lastRowLastColumn="0"/>
            <w:tcW w:w="7122" w:type="dxa"/>
          </w:tcPr>
          <w:p w14:paraId="28692768" w14:textId="77777777" w:rsidR="0019703D" w:rsidRPr="0019703D" w:rsidRDefault="0019703D" w:rsidP="0019703D">
            <w:pPr>
              <w:rPr>
                <w:rFonts w:ascii="Garamond" w:hAnsi="Garamond" w:cs="Tahoma"/>
                <w:sz w:val="20"/>
                <w:szCs w:val="20"/>
              </w:rPr>
            </w:pPr>
            <w:r w:rsidRPr="0019703D">
              <w:rPr>
                <w:rFonts w:ascii="Garamond" w:hAnsi="Garamond" w:cs="Tahoma"/>
                <w:sz w:val="20"/>
                <w:szCs w:val="20"/>
              </w:rPr>
              <w:t>Menaxhim i drejtpërdrejtë</w:t>
            </w:r>
          </w:p>
        </w:tc>
      </w:tr>
      <w:tr w:rsidR="0019703D" w:rsidRPr="0019703D" w14:paraId="6E8E7562" w14:textId="77777777" w:rsidTr="00B07BC4">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2088" w:type="dxa"/>
          </w:tcPr>
          <w:p w14:paraId="1E93425F" w14:textId="77777777" w:rsidR="0019703D" w:rsidRPr="0019703D" w:rsidRDefault="0019703D" w:rsidP="0019703D">
            <w:pPr>
              <w:rPr>
                <w:rFonts w:ascii="Garamond" w:hAnsi="Garamond" w:cs="Tahoma"/>
                <w:sz w:val="20"/>
                <w:szCs w:val="20"/>
              </w:rPr>
            </w:pPr>
            <w:r w:rsidRPr="0019703D">
              <w:rPr>
                <w:rFonts w:ascii="Garamond" w:hAnsi="Garamond" w:cs="Tahoma"/>
                <w:sz w:val="20"/>
                <w:szCs w:val="20"/>
              </w:rPr>
              <w:t>Autoriteti Kontraktues</w:t>
            </w:r>
          </w:p>
        </w:tc>
        <w:tc>
          <w:tcPr>
            <w:cnfStyle w:val="000100000000" w:firstRow="0" w:lastRow="0" w:firstColumn="0" w:lastColumn="1" w:oddVBand="0" w:evenVBand="0" w:oddHBand="0" w:evenHBand="0" w:firstRowFirstColumn="0" w:firstRowLastColumn="0" w:lastRowFirstColumn="0" w:lastRowLastColumn="0"/>
            <w:tcW w:w="7122" w:type="dxa"/>
          </w:tcPr>
          <w:p w14:paraId="12660304" w14:textId="77777777" w:rsidR="0019703D" w:rsidRPr="0019703D" w:rsidRDefault="0019703D" w:rsidP="0019703D">
            <w:pPr>
              <w:rPr>
                <w:rFonts w:ascii="Garamond" w:hAnsi="Garamond" w:cs="Tahoma"/>
                <w:sz w:val="20"/>
                <w:szCs w:val="20"/>
              </w:rPr>
            </w:pPr>
            <w:r w:rsidRPr="0019703D">
              <w:rPr>
                <w:rFonts w:ascii="Garamond" w:hAnsi="Garamond" w:cs="Tahoma"/>
                <w:sz w:val="20"/>
                <w:szCs w:val="20"/>
              </w:rPr>
              <w:t>Delegacioni i Bashkimit Evropian në ish Republikën Jugosllave të Maqedonisë</w:t>
            </w:r>
          </w:p>
        </w:tc>
      </w:tr>
      <w:tr w:rsidR="0019703D" w:rsidRPr="0019703D" w14:paraId="0AB475BF" w14:textId="77777777" w:rsidTr="00B07BC4">
        <w:trPr>
          <w:trHeight w:val="412"/>
        </w:trPr>
        <w:tc>
          <w:tcPr>
            <w:cnfStyle w:val="001000000000" w:firstRow="0" w:lastRow="0" w:firstColumn="1" w:lastColumn="0" w:oddVBand="0" w:evenVBand="0" w:oddHBand="0" w:evenHBand="0" w:firstRowFirstColumn="0" w:firstRowLastColumn="0" w:lastRowFirstColumn="0" w:lastRowLastColumn="0"/>
            <w:tcW w:w="2088" w:type="dxa"/>
          </w:tcPr>
          <w:p w14:paraId="6A3A34FF" w14:textId="77777777" w:rsidR="0019703D" w:rsidRPr="0019703D" w:rsidRDefault="0019703D" w:rsidP="0019703D">
            <w:pPr>
              <w:rPr>
                <w:rFonts w:ascii="Garamond" w:hAnsi="Garamond" w:cs="Tahoma"/>
                <w:sz w:val="20"/>
                <w:szCs w:val="20"/>
              </w:rPr>
            </w:pPr>
            <w:r w:rsidRPr="0019703D">
              <w:rPr>
                <w:rFonts w:ascii="Garamond" w:hAnsi="Garamond" w:cs="Tahoma"/>
                <w:sz w:val="20"/>
                <w:szCs w:val="20"/>
              </w:rPr>
              <w:t xml:space="preserve">Autoritetet përkatëse nga pjesëmarrësit, përfitues të IPA II </w:t>
            </w:r>
          </w:p>
        </w:tc>
        <w:tc>
          <w:tcPr>
            <w:cnfStyle w:val="000100000000" w:firstRow="0" w:lastRow="0" w:firstColumn="0" w:lastColumn="1" w:oddVBand="0" w:evenVBand="0" w:oddHBand="0" w:evenHBand="0" w:firstRowFirstColumn="0" w:firstRowLastColumn="0" w:lastRowFirstColumn="0" w:lastRowLastColumn="0"/>
            <w:tcW w:w="7122" w:type="dxa"/>
          </w:tcPr>
          <w:p w14:paraId="56101957" w14:textId="77777777" w:rsidR="0019703D" w:rsidRPr="0019703D" w:rsidRDefault="0019703D" w:rsidP="0019703D">
            <w:pPr>
              <w:rPr>
                <w:rFonts w:ascii="Garamond" w:hAnsi="Garamond" w:cs="Tahoma"/>
                <w:sz w:val="20"/>
                <w:szCs w:val="20"/>
              </w:rPr>
            </w:pPr>
            <w:r w:rsidRPr="0019703D">
              <w:rPr>
                <w:rFonts w:ascii="Garamond" w:hAnsi="Garamond" w:cs="Tahoma"/>
                <w:sz w:val="20"/>
                <w:szCs w:val="20"/>
              </w:rPr>
              <w:t>Ministria e Vetë-Qeverisjes Lokale (ish-Republika Jugosllave e Maqedonisë)</w:t>
            </w:r>
          </w:p>
          <w:p w14:paraId="42A8FE5D" w14:textId="77777777" w:rsidR="0019703D" w:rsidRPr="0019703D" w:rsidRDefault="0019703D" w:rsidP="0019703D">
            <w:pPr>
              <w:rPr>
                <w:rFonts w:ascii="Garamond" w:hAnsi="Garamond" w:cs="Tahoma"/>
                <w:sz w:val="20"/>
                <w:szCs w:val="20"/>
              </w:rPr>
            </w:pPr>
          </w:p>
          <w:p w14:paraId="683314DE" w14:textId="77777777" w:rsidR="0019703D" w:rsidRPr="0019703D" w:rsidRDefault="0019703D" w:rsidP="0019703D">
            <w:pPr>
              <w:rPr>
                <w:rFonts w:ascii="Garamond" w:hAnsi="Garamond" w:cs="Tahoma"/>
                <w:sz w:val="20"/>
                <w:szCs w:val="20"/>
              </w:rPr>
            </w:pPr>
            <w:r w:rsidRPr="0019703D">
              <w:rPr>
                <w:rFonts w:ascii="Garamond" w:hAnsi="Garamond" w:cs="Tahoma"/>
                <w:sz w:val="20"/>
                <w:szCs w:val="20"/>
              </w:rPr>
              <w:t>Ministria e Integrimit Evropian (Republika e Shqipërisë)</w:t>
            </w:r>
          </w:p>
        </w:tc>
      </w:tr>
      <w:tr w:rsidR="0019703D" w:rsidRPr="0019703D" w14:paraId="5ED13794" w14:textId="77777777" w:rsidTr="00B07BC4">
        <w:trPr>
          <w:cnfStyle w:val="010000000000" w:firstRow="0" w:lastRow="1" w:firstColumn="0" w:lastColumn="0" w:oddVBand="0" w:evenVBand="0" w:oddHBand="0"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2088" w:type="dxa"/>
          </w:tcPr>
          <w:p w14:paraId="4815E5D8" w14:textId="77777777" w:rsidR="0019703D" w:rsidRPr="0019703D" w:rsidRDefault="0019703D" w:rsidP="0019703D">
            <w:pPr>
              <w:rPr>
                <w:rFonts w:ascii="Garamond" w:hAnsi="Garamond" w:cs="Tahoma"/>
                <w:sz w:val="20"/>
                <w:szCs w:val="20"/>
              </w:rPr>
            </w:pPr>
            <w:r w:rsidRPr="0019703D">
              <w:rPr>
                <w:rFonts w:ascii="Garamond" w:hAnsi="Garamond" w:cs="Tahoma"/>
                <w:sz w:val="20"/>
                <w:szCs w:val="20"/>
              </w:rPr>
              <w:t>JTS/Antena</w:t>
            </w:r>
          </w:p>
        </w:tc>
        <w:tc>
          <w:tcPr>
            <w:cnfStyle w:val="000100000000" w:firstRow="0" w:lastRow="0" w:firstColumn="0" w:lastColumn="1" w:oddVBand="0" w:evenVBand="0" w:oddHBand="0" w:evenHBand="0" w:firstRowFirstColumn="0" w:firstRowLastColumn="0" w:lastRowFirstColumn="0" w:lastRowLastColumn="0"/>
            <w:tcW w:w="7122" w:type="dxa"/>
          </w:tcPr>
          <w:p w14:paraId="0B1F77EC" w14:textId="77777777" w:rsidR="0019703D" w:rsidRPr="0019703D" w:rsidRDefault="0019703D" w:rsidP="0019703D">
            <w:pPr>
              <w:rPr>
                <w:rFonts w:ascii="Garamond" w:hAnsi="Garamond" w:cs="Tahoma"/>
                <w:sz w:val="20"/>
                <w:szCs w:val="20"/>
              </w:rPr>
            </w:pPr>
            <w:r w:rsidRPr="0019703D">
              <w:rPr>
                <w:rFonts w:ascii="Garamond" w:hAnsi="Garamond" w:cs="Tahoma"/>
                <w:sz w:val="20"/>
                <w:szCs w:val="20"/>
              </w:rPr>
              <w:t>JTS në Strugë, ish Republika Jugosllave e Maqedonisë</w:t>
            </w:r>
          </w:p>
          <w:p w14:paraId="51485427" w14:textId="77777777" w:rsidR="0019703D" w:rsidRPr="0019703D" w:rsidRDefault="0019703D" w:rsidP="0019703D">
            <w:pPr>
              <w:rPr>
                <w:rFonts w:ascii="Garamond" w:hAnsi="Garamond" w:cs="Tahoma"/>
                <w:sz w:val="20"/>
                <w:szCs w:val="20"/>
              </w:rPr>
            </w:pPr>
            <w:r w:rsidRPr="0019703D">
              <w:rPr>
                <w:rFonts w:ascii="Garamond" w:hAnsi="Garamond" w:cs="Tahoma"/>
                <w:sz w:val="20"/>
                <w:szCs w:val="20"/>
              </w:rPr>
              <w:t>Antena në Elbasan, Republika e Shqipërisë</w:t>
            </w:r>
          </w:p>
        </w:tc>
      </w:tr>
    </w:tbl>
    <w:p w14:paraId="626F6A95" w14:textId="77777777" w:rsidR="0019703D" w:rsidRDefault="0019703D" w:rsidP="001B499B">
      <w:pPr>
        <w:pStyle w:val="TEKSTIIII"/>
        <w:jc w:val="center"/>
      </w:pPr>
    </w:p>
    <w:p w14:paraId="0585549D" w14:textId="77777777" w:rsidR="003A32BF" w:rsidRPr="003A32BF" w:rsidRDefault="003A32BF" w:rsidP="003A32BF">
      <w:pPr>
        <w:pStyle w:val="TEKSTIIII"/>
        <w:jc w:val="center"/>
        <w:rPr>
          <w:b/>
        </w:rPr>
      </w:pPr>
      <w:bookmarkStart w:id="5" w:name="_Toc437600583"/>
      <w:bookmarkStart w:id="6" w:name="_Toc363833816"/>
      <w:bookmarkStart w:id="7" w:name="_Toc363833930"/>
      <w:bookmarkStart w:id="8" w:name="_Toc364756950"/>
      <w:r w:rsidRPr="003A32BF">
        <w:rPr>
          <w:b/>
        </w:rPr>
        <w:t>Seksioni 1</w:t>
      </w:r>
      <w:bookmarkEnd w:id="5"/>
    </w:p>
    <w:p w14:paraId="45C139FB" w14:textId="77777777" w:rsidR="003A32BF" w:rsidRPr="003A32BF" w:rsidRDefault="003A32BF" w:rsidP="003A32BF">
      <w:pPr>
        <w:pStyle w:val="TEKSTIIII"/>
        <w:jc w:val="center"/>
        <w:rPr>
          <w:b/>
        </w:rPr>
      </w:pPr>
      <w:bookmarkStart w:id="9" w:name="_Toc437600584"/>
      <w:r w:rsidRPr="003A32BF">
        <w:rPr>
          <w:b/>
        </w:rPr>
        <w:t>Përmbledhje e Programit</w:t>
      </w:r>
      <w:bookmarkEnd w:id="6"/>
      <w:bookmarkEnd w:id="7"/>
      <w:bookmarkEnd w:id="8"/>
      <w:bookmarkEnd w:id="9"/>
    </w:p>
    <w:p w14:paraId="20DA3265" w14:textId="77777777" w:rsidR="003A32BF" w:rsidRPr="003A32BF" w:rsidRDefault="003A32BF" w:rsidP="003A32BF">
      <w:pPr>
        <w:pStyle w:val="TEKSTIIII"/>
        <w:jc w:val="center"/>
        <w:rPr>
          <w:b/>
        </w:rPr>
      </w:pPr>
    </w:p>
    <w:p w14:paraId="6DCC08DB" w14:textId="77777777" w:rsidR="003A32BF" w:rsidRPr="00C67468" w:rsidRDefault="003A32BF" w:rsidP="003A32BF">
      <w:pPr>
        <w:pStyle w:val="TEKSTIIII"/>
      </w:pPr>
      <w:r w:rsidRPr="00C67468">
        <w:t xml:space="preserve">Programi për bashkëpunim ndërkufitar </w:t>
      </w:r>
      <w:r>
        <w:t>ndërmjet</w:t>
      </w:r>
      <w:r w:rsidRPr="00C67468">
        <w:t xml:space="preserve"> Malit të Zi (MZ) dhe Shqipërisë (AL) do të zbatohet në kuadrin e Instrumentit të Asistencës së Para-Anëtarësimit (IPA II). IPA II mbështet bashkëpunimin ndërkufitar me qëllim promovimin e marrëdhënieve të mira fqinjësore, nxitjen e integrimit në Bashkimin Evropian dhe promovimin e zhvillimit social ekonomik. Dispozitat ligjore për zbatimin e tij janë të përcaktuara në pjesët e mëposhtme të legjislacionit:</w:t>
      </w:r>
    </w:p>
    <w:p w14:paraId="161D691B" w14:textId="2976827B" w:rsidR="003A32BF" w:rsidRPr="00C67468" w:rsidRDefault="003A32BF" w:rsidP="003A32BF">
      <w:pPr>
        <w:pStyle w:val="TEKSTIIII"/>
      </w:pPr>
      <w:r>
        <w:t>-</w:t>
      </w:r>
      <w:r w:rsidRPr="00C67468">
        <w:t xml:space="preserve">Rregullorja (BE) Nr. 231/2014 e Parlamentit Evropian dhe e Këshillit e datës 11 mars 2014, për </w:t>
      </w:r>
      <w:r>
        <w:t>krijimin</w:t>
      </w:r>
      <w:r w:rsidRPr="00C67468">
        <w:t xml:space="preserve"> e Instrumentit për Asistencën e Para-Anëtarësimit (IPA II); </w:t>
      </w:r>
    </w:p>
    <w:p w14:paraId="0155EBB5" w14:textId="4278825F" w:rsidR="003A32BF" w:rsidRPr="00C67468" w:rsidRDefault="003A32BF" w:rsidP="003A32BF">
      <w:pPr>
        <w:pStyle w:val="TEKSTIIII"/>
      </w:pPr>
      <w:r>
        <w:t>-</w:t>
      </w:r>
      <w:r w:rsidRPr="00C67468">
        <w:t xml:space="preserve">Rregullorja (BE) Nr. 236/2014 e Parlamentit Evropian dhe e Këshillit e datës 11 mars 2014, që përcakton rregullat dhe procedurat e përbashkëta për zbatimin e instrumenteve te Bashkimit Evropian për financimin e veprimit të jashtëm; </w:t>
      </w:r>
    </w:p>
    <w:p w14:paraId="58402963" w14:textId="242E609D" w:rsidR="003A32BF" w:rsidRPr="00C67468" w:rsidRDefault="003A32BF" w:rsidP="003A32BF">
      <w:pPr>
        <w:pStyle w:val="TEKSTIIII"/>
      </w:pPr>
      <w:r>
        <w:t>-</w:t>
      </w:r>
      <w:r w:rsidRPr="00C67468">
        <w:t>Rregullorja Zbatuese e Komisionit të BE-së Nr. 447/2014 e datës 2 maj 2014, mbi rregullat specifike për zbatimin e rregullores IPA II.</w:t>
      </w:r>
    </w:p>
    <w:p w14:paraId="51E1C890" w14:textId="77777777" w:rsidR="003A32BF" w:rsidRPr="00C67468" w:rsidRDefault="003A32BF" w:rsidP="003A32BF">
      <w:pPr>
        <w:pStyle w:val="TEKSTIIII"/>
      </w:pPr>
      <w:bookmarkStart w:id="10" w:name="_Toc437600585"/>
      <w:bookmarkStart w:id="11" w:name="_Toc363833817"/>
      <w:bookmarkStart w:id="12" w:name="_Toc363833931"/>
      <w:bookmarkStart w:id="13" w:name="_Toc364756951"/>
      <w:r w:rsidRPr="00C67468">
        <w:t>1.1 Përmbledhje e Programit</w:t>
      </w:r>
      <w:bookmarkEnd w:id="10"/>
      <w:r w:rsidRPr="00C67468">
        <w:t xml:space="preserve"> </w:t>
      </w:r>
      <w:bookmarkEnd w:id="11"/>
      <w:bookmarkEnd w:id="12"/>
      <w:bookmarkEnd w:id="13"/>
    </w:p>
    <w:p w14:paraId="47C51198" w14:textId="77777777" w:rsidR="003A32BF" w:rsidRPr="00C67468" w:rsidRDefault="003A32BF" w:rsidP="003A32BF">
      <w:pPr>
        <w:pStyle w:val="TEKSTIIII"/>
      </w:pPr>
      <w:r w:rsidRPr="00C67468">
        <w:t xml:space="preserve">Ky Program Bashkëpunimi Ndërkufitar mbulon periudhën 2014-2020 dhe lidhet me Perspektivën e Re Financiare të Komunitetit Evropian. Ai është </w:t>
      </w:r>
      <w:r>
        <w:t>hartuar</w:t>
      </w:r>
      <w:r w:rsidRPr="00C67468">
        <w:t xml:space="preserve"> mbi bazën e një analize të hollësishme të situatës në zonën e programit</w:t>
      </w:r>
    </w:p>
    <w:p w14:paraId="4A1F053D" w14:textId="77777777" w:rsidR="003A32BF" w:rsidRPr="00C67468" w:rsidRDefault="003A32BF" w:rsidP="003A32BF">
      <w:pPr>
        <w:pStyle w:val="TEKSTIIII"/>
      </w:pPr>
      <w:r w:rsidRPr="00C67468">
        <w:t xml:space="preserve">Zona kufitare e Ish Republikës Jugosllave të Maqedonisë - Republikës së Shqipërisë përbën një nga zonat më të varfra dhe me më pak mundësi dhe kushte të favorshme për zhvillim social-ekonomik në të gjithë kontinentin evropian, për shkak të karakterit rural, malor dhe të largët të Zonës </w:t>
      </w:r>
      <w:r>
        <w:t>BNK</w:t>
      </w:r>
      <w:r w:rsidRPr="00C67468">
        <w:t>. Përveç kësaj, situata aktuale e zhvillimit të Zonës së Programit është rrjedhojë e një sërë faktorësh historikë, demografikë, politikë, gjeografikë dhe ekonomikë, të cilët nuk mund të kapërcehen në një periudhë kohore të shkurtër.</w:t>
      </w:r>
    </w:p>
    <w:p w14:paraId="08E40F06" w14:textId="77777777" w:rsidR="003A32BF" w:rsidRDefault="003A32BF" w:rsidP="003A32BF">
      <w:pPr>
        <w:pStyle w:val="TEKSTIIII"/>
      </w:pPr>
      <w:r w:rsidRPr="00C67468">
        <w:t xml:space="preserve">Ndërhyrja dhe aktivitetet e propozuara rrjedhin nga </w:t>
      </w:r>
      <w:r>
        <w:t>‘grupi i</w:t>
      </w:r>
      <w:r w:rsidRPr="00C67468">
        <w:t xml:space="preserve"> problemeve' e kombinuar me analizën strategjike të bilancit dhe burimet e kufizuara të Programit. Ajo synon të trajtojë nyj</w:t>
      </w:r>
      <w:r>
        <w:t>a</w:t>
      </w:r>
      <w:r w:rsidRPr="00C67468">
        <w:t xml:space="preserve">t problematike më të rëndësishme dhe mundësitë strategjike të identifikuara </w:t>
      </w:r>
      <w:r>
        <w:t>nëpërmjet</w:t>
      </w:r>
      <w:r w:rsidRPr="00C67468">
        <w:t xml:space="preserve"> analizës social-ekonomike dhe SWOT, përkatësisht: </w:t>
      </w:r>
    </w:p>
    <w:p w14:paraId="3020FC9F" w14:textId="223D224E" w:rsidR="003A32BF" w:rsidRDefault="003A32BF" w:rsidP="003A32BF">
      <w:pPr>
        <w:pStyle w:val="TEKSTIIII"/>
      </w:pPr>
      <w:r>
        <w:t xml:space="preserve">1. </w:t>
      </w:r>
      <w:r w:rsidRPr="00C67468">
        <w:t xml:space="preserve">nivelet e ulëta të aktivitetit ekonomik së bashku me mospërputhjen e kërkesës dhe ofertës në tregun e punës, </w:t>
      </w:r>
    </w:p>
    <w:p w14:paraId="7C883660" w14:textId="0CDD73EF" w:rsidR="003A32BF" w:rsidRDefault="003A32BF" w:rsidP="003A32BF">
      <w:pPr>
        <w:pStyle w:val="TEKSTIIII"/>
      </w:pPr>
      <w:r>
        <w:t xml:space="preserve">2. </w:t>
      </w:r>
      <w:r w:rsidRPr="00C67468">
        <w:t xml:space="preserve">infrastrukturën e pazhvilluar dhe të vjetërsuar, dhe </w:t>
      </w:r>
    </w:p>
    <w:p w14:paraId="109B002E" w14:textId="169D5D8D" w:rsidR="003A32BF" w:rsidRPr="00C67468" w:rsidRDefault="003A32BF" w:rsidP="003A32BF">
      <w:pPr>
        <w:pStyle w:val="TEKSTIIII"/>
      </w:pPr>
      <w:r>
        <w:t xml:space="preserve">3. </w:t>
      </w:r>
      <w:r w:rsidRPr="00C67468">
        <w:t xml:space="preserve">potencialet në zhvillimin e turizmit dhe shkëmbimin kulturor. </w:t>
      </w:r>
    </w:p>
    <w:p w14:paraId="55F612C2" w14:textId="77777777" w:rsidR="003A32BF" w:rsidRPr="00C67468" w:rsidRDefault="003A32BF" w:rsidP="003A32BF">
      <w:pPr>
        <w:pStyle w:val="TEKSTIIII"/>
      </w:pPr>
      <w:r w:rsidRPr="00C67468">
        <w:t xml:space="preserve">Realisht nuk pritet që </w:t>
      </w:r>
      <w:r w:rsidRPr="00C67468">
        <w:rPr>
          <w:b/>
        </w:rPr>
        <w:t>Zona e Programit</w:t>
      </w:r>
      <w:r w:rsidRPr="00C67468">
        <w:t xml:space="preserve"> të rritet shpejt, edhe pse </w:t>
      </w:r>
      <w:r w:rsidRPr="00C67468">
        <w:rPr>
          <w:b/>
        </w:rPr>
        <w:t>po shkon drejt një zhvillimi social-ekonomik më të balancuar, gjithëpërfshirës dhe të qëndrueshëm</w:t>
      </w:r>
      <w:r w:rsidRPr="00C67468">
        <w:t xml:space="preserve"> përmes testimit të instrumenteve dhe zgjidhjeve reja, duke mësuar nga rajone të tjera dhe duke mobilizuar dhe shfrytëzuar potencialin </w:t>
      </w:r>
      <w:r>
        <w:t>e brendshëm</w:t>
      </w:r>
      <w:r w:rsidRPr="00C67468">
        <w:t>. Kjo mund të çojë në standarde më të larta të jetesës, vetë-besim dhe siguri sociale.</w:t>
      </w:r>
    </w:p>
    <w:p w14:paraId="4C9173CD" w14:textId="77777777" w:rsidR="003A32BF" w:rsidRPr="00C67468" w:rsidRDefault="003A32BF" w:rsidP="003A32BF">
      <w:pPr>
        <w:pStyle w:val="TEKSTIIII"/>
      </w:pPr>
      <w:r w:rsidRPr="00C67468">
        <w:t>Programi përqendrohet në tri prioritete tematike të Rregullores IPA II që rrjedhin nga analiza e nevojave-mundësive. Përkatësisht, këto janë:</w:t>
      </w:r>
    </w:p>
    <w:p w14:paraId="3EA7A441" w14:textId="4D1559BA" w:rsidR="003A32BF" w:rsidRPr="00C67468" w:rsidRDefault="003A32BF" w:rsidP="003A32BF">
      <w:pPr>
        <w:pStyle w:val="TEKSTIIII"/>
      </w:pPr>
      <w:r>
        <w:t xml:space="preserve">1. </w:t>
      </w:r>
      <w:r w:rsidRPr="00C67468">
        <w:t>Nxitja e turizmit, kulturës dhe trashëgimisë natyrore (i nxitur nga mundësitë);</w:t>
      </w:r>
    </w:p>
    <w:p w14:paraId="40551520" w14:textId="77736A51" w:rsidR="003A32BF" w:rsidRPr="00C67468" w:rsidRDefault="003A32BF" w:rsidP="003A32BF">
      <w:pPr>
        <w:pStyle w:val="TEKSTIIII"/>
      </w:pPr>
      <w:r>
        <w:t xml:space="preserve">2. </w:t>
      </w:r>
      <w:r w:rsidRPr="00C67468">
        <w:t>Rritja e konkurrencës, biznesit, tregtisë dhe investimeve (i nxitur nga nevojat dhe mundësitë);</w:t>
      </w:r>
    </w:p>
    <w:p w14:paraId="1B18505B" w14:textId="21C29718" w:rsidR="003A32BF" w:rsidRPr="00C67468" w:rsidRDefault="003A32BF" w:rsidP="003A32BF">
      <w:pPr>
        <w:pStyle w:val="TEKSTIIII"/>
      </w:pPr>
      <w:r>
        <w:t xml:space="preserve">3. </w:t>
      </w:r>
      <w:r w:rsidRPr="00C67468">
        <w:t>Mbrojtja e mjedisit, nxitja e përshtatjes dhe lehtësimit ndaj ndryshimeve klimatike, parandalimi dhe menaxhimi i rrezikut (i nxitur nga nevojat).</w:t>
      </w:r>
    </w:p>
    <w:p w14:paraId="4A0154E0" w14:textId="77777777" w:rsidR="003A32BF" w:rsidRPr="00C67468" w:rsidRDefault="003A32BF" w:rsidP="003A32BF">
      <w:pPr>
        <w:pStyle w:val="TEKSTIIII"/>
      </w:pPr>
      <w:r w:rsidRPr="00C67468">
        <w:t xml:space="preserve">Programi </w:t>
      </w:r>
      <w:r>
        <w:t>BNK</w:t>
      </w:r>
      <w:r w:rsidRPr="00C67468">
        <w:t xml:space="preserve"> përfshin e një prioritet mbi Asistencën Teknike.</w:t>
      </w:r>
    </w:p>
    <w:p w14:paraId="20CEC38F" w14:textId="77777777" w:rsidR="003A32BF" w:rsidRPr="00C67468" w:rsidRDefault="003A32BF" w:rsidP="003A32BF">
      <w:pPr>
        <w:pStyle w:val="TEKSTIIII"/>
      </w:pPr>
      <w:bookmarkStart w:id="14" w:name="_Toc437600586"/>
      <w:bookmarkStart w:id="15" w:name="_Toc363833818"/>
      <w:bookmarkStart w:id="16" w:name="_Toc363833932"/>
      <w:bookmarkStart w:id="17" w:name="_Toc364756952"/>
      <w:r w:rsidRPr="00C67468">
        <w:t>1.2 Përgatitja e programit dhe përfshirja e partnerëve</w:t>
      </w:r>
      <w:bookmarkEnd w:id="14"/>
      <w:r w:rsidRPr="00C67468">
        <w:t xml:space="preserve"> </w:t>
      </w:r>
      <w:bookmarkEnd w:id="15"/>
      <w:bookmarkEnd w:id="16"/>
      <w:bookmarkEnd w:id="17"/>
    </w:p>
    <w:p w14:paraId="70F8AE41" w14:textId="77777777" w:rsidR="003A32BF" w:rsidRPr="00C67468" w:rsidRDefault="003A32BF" w:rsidP="003A32BF">
      <w:pPr>
        <w:pStyle w:val="TEKSTIIII"/>
      </w:pPr>
      <w:r w:rsidRPr="00C67468">
        <w:t xml:space="preserve">Procesi i programimit të këtij Programi IPA II </w:t>
      </w:r>
      <w:r>
        <w:t>BNK</w:t>
      </w:r>
      <w:r w:rsidRPr="00C67468">
        <w:t xml:space="preserve"> për ish Republikën Jugosllave të Maqedonisë dhe Republikën e Shqipërisë filloi në </w:t>
      </w:r>
      <w:r>
        <w:t>k</w:t>
      </w:r>
      <w:r w:rsidRPr="00C67468">
        <w:t>orrik të vitit 2013. E gjithë rrjedha e programimit u bazua në përvojën e përbashkët të procesit që ishte zhvilluar në periudhën 2007-2013.</w:t>
      </w:r>
    </w:p>
    <w:p w14:paraId="6C08FA93" w14:textId="77777777" w:rsidR="003A32BF" w:rsidRPr="00C67468" w:rsidRDefault="003A32BF" w:rsidP="003A32BF">
      <w:pPr>
        <w:pStyle w:val="TEKSTIIII"/>
      </w:pPr>
      <w:r w:rsidRPr="00C67468">
        <w:t>Zhvillimi i këtij dokumenti të Programit u drejtua nga Task Forca e përbashkët e përbërë nga përfaqësues të dy Strukturave Operative, delegatët e zyrës së NIPAC në të dy vendet, përfaqësues të rajoneve të Zonës së Programit NUTS-3 dhe disa njësi vetë-qeverisëse. Puna e JTF u lehtësua dhe mbështet nëpërmjet Projektit të Asistencës Teknike CBIB+, financuar nga BE, i cili solli praktikën më të mirë ndërkombëtare në këtë proces.</w:t>
      </w:r>
    </w:p>
    <w:p w14:paraId="229D0B9C" w14:textId="77777777" w:rsidR="003A32BF" w:rsidRPr="00C67468" w:rsidRDefault="003A32BF" w:rsidP="003A32BF">
      <w:pPr>
        <w:pStyle w:val="TEKSTIIII"/>
      </w:pPr>
      <w:r w:rsidRPr="00C67468">
        <w:t xml:space="preserve">Sesionet e punës së SO dhe JTF u realizuan në të gjithë fazën e programimit, në mënyrë që të siguronin komunikim efektiv për të identifikuar prioritetet tematike për tu </w:t>
      </w:r>
      <w:r>
        <w:t>trajtuar</w:t>
      </w:r>
      <w:r w:rsidRPr="00C67468">
        <w:t xml:space="preserve"> në strategjinë e zhvillimit të Zonës së Programit dhe për ngritjen e strukturave të përshtatshme të zbatimit dhe monitorimit. Përveç konsultimeve midis dy OS-ve, në kuadër të lehtësimit të të mësuarit dhe rrjetëzimit nën Projektin CBIB+, u zhvilluan:</w:t>
      </w:r>
    </w:p>
    <w:p w14:paraId="7DD3152B" w14:textId="77777777" w:rsidR="003A32BF" w:rsidRPr="00C67468" w:rsidRDefault="003A32BF" w:rsidP="003A32BF">
      <w:pPr>
        <w:spacing w:after="0" w:line="240" w:lineRule="auto"/>
        <w:jc w:val="both"/>
        <w:rPr>
          <w:rFonts w:ascii="Tahoma" w:hAnsi="Tahoma" w:cs="Tahoma"/>
          <w:sz w:val="20"/>
          <w:szCs w:val="20"/>
        </w:rPr>
      </w:pPr>
    </w:p>
    <w:tbl>
      <w:tblPr>
        <w:tblStyle w:val="MediumGrid3-Accent1"/>
        <w:tblW w:w="0" w:type="auto"/>
        <w:tblLook w:val="04A0" w:firstRow="1" w:lastRow="0" w:firstColumn="1" w:lastColumn="0" w:noHBand="0" w:noVBand="1"/>
      </w:tblPr>
      <w:tblGrid>
        <w:gridCol w:w="2660"/>
        <w:gridCol w:w="6627"/>
      </w:tblGrid>
      <w:tr w:rsidR="003A32BF" w:rsidRPr="003A32BF" w14:paraId="1BA3A0B1" w14:textId="77777777" w:rsidTr="00B07B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0" w:type="dxa"/>
          </w:tcPr>
          <w:p w14:paraId="25E006FD" w14:textId="77777777" w:rsidR="003A32BF" w:rsidRPr="003A32BF" w:rsidRDefault="003A32BF" w:rsidP="00B07BC4">
            <w:pPr>
              <w:jc w:val="center"/>
              <w:rPr>
                <w:rFonts w:ascii="Garamond" w:hAnsi="Garamond" w:cs="Tahoma"/>
                <w:sz w:val="20"/>
                <w:szCs w:val="20"/>
              </w:rPr>
            </w:pPr>
            <w:r w:rsidRPr="003A32BF">
              <w:rPr>
                <w:rFonts w:ascii="Garamond" w:hAnsi="Garamond" w:cs="Tahoma"/>
                <w:sz w:val="20"/>
                <w:szCs w:val="20"/>
              </w:rPr>
              <w:t>Data/Vendi</w:t>
            </w:r>
          </w:p>
        </w:tc>
        <w:tc>
          <w:tcPr>
            <w:tcW w:w="6627" w:type="dxa"/>
          </w:tcPr>
          <w:p w14:paraId="1E78CED6" w14:textId="77777777" w:rsidR="003A32BF" w:rsidRPr="003A32BF" w:rsidRDefault="003A32BF" w:rsidP="00B07BC4">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0"/>
              </w:rPr>
            </w:pPr>
            <w:r w:rsidRPr="003A32BF">
              <w:rPr>
                <w:rFonts w:ascii="Garamond" w:hAnsi="Garamond" w:cs="Tahoma"/>
                <w:sz w:val="20"/>
                <w:szCs w:val="20"/>
              </w:rPr>
              <w:t>Aktiviteti</w:t>
            </w:r>
          </w:p>
        </w:tc>
      </w:tr>
      <w:tr w:rsidR="003A32BF" w:rsidRPr="003A32BF" w14:paraId="318DE2A6"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0" w:type="dxa"/>
          </w:tcPr>
          <w:p w14:paraId="6F585B92" w14:textId="77777777" w:rsidR="003A32BF" w:rsidRPr="003A32BF" w:rsidRDefault="003A32BF" w:rsidP="00B07BC4">
            <w:pPr>
              <w:jc w:val="both"/>
              <w:rPr>
                <w:rFonts w:ascii="Garamond" w:hAnsi="Garamond" w:cs="Tahoma"/>
                <w:b w:val="0"/>
                <w:sz w:val="20"/>
                <w:szCs w:val="20"/>
              </w:rPr>
            </w:pPr>
            <w:r w:rsidRPr="003A32BF">
              <w:rPr>
                <w:rFonts w:ascii="Garamond" w:hAnsi="Garamond" w:cs="Tahoma"/>
                <w:b w:val="0"/>
                <w:sz w:val="20"/>
                <w:szCs w:val="20"/>
              </w:rPr>
              <w:t>18/07/2013, Strugë</w:t>
            </w:r>
          </w:p>
        </w:tc>
        <w:tc>
          <w:tcPr>
            <w:tcW w:w="6627" w:type="dxa"/>
          </w:tcPr>
          <w:p w14:paraId="2BBDF5DD" w14:textId="77777777" w:rsidR="003A32BF" w:rsidRPr="003A32BF" w:rsidRDefault="003A32BF" w:rsidP="00B07BC4">
            <w:pPr>
              <w:jc w:val="both"/>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0"/>
              </w:rPr>
            </w:pPr>
            <w:r w:rsidRPr="003A32BF">
              <w:rPr>
                <w:rFonts w:ascii="Garamond" w:hAnsi="Garamond" w:cs="Tahoma"/>
                <w:sz w:val="20"/>
                <w:szCs w:val="20"/>
              </w:rPr>
              <w:t xml:space="preserve">Takim i Strukturave Operative: identifikimi i sfidave dhe çështjeve kryesore; shkurtimi fillestar i listës së Prioriteteve Tematike dhe marrëveshja për analizën SWOT. </w:t>
            </w:r>
          </w:p>
        </w:tc>
      </w:tr>
      <w:tr w:rsidR="003A32BF" w:rsidRPr="003A32BF" w14:paraId="30861C65" w14:textId="77777777" w:rsidTr="00B07BC4">
        <w:tc>
          <w:tcPr>
            <w:cnfStyle w:val="001000000000" w:firstRow="0" w:lastRow="0" w:firstColumn="1" w:lastColumn="0" w:oddVBand="0" w:evenVBand="0" w:oddHBand="0" w:evenHBand="0" w:firstRowFirstColumn="0" w:firstRowLastColumn="0" w:lastRowFirstColumn="0" w:lastRowLastColumn="0"/>
            <w:tcW w:w="2660" w:type="dxa"/>
          </w:tcPr>
          <w:p w14:paraId="2B3CB919" w14:textId="77777777" w:rsidR="003A32BF" w:rsidRPr="003A32BF" w:rsidRDefault="003A32BF" w:rsidP="00B07BC4">
            <w:pPr>
              <w:jc w:val="both"/>
              <w:rPr>
                <w:rFonts w:ascii="Garamond" w:hAnsi="Garamond" w:cs="Tahoma"/>
                <w:b w:val="0"/>
                <w:sz w:val="20"/>
                <w:szCs w:val="20"/>
              </w:rPr>
            </w:pPr>
            <w:r w:rsidRPr="003A32BF">
              <w:rPr>
                <w:rFonts w:ascii="Garamond" w:hAnsi="Garamond" w:cs="Tahoma"/>
                <w:b w:val="0"/>
                <w:sz w:val="20"/>
                <w:szCs w:val="20"/>
              </w:rPr>
              <w:t>23/09/2013, Shkup</w:t>
            </w:r>
          </w:p>
        </w:tc>
        <w:tc>
          <w:tcPr>
            <w:tcW w:w="6627" w:type="dxa"/>
          </w:tcPr>
          <w:p w14:paraId="5395AFCD" w14:textId="77777777" w:rsidR="003A32BF" w:rsidRPr="003A32BF" w:rsidRDefault="003A32BF" w:rsidP="00B07BC4">
            <w:pPr>
              <w:jc w:val="both"/>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0"/>
              </w:rPr>
            </w:pPr>
            <w:r w:rsidRPr="003A32BF">
              <w:rPr>
                <w:rFonts w:ascii="Garamond" w:hAnsi="Garamond" w:cs="Tahoma"/>
                <w:sz w:val="20"/>
                <w:szCs w:val="20"/>
              </w:rPr>
              <w:t>Takimi i parë me Ministrinë e Vetë-qeverisjes Lokale, Delegacionin e Bashkimit Evropian, ekipin e programimit dhe pikën e kontaktit kombëtare në ish Republikën Jugosllave të Maqedonisë.</w:t>
            </w:r>
          </w:p>
        </w:tc>
      </w:tr>
      <w:tr w:rsidR="003A32BF" w:rsidRPr="003A32BF" w14:paraId="0E692E09"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0" w:type="dxa"/>
          </w:tcPr>
          <w:p w14:paraId="23FC2F20" w14:textId="77777777" w:rsidR="003A32BF" w:rsidRPr="003A32BF" w:rsidRDefault="003A32BF" w:rsidP="00B07BC4">
            <w:pPr>
              <w:jc w:val="both"/>
              <w:rPr>
                <w:rFonts w:ascii="Garamond" w:hAnsi="Garamond" w:cs="Tahoma"/>
                <w:b w:val="0"/>
                <w:sz w:val="20"/>
                <w:szCs w:val="20"/>
              </w:rPr>
            </w:pPr>
            <w:r w:rsidRPr="003A32BF">
              <w:rPr>
                <w:rFonts w:ascii="Garamond" w:hAnsi="Garamond" w:cs="Tahoma"/>
                <w:b w:val="0"/>
                <w:sz w:val="20"/>
                <w:szCs w:val="20"/>
              </w:rPr>
              <w:t>27/09/2013, Tiranë</w:t>
            </w:r>
          </w:p>
        </w:tc>
        <w:tc>
          <w:tcPr>
            <w:tcW w:w="6627" w:type="dxa"/>
          </w:tcPr>
          <w:p w14:paraId="1CA8AFB3" w14:textId="77777777" w:rsidR="003A32BF" w:rsidRPr="003A32BF" w:rsidRDefault="003A32BF" w:rsidP="00B07BC4">
            <w:pPr>
              <w:jc w:val="both"/>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0"/>
              </w:rPr>
            </w:pPr>
            <w:r w:rsidRPr="003A32BF">
              <w:rPr>
                <w:rFonts w:ascii="Garamond" w:hAnsi="Garamond" w:cs="Tahoma"/>
                <w:sz w:val="20"/>
                <w:szCs w:val="20"/>
              </w:rPr>
              <w:t>Trajnim mbi zhvillimin dhe formulimin e strategjisë: 14 pjesëmarrës (OSs, JTF, JTS, CBIB+): shpjegimi i procesit të programimit të IPA II CBC, diskutimi i mësimeve të nxjerra nga programi/et aktual/e, planifikimi hap pas hapi (analiza e situatës, gjetjet kryesore (SWOT, nevojat), bërja e zgjedhjeve strategjike – zgjedhja e prioriteteve, përcaktimi i prioriteteve, treguesit dhe objektivat), kontrolli i logjikës së ndërhyrjes, çështjet horizontale dhe ndërsektoriale.</w:t>
            </w:r>
          </w:p>
        </w:tc>
      </w:tr>
      <w:tr w:rsidR="003A32BF" w:rsidRPr="003A32BF" w14:paraId="53285AC0" w14:textId="77777777" w:rsidTr="00B07BC4">
        <w:tc>
          <w:tcPr>
            <w:cnfStyle w:val="001000000000" w:firstRow="0" w:lastRow="0" w:firstColumn="1" w:lastColumn="0" w:oddVBand="0" w:evenVBand="0" w:oddHBand="0" w:evenHBand="0" w:firstRowFirstColumn="0" w:firstRowLastColumn="0" w:lastRowFirstColumn="0" w:lastRowLastColumn="0"/>
            <w:tcW w:w="2660" w:type="dxa"/>
          </w:tcPr>
          <w:p w14:paraId="7417D819" w14:textId="77777777" w:rsidR="003A32BF" w:rsidRPr="003A32BF" w:rsidRDefault="003A32BF" w:rsidP="00B07BC4">
            <w:pPr>
              <w:jc w:val="both"/>
              <w:rPr>
                <w:rFonts w:ascii="Garamond" w:hAnsi="Garamond" w:cs="Tahoma"/>
                <w:b w:val="0"/>
                <w:sz w:val="20"/>
                <w:szCs w:val="20"/>
              </w:rPr>
            </w:pPr>
            <w:r w:rsidRPr="003A32BF">
              <w:rPr>
                <w:rFonts w:ascii="Garamond" w:hAnsi="Garamond" w:cs="Tahoma"/>
                <w:b w:val="0"/>
                <w:sz w:val="20"/>
                <w:szCs w:val="20"/>
              </w:rPr>
              <w:t>30/09/2013, Shkup</w:t>
            </w:r>
          </w:p>
        </w:tc>
        <w:tc>
          <w:tcPr>
            <w:tcW w:w="6627" w:type="dxa"/>
          </w:tcPr>
          <w:p w14:paraId="51CA2633" w14:textId="77777777" w:rsidR="003A32BF" w:rsidRPr="003A32BF" w:rsidRDefault="003A32BF" w:rsidP="00B07BC4">
            <w:pPr>
              <w:jc w:val="both"/>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0"/>
              </w:rPr>
            </w:pPr>
            <w:r w:rsidRPr="003A32BF">
              <w:rPr>
                <w:rFonts w:ascii="Garamond" w:hAnsi="Garamond" w:cs="Tahoma"/>
                <w:sz w:val="20"/>
                <w:szCs w:val="20"/>
              </w:rPr>
              <w:t>Trajnim mbi zhvillimin dhe formulimin e strategjisë: 21 pjesëmarrës (OSs, JTF, JTS, CBIB+): shpjegimi i procesit të programimit të IPA II CBC, diskutimi i mësimeve të nxjerra nga programi/et aktual/e, planifikimi hap pas hapi (analiza e situatës, gjetjet kryesore (SWOT, nevojat), bërja e zgjedhjeve strategjike – zgjedhja e prioriteteve, përcaktimi i prioriteteve, treguesit dhe objektivat), kontrolli i logjikës së ndërhyrjes, çështjet horizontale dhe ndërsektoriale.</w:t>
            </w:r>
          </w:p>
        </w:tc>
      </w:tr>
      <w:tr w:rsidR="003A32BF" w:rsidRPr="003A32BF" w14:paraId="4456505E"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0" w:type="dxa"/>
          </w:tcPr>
          <w:p w14:paraId="4E2E6AFD" w14:textId="77777777" w:rsidR="003A32BF" w:rsidRPr="003A32BF" w:rsidRDefault="003A32BF" w:rsidP="00B07BC4">
            <w:pPr>
              <w:jc w:val="both"/>
              <w:rPr>
                <w:rFonts w:ascii="Garamond" w:hAnsi="Garamond" w:cs="Tahoma"/>
                <w:b w:val="0"/>
                <w:sz w:val="20"/>
                <w:szCs w:val="20"/>
              </w:rPr>
            </w:pPr>
            <w:r w:rsidRPr="003A32BF">
              <w:rPr>
                <w:rFonts w:ascii="Garamond" w:hAnsi="Garamond" w:cs="Tahoma"/>
                <w:b w:val="0"/>
                <w:sz w:val="20"/>
                <w:szCs w:val="20"/>
              </w:rPr>
              <w:t>04/10/2013, Shkup</w:t>
            </w:r>
          </w:p>
        </w:tc>
        <w:tc>
          <w:tcPr>
            <w:tcW w:w="6627" w:type="dxa"/>
          </w:tcPr>
          <w:p w14:paraId="65CB53AF" w14:textId="77777777" w:rsidR="003A32BF" w:rsidRPr="003A32BF" w:rsidRDefault="003A32BF" w:rsidP="00B07BC4">
            <w:pPr>
              <w:jc w:val="both"/>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0"/>
              </w:rPr>
            </w:pPr>
            <w:r w:rsidRPr="003A32BF">
              <w:rPr>
                <w:rFonts w:ascii="Garamond" w:hAnsi="Garamond" w:cs="Tahoma"/>
                <w:sz w:val="20"/>
                <w:szCs w:val="20"/>
              </w:rPr>
              <w:t>Takim i Task Forcës së përbashkët: reagime nga analiza SWOT fillestare, takimi me ekipin e Asistencës Teknike, diskutim mbi prioritetet tematike dhe logjikën e ndërhyrjes, hapat për të përfunduar dokumentin e Programit (14 pjesëmarrës).</w:t>
            </w:r>
          </w:p>
        </w:tc>
      </w:tr>
      <w:tr w:rsidR="003A32BF" w:rsidRPr="003A32BF" w14:paraId="6D34FB14" w14:textId="77777777" w:rsidTr="00B07BC4">
        <w:tc>
          <w:tcPr>
            <w:cnfStyle w:val="001000000000" w:firstRow="0" w:lastRow="0" w:firstColumn="1" w:lastColumn="0" w:oddVBand="0" w:evenVBand="0" w:oddHBand="0" w:evenHBand="0" w:firstRowFirstColumn="0" w:firstRowLastColumn="0" w:lastRowFirstColumn="0" w:lastRowLastColumn="0"/>
            <w:tcW w:w="2660" w:type="dxa"/>
          </w:tcPr>
          <w:p w14:paraId="3E56004A" w14:textId="77777777" w:rsidR="003A32BF" w:rsidRPr="003A32BF" w:rsidRDefault="003A32BF" w:rsidP="00B07BC4">
            <w:pPr>
              <w:jc w:val="both"/>
              <w:rPr>
                <w:rFonts w:ascii="Garamond" w:hAnsi="Garamond" w:cs="Tahoma"/>
                <w:b w:val="0"/>
                <w:sz w:val="20"/>
                <w:szCs w:val="20"/>
              </w:rPr>
            </w:pPr>
            <w:r w:rsidRPr="003A32BF">
              <w:rPr>
                <w:rFonts w:ascii="Garamond" w:hAnsi="Garamond" w:cs="Tahoma"/>
                <w:b w:val="0"/>
                <w:sz w:val="20"/>
                <w:szCs w:val="20"/>
              </w:rPr>
              <w:t>24/10/2013, Strugë</w:t>
            </w:r>
          </w:p>
        </w:tc>
        <w:tc>
          <w:tcPr>
            <w:tcW w:w="6627" w:type="dxa"/>
          </w:tcPr>
          <w:p w14:paraId="0455DE12" w14:textId="77777777" w:rsidR="003A32BF" w:rsidRPr="003A32BF" w:rsidRDefault="003A32BF" w:rsidP="00B07BC4">
            <w:pPr>
              <w:jc w:val="both"/>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0"/>
              </w:rPr>
            </w:pPr>
            <w:r w:rsidRPr="003A32BF">
              <w:rPr>
                <w:rFonts w:ascii="Garamond" w:hAnsi="Garamond" w:cs="Tahoma"/>
                <w:sz w:val="20"/>
                <w:szCs w:val="20"/>
              </w:rPr>
              <w:t>Takim i Task Forcës së përbashkët: situata përfshirëse dhe analiza SWOT, konfirmimi i prioriteteve tematike dhe përzgjedhja fillestare e aktiviteteve dhe aksioneve; diskutimi mbi treguesit; alokimet financiare.</w:t>
            </w:r>
          </w:p>
        </w:tc>
      </w:tr>
      <w:tr w:rsidR="003A32BF" w:rsidRPr="003A32BF" w14:paraId="1786C9DB"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0" w:type="dxa"/>
          </w:tcPr>
          <w:p w14:paraId="2491245B" w14:textId="77777777" w:rsidR="003A32BF" w:rsidRPr="003A32BF" w:rsidRDefault="003A32BF" w:rsidP="00B07BC4">
            <w:pPr>
              <w:jc w:val="both"/>
              <w:rPr>
                <w:rFonts w:ascii="Garamond" w:hAnsi="Garamond" w:cs="Tahoma"/>
                <w:b w:val="0"/>
                <w:sz w:val="20"/>
                <w:szCs w:val="20"/>
              </w:rPr>
            </w:pPr>
            <w:r w:rsidRPr="003A32BF">
              <w:rPr>
                <w:rFonts w:ascii="Garamond" w:hAnsi="Garamond" w:cs="Tahoma"/>
                <w:b w:val="0"/>
                <w:sz w:val="20"/>
                <w:szCs w:val="20"/>
              </w:rPr>
              <w:t>07/11/2013, Tiranë</w:t>
            </w:r>
          </w:p>
        </w:tc>
        <w:tc>
          <w:tcPr>
            <w:tcW w:w="6627" w:type="dxa"/>
          </w:tcPr>
          <w:p w14:paraId="6F2C74B9" w14:textId="77777777" w:rsidR="003A32BF" w:rsidRPr="003A32BF" w:rsidRDefault="003A32BF" w:rsidP="00B07BC4">
            <w:pPr>
              <w:jc w:val="both"/>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0"/>
              </w:rPr>
            </w:pPr>
            <w:r w:rsidRPr="003A32BF">
              <w:rPr>
                <w:rFonts w:ascii="Garamond" w:hAnsi="Garamond" w:cs="Tahoma"/>
                <w:sz w:val="20"/>
                <w:szCs w:val="20"/>
              </w:rPr>
              <w:t>Takim i Task Forcës së përbashkët: Diskutimi mbi Strategjinë e Ndërhyrjes së Programit dhe Aktivitetet.</w:t>
            </w:r>
          </w:p>
        </w:tc>
      </w:tr>
      <w:tr w:rsidR="003A32BF" w:rsidRPr="003A32BF" w14:paraId="1213A583" w14:textId="77777777" w:rsidTr="00B07BC4">
        <w:tc>
          <w:tcPr>
            <w:cnfStyle w:val="001000000000" w:firstRow="0" w:lastRow="0" w:firstColumn="1" w:lastColumn="0" w:oddVBand="0" w:evenVBand="0" w:oddHBand="0" w:evenHBand="0" w:firstRowFirstColumn="0" w:firstRowLastColumn="0" w:lastRowFirstColumn="0" w:lastRowLastColumn="0"/>
            <w:tcW w:w="2660" w:type="dxa"/>
          </w:tcPr>
          <w:p w14:paraId="28FA98B9" w14:textId="77777777" w:rsidR="003A32BF" w:rsidRPr="003A32BF" w:rsidRDefault="003A32BF" w:rsidP="00B07BC4">
            <w:pPr>
              <w:jc w:val="both"/>
              <w:rPr>
                <w:rFonts w:ascii="Garamond" w:hAnsi="Garamond" w:cs="Tahoma"/>
                <w:b w:val="0"/>
                <w:sz w:val="20"/>
                <w:szCs w:val="20"/>
              </w:rPr>
            </w:pPr>
            <w:r w:rsidRPr="003A32BF">
              <w:rPr>
                <w:rFonts w:ascii="Garamond" w:hAnsi="Garamond" w:cs="Tahoma"/>
                <w:b w:val="0"/>
                <w:sz w:val="20"/>
                <w:szCs w:val="20"/>
              </w:rPr>
              <w:t>21-22/11/2013, Beograd</w:t>
            </w:r>
          </w:p>
        </w:tc>
        <w:tc>
          <w:tcPr>
            <w:tcW w:w="6627" w:type="dxa"/>
          </w:tcPr>
          <w:p w14:paraId="30C1B398" w14:textId="77777777" w:rsidR="003A32BF" w:rsidRPr="003A32BF" w:rsidRDefault="003A32BF" w:rsidP="00B07BC4">
            <w:pPr>
              <w:jc w:val="both"/>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0"/>
              </w:rPr>
            </w:pPr>
            <w:r w:rsidRPr="003A32BF">
              <w:rPr>
                <w:rFonts w:ascii="Garamond" w:hAnsi="Garamond" w:cs="Tahoma"/>
                <w:sz w:val="20"/>
                <w:szCs w:val="20"/>
              </w:rPr>
              <w:t>Forumi Rajonal Konsultativ CBC</w:t>
            </w:r>
          </w:p>
        </w:tc>
      </w:tr>
      <w:tr w:rsidR="003A32BF" w:rsidRPr="003A32BF" w14:paraId="54159500"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0" w:type="dxa"/>
          </w:tcPr>
          <w:p w14:paraId="16C15D85" w14:textId="77777777" w:rsidR="003A32BF" w:rsidRPr="003A32BF" w:rsidRDefault="003A32BF" w:rsidP="00B07BC4">
            <w:pPr>
              <w:jc w:val="both"/>
              <w:rPr>
                <w:rFonts w:ascii="Garamond" w:hAnsi="Garamond" w:cs="Tahoma"/>
                <w:b w:val="0"/>
                <w:sz w:val="20"/>
                <w:szCs w:val="20"/>
              </w:rPr>
            </w:pPr>
            <w:r w:rsidRPr="003A32BF">
              <w:rPr>
                <w:rFonts w:ascii="Garamond" w:hAnsi="Garamond" w:cs="Tahoma"/>
                <w:b w:val="0"/>
                <w:sz w:val="20"/>
                <w:szCs w:val="20"/>
              </w:rPr>
              <w:t>06/12/2013, Elbasan</w:t>
            </w:r>
          </w:p>
        </w:tc>
        <w:tc>
          <w:tcPr>
            <w:tcW w:w="6627" w:type="dxa"/>
          </w:tcPr>
          <w:p w14:paraId="132D835F" w14:textId="77777777" w:rsidR="003A32BF" w:rsidRPr="003A32BF" w:rsidRDefault="003A32BF" w:rsidP="00B07BC4">
            <w:pPr>
              <w:jc w:val="both"/>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0"/>
              </w:rPr>
            </w:pPr>
            <w:r w:rsidRPr="003A32BF">
              <w:rPr>
                <w:rFonts w:ascii="Garamond" w:hAnsi="Garamond" w:cs="Tahoma"/>
                <w:sz w:val="20"/>
                <w:szCs w:val="20"/>
              </w:rPr>
              <w:t>Konsultim publik: U prezantua Dokumenti i Programit, si dhe procesi i zhvillimit të tij, zgjedhja e prioriteteve tematike dhe hapat e ardhshme. Zgjedhja e prioriteteve tematike u konfirmua nga palët e interesuara (14 pjesëmarrës).</w:t>
            </w:r>
          </w:p>
        </w:tc>
      </w:tr>
      <w:tr w:rsidR="003A32BF" w:rsidRPr="003A32BF" w14:paraId="53541C75" w14:textId="77777777" w:rsidTr="00B07BC4">
        <w:tc>
          <w:tcPr>
            <w:cnfStyle w:val="001000000000" w:firstRow="0" w:lastRow="0" w:firstColumn="1" w:lastColumn="0" w:oddVBand="0" w:evenVBand="0" w:oddHBand="0" w:evenHBand="0" w:firstRowFirstColumn="0" w:firstRowLastColumn="0" w:lastRowFirstColumn="0" w:lastRowLastColumn="0"/>
            <w:tcW w:w="2660" w:type="dxa"/>
          </w:tcPr>
          <w:p w14:paraId="5B01F166" w14:textId="77777777" w:rsidR="003A32BF" w:rsidRPr="003A32BF" w:rsidRDefault="003A32BF" w:rsidP="00B07BC4">
            <w:pPr>
              <w:jc w:val="both"/>
              <w:rPr>
                <w:rFonts w:ascii="Garamond" w:hAnsi="Garamond" w:cs="Tahoma"/>
                <w:b w:val="0"/>
                <w:sz w:val="20"/>
                <w:szCs w:val="20"/>
              </w:rPr>
            </w:pPr>
            <w:r w:rsidRPr="003A32BF">
              <w:rPr>
                <w:rFonts w:ascii="Garamond" w:hAnsi="Garamond" w:cs="Tahoma"/>
                <w:b w:val="0"/>
                <w:sz w:val="20"/>
                <w:szCs w:val="20"/>
              </w:rPr>
              <w:t>11/12/2013, Tiranë</w:t>
            </w:r>
          </w:p>
        </w:tc>
        <w:tc>
          <w:tcPr>
            <w:tcW w:w="6627" w:type="dxa"/>
          </w:tcPr>
          <w:p w14:paraId="7496AC12" w14:textId="77777777" w:rsidR="003A32BF" w:rsidRPr="003A32BF" w:rsidRDefault="003A32BF" w:rsidP="00B07BC4">
            <w:pPr>
              <w:jc w:val="both"/>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0"/>
              </w:rPr>
            </w:pPr>
            <w:r w:rsidRPr="003A32BF">
              <w:rPr>
                <w:rFonts w:ascii="Garamond" w:hAnsi="Garamond" w:cs="Tahoma"/>
                <w:sz w:val="20"/>
                <w:szCs w:val="20"/>
              </w:rPr>
              <w:t>Takimi i Komitetit Monitorues të përbashkët: një temë e veçantë e rendit të ditës ishte prezantimi i procesit të programimit 2014-2020 midis ish Republikës Jugosllave të Maqedonisë-Republikës së Shqipërisë para përfaqësuesve të JMC nga ministritë e linjës së të dy vendeve, përfaqësuesve të pushtetit vendor, EUD dhe OS-ve (36 përfaqësues).</w:t>
            </w:r>
          </w:p>
        </w:tc>
      </w:tr>
      <w:tr w:rsidR="003A32BF" w:rsidRPr="003A32BF" w14:paraId="737A8DB9"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0" w:type="dxa"/>
          </w:tcPr>
          <w:p w14:paraId="5CD4A053" w14:textId="77777777" w:rsidR="003A32BF" w:rsidRPr="003A32BF" w:rsidRDefault="003A32BF" w:rsidP="00B07BC4">
            <w:pPr>
              <w:jc w:val="both"/>
              <w:rPr>
                <w:rFonts w:ascii="Garamond" w:hAnsi="Garamond" w:cs="Tahoma"/>
                <w:b w:val="0"/>
                <w:sz w:val="20"/>
                <w:szCs w:val="20"/>
              </w:rPr>
            </w:pPr>
            <w:r w:rsidRPr="003A32BF">
              <w:rPr>
                <w:rFonts w:ascii="Garamond" w:hAnsi="Garamond" w:cs="Tahoma"/>
                <w:b w:val="0"/>
                <w:sz w:val="20"/>
                <w:szCs w:val="20"/>
              </w:rPr>
              <w:t>12/12/2013, Tiranë</w:t>
            </w:r>
          </w:p>
        </w:tc>
        <w:tc>
          <w:tcPr>
            <w:tcW w:w="6627" w:type="dxa"/>
          </w:tcPr>
          <w:p w14:paraId="6417789A" w14:textId="77777777" w:rsidR="003A32BF" w:rsidRPr="003A32BF" w:rsidRDefault="003A32BF" w:rsidP="00B07BC4">
            <w:pPr>
              <w:jc w:val="both"/>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0"/>
              </w:rPr>
            </w:pPr>
            <w:r w:rsidRPr="003A32BF">
              <w:rPr>
                <w:rFonts w:ascii="Garamond" w:hAnsi="Garamond" w:cs="Tahoma"/>
                <w:sz w:val="20"/>
                <w:szCs w:val="20"/>
              </w:rPr>
              <w:t>Takim teknik me OS-në, DG ENLARG, EUD dhe CBIB +: u zhvillua diskutim mbi Strategjinë e Programit dhe programe të tjera CBC në zhvillim e sipër.</w:t>
            </w:r>
          </w:p>
        </w:tc>
      </w:tr>
      <w:tr w:rsidR="003A32BF" w:rsidRPr="003A32BF" w14:paraId="5E5B1605" w14:textId="77777777" w:rsidTr="00B07BC4">
        <w:tc>
          <w:tcPr>
            <w:cnfStyle w:val="001000000000" w:firstRow="0" w:lastRow="0" w:firstColumn="1" w:lastColumn="0" w:oddVBand="0" w:evenVBand="0" w:oddHBand="0" w:evenHBand="0" w:firstRowFirstColumn="0" w:firstRowLastColumn="0" w:lastRowFirstColumn="0" w:lastRowLastColumn="0"/>
            <w:tcW w:w="2660" w:type="dxa"/>
          </w:tcPr>
          <w:p w14:paraId="3F9BF3FC" w14:textId="77777777" w:rsidR="003A32BF" w:rsidRPr="003A32BF" w:rsidRDefault="003A32BF" w:rsidP="00B07BC4">
            <w:pPr>
              <w:jc w:val="both"/>
              <w:rPr>
                <w:rFonts w:ascii="Garamond" w:hAnsi="Garamond" w:cs="Tahoma"/>
                <w:b w:val="0"/>
                <w:sz w:val="20"/>
                <w:szCs w:val="20"/>
              </w:rPr>
            </w:pPr>
            <w:r w:rsidRPr="003A32BF">
              <w:rPr>
                <w:rFonts w:ascii="Garamond" w:hAnsi="Garamond" w:cs="Tahoma"/>
                <w:b w:val="0"/>
                <w:sz w:val="20"/>
                <w:szCs w:val="20"/>
              </w:rPr>
              <w:t>12/12/2013, Pogradec</w:t>
            </w:r>
          </w:p>
        </w:tc>
        <w:tc>
          <w:tcPr>
            <w:tcW w:w="6627" w:type="dxa"/>
          </w:tcPr>
          <w:p w14:paraId="5CEBD519" w14:textId="77777777" w:rsidR="003A32BF" w:rsidRPr="003A32BF" w:rsidRDefault="003A32BF" w:rsidP="00B07BC4">
            <w:pPr>
              <w:jc w:val="both"/>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0"/>
              </w:rPr>
            </w:pPr>
            <w:r w:rsidRPr="003A32BF">
              <w:rPr>
                <w:rFonts w:ascii="Garamond" w:hAnsi="Garamond" w:cs="Tahoma"/>
                <w:sz w:val="20"/>
                <w:szCs w:val="20"/>
              </w:rPr>
              <w:t>Seminar i konsultimit publik paraprak: U prezantua Dokumenti i Programit tek palët e interesuara, si dhe procesi i zhvillimit të tij, zgjedhja e prioriteteve tematike dhe hapat e ardhshme. Zgjedhja e prioriteteve tematike u konfirmua nga palët e interesuara (11 pjesëmarrës).</w:t>
            </w:r>
          </w:p>
        </w:tc>
      </w:tr>
      <w:tr w:rsidR="003A32BF" w:rsidRPr="003A32BF" w14:paraId="2381F940"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0" w:type="dxa"/>
          </w:tcPr>
          <w:p w14:paraId="676893E8" w14:textId="77777777" w:rsidR="003A32BF" w:rsidRPr="003A32BF" w:rsidRDefault="003A32BF" w:rsidP="00B07BC4">
            <w:pPr>
              <w:jc w:val="both"/>
              <w:rPr>
                <w:rFonts w:ascii="Garamond" w:hAnsi="Garamond" w:cs="Tahoma"/>
                <w:b w:val="0"/>
                <w:sz w:val="20"/>
                <w:szCs w:val="20"/>
              </w:rPr>
            </w:pPr>
            <w:r w:rsidRPr="003A32BF">
              <w:rPr>
                <w:rFonts w:ascii="Garamond" w:hAnsi="Garamond" w:cs="Tahoma"/>
                <w:b w:val="0"/>
                <w:sz w:val="20"/>
                <w:szCs w:val="20"/>
              </w:rPr>
              <w:t>13/12/2013, Korçë</w:t>
            </w:r>
          </w:p>
        </w:tc>
        <w:tc>
          <w:tcPr>
            <w:tcW w:w="6627" w:type="dxa"/>
          </w:tcPr>
          <w:p w14:paraId="31FF202C" w14:textId="77777777" w:rsidR="003A32BF" w:rsidRPr="003A32BF" w:rsidRDefault="003A32BF" w:rsidP="00B07BC4">
            <w:pPr>
              <w:jc w:val="both"/>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0"/>
              </w:rPr>
            </w:pPr>
            <w:r w:rsidRPr="003A32BF">
              <w:rPr>
                <w:rFonts w:ascii="Garamond" w:hAnsi="Garamond" w:cs="Tahoma"/>
                <w:sz w:val="20"/>
                <w:szCs w:val="20"/>
              </w:rPr>
              <w:t>Seminar i konsultimit publik paraprak: U prezantua Dokumenti i Programit tek palët e interesuara, si dhe procesi i zhvillimit të tij, zgjedhja e prioriteteve tematike dhe hapat e ardhshme. Zgjedhja e prioriteteve tematike u konfirmua nga palët e interesuara (13 pjesëmarrës).</w:t>
            </w:r>
          </w:p>
        </w:tc>
      </w:tr>
      <w:tr w:rsidR="003A32BF" w:rsidRPr="003A32BF" w14:paraId="00C6AA38" w14:textId="77777777" w:rsidTr="00B07BC4">
        <w:tc>
          <w:tcPr>
            <w:cnfStyle w:val="001000000000" w:firstRow="0" w:lastRow="0" w:firstColumn="1" w:lastColumn="0" w:oddVBand="0" w:evenVBand="0" w:oddHBand="0" w:evenHBand="0" w:firstRowFirstColumn="0" w:firstRowLastColumn="0" w:lastRowFirstColumn="0" w:lastRowLastColumn="0"/>
            <w:tcW w:w="2660" w:type="dxa"/>
          </w:tcPr>
          <w:p w14:paraId="4C43C7BE" w14:textId="77777777" w:rsidR="003A32BF" w:rsidRPr="003A32BF" w:rsidRDefault="003A32BF" w:rsidP="00B07BC4">
            <w:pPr>
              <w:jc w:val="both"/>
              <w:rPr>
                <w:rFonts w:ascii="Garamond" w:hAnsi="Garamond" w:cs="Tahoma"/>
                <w:b w:val="0"/>
                <w:sz w:val="20"/>
                <w:szCs w:val="20"/>
              </w:rPr>
            </w:pPr>
            <w:r w:rsidRPr="003A32BF">
              <w:rPr>
                <w:rFonts w:ascii="Garamond" w:hAnsi="Garamond" w:cs="Tahoma"/>
                <w:b w:val="0"/>
                <w:sz w:val="20"/>
                <w:szCs w:val="20"/>
              </w:rPr>
              <w:t>16/12/2013, Dibër</w:t>
            </w:r>
          </w:p>
        </w:tc>
        <w:tc>
          <w:tcPr>
            <w:tcW w:w="6627" w:type="dxa"/>
          </w:tcPr>
          <w:p w14:paraId="5F52A667" w14:textId="77777777" w:rsidR="003A32BF" w:rsidRPr="003A32BF" w:rsidRDefault="003A32BF" w:rsidP="00B07BC4">
            <w:pPr>
              <w:jc w:val="both"/>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0"/>
              </w:rPr>
            </w:pPr>
            <w:r w:rsidRPr="003A32BF">
              <w:rPr>
                <w:rFonts w:ascii="Garamond" w:hAnsi="Garamond" w:cs="Tahoma"/>
                <w:sz w:val="20"/>
                <w:szCs w:val="20"/>
              </w:rPr>
              <w:t>Seminar i konsultimit publik paraprak: U prezantua Dokumenti i Programit tek palët e interesuara, si dhe procesi i zhvillimit të tij, zgjedhja e prioriteteve tematike dhe hapat e ardhshme. Zgjedhja e prioriteteve tematike u konfirmua nga palët e interesuara (15 pjesëmarrës).</w:t>
            </w:r>
          </w:p>
        </w:tc>
      </w:tr>
      <w:tr w:rsidR="003A32BF" w:rsidRPr="003A32BF" w14:paraId="060B0EA8"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0" w:type="dxa"/>
          </w:tcPr>
          <w:p w14:paraId="607CCFED" w14:textId="77777777" w:rsidR="003A32BF" w:rsidRPr="003A32BF" w:rsidRDefault="003A32BF" w:rsidP="00B07BC4">
            <w:pPr>
              <w:jc w:val="both"/>
              <w:rPr>
                <w:rFonts w:ascii="Garamond" w:hAnsi="Garamond" w:cs="Tahoma"/>
                <w:b w:val="0"/>
                <w:sz w:val="20"/>
                <w:szCs w:val="20"/>
              </w:rPr>
            </w:pPr>
            <w:r w:rsidRPr="003A32BF">
              <w:rPr>
                <w:rFonts w:ascii="Garamond" w:hAnsi="Garamond" w:cs="Tahoma"/>
                <w:b w:val="0"/>
                <w:sz w:val="20"/>
                <w:szCs w:val="20"/>
              </w:rPr>
              <w:t>14/03/2014, Strugë</w:t>
            </w:r>
          </w:p>
        </w:tc>
        <w:tc>
          <w:tcPr>
            <w:tcW w:w="6627" w:type="dxa"/>
          </w:tcPr>
          <w:p w14:paraId="2F41B009" w14:textId="77777777" w:rsidR="003A32BF" w:rsidRPr="003A32BF" w:rsidRDefault="003A32BF" w:rsidP="00B07BC4">
            <w:pPr>
              <w:jc w:val="both"/>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0"/>
              </w:rPr>
            </w:pPr>
            <w:r w:rsidRPr="003A32BF">
              <w:rPr>
                <w:rFonts w:ascii="Garamond" w:hAnsi="Garamond" w:cs="Tahoma"/>
                <w:sz w:val="20"/>
                <w:szCs w:val="20"/>
              </w:rPr>
              <w:t>Konferenca e konsultimit publik me pjesëmarrjen e palëve të interesuara nga të dy vendet: Komenti mbi përmbajtjen teknike të ndërhyrjes së Programit dhe propozimi për ri-formulimin e aktiviteteve të Programit (54 pjesëmarrës).</w:t>
            </w:r>
          </w:p>
        </w:tc>
      </w:tr>
      <w:tr w:rsidR="003A32BF" w:rsidRPr="003A32BF" w14:paraId="638543CA" w14:textId="77777777" w:rsidTr="00B07BC4">
        <w:tc>
          <w:tcPr>
            <w:cnfStyle w:val="001000000000" w:firstRow="0" w:lastRow="0" w:firstColumn="1" w:lastColumn="0" w:oddVBand="0" w:evenVBand="0" w:oddHBand="0" w:evenHBand="0" w:firstRowFirstColumn="0" w:firstRowLastColumn="0" w:lastRowFirstColumn="0" w:lastRowLastColumn="0"/>
            <w:tcW w:w="2660" w:type="dxa"/>
          </w:tcPr>
          <w:p w14:paraId="713DFE26" w14:textId="77777777" w:rsidR="003A32BF" w:rsidRPr="003A32BF" w:rsidRDefault="003A32BF" w:rsidP="00B07BC4">
            <w:pPr>
              <w:jc w:val="both"/>
              <w:rPr>
                <w:rFonts w:ascii="Garamond" w:hAnsi="Garamond" w:cs="Tahoma"/>
                <w:b w:val="0"/>
                <w:sz w:val="20"/>
                <w:szCs w:val="20"/>
              </w:rPr>
            </w:pPr>
            <w:r w:rsidRPr="003A32BF">
              <w:rPr>
                <w:rFonts w:ascii="Garamond" w:hAnsi="Garamond" w:cs="Tahoma"/>
                <w:b w:val="0"/>
                <w:sz w:val="20"/>
                <w:szCs w:val="20"/>
              </w:rPr>
              <w:t>31/03/2014, Strugë</w:t>
            </w:r>
          </w:p>
        </w:tc>
        <w:tc>
          <w:tcPr>
            <w:tcW w:w="6627" w:type="dxa"/>
          </w:tcPr>
          <w:p w14:paraId="724BDDB4" w14:textId="77777777" w:rsidR="003A32BF" w:rsidRPr="003A32BF" w:rsidRDefault="003A32BF" w:rsidP="00B07BC4">
            <w:pPr>
              <w:jc w:val="both"/>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0"/>
              </w:rPr>
            </w:pPr>
            <w:r w:rsidRPr="003A32BF">
              <w:rPr>
                <w:rFonts w:ascii="Garamond" w:hAnsi="Garamond" w:cs="Tahoma"/>
                <w:sz w:val="20"/>
                <w:szCs w:val="20"/>
              </w:rPr>
              <w:t>Takimi i Sekretariatit të Përbashkët Teknik: Diskutim mbi përmbajtjen e Programit (drafti i dytë), konsensus për ndërhyrjen, aksionet dhe aktivitetet që kanë vijuar nga aktivitetet e konsultimit publik, të mbajtura deri në këtë moment (20 pjesëmarrës).</w:t>
            </w:r>
          </w:p>
        </w:tc>
      </w:tr>
      <w:tr w:rsidR="003A32BF" w:rsidRPr="003A32BF" w14:paraId="0A21B5B5"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0" w:type="dxa"/>
          </w:tcPr>
          <w:p w14:paraId="0A8690E6" w14:textId="77777777" w:rsidR="003A32BF" w:rsidRPr="003A32BF" w:rsidRDefault="003A32BF" w:rsidP="00B07BC4">
            <w:pPr>
              <w:jc w:val="both"/>
              <w:rPr>
                <w:rFonts w:ascii="Garamond" w:hAnsi="Garamond" w:cs="Tahoma"/>
                <w:b w:val="0"/>
                <w:sz w:val="20"/>
                <w:szCs w:val="20"/>
              </w:rPr>
            </w:pPr>
            <w:r w:rsidRPr="003A32BF">
              <w:rPr>
                <w:rFonts w:ascii="Garamond" w:hAnsi="Garamond" w:cs="Tahoma"/>
                <w:b w:val="0"/>
                <w:sz w:val="20"/>
                <w:szCs w:val="20"/>
              </w:rPr>
              <w:t>Maj 2014</w:t>
            </w:r>
          </w:p>
        </w:tc>
        <w:tc>
          <w:tcPr>
            <w:tcW w:w="6627" w:type="dxa"/>
          </w:tcPr>
          <w:p w14:paraId="67718C56" w14:textId="77777777" w:rsidR="003A32BF" w:rsidRPr="003A32BF" w:rsidRDefault="003A32BF" w:rsidP="00B07BC4">
            <w:pPr>
              <w:jc w:val="both"/>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0"/>
              </w:rPr>
            </w:pPr>
            <w:r w:rsidRPr="003A32BF">
              <w:rPr>
                <w:rFonts w:ascii="Garamond" w:hAnsi="Garamond" w:cs="Tahoma"/>
                <w:sz w:val="20"/>
                <w:szCs w:val="20"/>
              </w:rPr>
              <w:t xml:space="preserve">Dorëzimi i draftit final të programit tek Komisioni Evropian. </w:t>
            </w:r>
          </w:p>
        </w:tc>
      </w:tr>
    </w:tbl>
    <w:p w14:paraId="4A449AE6" w14:textId="77777777" w:rsidR="003A32BF" w:rsidRPr="00C67468" w:rsidRDefault="003A32BF" w:rsidP="003A32BF">
      <w:pPr>
        <w:pStyle w:val="TEKSTIIII"/>
      </w:pPr>
    </w:p>
    <w:p w14:paraId="44F74198" w14:textId="77777777" w:rsidR="003A32BF" w:rsidRPr="00C67468" w:rsidRDefault="003A32BF" w:rsidP="003A32BF">
      <w:pPr>
        <w:pStyle w:val="TEKSTIIII"/>
      </w:pPr>
      <w:r>
        <w:t>Gjithashtu</w:t>
      </w:r>
      <w:r w:rsidRPr="00C67468">
        <w:t xml:space="preserve">, partnerë të tjerë të rëndësishëm socialë dhe ekonomikë u ftuan të marrin pjesë aktivisht në procesin e programimit për Programin IPA CBC II për periudhën 2014-2020 midis ish Republikës Jugosllave të Maqedonisë dhe Republikës së Shqipërisë. Qëllimi i kësaj ishte i trefishtë: </w:t>
      </w:r>
    </w:p>
    <w:p w14:paraId="737B1ACC" w14:textId="79B9A9E8" w:rsidR="003A32BF" w:rsidRPr="00C67468" w:rsidRDefault="003A32BF" w:rsidP="003A32BF">
      <w:pPr>
        <w:pStyle w:val="TEKSTIIII"/>
      </w:pPr>
      <w:r>
        <w:t xml:space="preserve">1. </w:t>
      </w:r>
      <w:r w:rsidRPr="00C67468">
        <w:t>Të informojë publikun e gjerë mbi gjendjen e përgatitjes së programit për bashkëpunimin ndërkufitar, duke përfshirë fushat orientuese të aktiviteteve të pranuesh</w:t>
      </w:r>
      <w:r>
        <w:t>me</w:t>
      </w:r>
      <w:r w:rsidRPr="00C67468">
        <w:t xml:space="preserve"> për tu mbështetur në kuadrin e këtij programi;</w:t>
      </w:r>
    </w:p>
    <w:p w14:paraId="54BFEFB5" w14:textId="3373D1A2" w:rsidR="003A32BF" w:rsidRPr="00C67468" w:rsidRDefault="003A32BF" w:rsidP="003A32BF">
      <w:pPr>
        <w:pStyle w:val="TEKSTIIII"/>
      </w:pPr>
      <w:r>
        <w:t xml:space="preserve">2.  </w:t>
      </w:r>
      <w:r w:rsidRPr="00C67468">
        <w:t>Të kontribuojë për analizën SWOT dhe identifikimin e nevojave dhe mundësive prioritare për ndërhyrjet CBC; dhe</w:t>
      </w:r>
    </w:p>
    <w:p w14:paraId="625BC64C" w14:textId="297FC0E1" w:rsidR="003A32BF" w:rsidRPr="00C67468" w:rsidRDefault="003A32BF" w:rsidP="003A32BF">
      <w:pPr>
        <w:pStyle w:val="TEKSTIIII"/>
      </w:pPr>
      <w:r>
        <w:t xml:space="preserve">3. </w:t>
      </w:r>
      <w:r w:rsidRPr="00C67468">
        <w:t>Ti ofrojë publikut të gjerë një mundësi për të shprehur mendimet e tyre dhe për të dhënë kontribut të vlefshëm në procesin e programimit. Konsultimi publik është organizuar para finalizimit të dokumentit të Programit.</w:t>
      </w:r>
    </w:p>
    <w:p w14:paraId="4441A967" w14:textId="77777777" w:rsidR="003A32BF" w:rsidRPr="00C67468" w:rsidRDefault="003A32BF" w:rsidP="003A32BF">
      <w:pPr>
        <w:pStyle w:val="TEKSTIIII"/>
      </w:pPr>
      <w:r w:rsidRPr="00C67468">
        <w:t xml:space="preserve">Krahas atyre, parimi i partneritetit është zbatuar nëpërmjet konsultimeve individuale të koordinuara me mbi 80 organizata të shoqërisë civile, kryesisht për analizën SWOT dhe caktimin e prioriteteve tematike, si </w:t>
      </w:r>
      <w:r>
        <w:t>e</w:t>
      </w:r>
      <w:r w:rsidRPr="00C67468">
        <w:t>dhe nëpërmjet pjesëmarrjes së palëve kryesore të interesuara rajonale dhe lokale në seminaret konsultative.</w:t>
      </w:r>
    </w:p>
    <w:p w14:paraId="260CA99D" w14:textId="77777777" w:rsidR="003A32BF" w:rsidRPr="003A32BF" w:rsidRDefault="003A32BF" w:rsidP="003A32BF">
      <w:pPr>
        <w:pStyle w:val="TEKSTIIII"/>
        <w:jc w:val="center"/>
        <w:rPr>
          <w:b/>
        </w:rPr>
      </w:pPr>
    </w:p>
    <w:p w14:paraId="2AA0737A" w14:textId="7535BBE7" w:rsidR="003A32BF" w:rsidRPr="003A32BF" w:rsidRDefault="003A32BF" w:rsidP="003A32BF">
      <w:pPr>
        <w:pStyle w:val="TEKSTIIII"/>
        <w:jc w:val="center"/>
        <w:rPr>
          <w:b/>
        </w:rPr>
      </w:pPr>
      <w:bookmarkStart w:id="18" w:name="_Toc437600587"/>
      <w:bookmarkStart w:id="19" w:name="_Toc363833819"/>
      <w:bookmarkStart w:id="20" w:name="_Toc363833933"/>
      <w:bookmarkStart w:id="21" w:name="_Toc364756953"/>
      <w:r w:rsidRPr="003A32BF">
        <w:rPr>
          <w:b/>
        </w:rPr>
        <w:t>Seksioni 2</w:t>
      </w:r>
      <w:bookmarkEnd w:id="18"/>
    </w:p>
    <w:p w14:paraId="4916F7B4" w14:textId="77777777" w:rsidR="003A32BF" w:rsidRPr="003A32BF" w:rsidRDefault="003A32BF" w:rsidP="003A32BF">
      <w:pPr>
        <w:pStyle w:val="TEKSTIIII"/>
        <w:jc w:val="center"/>
        <w:rPr>
          <w:b/>
        </w:rPr>
      </w:pPr>
      <w:bookmarkStart w:id="22" w:name="_Toc437600588"/>
      <w:r w:rsidRPr="003A32BF">
        <w:rPr>
          <w:b/>
        </w:rPr>
        <w:t>Zona e Programit</w:t>
      </w:r>
      <w:bookmarkEnd w:id="19"/>
      <w:bookmarkEnd w:id="20"/>
      <w:bookmarkEnd w:id="21"/>
      <w:bookmarkEnd w:id="22"/>
    </w:p>
    <w:p w14:paraId="11298BE9" w14:textId="77777777" w:rsidR="003A32BF" w:rsidRPr="003A32BF" w:rsidRDefault="003A32BF" w:rsidP="003A32BF">
      <w:pPr>
        <w:pStyle w:val="TEKSTIIII"/>
        <w:jc w:val="center"/>
        <w:rPr>
          <w:b/>
          <w:sz w:val="20"/>
          <w:szCs w:val="20"/>
        </w:rPr>
      </w:pPr>
    </w:p>
    <w:p w14:paraId="01E9231E" w14:textId="77777777" w:rsidR="003A32BF" w:rsidRPr="00C67468" w:rsidRDefault="003A32BF" w:rsidP="003A32BF">
      <w:pPr>
        <w:pStyle w:val="TEKSTIIII"/>
      </w:pPr>
      <w:r w:rsidRPr="00C67468">
        <w:t>Mbulimi gjeografik dhe madhësia e zonës përfituese të Programit rrjedh nga asistenca e mëparshme IPA CBC për ish Republikën Jugosllave të Maqedonisë dhe Republikën e Shqipërisë, dhe mbulon tre rajone NUTS-3 në secilin nga vendet. Këto rajone janë të shënuara më poshtë.</w:t>
      </w:r>
    </w:p>
    <w:p w14:paraId="67F4F596" w14:textId="77777777" w:rsidR="003A32BF" w:rsidRPr="00C67468" w:rsidRDefault="003A32BF" w:rsidP="003A32BF">
      <w:pPr>
        <w:spacing w:after="0" w:line="240" w:lineRule="auto"/>
        <w:jc w:val="both"/>
        <w:rPr>
          <w:rFonts w:ascii="Tahoma" w:hAnsi="Tahoma" w:cs="Tahoma"/>
          <w:sz w:val="20"/>
          <w:szCs w:val="20"/>
        </w:rPr>
      </w:pPr>
    </w:p>
    <w:tbl>
      <w:tblPr>
        <w:tblStyle w:val="MediumGrid3-Accent1"/>
        <w:tblW w:w="0" w:type="auto"/>
        <w:tblLook w:val="04A0" w:firstRow="1" w:lastRow="0" w:firstColumn="1" w:lastColumn="0" w:noHBand="0" w:noVBand="1"/>
      </w:tblPr>
      <w:tblGrid>
        <w:gridCol w:w="3095"/>
        <w:gridCol w:w="3096"/>
        <w:gridCol w:w="3096"/>
      </w:tblGrid>
      <w:tr w:rsidR="003A32BF" w:rsidRPr="003A32BF" w14:paraId="5C0693CD" w14:textId="77777777" w:rsidTr="00B07B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tcPr>
          <w:p w14:paraId="3B7E6478" w14:textId="77777777" w:rsidR="003A32BF" w:rsidRPr="003A32BF" w:rsidRDefault="003A32BF" w:rsidP="00B07BC4">
            <w:pPr>
              <w:jc w:val="center"/>
              <w:rPr>
                <w:rFonts w:ascii="Garamond" w:hAnsi="Garamond" w:cs="Tahoma"/>
                <w:sz w:val="20"/>
                <w:szCs w:val="20"/>
              </w:rPr>
            </w:pPr>
            <w:r w:rsidRPr="003A32BF">
              <w:rPr>
                <w:rFonts w:ascii="Garamond" w:hAnsi="Garamond" w:cs="Tahoma"/>
                <w:sz w:val="20"/>
                <w:szCs w:val="20"/>
              </w:rPr>
              <w:t xml:space="preserve">  Rajonet e ish Republikës Jugosllave të Maqedonisë</w:t>
            </w:r>
          </w:p>
        </w:tc>
        <w:tc>
          <w:tcPr>
            <w:tcW w:w="3096" w:type="dxa"/>
          </w:tcPr>
          <w:p w14:paraId="7AE12C6D" w14:textId="77777777" w:rsidR="003A32BF" w:rsidRPr="003A32BF" w:rsidRDefault="003A32BF" w:rsidP="00B07BC4">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0"/>
              </w:rPr>
            </w:pPr>
            <w:r w:rsidRPr="003A32BF">
              <w:rPr>
                <w:rFonts w:ascii="Garamond" w:hAnsi="Garamond" w:cs="Tahoma"/>
                <w:sz w:val="20"/>
                <w:szCs w:val="20"/>
              </w:rPr>
              <w:t>Madhësia e Zonës së Programit (km</w:t>
            </w:r>
            <w:r w:rsidRPr="003A32BF">
              <w:rPr>
                <w:rFonts w:ascii="Garamond" w:hAnsi="Garamond" w:cs="Tahoma"/>
                <w:sz w:val="20"/>
                <w:szCs w:val="20"/>
                <w:vertAlign w:val="superscript"/>
              </w:rPr>
              <w:t>2</w:t>
            </w:r>
            <w:r w:rsidRPr="003A32BF">
              <w:rPr>
                <w:rFonts w:ascii="Garamond" w:hAnsi="Garamond" w:cs="Tahoma"/>
                <w:sz w:val="20"/>
                <w:szCs w:val="20"/>
              </w:rPr>
              <w:t>)</w:t>
            </w:r>
          </w:p>
        </w:tc>
        <w:tc>
          <w:tcPr>
            <w:tcW w:w="3096" w:type="dxa"/>
          </w:tcPr>
          <w:p w14:paraId="2B7253D3" w14:textId="77777777" w:rsidR="003A32BF" w:rsidRPr="003A32BF" w:rsidRDefault="003A32BF" w:rsidP="00B07BC4">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0"/>
              </w:rPr>
            </w:pPr>
            <w:r w:rsidRPr="003A32BF">
              <w:rPr>
                <w:rFonts w:ascii="Garamond" w:hAnsi="Garamond" w:cs="Tahoma"/>
                <w:sz w:val="20"/>
                <w:szCs w:val="20"/>
              </w:rPr>
              <w:t>Zona e Programit si % e madhësisë së shtetit</w:t>
            </w:r>
          </w:p>
        </w:tc>
      </w:tr>
      <w:tr w:rsidR="003A32BF" w:rsidRPr="003A32BF" w14:paraId="60A4F900"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tcPr>
          <w:p w14:paraId="03610AA0" w14:textId="77777777" w:rsidR="003A32BF" w:rsidRPr="003A32BF" w:rsidRDefault="003A32BF" w:rsidP="00B07BC4">
            <w:pPr>
              <w:jc w:val="both"/>
              <w:rPr>
                <w:rFonts w:ascii="Garamond" w:hAnsi="Garamond" w:cs="Tahoma"/>
                <w:sz w:val="20"/>
                <w:szCs w:val="20"/>
              </w:rPr>
            </w:pPr>
            <w:r w:rsidRPr="003A32BF">
              <w:rPr>
                <w:rFonts w:ascii="Garamond" w:hAnsi="Garamond" w:cs="Tahoma"/>
                <w:sz w:val="20"/>
                <w:szCs w:val="20"/>
              </w:rPr>
              <w:t>Pellagonia</w:t>
            </w:r>
          </w:p>
        </w:tc>
        <w:tc>
          <w:tcPr>
            <w:tcW w:w="3096" w:type="dxa"/>
          </w:tcPr>
          <w:p w14:paraId="3CE145DC" w14:textId="77777777" w:rsidR="003A32BF" w:rsidRPr="003A32BF" w:rsidRDefault="003A32BF" w:rsidP="00B07BC4">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0"/>
              </w:rPr>
            </w:pPr>
            <w:r w:rsidRPr="003A32BF">
              <w:rPr>
                <w:rFonts w:ascii="Garamond" w:hAnsi="Garamond" w:cs="Tahoma"/>
                <w:sz w:val="20"/>
                <w:szCs w:val="20"/>
              </w:rPr>
              <w:t>4,717</w:t>
            </w:r>
          </w:p>
        </w:tc>
        <w:tc>
          <w:tcPr>
            <w:tcW w:w="3096" w:type="dxa"/>
          </w:tcPr>
          <w:p w14:paraId="2941E96E" w14:textId="77777777" w:rsidR="003A32BF" w:rsidRPr="003A32BF" w:rsidRDefault="003A32BF" w:rsidP="00B07BC4">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0"/>
              </w:rPr>
            </w:pPr>
            <w:r w:rsidRPr="003A32BF">
              <w:rPr>
                <w:rFonts w:ascii="Garamond" w:hAnsi="Garamond" w:cs="Tahoma"/>
                <w:sz w:val="20"/>
                <w:szCs w:val="20"/>
              </w:rPr>
              <w:t>18.3</w:t>
            </w:r>
          </w:p>
        </w:tc>
      </w:tr>
      <w:tr w:rsidR="003A32BF" w:rsidRPr="003A32BF" w14:paraId="40F95A35" w14:textId="77777777" w:rsidTr="00B07BC4">
        <w:tc>
          <w:tcPr>
            <w:cnfStyle w:val="001000000000" w:firstRow="0" w:lastRow="0" w:firstColumn="1" w:lastColumn="0" w:oddVBand="0" w:evenVBand="0" w:oddHBand="0" w:evenHBand="0" w:firstRowFirstColumn="0" w:firstRowLastColumn="0" w:lastRowFirstColumn="0" w:lastRowLastColumn="0"/>
            <w:tcW w:w="3095" w:type="dxa"/>
          </w:tcPr>
          <w:p w14:paraId="33F15F40" w14:textId="77777777" w:rsidR="003A32BF" w:rsidRPr="003A32BF" w:rsidRDefault="003A32BF" w:rsidP="00B07BC4">
            <w:pPr>
              <w:jc w:val="both"/>
              <w:rPr>
                <w:rFonts w:ascii="Garamond" w:hAnsi="Garamond" w:cs="Tahoma"/>
                <w:sz w:val="20"/>
                <w:szCs w:val="20"/>
              </w:rPr>
            </w:pPr>
            <w:r w:rsidRPr="003A32BF">
              <w:rPr>
                <w:rFonts w:ascii="Garamond" w:hAnsi="Garamond" w:cs="Tahoma"/>
                <w:sz w:val="20"/>
                <w:szCs w:val="20"/>
              </w:rPr>
              <w:t>Jug-Perëndimi</w:t>
            </w:r>
          </w:p>
        </w:tc>
        <w:tc>
          <w:tcPr>
            <w:tcW w:w="3096" w:type="dxa"/>
          </w:tcPr>
          <w:p w14:paraId="4DDFE374" w14:textId="77777777" w:rsidR="003A32BF" w:rsidRPr="003A32BF" w:rsidRDefault="003A32BF" w:rsidP="00B07BC4">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0"/>
              </w:rPr>
            </w:pPr>
            <w:r w:rsidRPr="003A32BF">
              <w:rPr>
                <w:rFonts w:ascii="Garamond" w:hAnsi="Garamond" w:cs="Tahoma"/>
                <w:sz w:val="20"/>
                <w:szCs w:val="20"/>
              </w:rPr>
              <w:t>3,340</w:t>
            </w:r>
          </w:p>
        </w:tc>
        <w:tc>
          <w:tcPr>
            <w:tcW w:w="3096" w:type="dxa"/>
          </w:tcPr>
          <w:p w14:paraId="2125C4BD" w14:textId="77777777" w:rsidR="003A32BF" w:rsidRPr="003A32BF" w:rsidRDefault="003A32BF" w:rsidP="00B07BC4">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0"/>
              </w:rPr>
            </w:pPr>
            <w:r w:rsidRPr="003A32BF">
              <w:rPr>
                <w:rFonts w:ascii="Garamond" w:hAnsi="Garamond" w:cs="Tahoma"/>
                <w:sz w:val="20"/>
                <w:szCs w:val="20"/>
              </w:rPr>
              <w:t>13.0</w:t>
            </w:r>
          </w:p>
        </w:tc>
      </w:tr>
      <w:tr w:rsidR="003A32BF" w:rsidRPr="003A32BF" w14:paraId="24F8EC34"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tcPr>
          <w:p w14:paraId="39066B09" w14:textId="77777777" w:rsidR="003A32BF" w:rsidRPr="003A32BF" w:rsidRDefault="003A32BF" w:rsidP="00B07BC4">
            <w:pPr>
              <w:jc w:val="both"/>
              <w:rPr>
                <w:rFonts w:ascii="Garamond" w:hAnsi="Garamond" w:cs="Tahoma"/>
                <w:sz w:val="20"/>
                <w:szCs w:val="20"/>
              </w:rPr>
            </w:pPr>
            <w:r w:rsidRPr="003A32BF">
              <w:rPr>
                <w:rFonts w:ascii="Garamond" w:hAnsi="Garamond" w:cs="Tahoma"/>
                <w:sz w:val="20"/>
                <w:szCs w:val="20"/>
              </w:rPr>
              <w:t>Pollogu</w:t>
            </w:r>
          </w:p>
        </w:tc>
        <w:tc>
          <w:tcPr>
            <w:tcW w:w="3096" w:type="dxa"/>
          </w:tcPr>
          <w:p w14:paraId="4645128F" w14:textId="77777777" w:rsidR="003A32BF" w:rsidRPr="003A32BF" w:rsidRDefault="003A32BF" w:rsidP="00B07BC4">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0"/>
              </w:rPr>
            </w:pPr>
            <w:r w:rsidRPr="003A32BF">
              <w:rPr>
                <w:rFonts w:ascii="Garamond" w:hAnsi="Garamond" w:cs="Tahoma"/>
                <w:sz w:val="20"/>
                <w:szCs w:val="20"/>
              </w:rPr>
              <w:t>2,416</w:t>
            </w:r>
          </w:p>
        </w:tc>
        <w:tc>
          <w:tcPr>
            <w:tcW w:w="3096" w:type="dxa"/>
          </w:tcPr>
          <w:p w14:paraId="62E5CD11" w14:textId="77777777" w:rsidR="003A32BF" w:rsidRPr="003A32BF" w:rsidRDefault="003A32BF" w:rsidP="00B07BC4">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0"/>
              </w:rPr>
            </w:pPr>
            <w:r w:rsidRPr="003A32BF">
              <w:rPr>
                <w:rFonts w:ascii="Garamond" w:hAnsi="Garamond" w:cs="Tahoma"/>
                <w:sz w:val="20"/>
                <w:szCs w:val="20"/>
              </w:rPr>
              <w:t>9.4</w:t>
            </w:r>
          </w:p>
        </w:tc>
      </w:tr>
      <w:tr w:rsidR="003A32BF" w:rsidRPr="003A32BF" w14:paraId="4253EDC7" w14:textId="77777777" w:rsidTr="00B07BC4">
        <w:tc>
          <w:tcPr>
            <w:cnfStyle w:val="001000000000" w:firstRow="0" w:lastRow="0" w:firstColumn="1" w:lastColumn="0" w:oddVBand="0" w:evenVBand="0" w:oddHBand="0" w:evenHBand="0" w:firstRowFirstColumn="0" w:firstRowLastColumn="0" w:lastRowFirstColumn="0" w:lastRowLastColumn="0"/>
            <w:tcW w:w="3095" w:type="dxa"/>
          </w:tcPr>
          <w:p w14:paraId="7C8A575C" w14:textId="77777777" w:rsidR="003A32BF" w:rsidRPr="003A32BF" w:rsidRDefault="003A32BF" w:rsidP="00B07BC4">
            <w:pPr>
              <w:jc w:val="both"/>
              <w:rPr>
                <w:rFonts w:ascii="Garamond" w:hAnsi="Garamond" w:cs="Tahoma"/>
                <w:sz w:val="20"/>
                <w:szCs w:val="20"/>
              </w:rPr>
            </w:pPr>
            <w:r w:rsidRPr="003A32BF">
              <w:rPr>
                <w:rFonts w:ascii="Garamond" w:hAnsi="Garamond" w:cs="Tahoma"/>
                <w:sz w:val="20"/>
                <w:szCs w:val="20"/>
              </w:rPr>
              <w:t>TOTAL</w:t>
            </w:r>
          </w:p>
        </w:tc>
        <w:tc>
          <w:tcPr>
            <w:tcW w:w="3096" w:type="dxa"/>
          </w:tcPr>
          <w:p w14:paraId="624667C5" w14:textId="77777777" w:rsidR="003A32BF" w:rsidRPr="003A32BF" w:rsidRDefault="003A32BF" w:rsidP="00B07BC4">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b/>
                <w:sz w:val="20"/>
                <w:szCs w:val="20"/>
              </w:rPr>
            </w:pPr>
            <w:r w:rsidRPr="003A32BF">
              <w:rPr>
                <w:rFonts w:ascii="Garamond" w:hAnsi="Garamond" w:cs="Tahoma"/>
                <w:b/>
                <w:sz w:val="20"/>
                <w:szCs w:val="20"/>
              </w:rPr>
              <w:t>10,473</w:t>
            </w:r>
          </w:p>
        </w:tc>
        <w:tc>
          <w:tcPr>
            <w:tcW w:w="3096" w:type="dxa"/>
          </w:tcPr>
          <w:p w14:paraId="4207DA71" w14:textId="77777777" w:rsidR="003A32BF" w:rsidRPr="003A32BF" w:rsidRDefault="003A32BF" w:rsidP="00B07BC4">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b/>
                <w:sz w:val="20"/>
                <w:szCs w:val="20"/>
              </w:rPr>
            </w:pPr>
            <w:r w:rsidRPr="003A32BF">
              <w:rPr>
                <w:rFonts w:ascii="Garamond" w:hAnsi="Garamond" w:cs="Tahoma"/>
                <w:b/>
                <w:sz w:val="20"/>
                <w:szCs w:val="20"/>
              </w:rPr>
              <w:t>40.7</w:t>
            </w:r>
          </w:p>
        </w:tc>
      </w:tr>
    </w:tbl>
    <w:p w14:paraId="28D5C522" w14:textId="77777777" w:rsidR="003A32BF" w:rsidRPr="00C67468" w:rsidRDefault="003A32BF" w:rsidP="003A32BF">
      <w:pPr>
        <w:spacing w:after="0" w:line="240" w:lineRule="auto"/>
        <w:jc w:val="both"/>
        <w:rPr>
          <w:rFonts w:ascii="Tahoma" w:hAnsi="Tahoma" w:cs="Tahoma"/>
          <w:sz w:val="20"/>
          <w:szCs w:val="20"/>
        </w:rPr>
      </w:pPr>
    </w:p>
    <w:tbl>
      <w:tblPr>
        <w:tblStyle w:val="MediumGrid3-Accent1"/>
        <w:tblW w:w="0" w:type="auto"/>
        <w:tblLook w:val="04A0" w:firstRow="1" w:lastRow="0" w:firstColumn="1" w:lastColumn="0" w:noHBand="0" w:noVBand="1"/>
      </w:tblPr>
      <w:tblGrid>
        <w:gridCol w:w="3095"/>
        <w:gridCol w:w="3096"/>
        <w:gridCol w:w="3096"/>
      </w:tblGrid>
      <w:tr w:rsidR="003A32BF" w:rsidRPr="003A32BF" w14:paraId="5E6AED74" w14:textId="77777777" w:rsidTr="00B07B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tcPr>
          <w:p w14:paraId="2BF87B06" w14:textId="77777777" w:rsidR="003A32BF" w:rsidRPr="003A32BF" w:rsidRDefault="003A32BF" w:rsidP="00B07BC4">
            <w:pPr>
              <w:jc w:val="center"/>
              <w:rPr>
                <w:rFonts w:ascii="Garamond" w:hAnsi="Garamond" w:cs="Tahoma"/>
                <w:sz w:val="20"/>
                <w:szCs w:val="20"/>
              </w:rPr>
            </w:pPr>
            <w:r w:rsidRPr="003A32BF">
              <w:rPr>
                <w:rFonts w:ascii="Garamond" w:hAnsi="Garamond" w:cs="Tahoma"/>
                <w:sz w:val="20"/>
                <w:szCs w:val="20"/>
              </w:rPr>
              <w:t>Rajonet e Republikës së Shqipërisë</w:t>
            </w:r>
          </w:p>
        </w:tc>
        <w:tc>
          <w:tcPr>
            <w:tcW w:w="3096" w:type="dxa"/>
          </w:tcPr>
          <w:p w14:paraId="76946E91" w14:textId="77777777" w:rsidR="003A32BF" w:rsidRPr="003A32BF" w:rsidRDefault="003A32BF" w:rsidP="00B07BC4">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0"/>
              </w:rPr>
            </w:pPr>
            <w:r w:rsidRPr="003A32BF">
              <w:rPr>
                <w:rFonts w:ascii="Garamond" w:hAnsi="Garamond" w:cs="Tahoma"/>
                <w:sz w:val="20"/>
                <w:szCs w:val="20"/>
              </w:rPr>
              <w:t>Madhësia e Zonës së Programit (km</w:t>
            </w:r>
            <w:r w:rsidRPr="003A32BF">
              <w:rPr>
                <w:rFonts w:ascii="Garamond" w:hAnsi="Garamond" w:cs="Tahoma"/>
                <w:sz w:val="20"/>
                <w:szCs w:val="20"/>
                <w:vertAlign w:val="superscript"/>
              </w:rPr>
              <w:t>2</w:t>
            </w:r>
            <w:r w:rsidRPr="003A32BF">
              <w:rPr>
                <w:rFonts w:ascii="Garamond" w:hAnsi="Garamond" w:cs="Tahoma"/>
                <w:sz w:val="20"/>
                <w:szCs w:val="20"/>
              </w:rPr>
              <w:t>)</w:t>
            </w:r>
          </w:p>
        </w:tc>
        <w:tc>
          <w:tcPr>
            <w:tcW w:w="3096" w:type="dxa"/>
          </w:tcPr>
          <w:p w14:paraId="3762A544" w14:textId="77777777" w:rsidR="003A32BF" w:rsidRPr="003A32BF" w:rsidRDefault="003A32BF" w:rsidP="00B07BC4">
            <w:pPr>
              <w:jc w:val="center"/>
              <w:cnfStyle w:val="100000000000" w:firstRow="1" w:lastRow="0" w:firstColumn="0" w:lastColumn="0" w:oddVBand="0" w:evenVBand="0" w:oddHBand="0" w:evenHBand="0" w:firstRowFirstColumn="0" w:firstRowLastColumn="0" w:lastRowFirstColumn="0" w:lastRowLastColumn="0"/>
              <w:rPr>
                <w:rFonts w:ascii="Garamond" w:hAnsi="Garamond" w:cs="Tahoma"/>
                <w:sz w:val="20"/>
                <w:szCs w:val="20"/>
              </w:rPr>
            </w:pPr>
            <w:r w:rsidRPr="003A32BF">
              <w:rPr>
                <w:rFonts w:ascii="Garamond" w:hAnsi="Garamond" w:cs="Tahoma"/>
                <w:sz w:val="20"/>
                <w:szCs w:val="20"/>
              </w:rPr>
              <w:t>Zona e Programit si % e madhësisë së shtetit</w:t>
            </w:r>
          </w:p>
        </w:tc>
      </w:tr>
      <w:tr w:rsidR="003A32BF" w:rsidRPr="003A32BF" w14:paraId="21A26ECF"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tcPr>
          <w:p w14:paraId="47246D7B" w14:textId="77777777" w:rsidR="003A32BF" w:rsidRPr="003A32BF" w:rsidRDefault="003A32BF" w:rsidP="00B07BC4">
            <w:pPr>
              <w:jc w:val="both"/>
              <w:rPr>
                <w:rFonts w:ascii="Garamond" w:hAnsi="Garamond" w:cs="Tahoma"/>
                <w:sz w:val="20"/>
                <w:szCs w:val="20"/>
              </w:rPr>
            </w:pPr>
            <w:r w:rsidRPr="003A32BF">
              <w:rPr>
                <w:rFonts w:ascii="Garamond" w:hAnsi="Garamond" w:cs="Tahoma"/>
                <w:sz w:val="20"/>
                <w:szCs w:val="20"/>
              </w:rPr>
              <w:t>Korça</w:t>
            </w:r>
          </w:p>
        </w:tc>
        <w:tc>
          <w:tcPr>
            <w:tcW w:w="3096" w:type="dxa"/>
          </w:tcPr>
          <w:p w14:paraId="5B88E891" w14:textId="77777777" w:rsidR="003A32BF" w:rsidRPr="003A32BF" w:rsidRDefault="003A32BF" w:rsidP="00B07BC4">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0"/>
              </w:rPr>
            </w:pPr>
            <w:r w:rsidRPr="003A32BF">
              <w:rPr>
                <w:rFonts w:ascii="Garamond" w:hAnsi="Garamond" w:cs="Tahoma"/>
                <w:sz w:val="20"/>
                <w:szCs w:val="20"/>
              </w:rPr>
              <w:t>3,711</w:t>
            </w:r>
          </w:p>
        </w:tc>
        <w:tc>
          <w:tcPr>
            <w:tcW w:w="3096" w:type="dxa"/>
          </w:tcPr>
          <w:p w14:paraId="2E4ED732" w14:textId="77777777" w:rsidR="003A32BF" w:rsidRPr="003A32BF" w:rsidRDefault="003A32BF" w:rsidP="00B07BC4">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0"/>
              </w:rPr>
            </w:pPr>
            <w:r w:rsidRPr="003A32BF">
              <w:rPr>
                <w:rFonts w:ascii="Garamond" w:hAnsi="Garamond" w:cs="Tahoma"/>
                <w:sz w:val="20"/>
                <w:szCs w:val="20"/>
              </w:rPr>
              <w:t>12.9</w:t>
            </w:r>
          </w:p>
        </w:tc>
      </w:tr>
      <w:tr w:rsidR="003A32BF" w:rsidRPr="003A32BF" w14:paraId="77AD5CB8" w14:textId="77777777" w:rsidTr="00B07BC4">
        <w:tc>
          <w:tcPr>
            <w:cnfStyle w:val="001000000000" w:firstRow="0" w:lastRow="0" w:firstColumn="1" w:lastColumn="0" w:oddVBand="0" w:evenVBand="0" w:oddHBand="0" w:evenHBand="0" w:firstRowFirstColumn="0" w:firstRowLastColumn="0" w:lastRowFirstColumn="0" w:lastRowLastColumn="0"/>
            <w:tcW w:w="3095" w:type="dxa"/>
          </w:tcPr>
          <w:p w14:paraId="6F81C646" w14:textId="77777777" w:rsidR="003A32BF" w:rsidRPr="003A32BF" w:rsidRDefault="003A32BF" w:rsidP="00B07BC4">
            <w:pPr>
              <w:jc w:val="both"/>
              <w:rPr>
                <w:rFonts w:ascii="Garamond" w:hAnsi="Garamond" w:cs="Tahoma"/>
                <w:sz w:val="20"/>
                <w:szCs w:val="20"/>
              </w:rPr>
            </w:pPr>
            <w:r w:rsidRPr="003A32BF">
              <w:rPr>
                <w:rFonts w:ascii="Garamond" w:hAnsi="Garamond" w:cs="Tahoma"/>
                <w:sz w:val="20"/>
                <w:szCs w:val="20"/>
              </w:rPr>
              <w:t>Dibra</w:t>
            </w:r>
          </w:p>
        </w:tc>
        <w:tc>
          <w:tcPr>
            <w:tcW w:w="3096" w:type="dxa"/>
          </w:tcPr>
          <w:p w14:paraId="60A06BC8" w14:textId="77777777" w:rsidR="003A32BF" w:rsidRPr="003A32BF" w:rsidRDefault="003A32BF" w:rsidP="00B07BC4">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0"/>
              </w:rPr>
            </w:pPr>
            <w:r w:rsidRPr="003A32BF">
              <w:rPr>
                <w:rFonts w:ascii="Garamond" w:hAnsi="Garamond" w:cs="Tahoma"/>
                <w:sz w:val="20"/>
                <w:szCs w:val="20"/>
              </w:rPr>
              <w:t>2,586</w:t>
            </w:r>
          </w:p>
        </w:tc>
        <w:tc>
          <w:tcPr>
            <w:tcW w:w="3096" w:type="dxa"/>
          </w:tcPr>
          <w:p w14:paraId="0553B758" w14:textId="77777777" w:rsidR="003A32BF" w:rsidRPr="003A32BF" w:rsidRDefault="003A32BF" w:rsidP="00B07BC4">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sz w:val="20"/>
                <w:szCs w:val="20"/>
              </w:rPr>
            </w:pPr>
            <w:r w:rsidRPr="003A32BF">
              <w:rPr>
                <w:rFonts w:ascii="Garamond" w:hAnsi="Garamond" w:cs="Tahoma"/>
                <w:sz w:val="20"/>
                <w:szCs w:val="20"/>
              </w:rPr>
              <w:t>9.0</w:t>
            </w:r>
          </w:p>
        </w:tc>
      </w:tr>
      <w:tr w:rsidR="003A32BF" w:rsidRPr="003A32BF" w14:paraId="22F1582D"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tcPr>
          <w:p w14:paraId="50CAF00F" w14:textId="77777777" w:rsidR="003A32BF" w:rsidRPr="003A32BF" w:rsidRDefault="003A32BF" w:rsidP="00B07BC4">
            <w:pPr>
              <w:jc w:val="both"/>
              <w:rPr>
                <w:rFonts w:ascii="Garamond" w:hAnsi="Garamond" w:cs="Tahoma"/>
                <w:sz w:val="20"/>
                <w:szCs w:val="20"/>
              </w:rPr>
            </w:pPr>
            <w:r w:rsidRPr="003A32BF">
              <w:rPr>
                <w:rFonts w:ascii="Garamond" w:hAnsi="Garamond" w:cs="Tahoma"/>
                <w:sz w:val="20"/>
                <w:szCs w:val="20"/>
              </w:rPr>
              <w:t>Elbasani</w:t>
            </w:r>
          </w:p>
        </w:tc>
        <w:tc>
          <w:tcPr>
            <w:tcW w:w="3096" w:type="dxa"/>
          </w:tcPr>
          <w:p w14:paraId="14685AF9" w14:textId="77777777" w:rsidR="003A32BF" w:rsidRPr="003A32BF" w:rsidRDefault="003A32BF" w:rsidP="00B07BC4">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0"/>
              </w:rPr>
            </w:pPr>
            <w:r w:rsidRPr="003A32BF">
              <w:rPr>
                <w:rFonts w:ascii="Garamond" w:hAnsi="Garamond" w:cs="Tahoma"/>
                <w:sz w:val="20"/>
                <w:szCs w:val="20"/>
              </w:rPr>
              <w:t>3,199</w:t>
            </w:r>
          </w:p>
        </w:tc>
        <w:tc>
          <w:tcPr>
            <w:tcW w:w="3096" w:type="dxa"/>
          </w:tcPr>
          <w:p w14:paraId="0276CF0A" w14:textId="77777777" w:rsidR="003A32BF" w:rsidRPr="003A32BF" w:rsidRDefault="003A32BF" w:rsidP="00B07BC4">
            <w:pPr>
              <w:jc w:val="center"/>
              <w:cnfStyle w:val="000000100000" w:firstRow="0" w:lastRow="0" w:firstColumn="0" w:lastColumn="0" w:oddVBand="0" w:evenVBand="0" w:oddHBand="1" w:evenHBand="0" w:firstRowFirstColumn="0" w:firstRowLastColumn="0" w:lastRowFirstColumn="0" w:lastRowLastColumn="0"/>
              <w:rPr>
                <w:rFonts w:ascii="Garamond" w:hAnsi="Garamond" w:cs="Tahoma"/>
                <w:sz w:val="20"/>
                <w:szCs w:val="20"/>
              </w:rPr>
            </w:pPr>
            <w:r w:rsidRPr="003A32BF">
              <w:rPr>
                <w:rFonts w:ascii="Garamond" w:hAnsi="Garamond" w:cs="Tahoma"/>
                <w:sz w:val="20"/>
                <w:szCs w:val="20"/>
              </w:rPr>
              <w:t>11.1</w:t>
            </w:r>
          </w:p>
        </w:tc>
      </w:tr>
      <w:tr w:rsidR="003A32BF" w:rsidRPr="003A32BF" w14:paraId="2692715C" w14:textId="77777777" w:rsidTr="00B07BC4">
        <w:tc>
          <w:tcPr>
            <w:cnfStyle w:val="001000000000" w:firstRow="0" w:lastRow="0" w:firstColumn="1" w:lastColumn="0" w:oddVBand="0" w:evenVBand="0" w:oddHBand="0" w:evenHBand="0" w:firstRowFirstColumn="0" w:firstRowLastColumn="0" w:lastRowFirstColumn="0" w:lastRowLastColumn="0"/>
            <w:tcW w:w="3095" w:type="dxa"/>
          </w:tcPr>
          <w:p w14:paraId="1FD069E7" w14:textId="77777777" w:rsidR="003A32BF" w:rsidRPr="003A32BF" w:rsidRDefault="003A32BF" w:rsidP="00B07BC4">
            <w:pPr>
              <w:jc w:val="both"/>
              <w:rPr>
                <w:rFonts w:ascii="Garamond" w:hAnsi="Garamond" w:cs="Tahoma"/>
                <w:sz w:val="20"/>
                <w:szCs w:val="20"/>
              </w:rPr>
            </w:pPr>
            <w:r w:rsidRPr="003A32BF">
              <w:rPr>
                <w:rFonts w:ascii="Garamond" w:hAnsi="Garamond" w:cs="Tahoma"/>
                <w:sz w:val="20"/>
                <w:szCs w:val="20"/>
              </w:rPr>
              <w:t>TOTAL</w:t>
            </w:r>
          </w:p>
        </w:tc>
        <w:tc>
          <w:tcPr>
            <w:tcW w:w="3096" w:type="dxa"/>
          </w:tcPr>
          <w:p w14:paraId="197B8C33" w14:textId="77777777" w:rsidR="003A32BF" w:rsidRPr="003A32BF" w:rsidRDefault="003A32BF" w:rsidP="00B07BC4">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b/>
                <w:sz w:val="20"/>
                <w:szCs w:val="20"/>
              </w:rPr>
            </w:pPr>
            <w:r w:rsidRPr="003A32BF">
              <w:rPr>
                <w:rFonts w:ascii="Garamond" w:hAnsi="Garamond" w:cs="Tahoma"/>
                <w:b/>
                <w:sz w:val="20"/>
                <w:szCs w:val="20"/>
              </w:rPr>
              <w:t>9,496</w:t>
            </w:r>
          </w:p>
        </w:tc>
        <w:tc>
          <w:tcPr>
            <w:tcW w:w="3096" w:type="dxa"/>
          </w:tcPr>
          <w:p w14:paraId="33BE4CBB" w14:textId="77777777" w:rsidR="003A32BF" w:rsidRPr="003A32BF" w:rsidRDefault="003A32BF" w:rsidP="00B07BC4">
            <w:pPr>
              <w:jc w:val="center"/>
              <w:cnfStyle w:val="000000000000" w:firstRow="0" w:lastRow="0" w:firstColumn="0" w:lastColumn="0" w:oddVBand="0" w:evenVBand="0" w:oddHBand="0" w:evenHBand="0" w:firstRowFirstColumn="0" w:firstRowLastColumn="0" w:lastRowFirstColumn="0" w:lastRowLastColumn="0"/>
              <w:rPr>
                <w:rFonts w:ascii="Garamond" w:hAnsi="Garamond" w:cs="Tahoma"/>
                <w:b/>
                <w:sz w:val="20"/>
                <w:szCs w:val="20"/>
              </w:rPr>
            </w:pPr>
            <w:r w:rsidRPr="003A32BF">
              <w:rPr>
                <w:rFonts w:ascii="Garamond" w:hAnsi="Garamond" w:cs="Tahoma"/>
                <w:b/>
                <w:sz w:val="20"/>
                <w:szCs w:val="20"/>
              </w:rPr>
              <w:t>33.0</w:t>
            </w:r>
          </w:p>
        </w:tc>
      </w:tr>
    </w:tbl>
    <w:p w14:paraId="5B139E94" w14:textId="77777777" w:rsidR="003A32BF" w:rsidRPr="00C67468" w:rsidRDefault="003A32BF" w:rsidP="003A32BF">
      <w:pPr>
        <w:pStyle w:val="TEKSTIIII"/>
      </w:pPr>
      <w:r w:rsidRPr="00C67468">
        <w:t>Burimi: Zyra e Statistikave, INSTAT</w:t>
      </w:r>
    </w:p>
    <w:p w14:paraId="1AB76A89" w14:textId="77777777" w:rsidR="003A32BF" w:rsidRPr="00C67468" w:rsidRDefault="003A32BF" w:rsidP="003A32BF">
      <w:pPr>
        <w:spacing w:after="0" w:line="240" w:lineRule="auto"/>
        <w:jc w:val="both"/>
        <w:rPr>
          <w:rFonts w:ascii="Tahoma" w:hAnsi="Tahoma" w:cs="Tahoma"/>
          <w:sz w:val="20"/>
          <w:szCs w:val="20"/>
        </w:rPr>
      </w:pPr>
    </w:p>
    <w:p w14:paraId="097ECA49" w14:textId="77777777" w:rsidR="003A32BF" w:rsidRPr="00C67468" w:rsidRDefault="003A32BF" w:rsidP="003A32BF">
      <w:pPr>
        <w:pStyle w:val="TEKSTIIII"/>
      </w:pPr>
      <w:r w:rsidRPr="00C67468">
        <w:t>Madhësia e përgjithshme e Zonës Ndërkufitare në të dy vendet është 19,969 km</w:t>
      </w:r>
      <w:r w:rsidRPr="00C67468">
        <w:rPr>
          <w:vertAlign w:val="superscript"/>
        </w:rPr>
        <w:t>2</w:t>
      </w:r>
      <w:r w:rsidRPr="00C67468">
        <w:t>. Rajonet e ish Republikës Jugosllave të Maqedonisë përbëjnë 52,5% dhe rajonet e Republikës së Shqipërisë përbëjnë 47.5% të madhësisë së zonës së bashkëpunimit ndërkufitar.</w:t>
      </w:r>
    </w:p>
    <w:p w14:paraId="3CEB9F51" w14:textId="77777777" w:rsidR="003A32BF" w:rsidRPr="00C67468" w:rsidRDefault="003A32BF" w:rsidP="003A32BF">
      <w:pPr>
        <w:pStyle w:val="TEKSTIIII"/>
      </w:pPr>
      <w:r w:rsidRPr="00C67468">
        <w:t>Gjatësia e kufirit midis të dy vendeve që përfaqësojnë zonën e Programit është 191 km. Vija kufitare është e shumëllojshme: 151 km është kufi tokësor, 12 km është kufi në lumin Drin dhe 28 km i kufirit përshkon liqenin e Ohrit dhe Prespës.</w:t>
      </w:r>
    </w:p>
    <w:p w14:paraId="0FA38A57" w14:textId="77777777" w:rsidR="003A32BF" w:rsidRPr="00C67468" w:rsidRDefault="003A32BF" w:rsidP="003A32BF">
      <w:pPr>
        <w:pStyle w:val="TEKSTIIII"/>
      </w:pPr>
      <w:r w:rsidRPr="00C67468">
        <w:t>Ka 4 pika të vendkalimeve kufitare ndërmjet ish-Republikës Jugosllave të Maqedonisë dhe Republikës së Shqipërisë:</w:t>
      </w:r>
    </w:p>
    <w:p w14:paraId="40CC4E46" w14:textId="5D566810" w:rsidR="003A32BF" w:rsidRPr="00C67468" w:rsidRDefault="003A32BF" w:rsidP="003A32BF">
      <w:pPr>
        <w:pStyle w:val="TEKSTIIII"/>
      </w:pPr>
      <w:r>
        <w:t xml:space="preserve">1. </w:t>
      </w:r>
      <w:r w:rsidRPr="00C67468">
        <w:t>Nga ish-Republika Jugosllave e Maqedonisë, përmes Qafë Thanës, duke çuar në Pogradec, Librazhd dhe Elbasan;</w:t>
      </w:r>
    </w:p>
    <w:p w14:paraId="78E3AD31" w14:textId="526FA4E2" w:rsidR="003A32BF" w:rsidRPr="00C67468" w:rsidRDefault="003A32BF" w:rsidP="003A32BF">
      <w:pPr>
        <w:pStyle w:val="TEKSTIIII"/>
      </w:pPr>
      <w:r>
        <w:t xml:space="preserve">2. </w:t>
      </w:r>
      <w:r w:rsidRPr="00C67468">
        <w:t>Nga ish-Republika Jugosllave e Maqedonisë, përmes Tushemishtit, në skajin juglindor të liqenit të Ohrit, duke çuar në Pogradec;</w:t>
      </w:r>
    </w:p>
    <w:p w14:paraId="517821DE" w14:textId="6D4E3FDD" w:rsidR="003A32BF" w:rsidRPr="00C67468" w:rsidRDefault="003A32BF" w:rsidP="003A32BF">
      <w:pPr>
        <w:pStyle w:val="TEKSTIIII"/>
      </w:pPr>
      <w:r>
        <w:t xml:space="preserve">3. </w:t>
      </w:r>
      <w:r w:rsidRPr="00C67468">
        <w:t xml:space="preserve">Nga ish-Republika Jugosllave e Maqedonisë, përmes Bllatës, duke çuar në Peshkopi, Bulqizë dhe Burrel; </w:t>
      </w:r>
    </w:p>
    <w:p w14:paraId="08B81F3D" w14:textId="6DF503F5" w:rsidR="003A32BF" w:rsidRPr="00C67468" w:rsidRDefault="003A32BF" w:rsidP="003A32BF">
      <w:pPr>
        <w:pStyle w:val="TEKSTIIII"/>
      </w:pPr>
      <w:r>
        <w:t xml:space="preserve">4. </w:t>
      </w:r>
      <w:r w:rsidRPr="00C67468">
        <w:t>Nga ish-Republika Jugosllave e Maqedonisë, përmes Goricës, duke çuar në brigjet veriore të Liqenit të Prespës.</w:t>
      </w:r>
    </w:p>
    <w:p w14:paraId="17B1198E" w14:textId="77777777" w:rsidR="003A32BF" w:rsidRPr="00C67468" w:rsidRDefault="003A32BF" w:rsidP="003A32BF">
      <w:pPr>
        <w:pStyle w:val="TEKSTIIII"/>
      </w:pPr>
      <w:r w:rsidRPr="00C67468">
        <w:t>Gjashtë rajonet që përbëjnë zonën e Programit kanë një popullsi prej 1,427,675 banorë, nga të cilët ish-Republika Jugosllave e Maqedonisë përmban 54% të këtij numri, dhe Republika e Shqipërisë përmban 46% të tyre.</w:t>
      </w:r>
      <w:r w:rsidRPr="00C67468">
        <w:rPr>
          <w:rStyle w:val="FootnoteReference"/>
          <w:rFonts w:ascii="Tahoma" w:hAnsi="Tahoma" w:cs="Tahoma"/>
          <w:szCs w:val="20"/>
        </w:rPr>
        <w:footnoteReference w:id="3"/>
      </w:r>
    </w:p>
    <w:p w14:paraId="033C1B34" w14:textId="77777777" w:rsidR="003A32BF" w:rsidRPr="00C67468" w:rsidRDefault="003A32BF" w:rsidP="003A32BF">
      <w:pPr>
        <w:pStyle w:val="TEKSTIIII"/>
      </w:pPr>
      <w:r w:rsidRPr="00C67468">
        <w:t>Rajonet e pranueshme në territorin e ish Republikës Jugosllave të Maqedonisë përfshijnë 27 komuna, ndërsa në territorin e Republikës së Shqipërisë janë 12 rrethe (me 17 komuna) që hyjnë në zonën e Programit. Këto janë të shënuara më poshtë.</w:t>
      </w:r>
    </w:p>
    <w:p w14:paraId="0A21DD8E" w14:textId="77777777" w:rsidR="003A32BF" w:rsidRPr="00C67468" w:rsidRDefault="003A32BF" w:rsidP="003A32BF">
      <w:pPr>
        <w:pStyle w:val="TEKSTIIII"/>
      </w:pPr>
      <w:r w:rsidRPr="00C67468">
        <w:t>Në ish-Republikën Jugosllave të Maqedonisë:</w:t>
      </w:r>
    </w:p>
    <w:p w14:paraId="5833E963" w14:textId="77777777" w:rsidR="003A32BF" w:rsidRPr="003A32BF" w:rsidRDefault="003A32BF" w:rsidP="003A32BF">
      <w:pPr>
        <w:pStyle w:val="TEKSTIIII"/>
        <w:rPr>
          <w:color w:val="000000" w:themeColor="text1"/>
        </w:rPr>
      </w:pPr>
      <w:r w:rsidRPr="003A32BF">
        <w:rPr>
          <w:b/>
          <w:bCs/>
          <w:iCs/>
          <w:color w:val="000000" w:themeColor="text1"/>
        </w:rPr>
        <w:t xml:space="preserve">Rajoni i Pellagonisë </w:t>
      </w:r>
      <w:r w:rsidRPr="003A32BF">
        <w:rPr>
          <w:bCs/>
          <w:iCs/>
          <w:color w:val="000000" w:themeColor="text1"/>
        </w:rPr>
        <w:t>përfshin 9 komuna: Manastir, Demir Hisar, Dollnen, Krivogashtan, Krushevë, Mogilla, Novac, Prilep, dhe Resnjë</w:t>
      </w:r>
      <w:r w:rsidRPr="003A32BF">
        <w:rPr>
          <w:color w:val="000000" w:themeColor="text1"/>
        </w:rPr>
        <w:t>;</w:t>
      </w:r>
    </w:p>
    <w:p w14:paraId="5A8D563A" w14:textId="77777777" w:rsidR="003A32BF" w:rsidRPr="003A32BF" w:rsidRDefault="003A32BF" w:rsidP="003A32BF">
      <w:pPr>
        <w:pStyle w:val="TEKSTIIII"/>
        <w:rPr>
          <w:color w:val="000000" w:themeColor="text1"/>
        </w:rPr>
      </w:pPr>
      <w:r w:rsidRPr="003A32BF">
        <w:rPr>
          <w:b/>
          <w:bCs/>
          <w:iCs/>
          <w:color w:val="000000" w:themeColor="text1"/>
        </w:rPr>
        <w:t xml:space="preserve">Rajoni i Pollogut </w:t>
      </w:r>
      <w:r w:rsidRPr="003A32BF">
        <w:rPr>
          <w:bCs/>
          <w:iCs/>
          <w:color w:val="000000" w:themeColor="text1"/>
        </w:rPr>
        <w:t>përfshin 9 komuna: Bogovinjë, Bërvenicë, Gostivar, Jegunovcë, Mavrovë dhe Rostushë, Tearcë, Tetovë, Vrapçisht dhe Zhelinë</w:t>
      </w:r>
      <w:r w:rsidRPr="003A32BF">
        <w:rPr>
          <w:color w:val="000000" w:themeColor="text1"/>
        </w:rPr>
        <w:t>;</w:t>
      </w:r>
    </w:p>
    <w:p w14:paraId="7B31D20C" w14:textId="77777777" w:rsidR="003A32BF" w:rsidRPr="003A32BF" w:rsidRDefault="003A32BF" w:rsidP="003A32BF">
      <w:pPr>
        <w:pStyle w:val="TEKSTIIII"/>
        <w:rPr>
          <w:color w:val="000000" w:themeColor="text1"/>
        </w:rPr>
      </w:pPr>
      <w:r w:rsidRPr="003A32BF">
        <w:rPr>
          <w:b/>
          <w:bCs/>
          <w:iCs/>
          <w:color w:val="000000" w:themeColor="text1"/>
        </w:rPr>
        <w:t xml:space="preserve">Rajoni Jugperëndimor </w:t>
      </w:r>
      <w:r w:rsidRPr="003A32BF">
        <w:rPr>
          <w:bCs/>
          <w:iCs/>
          <w:color w:val="000000" w:themeColor="text1"/>
        </w:rPr>
        <w:t>mbulon 9 komuna: Qendër Zhupë, Dibër, Debarcë, Kërçovë, Brod, Ohër, Plasnicë, Strugë dhe Vevçan.</w:t>
      </w:r>
    </w:p>
    <w:p w14:paraId="51A4C77A" w14:textId="77777777" w:rsidR="003A32BF" w:rsidRPr="003A32BF" w:rsidRDefault="003A32BF" w:rsidP="003A32BF">
      <w:pPr>
        <w:pStyle w:val="TEKSTIIII"/>
        <w:rPr>
          <w:color w:val="000000" w:themeColor="text1"/>
        </w:rPr>
      </w:pPr>
      <w:r w:rsidRPr="003A32BF">
        <w:rPr>
          <w:color w:val="000000" w:themeColor="text1"/>
        </w:rPr>
        <w:t>Në Republikën e Shqipërisë:</w:t>
      </w:r>
    </w:p>
    <w:p w14:paraId="4E15B6F0" w14:textId="77777777" w:rsidR="003A32BF" w:rsidRPr="003A32BF" w:rsidRDefault="003A32BF" w:rsidP="003A32BF">
      <w:pPr>
        <w:pStyle w:val="TEKSTIIII"/>
        <w:rPr>
          <w:color w:val="000000" w:themeColor="text1"/>
        </w:rPr>
      </w:pPr>
      <w:r w:rsidRPr="003A32BF">
        <w:rPr>
          <w:b/>
          <w:bCs/>
          <w:iCs/>
          <w:color w:val="000000" w:themeColor="text1"/>
        </w:rPr>
        <w:t xml:space="preserve">Qarku i Dibrës </w:t>
      </w:r>
      <w:r w:rsidRPr="003A32BF">
        <w:rPr>
          <w:color w:val="000000" w:themeColor="text1"/>
        </w:rPr>
        <w:t>përfshin rrethet: Bulqizë, Burrel dhe Dibër;</w:t>
      </w:r>
    </w:p>
    <w:p w14:paraId="3217F34C" w14:textId="77777777" w:rsidR="003A32BF" w:rsidRPr="003A32BF" w:rsidRDefault="003A32BF" w:rsidP="003A32BF">
      <w:pPr>
        <w:pStyle w:val="TEKSTIIII"/>
        <w:rPr>
          <w:color w:val="000000" w:themeColor="text1"/>
        </w:rPr>
      </w:pPr>
      <w:r w:rsidRPr="003A32BF">
        <w:rPr>
          <w:b/>
          <w:bCs/>
          <w:iCs/>
          <w:color w:val="000000" w:themeColor="text1"/>
        </w:rPr>
        <w:t xml:space="preserve">Qarku Elbasan </w:t>
      </w:r>
      <w:r w:rsidRPr="003A32BF">
        <w:rPr>
          <w:color w:val="000000" w:themeColor="text1"/>
        </w:rPr>
        <w:t>përfshin rrethet Cërrik, Elbasan, Gramsh, Librazhd dhe Peqin;</w:t>
      </w:r>
    </w:p>
    <w:p w14:paraId="5BDD89D8" w14:textId="77777777" w:rsidR="003A32BF" w:rsidRPr="003A32BF" w:rsidRDefault="003A32BF" w:rsidP="003A32BF">
      <w:pPr>
        <w:pStyle w:val="TEKSTIIII"/>
        <w:rPr>
          <w:color w:val="000000" w:themeColor="text1"/>
        </w:rPr>
      </w:pPr>
      <w:r w:rsidRPr="003A32BF">
        <w:rPr>
          <w:b/>
          <w:bCs/>
          <w:iCs/>
          <w:color w:val="000000" w:themeColor="text1"/>
        </w:rPr>
        <w:t xml:space="preserve">Qarku Korçë </w:t>
      </w:r>
      <w:r w:rsidRPr="003A32BF">
        <w:rPr>
          <w:color w:val="000000" w:themeColor="text1"/>
        </w:rPr>
        <w:t>përfshin rrethet Devoll, Korçë, Kolonjë dhe Pogradec.</w:t>
      </w:r>
    </w:p>
    <w:p w14:paraId="5CFDF823" w14:textId="77777777" w:rsidR="003A32BF" w:rsidRPr="003A32BF" w:rsidRDefault="003A32BF" w:rsidP="003A32BF">
      <w:pPr>
        <w:spacing w:after="0" w:line="240" w:lineRule="auto"/>
        <w:jc w:val="both"/>
        <w:rPr>
          <w:rFonts w:ascii="Tahoma" w:hAnsi="Tahoma" w:cs="Tahoma"/>
          <w:color w:val="000000" w:themeColor="text1"/>
          <w:sz w:val="20"/>
          <w:szCs w:val="20"/>
        </w:rPr>
      </w:pPr>
    </w:p>
    <w:p w14:paraId="407FE51D" w14:textId="28D5D1F6" w:rsidR="003A32BF" w:rsidRDefault="003A32BF" w:rsidP="001B499B">
      <w:pPr>
        <w:pStyle w:val="TEKSTIIII"/>
        <w:jc w:val="center"/>
      </w:pPr>
      <w:r w:rsidRPr="00C67468">
        <w:rPr>
          <w:rFonts w:ascii="Tahoma" w:hAnsi="Tahoma" w:cs="Tahoma"/>
          <w:noProof/>
          <w:sz w:val="20"/>
          <w:szCs w:val="20"/>
          <w:lang w:val="en-US"/>
        </w:rPr>
        <w:drawing>
          <wp:inline distT="0" distB="0" distL="0" distR="0" wp14:anchorId="2DE48A95" wp14:editId="2AB4C2E7">
            <wp:extent cx="4039263" cy="3907624"/>
            <wp:effectExtent l="0" t="0" r="0" b="0"/>
            <wp:docPr id="6" name="Picture 6" descr="C:\Users\Tomasz\AppData\Local\Microsoft\Windows\Temporary Internet Files\Content.Outlook\EJOEFB61\MK-AL 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masz\AppData\Local\Microsoft\Windows\Temporary Internet Files\Content.Outlook\EJOEFB61\MK-AL map.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041651" cy="3909935"/>
                    </a:xfrm>
                    <a:prstGeom prst="rect">
                      <a:avLst/>
                    </a:prstGeom>
                    <a:noFill/>
                    <a:ln>
                      <a:noFill/>
                    </a:ln>
                  </pic:spPr>
                </pic:pic>
              </a:graphicData>
            </a:graphic>
          </wp:inline>
        </w:drawing>
      </w:r>
    </w:p>
    <w:p w14:paraId="65CDC5BB" w14:textId="77777777" w:rsidR="00900E4E" w:rsidRDefault="00900E4E" w:rsidP="001B499B">
      <w:pPr>
        <w:pStyle w:val="TEKSTIIII"/>
        <w:jc w:val="center"/>
      </w:pPr>
    </w:p>
    <w:p w14:paraId="62707FCC" w14:textId="77777777" w:rsidR="00900E4E" w:rsidRPr="00900E4E" w:rsidRDefault="00900E4E" w:rsidP="00900E4E">
      <w:pPr>
        <w:pStyle w:val="TEKSTIIII"/>
      </w:pPr>
      <w:bookmarkStart w:id="23" w:name="_Toc437600589"/>
      <w:r w:rsidRPr="00900E4E">
        <w:t>2.1 Analiza e Situatës – Përmbledhje</w:t>
      </w:r>
      <w:bookmarkEnd w:id="23"/>
    </w:p>
    <w:p w14:paraId="083FCBCD" w14:textId="77777777" w:rsidR="00900E4E" w:rsidRPr="00900E4E" w:rsidRDefault="00900E4E" w:rsidP="00900E4E">
      <w:pPr>
        <w:pStyle w:val="TEKSTIIII"/>
      </w:pPr>
      <w:r w:rsidRPr="00900E4E">
        <w:t xml:space="preserve">Zona e Programit karakterizohet nga burime të pasura natyrore, diversitet etnik dhe kulturë e ngjashme, por me gjuhë të ndryshme të folura. Megjithatë, më e rëndësishmja është se zonat kufitare në ish Republikën Jugosllave të Maqedonisë dhe Republikën e Shqipërisë shfaqin trashëgimi të ndryshme ekonomike, që përcakton arsyetimin dhe potencialin për bashkëpunim ndërmjet njerëzve dhe institucioneve përtej kufirit për integrim dhe kohezion social dhe ekonomik më të mirë të rajonit. </w:t>
      </w:r>
    </w:p>
    <w:p w14:paraId="75864A29" w14:textId="77777777" w:rsidR="00900E4E" w:rsidRPr="00900E4E" w:rsidRDefault="00900E4E" w:rsidP="00900E4E">
      <w:pPr>
        <w:pStyle w:val="TEKSTIIII"/>
      </w:pPr>
      <w:r w:rsidRPr="00900E4E">
        <w:t>Kjo përmbledhje bën dallimin ndërmjet aspekteve të përgjithshme dhe demografike, ekonomike dhe sociale të kohezionit, që frymëzojnë Strategjinë për ndërhyrjen e bashkëpunimit ndërkufitar 2014-2020, ndërsa një situatë më e hollësishme dhe analiza SWOT janë bashkëlidhur si shtojca në dokumentin e Programit.</w:t>
      </w:r>
    </w:p>
    <w:p w14:paraId="6702D984" w14:textId="77777777" w:rsidR="00900E4E" w:rsidRPr="00900E4E" w:rsidRDefault="00900E4E" w:rsidP="00900E4E">
      <w:pPr>
        <w:pStyle w:val="TEKSTIIII"/>
      </w:pPr>
      <w:r w:rsidRPr="00900E4E">
        <w:t>Aspektet e Përgjithshme dhe Demografike</w:t>
      </w:r>
    </w:p>
    <w:p w14:paraId="35D4FC70" w14:textId="49B5E214" w:rsidR="00900E4E" w:rsidRPr="00900E4E" w:rsidRDefault="002E6945" w:rsidP="00900E4E">
      <w:pPr>
        <w:pStyle w:val="TEKSTIIII"/>
      </w:pPr>
      <w:r>
        <w:t xml:space="preserve">1. </w:t>
      </w:r>
      <w:r w:rsidR="00900E4E" w:rsidRPr="00900E4E">
        <w:t xml:space="preserve">Natyra dhe mjedisi janë të pasura me male, fusha kodrinore të kryqëzuara me lumenj, lugina dhe liqene. Kjo zonë përmban tre rezervuare të mëdha të ujit në rajon: Liqenin e Ohrit, Prespës dhe Dibrës, të rrethuar nga një Park Kombëtar duke krijuar kështu kushte të favorshme për zhvillimin e energjisë hidrike, në të cilën të dy vendet kanë investuar tashmë. Zonat ekologjikisht të ndjeshme janë të pajisura me mundësitë e zhvillimit të turizmit dhe rajoni përmban gati gjysmën e pyjeve të të dy vendeve. </w:t>
      </w:r>
    </w:p>
    <w:p w14:paraId="5F59982E" w14:textId="62CD7C52" w:rsidR="00900E4E" w:rsidRPr="00900E4E" w:rsidRDefault="002E6945" w:rsidP="00900E4E">
      <w:pPr>
        <w:pStyle w:val="TEKSTIIII"/>
      </w:pPr>
      <w:r>
        <w:t xml:space="preserve">2. </w:t>
      </w:r>
      <w:r w:rsidR="00900E4E" w:rsidRPr="00900E4E">
        <w:t xml:space="preserve">Zona e Programit përmban dy korridore të transportit Pan-Evropian: Korridori VIII dhe Dega D e Korridorit X, të cilat hapin mundësi ekonomike përgjatë dy rrugëve të transportit, por gjithashtu krijojnë sfida në aspektin e mirëmbajtjes së mjedisit dhe infrastrukturës. </w:t>
      </w:r>
    </w:p>
    <w:p w14:paraId="4EC99A94" w14:textId="7E7435F4" w:rsidR="00900E4E" w:rsidRPr="00900E4E" w:rsidRDefault="002E6945" w:rsidP="00900E4E">
      <w:pPr>
        <w:pStyle w:val="TEKSTIIII"/>
      </w:pPr>
      <w:r>
        <w:t xml:space="preserve">3. </w:t>
      </w:r>
      <w:r w:rsidR="00900E4E" w:rsidRPr="00900E4E">
        <w:t>Të dy vendet shfaqin një nivel pothuajse të barabartë të zhvillimit ekonomik dhe gëzojnë përmirësimin e vazhdueshëm në marrëdhëniet dypalëshe, si dhe rritje në shkëmbimin e mallrave dhe shërbimeve. Ish Republika Jugosllave e Maqedonisë ka marrë statusin e vendit kandidat në BE, ndërsa aplikimi i Republikës së Shqipërisë varet nga progresi i mëtejshëm i reformës së administratës publike dhe rishikimi i rregullave dhe procedurave parlamentare.</w:t>
      </w:r>
    </w:p>
    <w:p w14:paraId="273BF4A9" w14:textId="77777777" w:rsidR="00900E4E" w:rsidRPr="00900E4E" w:rsidRDefault="00900E4E" w:rsidP="00900E4E">
      <w:pPr>
        <w:pStyle w:val="TEKSTIIII"/>
      </w:pPr>
    </w:p>
    <w:p w14:paraId="4225C984" w14:textId="75A85A23" w:rsidR="00900E4E" w:rsidRPr="00900E4E" w:rsidRDefault="002E6945" w:rsidP="00900E4E">
      <w:pPr>
        <w:pStyle w:val="TEKSTIIII"/>
      </w:pPr>
      <w:r>
        <w:t xml:space="preserve">4. </w:t>
      </w:r>
      <w:r w:rsidR="00900E4E" w:rsidRPr="00900E4E">
        <w:t>Të dy vendet gëzojnë norma pozitive të rritjes natyrore, por numri i popullsisë po rritet më shpejt në Republikën e Shqipërisë se sa në ish-Republikën Jugosllave të Maqedonisë. Megjithatë, me përjashtim të rajonit të Pollogut dhe atij Jugperëndimor, zona e programit po përjeton tendenca negative. Të dy vendet vuajnë nga migrimet e jashtme, të cilët mund të kontribuojnë në shpopullim. Indeksi mesatar i dendësisë së popullsisë është i ngjashëm në të dyja anët e kufirit, por shifra shumë të ulëta të dendësisë së popullsisë janë regjistruar në rrethet (prefekturat) e Dibrës dhe Korçës, të cilat tregojnë karakterin e tyre rural dhe periferik.</w:t>
      </w:r>
    </w:p>
    <w:p w14:paraId="1A6E863F" w14:textId="2E0422AA" w:rsidR="00900E4E" w:rsidRPr="00900E4E" w:rsidRDefault="002E6945" w:rsidP="00900E4E">
      <w:pPr>
        <w:pStyle w:val="TEKSTIIII"/>
      </w:pPr>
      <w:r>
        <w:t xml:space="preserve">5. </w:t>
      </w:r>
      <w:r w:rsidR="00900E4E" w:rsidRPr="00900E4E">
        <w:t xml:space="preserve">Popullsia në zonën e programit është relativisht e re (36 vjeç), por Pellagonia me një moshë mesatare të popullsie prej 40 vjeç, përbën dallim nga pjesa tjetër e rajonit. </w:t>
      </w:r>
    </w:p>
    <w:p w14:paraId="132C9DAE" w14:textId="77777777" w:rsidR="00900E4E" w:rsidRPr="002E6945" w:rsidRDefault="00900E4E" w:rsidP="00900E4E">
      <w:pPr>
        <w:pStyle w:val="TEKSTIIII"/>
        <w:rPr>
          <w:b/>
        </w:rPr>
      </w:pPr>
      <w:r w:rsidRPr="002E6945">
        <w:rPr>
          <w:b/>
        </w:rPr>
        <w:t>Kohezioni Ekonomik</w:t>
      </w:r>
    </w:p>
    <w:p w14:paraId="5A57E732" w14:textId="797BD157" w:rsidR="00900E4E" w:rsidRPr="00900E4E" w:rsidRDefault="002E6945" w:rsidP="00900E4E">
      <w:pPr>
        <w:pStyle w:val="TEKSTIIII"/>
      </w:pPr>
      <w:r>
        <w:t xml:space="preserve">6. </w:t>
      </w:r>
      <w:r w:rsidR="00900E4E" w:rsidRPr="00900E4E">
        <w:t>Pabarazitë rajonale në të dy vendet në aspektin e GDP-së për frymë, në përgjithësi konsiderohen të moderuara, por zona e programit përmban rajone që në mënyrë të qartë mbeten prapa; këto janë: Pollogu në ish Republikën Jugosllave të Maqedonisë dhe Dibra në Republikën e Shqipërisë (përkatësisht 47% dhe 62% e shifrave kombëtare).</w:t>
      </w:r>
    </w:p>
    <w:p w14:paraId="24D985FC" w14:textId="79B614E5" w:rsidR="00900E4E" w:rsidRPr="00900E4E" w:rsidRDefault="002E6945" w:rsidP="00900E4E">
      <w:pPr>
        <w:pStyle w:val="TEKSTIIII"/>
      </w:pPr>
      <w:r>
        <w:t xml:space="preserve">7. </w:t>
      </w:r>
      <w:r w:rsidR="00900E4E" w:rsidRPr="00900E4E">
        <w:t>Struktura e ekonomisë e përcaktuar nga GVA është e ndryshme në të dyja anët e kufirit. Ndërsa rajonet e Republikës së Shqipërisë mbështeten në bujqësi, pylltari, peshkim dhe tregjet me shumicë dhe pakicë, rajonet në territorin e ish Republikës Jugosllave të Maqedonisë mbështeten në industri, e cila është më e zhvilluar se në Shqipëri, ndërtim dhe tregjet e shërbimeve. Megjithatë, këto nuk përkthehen në GDP shumë më të lartë për shifrat kapitale, dhe tregojnë nivele të ulëta të konkurrencës së këtyre sektorëve dhe industrive.</w:t>
      </w:r>
    </w:p>
    <w:p w14:paraId="3DB940D0" w14:textId="68098C83" w:rsidR="00900E4E" w:rsidRPr="00900E4E" w:rsidRDefault="002E6945" w:rsidP="00900E4E">
      <w:pPr>
        <w:pStyle w:val="TEKSTIIII"/>
      </w:pPr>
      <w:r>
        <w:t xml:space="preserve">8. </w:t>
      </w:r>
      <w:r w:rsidR="00900E4E" w:rsidRPr="00900E4E">
        <w:t>Konkurrenca e ulët është reflektuar në nivelet e ulëta të ndërkombëtarizimit të ekonomisë së zonës së Programit. Vetëm Pellagonia në ish-Republikën Jugosllave të Maqedonisë dhe Elbasani në Republikën e Shqipërisë, dëshmojnë një pozicion të shquar në tregun e jashtëm, kryesisht për shkak të industrisë minerare, ndërsa rajonet e tjera luajnë rol të parëndësishëm.</w:t>
      </w:r>
    </w:p>
    <w:p w14:paraId="7EBC0461" w14:textId="0C9F521C" w:rsidR="00900E4E" w:rsidRPr="00900E4E" w:rsidRDefault="002E6945" w:rsidP="00900E4E">
      <w:pPr>
        <w:pStyle w:val="TEKSTIIII"/>
      </w:pPr>
      <w:r>
        <w:t xml:space="preserve">9. </w:t>
      </w:r>
      <w:r w:rsidR="00900E4E" w:rsidRPr="00900E4E">
        <w:t>Sipërmarrja e dëshmuar nga dendësia e SME-ve në raport me dendësinë e popullsisë është në nivele shumë të ulëta, e cila është një çështje e shqetësimit të lartë. Rregullat administrative të komplikuar dhe afatgjatë për tregtinë e jashtme konsiderohen si burokraci, duke penguar mundësitë e tregtisë.</w:t>
      </w:r>
    </w:p>
    <w:p w14:paraId="54BD442E" w14:textId="32DCB075" w:rsidR="00900E4E" w:rsidRPr="00900E4E" w:rsidRDefault="002E6945" w:rsidP="00900E4E">
      <w:pPr>
        <w:pStyle w:val="TEKSTIIII"/>
      </w:pPr>
      <w:r>
        <w:t xml:space="preserve">10. </w:t>
      </w:r>
      <w:r w:rsidR="00900E4E" w:rsidRPr="00900E4E">
        <w:t>Shkalla e punësimit është e ulët në ish Republikën Jugosllave të Maqedonisë dhe në mënyrë të konsiderueshme më e lartë në Republikën e Shqipërisë, por për këtë të fundit shkalla e punësimit të lartë rezulton nga niveli minimal i jetesës dhe nga prodhimi bujqësor në shkallë të ulët, i cili siguron një formë të sigurimeve shoqërore për pjesën më të madhe të popullsisë rurale, dhe shërben si amortizator kundër normave të larta të papunësisë së regjistruar.</w:t>
      </w:r>
    </w:p>
    <w:p w14:paraId="5FCBF755" w14:textId="229E45E5" w:rsidR="00900E4E" w:rsidRPr="00900E4E" w:rsidRDefault="002E6945" w:rsidP="00900E4E">
      <w:pPr>
        <w:pStyle w:val="TEKSTIIII"/>
      </w:pPr>
      <w:r>
        <w:t xml:space="preserve">11. </w:t>
      </w:r>
      <w:r w:rsidR="00900E4E" w:rsidRPr="00900E4E">
        <w:t>Zona e programit ka potencial të lartë turistik, por këto mundësi janë përqendruar kryesisht në anën e kufirit të ish Republikës Jugosllave të Maqedonisë.</w:t>
      </w:r>
    </w:p>
    <w:p w14:paraId="5759F8F1" w14:textId="2CEC342A" w:rsidR="00900E4E" w:rsidRPr="00900E4E" w:rsidRDefault="002E6945" w:rsidP="00900E4E">
      <w:pPr>
        <w:pStyle w:val="TEKSTIIII"/>
      </w:pPr>
      <w:r>
        <w:t xml:space="preserve">12. </w:t>
      </w:r>
      <w:r w:rsidR="00900E4E" w:rsidRPr="00900E4E">
        <w:t xml:space="preserve">Ekonomia rurale është e fragmentuar, por në një shkallë më të lartë në zonën e programit në Republikën e Shqipërisë dhe pronarët e vegjël bujqësorë kanë vështirësi për të hyrë në treg. Prodhimi është mesatarisht i larmishëm dhe gama e prodhimeve kryesore bujqësore në të dyja anët e kufirit është më shumë plotësuese sesa konkurruese. </w:t>
      </w:r>
    </w:p>
    <w:p w14:paraId="4D9E1AB8" w14:textId="3AB828A3" w:rsidR="00900E4E" w:rsidRPr="00900E4E" w:rsidRDefault="002E6945" w:rsidP="00900E4E">
      <w:pPr>
        <w:pStyle w:val="TEKSTIIII"/>
      </w:pPr>
      <w:r>
        <w:t xml:space="preserve">13. </w:t>
      </w:r>
      <w:r w:rsidR="00900E4E" w:rsidRPr="00900E4E">
        <w:t>Infrastruktura e transportit është e pazhvilluar dhe kjo lidhet si me rrugët lokale, edhe me rrugët kryesore të Korridorit VIII.</w:t>
      </w:r>
    </w:p>
    <w:p w14:paraId="0A4C6493" w14:textId="77777777" w:rsidR="00900E4E" w:rsidRPr="002E6945" w:rsidRDefault="00900E4E" w:rsidP="00900E4E">
      <w:pPr>
        <w:pStyle w:val="TEKSTIIII"/>
        <w:rPr>
          <w:b/>
        </w:rPr>
      </w:pPr>
      <w:r w:rsidRPr="002E6945">
        <w:rPr>
          <w:b/>
        </w:rPr>
        <w:t>Kohezioni Social</w:t>
      </w:r>
    </w:p>
    <w:p w14:paraId="38DD00E4" w14:textId="13A3F73D" w:rsidR="00900E4E" w:rsidRPr="00900E4E" w:rsidRDefault="002E6945" w:rsidP="00900E4E">
      <w:pPr>
        <w:pStyle w:val="TEKSTIIII"/>
      </w:pPr>
      <w:r>
        <w:t xml:space="preserve">14. </w:t>
      </w:r>
      <w:r w:rsidR="00900E4E" w:rsidRPr="00900E4E">
        <w:t>Zona e programit përmban pakica etnike të konsiderueshme: shqiptarë, romë, turq dhe të tjerë.</w:t>
      </w:r>
    </w:p>
    <w:p w14:paraId="42413DD9" w14:textId="145094D0" w:rsidR="00900E4E" w:rsidRPr="00900E4E" w:rsidRDefault="002E6945" w:rsidP="00900E4E">
      <w:pPr>
        <w:pStyle w:val="TEKSTIIII"/>
      </w:pPr>
      <w:r>
        <w:t xml:space="preserve">15. </w:t>
      </w:r>
      <w:r w:rsidR="00900E4E" w:rsidRPr="00900E4E">
        <w:t xml:space="preserve">Nivelet e papunësisë janë shumë të larta për ish-Republikën Jugosllave të Maqedonisë dhe relativisht të ulëta në Republikën e Shqipërisë. Për këtë të fundit, kjo dukuri është shkaktuar nga punësimi i lartë (kryesisht informal) në pronat bujqësore. </w:t>
      </w:r>
    </w:p>
    <w:p w14:paraId="68A9A539" w14:textId="0E4D86D1" w:rsidR="00900E4E" w:rsidRPr="00900E4E" w:rsidRDefault="002E6945" w:rsidP="00900E4E">
      <w:pPr>
        <w:pStyle w:val="TEKSTIIII"/>
      </w:pPr>
      <w:r>
        <w:t xml:space="preserve">16. </w:t>
      </w:r>
      <w:r w:rsidR="00900E4E" w:rsidRPr="00900E4E">
        <w:t>Pagat neto të punonjësve janë në nivele të ngjashme.</w:t>
      </w:r>
    </w:p>
    <w:p w14:paraId="4F3470AB" w14:textId="77777777" w:rsidR="00900E4E" w:rsidRPr="00900E4E" w:rsidRDefault="00900E4E" w:rsidP="00900E4E">
      <w:pPr>
        <w:pStyle w:val="TEKSTIIII"/>
      </w:pPr>
    </w:p>
    <w:p w14:paraId="29D33EB8" w14:textId="758FD1F9" w:rsidR="00900E4E" w:rsidRPr="00900E4E" w:rsidRDefault="002E6945" w:rsidP="00900E4E">
      <w:pPr>
        <w:pStyle w:val="TEKSTIIII"/>
      </w:pPr>
      <w:r>
        <w:t xml:space="preserve">17. </w:t>
      </w:r>
      <w:r w:rsidR="00900E4E" w:rsidRPr="00900E4E">
        <w:t>Zona e Programit në Republikën e Shqipërisë përjeton përjashtim dixhital. Përdorimi i kompjuterëve dhe i Internetit është në nivele të ulëta të papranueshme.</w:t>
      </w:r>
    </w:p>
    <w:p w14:paraId="0155B0BD" w14:textId="5C54C749" w:rsidR="00900E4E" w:rsidRPr="002E6945" w:rsidRDefault="002E6945" w:rsidP="002E6945">
      <w:pPr>
        <w:pStyle w:val="TEKSTIIII"/>
      </w:pPr>
      <w:r>
        <w:t xml:space="preserve">18. </w:t>
      </w:r>
      <w:r w:rsidR="00900E4E" w:rsidRPr="002E6945">
        <w:t>Aksesi në arsimin fillor është i balancuar, por ka një sforcim të dëshmuar në arsimin e mesëm në rajonin e Dibrës. Kjo prefekturë gjithashtu pëson shkallën më të lartë të largimit të popullsisë me arsim të lartë në të gjithë zonën e Programit.</w:t>
      </w:r>
    </w:p>
    <w:p w14:paraId="316493BF" w14:textId="499897B7" w:rsidR="00900E4E" w:rsidRPr="002E6945" w:rsidRDefault="002E6945" w:rsidP="002E6945">
      <w:pPr>
        <w:pStyle w:val="TEKSTIIII"/>
      </w:pPr>
      <w:r>
        <w:t xml:space="preserve">19. </w:t>
      </w:r>
      <w:r w:rsidR="00900E4E" w:rsidRPr="002E6945">
        <w:t>Nuk ka të dhëna specifike mbi RDI, por praktikisht mungon bashkëpunimi ndërmjet institucioneve të arsimit në të dy vendet dhe fusha e hulumtimit, zhvillimit dhe inovacionit nuk është eksploruar.</w:t>
      </w:r>
    </w:p>
    <w:p w14:paraId="5783B844" w14:textId="454EAB6A" w:rsidR="00900E4E" w:rsidRPr="002E6945" w:rsidRDefault="002E6945" w:rsidP="002E6945">
      <w:pPr>
        <w:pStyle w:val="TEKSTIIII"/>
      </w:pPr>
      <w:r>
        <w:t xml:space="preserve">20. </w:t>
      </w:r>
      <w:r w:rsidR="00900E4E" w:rsidRPr="002E6945">
        <w:t xml:space="preserve">Niveli i ulët i menaxhimit të mbetjeve, i çiftëzuar me intensitetin e lartë të minierave, janë një shqetësim i madh mjedisor. Kjo lidhet me përdorimin e mbetjeve të ngurta dhe mungesën e trajtimit të ujërave të zeza në pjesën më të madhe të zonës së programit. </w:t>
      </w:r>
    </w:p>
    <w:p w14:paraId="1CE92D08" w14:textId="69709584" w:rsidR="00900E4E" w:rsidRPr="002E6945" w:rsidRDefault="002E6945" w:rsidP="002E6945">
      <w:pPr>
        <w:pStyle w:val="TEKSTIIII"/>
      </w:pPr>
      <w:r>
        <w:t xml:space="preserve">2l. </w:t>
      </w:r>
      <w:r w:rsidR="00900E4E" w:rsidRPr="002E6945">
        <w:t xml:space="preserve">Organizatat e shoqërisë civile janë të pranishme në zonën e programit, megjithatë pozita e tyre financiare është e dobët. Përveç kësaj, OJQ-të në Republikën e Shqipërisë hasin vështirësi me procedurën e regjistrimit, dhe si pasojë legjitimiteti i tyre është penguar. </w:t>
      </w:r>
    </w:p>
    <w:p w14:paraId="6C235E10" w14:textId="638212B0" w:rsidR="00900E4E" w:rsidRPr="002E6945" w:rsidRDefault="002E6945" w:rsidP="002E6945">
      <w:pPr>
        <w:pStyle w:val="TEKSTIIII"/>
      </w:pPr>
      <w:r>
        <w:t xml:space="preserve">22. </w:t>
      </w:r>
      <w:r w:rsidR="00900E4E" w:rsidRPr="002E6945">
        <w:t>Infrastruktura e kujdesit shëndetësor është e pazhvilluar dhe veçanërisht në zonën e programit të Republikës së Shqipërisë, është e vështirë për të përfituar nga ky shërbim.</w:t>
      </w:r>
    </w:p>
    <w:p w14:paraId="5DFD1252" w14:textId="77777777" w:rsidR="00900E4E" w:rsidRPr="002E6945" w:rsidRDefault="00900E4E" w:rsidP="002E6945">
      <w:pPr>
        <w:pStyle w:val="TEKSTIIII"/>
      </w:pPr>
      <w:bookmarkStart w:id="24" w:name="_Toc363833821"/>
      <w:bookmarkStart w:id="25" w:name="_Toc363833935"/>
      <w:bookmarkStart w:id="26" w:name="_Toc364756955"/>
      <w:bookmarkStart w:id="27" w:name="_Toc437600590"/>
      <w:r w:rsidRPr="002E6945">
        <w:t xml:space="preserve">2.2 </w:t>
      </w:r>
      <w:bookmarkEnd w:id="24"/>
      <w:bookmarkEnd w:id="25"/>
      <w:bookmarkEnd w:id="26"/>
      <w:r w:rsidRPr="002E6945">
        <w:t>Gjetjet kryesore</w:t>
      </w:r>
      <w:bookmarkEnd w:id="27"/>
    </w:p>
    <w:p w14:paraId="40CE9022" w14:textId="77777777" w:rsidR="00900E4E" w:rsidRPr="002E6945" w:rsidRDefault="00900E4E" w:rsidP="002E6945">
      <w:pPr>
        <w:pStyle w:val="TEKSTIIII"/>
      </w:pPr>
      <w:r w:rsidRPr="002E6945">
        <w:t>Analiza social-ekonomike e kombinuar me vlerësimin e analizës SWOT identifikoi nyjat kyçe problematike për zonën e programit. Këto janë:</w:t>
      </w:r>
    </w:p>
    <w:p w14:paraId="6A5AE21F" w14:textId="1013D636" w:rsidR="00900E4E" w:rsidRPr="002E6945" w:rsidRDefault="002E6945" w:rsidP="002E6945">
      <w:pPr>
        <w:pStyle w:val="TEKSTIIII"/>
      </w:pPr>
      <w:r>
        <w:t>-</w:t>
      </w:r>
      <w:r w:rsidR="00900E4E" w:rsidRPr="002E6945">
        <w:t>Nivele të ulëta të aktivitetit ekonomik (performancës dhe produktivitetit);</w:t>
      </w:r>
    </w:p>
    <w:p w14:paraId="3BA1AA43" w14:textId="640D9B26" w:rsidR="00900E4E" w:rsidRPr="002E6945" w:rsidRDefault="002E6945" w:rsidP="002E6945">
      <w:pPr>
        <w:pStyle w:val="TEKSTIIII"/>
      </w:pPr>
      <w:r>
        <w:t>-</w:t>
      </w:r>
      <w:r w:rsidR="00900E4E" w:rsidRPr="002E6945">
        <w:t>Lidhur me këtë ka mospërputhje të kërkesës dhe ofertës në tregun e punës;</w:t>
      </w:r>
    </w:p>
    <w:p w14:paraId="440D8E80" w14:textId="7905F038" w:rsidR="00900E4E" w:rsidRPr="002E6945" w:rsidRDefault="002E6945" w:rsidP="002E6945">
      <w:pPr>
        <w:pStyle w:val="TEKSTIIII"/>
      </w:pPr>
      <w:r>
        <w:t>-</w:t>
      </w:r>
      <w:r w:rsidR="00900E4E" w:rsidRPr="002E6945">
        <w:t>Qasje e pa strukturuar në investimet publike dhe aktivitetet e përbashkëta për mbrojtjen e mjedisit dhe planifikimin.</w:t>
      </w:r>
    </w:p>
    <w:p w14:paraId="1BA3478B" w14:textId="77777777" w:rsidR="00900E4E" w:rsidRPr="002E6945" w:rsidRDefault="00900E4E" w:rsidP="002E6945">
      <w:pPr>
        <w:pStyle w:val="TEKSTIIII"/>
      </w:pPr>
      <w:r w:rsidRPr="002E6945">
        <w:t>Tre nyjat kryesore problematike janë ndarë më tej në nën-nyja për të reflektuar rrjedhën e marrëdhënies shkak-pasojë që ofron një kontekst strategjik dhe arsyetimin për zonat e ndërhyrjes CBC. Grupi logjik i problemit (ose vendimit) është përshkruar më poshtë.</w:t>
      </w:r>
    </w:p>
    <w:p w14:paraId="2B8BA3A7" w14:textId="77777777" w:rsidR="00900E4E" w:rsidRPr="002E6945" w:rsidRDefault="00900E4E" w:rsidP="002E6945">
      <w:pPr>
        <w:pStyle w:val="TEKSTIIII"/>
      </w:pPr>
      <w:r w:rsidRPr="002E6945">
        <w:t>Përveç këtyre nyjave strategjike, kapaciteti i ulët institucional i njësive të vetë-qeverisjes lokale dhe organizatave të shoqërisë civile paraqitet si një problem thelbësor ndërsektorial dhe çështje shumë problematike, e cila manifestohet në planifikimin e mangët dhe alokimin e burimeve të kufizuara.</w:t>
      </w:r>
    </w:p>
    <w:tbl>
      <w:tblPr>
        <w:tblStyle w:val="TableGrid"/>
        <w:tblW w:w="9287" w:type="dxa"/>
        <w:tblLook w:val="04A0" w:firstRow="1" w:lastRow="0" w:firstColumn="1" w:lastColumn="0" w:noHBand="0" w:noVBand="1"/>
      </w:tblPr>
      <w:tblGrid>
        <w:gridCol w:w="1768"/>
        <w:gridCol w:w="1789"/>
        <w:gridCol w:w="236"/>
        <w:gridCol w:w="1197"/>
        <w:gridCol w:w="2281"/>
        <w:gridCol w:w="262"/>
        <w:gridCol w:w="1754"/>
      </w:tblGrid>
      <w:tr w:rsidR="006F2B51" w:rsidRPr="006F2B51" w14:paraId="02FDA7AB" w14:textId="77777777" w:rsidTr="00B07BC4">
        <w:tc>
          <w:tcPr>
            <w:tcW w:w="1777" w:type="dxa"/>
            <w:tcBorders>
              <w:top w:val="single" w:sz="12" w:space="0" w:color="002060"/>
              <w:left w:val="single" w:sz="12" w:space="0" w:color="002060"/>
              <w:bottom w:val="single" w:sz="12" w:space="0" w:color="002060"/>
              <w:right w:val="single" w:sz="12" w:space="0" w:color="002060"/>
            </w:tcBorders>
            <w:vAlign w:val="center"/>
          </w:tcPr>
          <w:p w14:paraId="00382FE6" w14:textId="77777777" w:rsidR="006F2B51" w:rsidRPr="006F2B51" w:rsidRDefault="006F2B51" w:rsidP="00B07BC4">
            <w:pPr>
              <w:autoSpaceDE w:val="0"/>
              <w:autoSpaceDN w:val="0"/>
              <w:adjustRightInd w:val="0"/>
              <w:jc w:val="center"/>
              <w:rPr>
                <w:rFonts w:ascii="Garamond" w:hAnsi="Garamond" w:cs="Tahoma"/>
                <w:sz w:val="20"/>
                <w:szCs w:val="20"/>
              </w:rPr>
            </w:pPr>
            <w:r w:rsidRPr="006F2B51">
              <w:rPr>
                <w:rFonts w:ascii="Garamond" w:hAnsi="Garamond" w:cs="Tahoma"/>
                <w:sz w:val="20"/>
                <w:szCs w:val="20"/>
              </w:rPr>
              <w:t>MOSPËRPUTHJE NË TREGUN E PUNËS</w:t>
            </w:r>
          </w:p>
          <w:p w14:paraId="069249A6" w14:textId="77777777" w:rsidR="006F2B51" w:rsidRPr="006F2B51" w:rsidRDefault="006F2B51" w:rsidP="00B07BC4">
            <w:pPr>
              <w:autoSpaceDE w:val="0"/>
              <w:autoSpaceDN w:val="0"/>
              <w:adjustRightInd w:val="0"/>
              <w:jc w:val="center"/>
              <w:rPr>
                <w:rFonts w:ascii="Garamond" w:hAnsi="Garamond" w:cs="Tahoma"/>
                <w:sz w:val="20"/>
                <w:szCs w:val="20"/>
              </w:rPr>
            </w:pPr>
          </w:p>
        </w:tc>
        <w:tc>
          <w:tcPr>
            <w:tcW w:w="1781" w:type="dxa"/>
            <w:tcBorders>
              <w:top w:val="single" w:sz="12" w:space="0" w:color="002060"/>
              <w:left w:val="single" w:sz="12" w:space="0" w:color="002060"/>
              <w:bottom w:val="single" w:sz="12" w:space="0" w:color="002060"/>
              <w:right w:val="single" w:sz="12" w:space="0" w:color="002060"/>
            </w:tcBorders>
            <w:vAlign w:val="center"/>
          </w:tcPr>
          <w:p w14:paraId="35201689" w14:textId="77777777" w:rsidR="006F2B51" w:rsidRPr="006F2B51" w:rsidRDefault="006F2B51" w:rsidP="00B07BC4">
            <w:pPr>
              <w:autoSpaceDE w:val="0"/>
              <w:autoSpaceDN w:val="0"/>
              <w:adjustRightInd w:val="0"/>
              <w:jc w:val="center"/>
              <w:rPr>
                <w:rFonts w:ascii="Garamond" w:hAnsi="Garamond" w:cs="Tahoma"/>
                <w:sz w:val="20"/>
                <w:szCs w:val="20"/>
              </w:rPr>
            </w:pPr>
            <w:r w:rsidRPr="006F2B51">
              <w:rPr>
                <w:rFonts w:ascii="Garamond" w:hAnsi="Garamond" w:cs="Tahoma"/>
                <w:sz w:val="20"/>
                <w:szCs w:val="20"/>
              </w:rPr>
              <w:t>NIVEL I ULËT I PERFORMANCËS EKONOMIKE</w:t>
            </w:r>
          </w:p>
          <w:p w14:paraId="2B0D5495" w14:textId="77777777" w:rsidR="006F2B51" w:rsidRPr="006F2B51" w:rsidRDefault="006F2B51" w:rsidP="00B07BC4">
            <w:pPr>
              <w:autoSpaceDE w:val="0"/>
              <w:autoSpaceDN w:val="0"/>
              <w:adjustRightInd w:val="0"/>
              <w:jc w:val="center"/>
              <w:rPr>
                <w:rFonts w:ascii="Garamond" w:hAnsi="Garamond" w:cs="Tahoma"/>
                <w:sz w:val="20"/>
                <w:szCs w:val="20"/>
              </w:rPr>
            </w:pPr>
          </w:p>
        </w:tc>
        <w:tc>
          <w:tcPr>
            <w:tcW w:w="1471" w:type="dxa"/>
            <w:gridSpan w:val="2"/>
            <w:tcBorders>
              <w:top w:val="single" w:sz="12" w:space="0" w:color="002060"/>
              <w:left w:val="single" w:sz="12" w:space="0" w:color="002060"/>
              <w:bottom w:val="single" w:sz="12" w:space="0" w:color="002060"/>
              <w:right w:val="single" w:sz="12" w:space="0" w:color="002060"/>
            </w:tcBorders>
            <w:vAlign w:val="center"/>
          </w:tcPr>
          <w:p w14:paraId="39729E60" w14:textId="77777777" w:rsidR="006F2B51" w:rsidRPr="006F2B51" w:rsidRDefault="006F2B51" w:rsidP="00B07BC4">
            <w:pPr>
              <w:autoSpaceDE w:val="0"/>
              <w:autoSpaceDN w:val="0"/>
              <w:adjustRightInd w:val="0"/>
              <w:jc w:val="center"/>
              <w:rPr>
                <w:rFonts w:ascii="Garamond" w:hAnsi="Garamond" w:cs="Tahoma"/>
                <w:sz w:val="20"/>
                <w:szCs w:val="20"/>
              </w:rPr>
            </w:pPr>
            <w:r w:rsidRPr="006F2B51">
              <w:rPr>
                <w:rFonts w:ascii="Garamond" w:hAnsi="Garamond" w:cs="Tahoma"/>
                <w:sz w:val="20"/>
                <w:szCs w:val="20"/>
              </w:rPr>
              <w:t>INVESTIM PUBLIK I ULËT DHE I PA FOKUSUAR</w:t>
            </w:r>
          </w:p>
        </w:tc>
        <w:tc>
          <w:tcPr>
            <w:tcW w:w="2369" w:type="dxa"/>
            <w:tcBorders>
              <w:top w:val="single" w:sz="12" w:space="0" w:color="002060"/>
              <w:left w:val="single" w:sz="12" w:space="0" w:color="002060"/>
              <w:bottom w:val="single" w:sz="12" w:space="0" w:color="002060"/>
              <w:right w:val="single" w:sz="12" w:space="0" w:color="002060"/>
            </w:tcBorders>
            <w:vAlign w:val="center"/>
          </w:tcPr>
          <w:p w14:paraId="7D329A95" w14:textId="77777777" w:rsidR="006F2B51" w:rsidRPr="006F2B51" w:rsidRDefault="006F2B51" w:rsidP="00B07BC4">
            <w:pPr>
              <w:autoSpaceDE w:val="0"/>
              <w:autoSpaceDN w:val="0"/>
              <w:adjustRightInd w:val="0"/>
              <w:jc w:val="center"/>
              <w:rPr>
                <w:rFonts w:ascii="Garamond" w:hAnsi="Garamond" w:cs="Tahoma"/>
                <w:sz w:val="20"/>
                <w:szCs w:val="20"/>
              </w:rPr>
            </w:pPr>
            <w:r w:rsidRPr="006F2B51">
              <w:rPr>
                <w:rFonts w:ascii="Garamond" w:hAnsi="Garamond" w:cs="Tahoma"/>
                <w:sz w:val="20"/>
                <w:szCs w:val="20"/>
              </w:rPr>
              <w:t>KAPACITETE TË ULËTA ADMINISTRATIVE</w:t>
            </w:r>
          </w:p>
          <w:p w14:paraId="19613639" w14:textId="77777777" w:rsidR="006F2B51" w:rsidRPr="006F2B51" w:rsidRDefault="006F2B51" w:rsidP="00B07BC4">
            <w:pPr>
              <w:autoSpaceDE w:val="0"/>
              <w:autoSpaceDN w:val="0"/>
              <w:adjustRightInd w:val="0"/>
              <w:jc w:val="center"/>
              <w:rPr>
                <w:rFonts w:ascii="Garamond" w:hAnsi="Garamond" w:cs="Tahoma"/>
                <w:sz w:val="20"/>
                <w:szCs w:val="20"/>
              </w:rPr>
            </w:pPr>
          </w:p>
        </w:tc>
        <w:tc>
          <w:tcPr>
            <w:tcW w:w="271" w:type="dxa"/>
            <w:vMerge w:val="restart"/>
            <w:tcBorders>
              <w:top w:val="nil"/>
              <w:left w:val="single" w:sz="12" w:space="0" w:color="002060"/>
              <w:right w:val="single" w:sz="12" w:space="0" w:color="002060"/>
            </w:tcBorders>
          </w:tcPr>
          <w:p w14:paraId="4169F85B" w14:textId="77777777" w:rsidR="006F2B51" w:rsidRPr="006F2B51" w:rsidRDefault="006F2B51" w:rsidP="00B07BC4">
            <w:pPr>
              <w:autoSpaceDE w:val="0"/>
              <w:autoSpaceDN w:val="0"/>
              <w:adjustRightInd w:val="0"/>
              <w:jc w:val="center"/>
              <w:rPr>
                <w:rFonts w:ascii="Garamond" w:hAnsi="Garamond" w:cs="Tahoma"/>
                <w:sz w:val="20"/>
                <w:szCs w:val="20"/>
              </w:rPr>
            </w:pPr>
            <w:r w:rsidRPr="006F2B51">
              <w:rPr>
                <w:rFonts w:ascii="Garamond" w:hAnsi="Garamond" w:cs="Tahoma"/>
                <w:noProof/>
                <w:sz w:val="20"/>
                <w:szCs w:val="20"/>
                <w:lang w:val="en-US"/>
              </w:rPr>
              <mc:AlternateContent>
                <mc:Choice Requires="wps">
                  <w:drawing>
                    <wp:anchor distT="0" distB="0" distL="114300" distR="114300" simplePos="0" relativeHeight="251658240" behindDoc="0" locked="0" layoutInCell="1" allowOverlap="1" wp14:anchorId="6999F8FF" wp14:editId="52F24027">
                      <wp:simplePos x="0" y="0"/>
                      <wp:positionH relativeFrom="column">
                        <wp:posOffset>-66675</wp:posOffset>
                      </wp:positionH>
                      <wp:positionV relativeFrom="paragraph">
                        <wp:posOffset>3201670</wp:posOffset>
                      </wp:positionV>
                      <wp:extent cx="142875" cy="142875"/>
                      <wp:effectExtent l="57150" t="38100" r="66675" b="85725"/>
                      <wp:wrapNone/>
                      <wp:docPr id="17" name="Straight Connector 17"/>
                      <wp:cNvGraphicFramePr/>
                      <a:graphic xmlns:a="http://schemas.openxmlformats.org/drawingml/2006/main">
                        <a:graphicData uri="http://schemas.microsoft.com/office/word/2010/wordprocessingShape">
                          <wps:wsp>
                            <wps:cNvCnPr/>
                            <wps:spPr>
                              <a:xfrm flipH="1" flipV="1">
                                <a:off x="0" y="0"/>
                                <a:ext cx="142875" cy="14287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BDFEC5" id="Straight Connector 17" o:spid="_x0000_s1026" style="position:absolute;flip:x 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5pt,252.1pt" to="6pt,26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" strokecolor="black [3200]" strokeweight="2pt">
                      <v:shadow on="t" color="black" opacity="24903f" origin=",.5" offset="0,.55556mm"/>
                    </v:line>
                  </w:pict>
                </mc:Fallback>
              </mc:AlternateContent>
            </w:r>
            <w:r w:rsidRPr="006F2B51">
              <w:rPr>
                <w:rFonts w:ascii="Garamond" w:hAnsi="Garamond" w:cs="Tahoma"/>
                <w:noProof/>
                <w:sz w:val="20"/>
                <w:szCs w:val="20"/>
                <w:lang w:val="en-US"/>
              </w:rPr>
              <mc:AlternateContent>
                <mc:Choice Requires="wps">
                  <w:drawing>
                    <wp:anchor distT="0" distB="0" distL="114300" distR="114300" simplePos="0" relativeHeight="251658241" behindDoc="0" locked="0" layoutInCell="1" allowOverlap="1" wp14:anchorId="3293F920" wp14:editId="71C91C1C">
                      <wp:simplePos x="0" y="0"/>
                      <wp:positionH relativeFrom="column">
                        <wp:posOffset>-62865</wp:posOffset>
                      </wp:positionH>
                      <wp:positionV relativeFrom="paragraph">
                        <wp:posOffset>3346450</wp:posOffset>
                      </wp:positionV>
                      <wp:extent cx="142875" cy="161925"/>
                      <wp:effectExtent l="38100" t="38100" r="66675" b="85725"/>
                      <wp:wrapNone/>
                      <wp:docPr id="18" name="Straight Connector 18"/>
                      <wp:cNvGraphicFramePr/>
                      <a:graphic xmlns:a="http://schemas.openxmlformats.org/drawingml/2006/main">
                        <a:graphicData uri="http://schemas.microsoft.com/office/word/2010/wordprocessingShape">
                          <wps:wsp>
                            <wps:cNvCnPr/>
                            <wps:spPr>
                              <a:xfrm flipV="1">
                                <a:off x="0" y="0"/>
                                <a:ext cx="142875" cy="1619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95174C" id="Straight Connector 18" o:spid="_x0000_s1026" style="position:absolute;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5pt,263.5pt" to="6.3pt,27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" strokecolor="black [3200]" strokeweight="2pt">
                      <v:shadow on="t" color="black" opacity="24903f" origin=",.5" offset="0,.55556mm"/>
                    </v:line>
                  </w:pict>
                </mc:Fallback>
              </mc:AlternateContent>
            </w:r>
          </w:p>
        </w:tc>
        <w:tc>
          <w:tcPr>
            <w:tcW w:w="1618" w:type="dxa"/>
            <w:tcBorders>
              <w:top w:val="single" w:sz="12" w:space="0" w:color="002060"/>
              <w:left w:val="single" w:sz="12" w:space="0" w:color="002060"/>
              <w:bottom w:val="single" w:sz="12" w:space="0" w:color="002060"/>
              <w:right w:val="single" w:sz="12" w:space="0" w:color="002060"/>
            </w:tcBorders>
            <w:shd w:val="clear" w:color="auto" w:fill="00B0F0"/>
            <w:vAlign w:val="center"/>
          </w:tcPr>
          <w:p w14:paraId="1969981F" w14:textId="77777777" w:rsidR="006F2B51" w:rsidRPr="006F2B51" w:rsidRDefault="006F2B51" w:rsidP="00B07BC4">
            <w:pPr>
              <w:autoSpaceDE w:val="0"/>
              <w:autoSpaceDN w:val="0"/>
              <w:adjustRightInd w:val="0"/>
              <w:jc w:val="center"/>
              <w:rPr>
                <w:rFonts w:ascii="Garamond" w:hAnsi="Garamond" w:cs="Tahoma"/>
                <w:color w:val="FFFFFF" w:themeColor="background1"/>
                <w:sz w:val="20"/>
                <w:szCs w:val="20"/>
              </w:rPr>
            </w:pPr>
            <w:r w:rsidRPr="006F2B51">
              <w:rPr>
                <w:rFonts w:ascii="Garamond" w:hAnsi="Garamond" w:cs="Tahoma"/>
                <w:color w:val="FFFFFF" w:themeColor="background1"/>
                <w:sz w:val="20"/>
                <w:szCs w:val="20"/>
              </w:rPr>
              <w:t>NYJA PROBLEMATIKE</w:t>
            </w:r>
          </w:p>
        </w:tc>
      </w:tr>
      <w:tr w:rsidR="006F2B51" w:rsidRPr="006F2B51" w14:paraId="278658D0" w14:textId="77777777" w:rsidTr="00B07BC4">
        <w:tc>
          <w:tcPr>
            <w:tcW w:w="1777" w:type="dxa"/>
            <w:tcBorders>
              <w:top w:val="single" w:sz="12" w:space="0" w:color="002060"/>
              <w:left w:val="nil"/>
              <w:bottom w:val="single" w:sz="12" w:space="0" w:color="002060"/>
              <w:right w:val="nil"/>
            </w:tcBorders>
            <w:vAlign w:val="center"/>
          </w:tcPr>
          <w:p w14:paraId="58160CC2" w14:textId="77777777" w:rsidR="006F2B51" w:rsidRPr="006F2B51" w:rsidRDefault="006F2B51" w:rsidP="00B07BC4">
            <w:pPr>
              <w:autoSpaceDE w:val="0"/>
              <w:autoSpaceDN w:val="0"/>
              <w:adjustRightInd w:val="0"/>
              <w:jc w:val="center"/>
              <w:rPr>
                <w:rFonts w:ascii="Garamond" w:hAnsi="Garamond" w:cs="Tahoma"/>
                <w:sz w:val="20"/>
                <w:szCs w:val="20"/>
              </w:rPr>
            </w:pPr>
          </w:p>
        </w:tc>
        <w:tc>
          <w:tcPr>
            <w:tcW w:w="1781" w:type="dxa"/>
            <w:tcBorders>
              <w:top w:val="single" w:sz="12" w:space="0" w:color="002060"/>
              <w:left w:val="nil"/>
              <w:bottom w:val="single" w:sz="12" w:space="0" w:color="002060"/>
              <w:right w:val="nil"/>
            </w:tcBorders>
            <w:vAlign w:val="center"/>
          </w:tcPr>
          <w:p w14:paraId="60F44CD0" w14:textId="77777777" w:rsidR="006F2B51" w:rsidRPr="006F2B51" w:rsidRDefault="006F2B51" w:rsidP="00B07BC4">
            <w:pPr>
              <w:autoSpaceDE w:val="0"/>
              <w:autoSpaceDN w:val="0"/>
              <w:adjustRightInd w:val="0"/>
              <w:jc w:val="center"/>
              <w:rPr>
                <w:rFonts w:ascii="Garamond" w:hAnsi="Garamond" w:cs="Tahoma"/>
                <w:sz w:val="20"/>
                <w:szCs w:val="20"/>
              </w:rPr>
            </w:pPr>
          </w:p>
        </w:tc>
        <w:tc>
          <w:tcPr>
            <w:tcW w:w="1471" w:type="dxa"/>
            <w:gridSpan w:val="2"/>
            <w:tcBorders>
              <w:top w:val="single" w:sz="12" w:space="0" w:color="002060"/>
              <w:left w:val="nil"/>
              <w:bottom w:val="single" w:sz="12" w:space="0" w:color="002060"/>
              <w:right w:val="nil"/>
            </w:tcBorders>
            <w:vAlign w:val="center"/>
          </w:tcPr>
          <w:p w14:paraId="1733AC58" w14:textId="77777777" w:rsidR="006F2B51" w:rsidRPr="006F2B51" w:rsidRDefault="006F2B51" w:rsidP="00B07BC4">
            <w:pPr>
              <w:autoSpaceDE w:val="0"/>
              <w:autoSpaceDN w:val="0"/>
              <w:adjustRightInd w:val="0"/>
              <w:jc w:val="center"/>
              <w:rPr>
                <w:rFonts w:ascii="Garamond" w:hAnsi="Garamond" w:cs="Tahoma"/>
                <w:sz w:val="20"/>
                <w:szCs w:val="20"/>
              </w:rPr>
            </w:pPr>
          </w:p>
        </w:tc>
        <w:tc>
          <w:tcPr>
            <w:tcW w:w="2369" w:type="dxa"/>
            <w:tcBorders>
              <w:top w:val="single" w:sz="12" w:space="0" w:color="002060"/>
              <w:left w:val="nil"/>
              <w:bottom w:val="single" w:sz="12" w:space="0" w:color="002060"/>
              <w:right w:val="nil"/>
            </w:tcBorders>
            <w:vAlign w:val="center"/>
          </w:tcPr>
          <w:p w14:paraId="34676B36" w14:textId="77777777" w:rsidR="006F2B51" w:rsidRPr="006F2B51" w:rsidRDefault="006F2B51" w:rsidP="00B07BC4">
            <w:pPr>
              <w:autoSpaceDE w:val="0"/>
              <w:autoSpaceDN w:val="0"/>
              <w:adjustRightInd w:val="0"/>
              <w:jc w:val="center"/>
              <w:rPr>
                <w:rFonts w:ascii="Garamond" w:hAnsi="Garamond" w:cs="Tahoma"/>
                <w:sz w:val="20"/>
                <w:szCs w:val="20"/>
              </w:rPr>
            </w:pPr>
          </w:p>
        </w:tc>
        <w:tc>
          <w:tcPr>
            <w:tcW w:w="271" w:type="dxa"/>
            <w:vMerge/>
            <w:tcBorders>
              <w:left w:val="nil"/>
              <w:right w:val="nil"/>
            </w:tcBorders>
          </w:tcPr>
          <w:p w14:paraId="7E88B5C7" w14:textId="77777777" w:rsidR="006F2B51" w:rsidRPr="006F2B51" w:rsidRDefault="006F2B51" w:rsidP="00B07BC4">
            <w:pPr>
              <w:autoSpaceDE w:val="0"/>
              <w:autoSpaceDN w:val="0"/>
              <w:adjustRightInd w:val="0"/>
              <w:jc w:val="center"/>
              <w:rPr>
                <w:rFonts w:ascii="Garamond" w:hAnsi="Garamond" w:cs="Tahoma"/>
                <w:sz w:val="20"/>
                <w:szCs w:val="20"/>
              </w:rPr>
            </w:pPr>
          </w:p>
        </w:tc>
        <w:tc>
          <w:tcPr>
            <w:tcW w:w="1618" w:type="dxa"/>
            <w:tcBorders>
              <w:top w:val="single" w:sz="12" w:space="0" w:color="002060"/>
              <w:left w:val="nil"/>
              <w:bottom w:val="single" w:sz="12" w:space="0" w:color="002060"/>
              <w:right w:val="nil"/>
            </w:tcBorders>
            <w:vAlign w:val="center"/>
          </w:tcPr>
          <w:p w14:paraId="5DB29837" w14:textId="77777777" w:rsidR="006F2B51" w:rsidRPr="006F2B51" w:rsidRDefault="006F2B51" w:rsidP="00B07BC4">
            <w:pPr>
              <w:autoSpaceDE w:val="0"/>
              <w:autoSpaceDN w:val="0"/>
              <w:adjustRightInd w:val="0"/>
              <w:jc w:val="center"/>
              <w:rPr>
                <w:rFonts w:ascii="Garamond" w:hAnsi="Garamond" w:cs="Tahoma"/>
                <w:color w:val="FFFFFF" w:themeColor="background1"/>
                <w:sz w:val="20"/>
                <w:szCs w:val="20"/>
              </w:rPr>
            </w:pPr>
          </w:p>
        </w:tc>
      </w:tr>
      <w:tr w:rsidR="006F2B51" w:rsidRPr="006F2B51" w14:paraId="7A2D9FEC" w14:textId="77777777" w:rsidTr="00B07BC4">
        <w:tc>
          <w:tcPr>
            <w:tcW w:w="1777" w:type="dxa"/>
            <w:tcBorders>
              <w:top w:val="single" w:sz="12" w:space="0" w:color="002060"/>
              <w:left w:val="single" w:sz="12" w:space="0" w:color="002060"/>
              <w:bottom w:val="single" w:sz="12" w:space="0" w:color="002060"/>
              <w:right w:val="single" w:sz="12" w:space="0" w:color="002060"/>
            </w:tcBorders>
            <w:vAlign w:val="center"/>
          </w:tcPr>
          <w:p w14:paraId="6809ED71" w14:textId="77777777" w:rsidR="006F2B51" w:rsidRPr="006F2B51" w:rsidRDefault="006F2B51" w:rsidP="00FA78C8">
            <w:pPr>
              <w:pStyle w:val="ListParagraph"/>
              <w:numPr>
                <w:ilvl w:val="0"/>
                <w:numId w:val="3"/>
              </w:numPr>
              <w:autoSpaceDE w:val="0"/>
              <w:autoSpaceDN w:val="0"/>
              <w:adjustRightInd w:val="0"/>
              <w:ind w:left="0" w:hanging="90"/>
              <w:rPr>
                <w:rFonts w:ascii="Garamond" w:hAnsi="Garamond" w:cs="Tahoma"/>
                <w:sz w:val="20"/>
                <w:szCs w:val="20"/>
              </w:rPr>
            </w:pPr>
            <w:r w:rsidRPr="006F2B51">
              <w:rPr>
                <w:rFonts w:ascii="Garamond" w:hAnsi="Garamond" w:cs="Tahoma"/>
                <w:sz w:val="20"/>
                <w:szCs w:val="20"/>
              </w:rPr>
              <w:t>Nivel i ulët i edukimit</w:t>
            </w:r>
          </w:p>
          <w:p w14:paraId="5FE6E5A2" w14:textId="77777777" w:rsidR="006F2B51" w:rsidRPr="006F2B51" w:rsidRDefault="006F2B51" w:rsidP="00FA78C8">
            <w:pPr>
              <w:pStyle w:val="ListParagraph"/>
              <w:numPr>
                <w:ilvl w:val="0"/>
                <w:numId w:val="3"/>
              </w:numPr>
              <w:autoSpaceDE w:val="0"/>
              <w:autoSpaceDN w:val="0"/>
              <w:adjustRightInd w:val="0"/>
              <w:ind w:left="0" w:hanging="90"/>
              <w:rPr>
                <w:rFonts w:ascii="Garamond" w:hAnsi="Garamond" w:cs="Tahoma"/>
                <w:sz w:val="20"/>
                <w:szCs w:val="20"/>
              </w:rPr>
            </w:pPr>
            <w:r w:rsidRPr="006F2B51">
              <w:rPr>
                <w:rFonts w:ascii="Garamond" w:hAnsi="Garamond" w:cs="Tahoma"/>
                <w:sz w:val="20"/>
                <w:szCs w:val="20"/>
              </w:rPr>
              <w:t>Mungesë universitetesh ose akses i kufizuar në to</w:t>
            </w:r>
          </w:p>
          <w:p w14:paraId="38047309" w14:textId="77777777" w:rsidR="006F2B51" w:rsidRPr="006F2B51" w:rsidRDefault="006F2B51" w:rsidP="00FA78C8">
            <w:pPr>
              <w:pStyle w:val="ListParagraph"/>
              <w:numPr>
                <w:ilvl w:val="0"/>
                <w:numId w:val="3"/>
              </w:numPr>
              <w:autoSpaceDE w:val="0"/>
              <w:autoSpaceDN w:val="0"/>
              <w:adjustRightInd w:val="0"/>
              <w:ind w:left="0" w:hanging="90"/>
              <w:rPr>
                <w:rFonts w:ascii="Garamond" w:hAnsi="Garamond" w:cs="Tahoma"/>
                <w:sz w:val="20"/>
                <w:szCs w:val="20"/>
              </w:rPr>
            </w:pPr>
            <w:r w:rsidRPr="006F2B51">
              <w:rPr>
                <w:rFonts w:ascii="Garamond" w:hAnsi="Garamond" w:cs="Tahoma"/>
                <w:sz w:val="20"/>
                <w:szCs w:val="20"/>
              </w:rPr>
              <w:t>Mungesë e të mësuarit të vazhdueshëm</w:t>
            </w:r>
          </w:p>
          <w:p w14:paraId="1DBDEB6D" w14:textId="77777777" w:rsidR="006F2B51" w:rsidRPr="006F2B51" w:rsidRDefault="006F2B51" w:rsidP="00FA78C8">
            <w:pPr>
              <w:pStyle w:val="ListParagraph"/>
              <w:numPr>
                <w:ilvl w:val="0"/>
                <w:numId w:val="3"/>
              </w:numPr>
              <w:autoSpaceDE w:val="0"/>
              <w:autoSpaceDN w:val="0"/>
              <w:adjustRightInd w:val="0"/>
              <w:ind w:left="0" w:hanging="90"/>
              <w:rPr>
                <w:rFonts w:ascii="Garamond" w:hAnsi="Garamond" w:cs="Tahoma"/>
                <w:sz w:val="20"/>
                <w:szCs w:val="20"/>
              </w:rPr>
            </w:pPr>
            <w:r w:rsidRPr="006F2B51">
              <w:rPr>
                <w:rFonts w:ascii="Garamond" w:hAnsi="Garamond" w:cs="Tahoma"/>
                <w:sz w:val="20"/>
                <w:szCs w:val="20"/>
              </w:rPr>
              <w:t>Aftësi të vjetërsuara</w:t>
            </w:r>
          </w:p>
          <w:p w14:paraId="19FD6F32" w14:textId="77777777" w:rsidR="006F2B51" w:rsidRPr="006F2B51" w:rsidRDefault="006F2B51" w:rsidP="00FA78C8">
            <w:pPr>
              <w:pStyle w:val="ListParagraph"/>
              <w:numPr>
                <w:ilvl w:val="0"/>
                <w:numId w:val="3"/>
              </w:numPr>
              <w:autoSpaceDE w:val="0"/>
              <w:autoSpaceDN w:val="0"/>
              <w:adjustRightInd w:val="0"/>
              <w:ind w:left="0" w:hanging="90"/>
              <w:rPr>
                <w:rFonts w:ascii="Garamond" w:hAnsi="Garamond" w:cs="Tahoma"/>
                <w:sz w:val="20"/>
                <w:szCs w:val="20"/>
              </w:rPr>
            </w:pPr>
            <w:r w:rsidRPr="006F2B51">
              <w:rPr>
                <w:rFonts w:ascii="Garamond" w:hAnsi="Garamond" w:cs="Tahoma"/>
                <w:sz w:val="20"/>
                <w:szCs w:val="20"/>
              </w:rPr>
              <w:t>Marrëdhënie më të ulëta midis edukimit dhe tregut të punës</w:t>
            </w:r>
          </w:p>
        </w:tc>
        <w:tc>
          <w:tcPr>
            <w:tcW w:w="1781" w:type="dxa"/>
            <w:tcBorders>
              <w:top w:val="single" w:sz="12" w:space="0" w:color="002060"/>
              <w:left w:val="single" w:sz="12" w:space="0" w:color="002060"/>
              <w:bottom w:val="single" w:sz="12" w:space="0" w:color="002060"/>
              <w:right w:val="single" w:sz="12" w:space="0" w:color="002060"/>
            </w:tcBorders>
            <w:vAlign w:val="center"/>
          </w:tcPr>
          <w:p w14:paraId="2A9F864A" w14:textId="77777777" w:rsidR="006F2B51" w:rsidRPr="006F2B51" w:rsidRDefault="006F2B51" w:rsidP="00FA78C8">
            <w:pPr>
              <w:pStyle w:val="ListParagraph"/>
              <w:numPr>
                <w:ilvl w:val="0"/>
                <w:numId w:val="3"/>
              </w:numPr>
              <w:autoSpaceDE w:val="0"/>
              <w:autoSpaceDN w:val="0"/>
              <w:adjustRightInd w:val="0"/>
              <w:ind w:left="0" w:hanging="90"/>
              <w:rPr>
                <w:rFonts w:ascii="Garamond" w:hAnsi="Garamond" w:cs="Tahoma"/>
                <w:sz w:val="20"/>
                <w:szCs w:val="20"/>
              </w:rPr>
            </w:pPr>
            <w:r w:rsidRPr="006F2B51">
              <w:rPr>
                <w:rFonts w:ascii="Garamond" w:hAnsi="Garamond" w:cs="Tahoma"/>
                <w:sz w:val="20"/>
                <w:szCs w:val="20"/>
              </w:rPr>
              <w:t>Teknologji e vjetërsuar</w:t>
            </w:r>
          </w:p>
          <w:p w14:paraId="44EF9668" w14:textId="77777777" w:rsidR="006F2B51" w:rsidRPr="006F2B51" w:rsidRDefault="006F2B51" w:rsidP="00FA78C8">
            <w:pPr>
              <w:pStyle w:val="ListParagraph"/>
              <w:numPr>
                <w:ilvl w:val="0"/>
                <w:numId w:val="3"/>
              </w:numPr>
              <w:autoSpaceDE w:val="0"/>
              <w:autoSpaceDN w:val="0"/>
              <w:adjustRightInd w:val="0"/>
              <w:ind w:left="0" w:hanging="90"/>
              <w:rPr>
                <w:rFonts w:ascii="Garamond" w:hAnsi="Garamond" w:cs="Tahoma"/>
                <w:sz w:val="20"/>
                <w:szCs w:val="20"/>
              </w:rPr>
            </w:pPr>
            <w:r w:rsidRPr="006F2B51">
              <w:rPr>
                <w:rFonts w:ascii="Garamond" w:hAnsi="Garamond" w:cs="Tahoma"/>
                <w:sz w:val="20"/>
                <w:szCs w:val="20"/>
              </w:rPr>
              <w:t>Mungesë aksesi në treg</w:t>
            </w:r>
          </w:p>
          <w:p w14:paraId="3669DF3C" w14:textId="77777777" w:rsidR="006F2B51" w:rsidRPr="006F2B51" w:rsidRDefault="006F2B51" w:rsidP="00FA78C8">
            <w:pPr>
              <w:pStyle w:val="ListParagraph"/>
              <w:numPr>
                <w:ilvl w:val="0"/>
                <w:numId w:val="3"/>
              </w:numPr>
              <w:autoSpaceDE w:val="0"/>
              <w:autoSpaceDN w:val="0"/>
              <w:adjustRightInd w:val="0"/>
              <w:ind w:left="0" w:hanging="90"/>
              <w:rPr>
                <w:rFonts w:ascii="Garamond" w:hAnsi="Garamond" w:cs="Tahoma"/>
                <w:sz w:val="20"/>
                <w:szCs w:val="20"/>
              </w:rPr>
            </w:pPr>
            <w:r w:rsidRPr="006F2B51">
              <w:rPr>
                <w:rFonts w:ascii="Garamond" w:hAnsi="Garamond" w:cs="Tahoma"/>
                <w:sz w:val="20"/>
                <w:szCs w:val="20"/>
              </w:rPr>
              <w:t>Aftësi të ulëta menaxhuese të bizneseve</w:t>
            </w:r>
          </w:p>
          <w:p w14:paraId="16A5D744" w14:textId="77777777" w:rsidR="006F2B51" w:rsidRPr="006F2B51" w:rsidRDefault="006F2B51" w:rsidP="00FA78C8">
            <w:pPr>
              <w:pStyle w:val="ListParagraph"/>
              <w:numPr>
                <w:ilvl w:val="0"/>
                <w:numId w:val="3"/>
              </w:numPr>
              <w:autoSpaceDE w:val="0"/>
              <w:autoSpaceDN w:val="0"/>
              <w:adjustRightInd w:val="0"/>
              <w:ind w:left="0" w:hanging="90"/>
              <w:rPr>
                <w:rFonts w:ascii="Garamond" w:hAnsi="Garamond" w:cs="Tahoma"/>
                <w:sz w:val="20"/>
                <w:szCs w:val="20"/>
              </w:rPr>
            </w:pPr>
            <w:r w:rsidRPr="006F2B51">
              <w:rPr>
                <w:rFonts w:ascii="Garamond" w:hAnsi="Garamond" w:cs="Tahoma"/>
                <w:sz w:val="20"/>
                <w:szCs w:val="20"/>
              </w:rPr>
              <w:t>Mbijetesë e ulët e bizneseve të reja</w:t>
            </w:r>
          </w:p>
          <w:p w14:paraId="734016B4" w14:textId="77777777" w:rsidR="006F2B51" w:rsidRPr="006F2B51" w:rsidRDefault="006F2B51" w:rsidP="00FA78C8">
            <w:pPr>
              <w:pStyle w:val="ListParagraph"/>
              <w:numPr>
                <w:ilvl w:val="0"/>
                <w:numId w:val="3"/>
              </w:numPr>
              <w:autoSpaceDE w:val="0"/>
              <w:autoSpaceDN w:val="0"/>
              <w:adjustRightInd w:val="0"/>
              <w:ind w:left="0" w:hanging="90"/>
              <w:rPr>
                <w:rFonts w:ascii="Garamond" w:hAnsi="Garamond" w:cs="Tahoma"/>
                <w:sz w:val="20"/>
                <w:szCs w:val="20"/>
              </w:rPr>
            </w:pPr>
            <w:r w:rsidRPr="006F2B51">
              <w:rPr>
                <w:rFonts w:ascii="Garamond" w:hAnsi="Garamond" w:cs="Tahoma"/>
                <w:sz w:val="20"/>
                <w:szCs w:val="20"/>
              </w:rPr>
              <w:t>Akses i ulët në kapital</w:t>
            </w:r>
          </w:p>
          <w:p w14:paraId="7CB3F0C5" w14:textId="77777777" w:rsidR="006F2B51" w:rsidRPr="006F2B51" w:rsidRDefault="006F2B51" w:rsidP="00FA78C8">
            <w:pPr>
              <w:pStyle w:val="ListParagraph"/>
              <w:numPr>
                <w:ilvl w:val="0"/>
                <w:numId w:val="3"/>
              </w:numPr>
              <w:autoSpaceDE w:val="0"/>
              <w:autoSpaceDN w:val="0"/>
              <w:adjustRightInd w:val="0"/>
              <w:ind w:left="0" w:hanging="90"/>
              <w:rPr>
                <w:rFonts w:ascii="Garamond" w:hAnsi="Garamond" w:cs="Tahoma"/>
                <w:sz w:val="20"/>
                <w:szCs w:val="20"/>
              </w:rPr>
            </w:pPr>
            <w:r w:rsidRPr="006F2B51">
              <w:rPr>
                <w:rFonts w:ascii="Garamond" w:hAnsi="Garamond" w:cs="Tahoma"/>
                <w:sz w:val="20"/>
                <w:szCs w:val="20"/>
              </w:rPr>
              <w:t>Përpunim i ulët bujqësor</w:t>
            </w:r>
          </w:p>
          <w:p w14:paraId="1E28BFA9" w14:textId="77777777" w:rsidR="006F2B51" w:rsidRPr="006F2B51" w:rsidRDefault="006F2B51" w:rsidP="00FA78C8">
            <w:pPr>
              <w:pStyle w:val="ListParagraph"/>
              <w:numPr>
                <w:ilvl w:val="0"/>
                <w:numId w:val="3"/>
              </w:numPr>
              <w:autoSpaceDE w:val="0"/>
              <w:autoSpaceDN w:val="0"/>
              <w:adjustRightInd w:val="0"/>
              <w:ind w:left="0" w:hanging="90"/>
              <w:rPr>
                <w:rFonts w:ascii="Garamond" w:hAnsi="Garamond" w:cs="Tahoma"/>
                <w:sz w:val="20"/>
                <w:szCs w:val="20"/>
              </w:rPr>
            </w:pPr>
            <w:r w:rsidRPr="006F2B51">
              <w:rPr>
                <w:rFonts w:ascii="Garamond" w:hAnsi="Garamond" w:cs="Tahoma"/>
                <w:sz w:val="20"/>
                <w:szCs w:val="20"/>
              </w:rPr>
              <w:t>Akses i kufizuar në shërbimet cilësore të biznesit</w:t>
            </w:r>
          </w:p>
          <w:p w14:paraId="1C4D873F" w14:textId="77777777" w:rsidR="006F2B51" w:rsidRPr="006F2B51" w:rsidRDefault="006F2B51" w:rsidP="00FA78C8">
            <w:pPr>
              <w:pStyle w:val="ListParagraph"/>
              <w:numPr>
                <w:ilvl w:val="0"/>
                <w:numId w:val="3"/>
              </w:numPr>
              <w:autoSpaceDE w:val="0"/>
              <w:autoSpaceDN w:val="0"/>
              <w:adjustRightInd w:val="0"/>
              <w:ind w:left="0" w:hanging="90"/>
              <w:rPr>
                <w:rFonts w:ascii="Garamond" w:hAnsi="Garamond" w:cs="Tahoma"/>
                <w:sz w:val="20"/>
                <w:szCs w:val="20"/>
              </w:rPr>
            </w:pPr>
            <w:r w:rsidRPr="006F2B51">
              <w:rPr>
                <w:rFonts w:ascii="Garamond" w:hAnsi="Garamond" w:cs="Tahoma"/>
                <w:sz w:val="20"/>
                <w:szCs w:val="20"/>
              </w:rPr>
              <w:t>Mungesë ndërgjegjësimi</w:t>
            </w:r>
          </w:p>
          <w:p w14:paraId="654A2EFC" w14:textId="77777777" w:rsidR="006F2B51" w:rsidRPr="006F2B51" w:rsidRDefault="006F2B51" w:rsidP="00FA78C8">
            <w:pPr>
              <w:pStyle w:val="ListParagraph"/>
              <w:numPr>
                <w:ilvl w:val="0"/>
                <w:numId w:val="3"/>
              </w:numPr>
              <w:autoSpaceDE w:val="0"/>
              <w:autoSpaceDN w:val="0"/>
              <w:adjustRightInd w:val="0"/>
              <w:ind w:left="0" w:hanging="90"/>
              <w:rPr>
                <w:rFonts w:ascii="Garamond" w:hAnsi="Garamond" w:cs="Tahoma"/>
                <w:sz w:val="20"/>
                <w:szCs w:val="20"/>
              </w:rPr>
            </w:pPr>
            <w:r w:rsidRPr="006F2B51">
              <w:rPr>
                <w:rFonts w:ascii="Garamond" w:hAnsi="Garamond" w:cs="Tahoma"/>
                <w:sz w:val="20"/>
                <w:szCs w:val="20"/>
              </w:rPr>
              <w:t>Mungesë e “mendimit sektorial”</w:t>
            </w:r>
          </w:p>
        </w:tc>
        <w:tc>
          <w:tcPr>
            <w:tcW w:w="3840" w:type="dxa"/>
            <w:gridSpan w:val="3"/>
            <w:tcBorders>
              <w:top w:val="single" w:sz="12" w:space="0" w:color="002060"/>
              <w:left w:val="single" w:sz="12" w:space="0" w:color="002060"/>
              <w:bottom w:val="single" w:sz="12" w:space="0" w:color="002060"/>
              <w:right w:val="single" w:sz="12" w:space="0" w:color="002060"/>
            </w:tcBorders>
            <w:vAlign w:val="center"/>
          </w:tcPr>
          <w:p w14:paraId="69F9751A" w14:textId="77777777" w:rsidR="006F2B51" w:rsidRPr="006F2B51" w:rsidRDefault="006F2B51" w:rsidP="00FA78C8">
            <w:pPr>
              <w:pStyle w:val="ListParagraph"/>
              <w:numPr>
                <w:ilvl w:val="0"/>
                <w:numId w:val="3"/>
              </w:numPr>
              <w:autoSpaceDE w:val="0"/>
              <w:autoSpaceDN w:val="0"/>
              <w:adjustRightInd w:val="0"/>
              <w:ind w:left="0" w:hanging="90"/>
              <w:rPr>
                <w:rFonts w:ascii="Garamond" w:hAnsi="Garamond" w:cs="Tahoma"/>
                <w:sz w:val="20"/>
                <w:szCs w:val="20"/>
              </w:rPr>
            </w:pPr>
            <w:r w:rsidRPr="006F2B51">
              <w:rPr>
                <w:rFonts w:ascii="Garamond" w:hAnsi="Garamond" w:cs="Tahoma"/>
                <w:sz w:val="20"/>
                <w:szCs w:val="20"/>
              </w:rPr>
              <w:t>Strategji të pamjaftueshme</w:t>
            </w:r>
          </w:p>
          <w:p w14:paraId="220E5471" w14:textId="77777777" w:rsidR="006F2B51" w:rsidRPr="006F2B51" w:rsidRDefault="006F2B51" w:rsidP="00FA78C8">
            <w:pPr>
              <w:pStyle w:val="ListParagraph"/>
              <w:numPr>
                <w:ilvl w:val="0"/>
                <w:numId w:val="3"/>
              </w:numPr>
              <w:autoSpaceDE w:val="0"/>
              <w:autoSpaceDN w:val="0"/>
              <w:adjustRightInd w:val="0"/>
              <w:ind w:left="0" w:hanging="90"/>
              <w:rPr>
                <w:rFonts w:ascii="Garamond" w:hAnsi="Garamond" w:cs="Tahoma"/>
                <w:sz w:val="20"/>
                <w:szCs w:val="20"/>
              </w:rPr>
            </w:pPr>
            <w:r w:rsidRPr="006F2B51">
              <w:rPr>
                <w:rFonts w:ascii="Garamond" w:hAnsi="Garamond" w:cs="Tahoma"/>
                <w:sz w:val="20"/>
                <w:szCs w:val="20"/>
              </w:rPr>
              <w:t>Proces i pamjaftueshëm i vendim-marrjes</w:t>
            </w:r>
          </w:p>
          <w:p w14:paraId="1ACA3F68" w14:textId="77777777" w:rsidR="006F2B51" w:rsidRPr="006F2B51" w:rsidRDefault="006F2B51" w:rsidP="00FA78C8">
            <w:pPr>
              <w:pStyle w:val="ListParagraph"/>
              <w:numPr>
                <w:ilvl w:val="0"/>
                <w:numId w:val="3"/>
              </w:numPr>
              <w:autoSpaceDE w:val="0"/>
              <w:autoSpaceDN w:val="0"/>
              <w:adjustRightInd w:val="0"/>
              <w:ind w:left="0" w:hanging="90"/>
              <w:rPr>
                <w:rFonts w:ascii="Garamond" w:hAnsi="Garamond" w:cs="Tahoma"/>
                <w:sz w:val="20"/>
                <w:szCs w:val="20"/>
              </w:rPr>
            </w:pPr>
            <w:r w:rsidRPr="006F2B51">
              <w:rPr>
                <w:rFonts w:ascii="Garamond" w:hAnsi="Garamond" w:cs="Tahoma"/>
                <w:sz w:val="20"/>
                <w:szCs w:val="20"/>
              </w:rPr>
              <w:t>Mungesë financimi</w:t>
            </w:r>
          </w:p>
          <w:p w14:paraId="5BEF2FC7" w14:textId="77777777" w:rsidR="006F2B51" w:rsidRPr="006F2B51" w:rsidRDefault="006F2B51" w:rsidP="00FA78C8">
            <w:pPr>
              <w:pStyle w:val="ListParagraph"/>
              <w:numPr>
                <w:ilvl w:val="0"/>
                <w:numId w:val="3"/>
              </w:numPr>
              <w:autoSpaceDE w:val="0"/>
              <w:autoSpaceDN w:val="0"/>
              <w:adjustRightInd w:val="0"/>
              <w:ind w:left="0" w:hanging="90"/>
              <w:rPr>
                <w:rFonts w:ascii="Garamond" w:hAnsi="Garamond" w:cs="Tahoma"/>
                <w:sz w:val="20"/>
                <w:szCs w:val="20"/>
              </w:rPr>
            </w:pPr>
            <w:r w:rsidRPr="006F2B51">
              <w:rPr>
                <w:rFonts w:ascii="Garamond" w:hAnsi="Garamond" w:cs="Tahoma"/>
                <w:sz w:val="20"/>
                <w:szCs w:val="20"/>
              </w:rPr>
              <w:t>Mungesë ndërgjegjësimi</w:t>
            </w:r>
          </w:p>
          <w:p w14:paraId="0208CB93" w14:textId="77777777" w:rsidR="006F2B51" w:rsidRPr="006F2B51" w:rsidRDefault="006F2B51" w:rsidP="00FA78C8">
            <w:pPr>
              <w:pStyle w:val="ListParagraph"/>
              <w:numPr>
                <w:ilvl w:val="0"/>
                <w:numId w:val="3"/>
              </w:numPr>
              <w:autoSpaceDE w:val="0"/>
              <w:autoSpaceDN w:val="0"/>
              <w:adjustRightInd w:val="0"/>
              <w:ind w:left="0" w:hanging="90"/>
              <w:rPr>
                <w:rFonts w:ascii="Garamond" w:hAnsi="Garamond" w:cs="Tahoma"/>
                <w:sz w:val="20"/>
                <w:szCs w:val="20"/>
              </w:rPr>
            </w:pPr>
            <w:r w:rsidRPr="006F2B51">
              <w:rPr>
                <w:rFonts w:ascii="Garamond" w:hAnsi="Garamond" w:cs="Tahoma"/>
                <w:sz w:val="20"/>
                <w:szCs w:val="20"/>
              </w:rPr>
              <w:t>Vështirësi në hartimin e projekteve</w:t>
            </w:r>
          </w:p>
        </w:tc>
        <w:tc>
          <w:tcPr>
            <w:tcW w:w="271" w:type="dxa"/>
            <w:vMerge/>
            <w:tcBorders>
              <w:left w:val="single" w:sz="12" w:space="0" w:color="002060"/>
              <w:right w:val="single" w:sz="12" w:space="0" w:color="002060"/>
            </w:tcBorders>
          </w:tcPr>
          <w:p w14:paraId="2676778F" w14:textId="77777777" w:rsidR="006F2B51" w:rsidRPr="006F2B51" w:rsidRDefault="006F2B51" w:rsidP="00B07BC4">
            <w:pPr>
              <w:autoSpaceDE w:val="0"/>
              <w:autoSpaceDN w:val="0"/>
              <w:adjustRightInd w:val="0"/>
              <w:jc w:val="center"/>
              <w:rPr>
                <w:rFonts w:ascii="Garamond" w:hAnsi="Garamond" w:cs="Tahoma"/>
                <w:sz w:val="20"/>
                <w:szCs w:val="20"/>
              </w:rPr>
            </w:pPr>
          </w:p>
        </w:tc>
        <w:tc>
          <w:tcPr>
            <w:tcW w:w="1618" w:type="dxa"/>
            <w:tcBorders>
              <w:top w:val="single" w:sz="12" w:space="0" w:color="002060"/>
              <w:left w:val="single" w:sz="12" w:space="0" w:color="002060"/>
              <w:bottom w:val="single" w:sz="4" w:space="0" w:color="auto"/>
              <w:right w:val="single" w:sz="12" w:space="0" w:color="002060"/>
            </w:tcBorders>
            <w:shd w:val="clear" w:color="auto" w:fill="00B0F0"/>
            <w:vAlign w:val="center"/>
          </w:tcPr>
          <w:p w14:paraId="29D5626C" w14:textId="77777777" w:rsidR="006F2B51" w:rsidRPr="006F2B51" w:rsidRDefault="006F2B51" w:rsidP="00B07BC4">
            <w:pPr>
              <w:autoSpaceDE w:val="0"/>
              <w:autoSpaceDN w:val="0"/>
              <w:adjustRightInd w:val="0"/>
              <w:jc w:val="center"/>
              <w:rPr>
                <w:rFonts w:ascii="Garamond" w:hAnsi="Garamond" w:cs="Tahoma"/>
                <w:color w:val="FFFFFF" w:themeColor="background1"/>
                <w:sz w:val="20"/>
                <w:szCs w:val="20"/>
              </w:rPr>
            </w:pPr>
            <w:r w:rsidRPr="006F2B51">
              <w:rPr>
                <w:rFonts w:ascii="Garamond" w:hAnsi="Garamond" w:cs="Tahoma"/>
                <w:color w:val="FFFFFF" w:themeColor="background1"/>
                <w:sz w:val="20"/>
                <w:szCs w:val="20"/>
              </w:rPr>
              <w:t>SHKAQET (PROBLEMET RRËNJËSORE)</w:t>
            </w:r>
          </w:p>
        </w:tc>
      </w:tr>
      <w:tr w:rsidR="006F2B51" w:rsidRPr="006F2B51" w14:paraId="59AFC0B6" w14:textId="77777777" w:rsidTr="00B07BC4">
        <w:tc>
          <w:tcPr>
            <w:tcW w:w="7398" w:type="dxa"/>
            <w:gridSpan w:val="5"/>
            <w:tcBorders>
              <w:top w:val="single" w:sz="12" w:space="0" w:color="002060"/>
              <w:left w:val="nil"/>
              <w:bottom w:val="single" w:sz="12" w:space="0" w:color="002060"/>
              <w:right w:val="nil"/>
            </w:tcBorders>
            <w:vAlign w:val="center"/>
          </w:tcPr>
          <w:p w14:paraId="435D2702" w14:textId="77777777" w:rsidR="006F2B51" w:rsidRPr="006F2B51" w:rsidRDefault="006F2B51" w:rsidP="00B07BC4">
            <w:pPr>
              <w:autoSpaceDE w:val="0"/>
              <w:autoSpaceDN w:val="0"/>
              <w:adjustRightInd w:val="0"/>
              <w:jc w:val="center"/>
              <w:rPr>
                <w:rFonts w:ascii="Garamond" w:hAnsi="Garamond" w:cs="Tahoma"/>
                <w:sz w:val="20"/>
                <w:szCs w:val="20"/>
              </w:rPr>
            </w:pPr>
          </w:p>
        </w:tc>
        <w:tc>
          <w:tcPr>
            <w:tcW w:w="271" w:type="dxa"/>
            <w:vMerge/>
            <w:tcBorders>
              <w:left w:val="nil"/>
              <w:right w:val="nil"/>
            </w:tcBorders>
          </w:tcPr>
          <w:p w14:paraId="67AE3E62" w14:textId="77777777" w:rsidR="006F2B51" w:rsidRPr="006F2B51" w:rsidRDefault="006F2B51" w:rsidP="00B07BC4">
            <w:pPr>
              <w:autoSpaceDE w:val="0"/>
              <w:autoSpaceDN w:val="0"/>
              <w:adjustRightInd w:val="0"/>
              <w:jc w:val="center"/>
              <w:rPr>
                <w:rFonts w:ascii="Garamond" w:hAnsi="Garamond" w:cs="Tahoma"/>
                <w:sz w:val="20"/>
                <w:szCs w:val="20"/>
              </w:rPr>
            </w:pPr>
          </w:p>
        </w:tc>
        <w:tc>
          <w:tcPr>
            <w:tcW w:w="1618" w:type="dxa"/>
            <w:tcBorders>
              <w:left w:val="nil"/>
              <w:bottom w:val="single" w:sz="12" w:space="0" w:color="002060"/>
              <w:right w:val="nil"/>
            </w:tcBorders>
            <w:vAlign w:val="center"/>
          </w:tcPr>
          <w:p w14:paraId="229C1A75" w14:textId="77777777" w:rsidR="006F2B51" w:rsidRPr="006F2B51" w:rsidRDefault="006F2B51" w:rsidP="00B07BC4">
            <w:pPr>
              <w:autoSpaceDE w:val="0"/>
              <w:autoSpaceDN w:val="0"/>
              <w:adjustRightInd w:val="0"/>
              <w:jc w:val="center"/>
              <w:rPr>
                <w:rFonts w:ascii="Garamond" w:hAnsi="Garamond" w:cs="Tahoma"/>
                <w:color w:val="FFFFFF" w:themeColor="background1"/>
                <w:sz w:val="20"/>
                <w:szCs w:val="20"/>
              </w:rPr>
            </w:pPr>
          </w:p>
        </w:tc>
      </w:tr>
      <w:tr w:rsidR="006F2B51" w:rsidRPr="006F2B51" w14:paraId="45B3A7DD" w14:textId="77777777" w:rsidTr="00B07BC4">
        <w:tc>
          <w:tcPr>
            <w:tcW w:w="7398" w:type="dxa"/>
            <w:gridSpan w:val="5"/>
            <w:tcBorders>
              <w:top w:val="single" w:sz="12" w:space="0" w:color="002060"/>
              <w:left w:val="single" w:sz="12" w:space="0" w:color="002060"/>
              <w:bottom w:val="single" w:sz="12" w:space="0" w:color="002060"/>
              <w:right w:val="nil"/>
            </w:tcBorders>
            <w:shd w:val="clear" w:color="auto" w:fill="365F91" w:themeFill="accent1" w:themeFillShade="BF"/>
            <w:vAlign w:val="center"/>
          </w:tcPr>
          <w:p w14:paraId="4680E786" w14:textId="77777777" w:rsidR="006F2B51" w:rsidRPr="006F2B51" w:rsidRDefault="006F2B51" w:rsidP="00B07BC4">
            <w:pPr>
              <w:autoSpaceDE w:val="0"/>
              <w:autoSpaceDN w:val="0"/>
              <w:adjustRightInd w:val="0"/>
              <w:jc w:val="center"/>
              <w:rPr>
                <w:rFonts w:ascii="Garamond" w:hAnsi="Garamond" w:cs="Tahoma"/>
                <w:color w:val="FFFFFF" w:themeColor="background1"/>
                <w:sz w:val="20"/>
                <w:szCs w:val="20"/>
              </w:rPr>
            </w:pPr>
            <w:r w:rsidRPr="006F2B51">
              <w:rPr>
                <w:rFonts w:ascii="Garamond" w:hAnsi="Garamond" w:cs="Tahoma"/>
                <w:color w:val="FFFFFF" w:themeColor="background1"/>
                <w:sz w:val="20"/>
                <w:szCs w:val="20"/>
              </w:rPr>
              <w:t>Infrastrukturë e e pazhvilluar --- Rënie e cilësisë së jetesës --- Erozion i imazhit --- Rrezik për destabilitet</w:t>
            </w:r>
          </w:p>
        </w:tc>
        <w:tc>
          <w:tcPr>
            <w:tcW w:w="271" w:type="dxa"/>
            <w:vMerge/>
            <w:tcBorders>
              <w:left w:val="nil"/>
              <w:right w:val="single" w:sz="12" w:space="0" w:color="002060"/>
            </w:tcBorders>
          </w:tcPr>
          <w:p w14:paraId="5A3EDE9D" w14:textId="77777777" w:rsidR="006F2B51" w:rsidRPr="006F2B51" w:rsidRDefault="006F2B51" w:rsidP="00B07BC4">
            <w:pPr>
              <w:autoSpaceDE w:val="0"/>
              <w:autoSpaceDN w:val="0"/>
              <w:adjustRightInd w:val="0"/>
              <w:jc w:val="center"/>
              <w:rPr>
                <w:rFonts w:ascii="Garamond" w:hAnsi="Garamond" w:cs="Tahoma"/>
                <w:sz w:val="20"/>
                <w:szCs w:val="20"/>
              </w:rPr>
            </w:pPr>
          </w:p>
        </w:tc>
        <w:tc>
          <w:tcPr>
            <w:tcW w:w="1618" w:type="dxa"/>
            <w:vMerge w:val="restart"/>
            <w:tcBorders>
              <w:top w:val="single" w:sz="12" w:space="0" w:color="002060"/>
              <w:left w:val="single" w:sz="12" w:space="0" w:color="002060"/>
              <w:right w:val="single" w:sz="12" w:space="0" w:color="002060"/>
            </w:tcBorders>
            <w:shd w:val="clear" w:color="auto" w:fill="00B0F0"/>
            <w:vAlign w:val="center"/>
          </w:tcPr>
          <w:p w14:paraId="38EF0C32" w14:textId="77777777" w:rsidR="006F2B51" w:rsidRPr="006F2B51" w:rsidRDefault="006F2B51" w:rsidP="00B07BC4">
            <w:pPr>
              <w:autoSpaceDE w:val="0"/>
              <w:autoSpaceDN w:val="0"/>
              <w:adjustRightInd w:val="0"/>
              <w:jc w:val="center"/>
              <w:rPr>
                <w:rFonts w:ascii="Garamond" w:hAnsi="Garamond" w:cs="Tahoma"/>
                <w:color w:val="FFFFFF" w:themeColor="background1"/>
                <w:sz w:val="20"/>
                <w:szCs w:val="20"/>
              </w:rPr>
            </w:pPr>
            <w:r w:rsidRPr="006F2B51">
              <w:rPr>
                <w:rFonts w:ascii="Garamond" w:hAnsi="Garamond" w:cs="Tahoma"/>
                <w:color w:val="FFFFFF" w:themeColor="background1"/>
                <w:sz w:val="20"/>
                <w:szCs w:val="20"/>
              </w:rPr>
              <w:t>EFEKTET</w:t>
            </w:r>
          </w:p>
        </w:tc>
      </w:tr>
      <w:tr w:rsidR="006F2B51" w:rsidRPr="006F2B51" w14:paraId="6A03D352" w14:textId="77777777" w:rsidTr="00B07BC4">
        <w:tc>
          <w:tcPr>
            <w:tcW w:w="3558" w:type="dxa"/>
            <w:gridSpan w:val="2"/>
            <w:tcBorders>
              <w:top w:val="single" w:sz="12" w:space="0" w:color="002060"/>
              <w:left w:val="single" w:sz="12" w:space="0" w:color="002060"/>
              <w:bottom w:val="single" w:sz="12" w:space="0" w:color="002060"/>
              <w:right w:val="single" w:sz="12" w:space="0" w:color="002060"/>
            </w:tcBorders>
            <w:shd w:val="clear" w:color="auto" w:fill="365F91" w:themeFill="accent1" w:themeFillShade="BF"/>
            <w:vAlign w:val="center"/>
          </w:tcPr>
          <w:p w14:paraId="183BB0FD" w14:textId="77777777" w:rsidR="006F2B51" w:rsidRPr="006F2B51" w:rsidRDefault="006F2B51" w:rsidP="00B07BC4">
            <w:pPr>
              <w:autoSpaceDE w:val="0"/>
              <w:autoSpaceDN w:val="0"/>
              <w:adjustRightInd w:val="0"/>
              <w:jc w:val="center"/>
              <w:rPr>
                <w:rFonts w:ascii="Garamond" w:hAnsi="Garamond" w:cs="Tahoma"/>
                <w:color w:val="FFFFFF" w:themeColor="background1"/>
                <w:sz w:val="20"/>
                <w:szCs w:val="20"/>
              </w:rPr>
            </w:pPr>
            <w:r w:rsidRPr="006F2B51">
              <w:rPr>
                <w:rFonts w:ascii="Garamond" w:hAnsi="Garamond" w:cs="Tahoma"/>
                <w:color w:val="FFFFFF" w:themeColor="background1"/>
                <w:sz w:val="20"/>
                <w:szCs w:val="20"/>
              </w:rPr>
              <w:t>Migrim i fuqisë punëtore</w:t>
            </w:r>
          </w:p>
        </w:tc>
        <w:tc>
          <w:tcPr>
            <w:tcW w:w="236" w:type="dxa"/>
            <w:tcBorders>
              <w:top w:val="single" w:sz="12" w:space="0" w:color="002060"/>
              <w:left w:val="single" w:sz="12" w:space="0" w:color="002060"/>
              <w:bottom w:val="single" w:sz="12" w:space="0" w:color="002060"/>
              <w:right w:val="single" w:sz="12" w:space="0" w:color="002060"/>
            </w:tcBorders>
            <w:shd w:val="clear" w:color="auto" w:fill="FFFFFF" w:themeFill="background1"/>
            <w:vAlign w:val="center"/>
          </w:tcPr>
          <w:p w14:paraId="45019C5F" w14:textId="77777777" w:rsidR="006F2B51" w:rsidRPr="006F2B51" w:rsidRDefault="006F2B51" w:rsidP="00B07BC4">
            <w:pPr>
              <w:autoSpaceDE w:val="0"/>
              <w:autoSpaceDN w:val="0"/>
              <w:adjustRightInd w:val="0"/>
              <w:ind w:left="-48" w:firstLine="48"/>
              <w:jc w:val="center"/>
              <w:rPr>
                <w:rFonts w:ascii="Garamond" w:hAnsi="Garamond" w:cs="Tahoma"/>
                <w:color w:val="FFFFFF" w:themeColor="background1"/>
                <w:sz w:val="20"/>
                <w:szCs w:val="20"/>
              </w:rPr>
            </w:pPr>
          </w:p>
        </w:tc>
        <w:tc>
          <w:tcPr>
            <w:tcW w:w="3604" w:type="dxa"/>
            <w:gridSpan w:val="2"/>
            <w:tcBorders>
              <w:top w:val="single" w:sz="12" w:space="0" w:color="002060"/>
              <w:left w:val="single" w:sz="12" w:space="0" w:color="002060"/>
              <w:bottom w:val="single" w:sz="12" w:space="0" w:color="002060"/>
              <w:right w:val="single" w:sz="12" w:space="0" w:color="002060"/>
            </w:tcBorders>
            <w:shd w:val="clear" w:color="auto" w:fill="365F91" w:themeFill="accent1" w:themeFillShade="BF"/>
            <w:vAlign w:val="center"/>
          </w:tcPr>
          <w:p w14:paraId="69D8C6C5" w14:textId="77777777" w:rsidR="006F2B51" w:rsidRPr="006F2B51" w:rsidRDefault="006F2B51" w:rsidP="00B07BC4">
            <w:pPr>
              <w:autoSpaceDE w:val="0"/>
              <w:autoSpaceDN w:val="0"/>
              <w:adjustRightInd w:val="0"/>
              <w:ind w:left="585"/>
              <w:jc w:val="center"/>
              <w:rPr>
                <w:rFonts w:ascii="Garamond" w:hAnsi="Garamond" w:cs="Tahoma"/>
                <w:color w:val="FFFFFF" w:themeColor="background1"/>
                <w:sz w:val="20"/>
                <w:szCs w:val="20"/>
              </w:rPr>
            </w:pPr>
            <w:r w:rsidRPr="006F2B51">
              <w:rPr>
                <w:rFonts w:ascii="Garamond" w:hAnsi="Garamond" w:cs="Tahoma"/>
                <w:color w:val="FFFFFF" w:themeColor="background1"/>
                <w:sz w:val="20"/>
                <w:szCs w:val="20"/>
              </w:rPr>
              <w:t>Territore të prapambetur</w:t>
            </w:r>
          </w:p>
        </w:tc>
        <w:tc>
          <w:tcPr>
            <w:tcW w:w="271" w:type="dxa"/>
            <w:vMerge/>
            <w:tcBorders>
              <w:left w:val="single" w:sz="12" w:space="0" w:color="002060"/>
              <w:right w:val="single" w:sz="12" w:space="0" w:color="002060"/>
            </w:tcBorders>
          </w:tcPr>
          <w:p w14:paraId="3C4E60BD" w14:textId="77777777" w:rsidR="006F2B51" w:rsidRPr="006F2B51" w:rsidRDefault="006F2B51" w:rsidP="00B07BC4">
            <w:pPr>
              <w:autoSpaceDE w:val="0"/>
              <w:autoSpaceDN w:val="0"/>
              <w:adjustRightInd w:val="0"/>
              <w:jc w:val="center"/>
              <w:rPr>
                <w:rFonts w:ascii="Garamond" w:hAnsi="Garamond" w:cs="Tahoma"/>
                <w:sz w:val="20"/>
                <w:szCs w:val="20"/>
              </w:rPr>
            </w:pPr>
          </w:p>
        </w:tc>
        <w:tc>
          <w:tcPr>
            <w:tcW w:w="1618" w:type="dxa"/>
            <w:vMerge/>
            <w:tcBorders>
              <w:left w:val="single" w:sz="12" w:space="0" w:color="002060"/>
              <w:right w:val="single" w:sz="12" w:space="0" w:color="002060"/>
            </w:tcBorders>
            <w:shd w:val="clear" w:color="auto" w:fill="00B0F0"/>
            <w:vAlign w:val="center"/>
          </w:tcPr>
          <w:p w14:paraId="25E1FF17" w14:textId="77777777" w:rsidR="006F2B51" w:rsidRPr="006F2B51" w:rsidRDefault="006F2B51" w:rsidP="00B07BC4">
            <w:pPr>
              <w:autoSpaceDE w:val="0"/>
              <w:autoSpaceDN w:val="0"/>
              <w:adjustRightInd w:val="0"/>
              <w:jc w:val="center"/>
              <w:rPr>
                <w:rFonts w:ascii="Garamond" w:hAnsi="Garamond" w:cs="Tahoma"/>
                <w:sz w:val="20"/>
                <w:szCs w:val="20"/>
              </w:rPr>
            </w:pPr>
          </w:p>
        </w:tc>
      </w:tr>
      <w:tr w:rsidR="006F2B51" w:rsidRPr="006F2B51" w14:paraId="504EBF40" w14:textId="77777777" w:rsidTr="00B07BC4">
        <w:tc>
          <w:tcPr>
            <w:tcW w:w="7398" w:type="dxa"/>
            <w:gridSpan w:val="5"/>
            <w:tcBorders>
              <w:top w:val="single" w:sz="12" w:space="0" w:color="002060"/>
              <w:left w:val="single" w:sz="12" w:space="0" w:color="002060"/>
              <w:bottom w:val="single" w:sz="12" w:space="0" w:color="002060"/>
              <w:right w:val="single" w:sz="12" w:space="0" w:color="002060"/>
            </w:tcBorders>
            <w:shd w:val="clear" w:color="auto" w:fill="365F91" w:themeFill="accent1" w:themeFillShade="BF"/>
            <w:vAlign w:val="center"/>
          </w:tcPr>
          <w:p w14:paraId="2FCED2F2" w14:textId="77777777" w:rsidR="006F2B51" w:rsidRPr="006F2B51" w:rsidRDefault="006F2B51" w:rsidP="00B07BC4">
            <w:pPr>
              <w:autoSpaceDE w:val="0"/>
              <w:autoSpaceDN w:val="0"/>
              <w:adjustRightInd w:val="0"/>
              <w:jc w:val="center"/>
              <w:rPr>
                <w:rFonts w:ascii="Garamond" w:hAnsi="Garamond" w:cs="Tahoma"/>
                <w:color w:val="FFFFFF" w:themeColor="background1"/>
                <w:sz w:val="20"/>
                <w:szCs w:val="20"/>
              </w:rPr>
            </w:pPr>
            <w:r w:rsidRPr="006F2B51">
              <w:rPr>
                <w:rFonts w:ascii="Garamond" w:hAnsi="Garamond" w:cs="Tahoma"/>
                <w:noProof/>
                <w:color w:val="FFFFFF" w:themeColor="background1"/>
                <w:sz w:val="20"/>
                <w:szCs w:val="20"/>
                <w:lang w:val="en-US"/>
              </w:rPr>
              <mc:AlternateContent>
                <mc:Choice Requires="wps">
                  <w:drawing>
                    <wp:anchor distT="0" distB="0" distL="114300" distR="114300" simplePos="0" relativeHeight="251658243" behindDoc="0" locked="0" layoutInCell="1" allowOverlap="1" wp14:anchorId="4B48560F" wp14:editId="311A48E7">
                      <wp:simplePos x="0" y="0"/>
                      <wp:positionH relativeFrom="column">
                        <wp:posOffset>243205</wp:posOffset>
                      </wp:positionH>
                      <wp:positionV relativeFrom="paragraph">
                        <wp:posOffset>60325</wp:posOffset>
                      </wp:positionV>
                      <wp:extent cx="45085" cy="200025"/>
                      <wp:effectExtent l="19050" t="19050" r="31115" b="28575"/>
                      <wp:wrapNone/>
                      <wp:docPr id="9" name="Up Arrow 9"/>
                      <wp:cNvGraphicFramePr/>
                      <a:graphic xmlns:a="http://schemas.openxmlformats.org/drawingml/2006/main">
                        <a:graphicData uri="http://schemas.microsoft.com/office/word/2010/wordprocessingShape">
                          <wps:wsp>
                            <wps:cNvSpPr/>
                            <wps:spPr>
                              <a:xfrm>
                                <a:off x="0" y="0"/>
                                <a:ext cx="45719" cy="200025"/>
                              </a:xfrm>
                              <a:prstGeom prst="upArrow">
                                <a:avLst/>
                              </a:prstGeom>
                              <a:solidFill>
                                <a:schemeClr val="accent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0E8A73"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Up Arrow 9" o:spid="_x0000_s1026" type="#_x0000_t68" style="position:absolute;margin-left:19.15pt;margin-top:4.75pt;width:3.55pt;height:15.7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" adj="2469" fillcolor="#4f81bd [3204]" strokecolor="white [3212]" strokeweight="2pt"/>
                  </w:pict>
                </mc:Fallback>
              </mc:AlternateContent>
            </w:r>
            <w:r w:rsidRPr="006F2B51">
              <w:rPr>
                <w:rFonts w:ascii="Garamond" w:hAnsi="Garamond" w:cs="Tahoma"/>
                <w:color w:val="FFFFFF" w:themeColor="background1"/>
                <w:sz w:val="20"/>
                <w:szCs w:val="20"/>
              </w:rPr>
              <w:t>Papunësi --- Fuqi e ulët blerëse --- Ekonomi Gri --- Mungesë pune</w:t>
            </w:r>
          </w:p>
        </w:tc>
        <w:tc>
          <w:tcPr>
            <w:tcW w:w="271" w:type="dxa"/>
            <w:vMerge/>
            <w:tcBorders>
              <w:left w:val="single" w:sz="12" w:space="0" w:color="002060"/>
              <w:right w:val="single" w:sz="12" w:space="0" w:color="002060"/>
            </w:tcBorders>
          </w:tcPr>
          <w:p w14:paraId="2C7F65CE" w14:textId="77777777" w:rsidR="006F2B51" w:rsidRPr="006F2B51" w:rsidRDefault="006F2B51" w:rsidP="00B07BC4">
            <w:pPr>
              <w:autoSpaceDE w:val="0"/>
              <w:autoSpaceDN w:val="0"/>
              <w:adjustRightInd w:val="0"/>
              <w:jc w:val="center"/>
              <w:rPr>
                <w:rFonts w:ascii="Garamond" w:hAnsi="Garamond" w:cs="Tahoma"/>
                <w:sz w:val="20"/>
                <w:szCs w:val="20"/>
              </w:rPr>
            </w:pPr>
          </w:p>
        </w:tc>
        <w:tc>
          <w:tcPr>
            <w:tcW w:w="1618" w:type="dxa"/>
            <w:vMerge/>
            <w:tcBorders>
              <w:left w:val="single" w:sz="12" w:space="0" w:color="002060"/>
              <w:right w:val="single" w:sz="12" w:space="0" w:color="002060"/>
            </w:tcBorders>
            <w:shd w:val="clear" w:color="auto" w:fill="00B0F0"/>
            <w:vAlign w:val="center"/>
          </w:tcPr>
          <w:p w14:paraId="2E716C26" w14:textId="77777777" w:rsidR="006F2B51" w:rsidRPr="006F2B51" w:rsidRDefault="006F2B51" w:rsidP="00B07BC4">
            <w:pPr>
              <w:autoSpaceDE w:val="0"/>
              <w:autoSpaceDN w:val="0"/>
              <w:adjustRightInd w:val="0"/>
              <w:jc w:val="center"/>
              <w:rPr>
                <w:rFonts w:ascii="Garamond" w:hAnsi="Garamond" w:cs="Tahoma"/>
                <w:sz w:val="20"/>
                <w:szCs w:val="20"/>
              </w:rPr>
            </w:pPr>
          </w:p>
        </w:tc>
      </w:tr>
      <w:tr w:rsidR="006F2B51" w:rsidRPr="006F2B51" w14:paraId="3BBD5606" w14:textId="77777777" w:rsidTr="00B07BC4">
        <w:tc>
          <w:tcPr>
            <w:tcW w:w="7398" w:type="dxa"/>
            <w:gridSpan w:val="5"/>
            <w:tcBorders>
              <w:top w:val="single" w:sz="12" w:space="0" w:color="002060"/>
              <w:left w:val="single" w:sz="12" w:space="0" w:color="002060"/>
              <w:bottom w:val="single" w:sz="12" w:space="0" w:color="002060"/>
              <w:right w:val="single" w:sz="12" w:space="0" w:color="002060"/>
            </w:tcBorders>
            <w:shd w:val="clear" w:color="auto" w:fill="365F91" w:themeFill="accent1" w:themeFillShade="BF"/>
            <w:vAlign w:val="center"/>
          </w:tcPr>
          <w:p w14:paraId="780BE518" w14:textId="77777777" w:rsidR="006F2B51" w:rsidRPr="006F2B51" w:rsidRDefault="006F2B51" w:rsidP="00B07BC4">
            <w:pPr>
              <w:autoSpaceDE w:val="0"/>
              <w:autoSpaceDN w:val="0"/>
              <w:adjustRightInd w:val="0"/>
              <w:jc w:val="center"/>
              <w:rPr>
                <w:rFonts w:ascii="Garamond" w:hAnsi="Garamond" w:cs="Tahoma"/>
                <w:color w:val="FFFFFF" w:themeColor="background1"/>
                <w:sz w:val="20"/>
                <w:szCs w:val="20"/>
              </w:rPr>
            </w:pPr>
            <w:r w:rsidRPr="006F2B51">
              <w:rPr>
                <w:rFonts w:ascii="Garamond" w:hAnsi="Garamond" w:cs="Tahoma"/>
                <w:noProof/>
                <w:color w:val="FFFFFF" w:themeColor="background1"/>
                <w:sz w:val="20"/>
                <w:szCs w:val="20"/>
                <w:lang w:val="en-US"/>
              </w:rPr>
              <mc:AlternateContent>
                <mc:Choice Requires="wps">
                  <w:drawing>
                    <wp:anchor distT="0" distB="0" distL="114300" distR="114300" simplePos="0" relativeHeight="251658242" behindDoc="0" locked="0" layoutInCell="1" allowOverlap="1" wp14:anchorId="586B9C62" wp14:editId="335B4CF8">
                      <wp:simplePos x="0" y="0"/>
                      <wp:positionH relativeFrom="column">
                        <wp:posOffset>4390390</wp:posOffset>
                      </wp:positionH>
                      <wp:positionV relativeFrom="paragraph">
                        <wp:posOffset>-93980</wp:posOffset>
                      </wp:positionV>
                      <wp:extent cx="45085" cy="200025"/>
                      <wp:effectExtent l="19050" t="19050" r="31115" b="28575"/>
                      <wp:wrapNone/>
                      <wp:docPr id="10" name="Up Arrow 10"/>
                      <wp:cNvGraphicFramePr/>
                      <a:graphic xmlns:a="http://schemas.openxmlformats.org/drawingml/2006/main">
                        <a:graphicData uri="http://schemas.microsoft.com/office/word/2010/wordprocessingShape">
                          <wps:wsp>
                            <wps:cNvSpPr/>
                            <wps:spPr>
                              <a:xfrm>
                                <a:off x="0" y="0"/>
                                <a:ext cx="45719" cy="200025"/>
                              </a:xfrm>
                              <a:prstGeom prst="upArrow">
                                <a:avLst/>
                              </a:prstGeom>
                              <a:solidFill>
                                <a:schemeClr val="accent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D2FF05" id="Up Arrow 10" o:spid="_x0000_s1026" type="#_x0000_t68" style="position:absolute;margin-left:345.7pt;margin-top:-7.4pt;width:3.55pt;height:15.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" adj="2469" fillcolor="#4f81bd [3204]" strokecolor="white [3212]" strokeweight="2pt"/>
                  </w:pict>
                </mc:Fallback>
              </mc:AlternateContent>
            </w:r>
            <w:r w:rsidRPr="006F2B51">
              <w:rPr>
                <w:rFonts w:ascii="Garamond" w:hAnsi="Garamond" w:cs="Tahoma"/>
                <w:color w:val="FFFFFF" w:themeColor="background1"/>
                <w:sz w:val="20"/>
                <w:szCs w:val="20"/>
              </w:rPr>
              <w:t>Rritje e ulët ekonomike</w:t>
            </w:r>
          </w:p>
        </w:tc>
        <w:tc>
          <w:tcPr>
            <w:tcW w:w="271" w:type="dxa"/>
            <w:vMerge/>
            <w:tcBorders>
              <w:left w:val="single" w:sz="12" w:space="0" w:color="002060"/>
              <w:bottom w:val="nil"/>
              <w:right w:val="single" w:sz="12" w:space="0" w:color="002060"/>
            </w:tcBorders>
          </w:tcPr>
          <w:p w14:paraId="7B60CAAB" w14:textId="77777777" w:rsidR="006F2B51" w:rsidRPr="006F2B51" w:rsidRDefault="006F2B51" w:rsidP="00B07BC4">
            <w:pPr>
              <w:autoSpaceDE w:val="0"/>
              <w:autoSpaceDN w:val="0"/>
              <w:adjustRightInd w:val="0"/>
              <w:jc w:val="center"/>
              <w:rPr>
                <w:rFonts w:ascii="Garamond" w:hAnsi="Garamond" w:cs="Tahoma"/>
                <w:sz w:val="20"/>
                <w:szCs w:val="20"/>
              </w:rPr>
            </w:pPr>
          </w:p>
        </w:tc>
        <w:tc>
          <w:tcPr>
            <w:tcW w:w="1618" w:type="dxa"/>
            <w:vMerge/>
            <w:tcBorders>
              <w:left w:val="single" w:sz="12" w:space="0" w:color="002060"/>
              <w:bottom w:val="single" w:sz="12" w:space="0" w:color="002060"/>
              <w:right w:val="single" w:sz="12" w:space="0" w:color="002060"/>
            </w:tcBorders>
            <w:shd w:val="clear" w:color="auto" w:fill="00B0F0"/>
            <w:vAlign w:val="center"/>
          </w:tcPr>
          <w:p w14:paraId="4B4BF330" w14:textId="77777777" w:rsidR="006F2B51" w:rsidRPr="006F2B51" w:rsidRDefault="006F2B51" w:rsidP="00B07BC4">
            <w:pPr>
              <w:autoSpaceDE w:val="0"/>
              <w:autoSpaceDN w:val="0"/>
              <w:adjustRightInd w:val="0"/>
              <w:jc w:val="center"/>
              <w:rPr>
                <w:rFonts w:ascii="Garamond" w:hAnsi="Garamond" w:cs="Tahoma"/>
                <w:sz w:val="20"/>
                <w:szCs w:val="20"/>
              </w:rPr>
            </w:pPr>
          </w:p>
        </w:tc>
      </w:tr>
    </w:tbl>
    <w:p w14:paraId="22278D9D" w14:textId="77777777" w:rsidR="00900E4E" w:rsidRPr="00171737" w:rsidRDefault="00900E4E" w:rsidP="00171737">
      <w:pPr>
        <w:pStyle w:val="TEKSTIIII"/>
        <w:widowControl w:val="0"/>
      </w:pPr>
    </w:p>
    <w:p w14:paraId="0DA5B4B5" w14:textId="77777777" w:rsidR="00171737" w:rsidRPr="00171737" w:rsidRDefault="00171737" w:rsidP="00171737">
      <w:pPr>
        <w:pStyle w:val="TEKSTIIII"/>
        <w:widowControl w:val="0"/>
        <w:rPr>
          <w:rFonts w:cs="Tahoma"/>
        </w:rPr>
      </w:pPr>
      <w:r w:rsidRPr="00171737">
        <w:rPr>
          <w:rFonts w:cs="Tahoma"/>
        </w:rPr>
        <w:t>Shkaqet (ose problemet rrënjësore) në tabelën e mësipërme janë identifikuar përmes analizës së situatës dhe analizës SWOT. Ato njihen si pikat që kanë karakter ndër-sektorial apo ndër-tematik, dhe kështu lidhen me tre prioritetet tematike për ndihmë për bashkëpunimin territorial siç janë identifikuar në Aneksin III të Rregullores së IPA II:</w:t>
      </w:r>
    </w:p>
    <w:p w14:paraId="3A6D8926" w14:textId="13A05760" w:rsidR="00171737" w:rsidRPr="00171737" w:rsidRDefault="00171737" w:rsidP="00171737">
      <w:pPr>
        <w:pStyle w:val="TEKSTIIII"/>
        <w:widowControl w:val="0"/>
        <w:rPr>
          <w:rFonts w:cs="Tahoma"/>
        </w:rPr>
      </w:pPr>
      <w:r>
        <w:rPr>
          <w:rFonts w:cs="Tahoma"/>
        </w:rPr>
        <w:t xml:space="preserve">1. </w:t>
      </w:r>
      <w:r w:rsidRPr="00171737">
        <w:rPr>
          <w:rFonts w:cs="Tahoma"/>
        </w:rPr>
        <w:t>Rritja e konkurrencës, biznesit, tregtisë dhe investimeve;</w:t>
      </w:r>
      <w:r w:rsidRPr="00171737">
        <w:rPr>
          <w:rStyle w:val="FootnoteReference"/>
          <w:rFonts w:cs="Tahoma"/>
        </w:rPr>
        <w:footnoteReference w:id="4"/>
      </w:r>
    </w:p>
    <w:p w14:paraId="17335777" w14:textId="51A25608" w:rsidR="00171737" w:rsidRPr="00171737" w:rsidRDefault="00171737" w:rsidP="00171737">
      <w:pPr>
        <w:pStyle w:val="TEKSTIIII"/>
        <w:widowControl w:val="0"/>
        <w:rPr>
          <w:rFonts w:cs="Tahoma"/>
        </w:rPr>
      </w:pPr>
      <w:r>
        <w:rPr>
          <w:rFonts w:cs="Tahoma"/>
        </w:rPr>
        <w:t xml:space="preserve">2. </w:t>
      </w:r>
      <w:r w:rsidRPr="00171737">
        <w:rPr>
          <w:rFonts w:cs="Tahoma"/>
        </w:rPr>
        <w:t>Mbrojtja e mjedisit, nxitja e përshtatjes dhe lehtësimit ndaj ndryshimeve klimatike, parandalimi dhe menaxhimi i rrezikut;</w:t>
      </w:r>
    </w:p>
    <w:p w14:paraId="06CB537B" w14:textId="77777777" w:rsidR="00171737" w:rsidRPr="00171737" w:rsidRDefault="00171737" w:rsidP="00171737">
      <w:pPr>
        <w:pStyle w:val="TEKSTIIII"/>
        <w:widowControl w:val="0"/>
        <w:rPr>
          <w:rFonts w:cs="Tahoma"/>
        </w:rPr>
      </w:pPr>
      <w:r w:rsidRPr="00171737">
        <w:rPr>
          <w:rFonts w:cs="Tahoma"/>
          <w:b/>
        </w:rPr>
        <w:t xml:space="preserve">Përveç problemeve, turizmi dhe trashëgimia kulturore </w:t>
      </w:r>
      <w:r w:rsidRPr="00171737">
        <w:rPr>
          <w:rFonts w:cs="Tahoma"/>
        </w:rPr>
        <w:t>janë identifikuar si një mundësi e rëndësishme ekonomike dhe një mjet për të rritur më tej kontaktet dhe shkëmbimin njerëz-për-njerëz. Kjo lidhet me një tjetër prioritet tematik për asistencën për bashkëpunim territorial në Shtojcën III të Rregullores së IPA II, që është inkurajimi i turizmit dhe trashëgimisë kulturore dhe natyrore.</w:t>
      </w:r>
    </w:p>
    <w:p w14:paraId="70F816FB" w14:textId="77777777" w:rsidR="00171737" w:rsidRPr="00171737" w:rsidRDefault="00171737" w:rsidP="00171737">
      <w:pPr>
        <w:pStyle w:val="TEKSTIIII"/>
        <w:widowControl w:val="0"/>
        <w:rPr>
          <w:rFonts w:cs="Tahoma"/>
        </w:rPr>
      </w:pPr>
      <w:r w:rsidRPr="00171737">
        <w:rPr>
          <w:rFonts w:cs="Tahoma"/>
        </w:rPr>
        <w:t>Të gjitha prioritetet tematike janë renditur në mënyrë individuale nga palët e interesuara në procesin e programimit CBC (bashkitë, OJQ-të, ministritë e linjës, shoqëritë e shërbimeve publike dhe subjektet e tjera publike, etj.) sipas rëndësisë së perceptuar të tematikave dhe çështjeve.</w:t>
      </w:r>
      <w:r w:rsidRPr="00171737">
        <w:rPr>
          <w:rStyle w:val="FootnoteReference"/>
          <w:rFonts w:cs="Tahoma"/>
        </w:rPr>
        <w:footnoteReference w:id="5"/>
      </w:r>
      <w:r w:rsidRPr="00171737">
        <w:rPr>
          <w:rFonts w:cs="Tahoma"/>
        </w:rPr>
        <w:t xml:space="preserve"> Renditja paraqet një reagim të rëndësishëm të programimit që pasqyrohet në qasjen nga poshtë-lart dhe është ndërtuar mbi parimin e </w:t>
      </w:r>
      <w:r w:rsidRPr="00171737">
        <w:rPr>
          <w:rFonts w:cs="Tahoma"/>
          <w:b/>
        </w:rPr>
        <w:t>partneritetit</w:t>
      </w:r>
      <w:r w:rsidRPr="00171737">
        <w:rPr>
          <w:rFonts w:cs="Tahoma"/>
        </w:rPr>
        <w:t xml:space="preserve">. Megjithatë, kjo nuk i merr në konsideratë kufijtë e politikave dhe burimeve, të cilët janë aplikuar vetëm nëpërmjet mekanizmit dhe parimit të </w:t>
      </w:r>
      <w:r w:rsidRPr="00171737">
        <w:rPr>
          <w:rFonts w:cs="Tahoma"/>
          <w:b/>
        </w:rPr>
        <w:t>koordinimit</w:t>
      </w:r>
      <w:r w:rsidRPr="00171737">
        <w:rPr>
          <w:rFonts w:cs="Tahoma"/>
        </w:rPr>
        <w:t xml:space="preserve"> (pjesa 3).</w:t>
      </w:r>
    </w:p>
    <w:p w14:paraId="7896923E" w14:textId="77777777" w:rsidR="00171737" w:rsidRPr="00171737" w:rsidRDefault="00171737" w:rsidP="00171737">
      <w:pPr>
        <w:pStyle w:val="TEKSTIIII"/>
        <w:widowControl w:val="0"/>
        <w:rPr>
          <w:rFonts w:cs="Tahoma"/>
        </w:rPr>
      </w:pPr>
    </w:p>
    <w:p w14:paraId="4375467D" w14:textId="77777777" w:rsidR="00171737" w:rsidRPr="00171737" w:rsidRDefault="00171737" w:rsidP="00171737">
      <w:pPr>
        <w:pStyle w:val="TEKSTIIII"/>
        <w:widowControl w:val="0"/>
        <w:jc w:val="center"/>
        <w:rPr>
          <w:rFonts w:cs="Tahoma"/>
          <w:b/>
        </w:rPr>
      </w:pPr>
      <w:bookmarkStart w:id="28" w:name="_Toc363833822"/>
      <w:bookmarkStart w:id="29" w:name="_Toc363833936"/>
      <w:bookmarkStart w:id="30" w:name="_Toc364756956"/>
      <w:bookmarkStart w:id="31" w:name="_Toc437600591"/>
      <w:r w:rsidRPr="00171737">
        <w:rPr>
          <w:rFonts w:cs="Tahoma"/>
          <w:b/>
        </w:rPr>
        <w:t>Seksioni 3</w:t>
      </w:r>
      <w:bookmarkEnd w:id="28"/>
      <w:bookmarkEnd w:id="29"/>
      <w:bookmarkEnd w:id="30"/>
      <w:bookmarkEnd w:id="31"/>
    </w:p>
    <w:p w14:paraId="6D07AD8E" w14:textId="77777777" w:rsidR="00171737" w:rsidRPr="00171737" w:rsidRDefault="00171737" w:rsidP="00171737">
      <w:pPr>
        <w:pStyle w:val="TEKSTIIII"/>
        <w:widowControl w:val="0"/>
        <w:jc w:val="center"/>
        <w:rPr>
          <w:rFonts w:cs="Tahoma"/>
          <w:b/>
        </w:rPr>
      </w:pPr>
      <w:bookmarkStart w:id="32" w:name="_Toc437600592"/>
      <w:r w:rsidRPr="00171737">
        <w:rPr>
          <w:rFonts w:cs="Tahoma"/>
          <w:b/>
        </w:rPr>
        <w:t>Strategjia e Programit</w:t>
      </w:r>
      <w:bookmarkEnd w:id="32"/>
    </w:p>
    <w:p w14:paraId="5A9A1699" w14:textId="77777777" w:rsidR="00171737" w:rsidRPr="00171737" w:rsidRDefault="00171737" w:rsidP="00171737">
      <w:pPr>
        <w:pStyle w:val="TEKSTIIII"/>
        <w:widowControl w:val="0"/>
        <w:rPr>
          <w:rFonts w:cs="Tahoma"/>
        </w:rPr>
      </w:pPr>
    </w:p>
    <w:p w14:paraId="6461C8B7" w14:textId="77777777" w:rsidR="00171737" w:rsidRPr="00171737" w:rsidRDefault="00171737" w:rsidP="00171737">
      <w:pPr>
        <w:pStyle w:val="TEKSTIIII"/>
        <w:widowControl w:val="0"/>
        <w:rPr>
          <w:rFonts w:cs="Tahoma"/>
        </w:rPr>
      </w:pPr>
      <w:r w:rsidRPr="00171737">
        <w:rPr>
          <w:rFonts w:cs="Tahoma"/>
        </w:rPr>
        <w:t xml:space="preserve">Strategjia njeh prioritetet e komunikuar nga palët e interesuara të programit (seksioni 2.2) të cilat më pas janë përpunuar dhe paraqitur nga Strukturat Operative CBC dhe Task Forca e Përbashkët në krye të përpjekjeve të programimit duke aplikuar parimin e </w:t>
      </w:r>
      <w:r w:rsidRPr="00171737">
        <w:rPr>
          <w:rFonts w:cs="Tahoma"/>
          <w:b/>
          <w:color w:val="1F497D" w:themeColor="text2"/>
        </w:rPr>
        <w:t>koordinimit</w:t>
      </w:r>
      <w:r w:rsidRPr="00171737">
        <w:rPr>
          <w:rFonts w:cs="Tahoma"/>
        </w:rPr>
        <w:t>. Zgjedhjet strategjike janë bërë duke marrë parasysh parimet e mëposhtme mbizotëruese:</w:t>
      </w:r>
    </w:p>
    <w:p w14:paraId="31077DDC" w14:textId="77777777" w:rsidR="00171737" w:rsidRPr="00171737" w:rsidRDefault="00171737" w:rsidP="00171737">
      <w:pPr>
        <w:pStyle w:val="TEKSTIIII"/>
        <w:widowControl w:val="0"/>
        <w:rPr>
          <w:rFonts w:cs="Tahoma"/>
          <w:color w:val="000000" w:themeColor="text1"/>
        </w:rPr>
      </w:pPr>
      <w:r w:rsidRPr="00171737">
        <w:rPr>
          <w:rFonts w:cs="Tahoma"/>
          <w:b/>
          <w:color w:val="000000" w:themeColor="text1"/>
        </w:rPr>
        <w:t>Koherenca</w:t>
      </w:r>
      <w:r w:rsidRPr="00171737">
        <w:rPr>
          <w:rFonts w:cs="Tahoma"/>
          <w:color w:val="000000" w:themeColor="text1"/>
        </w:rPr>
        <w:t xml:space="preserve"> - Prioritetet tematike nuk u ndryshuan dhe janë të njëjtët që janë komunikuar në Shtojcën III të Rregullores IPA II, dhe përkatësisht në Dokumentin e Strategjisë Shumë-kombëshe;</w:t>
      </w:r>
    </w:p>
    <w:p w14:paraId="11B9F41C" w14:textId="77777777" w:rsidR="00171737" w:rsidRPr="00171737" w:rsidRDefault="00171737" w:rsidP="00171737">
      <w:pPr>
        <w:pStyle w:val="TEKSTIIII"/>
        <w:widowControl w:val="0"/>
        <w:rPr>
          <w:rFonts w:cs="Tahoma"/>
          <w:color w:val="000000" w:themeColor="text1"/>
        </w:rPr>
      </w:pPr>
      <w:r w:rsidRPr="00171737">
        <w:rPr>
          <w:rFonts w:cs="Tahoma"/>
          <w:b/>
          <w:color w:val="000000" w:themeColor="text1"/>
        </w:rPr>
        <w:t>Partneriteti</w:t>
      </w:r>
      <w:r w:rsidRPr="00171737">
        <w:rPr>
          <w:rFonts w:cs="Tahoma"/>
          <w:color w:val="000000" w:themeColor="text1"/>
        </w:rPr>
        <w:t xml:space="preserve"> - Prioritetet e përshtatshme janë zgjedhur bazuar në reagimet e marra nga organizatat që përfaqësojnë autoritetet rajonale, lokale, urbane dhe autoritetet e tjera publike, partnerët shoqërorë dhe ekonomikë, si dhe shoqërinë civile, partnerët mjedisorë, organizatat jo-qeveritare dhe organizatat përgjegjëse për promovimin e barazisë;</w:t>
      </w:r>
    </w:p>
    <w:p w14:paraId="32741697" w14:textId="77777777" w:rsidR="00171737" w:rsidRPr="00171737" w:rsidRDefault="00171737" w:rsidP="00171737">
      <w:pPr>
        <w:pStyle w:val="TEKSTIIII"/>
        <w:widowControl w:val="0"/>
        <w:rPr>
          <w:rFonts w:cs="Tahoma"/>
        </w:rPr>
      </w:pPr>
      <w:r w:rsidRPr="00171737">
        <w:rPr>
          <w:rFonts w:cs="Tahoma"/>
          <w:b/>
          <w:color w:val="000000" w:themeColor="text1"/>
        </w:rPr>
        <w:t>Përqendrimi</w:t>
      </w:r>
      <w:r w:rsidRPr="00171737">
        <w:rPr>
          <w:rFonts w:cs="Tahoma"/>
          <w:color w:val="000000" w:themeColor="text1"/>
        </w:rPr>
        <w:t xml:space="preserve"> - Strategjia ofron një fokus të rëndësishëm dhe efikas të </w:t>
      </w:r>
      <w:r w:rsidRPr="00171737">
        <w:rPr>
          <w:rFonts w:cs="Tahoma"/>
          <w:b/>
          <w:color w:val="000000" w:themeColor="text1"/>
        </w:rPr>
        <w:t>burimeve të kufizuara</w:t>
      </w:r>
      <w:r w:rsidRPr="00171737">
        <w:rPr>
          <w:rFonts w:cs="Tahoma"/>
          <w:color w:val="000000" w:themeColor="text1"/>
        </w:rPr>
        <w:t xml:space="preserve"> dhe të ndërhyrjes bazuar në specifikat sociale dhe ekonomike të zonës së programit që fokusohet në temat e përzgjedhura, dhe mbi objektivat dhe masat me një rëndësi të veçantë nga kohezioni </w:t>
      </w:r>
      <w:r w:rsidRPr="00171737">
        <w:rPr>
          <w:rFonts w:cs="Tahoma"/>
        </w:rPr>
        <w:t>social-ekonomik dhe perspektiva e dëshiruar e zhvillimit.</w:t>
      </w:r>
    </w:p>
    <w:p w14:paraId="749E8C73" w14:textId="77777777" w:rsidR="00171737" w:rsidRPr="00171737" w:rsidRDefault="00171737" w:rsidP="00171737">
      <w:pPr>
        <w:pStyle w:val="TEKSTIIII"/>
        <w:widowControl w:val="0"/>
        <w:rPr>
          <w:rFonts w:cs="Tahoma"/>
          <w:color w:val="000000" w:themeColor="text1"/>
        </w:rPr>
      </w:pPr>
      <w:r w:rsidRPr="00171737">
        <w:rPr>
          <w:rFonts w:cs="Tahoma"/>
          <w:b/>
          <w:color w:val="000000" w:themeColor="text1"/>
        </w:rPr>
        <w:t xml:space="preserve">Plotësueshmëria me Programin Kombëtar </w:t>
      </w:r>
      <w:r w:rsidRPr="00171737">
        <w:rPr>
          <w:rFonts w:cs="Tahoma"/>
          <w:color w:val="000000" w:themeColor="text1"/>
        </w:rPr>
        <w:t xml:space="preserve">– programi plotëson dhe përforcon strategjitë kombëtare, ashtu siç janë përcaktuar në Dokumentet e Strategjisë së Vendit, duke mbështetur bashkëpunimin rajonal dhe territorial. </w:t>
      </w:r>
    </w:p>
    <w:p w14:paraId="0016148F" w14:textId="77777777" w:rsidR="00171737" w:rsidRPr="00171737" w:rsidRDefault="00171737" w:rsidP="00171737">
      <w:pPr>
        <w:pStyle w:val="TEKSTIIII"/>
        <w:widowControl w:val="0"/>
        <w:rPr>
          <w:rFonts w:cs="Tahoma"/>
        </w:rPr>
      </w:pPr>
      <w:bookmarkStart w:id="33" w:name="_Toc363833823"/>
      <w:bookmarkStart w:id="34" w:name="_Toc363833937"/>
      <w:bookmarkStart w:id="35" w:name="_Toc364756957"/>
      <w:bookmarkStart w:id="36" w:name="_Toc437600593"/>
      <w:r w:rsidRPr="00171737">
        <w:rPr>
          <w:rFonts w:cs="Tahoma"/>
        </w:rPr>
        <w:t xml:space="preserve">3.1 </w:t>
      </w:r>
      <w:bookmarkEnd w:id="33"/>
      <w:bookmarkEnd w:id="34"/>
      <w:bookmarkEnd w:id="35"/>
      <w:r w:rsidRPr="00171737">
        <w:rPr>
          <w:rFonts w:cs="Tahoma"/>
        </w:rPr>
        <w:t>Arsyetim - Arsyetimi për strategjinë e zgjedhur të ndërhyrjes</w:t>
      </w:r>
      <w:bookmarkEnd w:id="36"/>
    </w:p>
    <w:p w14:paraId="4FBF9813" w14:textId="77777777" w:rsidR="00171737" w:rsidRPr="00171737" w:rsidRDefault="00171737" w:rsidP="00171737">
      <w:pPr>
        <w:pStyle w:val="TEKSTIIII"/>
        <w:widowControl w:val="0"/>
        <w:rPr>
          <w:rFonts w:cs="Tahoma"/>
        </w:rPr>
      </w:pPr>
      <w:r w:rsidRPr="00171737">
        <w:rPr>
          <w:rFonts w:cs="Tahoma"/>
        </w:rPr>
        <w:t>Përmbajtja e Strategjisë së propozuar rrjedh nga:</w:t>
      </w:r>
    </w:p>
    <w:p w14:paraId="3B292121" w14:textId="24692BBF" w:rsidR="00171737" w:rsidRPr="00171737" w:rsidRDefault="00171737" w:rsidP="00171737">
      <w:pPr>
        <w:pStyle w:val="TEKSTIIII"/>
        <w:widowControl w:val="0"/>
        <w:rPr>
          <w:rFonts w:cs="Tahoma"/>
        </w:rPr>
      </w:pPr>
      <w:r>
        <w:rPr>
          <w:rFonts w:cs="Tahoma"/>
        </w:rPr>
        <w:t xml:space="preserve">1. </w:t>
      </w:r>
      <w:r w:rsidRPr="00171737">
        <w:rPr>
          <w:rFonts w:cs="Tahoma"/>
        </w:rPr>
        <w:t>Analiza e situatës dhe analiza SWOT;</w:t>
      </w:r>
    </w:p>
    <w:p w14:paraId="33E8C754" w14:textId="64E3755A" w:rsidR="00171737" w:rsidRPr="00171737" w:rsidRDefault="00171737" w:rsidP="00171737">
      <w:pPr>
        <w:pStyle w:val="TEKSTIIII"/>
        <w:widowControl w:val="0"/>
        <w:rPr>
          <w:rFonts w:cs="Tahoma"/>
        </w:rPr>
      </w:pPr>
      <w:r>
        <w:rPr>
          <w:rFonts w:cs="Tahoma"/>
        </w:rPr>
        <w:t xml:space="preserve">2. </w:t>
      </w:r>
      <w:r w:rsidRPr="00171737">
        <w:rPr>
          <w:rFonts w:cs="Tahoma"/>
        </w:rPr>
        <w:t xml:space="preserve">Nyjat problematike të identifikuara dhe mundësitë strategjike; dhe </w:t>
      </w:r>
    </w:p>
    <w:p w14:paraId="0433C147" w14:textId="5133DF90" w:rsidR="00171737" w:rsidRPr="00171737" w:rsidRDefault="00171737" w:rsidP="00171737">
      <w:pPr>
        <w:pStyle w:val="TEKSTIIII"/>
        <w:widowControl w:val="0"/>
        <w:rPr>
          <w:rFonts w:cs="Tahoma"/>
        </w:rPr>
      </w:pPr>
      <w:r>
        <w:rPr>
          <w:rFonts w:cs="Tahoma"/>
        </w:rPr>
        <w:t xml:space="preserve">3. </w:t>
      </w:r>
      <w:r w:rsidRPr="00171737">
        <w:rPr>
          <w:rFonts w:cs="Tahoma"/>
        </w:rPr>
        <w:t>Renditja e prioriteteve tematike sipas rëndësisë së tyre për zonën e programit: Nxitja e turizmit, kulturës dhe trashëgimisë natyrore, Rritja e konkurrencës, biznesit, tregtisë dhe investimeve, dhe Mbrojtja e mjedisit, nxitja e përshtatjes dhe lehtësimit ndaj ndryshimeve klimatike, parandalimi dhe menaxhimi i rrezikut.</w:t>
      </w:r>
    </w:p>
    <w:p w14:paraId="6B6483AF" w14:textId="77777777" w:rsidR="00171737" w:rsidRPr="00171737" w:rsidRDefault="00171737" w:rsidP="00171737">
      <w:pPr>
        <w:pStyle w:val="TEKSTIIII"/>
        <w:widowControl w:val="0"/>
        <w:rPr>
          <w:rFonts w:cs="Tahoma"/>
          <w:color w:val="000000" w:themeColor="text1"/>
        </w:rPr>
      </w:pPr>
      <w:r w:rsidRPr="00171737">
        <w:rPr>
          <w:rFonts w:cs="Tahoma"/>
          <w:b/>
          <w:color w:val="000000" w:themeColor="text1"/>
        </w:rPr>
        <w:t xml:space="preserve">Një zhvillim social-ekonomik më i balancuar, gjithëpërfshirës dhe i qëndrueshëm në zonën kufitare stimulohet. </w:t>
      </w:r>
      <w:r w:rsidRPr="00171737">
        <w:rPr>
          <w:rFonts w:cs="Tahoma"/>
          <w:color w:val="000000" w:themeColor="text1"/>
        </w:rPr>
        <w:t>Ky është titulli dhe objektivi i përgjithshëm i programit,  duke pasur parasysh perspektivën afatmesme në ndërhyrjen e propozuar.</w:t>
      </w:r>
      <w:r w:rsidRPr="00171737">
        <w:rPr>
          <w:rFonts w:cs="Tahoma"/>
          <w:b/>
          <w:color w:val="000000" w:themeColor="text1"/>
        </w:rPr>
        <w:t xml:space="preserve"> </w:t>
      </w:r>
    </w:p>
    <w:p w14:paraId="0B745738" w14:textId="77777777" w:rsidR="00171737" w:rsidRPr="00171737" w:rsidRDefault="00171737" w:rsidP="00171737">
      <w:pPr>
        <w:pStyle w:val="TEKSTIIII"/>
        <w:widowControl w:val="0"/>
        <w:rPr>
          <w:rFonts w:cs="Tahoma"/>
          <w:color w:val="000000" w:themeColor="text1"/>
        </w:rPr>
      </w:pPr>
      <w:r w:rsidRPr="00171737">
        <w:rPr>
          <w:rFonts w:cs="Tahoma"/>
          <w:color w:val="000000" w:themeColor="text1"/>
        </w:rPr>
        <w:t xml:space="preserve">Programi synon të ketë sinergji me </w:t>
      </w:r>
      <w:r w:rsidRPr="00171737">
        <w:rPr>
          <w:rFonts w:cs="Tahoma"/>
          <w:b/>
          <w:color w:val="000000" w:themeColor="text1"/>
        </w:rPr>
        <w:t>objektivat specifike të IPA II</w:t>
      </w:r>
      <w:r w:rsidRPr="00171737">
        <w:rPr>
          <w:rFonts w:cs="Tahoma"/>
          <w:color w:val="000000" w:themeColor="text1"/>
        </w:rPr>
        <w:t xml:space="preserve"> dhe </w:t>
      </w:r>
      <w:r w:rsidRPr="00171737">
        <w:rPr>
          <w:rFonts w:cs="Tahoma"/>
          <w:b/>
          <w:color w:val="000000" w:themeColor="text1"/>
        </w:rPr>
        <w:t>Dokumentet e Strategjisë së Vendit</w:t>
      </w:r>
      <w:r w:rsidRPr="00171737">
        <w:rPr>
          <w:rFonts w:cs="Tahoma"/>
          <w:color w:val="000000" w:themeColor="text1"/>
        </w:rPr>
        <w:t xml:space="preserve"> në lidhje me: përkrahjen për zhvillimin e shoqërisë civile dhe dialogut social, nxitjen e punësimit dhe zhvillimin e kapitalit njerëzor, përfshirjen sociale dhe ekonomike, dhe bashkëpunimin territorial.</w:t>
      </w:r>
    </w:p>
    <w:p w14:paraId="610EFA39" w14:textId="77777777" w:rsidR="00171737" w:rsidRPr="00171737" w:rsidRDefault="00171737" w:rsidP="00171737">
      <w:pPr>
        <w:pStyle w:val="TEKSTIIII"/>
        <w:widowControl w:val="0"/>
        <w:rPr>
          <w:rFonts w:cs="Tahoma"/>
        </w:rPr>
      </w:pPr>
    </w:p>
    <w:p w14:paraId="16A24E00" w14:textId="77777777" w:rsidR="00171737" w:rsidRPr="00171737" w:rsidRDefault="00171737" w:rsidP="00171737">
      <w:pPr>
        <w:pStyle w:val="TEKSTIIII"/>
        <w:widowControl w:val="0"/>
        <w:rPr>
          <w:rFonts w:cs="Tahoma"/>
        </w:rPr>
      </w:pPr>
      <w:r w:rsidRPr="00171737">
        <w:rPr>
          <w:rFonts w:cs="Tahoma"/>
        </w:rPr>
        <w:t>Tabela 1: Pasqyrë sintetike e justifikimit për përzgjedhjen e prioriteteve tematike</w:t>
      </w:r>
    </w:p>
    <w:p w14:paraId="6B97220D" w14:textId="77777777" w:rsidR="00171737" w:rsidRPr="00171737" w:rsidRDefault="00171737" w:rsidP="00171737">
      <w:pPr>
        <w:pStyle w:val="TEKSTIIII"/>
        <w:widowControl w:val="0"/>
        <w:rPr>
          <w:rFonts w:eastAsia="Times New Roman" w:cs="Tahoma"/>
          <w:color w:val="000000"/>
          <w:lang w:eastAsia="ar-SA"/>
        </w:rPr>
      </w:pPr>
    </w:p>
    <w:tbl>
      <w:tblPr>
        <w:tblStyle w:val="TableGrid1"/>
        <w:tblW w:w="0" w:type="auto"/>
        <w:jc w:val="center"/>
        <w:tblLook w:val="04A0" w:firstRow="1" w:lastRow="0" w:firstColumn="1" w:lastColumn="0" w:noHBand="0" w:noVBand="1"/>
      </w:tblPr>
      <w:tblGrid>
        <w:gridCol w:w="4203"/>
        <w:gridCol w:w="4552"/>
      </w:tblGrid>
      <w:tr w:rsidR="00171737" w:rsidRPr="00171737" w14:paraId="30E23D3C" w14:textId="77777777" w:rsidTr="00B07BC4">
        <w:trPr>
          <w:jc w:val="center"/>
        </w:trPr>
        <w:tc>
          <w:tcPr>
            <w:tcW w:w="4203" w:type="dxa"/>
          </w:tcPr>
          <w:p w14:paraId="20023493" w14:textId="77777777" w:rsidR="00171737" w:rsidRPr="00171737" w:rsidRDefault="00171737" w:rsidP="00171737">
            <w:pPr>
              <w:pStyle w:val="TEKSTIIII"/>
              <w:widowControl w:val="0"/>
              <w:ind w:firstLine="0"/>
              <w:rPr>
                <w:rFonts w:cs="Tahoma"/>
                <w:b/>
                <w:color w:val="000000"/>
                <w:lang w:eastAsia="ar-SA"/>
              </w:rPr>
            </w:pPr>
            <w:r w:rsidRPr="00171737">
              <w:rPr>
                <w:rFonts w:cs="Tahoma"/>
                <w:b/>
                <w:color w:val="000000"/>
                <w:lang w:eastAsia="ar-SA"/>
              </w:rPr>
              <w:t xml:space="preserve">Prioritetet tematike të zgjedhur </w:t>
            </w:r>
          </w:p>
        </w:tc>
        <w:tc>
          <w:tcPr>
            <w:tcW w:w="4552" w:type="dxa"/>
          </w:tcPr>
          <w:p w14:paraId="0FA7BBF4" w14:textId="77777777" w:rsidR="00171737" w:rsidRPr="00171737" w:rsidRDefault="00171737" w:rsidP="00171737">
            <w:pPr>
              <w:pStyle w:val="TEKSTIIII"/>
              <w:widowControl w:val="0"/>
              <w:ind w:firstLine="0"/>
              <w:rPr>
                <w:rFonts w:cs="Tahoma"/>
                <w:b/>
                <w:color w:val="000000"/>
                <w:lang w:eastAsia="ar-SA"/>
              </w:rPr>
            </w:pPr>
            <w:r w:rsidRPr="00171737">
              <w:rPr>
                <w:rFonts w:cs="Tahoma"/>
                <w:b/>
                <w:color w:val="000000"/>
                <w:lang w:eastAsia="ar-SA"/>
              </w:rPr>
              <w:t>Justifikimi për zgjedhjen</w:t>
            </w:r>
          </w:p>
        </w:tc>
      </w:tr>
      <w:tr w:rsidR="00171737" w:rsidRPr="00171737" w14:paraId="497FF68F" w14:textId="77777777" w:rsidTr="00B07BC4">
        <w:trPr>
          <w:jc w:val="center"/>
        </w:trPr>
        <w:tc>
          <w:tcPr>
            <w:tcW w:w="4203" w:type="dxa"/>
          </w:tcPr>
          <w:p w14:paraId="7253E61C" w14:textId="77777777" w:rsidR="00171737" w:rsidRPr="00171737" w:rsidRDefault="00171737" w:rsidP="00171737">
            <w:pPr>
              <w:pStyle w:val="TEKSTIIII"/>
              <w:widowControl w:val="0"/>
              <w:ind w:firstLine="0"/>
              <w:rPr>
                <w:rFonts w:cs="Tahoma"/>
                <w:b/>
              </w:rPr>
            </w:pPr>
            <w:r w:rsidRPr="00171737">
              <w:rPr>
                <w:rFonts w:cs="Tahoma"/>
                <w:b/>
              </w:rPr>
              <w:t>Nxitja e turizmit, kulturës dhe trashëgimisë natyrore (TP4, Rregullorja IPA II)</w:t>
            </w:r>
          </w:p>
        </w:tc>
        <w:tc>
          <w:tcPr>
            <w:tcW w:w="4552" w:type="dxa"/>
          </w:tcPr>
          <w:p w14:paraId="17AFACAC" w14:textId="77777777" w:rsidR="00171737" w:rsidRPr="00171737" w:rsidRDefault="00171737" w:rsidP="00171737">
            <w:pPr>
              <w:pStyle w:val="TEKSTIIII"/>
              <w:widowControl w:val="0"/>
              <w:ind w:firstLine="0"/>
              <w:rPr>
                <w:rFonts w:cs="Tahoma"/>
                <w:color w:val="000000"/>
                <w:lang w:eastAsia="ar-SA"/>
              </w:rPr>
            </w:pPr>
            <w:r w:rsidRPr="00171737">
              <w:rPr>
                <w:rFonts w:cs="Tahoma"/>
              </w:rPr>
              <w:t>Bazohet në mundësitë strategjike të identifikuara që lidhen me rëndësinë në rritje të turizmit si një mundësi ekonomike, ndërsa nxitja e shkëmbimit kulturor dhe promovimi i trashëgimisë natyrore do të mbështesë nismat njerëzit për njerëz dhe dialogun ndërmjet shoqërisë civile dhe institucioneve.</w:t>
            </w:r>
          </w:p>
        </w:tc>
      </w:tr>
      <w:tr w:rsidR="00171737" w:rsidRPr="00171737" w14:paraId="19F9BB08" w14:textId="77777777" w:rsidTr="00B07BC4">
        <w:trPr>
          <w:jc w:val="center"/>
        </w:trPr>
        <w:tc>
          <w:tcPr>
            <w:tcW w:w="4203" w:type="dxa"/>
          </w:tcPr>
          <w:p w14:paraId="4D22AF01" w14:textId="77777777" w:rsidR="00171737" w:rsidRPr="00171737" w:rsidRDefault="00171737" w:rsidP="00171737">
            <w:pPr>
              <w:pStyle w:val="TEKSTIIII"/>
              <w:widowControl w:val="0"/>
              <w:ind w:firstLine="0"/>
              <w:rPr>
                <w:rFonts w:cs="Tahoma"/>
                <w:b/>
              </w:rPr>
            </w:pPr>
            <w:r w:rsidRPr="00171737">
              <w:rPr>
                <w:rFonts w:cs="Tahoma"/>
                <w:b/>
              </w:rPr>
              <w:t>Rritja e konkurrencës, biznesit, tregtisë dhe investimeve (TP7, Rregullorja IPA II)</w:t>
            </w:r>
          </w:p>
        </w:tc>
        <w:tc>
          <w:tcPr>
            <w:tcW w:w="4552" w:type="dxa"/>
          </w:tcPr>
          <w:p w14:paraId="46A09826" w14:textId="77777777" w:rsidR="00171737" w:rsidRPr="00171737" w:rsidRDefault="00171737" w:rsidP="00171737">
            <w:pPr>
              <w:pStyle w:val="TEKSTIIII"/>
              <w:widowControl w:val="0"/>
              <w:ind w:firstLine="0"/>
              <w:rPr>
                <w:rFonts w:cs="Tahoma"/>
                <w:color w:val="000000"/>
                <w:lang w:eastAsia="ar-SA"/>
              </w:rPr>
            </w:pPr>
            <w:r w:rsidRPr="00171737">
              <w:rPr>
                <w:rFonts w:cs="Tahoma"/>
              </w:rPr>
              <w:t>Synon të trajtojë nivelet e ulëta të punësimit në zonën e programit. Kjo do të trajtohet nëpërmjet përmirësimit të aksesit në tregje, rritjes së përdorimit të instrumenteve të TIK, duke përfshirë tregtinë elektronike dhe shfrytëzimin më efikas të mundësive të zinxhirit të vlerave në zonën kufitare.</w:t>
            </w:r>
          </w:p>
        </w:tc>
      </w:tr>
      <w:tr w:rsidR="00171737" w:rsidRPr="00171737" w14:paraId="7A9DEE80" w14:textId="77777777" w:rsidTr="00B07BC4">
        <w:trPr>
          <w:jc w:val="center"/>
        </w:trPr>
        <w:tc>
          <w:tcPr>
            <w:tcW w:w="4203" w:type="dxa"/>
          </w:tcPr>
          <w:p w14:paraId="1C88D17D" w14:textId="77777777" w:rsidR="00171737" w:rsidRPr="00171737" w:rsidRDefault="00171737" w:rsidP="00171737">
            <w:pPr>
              <w:pStyle w:val="TEKSTIIII"/>
              <w:widowControl w:val="0"/>
              <w:ind w:firstLine="0"/>
              <w:rPr>
                <w:rFonts w:cs="Tahoma"/>
                <w:b/>
              </w:rPr>
            </w:pPr>
            <w:r w:rsidRPr="00171737">
              <w:rPr>
                <w:rFonts w:cs="Tahoma"/>
                <w:b/>
              </w:rPr>
              <w:t>Mbrojtja e mjedisit, nxitja e përshtatjes dhe lehtësimit ndaj ndryshimeve klimatike, parandalimi dhe menaxhimi i rrezikut (TP2, Rregullorja IPA II)</w:t>
            </w:r>
          </w:p>
        </w:tc>
        <w:tc>
          <w:tcPr>
            <w:tcW w:w="4552" w:type="dxa"/>
          </w:tcPr>
          <w:p w14:paraId="47D96900" w14:textId="77777777" w:rsidR="00171737" w:rsidRPr="00171737" w:rsidRDefault="00171737" w:rsidP="00171737">
            <w:pPr>
              <w:pStyle w:val="TEKSTIIII"/>
              <w:widowControl w:val="0"/>
              <w:ind w:firstLine="0"/>
              <w:rPr>
                <w:rFonts w:cs="Tahoma"/>
                <w:color w:val="000000"/>
                <w:lang w:eastAsia="ar-SA"/>
              </w:rPr>
            </w:pPr>
            <w:r w:rsidRPr="00171737">
              <w:rPr>
                <w:rFonts w:cs="Tahoma"/>
              </w:rPr>
              <w:t>Synon ti përgjigjet nevojave specifike të një prej sektorëve më të neglizhuar të politikave. Në kontekstin CBC ky prioritet do të trajtojë çështjet e promovimit të ekonomisë së pastër dhe të gjelbër, përdorimit më të përgjegjshëm dhe të qëndrueshëm të burimeve natyrore, mbështetjen e infrastrukturës së elasticitetit klimatik në shkallë të vogël (kundër përmbytjeve dhe zjarreve) dhe erozionin e tokës në zonën kufitare malore.</w:t>
            </w:r>
          </w:p>
        </w:tc>
      </w:tr>
    </w:tbl>
    <w:p w14:paraId="17D3ABF9" w14:textId="77777777" w:rsidR="00171737" w:rsidRPr="00171737" w:rsidRDefault="00171737" w:rsidP="00171737">
      <w:pPr>
        <w:pStyle w:val="TEKSTIIII"/>
        <w:widowControl w:val="0"/>
        <w:rPr>
          <w:rFonts w:cs="Tahoma"/>
        </w:rPr>
      </w:pPr>
    </w:p>
    <w:p w14:paraId="2E793285" w14:textId="77777777" w:rsidR="00171737" w:rsidRPr="00171737" w:rsidRDefault="00171737" w:rsidP="00171737">
      <w:pPr>
        <w:pStyle w:val="TEKSTIIII"/>
        <w:widowControl w:val="0"/>
        <w:rPr>
          <w:rFonts w:cs="Tahoma"/>
        </w:rPr>
      </w:pPr>
      <w:r w:rsidRPr="00171737">
        <w:rPr>
          <w:rFonts w:cs="Tahoma"/>
          <w:b/>
        </w:rPr>
        <w:t>Asistenca Teknike</w:t>
      </w:r>
      <w:r w:rsidRPr="00171737">
        <w:rPr>
          <w:rFonts w:cs="Tahoma"/>
        </w:rPr>
        <w:t xml:space="preserve"> do të sigurojë një menaxhim efikas të programit gjatë gjithë ciklit të jetës dhe zhvillimin e kapaciteteve të palëve të interesuara të programit. Alokimi financiar ndaj këtij prioriteti është 10% e buxhetit të programit. </w:t>
      </w:r>
    </w:p>
    <w:p w14:paraId="164276C9" w14:textId="77777777" w:rsidR="00171737" w:rsidRPr="00171737" w:rsidRDefault="00171737" w:rsidP="00171737">
      <w:pPr>
        <w:pStyle w:val="TEKSTIIII"/>
        <w:widowControl w:val="0"/>
        <w:rPr>
          <w:rFonts w:cs="Tahoma"/>
        </w:rPr>
      </w:pPr>
      <w:r w:rsidRPr="00171737">
        <w:rPr>
          <w:rFonts w:cs="Tahoma"/>
        </w:rPr>
        <w:t>Alokimi i buxhetit indikativ nëpër prioritetet tematike është një konsensus ndërmjet parimit të përqendrimit kombinuar me shpërndarjen e balancuar të fondeve. Rëndësi e veçantë i është dhënë edhe intensitetit të kapitalit të projekteve të mundshme dhe renditjes aktuale të prioriteteve tematike, ku turizmi, trashëgimia kulturore dhe natyrore janë temat më të preferuara për mbështetje.</w:t>
      </w:r>
    </w:p>
    <w:tbl>
      <w:tblPr>
        <w:tblStyle w:val="MediumGrid3-Accent1"/>
        <w:tblW w:w="5000" w:type="pct"/>
        <w:tblLook w:val="04A0" w:firstRow="1" w:lastRow="0" w:firstColumn="1" w:lastColumn="0" w:noHBand="0" w:noVBand="1"/>
      </w:tblPr>
      <w:tblGrid>
        <w:gridCol w:w="7054"/>
        <w:gridCol w:w="2233"/>
      </w:tblGrid>
      <w:tr w:rsidR="000A0537" w:rsidRPr="00C67468" w14:paraId="776A7ADC" w14:textId="77777777" w:rsidTr="00B07B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8" w:type="pct"/>
          </w:tcPr>
          <w:p w14:paraId="2D861BA7" w14:textId="77777777" w:rsidR="000A0537" w:rsidRPr="00C67468" w:rsidRDefault="000A0537" w:rsidP="000A0537">
            <w:pPr>
              <w:pStyle w:val="TEKSTIIII"/>
              <w:ind w:firstLine="0"/>
            </w:pPr>
            <w:r w:rsidRPr="00C67468">
              <w:t>Prioriteti Tematik</w:t>
            </w:r>
          </w:p>
        </w:tc>
        <w:tc>
          <w:tcPr>
            <w:tcW w:w="1202" w:type="pct"/>
          </w:tcPr>
          <w:p w14:paraId="0CDF8E80" w14:textId="77777777" w:rsidR="000A0537" w:rsidRPr="00C67468" w:rsidRDefault="000A0537" w:rsidP="000A0537">
            <w:pPr>
              <w:pStyle w:val="TEKSTIIII"/>
              <w:ind w:firstLine="0"/>
              <w:cnfStyle w:val="100000000000" w:firstRow="1" w:lastRow="0" w:firstColumn="0" w:lastColumn="0" w:oddVBand="0" w:evenVBand="0" w:oddHBand="0" w:evenHBand="0" w:firstRowFirstColumn="0" w:firstRowLastColumn="0" w:lastRowFirstColumn="0" w:lastRowLastColumn="0"/>
            </w:pPr>
            <w:r w:rsidRPr="00C67468">
              <w:t>Shpërndarja e buxhetit të fondeve të BE (%)</w:t>
            </w:r>
          </w:p>
        </w:tc>
      </w:tr>
      <w:tr w:rsidR="000A0537" w:rsidRPr="00C67468" w14:paraId="33094319"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8" w:type="pct"/>
          </w:tcPr>
          <w:p w14:paraId="4AF82E83" w14:textId="77777777" w:rsidR="000A0537" w:rsidRPr="00C67468" w:rsidRDefault="000A0537" w:rsidP="000A0537">
            <w:pPr>
              <w:pStyle w:val="TEKSTIIII"/>
              <w:ind w:firstLine="0"/>
              <w:rPr>
                <w:b w:val="0"/>
              </w:rPr>
            </w:pPr>
            <w:r w:rsidRPr="00C67468">
              <w:rPr>
                <w:b w:val="0"/>
              </w:rPr>
              <w:t>1. Nxitja e turizmit, kulturës dhe trashëgimisë natyrore (TP4)</w:t>
            </w:r>
          </w:p>
        </w:tc>
        <w:tc>
          <w:tcPr>
            <w:tcW w:w="1202" w:type="pct"/>
          </w:tcPr>
          <w:p w14:paraId="2E1D3F11" w14:textId="77777777" w:rsidR="000A0537" w:rsidRPr="00C67468" w:rsidRDefault="000A0537" w:rsidP="000A0537">
            <w:pPr>
              <w:pStyle w:val="TEKSTIIII"/>
              <w:ind w:firstLine="0"/>
              <w:cnfStyle w:val="000000100000" w:firstRow="0" w:lastRow="0" w:firstColumn="0" w:lastColumn="0" w:oddVBand="0" w:evenVBand="0" w:oddHBand="1" w:evenHBand="0" w:firstRowFirstColumn="0" w:firstRowLastColumn="0" w:lastRowFirstColumn="0" w:lastRowLastColumn="0"/>
            </w:pPr>
            <w:r w:rsidRPr="00C67468">
              <w:t>31.5</w:t>
            </w:r>
          </w:p>
        </w:tc>
      </w:tr>
      <w:tr w:rsidR="000A0537" w:rsidRPr="00C67468" w14:paraId="702608A8" w14:textId="77777777" w:rsidTr="00B07BC4">
        <w:tc>
          <w:tcPr>
            <w:cnfStyle w:val="001000000000" w:firstRow="0" w:lastRow="0" w:firstColumn="1" w:lastColumn="0" w:oddVBand="0" w:evenVBand="0" w:oddHBand="0" w:evenHBand="0" w:firstRowFirstColumn="0" w:firstRowLastColumn="0" w:lastRowFirstColumn="0" w:lastRowLastColumn="0"/>
            <w:tcW w:w="3798" w:type="pct"/>
          </w:tcPr>
          <w:p w14:paraId="055FDA58" w14:textId="77777777" w:rsidR="000A0537" w:rsidRPr="00C67468" w:rsidRDefault="000A0537" w:rsidP="000A0537">
            <w:pPr>
              <w:pStyle w:val="TEKSTIIII"/>
              <w:ind w:firstLine="0"/>
              <w:rPr>
                <w:b w:val="0"/>
              </w:rPr>
            </w:pPr>
            <w:r w:rsidRPr="00C67468">
              <w:rPr>
                <w:b w:val="0"/>
              </w:rPr>
              <w:t>2. Rritja e konkurrencës, biznesit, tregtisë dhe investimeve (TP7)</w:t>
            </w:r>
          </w:p>
        </w:tc>
        <w:tc>
          <w:tcPr>
            <w:tcW w:w="1202" w:type="pct"/>
          </w:tcPr>
          <w:p w14:paraId="494827A7" w14:textId="77777777" w:rsidR="000A0537" w:rsidRPr="00C67468" w:rsidRDefault="000A0537" w:rsidP="000A0537">
            <w:pPr>
              <w:pStyle w:val="TEKSTIIII"/>
              <w:ind w:firstLine="0"/>
              <w:cnfStyle w:val="000000000000" w:firstRow="0" w:lastRow="0" w:firstColumn="0" w:lastColumn="0" w:oddVBand="0" w:evenVBand="0" w:oddHBand="0" w:evenHBand="0" w:firstRowFirstColumn="0" w:firstRowLastColumn="0" w:lastRowFirstColumn="0" w:lastRowLastColumn="0"/>
            </w:pPr>
            <w:r w:rsidRPr="00C67468">
              <w:t>31.5</w:t>
            </w:r>
          </w:p>
        </w:tc>
      </w:tr>
      <w:tr w:rsidR="000A0537" w:rsidRPr="00C67468" w14:paraId="56BB1D82"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8" w:type="pct"/>
          </w:tcPr>
          <w:p w14:paraId="7E2710CF" w14:textId="77777777" w:rsidR="000A0537" w:rsidRPr="00C67468" w:rsidRDefault="000A0537" w:rsidP="000A0537">
            <w:pPr>
              <w:pStyle w:val="TEKSTIIII"/>
              <w:ind w:firstLine="0"/>
              <w:rPr>
                <w:b w:val="0"/>
              </w:rPr>
            </w:pPr>
            <w:r w:rsidRPr="00C67468">
              <w:rPr>
                <w:b w:val="0"/>
              </w:rPr>
              <w:t>3. Mbrojtja e mjedisit, nxitja e përshtatjes dhe lehtësimit ndaj ndryshimeve klimatike, parandalimi dhe menaxhimi i rrezikut (TP2)</w:t>
            </w:r>
          </w:p>
        </w:tc>
        <w:tc>
          <w:tcPr>
            <w:tcW w:w="1202" w:type="pct"/>
          </w:tcPr>
          <w:p w14:paraId="3BBCD819" w14:textId="77777777" w:rsidR="000A0537" w:rsidRPr="00C67468" w:rsidRDefault="000A0537" w:rsidP="000A0537">
            <w:pPr>
              <w:pStyle w:val="TEKSTIIII"/>
              <w:ind w:firstLine="0"/>
              <w:cnfStyle w:val="000000100000" w:firstRow="0" w:lastRow="0" w:firstColumn="0" w:lastColumn="0" w:oddVBand="0" w:evenVBand="0" w:oddHBand="1" w:evenHBand="0" w:firstRowFirstColumn="0" w:firstRowLastColumn="0" w:lastRowFirstColumn="0" w:lastRowLastColumn="0"/>
            </w:pPr>
            <w:r w:rsidRPr="00C67468">
              <w:t>27.0</w:t>
            </w:r>
          </w:p>
        </w:tc>
      </w:tr>
      <w:tr w:rsidR="000A0537" w:rsidRPr="00C67468" w14:paraId="59A59246" w14:textId="77777777" w:rsidTr="00B07BC4">
        <w:tc>
          <w:tcPr>
            <w:cnfStyle w:val="001000000000" w:firstRow="0" w:lastRow="0" w:firstColumn="1" w:lastColumn="0" w:oddVBand="0" w:evenVBand="0" w:oddHBand="0" w:evenHBand="0" w:firstRowFirstColumn="0" w:firstRowLastColumn="0" w:lastRowFirstColumn="0" w:lastRowLastColumn="0"/>
            <w:tcW w:w="3798" w:type="pct"/>
          </w:tcPr>
          <w:p w14:paraId="6367E9AD" w14:textId="77777777" w:rsidR="000A0537" w:rsidRPr="00C67468" w:rsidRDefault="000A0537" w:rsidP="000A0537">
            <w:pPr>
              <w:pStyle w:val="TEKSTIIII"/>
              <w:ind w:firstLine="0"/>
              <w:rPr>
                <w:b w:val="0"/>
              </w:rPr>
            </w:pPr>
            <w:r w:rsidRPr="00C67468">
              <w:rPr>
                <w:b w:val="0"/>
              </w:rPr>
              <w:t>4. Asistenca Teknike</w:t>
            </w:r>
          </w:p>
        </w:tc>
        <w:tc>
          <w:tcPr>
            <w:tcW w:w="1202" w:type="pct"/>
          </w:tcPr>
          <w:p w14:paraId="247C8FCE" w14:textId="77777777" w:rsidR="000A0537" w:rsidRPr="00C67468" w:rsidRDefault="000A0537" w:rsidP="000A0537">
            <w:pPr>
              <w:pStyle w:val="TEKSTIIII"/>
              <w:ind w:firstLine="0"/>
              <w:cnfStyle w:val="000000000000" w:firstRow="0" w:lastRow="0" w:firstColumn="0" w:lastColumn="0" w:oddVBand="0" w:evenVBand="0" w:oddHBand="0" w:evenHBand="0" w:firstRowFirstColumn="0" w:firstRowLastColumn="0" w:lastRowFirstColumn="0" w:lastRowLastColumn="0"/>
            </w:pPr>
            <w:r w:rsidRPr="00C67468">
              <w:t>10.0</w:t>
            </w:r>
          </w:p>
        </w:tc>
      </w:tr>
      <w:tr w:rsidR="000A0537" w:rsidRPr="00C67468" w14:paraId="4211893E"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8" w:type="pct"/>
          </w:tcPr>
          <w:p w14:paraId="3FE9695C" w14:textId="77777777" w:rsidR="000A0537" w:rsidRPr="00C67468" w:rsidRDefault="000A0537" w:rsidP="000A0537">
            <w:pPr>
              <w:pStyle w:val="TEKSTIIII"/>
              <w:ind w:firstLine="0"/>
            </w:pPr>
            <w:r w:rsidRPr="00C67468">
              <w:t>TOTAL</w:t>
            </w:r>
          </w:p>
        </w:tc>
        <w:tc>
          <w:tcPr>
            <w:tcW w:w="1202" w:type="pct"/>
          </w:tcPr>
          <w:p w14:paraId="787BD7C5" w14:textId="77777777" w:rsidR="000A0537" w:rsidRPr="00C67468" w:rsidRDefault="000A0537" w:rsidP="000A0537">
            <w:pPr>
              <w:pStyle w:val="TEKSTIIII"/>
              <w:ind w:firstLine="0"/>
              <w:cnfStyle w:val="000000100000" w:firstRow="0" w:lastRow="0" w:firstColumn="0" w:lastColumn="0" w:oddVBand="0" w:evenVBand="0" w:oddHBand="1" w:evenHBand="0" w:firstRowFirstColumn="0" w:firstRowLastColumn="0" w:lastRowFirstColumn="0" w:lastRowLastColumn="0"/>
            </w:pPr>
            <w:r w:rsidRPr="00C67468">
              <w:t>100</w:t>
            </w:r>
          </w:p>
        </w:tc>
      </w:tr>
    </w:tbl>
    <w:p w14:paraId="7F82818F" w14:textId="77777777" w:rsidR="000A0537" w:rsidRPr="00C67468" w:rsidRDefault="000A0537" w:rsidP="000A0537">
      <w:pPr>
        <w:pStyle w:val="TEKSTIIII"/>
      </w:pPr>
      <w:r w:rsidRPr="00C67468">
        <w:t xml:space="preserve">Parimi i </w:t>
      </w:r>
      <w:r w:rsidRPr="00C67468">
        <w:rPr>
          <w:b/>
        </w:rPr>
        <w:t xml:space="preserve">rritjes së </w:t>
      </w:r>
      <w:r>
        <w:rPr>
          <w:b/>
        </w:rPr>
        <w:t>mençur</w:t>
      </w:r>
      <w:r w:rsidRPr="00C67468">
        <w:rPr>
          <w:b/>
        </w:rPr>
        <w:t xml:space="preserve">, të qëndrueshme dhe gjithëpërfshirëse është i njohur si një çështje ndërsektoriale </w:t>
      </w:r>
      <w:r w:rsidRPr="00C67468">
        <w:t xml:space="preserve">dhe është aplikuar në të gjitha prioritetet tematike të programit dhe në objektivat e tyre. </w:t>
      </w:r>
    </w:p>
    <w:p w14:paraId="47919504" w14:textId="77777777" w:rsidR="000A0537" w:rsidRPr="00C67468" w:rsidRDefault="000A0537" w:rsidP="000A0537">
      <w:pPr>
        <w:pStyle w:val="TEKSTIIII"/>
      </w:pPr>
      <w:r w:rsidRPr="00C67468">
        <w:t xml:space="preserve">Gjithashtu, strategjia e propozuar </w:t>
      </w:r>
      <w:r w:rsidRPr="00C67468">
        <w:rPr>
          <w:b/>
        </w:rPr>
        <w:t xml:space="preserve">bazohet në gjetjet kryesore dhe rekomandimet e raportit të vlerësimit të draftit CBC ish-Republika Jugosllave e Maqedonisë – Republika e Shqipërisë </w:t>
      </w:r>
      <w:r w:rsidRPr="00C67468">
        <w:t>për vitet 2007-2013. Prandaj, çështjet e mëposhtme merren në konsideratë:</w:t>
      </w:r>
    </w:p>
    <w:p w14:paraId="4752DC49" w14:textId="18D66497" w:rsidR="000A0537" w:rsidRPr="00C67468" w:rsidRDefault="000A0537" w:rsidP="000A0537">
      <w:pPr>
        <w:pStyle w:val="TEKSTIIII"/>
      </w:pPr>
      <w:r>
        <w:t>-</w:t>
      </w:r>
      <w:r w:rsidRPr="00C67468">
        <w:t xml:space="preserve">Mbështetja për projekte të vogla infrastrukturore të përbashkëta që nuk kërkojnë studime dhe </w:t>
      </w:r>
      <w:r>
        <w:t xml:space="preserve">projektime </w:t>
      </w:r>
      <w:r w:rsidRPr="00C67468">
        <w:t>të sofistikuara dhe komplekse;</w:t>
      </w:r>
    </w:p>
    <w:p w14:paraId="50D9BDA0" w14:textId="73DDB90A" w:rsidR="000A0537" w:rsidRPr="00C67468" w:rsidRDefault="000A0537" w:rsidP="000A0537">
      <w:pPr>
        <w:pStyle w:val="TEKSTIIII"/>
      </w:pPr>
      <w:r>
        <w:t>-</w:t>
      </w:r>
      <w:r w:rsidRPr="00C67468">
        <w:t xml:space="preserve">Asistenca ndaj projekteve që kanë për qëllim zhvillimin e studimeve dhe </w:t>
      </w:r>
      <w:r>
        <w:t>projektimeve</w:t>
      </w:r>
      <w:r w:rsidRPr="00C67468">
        <w:t xml:space="preserve"> për financim nga burime të brendshme dhe donatorë të tjerë;</w:t>
      </w:r>
    </w:p>
    <w:p w14:paraId="4C4C8C8C" w14:textId="1C1099B7" w:rsidR="000A0537" w:rsidRPr="00C67468" w:rsidRDefault="000A0537" w:rsidP="000A0537">
      <w:pPr>
        <w:pStyle w:val="TEKSTIIII"/>
      </w:pPr>
      <w:r>
        <w:t>-</w:t>
      </w:r>
      <w:r w:rsidRPr="00C67468">
        <w:t>Fokus strategjik për veprime më të fuqishme, të cilët synojnë të sjellin ndikim më të prekshëm;</w:t>
      </w:r>
    </w:p>
    <w:p w14:paraId="2FB8C681" w14:textId="43E5B64E" w:rsidR="000A0537" w:rsidRPr="00C67468" w:rsidRDefault="000A0537" w:rsidP="000A0537">
      <w:pPr>
        <w:pStyle w:val="TEKSTIIII"/>
      </w:pPr>
      <w:r>
        <w:t>-</w:t>
      </w:r>
      <w:r w:rsidRPr="00C67468">
        <w:t>Përmirësimi dhe orientimi më strategjik i JTS nën Asistencën Teknike, veçanërisht në lidhje me ndërtimin e kapaciteteve dhe rritjen e ndërgjegjësimit midis përfituesve të mundshëm të ndodhur në zonën e programit dhe jo jashtë saj, për të siguruar gatishmërinë e tyre për të aplikuar nën parimin e Partnerit Kryesor;</w:t>
      </w:r>
    </w:p>
    <w:p w14:paraId="5EA40F10" w14:textId="5E8FAA59" w:rsidR="000A0537" w:rsidRPr="00C67468" w:rsidRDefault="000A0537" w:rsidP="000A0537">
      <w:pPr>
        <w:pStyle w:val="TEKSTIIII"/>
      </w:pPr>
      <w:r>
        <w:t>-</w:t>
      </w:r>
      <w:r w:rsidRPr="00C67468">
        <w:t>Forcimi i rolit të koordinimit strategjik të SO-ve;</w:t>
      </w:r>
    </w:p>
    <w:p w14:paraId="56E2CE99" w14:textId="4886F445" w:rsidR="000A0537" w:rsidRPr="00C67468" w:rsidRDefault="000A0537" w:rsidP="000A0537">
      <w:pPr>
        <w:pStyle w:val="TEKSTIIII"/>
      </w:pPr>
      <w:r>
        <w:t>-</w:t>
      </w:r>
      <w:r w:rsidRPr="00C67468">
        <w:t>Orientimi i JTS-ve drejt rrjeteve dhe ndarjes së përvojës së projektit ndërmjet organizatave nga zona e programit;</w:t>
      </w:r>
    </w:p>
    <w:p w14:paraId="561CB21A" w14:textId="031AC25D" w:rsidR="000A0537" w:rsidRPr="00C67468" w:rsidRDefault="000A0537" w:rsidP="000A0537">
      <w:pPr>
        <w:pStyle w:val="TEKSTIIII"/>
      </w:pPr>
      <w:r>
        <w:t>-</w:t>
      </w:r>
      <w:r w:rsidRPr="00C67468">
        <w:t>Nxitja e një roli më aktiv të JTS-ve në monitorimin e programit dhe zhvillimin e mjeteve dhe manualeve të brendshme dhe për përdoruesit e jashtëm;</w:t>
      </w:r>
    </w:p>
    <w:p w14:paraId="25E96637" w14:textId="7C55D008" w:rsidR="000A0537" w:rsidRPr="00C67468" w:rsidRDefault="000A0537" w:rsidP="000A0537">
      <w:pPr>
        <w:pStyle w:val="TEKSTIIII"/>
      </w:pPr>
      <w:r>
        <w:t>-</w:t>
      </w:r>
      <w:r w:rsidRPr="00C67468">
        <w:t>Përmirësimi i planifikimit dhe zbatimit të operacioneve nga SPT.</w:t>
      </w:r>
    </w:p>
    <w:p w14:paraId="3E0326AC" w14:textId="77777777" w:rsidR="000A0537" w:rsidRPr="00C67468" w:rsidRDefault="000A0537" w:rsidP="000A0537">
      <w:pPr>
        <w:pStyle w:val="TEKSTIIII"/>
      </w:pPr>
      <w:r w:rsidRPr="00C67468">
        <w:t>Rekomandimet dhe mësimet e nxjerra nga dy vlerësimet e ndërmjetme mbi programet CBC të fokusuara në strukturat qeverisëse dhe në ecurinë e ndihmës, janë marrë në konsideratë</w:t>
      </w:r>
      <w:r w:rsidRPr="00C67468">
        <w:rPr>
          <w:rStyle w:val="FootnoteReference"/>
          <w:rFonts w:ascii="Tahoma" w:hAnsi="Tahoma" w:cs="Tahoma"/>
          <w:szCs w:val="20"/>
        </w:rPr>
        <w:footnoteReference w:id="6"/>
      </w:r>
      <w:r w:rsidRPr="00C67468">
        <w:t>:</w:t>
      </w:r>
    </w:p>
    <w:p w14:paraId="131D242B" w14:textId="77777777" w:rsidR="000A0537" w:rsidRPr="00C67468" w:rsidRDefault="000A0537" w:rsidP="000A0537">
      <w:pPr>
        <w:pStyle w:val="TEKSTIIII"/>
      </w:pPr>
      <w:r w:rsidRPr="00C67468">
        <w:t>Dokumenti i programimit duhet të jetë subjekt i:</w:t>
      </w:r>
    </w:p>
    <w:p w14:paraId="6001526C" w14:textId="570A26D3" w:rsidR="000A0537" w:rsidRPr="00C67468" w:rsidRDefault="000A0537" w:rsidP="000A0537">
      <w:pPr>
        <w:pStyle w:val="TEKSTIIII"/>
      </w:pPr>
      <w:r>
        <w:t xml:space="preserve">1. </w:t>
      </w:r>
      <w:r w:rsidRPr="00C67468">
        <w:t>konsultimeve publike dhe të pasqyrojë në mënyrë të qartë procesin e konsultimeve, duke përfshirë një pasqyrë të personave që morën pjesë dhe rezultatet e procesit të konsultimit;</w:t>
      </w:r>
    </w:p>
    <w:p w14:paraId="2DC3DA0B" w14:textId="329231C1" w:rsidR="000A0537" w:rsidRPr="00C67468" w:rsidRDefault="000A0537" w:rsidP="000A0537">
      <w:pPr>
        <w:pStyle w:val="TEKSTIIII"/>
      </w:pPr>
      <w:r>
        <w:t xml:space="preserve">2. </w:t>
      </w:r>
      <w:r w:rsidRPr="00C67468">
        <w:t xml:space="preserve">të përfshijë çështjet e ndërlidhura në të gjitha dokumentet e programimit dhe </w:t>
      </w:r>
    </w:p>
    <w:p w14:paraId="4D90A58C" w14:textId="5B55918F" w:rsidR="000A0537" w:rsidRPr="00C67468" w:rsidRDefault="000A0537" w:rsidP="000A0537">
      <w:pPr>
        <w:pStyle w:val="TEKSTIIII"/>
      </w:pPr>
      <w:r>
        <w:t xml:space="preserve">3. </w:t>
      </w:r>
      <w:r w:rsidRPr="00C67468">
        <w:t>të kryejë një vlerësim të bazuar në parashikime (që do të përfshihet në dokument).</w:t>
      </w:r>
    </w:p>
    <w:p w14:paraId="412BC5A0" w14:textId="77777777" w:rsidR="000A0537" w:rsidRPr="00C67468" w:rsidRDefault="000A0537" w:rsidP="000A0537">
      <w:pPr>
        <w:pStyle w:val="TEKSTIIII"/>
      </w:pPr>
    </w:p>
    <w:p w14:paraId="474955D4" w14:textId="6A5D32B5" w:rsidR="000A0537" w:rsidRPr="00C67468" w:rsidRDefault="00D77C3D" w:rsidP="000A0537">
      <w:pPr>
        <w:pStyle w:val="TEKSTIIII"/>
      </w:pPr>
      <w:r>
        <w:t>-</w:t>
      </w:r>
      <w:r w:rsidR="000A0537" w:rsidRPr="00C67468">
        <w:t xml:space="preserve">Në lidhje me çështjet organizative, strukturat e programimit duhet të: </w:t>
      </w:r>
    </w:p>
    <w:p w14:paraId="636E8386" w14:textId="146F3188" w:rsidR="000A0537" w:rsidRPr="00C67468" w:rsidRDefault="00D77C3D" w:rsidP="000A0537">
      <w:pPr>
        <w:pStyle w:val="TEKSTIIII"/>
      </w:pPr>
      <w:r>
        <w:t xml:space="preserve">1. </w:t>
      </w:r>
      <w:r w:rsidR="000A0537" w:rsidRPr="00C67468">
        <w:t xml:space="preserve">kryejnë një auditim të menaxhimit të burimeve njerëzore dhe vlerësimin e nevojave për trajnim; </w:t>
      </w:r>
    </w:p>
    <w:p w14:paraId="21B89FE5" w14:textId="08CBF7D7" w:rsidR="000A0537" w:rsidRPr="00C67468" w:rsidRDefault="00D77C3D" w:rsidP="000A0537">
      <w:pPr>
        <w:pStyle w:val="TEKSTIIII"/>
      </w:pPr>
      <w:r>
        <w:t xml:space="preserve">2. </w:t>
      </w:r>
      <w:r w:rsidR="000A0537" w:rsidRPr="00C67468">
        <w:t xml:space="preserve">transferojnë detyrat tek JTS-të, duke përfshirë edhe përgatitjen për grantet e asistencës teknike; </w:t>
      </w:r>
    </w:p>
    <w:p w14:paraId="42DAE377" w14:textId="13EFA6E2" w:rsidR="000A0537" w:rsidRPr="00C67468" w:rsidRDefault="00D77C3D" w:rsidP="000A0537">
      <w:pPr>
        <w:pStyle w:val="TEKSTIIII"/>
      </w:pPr>
      <w:r>
        <w:t xml:space="preserve">3. </w:t>
      </w:r>
      <w:r w:rsidR="000A0537" w:rsidRPr="00C67468">
        <w:t>mbështesin zbatimin e sistemeve të monitorimit dhe vlerësimit.</w:t>
      </w:r>
    </w:p>
    <w:p w14:paraId="6DF9F52A" w14:textId="77777777" w:rsidR="000A0537" w:rsidRPr="00C67468" w:rsidRDefault="000A0537" w:rsidP="000A0537">
      <w:pPr>
        <w:pStyle w:val="TEKSTIIII"/>
      </w:pPr>
      <w:bookmarkStart w:id="37" w:name="_Toc363833824"/>
      <w:bookmarkStart w:id="38" w:name="_Toc363833938"/>
      <w:bookmarkStart w:id="39" w:name="_Toc364756958"/>
      <w:bookmarkStart w:id="40" w:name="_Toc437600594"/>
      <w:r w:rsidRPr="00C67468">
        <w:t xml:space="preserve">3.2 </w:t>
      </w:r>
      <w:bookmarkEnd w:id="37"/>
      <w:bookmarkEnd w:id="38"/>
      <w:bookmarkEnd w:id="39"/>
      <w:r w:rsidRPr="00C67468">
        <w:t>Përshkrimi i Prioriteteve Tematike të Programit</w:t>
      </w:r>
      <w:bookmarkEnd w:id="40"/>
    </w:p>
    <w:p w14:paraId="79F8388C" w14:textId="77777777" w:rsidR="000A0537" w:rsidRPr="00C67468" w:rsidRDefault="000A0537" w:rsidP="000A0537">
      <w:pPr>
        <w:pStyle w:val="TEKSTIIII"/>
      </w:pPr>
      <w:r w:rsidRPr="00C67468">
        <w:t xml:space="preserve">Përshkrimi i secilit prioritet tematik (TP) është organizuar në formën e Fletës me të dhëna për Prioritet me përmbajtje dhe strukturë të njëjtë për secilin prioritet, ndërsa prioriteti i Asistencës Teknike ka një përbërje të veçantë. </w:t>
      </w:r>
    </w:p>
    <w:p w14:paraId="4B4AA826" w14:textId="77777777" w:rsidR="000A0537" w:rsidRPr="00C67468" w:rsidRDefault="000A0537" w:rsidP="000A0537">
      <w:pPr>
        <w:pStyle w:val="TEKSTIIII"/>
      </w:pPr>
      <w:r w:rsidRPr="00C67468">
        <w:t xml:space="preserve">Numërimi i prioritetit tematik të programit është radhitur sipas radhës së rëndësisë së TP, e llogaritur gjatë ushtrimeve të programimit duke iu referuar regjistrimit të caktuar të TP të identifikuar në Rregulloren e IPA II. </w:t>
      </w:r>
    </w:p>
    <w:p w14:paraId="0A218D47" w14:textId="77777777" w:rsidR="000A0537" w:rsidRPr="00C67468" w:rsidRDefault="000A0537" w:rsidP="000A0537">
      <w:pPr>
        <w:pStyle w:val="TEKSTIIII"/>
      </w:pPr>
      <w:r w:rsidRPr="00C67468">
        <w:t>Figura e mëposhtme përshkruan logjikën e ndërhyrjes së programit dhe kryqëzimin e prioriteteve individuale me çështjet e ndërthurura dhe horizontale.</w:t>
      </w:r>
    </w:p>
    <w:p w14:paraId="4D76BDAF" w14:textId="77777777" w:rsidR="00D57E8F" w:rsidRPr="00C67468" w:rsidRDefault="00D57E8F" w:rsidP="00D57E8F">
      <w:pPr>
        <w:spacing w:after="0" w:line="240" w:lineRule="auto"/>
        <w:jc w:val="both"/>
        <w:rPr>
          <w:rFonts w:ascii="Tahoma" w:hAnsi="Tahoma" w:cs="Tahoma"/>
          <w:sz w:val="20"/>
          <w:szCs w:val="20"/>
        </w:rPr>
      </w:pPr>
    </w:p>
    <w:p w14:paraId="5F57CDB8" w14:textId="77777777" w:rsidR="00D57E8F" w:rsidRPr="00C67468" w:rsidRDefault="00D57E8F" w:rsidP="00D57E8F">
      <w:pPr>
        <w:spacing w:after="0" w:line="240" w:lineRule="auto"/>
        <w:jc w:val="both"/>
        <w:rPr>
          <w:rFonts w:ascii="Tahoma" w:hAnsi="Tahoma" w:cs="Tahoma"/>
          <w:sz w:val="20"/>
          <w:szCs w:val="20"/>
        </w:rPr>
      </w:pPr>
      <w:r w:rsidRPr="00C67468">
        <w:rPr>
          <w:rFonts w:ascii="Tahoma" w:hAnsi="Tahoma" w:cs="Tahoma"/>
          <w:noProof/>
          <w:sz w:val="20"/>
          <w:szCs w:val="20"/>
          <w:lang w:val="en-US"/>
        </w:rPr>
        <mc:AlternateContent>
          <mc:Choice Requires="wps">
            <w:drawing>
              <wp:anchor distT="0" distB="0" distL="114300" distR="114300" simplePos="0" relativeHeight="251658244" behindDoc="0" locked="0" layoutInCell="1" allowOverlap="1" wp14:anchorId="32D98477" wp14:editId="5DBBA252">
                <wp:simplePos x="0" y="0"/>
                <wp:positionH relativeFrom="column">
                  <wp:posOffset>509270</wp:posOffset>
                </wp:positionH>
                <wp:positionV relativeFrom="paragraph">
                  <wp:posOffset>79376</wp:posOffset>
                </wp:positionV>
                <wp:extent cx="3238500" cy="895350"/>
                <wp:effectExtent l="0" t="0" r="19050" b="19050"/>
                <wp:wrapNone/>
                <wp:docPr id="20" name="Text Box 20"/>
                <wp:cNvGraphicFramePr/>
                <a:graphic xmlns:a="http://schemas.openxmlformats.org/drawingml/2006/main">
                  <a:graphicData uri="http://schemas.microsoft.com/office/word/2010/wordprocessingShape">
                    <wps:wsp>
                      <wps:cNvSpPr txBox="1"/>
                      <wps:spPr>
                        <a:xfrm>
                          <a:off x="0" y="0"/>
                          <a:ext cx="3238500" cy="895350"/>
                        </a:xfrm>
                        <a:prstGeom prst="rect">
                          <a:avLst/>
                        </a:prstGeom>
                        <a:solidFill>
                          <a:schemeClr val="tx2">
                            <a:lumMod val="40000"/>
                            <a:lumOff val="60000"/>
                          </a:schemeClr>
                        </a:solidFill>
                        <a:ln/>
                      </wps:spPr>
                      <wps:style>
                        <a:lnRef idx="2">
                          <a:schemeClr val="accent1"/>
                        </a:lnRef>
                        <a:fillRef idx="1">
                          <a:schemeClr val="lt1"/>
                        </a:fillRef>
                        <a:effectRef idx="0">
                          <a:schemeClr val="accent1"/>
                        </a:effectRef>
                        <a:fontRef idx="minor">
                          <a:schemeClr val="dk1"/>
                        </a:fontRef>
                      </wps:style>
                      <wps:txbx>
                        <w:txbxContent>
                          <w:p w14:paraId="3FB6A729" w14:textId="77777777" w:rsidR="00CF1B64" w:rsidRPr="007A4643" w:rsidRDefault="00CF1B64" w:rsidP="00D57E8F">
                            <w:pPr>
                              <w:spacing w:after="0"/>
                              <w:jc w:val="center"/>
                              <w:rPr>
                                <w:rFonts w:ascii="Tahoma" w:hAnsi="Tahoma" w:cs="Tahoma"/>
                                <w:b/>
                                <w:color w:val="FFFFFF" w:themeColor="background1"/>
                                <w:sz w:val="20"/>
                                <w:szCs w:val="20"/>
                                <w:lang w:val="it-IT"/>
                              </w:rPr>
                            </w:pPr>
                            <w:r w:rsidRPr="007A4643">
                              <w:rPr>
                                <w:rFonts w:ascii="Tahoma" w:hAnsi="Tahoma" w:cs="Tahoma"/>
                                <w:b/>
                                <w:color w:val="FFFFFF" w:themeColor="background1"/>
                                <w:sz w:val="20"/>
                                <w:szCs w:val="20"/>
                                <w:lang w:val="it-IT"/>
                              </w:rPr>
                              <w:t>Prioriteti 1:</w:t>
                            </w:r>
                          </w:p>
                          <w:p w14:paraId="5D37B0ED" w14:textId="77777777" w:rsidR="00CF1B64" w:rsidRPr="007A4643" w:rsidRDefault="00CF1B64" w:rsidP="00D57E8F">
                            <w:pPr>
                              <w:spacing w:after="0"/>
                              <w:jc w:val="center"/>
                              <w:rPr>
                                <w:rFonts w:ascii="Tahoma" w:hAnsi="Tahoma" w:cs="Tahoma"/>
                                <w:b/>
                                <w:color w:val="FFFFFF" w:themeColor="background1"/>
                                <w:sz w:val="20"/>
                                <w:szCs w:val="20"/>
                                <w:lang w:val="it-IT"/>
                              </w:rPr>
                            </w:pPr>
                            <w:r w:rsidRPr="007A4643">
                              <w:rPr>
                                <w:rFonts w:ascii="Tahoma" w:hAnsi="Tahoma" w:cs="Tahoma"/>
                                <w:b/>
                                <w:color w:val="FFFFFF" w:themeColor="background1"/>
                                <w:sz w:val="20"/>
                                <w:szCs w:val="20"/>
                                <w:lang w:val="it-IT"/>
                              </w:rPr>
                              <w:t>Nxitja e turizmit, kulturës dhe trashëgimisë natyrore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D98477" id="_x0000_t202" coordsize="21600,21600" o:spt="202" path="m,l,21600r21600,l21600,xe">
                <v:stroke joinstyle="miter"/>
                <v:path gradientshapeok="t" o:connecttype="rect"/>
              </v:shapetype>
              <v:shape id="Text Box 20" o:spid="_x0000_s1026" type="#_x0000_t202" style="position:absolute;left:0;text-align:left;margin-left:40.1pt;margin-top:6.25pt;width:255pt;height:70.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" fillcolor="#8db3e2 [1311]" strokecolor="#4f81bd [3204]" strokeweight="2pt">
                <v:textbox>
                  <w:txbxContent>
                    <w:p w14:paraId="3FB6A729" w14:textId="77777777" w:rsidR="00CF1B64" w:rsidRPr="007A4643" w:rsidRDefault="00CF1B64" w:rsidP="00D57E8F">
                      <w:pPr>
                        <w:spacing w:after="0"/>
                        <w:jc w:val="center"/>
                        <w:rPr>
                          <w:rFonts w:ascii="Tahoma" w:hAnsi="Tahoma" w:cs="Tahoma"/>
                          <w:b/>
                          <w:color w:val="FFFFFF" w:themeColor="background1"/>
                          <w:sz w:val="20"/>
                          <w:szCs w:val="20"/>
                          <w:lang w:val="it-IT"/>
                        </w:rPr>
                      </w:pPr>
                      <w:r w:rsidRPr="007A4643">
                        <w:rPr>
                          <w:rFonts w:ascii="Tahoma" w:hAnsi="Tahoma" w:cs="Tahoma"/>
                          <w:b/>
                          <w:color w:val="FFFFFF" w:themeColor="background1"/>
                          <w:sz w:val="20"/>
                          <w:szCs w:val="20"/>
                          <w:lang w:val="it-IT"/>
                        </w:rPr>
                        <w:t>Prioriteti 1:</w:t>
                      </w:r>
                    </w:p>
                    <w:p w14:paraId="5D37B0ED" w14:textId="77777777" w:rsidR="00CF1B64" w:rsidRPr="007A4643" w:rsidRDefault="00CF1B64" w:rsidP="00D57E8F">
                      <w:pPr>
                        <w:spacing w:after="0"/>
                        <w:jc w:val="center"/>
                        <w:rPr>
                          <w:rFonts w:ascii="Tahoma" w:hAnsi="Tahoma" w:cs="Tahoma"/>
                          <w:b/>
                          <w:color w:val="FFFFFF" w:themeColor="background1"/>
                          <w:sz w:val="20"/>
                          <w:szCs w:val="20"/>
                          <w:lang w:val="it-IT"/>
                        </w:rPr>
                      </w:pPr>
                      <w:r w:rsidRPr="007A4643">
                        <w:rPr>
                          <w:rFonts w:ascii="Tahoma" w:hAnsi="Tahoma" w:cs="Tahoma"/>
                          <w:b/>
                          <w:color w:val="FFFFFF" w:themeColor="background1"/>
                          <w:sz w:val="20"/>
                          <w:szCs w:val="20"/>
                          <w:lang w:val="it-IT"/>
                        </w:rPr>
                        <w:t>Nxitja e turizmit, kulturës dhe trashëgimisë natyrore</w:t>
                      </w:r>
                    </w:p>
                  </w:txbxContent>
                </v:textbox>
              </v:shape>
            </w:pict>
          </mc:Fallback>
        </mc:AlternateContent>
      </w:r>
    </w:p>
    <w:p w14:paraId="467C024E" w14:textId="77777777" w:rsidR="00D57E8F" w:rsidRPr="00C67468" w:rsidRDefault="00D57E8F" w:rsidP="00D57E8F">
      <w:pPr>
        <w:spacing w:after="0" w:line="240" w:lineRule="auto"/>
        <w:jc w:val="both"/>
        <w:rPr>
          <w:rFonts w:ascii="Tahoma" w:hAnsi="Tahoma" w:cs="Tahoma"/>
          <w:sz w:val="20"/>
          <w:szCs w:val="20"/>
        </w:rPr>
      </w:pPr>
    </w:p>
    <w:p w14:paraId="1E714AD9" w14:textId="77777777" w:rsidR="00D57E8F" w:rsidRPr="00C67468" w:rsidRDefault="00D57E8F" w:rsidP="00D57E8F">
      <w:pPr>
        <w:spacing w:after="0" w:line="240" w:lineRule="auto"/>
        <w:jc w:val="both"/>
        <w:rPr>
          <w:rFonts w:ascii="Tahoma" w:hAnsi="Tahoma" w:cs="Tahoma"/>
          <w:sz w:val="20"/>
          <w:szCs w:val="20"/>
        </w:rPr>
      </w:pPr>
    </w:p>
    <w:p w14:paraId="7B511882" w14:textId="77777777" w:rsidR="00D57E8F" w:rsidRPr="00C67468" w:rsidRDefault="00D57E8F" w:rsidP="00D57E8F">
      <w:pPr>
        <w:spacing w:after="0" w:line="240" w:lineRule="auto"/>
        <w:jc w:val="both"/>
        <w:rPr>
          <w:rFonts w:ascii="Tahoma" w:hAnsi="Tahoma" w:cs="Tahoma"/>
          <w:sz w:val="20"/>
          <w:szCs w:val="20"/>
        </w:rPr>
      </w:pPr>
    </w:p>
    <w:p w14:paraId="71261D79" w14:textId="77777777" w:rsidR="00D57E8F" w:rsidRPr="00C67468" w:rsidRDefault="00D57E8F" w:rsidP="00D57E8F">
      <w:pPr>
        <w:spacing w:after="0" w:line="240" w:lineRule="auto"/>
        <w:jc w:val="both"/>
        <w:rPr>
          <w:rFonts w:ascii="Tahoma" w:hAnsi="Tahoma" w:cs="Tahoma"/>
          <w:sz w:val="20"/>
          <w:szCs w:val="20"/>
        </w:rPr>
      </w:pPr>
    </w:p>
    <w:p w14:paraId="5E459AAC" w14:textId="77777777" w:rsidR="00D57E8F" w:rsidRPr="00C67468" w:rsidRDefault="00D57E8F" w:rsidP="00D57E8F">
      <w:pPr>
        <w:spacing w:after="0" w:line="240" w:lineRule="auto"/>
        <w:jc w:val="center"/>
        <w:rPr>
          <w:rFonts w:ascii="Tahoma" w:hAnsi="Tahoma" w:cs="Tahoma"/>
          <w:sz w:val="20"/>
          <w:szCs w:val="20"/>
        </w:rPr>
      </w:pPr>
    </w:p>
    <w:p w14:paraId="2F4BB218" w14:textId="77777777" w:rsidR="00D57E8F" w:rsidRPr="00C67468" w:rsidRDefault="00D57E8F" w:rsidP="00D57E8F">
      <w:pPr>
        <w:spacing w:after="0" w:line="240" w:lineRule="auto"/>
        <w:jc w:val="center"/>
        <w:rPr>
          <w:rFonts w:ascii="Tahoma" w:hAnsi="Tahoma" w:cs="Tahoma"/>
          <w:sz w:val="20"/>
          <w:szCs w:val="20"/>
        </w:rPr>
      </w:pPr>
      <w:r w:rsidRPr="00C67468">
        <w:rPr>
          <w:rFonts w:ascii="Tahoma" w:hAnsi="Tahoma" w:cs="Tahoma"/>
          <w:noProof/>
          <w:sz w:val="20"/>
          <w:szCs w:val="20"/>
          <w:lang w:val="en-US"/>
        </w:rPr>
        <mc:AlternateContent>
          <mc:Choice Requires="wps">
            <w:drawing>
              <wp:anchor distT="0" distB="0" distL="114300" distR="114300" simplePos="0" relativeHeight="251658245" behindDoc="0" locked="0" layoutInCell="1" allowOverlap="1" wp14:anchorId="024EFC82" wp14:editId="2B39BD1A">
                <wp:simplePos x="0" y="0"/>
                <wp:positionH relativeFrom="column">
                  <wp:posOffset>509270</wp:posOffset>
                </wp:positionH>
                <wp:positionV relativeFrom="paragraph">
                  <wp:posOffset>150495</wp:posOffset>
                </wp:positionV>
                <wp:extent cx="3238500" cy="895350"/>
                <wp:effectExtent l="0" t="0" r="19050" b="19050"/>
                <wp:wrapNone/>
                <wp:docPr id="21" name="Text Box 21"/>
                <wp:cNvGraphicFramePr/>
                <a:graphic xmlns:a="http://schemas.openxmlformats.org/drawingml/2006/main">
                  <a:graphicData uri="http://schemas.microsoft.com/office/word/2010/wordprocessingShape">
                    <wps:wsp>
                      <wps:cNvSpPr txBox="1"/>
                      <wps:spPr>
                        <a:xfrm>
                          <a:off x="0" y="0"/>
                          <a:ext cx="3238500" cy="895350"/>
                        </a:xfrm>
                        <a:prstGeom prst="rect">
                          <a:avLst/>
                        </a:prstGeom>
                        <a:solidFill>
                          <a:schemeClr val="tx2">
                            <a:lumMod val="40000"/>
                            <a:lumOff val="60000"/>
                          </a:schemeClr>
                        </a:solidFill>
                        <a:ln/>
                      </wps:spPr>
                      <wps:style>
                        <a:lnRef idx="2">
                          <a:schemeClr val="accent1"/>
                        </a:lnRef>
                        <a:fillRef idx="1">
                          <a:schemeClr val="lt1"/>
                        </a:fillRef>
                        <a:effectRef idx="0">
                          <a:schemeClr val="accent1"/>
                        </a:effectRef>
                        <a:fontRef idx="minor">
                          <a:schemeClr val="dk1"/>
                        </a:fontRef>
                      </wps:style>
                      <wps:txbx>
                        <w:txbxContent>
                          <w:p w14:paraId="3C8B568E" w14:textId="77777777" w:rsidR="00CF1B64" w:rsidRPr="007A4643" w:rsidRDefault="00CF1B64" w:rsidP="00D57E8F">
                            <w:pPr>
                              <w:spacing w:after="0"/>
                              <w:jc w:val="center"/>
                              <w:rPr>
                                <w:rFonts w:ascii="Tahoma" w:hAnsi="Tahoma" w:cs="Tahoma"/>
                                <w:b/>
                                <w:color w:val="FFFFFF" w:themeColor="background1"/>
                                <w:sz w:val="20"/>
                                <w:szCs w:val="20"/>
                                <w:lang w:val="it-IT"/>
                              </w:rPr>
                            </w:pPr>
                            <w:r w:rsidRPr="007A4643">
                              <w:rPr>
                                <w:rFonts w:ascii="Tahoma" w:hAnsi="Tahoma" w:cs="Tahoma"/>
                                <w:b/>
                                <w:color w:val="FFFFFF" w:themeColor="background1"/>
                                <w:sz w:val="20"/>
                                <w:szCs w:val="20"/>
                                <w:lang w:val="it-IT"/>
                              </w:rPr>
                              <w:t>Prioriteti 2:</w:t>
                            </w:r>
                          </w:p>
                          <w:p w14:paraId="488452FD" w14:textId="77777777" w:rsidR="00CF1B64" w:rsidRPr="007A4643" w:rsidRDefault="00CF1B64" w:rsidP="00D57E8F">
                            <w:pPr>
                              <w:jc w:val="center"/>
                              <w:rPr>
                                <w:rFonts w:ascii="Tahoma" w:hAnsi="Tahoma" w:cs="Tahoma"/>
                                <w:b/>
                                <w:color w:val="FFFFFF" w:themeColor="background1"/>
                                <w:sz w:val="20"/>
                                <w:szCs w:val="20"/>
                                <w:lang w:val="it-IT"/>
                              </w:rPr>
                            </w:pPr>
                            <w:r w:rsidRPr="007A4643">
                              <w:rPr>
                                <w:rFonts w:ascii="Tahoma" w:hAnsi="Tahoma" w:cs="Tahoma"/>
                                <w:b/>
                                <w:color w:val="FFFFFF" w:themeColor="background1"/>
                                <w:sz w:val="20"/>
                                <w:szCs w:val="20"/>
                                <w:lang w:val="it-IT"/>
                              </w:rPr>
                              <w:t>Rritja e konkurrencës,</w:t>
                            </w:r>
                            <w:r w:rsidRPr="007A4643">
                              <w:rPr>
                                <w:rFonts w:ascii="Tahoma" w:hAnsi="Tahoma" w:cs="Tahoma"/>
                                <w:b/>
                                <w:sz w:val="20"/>
                                <w:szCs w:val="20"/>
                              </w:rPr>
                              <w:t xml:space="preserve"> </w:t>
                            </w:r>
                            <w:r w:rsidRPr="007A4643">
                              <w:rPr>
                                <w:rFonts w:ascii="Tahoma" w:hAnsi="Tahoma" w:cs="Tahoma"/>
                                <w:b/>
                                <w:color w:val="FFFFFF" w:themeColor="background1"/>
                                <w:sz w:val="20"/>
                                <w:szCs w:val="20"/>
                                <w:lang w:val="it-IT"/>
                              </w:rPr>
                              <w:t>biznesit, tregtisë dhe investimeve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4EFC82" id="Text Box 21" o:spid="_x0000_s1027" type="#_x0000_t202" style="position:absolute;left:0;text-align:left;margin-left:40.1pt;margin-top:11.85pt;width:255pt;height:70.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" fillcolor="#8db3e2 [1311]" strokecolor="#4f81bd [3204]" strokeweight="2pt">
                <v:textbox>
                  <w:txbxContent>
                    <w:p w14:paraId="3C8B568E" w14:textId="77777777" w:rsidR="00CF1B64" w:rsidRPr="007A4643" w:rsidRDefault="00CF1B64" w:rsidP="00D57E8F">
                      <w:pPr>
                        <w:spacing w:after="0"/>
                        <w:jc w:val="center"/>
                        <w:rPr>
                          <w:rFonts w:ascii="Tahoma" w:hAnsi="Tahoma" w:cs="Tahoma"/>
                          <w:b/>
                          <w:color w:val="FFFFFF" w:themeColor="background1"/>
                          <w:sz w:val="20"/>
                          <w:szCs w:val="20"/>
                          <w:lang w:val="it-IT"/>
                        </w:rPr>
                      </w:pPr>
                      <w:r w:rsidRPr="007A4643">
                        <w:rPr>
                          <w:rFonts w:ascii="Tahoma" w:hAnsi="Tahoma" w:cs="Tahoma"/>
                          <w:b/>
                          <w:color w:val="FFFFFF" w:themeColor="background1"/>
                          <w:sz w:val="20"/>
                          <w:szCs w:val="20"/>
                          <w:lang w:val="it-IT"/>
                        </w:rPr>
                        <w:t>Prioriteti 2:</w:t>
                      </w:r>
                    </w:p>
                    <w:p w14:paraId="488452FD" w14:textId="77777777" w:rsidR="00CF1B64" w:rsidRPr="007A4643" w:rsidRDefault="00CF1B64" w:rsidP="00D57E8F">
                      <w:pPr>
                        <w:jc w:val="center"/>
                        <w:rPr>
                          <w:rFonts w:ascii="Tahoma" w:hAnsi="Tahoma" w:cs="Tahoma"/>
                          <w:b/>
                          <w:color w:val="FFFFFF" w:themeColor="background1"/>
                          <w:sz w:val="20"/>
                          <w:szCs w:val="20"/>
                          <w:lang w:val="it-IT"/>
                        </w:rPr>
                      </w:pPr>
                      <w:r w:rsidRPr="007A4643">
                        <w:rPr>
                          <w:rFonts w:ascii="Tahoma" w:hAnsi="Tahoma" w:cs="Tahoma"/>
                          <w:b/>
                          <w:color w:val="FFFFFF" w:themeColor="background1"/>
                          <w:sz w:val="20"/>
                          <w:szCs w:val="20"/>
                          <w:lang w:val="it-IT"/>
                        </w:rPr>
                        <w:t>Rritja e konkurrencës,</w:t>
                      </w:r>
                      <w:r w:rsidRPr="007A4643">
                        <w:rPr>
                          <w:rFonts w:ascii="Tahoma" w:hAnsi="Tahoma" w:cs="Tahoma"/>
                          <w:b/>
                          <w:sz w:val="20"/>
                          <w:szCs w:val="20"/>
                        </w:rPr>
                        <w:t xml:space="preserve"> </w:t>
                      </w:r>
                      <w:r w:rsidRPr="007A4643">
                        <w:rPr>
                          <w:rFonts w:ascii="Tahoma" w:hAnsi="Tahoma" w:cs="Tahoma"/>
                          <w:b/>
                          <w:color w:val="FFFFFF" w:themeColor="background1"/>
                          <w:sz w:val="20"/>
                          <w:szCs w:val="20"/>
                          <w:lang w:val="it-IT"/>
                        </w:rPr>
                        <w:t>biznesit, tregtisë dhe investimeve</w:t>
                      </w:r>
                    </w:p>
                  </w:txbxContent>
                </v:textbox>
              </v:shape>
            </w:pict>
          </mc:Fallback>
        </mc:AlternateContent>
      </w:r>
    </w:p>
    <w:p w14:paraId="05FC14FE" w14:textId="77777777" w:rsidR="00D57E8F" w:rsidRPr="00C67468" w:rsidRDefault="00D57E8F" w:rsidP="00D57E8F">
      <w:pPr>
        <w:spacing w:after="0" w:line="240" w:lineRule="auto"/>
        <w:jc w:val="center"/>
        <w:rPr>
          <w:rFonts w:ascii="Tahoma" w:hAnsi="Tahoma" w:cs="Tahoma"/>
          <w:sz w:val="20"/>
          <w:szCs w:val="20"/>
        </w:rPr>
      </w:pPr>
      <w:r w:rsidRPr="00C67468">
        <w:rPr>
          <w:rFonts w:ascii="Tahoma" w:hAnsi="Tahoma" w:cs="Tahoma"/>
          <w:noProof/>
          <w:sz w:val="20"/>
          <w:szCs w:val="20"/>
          <w:lang w:val="en-US"/>
        </w:rPr>
        <mc:AlternateContent>
          <mc:Choice Requires="wps">
            <w:drawing>
              <wp:anchor distT="0" distB="0" distL="114300" distR="114300" simplePos="0" relativeHeight="251658249" behindDoc="0" locked="0" layoutInCell="1" allowOverlap="1" wp14:anchorId="611858ED" wp14:editId="7E185BB4">
                <wp:simplePos x="0" y="0"/>
                <wp:positionH relativeFrom="column">
                  <wp:posOffset>3434080</wp:posOffset>
                </wp:positionH>
                <wp:positionV relativeFrom="paragraph">
                  <wp:posOffset>129540</wp:posOffset>
                </wp:positionV>
                <wp:extent cx="2901315" cy="647700"/>
                <wp:effectExtent l="2858" t="0" r="16192" b="16193"/>
                <wp:wrapNone/>
                <wp:docPr id="26" name="Text Box 26"/>
                <wp:cNvGraphicFramePr/>
                <a:graphic xmlns:a="http://schemas.openxmlformats.org/drawingml/2006/main">
                  <a:graphicData uri="http://schemas.microsoft.com/office/word/2010/wordprocessingShape">
                    <wps:wsp>
                      <wps:cNvSpPr txBox="1"/>
                      <wps:spPr>
                        <a:xfrm rot="16200000">
                          <a:off x="0" y="0"/>
                          <a:ext cx="2901315" cy="647700"/>
                        </a:xfrm>
                        <a:prstGeom prst="rect">
                          <a:avLst/>
                        </a:prstGeom>
                        <a:solidFill>
                          <a:srgbClr val="92D050"/>
                        </a:solidFill>
                        <a:ln/>
                      </wps:spPr>
                      <wps:style>
                        <a:lnRef idx="2">
                          <a:schemeClr val="accent1"/>
                        </a:lnRef>
                        <a:fillRef idx="1">
                          <a:schemeClr val="lt1"/>
                        </a:fillRef>
                        <a:effectRef idx="0">
                          <a:schemeClr val="accent1"/>
                        </a:effectRef>
                        <a:fontRef idx="minor">
                          <a:schemeClr val="dk1"/>
                        </a:fontRef>
                      </wps:style>
                      <wps:txbx>
                        <w:txbxContent>
                          <w:p w14:paraId="17707FBE" w14:textId="77777777" w:rsidR="00CF1B64" w:rsidRPr="007A4643" w:rsidRDefault="00CF1B64" w:rsidP="00D57E8F">
                            <w:pPr>
                              <w:spacing w:after="0"/>
                              <w:jc w:val="center"/>
                              <w:rPr>
                                <w:rFonts w:ascii="Tahoma" w:hAnsi="Tahoma" w:cs="Tahoma"/>
                                <w:b/>
                                <w:color w:val="FFFFFF" w:themeColor="background1"/>
                                <w:sz w:val="20"/>
                                <w:szCs w:val="20"/>
                                <w:lang w:val="it-IT"/>
                              </w:rPr>
                            </w:pPr>
                            <w:r w:rsidRPr="007A4643">
                              <w:rPr>
                                <w:rFonts w:ascii="Tahoma" w:hAnsi="Tahoma" w:cs="Tahoma"/>
                                <w:b/>
                                <w:color w:val="FFFFFF" w:themeColor="background1"/>
                                <w:sz w:val="20"/>
                                <w:szCs w:val="20"/>
                                <w:lang w:val="it-IT"/>
                              </w:rPr>
                              <w:t xml:space="preserve">Rritja e </w:t>
                            </w:r>
                            <w:r>
                              <w:rPr>
                                <w:rFonts w:ascii="Tahoma" w:hAnsi="Tahoma" w:cs="Tahoma"/>
                                <w:b/>
                                <w:color w:val="FFFFFF" w:themeColor="background1"/>
                                <w:sz w:val="20"/>
                                <w:szCs w:val="20"/>
                                <w:lang w:val="it-IT"/>
                              </w:rPr>
                              <w:t>mençur</w:t>
                            </w:r>
                            <w:r w:rsidRPr="007A4643">
                              <w:rPr>
                                <w:rFonts w:ascii="Tahoma" w:hAnsi="Tahoma" w:cs="Tahoma"/>
                                <w:b/>
                                <w:color w:val="FFFFFF" w:themeColor="background1"/>
                                <w:sz w:val="20"/>
                                <w:szCs w:val="20"/>
                                <w:lang w:val="it-IT"/>
                              </w:rPr>
                              <w:t>, e qendrueshme dhe gjith</w:t>
                            </w:r>
                            <w:r>
                              <w:rPr>
                                <w:rFonts w:ascii="Tahoma" w:hAnsi="Tahoma" w:cs="Tahoma"/>
                                <w:b/>
                                <w:color w:val="FFFFFF" w:themeColor="background1"/>
                                <w:sz w:val="20"/>
                                <w:szCs w:val="20"/>
                                <w:lang w:val="it-IT"/>
                              </w:rPr>
                              <w:t>ë</w:t>
                            </w:r>
                            <w:r w:rsidRPr="007A4643">
                              <w:rPr>
                                <w:rFonts w:ascii="Tahoma" w:hAnsi="Tahoma" w:cs="Tahoma"/>
                                <w:b/>
                                <w:color w:val="FFFFFF" w:themeColor="background1"/>
                                <w:sz w:val="20"/>
                                <w:szCs w:val="20"/>
                                <w:lang w:val="it-IT"/>
                              </w:rPr>
                              <w:t>p</w:t>
                            </w:r>
                            <w:r>
                              <w:rPr>
                                <w:rFonts w:ascii="Tahoma" w:hAnsi="Tahoma" w:cs="Tahoma"/>
                                <w:b/>
                                <w:color w:val="FFFFFF" w:themeColor="background1"/>
                                <w:sz w:val="20"/>
                                <w:szCs w:val="20"/>
                                <w:lang w:val="it-IT"/>
                              </w:rPr>
                              <w:t>ë</w:t>
                            </w:r>
                            <w:r w:rsidRPr="007A4643">
                              <w:rPr>
                                <w:rFonts w:ascii="Tahoma" w:hAnsi="Tahoma" w:cs="Tahoma"/>
                                <w:b/>
                                <w:color w:val="FFFFFF" w:themeColor="background1"/>
                                <w:sz w:val="20"/>
                                <w:szCs w:val="20"/>
                                <w:lang w:val="it-IT"/>
                              </w:rPr>
                              <w:t>rfshir</w:t>
                            </w:r>
                            <w:r>
                              <w:rPr>
                                <w:rFonts w:ascii="Tahoma" w:hAnsi="Tahoma" w:cs="Tahoma"/>
                                <w:b/>
                                <w:color w:val="FFFFFF" w:themeColor="background1"/>
                                <w:sz w:val="20"/>
                                <w:szCs w:val="20"/>
                                <w:lang w:val="it-IT"/>
                              </w:rPr>
                              <w:t>ë</w:t>
                            </w:r>
                            <w:r w:rsidRPr="007A4643">
                              <w:rPr>
                                <w:rFonts w:ascii="Tahoma" w:hAnsi="Tahoma" w:cs="Tahoma"/>
                                <w:b/>
                                <w:color w:val="FFFFFF" w:themeColor="background1"/>
                                <w:sz w:val="20"/>
                                <w:szCs w:val="20"/>
                                <w:lang w:val="it-IT"/>
                              </w:rPr>
                              <w:t>se, Q</w:t>
                            </w:r>
                            <w:r>
                              <w:rPr>
                                <w:rFonts w:ascii="Tahoma" w:hAnsi="Tahoma" w:cs="Tahoma"/>
                                <w:b/>
                                <w:color w:val="FFFFFF" w:themeColor="background1"/>
                                <w:sz w:val="20"/>
                                <w:szCs w:val="20"/>
                                <w:lang w:val="it-IT"/>
                              </w:rPr>
                              <w:t>ë</w:t>
                            </w:r>
                            <w:r w:rsidRPr="007A4643">
                              <w:rPr>
                                <w:rFonts w:ascii="Tahoma" w:hAnsi="Tahoma" w:cs="Tahoma"/>
                                <w:b/>
                                <w:color w:val="FFFFFF" w:themeColor="background1"/>
                                <w:sz w:val="20"/>
                                <w:szCs w:val="20"/>
                                <w:lang w:val="it-IT"/>
                              </w:rPr>
                              <w:t>ndrueshm</w:t>
                            </w:r>
                            <w:r>
                              <w:rPr>
                                <w:rFonts w:ascii="Tahoma" w:hAnsi="Tahoma" w:cs="Tahoma"/>
                                <w:b/>
                                <w:color w:val="FFFFFF" w:themeColor="background1"/>
                                <w:sz w:val="20"/>
                                <w:szCs w:val="20"/>
                                <w:lang w:val="it-IT"/>
                              </w:rPr>
                              <w:t>ë</w:t>
                            </w:r>
                            <w:r w:rsidRPr="007A4643">
                              <w:rPr>
                                <w:rFonts w:ascii="Tahoma" w:hAnsi="Tahoma" w:cs="Tahoma"/>
                                <w:b/>
                                <w:color w:val="FFFFFF" w:themeColor="background1"/>
                                <w:sz w:val="20"/>
                                <w:szCs w:val="20"/>
                                <w:lang w:val="it-IT"/>
                              </w:rPr>
                              <w:t>ria Sociale dhe Mjedisore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11858ED" id="Text Box 26" o:spid="_x0000_s1028" type="#_x0000_t202" style="position:absolute;left:0;text-align:left;margin-left:270.4pt;margin-top:10.2pt;width:228.45pt;height:51pt;rotation:-90;z-index:25165824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" fillcolor="#92d050" strokecolor="#4f81bd [3204]" strokeweight="2pt">
                <v:textbox>
                  <w:txbxContent>
                    <w:p w14:paraId="17707FBE" w14:textId="77777777" w:rsidR="00CF1B64" w:rsidRPr="007A4643" w:rsidRDefault="00CF1B64" w:rsidP="00D57E8F">
                      <w:pPr>
                        <w:spacing w:after="0"/>
                        <w:jc w:val="center"/>
                        <w:rPr>
                          <w:rFonts w:ascii="Tahoma" w:hAnsi="Tahoma" w:cs="Tahoma"/>
                          <w:b/>
                          <w:color w:val="FFFFFF" w:themeColor="background1"/>
                          <w:sz w:val="20"/>
                          <w:szCs w:val="20"/>
                          <w:lang w:val="it-IT"/>
                        </w:rPr>
                      </w:pPr>
                      <w:r w:rsidRPr="007A4643">
                        <w:rPr>
                          <w:rFonts w:ascii="Tahoma" w:hAnsi="Tahoma" w:cs="Tahoma"/>
                          <w:b/>
                          <w:color w:val="FFFFFF" w:themeColor="background1"/>
                          <w:sz w:val="20"/>
                          <w:szCs w:val="20"/>
                          <w:lang w:val="it-IT"/>
                        </w:rPr>
                        <w:t xml:space="preserve">Rritja e </w:t>
                      </w:r>
                      <w:r>
                        <w:rPr>
                          <w:rFonts w:ascii="Tahoma" w:hAnsi="Tahoma" w:cs="Tahoma"/>
                          <w:b/>
                          <w:color w:val="FFFFFF" w:themeColor="background1"/>
                          <w:sz w:val="20"/>
                          <w:szCs w:val="20"/>
                          <w:lang w:val="it-IT"/>
                        </w:rPr>
                        <w:t>mençur</w:t>
                      </w:r>
                      <w:r w:rsidRPr="007A4643">
                        <w:rPr>
                          <w:rFonts w:ascii="Tahoma" w:hAnsi="Tahoma" w:cs="Tahoma"/>
                          <w:b/>
                          <w:color w:val="FFFFFF" w:themeColor="background1"/>
                          <w:sz w:val="20"/>
                          <w:szCs w:val="20"/>
                          <w:lang w:val="it-IT"/>
                        </w:rPr>
                        <w:t>, e qendrueshme dhe gjith</w:t>
                      </w:r>
                      <w:r>
                        <w:rPr>
                          <w:rFonts w:ascii="Tahoma" w:hAnsi="Tahoma" w:cs="Tahoma"/>
                          <w:b/>
                          <w:color w:val="FFFFFF" w:themeColor="background1"/>
                          <w:sz w:val="20"/>
                          <w:szCs w:val="20"/>
                          <w:lang w:val="it-IT"/>
                        </w:rPr>
                        <w:t>ë</w:t>
                      </w:r>
                      <w:r w:rsidRPr="007A4643">
                        <w:rPr>
                          <w:rFonts w:ascii="Tahoma" w:hAnsi="Tahoma" w:cs="Tahoma"/>
                          <w:b/>
                          <w:color w:val="FFFFFF" w:themeColor="background1"/>
                          <w:sz w:val="20"/>
                          <w:szCs w:val="20"/>
                          <w:lang w:val="it-IT"/>
                        </w:rPr>
                        <w:t>p</w:t>
                      </w:r>
                      <w:r>
                        <w:rPr>
                          <w:rFonts w:ascii="Tahoma" w:hAnsi="Tahoma" w:cs="Tahoma"/>
                          <w:b/>
                          <w:color w:val="FFFFFF" w:themeColor="background1"/>
                          <w:sz w:val="20"/>
                          <w:szCs w:val="20"/>
                          <w:lang w:val="it-IT"/>
                        </w:rPr>
                        <w:t>ë</w:t>
                      </w:r>
                      <w:r w:rsidRPr="007A4643">
                        <w:rPr>
                          <w:rFonts w:ascii="Tahoma" w:hAnsi="Tahoma" w:cs="Tahoma"/>
                          <w:b/>
                          <w:color w:val="FFFFFF" w:themeColor="background1"/>
                          <w:sz w:val="20"/>
                          <w:szCs w:val="20"/>
                          <w:lang w:val="it-IT"/>
                        </w:rPr>
                        <w:t>rfshir</w:t>
                      </w:r>
                      <w:r>
                        <w:rPr>
                          <w:rFonts w:ascii="Tahoma" w:hAnsi="Tahoma" w:cs="Tahoma"/>
                          <w:b/>
                          <w:color w:val="FFFFFF" w:themeColor="background1"/>
                          <w:sz w:val="20"/>
                          <w:szCs w:val="20"/>
                          <w:lang w:val="it-IT"/>
                        </w:rPr>
                        <w:t>ë</w:t>
                      </w:r>
                      <w:r w:rsidRPr="007A4643">
                        <w:rPr>
                          <w:rFonts w:ascii="Tahoma" w:hAnsi="Tahoma" w:cs="Tahoma"/>
                          <w:b/>
                          <w:color w:val="FFFFFF" w:themeColor="background1"/>
                          <w:sz w:val="20"/>
                          <w:szCs w:val="20"/>
                          <w:lang w:val="it-IT"/>
                        </w:rPr>
                        <w:t>se, Q</w:t>
                      </w:r>
                      <w:r>
                        <w:rPr>
                          <w:rFonts w:ascii="Tahoma" w:hAnsi="Tahoma" w:cs="Tahoma"/>
                          <w:b/>
                          <w:color w:val="FFFFFF" w:themeColor="background1"/>
                          <w:sz w:val="20"/>
                          <w:szCs w:val="20"/>
                          <w:lang w:val="it-IT"/>
                        </w:rPr>
                        <w:t>ë</w:t>
                      </w:r>
                      <w:r w:rsidRPr="007A4643">
                        <w:rPr>
                          <w:rFonts w:ascii="Tahoma" w:hAnsi="Tahoma" w:cs="Tahoma"/>
                          <w:b/>
                          <w:color w:val="FFFFFF" w:themeColor="background1"/>
                          <w:sz w:val="20"/>
                          <w:szCs w:val="20"/>
                          <w:lang w:val="it-IT"/>
                        </w:rPr>
                        <w:t>ndrueshm</w:t>
                      </w:r>
                      <w:r>
                        <w:rPr>
                          <w:rFonts w:ascii="Tahoma" w:hAnsi="Tahoma" w:cs="Tahoma"/>
                          <w:b/>
                          <w:color w:val="FFFFFF" w:themeColor="background1"/>
                          <w:sz w:val="20"/>
                          <w:szCs w:val="20"/>
                          <w:lang w:val="it-IT"/>
                        </w:rPr>
                        <w:t>ë</w:t>
                      </w:r>
                      <w:r w:rsidRPr="007A4643">
                        <w:rPr>
                          <w:rFonts w:ascii="Tahoma" w:hAnsi="Tahoma" w:cs="Tahoma"/>
                          <w:b/>
                          <w:color w:val="FFFFFF" w:themeColor="background1"/>
                          <w:sz w:val="20"/>
                          <w:szCs w:val="20"/>
                          <w:lang w:val="it-IT"/>
                        </w:rPr>
                        <w:t>ria Sociale dhe Mjedisore</w:t>
                      </w:r>
                    </w:p>
                  </w:txbxContent>
                </v:textbox>
              </v:shape>
            </w:pict>
          </mc:Fallback>
        </mc:AlternateContent>
      </w:r>
      <w:r w:rsidRPr="00C67468">
        <w:rPr>
          <w:rFonts w:ascii="Tahoma" w:hAnsi="Tahoma" w:cs="Tahoma"/>
          <w:noProof/>
          <w:sz w:val="20"/>
          <w:szCs w:val="20"/>
          <w:lang w:val="en-US"/>
        </w:rPr>
        <mc:AlternateContent>
          <mc:Choice Requires="wps">
            <w:drawing>
              <wp:anchor distT="0" distB="0" distL="114300" distR="114300" simplePos="0" relativeHeight="251658248" behindDoc="0" locked="0" layoutInCell="1" allowOverlap="1" wp14:anchorId="0782FFE8" wp14:editId="47A00FF8">
                <wp:simplePos x="0" y="0"/>
                <wp:positionH relativeFrom="column">
                  <wp:posOffset>2721451</wp:posOffset>
                </wp:positionH>
                <wp:positionV relativeFrom="paragraph">
                  <wp:posOffset>132556</wp:posOffset>
                </wp:positionV>
                <wp:extent cx="2900363" cy="647700"/>
                <wp:effectExtent l="2223" t="0" r="16827" b="16828"/>
                <wp:wrapNone/>
                <wp:docPr id="25" name="Text Box 25"/>
                <wp:cNvGraphicFramePr/>
                <a:graphic xmlns:a="http://schemas.openxmlformats.org/drawingml/2006/main">
                  <a:graphicData uri="http://schemas.microsoft.com/office/word/2010/wordprocessingShape">
                    <wps:wsp>
                      <wps:cNvSpPr txBox="1"/>
                      <wps:spPr>
                        <a:xfrm rot="16200000">
                          <a:off x="0" y="0"/>
                          <a:ext cx="2900363" cy="647700"/>
                        </a:xfrm>
                        <a:prstGeom prst="rect">
                          <a:avLst/>
                        </a:prstGeom>
                        <a:solidFill>
                          <a:schemeClr val="accent4">
                            <a:lumMod val="60000"/>
                            <a:lumOff val="40000"/>
                          </a:schemeClr>
                        </a:solidFill>
                        <a:ln/>
                      </wps:spPr>
                      <wps:style>
                        <a:lnRef idx="2">
                          <a:schemeClr val="accent1"/>
                        </a:lnRef>
                        <a:fillRef idx="1">
                          <a:schemeClr val="lt1"/>
                        </a:fillRef>
                        <a:effectRef idx="0">
                          <a:schemeClr val="accent1"/>
                        </a:effectRef>
                        <a:fontRef idx="minor">
                          <a:schemeClr val="dk1"/>
                        </a:fontRef>
                      </wps:style>
                      <wps:txbx>
                        <w:txbxContent>
                          <w:p w14:paraId="51E1489B" w14:textId="77777777" w:rsidR="00CF1B64" w:rsidRPr="007A4643" w:rsidRDefault="00CF1B64" w:rsidP="00D57E8F">
                            <w:pPr>
                              <w:jc w:val="center"/>
                              <w:rPr>
                                <w:lang w:val="en-US"/>
                              </w:rPr>
                            </w:pPr>
                            <w:r w:rsidRPr="007A4643">
                              <w:rPr>
                                <w:rFonts w:ascii="Tahoma" w:hAnsi="Tahoma" w:cs="Tahoma"/>
                                <w:b/>
                                <w:color w:val="FFFFFF" w:themeColor="background1"/>
                                <w:sz w:val="20"/>
                                <w:szCs w:val="20"/>
                                <w:lang w:val="it-IT"/>
                              </w:rPr>
                              <w:t>Rrjetet dhe LPP-t</w:t>
                            </w:r>
                            <w:r>
                              <w:rPr>
                                <w:rFonts w:ascii="Tahoma" w:hAnsi="Tahoma" w:cs="Tahoma"/>
                                <w:b/>
                                <w:color w:val="FFFFFF" w:themeColor="background1"/>
                                <w:sz w:val="20"/>
                                <w:szCs w:val="20"/>
                                <w:lang w:val="it-IT"/>
                              </w:rPr>
                              <w:t>ë</w:t>
                            </w:r>
                            <w:r w:rsidRPr="007A4643">
                              <w:rPr>
                                <w:rFonts w:ascii="Tahoma" w:hAnsi="Tahoma" w:cs="Tahoma"/>
                                <w:b/>
                                <w:color w:val="FFFFFF" w:themeColor="background1"/>
                                <w:sz w:val="20"/>
                                <w:szCs w:val="20"/>
                                <w:lang w:val="it-IT"/>
                              </w:rPr>
                              <w:t xml:space="preserve"> Institucionale dhe t</w:t>
                            </w:r>
                            <w:r>
                              <w:rPr>
                                <w:rFonts w:ascii="Tahoma" w:hAnsi="Tahoma" w:cs="Tahoma"/>
                                <w:b/>
                                <w:color w:val="FFFFFF" w:themeColor="background1"/>
                                <w:sz w:val="20"/>
                                <w:szCs w:val="20"/>
                                <w:lang w:val="it-IT"/>
                              </w:rPr>
                              <w:t>ë</w:t>
                            </w:r>
                            <w:r w:rsidRPr="007A4643">
                              <w:rPr>
                                <w:rFonts w:ascii="Tahoma" w:hAnsi="Tahoma" w:cs="Tahoma"/>
                                <w:b/>
                                <w:color w:val="FFFFFF" w:themeColor="background1"/>
                                <w:sz w:val="20"/>
                                <w:szCs w:val="20"/>
                                <w:lang w:val="it-IT"/>
                              </w:rPr>
                              <w:t xml:space="preserve"> bashk</w:t>
                            </w:r>
                            <w:r>
                              <w:rPr>
                                <w:rFonts w:ascii="Tahoma" w:hAnsi="Tahoma" w:cs="Tahoma"/>
                                <w:b/>
                                <w:color w:val="FFFFFF" w:themeColor="background1"/>
                                <w:sz w:val="20"/>
                                <w:szCs w:val="20"/>
                                <w:lang w:val="it-IT"/>
                              </w:rPr>
                              <w:t>ë</w:t>
                            </w:r>
                            <w:r w:rsidRPr="007A4643">
                              <w:rPr>
                                <w:rFonts w:ascii="Tahoma" w:hAnsi="Tahoma" w:cs="Tahoma"/>
                                <w:b/>
                                <w:color w:val="FFFFFF" w:themeColor="background1"/>
                                <w:sz w:val="20"/>
                                <w:szCs w:val="20"/>
                                <w:lang w:val="it-IT"/>
                              </w:rPr>
                              <w:t>punimit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782FFE8" id="Text Box 25" o:spid="_x0000_s1029" type="#_x0000_t202" style="position:absolute;left:0;text-align:left;margin-left:214.3pt;margin-top:10.45pt;width:228.4pt;height:51pt;rotation:-90;z-index:251658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" fillcolor="#b2a1c7 [1943]" strokecolor="#4f81bd [3204]" strokeweight="2pt">
                <v:textbox>
                  <w:txbxContent>
                    <w:p w14:paraId="51E1489B" w14:textId="77777777" w:rsidR="00CF1B64" w:rsidRPr="007A4643" w:rsidRDefault="00CF1B64" w:rsidP="00D57E8F">
                      <w:pPr>
                        <w:jc w:val="center"/>
                        <w:rPr>
                          <w:lang w:val="en-US"/>
                        </w:rPr>
                      </w:pPr>
                      <w:r w:rsidRPr="007A4643">
                        <w:rPr>
                          <w:rFonts w:ascii="Tahoma" w:hAnsi="Tahoma" w:cs="Tahoma"/>
                          <w:b/>
                          <w:color w:val="FFFFFF" w:themeColor="background1"/>
                          <w:sz w:val="20"/>
                          <w:szCs w:val="20"/>
                          <w:lang w:val="it-IT"/>
                        </w:rPr>
                        <w:t>Rrjetet dhe LPP-t</w:t>
                      </w:r>
                      <w:r>
                        <w:rPr>
                          <w:rFonts w:ascii="Tahoma" w:hAnsi="Tahoma" w:cs="Tahoma"/>
                          <w:b/>
                          <w:color w:val="FFFFFF" w:themeColor="background1"/>
                          <w:sz w:val="20"/>
                          <w:szCs w:val="20"/>
                          <w:lang w:val="it-IT"/>
                        </w:rPr>
                        <w:t>ë</w:t>
                      </w:r>
                      <w:r w:rsidRPr="007A4643">
                        <w:rPr>
                          <w:rFonts w:ascii="Tahoma" w:hAnsi="Tahoma" w:cs="Tahoma"/>
                          <w:b/>
                          <w:color w:val="FFFFFF" w:themeColor="background1"/>
                          <w:sz w:val="20"/>
                          <w:szCs w:val="20"/>
                          <w:lang w:val="it-IT"/>
                        </w:rPr>
                        <w:t xml:space="preserve"> Institucionale dhe t</w:t>
                      </w:r>
                      <w:r>
                        <w:rPr>
                          <w:rFonts w:ascii="Tahoma" w:hAnsi="Tahoma" w:cs="Tahoma"/>
                          <w:b/>
                          <w:color w:val="FFFFFF" w:themeColor="background1"/>
                          <w:sz w:val="20"/>
                          <w:szCs w:val="20"/>
                          <w:lang w:val="it-IT"/>
                        </w:rPr>
                        <w:t>ë</w:t>
                      </w:r>
                      <w:r w:rsidRPr="007A4643">
                        <w:rPr>
                          <w:rFonts w:ascii="Tahoma" w:hAnsi="Tahoma" w:cs="Tahoma"/>
                          <w:b/>
                          <w:color w:val="FFFFFF" w:themeColor="background1"/>
                          <w:sz w:val="20"/>
                          <w:szCs w:val="20"/>
                          <w:lang w:val="it-IT"/>
                        </w:rPr>
                        <w:t xml:space="preserve"> bashk</w:t>
                      </w:r>
                      <w:r>
                        <w:rPr>
                          <w:rFonts w:ascii="Tahoma" w:hAnsi="Tahoma" w:cs="Tahoma"/>
                          <w:b/>
                          <w:color w:val="FFFFFF" w:themeColor="background1"/>
                          <w:sz w:val="20"/>
                          <w:szCs w:val="20"/>
                          <w:lang w:val="it-IT"/>
                        </w:rPr>
                        <w:t>ë</w:t>
                      </w:r>
                      <w:r w:rsidRPr="007A4643">
                        <w:rPr>
                          <w:rFonts w:ascii="Tahoma" w:hAnsi="Tahoma" w:cs="Tahoma"/>
                          <w:b/>
                          <w:color w:val="FFFFFF" w:themeColor="background1"/>
                          <w:sz w:val="20"/>
                          <w:szCs w:val="20"/>
                          <w:lang w:val="it-IT"/>
                        </w:rPr>
                        <w:t>punimit</w:t>
                      </w:r>
                    </w:p>
                  </w:txbxContent>
                </v:textbox>
              </v:shape>
            </w:pict>
          </mc:Fallback>
        </mc:AlternateContent>
      </w:r>
    </w:p>
    <w:p w14:paraId="32BE18AF" w14:textId="77777777" w:rsidR="00D57E8F" w:rsidRPr="00C67468" w:rsidRDefault="00D57E8F" w:rsidP="00D57E8F">
      <w:pPr>
        <w:spacing w:after="0" w:line="240" w:lineRule="auto"/>
        <w:jc w:val="center"/>
        <w:rPr>
          <w:rFonts w:ascii="Tahoma" w:hAnsi="Tahoma" w:cs="Tahoma"/>
          <w:sz w:val="20"/>
          <w:szCs w:val="20"/>
        </w:rPr>
      </w:pPr>
    </w:p>
    <w:p w14:paraId="41C5C532" w14:textId="77777777" w:rsidR="00D57E8F" w:rsidRPr="00C67468" w:rsidRDefault="00D57E8F" w:rsidP="00D57E8F">
      <w:pPr>
        <w:spacing w:after="0" w:line="240" w:lineRule="auto"/>
        <w:jc w:val="center"/>
        <w:rPr>
          <w:rFonts w:ascii="Tahoma" w:hAnsi="Tahoma" w:cs="Tahoma"/>
          <w:sz w:val="20"/>
          <w:szCs w:val="20"/>
        </w:rPr>
      </w:pPr>
    </w:p>
    <w:p w14:paraId="5B2ADDEA" w14:textId="77777777" w:rsidR="00D57E8F" w:rsidRPr="00C67468" w:rsidRDefault="00D57E8F" w:rsidP="00D57E8F">
      <w:pPr>
        <w:spacing w:after="0" w:line="240" w:lineRule="auto"/>
        <w:jc w:val="center"/>
        <w:rPr>
          <w:rFonts w:ascii="Tahoma" w:hAnsi="Tahoma" w:cs="Tahoma"/>
          <w:sz w:val="20"/>
          <w:szCs w:val="20"/>
        </w:rPr>
      </w:pPr>
    </w:p>
    <w:p w14:paraId="1690302E" w14:textId="77777777" w:rsidR="00D57E8F" w:rsidRPr="00C67468" w:rsidRDefault="00D57E8F" w:rsidP="00D57E8F">
      <w:pPr>
        <w:spacing w:after="0" w:line="240" w:lineRule="auto"/>
        <w:jc w:val="center"/>
        <w:rPr>
          <w:rFonts w:ascii="Tahoma" w:hAnsi="Tahoma" w:cs="Tahoma"/>
          <w:sz w:val="20"/>
          <w:szCs w:val="20"/>
        </w:rPr>
      </w:pPr>
    </w:p>
    <w:p w14:paraId="349503D8" w14:textId="77777777" w:rsidR="00D57E8F" w:rsidRPr="00C67468" w:rsidRDefault="00D57E8F" w:rsidP="00D57E8F">
      <w:pPr>
        <w:spacing w:after="0" w:line="240" w:lineRule="auto"/>
        <w:jc w:val="center"/>
        <w:rPr>
          <w:rFonts w:ascii="Tahoma" w:hAnsi="Tahoma" w:cs="Tahoma"/>
          <w:sz w:val="20"/>
          <w:szCs w:val="20"/>
        </w:rPr>
      </w:pPr>
    </w:p>
    <w:p w14:paraId="53C1329C" w14:textId="77777777" w:rsidR="00D57E8F" w:rsidRPr="00C67468" w:rsidRDefault="00D57E8F" w:rsidP="00D57E8F">
      <w:pPr>
        <w:spacing w:after="0" w:line="240" w:lineRule="auto"/>
        <w:jc w:val="center"/>
        <w:rPr>
          <w:rFonts w:ascii="Tahoma" w:hAnsi="Tahoma" w:cs="Tahoma"/>
          <w:sz w:val="20"/>
          <w:szCs w:val="20"/>
        </w:rPr>
      </w:pPr>
      <w:r w:rsidRPr="00C67468">
        <w:rPr>
          <w:rFonts w:ascii="Tahoma" w:hAnsi="Tahoma" w:cs="Tahoma"/>
          <w:noProof/>
          <w:sz w:val="20"/>
          <w:szCs w:val="20"/>
          <w:lang w:val="en-US"/>
        </w:rPr>
        <mc:AlternateContent>
          <mc:Choice Requires="wps">
            <w:drawing>
              <wp:anchor distT="0" distB="0" distL="114300" distR="114300" simplePos="0" relativeHeight="251658246" behindDoc="0" locked="0" layoutInCell="1" allowOverlap="1" wp14:anchorId="629168C5" wp14:editId="7F6D38EF">
                <wp:simplePos x="0" y="0"/>
                <wp:positionH relativeFrom="column">
                  <wp:posOffset>509270</wp:posOffset>
                </wp:positionH>
                <wp:positionV relativeFrom="paragraph">
                  <wp:posOffset>58420</wp:posOffset>
                </wp:positionV>
                <wp:extent cx="3238500" cy="923925"/>
                <wp:effectExtent l="0" t="0" r="19050" b="28575"/>
                <wp:wrapNone/>
                <wp:docPr id="22" name="Text Box 22"/>
                <wp:cNvGraphicFramePr/>
                <a:graphic xmlns:a="http://schemas.openxmlformats.org/drawingml/2006/main">
                  <a:graphicData uri="http://schemas.microsoft.com/office/word/2010/wordprocessingShape">
                    <wps:wsp>
                      <wps:cNvSpPr txBox="1"/>
                      <wps:spPr>
                        <a:xfrm>
                          <a:off x="0" y="0"/>
                          <a:ext cx="3238500" cy="923925"/>
                        </a:xfrm>
                        <a:prstGeom prst="rect">
                          <a:avLst/>
                        </a:prstGeom>
                        <a:solidFill>
                          <a:schemeClr val="tx2">
                            <a:lumMod val="40000"/>
                            <a:lumOff val="60000"/>
                          </a:schemeClr>
                        </a:solidFill>
                        <a:ln/>
                      </wps:spPr>
                      <wps:style>
                        <a:lnRef idx="2">
                          <a:schemeClr val="accent1"/>
                        </a:lnRef>
                        <a:fillRef idx="1">
                          <a:schemeClr val="lt1"/>
                        </a:fillRef>
                        <a:effectRef idx="0">
                          <a:schemeClr val="accent1"/>
                        </a:effectRef>
                        <a:fontRef idx="minor">
                          <a:schemeClr val="dk1"/>
                        </a:fontRef>
                      </wps:style>
                      <wps:txbx>
                        <w:txbxContent>
                          <w:p w14:paraId="4AAB3F12" w14:textId="77777777" w:rsidR="00CF1B64" w:rsidRPr="007A4643" w:rsidRDefault="00CF1B64" w:rsidP="00D57E8F">
                            <w:pPr>
                              <w:spacing w:after="0"/>
                              <w:jc w:val="center"/>
                              <w:rPr>
                                <w:rFonts w:ascii="Tahoma" w:hAnsi="Tahoma" w:cs="Tahoma"/>
                                <w:b/>
                                <w:color w:val="FFFFFF" w:themeColor="background1"/>
                                <w:sz w:val="20"/>
                                <w:szCs w:val="20"/>
                                <w:lang w:val="it-IT"/>
                              </w:rPr>
                            </w:pPr>
                            <w:r w:rsidRPr="007A4643">
                              <w:rPr>
                                <w:rFonts w:ascii="Tahoma" w:hAnsi="Tahoma" w:cs="Tahoma"/>
                                <w:b/>
                                <w:color w:val="FFFFFF" w:themeColor="background1"/>
                                <w:sz w:val="20"/>
                                <w:szCs w:val="20"/>
                                <w:lang w:val="it-IT"/>
                              </w:rPr>
                              <w:t>Prioriteti 3:</w:t>
                            </w:r>
                          </w:p>
                          <w:p w14:paraId="269F6A6F" w14:textId="77777777" w:rsidR="00CF1B64" w:rsidRDefault="00CF1B64" w:rsidP="00D57E8F">
                            <w:pPr>
                              <w:spacing w:after="0"/>
                              <w:jc w:val="center"/>
                              <w:rPr>
                                <w:rFonts w:ascii="Tahoma" w:hAnsi="Tahoma" w:cs="Tahoma"/>
                                <w:b/>
                                <w:color w:val="FFFFFF" w:themeColor="background1"/>
                                <w:sz w:val="20"/>
                                <w:szCs w:val="20"/>
                                <w:lang w:val="it-IT"/>
                              </w:rPr>
                            </w:pPr>
                            <w:r w:rsidRPr="007A4643">
                              <w:rPr>
                                <w:rFonts w:ascii="Tahoma" w:hAnsi="Tahoma" w:cs="Tahoma"/>
                                <w:b/>
                                <w:color w:val="FFFFFF" w:themeColor="background1"/>
                                <w:sz w:val="20"/>
                                <w:szCs w:val="20"/>
                                <w:lang w:val="it-IT"/>
                              </w:rPr>
                              <w:t>Mbrojtja e mjedisit, nxitja e përshtatjes dhe lehtësimit ndaj ndryshimeve klimatike</w:t>
                            </w:r>
                            <w:r>
                              <w:rPr>
                                <w:rFonts w:ascii="Tahoma" w:hAnsi="Tahoma" w:cs="Tahoma"/>
                                <w:b/>
                                <w:color w:val="FFFFFF" w:themeColor="background1"/>
                                <w:sz w:val="20"/>
                                <w:szCs w:val="20"/>
                                <w:lang w:val="it-IT"/>
                              </w:rPr>
                              <w:t xml:space="preserve">, </w:t>
                            </w:r>
                          </w:p>
                          <w:p w14:paraId="4CC2F672" w14:textId="77777777" w:rsidR="00CF1B64" w:rsidRPr="007A4643" w:rsidRDefault="00CF1B64" w:rsidP="00D57E8F">
                            <w:pPr>
                              <w:jc w:val="center"/>
                              <w:rPr>
                                <w:rFonts w:ascii="Tahoma" w:hAnsi="Tahoma" w:cs="Tahoma"/>
                                <w:b/>
                                <w:color w:val="FFFFFF" w:themeColor="background1"/>
                                <w:sz w:val="20"/>
                                <w:szCs w:val="20"/>
                                <w:lang w:val="it-IT"/>
                              </w:rPr>
                            </w:pPr>
                            <w:r w:rsidRPr="007A4643">
                              <w:rPr>
                                <w:rFonts w:ascii="Tahoma" w:hAnsi="Tahoma" w:cs="Tahoma"/>
                                <w:b/>
                                <w:color w:val="FFFFFF" w:themeColor="background1"/>
                                <w:sz w:val="20"/>
                                <w:szCs w:val="20"/>
                                <w:lang w:val="it-IT"/>
                              </w:rPr>
                              <w:t>parandalimi dhe</w:t>
                            </w:r>
                            <w:r w:rsidRPr="007A4643">
                              <w:rPr>
                                <w:rFonts w:ascii="Tahoma" w:hAnsi="Tahoma" w:cs="Tahoma"/>
                                <w:b/>
                                <w:sz w:val="20"/>
                                <w:szCs w:val="20"/>
                              </w:rPr>
                              <w:t xml:space="preserve"> </w:t>
                            </w:r>
                            <w:r w:rsidRPr="007A4643">
                              <w:rPr>
                                <w:rFonts w:ascii="Tahoma" w:hAnsi="Tahoma" w:cs="Tahoma"/>
                                <w:b/>
                                <w:color w:val="FFFFFF" w:themeColor="background1"/>
                                <w:sz w:val="20"/>
                                <w:szCs w:val="20"/>
                                <w:lang w:val="it-IT"/>
                              </w:rPr>
                              <w:t>menaxhimi i rrezikut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9168C5" id="Text Box 22" o:spid="_x0000_s1030" type="#_x0000_t202" style="position:absolute;left:0;text-align:left;margin-left:40.1pt;margin-top:4.6pt;width:255pt;height:72.7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" fillcolor="#8db3e2 [1311]" strokecolor="#4f81bd [3204]" strokeweight="2pt">
                <v:textbox>
                  <w:txbxContent>
                    <w:p w14:paraId="4AAB3F12" w14:textId="77777777" w:rsidR="00CF1B64" w:rsidRPr="007A4643" w:rsidRDefault="00CF1B64" w:rsidP="00D57E8F">
                      <w:pPr>
                        <w:spacing w:after="0"/>
                        <w:jc w:val="center"/>
                        <w:rPr>
                          <w:rFonts w:ascii="Tahoma" w:hAnsi="Tahoma" w:cs="Tahoma"/>
                          <w:b/>
                          <w:color w:val="FFFFFF" w:themeColor="background1"/>
                          <w:sz w:val="20"/>
                          <w:szCs w:val="20"/>
                          <w:lang w:val="it-IT"/>
                        </w:rPr>
                      </w:pPr>
                      <w:r w:rsidRPr="007A4643">
                        <w:rPr>
                          <w:rFonts w:ascii="Tahoma" w:hAnsi="Tahoma" w:cs="Tahoma"/>
                          <w:b/>
                          <w:color w:val="FFFFFF" w:themeColor="background1"/>
                          <w:sz w:val="20"/>
                          <w:szCs w:val="20"/>
                          <w:lang w:val="it-IT"/>
                        </w:rPr>
                        <w:t>Prioriteti 3:</w:t>
                      </w:r>
                    </w:p>
                    <w:p w14:paraId="269F6A6F" w14:textId="77777777" w:rsidR="00CF1B64" w:rsidRDefault="00CF1B64" w:rsidP="00D57E8F">
                      <w:pPr>
                        <w:spacing w:after="0"/>
                        <w:jc w:val="center"/>
                        <w:rPr>
                          <w:rFonts w:ascii="Tahoma" w:hAnsi="Tahoma" w:cs="Tahoma"/>
                          <w:b/>
                          <w:color w:val="FFFFFF" w:themeColor="background1"/>
                          <w:sz w:val="20"/>
                          <w:szCs w:val="20"/>
                          <w:lang w:val="it-IT"/>
                        </w:rPr>
                      </w:pPr>
                      <w:r w:rsidRPr="007A4643">
                        <w:rPr>
                          <w:rFonts w:ascii="Tahoma" w:hAnsi="Tahoma" w:cs="Tahoma"/>
                          <w:b/>
                          <w:color w:val="FFFFFF" w:themeColor="background1"/>
                          <w:sz w:val="20"/>
                          <w:szCs w:val="20"/>
                          <w:lang w:val="it-IT"/>
                        </w:rPr>
                        <w:t>Mbrojtja e mjedisit, nxitja e përshtatjes dhe lehtësimit ndaj ndryshimeve klimatike</w:t>
                      </w:r>
                      <w:r>
                        <w:rPr>
                          <w:rFonts w:ascii="Tahoma" w:hAnsi="Tahoma" w:cs="Tahoma"/>
                          <w:b/>
                          <w:color w:val="FFFFFF" w:themeColor="background1"/>
                          <w:sz w:val="20"/>
                          <w:szCs w:val="20"/>
                          <w:lang w:val="it-IT"/>
                        </w:rPr>
                        <w:t xml:space="preserve">, </w:t>
                      </w:r>
                    </w:p>
                    <w:p w14:paraId="4CC2F672" w14:textId="77777777" w:rsidR="00CF1B64" w:rsidRPr="007A4643" w:rsidRDefault="00CF1B64" w:rsidP="00D57E8F">
                      <w:pPr>
                        <w:jc w:val="center"/>
                        <w:rPr>
                          <w:rFonts w:ascii="Tahoma" w:hAnsi="Tahoma" w:cs="Tahoma"/>
                          <w:b/>
                          <w:color w:val="FFFFFF" w:themeColor="background1"/>
                          <w:sz w:val="20"/>
                          <w:szCs w:val="20"/>
                          <w:lang w:val="it-IT"/>
                        </w:rPr>
                      </w:pPr>
                      <w:r w:rsidRPr="007A4643">
                        <w:rPr>
                          <w:rFonts w:ascii="Tahoma" w:hAnsi="Tahoma" w:cs="Tahoma"/>
                          <w:b/>
                          <w:color w:val="FFFFFF" w:themeColor="background1"/>
                          <w:sz w:val="20"/>
                          <w:szCs w:val="20"/>
                          <w:lang w:val="it-IT"/>
                        </w:rPr>
                        <w:t>parandalimi dhe</w:t>
                      </w:r>
                      <w:r w:rsidRPr="007A4643">
                        <w:rPr>
                          <w:rFonts w:ascii="Tahoma" w:hAnsi="Tahoma" w:cs="Tahoma"/>
                          <w:b/>
                          <w:sz w:val="20"/>
                          <w:szCs w:val="20"/>
                        </w:rPr>
                        <w:t xml:space="preserve"> </w:t>
                      </w:r>
                      <w:r w:rsidRPr="007A4643">
                        <w:rPr>
                          <w:rFonts w:ascii="Tahoma" w:hAnsi="Tahoma" w:cs="Tahoma"/>
                          <w:b/>
                          <w:color w:val="FFFFFF" w:themeColor="background1"/>
                          <w:sz w:val="20"/>
                          <w:szCs w:val="20"/>
                          <w:lang w:val="it-IT"/>
                        </w:rPr>
                        <w:t>menaxhimi i rrezikut</w:t>
                      </w:r>
                    </w:p>
                  </w:txbxContent>
                </v:textbox>
              </v:shape>
            </w:pict>
          </mc:Fallback>
        </mc:AlternateContent>
      </w:r>
    </w:p>
    <w:p w14:paraId="35BF6CE7" w14:textId="77777777" w:rsidR="00D57E8F" w:rsidRPr="00C67468" w:rsidRDefault="00D57E8F" w:rsidP="00D57E8F">
      <w:pPr>
        <w:spacing w:after="0" w:line="240" w:lineRule="auto"/>
        <w:jc w:val="center"/>
        <w:rPr>
          <w:rFonts w:ascii="Tahoma" w:hAnsi="Tahoma" w:cs="Tahoma"/>
          <w:sz w:val="20"/>
          <w:szCs w:val="20"/>
        </w:rPr>
      </w:pPr>
    </w:p>
    <w:p w14:paraId="0BC1B8C8" w14:textId="77777777" w:rsidR="00D57E8F" w:rsidRPr="00C67468" w:rsidRDefault="00D57E8F" w:rsidP="00D57E8F">
      <w:pPr>
        <w:spacing w:after="0" w:line="240" w:lineRule="auto"/>
        <w:jc w:val="center"/>
        <w:rPr>
          <w:rFonts w:ascii="Tahoma" w:hAnsi="Tahoma" w:cs="Tahoma"/>
          <w:sz w:val="20"/>
          <w:szCs w:val="20"/>
        </w:rPr>
      </w:pPr>
    </w:p>
    <w:p w14:paraId="21DA827C" w14:textId="77777777" w:rsidR="00D57E8F" w:rsidRPr="00C67468" w:rsidRDefault="00D57E8F" w:rsidP="00D57E8F">
      <w:pPr>
        <w:spacing w:after="0" w:line="240" w:lineRule="auto"/>
        <w:jc w:val="center"/>
        <w:rPr>
          <w:rFonts w:ascii="Tahoma" w:hAnsi="Tahoma" w:cs="Tahoma"/>
          <w:sz w:val="20"/>
          <w:szCs w:val="20"/>
        </w:rPr>
      </w:pPr>
    </w:p>
    <w:p w14:paraId="56CCA0DE" w14:textId="77777777" w:rsidR="00D57E8F" w:rsidRPr="00C67468" w:rsidRDefault="00D57E8F" w:rsidP="00D57E8F">
      <w:pPr>
        <w:spacing w:after="0" w:line="240" w:lineRule="auto"/>
        <w:jc w:val="center"/>
        <w:rPr>
          <w:rFonts w:ascii="Tahoma" w:hAnsi="Tahoma" w:cs="Tahoma"/>
          <w:sz w:val="20"/>
          <w:szCs w:val="20"/>
        </w:rPr>
      </w:pPr>
    </w:p>
    <w:p w14:paraId="03444BFB" w14:textId="77777777" w:rsidR="00D57E8F" w:rsidRPr="00C67468" w:rsidRDefault="00D57E8F" w:rsidP="00D57E8F">
      <w:pPr>
        <w:spacing w:after="0" w:line="240" w:lineRule="auto"/>
        <w:jc w:val="center"/>
        <w:rPr>
          <w:rFonts w:ascii="Tahoma" w:hAnsi="Tahoma" w:cs="Tahoma"/>
          <w:sz w:val="20"/>
          <w:szCs w:val="20"/>
        </w:rPr>
      </w:pPr>
    </w:p>
    <w:p w14:paraId="6E237BCD" w14:textId="77777777" w:rsidR="00D57E8F" w:rsidRPr="00C67468" w:rsidRDefault="00D57E8F" w:rsidP="00D57E8F">
      <w:pPr>
        <w:spacing w:after="0" w:line="240" w:lineRule="auto"/>
        <w:jc w:val="center"/>
        <w:rPr>
          <w:rFonts w:ascii="Tahoma" w:hAnsi="Tahoma" w:cs="Tahoma"/>
          <w:sz w:val="20"/>
          <w:szCs w:val="20"/>
        </w:rPr>
      </w:pPr>
    </w:p>
    <w:p w14:paraId="62515A57" w14:textId="77777777" w:rsidR="00D57E8F" w:rsidRPr="00C67468" w:rsidRDefault="00D57E8F" w:rsidP="00D57E8F">
      <w:pPr>
        <w:spacing w:after="0" w:line="240" w:lineRule="auto"/>
        <w:jc w:val="center"/>
        <w:rPr>
          <w:rFonts w:ascii="Tahoma" w:hAnsi="Tahoma" w:cs="Tahoma"/>
          <w:sz w:val="20"/>
          <w:szCs w:val="20"/>
        </w:rPr>
      </w:pPr>
      <w:r w:rsidRPr="00C67468">
        <w:rPr>
          <w:rFonts w:ascii="Tahoma" w:hAnsi="Tahoma" w:cs="Tahoma"/>
          <w:noProof/>
          <w:sz w:val="20"/>
          <w:szCs w:val="20"/>
          <w:lang w:val="en-US"/>
        </w:rPr>
        <mc:AlternateContent>
          <mc:Choice Requires="wps">
            <w:drawing>
              <wp:anchor distT="0" distB="0" distL="114300" distR="114300" simplePos="0" relativeHeight="251658247" behindDoc="0" locked="0" layoutInCell="1" allowOverlap="1" wp14:anchorId="1C2E3431" wp14:editId="33950FF2">
                <wp:simplePos x="0" y="0"/>
                <wp:positionH relativeFrom="column">
                  <wp:posOffset>513715</wp:posOffset>
                </wp:positionH>
                <wp:positionV relativeFrom="paragraph">
                  <wp:posOffset>29845</wp:posOffset>
                </wp:positionV>
                <wp:extent cx="4695825" cy="390525"/>
                <wp:effectExtent l="0" t="0" r="28575" b="28575"/>
                <wp:wrapNone/>
                <wp:docPr id="23" name="Text Box 23"/>
                <wp:cNvGraphicFramePr/>
                <a:graphic xmlns:a="http://schemas.openxmlformats.org/drawingml/2006/main">
                  <a:graphicData uri="http://schemas.microsoft.com/office/word/2010/wordprocessingShape">
                    <wps:wsp>
                      <wps:cNvSpPr txBox="1"/>
                      <wps:spPr>
                        <a:xfrm>
                          <a:off x="0" y="0"/>
                          <a:ext cx="4695825" cy="390525"/>
                        </a:xfrm>
                        <a:prstGeom prst="rect">
                          <a:avLst/>
                        </a:prstGeom>
                        <a:solidFill>
                          <a:schemeClr val="accent6"/>
                        </a:solidFill>
                        <a:ln/>
                      </wps:spPr>
                      <wps:style>
                        <a:lnRef idx="2">
                          <a:schemeClr val="accent1"/>
                        </a:lnRef>
                        <a:fillRef idx="1">
                          <a:schemeClr val="lt1"/>
                        </a:fillRef>
                        <a:effectRef idx="0">
                          <a:schemeClr val="accent1"/>
                        </a:effectRef>
                        <a:fontRef idx="minor">
                          <a:schemeClr val="dk1"/>
                        </a:fontRef>
                      </wps:style>
                      <wps:txbx>
                        <w:txbxContent>
                          <w:p w14:paraId="6E75503F" w14:textId="77777777" w:rsidR="00CF1B64" w:rsidRPr="007A4643" w:rsidRDefault="00CF1B64" w:rsidP="00D57E8F">
                            <w:pPr>
                              <w:spacing w:after="0"/>
                              <w:jc w:val="center"/>
                              <w:rPr>
                                <w:rFonts w:ascii="Tahoma" w:hAnsi="Tahoma" w:cs="Tahoma"/>
                                <w:b/>
                                <w:color w:val="FFFFFF" w:themeColor="background1"/>
                                <w:sz w:val="20"/>
                                <w:szCs w:val="20"/>
                                <w:lang w:val="it-IT"/>
                              </w:rPr>
                            </w:pPr>
                            <w:r w:rsidRPr="007A4643">
                              <w:rPr>
                                <w:rFonts w:ascii="Tahoma" w:hAnsi="Tahoma" w:cs="Tahoma"/>
                                <w:b/>
                                <w:color w:val="FFFFFF" w:themeColor="background1"/>
                                <w:sz w:val="20"/>
                                <w:szCs w:val="20"/>
                                <w:lang w:val="it-IT"/>
                              </w:rPr>
                              <w:t>Asistenca Teknike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2E3431" id="Text Box 23" o:spid="_x0000_s1031" type="#_x0000_t202" style="position:absolute;left:0;text-align:left;margin-left:40.45pt;margin-top:2.35pt;width:369.75pt;height:30.7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" fillcolor="#f79646 [3209]" strokecolor="#4f81bd [3204]" strokeweight="2pt">
                <v:textbox>
                  <w:txbxContent>
                    <w:p w14:paraId="6E75503F" w14:textId="77777777" w:rsidR="00CF1B64" w:rsidRPr="007A4643" w:rsidRDefault="00CF1B64" w:rsidP="00D57E8F">
                      <w:pPr>
                        <w:spacing w:after="0"/>
                        <w:jc w:val="center"/>
                        <w:rPr>
                          <w:rFonts w:ascii="Tahoma" w:hAnsi="Tahoma" w:cs="Tahoma"/>
                          <w:b/>
                          <w:color w:val="FFFFFF" w:themeColor="background1"/>
                          <w:sz w:val="20"/>
                          <w:szCs w:val="20"/>
                          <w:lang w:val="it-IT"/>
                        </w:rPr>
                      </w:pPr>
                      <w:r w:rsidRPr="007A4643">
                        <w:rPr>
                          <w:rFonts w:ascii="Tahoma" w:hAnsi="Tahoma" w:cs="Tahoma"/>
                          <w:b/>
                          <w:color w:val="FFFFFF" w:themeColor="background1"/>
                          <w:sz w:val="20"/>
                          <w:szCs w:val="20"/>
                          <w:lang w:val="it-IT"/>
                        </w:rPr>
                        <w:t>Asistenca Teknike</w:t>
                      </w:r>
                    </w:p>
                  </w:txbxContent>
                </v:textbox>
              </v:shape>
            </w:pict>
          </mc:Fallback>
        </mc:AlternateContent>
      </w:r>
    </w:p>
    <w:p w14:paraId="6603978A" w14:textId="77777777" w:rsidR="00D57E8F" w:rsidRPr="00C67468" w:rsidRDefault="00D57E8F" w:rsidP="00D57E8F">
      <w:pPr>
        <w:spacing w:after="0" w:line="240" w:lineRule="auto"/>
        <w:jc w:val="center"/>
        <w:rPr>
          <w:rFonts w:ascii="Tahoma" w:hAnsi="Tahoma" w:cs="Tahoma"/>
          <w:sz w:val="20"/>
          <w:szCs w:val="20"/>
        </w:rPr>
      </w:pPr>
    </w:p>
    <w:p w14:paraId="41EF1FDA" w14:textId="77777777" w:rsidR="00171737" w:rsidRDefault="00171737" w:rsidP="002E6945">
      <w:pPr>
        <w:pStyle w:val="TEKSTIIII"/>
      </w:pPr>
    </w:p>
    <w:p w14:paraId="73FDE5F2" w14:textId="77777777" w:rsidR="00FA78C8" w:rsidRDefault="00FA78C8" w:rsidP="002E6945">
      <w:pPr>
        <w:pStyle w:val="TEKSTIIII"/>
      </w:pPr>
    </w:p>
    <w:p w14:paraId="7F8C82ED" w14:textId="77777777" w:rsidR="00FA78C8" w:rsidRPr="00FA78C8" w:rsidRDefault="00FA78C8" w:rsidP="002C31A2">
      <w:pPr>
        <w:pStyle w:val="TEKSTIIII"/>
      </w:pPr>
      <w:r w:rsidRPr="00FA78C8">
        <w:t>Meqë perspektiva e programimit për vitet 2014-2020 është më e orientuar drejt rezultateve se sa kuadri i IPA 2007-2013, të gjithë treguesit e rezultateve të paraqitur në fletët e të dhënave më poshtë synojnë që të informojnë mbi përzgjedhjen e operacioneve dhe projekteve që do të mbështeten. Këto do të kontribuojnë drejtpërdrejt në përcaktimin e treguesve për Programin.</w:t>
      </w:r>
    </w:p>
    <w:p w14:paraId="0CED351F" w14:textId="77777777" w:rsidR="00FA78C8" w:rsidRPr="00FA78C8" w:rsidRDefault="00FA78C8" w:rsidP="002C31A2">
      <w:pPr>
        <w:pStyle w:val="TEKSTIIII"/>
      </w:pPr>
      <w:r w:rsidRPr="00FA78C8">
        <w:t>Përmbajtja e ndërhyrjes e përshkruar më poshtë ka marrë në konsideratë vërejtjet dhe komentet konstruktive të prodhuara gjatë aktiviteteve të konsultimeve publike të zhvilluara në zonën e programit në periudhën dhjetor 2013 - mars 2014.</w:t>
      </w:r>
    </w:p>
    <w:p w14:paraId="66D368B2" w14:textId="77777777" w:rsidR="00FA78C8" w:rsidRPr="00FA78C8" w:rsidRDefault="00FA78C8" w:rsidP="002C31A2">
      <w:pPr>
        <w:pStyle w:val="TEKSTIIII"/>
        <w:rPr>
          <w:b/>
        </w:rPr>
      </w:pPr>
      <w:r w:rsidRPr="00FA78C8">
        <w:rPr>
          <w:b/>
        </w:rPr>
        <w:t>Prioriteti Tematik 1: Nxitja e turizmit, kulturës dhe trashëgimisë natyrore (TP4)</w:t>
      </w:r>
    </w:p>
    <w:p w14:paraId="105718A6" w14:textId="77777777" w:rsidR="00FA78C8" w:rsidRPr="00FA78C8" w:rsidRDefault="00FA78C8" w:rsidP="002C31A2">
      <w:pPr>
        <w:pStyle w:val="TEKSTIIII"/>
        <w:rPr>
          <w:b/>
        </w:rPr>
      </w:pPr>
      <w:r w:rsidRPr="00FA78C8">
        <w:rPr>
          <w:b/>
        </w:rPr>
        <w:t>Përmbledhje e Prioritetit Tematik dhe Referenca Strategjike</w:t>
      </w:r>
    </w:p>
    <w:p w14:paraId="15977F81" w14:textId="77777777" w:rsidR="00FA78C8" w:rsidRPr="00FA78C8" w:rsidRDefault="00FA78C8" w:rsidP="002C31A2">
      <w:pPr>
        <w:pStyle w:val="TEKSTIIII"/>
      </w:pPr>
      <w:r w:rsidRPr="00FA78C8">
        <w:t>Evropa është destinacioni nr. 1 i turizmit në botë, me turizmin kulturor dhe një numër të madh të vendeve turistike, si dhe me një rrjedhë të fortë të vizitorëve ndërkombëtarë dhe vendas. Politikat e turizmit duhet të përshtaten me këto tendenca dhe të zhvillojnë një ofertë cilësore, duke promovuar kulturat dhe traditat lokale dhe duke i kushtuar vëmendje aspekteve të qëndrueshëm: ruajtja e trashëgimisë, e peizazhit dhe e kulturës lokale. Zona e programit synon të shfrytëzojë mundësitë strategjike që dalin nga potenciali më i gjerë i të gjithë kontinentit, i cili është në përputhje me konceptin e turizmit të qëndrueshëm dhe kulturor të promovuar nga DG Sipërmarrje dhe Industri.</w:t>
      </w:r>
    </w:p>
    <w:p w14:paraId="43A585A8" w14:textId="77777777" w:rsidR="00FA78C8" w:rsidRPr="00FA78C8" w:rsidRDefault="00FA78C8" w:rsidP="002C31A2">
      <w:pPr>
        <w:pStyle w:val="TEKSTIIII"/>
      </w:pPr>
      <w:r w:rsidRPr="00FA78C8">
        <w:t xml:space="preserve">Turizmi ka qenë i njohur si një nga mundësitë ekonomike prioritare që janë me interes për popullsinë në zonën CBC. Edhe pse industria e mikpritjes është e shpërndarë në mënyrë të pabarabartë në zonën e programit, në të dyja vendet industria po rritet. Aktualisht, aktivitetet e lidhura me turizmin janë burimi kryesor i të ardhurave për popullsinë në rajonet e Ohrit dhe Prespës në muajt e verës, por ka shumë potencial të pashfrytëzuar për zhvillimin e një turizmi të qëndrueshëm kulturor dhe zbavitës në të gjithë rajonin CBC. </w:t>
      </w:r>
    </w:p>
    <w:p w14:paraId="2A983A33" w14:textId="77777777" w:rsidR="00FA78C8" w:rsidRPr="00FA78C8" w:rsidRDefault="00FA78C8" w:rsidP="002C31A2">
      <w:pPr>
        <w:pStyle w:val="TEKSTIIII"/>
        <w:rPr>
          <w:rFonts w:eastAsia="Times New Roman"/>
          <w:lang w:eastAsia="en-GB"/>
        </w:rPr>
      </w:pPr>
      <w:r w:rsidRPr="00FA78C8">
        <w:t>Bashkëpunimi ndërmjet institucioneve dhe organizatave të ndryshme në rajonin CBC është në rritje, por ende ekziston një mungesë praktike e iniciativave të qëndrueshme të përbashkëta në një shkallë më të gjerë. Aktivitetet e përfshira në këtë prioritet tematik do të mbështesin bashkëpunimin midis institucioneve, bazuar në vlerësimin e ofertës heterogjene dhe potencialin e kulturave dhe traditave të ndryshme të pranishme në zonë, si dhe aksionet njerëzit-për-njerëzit. Këto duhet të kontribuojnë për trajtimin e sfidave të tilla si</w:t>
      </w:r>
      <w:r w:rsidRPr="00FA78C8">
        <w:rPr>
          <w:rFonts w:eastAsia="Times New Roman"/>
          <w:lang w:eastAsia="en-GB"/>
        </w:rPr>
        <w:t xml:space="preserve"> ruajtja e burimeve natyrore dhe kulturore, nxitja e mirëqenies së komuniteteve lokale, përmirësimi i cilësisë së vendeve të punës në fushën e turizmit, kufizimi i ndikimit mjedisor të transportit që lidhet me turizmin, etj.</w:t>
      </w:r>
    </w:p>
    <w:p w14:paraId="13B29930" w14:textId="77777777" w:rsidR="00FA78C8" w:rsidRPr="00FA78C8" w:rsidRDefault="00FA78C8" w:rsidP="002C31A2">
      <w:pPr>
        <w:pStyle w:val="TEKSTIIII"/>
        <w:rPr>
          <w:b/>
        </w:rPr>
      </w:pPr>
      <w:r w:rsidRPr="00FA78C8">
        <w:rPr>
          <w:b/>
        </w:rPr>
        <w:t>Objektivi Specifik</w:t>
      </w:r>
    </w:p>
    <w:p w14:paraId="627BA91F" w14:textId="77777777" w:rsidR="00FA78C8" w:rsidRPr="00076651" w:rsidRDefault="00FA78C8" w:rsidP="002C31A2">
      <w:pPr>
        <w:pStyle w:val="TEKSTIIII"/>
        <w:rPr>
          <w:color w:val="000000" w:themeColor="text1"/>
        </w:rPr>
      </w:pPr>
      <w:r w:rsidRPr="00076651">
        <w:rPr>
          <w:color w:val="000000" w:themeColor="text1"/>
        </w:rPr>
        <w:t xml:space="preserve">Objektivi Specifik i këtij Prioriteti Tematik synon </w:t>
      </w:r>
      <w:r w:rsidRPr="00076651">
        <w:rPr>
          <w:b/>
          <w:color w:val="000000" w:themeColor="text1"/>
        </w:rPr>
        <w:t>të zhvillojë potencialin e turizmit duke promovuar trashëgiminë dhe vlerat</w:t>
      </w:r>
      <w:r w:rsidRPr="00076651">
        <w:rPr>
          <w:color w:val="000000" w:themeColor="text1"/>
        </w:rPr>
        <w:t xml:space="preserve"> </w:t>
      </w:r>
      <w:r w:rsidRPr="00076651">
        <w:rPr>
          <w:b/>
          <w:color w:val="000000" w:themeColor="text1"/>
        </w:rPr>
        <w:t xml:space="preserve">kulturore </w:t>
      </w:r>
      <w:r w:rsidRPr="00076651">
        <w:rPr>
          <w:color w:val="000000" w:themeColor="text1"/>
        </w:rPr>
        <w:t>(SO 1.1).</w:t>
      </w:r>
    </w:p>
    <w:p w14:paraId="40F4362B" w14:textId="77777777" w:rsidR="00FA78C8" w:rsidRPr="00FA78C8" w:rsidRDefault="00FA78C8" w:rsidP="002C31A2">
      <w:pPr>
        <w:pStyle w:val="TEKSTIIII"/>
        <w:rPr>
          <w:rFonts w:eastAsia="Times New Roman"/>
          <w:lang w:eastAsia="en-GB"/>
        </w:rPr>
      </w:pPr>
      <w:r w:rsidRPr="00FA78C8">
        <w:rPr>
          <w:rFonts w:eastAsia="Times New Roman"/>
          <w:lang w:eastAsia="en-GB"/>
        </w:rPr>
        <w:t xml:space="preserve">Prioriteti Tematik do të inkurajojë shumëllojshmërinë e ofrimit të shërbimeve dhe produkteve turistike. Duke mbështetur projekte që promovojnë produkte tematike turistike të qëndrueshme, programi do të forcojë bashkëpunimin trans-nacional në lidhje me turizmin e qëndrueshëm, do të inkurajojë një përfshirje më të madhe të ndërmarrjeve të vogla dhe të mesme dhe të autoriteteve lokale, dhe do të stimulojë konkurrencën e industrisë së turizmit me anë të një fokusimi të përmirësuar mbi shumëllojshmërinë e produkteve tematike të qëndrueshme dhe të turizmit kulturor. Gjithashtu, prioriteti tematik synon të rrisë aftësitë e stafit të angazhuar në industrinë e mikpritjes, duke përfshirë trajnimin profesional për të eliminuar mangësitë në aftësitë për të prezantuar një ofertë të larmishme turistike, p.sh. për guidat turistike dhe trajnerët e specializuar në sportet e dimrit, sportet malore, turizmin rural dhe aventurën, personelet e shërbimit të hoteleve, etj. </w:t>
      </w:r>
    </w:p>
    <w:p w14:paraId="617DC0F4" w14:textId="77777777" w:rsidR="00FA78C8" w:rsidRPr="00FA78C8" w:rsidRDefault="00FA78C8" w:rsidP="002C31A2">
      <w:pPr>
        <w:pStyle w:val="TEKSTIIII"/>
        <w:rPr>
          <w:b/>
        </w:rPr>
      </w:pPr>
      <w:r w:rsidRPr="00FA78C8">
        <w:rPr>
          <w:b/>
        </w:rPr>
        <w:t>Rezultatet e Pritshme</w:t>
      </w:r>
    </w:p>
    <w:p w14:paraId="78B14FA8" w14:textId="77777777" w:rsidR="00FA78C8" w:rsidRPr="00FA78C8" w:rsidRDefault="00FA78C8" w:rsidP="002C31A2">
      <w:pPr>
        <w:pStyle w:val="TEKSTIIII"/>
      </w:pPr>
      <w:r w:rsidRPr="00FA78C8">
        <w:t>Ky prioritet tematik synon të arrijë rezultatet e mëposhtme:</w:t>
      </w:r>
    </w:p>
    <w:p w14:paraId="3D79F790" w14:textId="54ECAD5A" w:rsidR="00FA78C8" w:rsidRPr="00FA78C8" w:rsidRDefault="00076651" w:rsidP="002C31A2">
      <w:pPr>
        <w:pStyle w:val="TEKSTIIII"/>
      </w:pPr>
      <w:r>
        <w:t xml:space="preserve">1.1.1 </w:t>
      </w:r>
      <w:r w:rsidR="00FA78C8" w:rsidRPr="00FA78C8">
        <w:t>Mundësitë e biznesit për ofruesit lokalë të shërbimeve dhe operatorët në fushën e turizmit janë rritur;</w:t>
      </w:r>
    </w:p>
    <w:p w14:paraId="0B1B22A3" w14:textId="59C403C6" w:rsidR="00FA78C8" w:rsidRPr="00FA78C8" w:rsidRDefault="00076651" w:rsidP="002C31A2">
      <w:pPr>
        <w:pStyle w:val="TEKSTIIII"/>
      </w:pPr>
      <w:r>
        <w:t xml:space="preserve">1.1.2 </w:t>
      </w:r>
      <w:r w:rsidR="00FA78C8" w:rsidRPr="00FA78C8">
        <w:t>Bashkëpunimi i ndërsjellë, mirëkuptimi dhe respekti për trashëgiminë dhe vlerat kulturore janë zhvilluar më tej.</w:t>
      </w:r>
    </w:p>
    <w:p w14:paraId="18B4AB03" w14:textId="77777777" w:rsidR="00FA78C8" w:rsidRPr="00FA78C8" w:rsidRDefault="00FA78C8" w:rsidP="002C31A2">
      <w:pPr>
        <w:pStyle w:val="TEKSTIIII"/>
        <w:rPr>
          <w:b/>
        </w:rPr>
      </w:pPr>
      <w:r w:rsidRPr="00FA78C8">
        <w:rPr>
          <w:b/>
        </w:rPr>
        <w:t>Aktivitetet e parashikuara dhe grupet e synuara</w:t>
      </w:r>
    </w:p>
    <w:p w14:paraId="3EC6676F" w14:textId="77777777" w:rsidR="00FA78C8" w:rsidRPr="00FA78C8" w:rsidRDefault="00FA78C8" w:rsidP="002C31A2">
      <w:pPr>
        <w:pStyle w:val="TEKSTIIII"/>
      </w:pPr>
      <w:r w:rsidRPr="00FA78C8">
        <w:t>Aktivitetet e parashikuara dhe grupet e synuara janë organizuar në tabelën e mëposhtme.</w:t>
      </w:r>
    </w:p>
    <w:tbl>
      <w:tblPr>
        <w:tblStyle w:val="MediumGrid3-Accent11"/>
        <w:tblW w:w="0" w:type="auto"/>
        <w:tblLook w:val="04A0" w:firstRow="1" w:lastRow="0" w:firstColumn="1" w:lastColumn="0" w:noHBand="0" w:noVBand="1"/>
      </w:tblPr>
      <w:tblGrid>
        <w:gridCol w:w="4248"/>
        <w:gridCol w:w="5039"/>
      </w:tblGrid>
      <w:tr w:rsidR="00FA78C8" w:rsidRPr="00FA78C8" w14:paraId="7509D24B" w14:textId="77777777" w:rsidTr="00B07B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5C7AF540" w14:textId="77777777" w:rsidR="00FA78C8" w:rsidRPr="00FA78C8" w:rsidRDefault="00FA78C8" w:rsidP="00076651">
            <w:pPr>
              <w:pStyle w:val="TEKSTIIII"/>
              <w:ind w:firstLine="0"/>
            </w:pPr>
            <w:r w:rsidRPr="00FA78C8">
              <w:t>Aktivitetet e parashikuara</w:t>
            </w:r>
          </w:p>
        </w:tc>
        <w:tc>
          <w:tcPr>
            <w:tcW w:w="5039" w:type="dxa"/>
          </w:tcPr>
          <w:p w14:paraId="741F6F9D" w14:textId="77777777" w:rsidR="00FA78C8" w:rsidRPr="00FA78C8" w:rsidRDefault="00FA78C8" w:rsidP="00076651">
            <w:pPr>
              <w:pStyle w:val="TEKSTIIII"/>
              <w:ind w:firstLine="0"/>
              <w:cnfStyle w:val="100000000000" w:firstRow="1" w:lastRow="0" w:firstColumn="0" w:lastColumn="0" w:oddVBand="0" w:evenVBand="0" w:oddHBand="0" w:evenHBand="0" w:firstRowFirstColumn="0" w:firstRowLastColumn="0" w:lastRowFirstColumn="0" w:lastRowLastColumn="0"/>
            </w:pPr>
            <w:r w:rsidRPr="00FA78C8">
              <w:t>Grupet e synuara të përfituesve</w:t>
            </w:r>
          </w:p>
        </w:tc>
      </w:tr>
      <w:tr w:rsidR="00FA78C8" w:rsidRPr="00FA78C8" w14:paraId="27CF973A"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14D5759E" w14:textId="77777777" w:rsidR="00FA78C8" w:rsidRPr="00FA78C8" w:rsidRDefault="00FA78C8" w:rsidP="00076651">
            <w:pPr>
              <w:pStyle w:val="TEKSTIIII"/>
              <w:ind w:firstLine="0"/>
            </w:pPr>
            <w:r w:rsidRPr="00FA78C8">
              <w:t xml:space="preserve">1.1.1.1 Projektimi, zhvillimi dhe promovimi i produkteve dhe shërbimeve të përbashkëta turistike dhe i investimeve në shkallë të vogël në infrastrukturën publike të turizmit </w:t>
            </w:r>
          </w:p>
        </w:tc>
        <w:tc>
          <w:tcPr>
            <w:tcW w:w="5039" w:type="dxa"/>
          </w:tcPr>
          <w:p w14:paraId="5C0DF74D" w14:textId="77777777" w:rsidR="00FA78C8" w:rsidRPr="00FA78C8" w:rsidRDefault="00FA78C8" w:rsidP="00076651">
            <w:pPr>
              <w:pStyle w:val="TEKSTIIII"/>
              <w:ind w:firstLine="0"/>
              <w:cnfStyle w:val="000000100000" w:firstRow="0" w:lastRow="0" w:firstColumn="0" w:lastColumn="0" w:oddVBand="0" w:evenVBand="0" w:oddHBand="1" w:evenHBand="0" w:firstRowFirstColumn="0" w:firstRowLastColumn="0" w:lastRowFirstColumn="0" w:lastRowLastColumn="0"/>
            </w:pPr>
            <w:r w:rsidRPr="00FA78C8">
              <w:t>Njësitë e qeverisjes vendore dhe rajonale</w:t>
            </w:r>
          </w:p>
          <w:p w14:paraId="1ED53B10" w14:textId="77777777" w:rsidR="00FA78C8" w:rsidRPr="00FA78C8" w:rsidRDefault="00FA78C8" w:rsidP="00076651">
            <w:pPr>
              <w:pStyle w:val="TEKSTIIII"/>
              <w:ind w:firstLine="0"/>
              <w:cnfStyle w:val="000000100000" w:firstRow="0" w:lastRow="0" w:firstColumn="0" w:lastColumn="0" w:oddVBand="0" w:evenVBand="0" w:oddHBand="1" w:evenHBand="0" w:firstRowFirstColumn="0" w:firstRowLastColumn="0" w:lastRowFirstColumn="0" w:lastRowLastColumn="0"/>
            </w:pPr>
            <w:r w:rsidRPr="00FA78C8">
              <w:t>Ofruesit e shërbimeve turistike</w:t>
            </w:r>
          </w:p>
          <w:p w14:paraId="7547927A" w14:textId="77777777" w:rsidR="00FA78C8" w:rsidRPr="00FA78C8" w:rsidRDefault="00FA78C8" w:rsidP="00076651">
            <w:pPr>
              <w:pStyle w:val="TEKSTIIII"/>
              <w:ind w:firstLine="0"/>
              <w:cnfStyle w:val="000000100000" w:firstRow="0" w:lastRow="0" w:firstColumn="0" w:lastColumn="0" w:oddVBand="0" w:evenVBand="0" w:oddHBand="1" w:evenHBand="0" w:firstRowFirstColumn="0" w:firstRowLastColumn="0" w:lastRowFirstColumn="0" w:lastRowLastColumn="0"/>
            </w:pPr>
            <w:r w:rsidRPr="00FA78C8">
              <w:t>OJQ-të, OSHC-të</w:t>
            </w:r>
          </w:p>
          <w:p w14:paraId="55CB3EF7" w14:textId="77777777" w:rsidR="00FA78C8" w:rsidRPr="00FA78C8" w:rsidRDefault="00FA78C8" w:rsidP="00076651">
            <w:pPr>
              <w:pStyle w:val="TEKSTIIII"/>
              <w:ind w:firstLine="0"/>
              <w:cnfStyle w:val="000000100000" w:firstRow="0" w:lastRow="0" w:firstColumn="0" w:lastColumn="0" w:oddVBand="0" w:evenVBand="0" w:oddHBand="1" w:evenHBand="0" w:firstRowFirstColumn="0" w:firstRowLastColumn="0" w:lastRowFirstColumn="0" w:lastRowLastColumn="0"/>
            </w:pPr>
            <w:r w:rsidRPr="00FA78C8">
              <w:t>Parqet kombëtare</w:t>
            </w:r>
          </w:p>
          <w:p w14:paraId="713B7241" w14:textId="77777777" w:rsidR="00FA78C8" w:rsidRPr="00FA78C8" w:rsidRDefault="00FA78C8" w:rsidP="00076651">
            <w:pPr>
              <w:pStyle w:val="TEKSTIIII"/>
              <w:ind w:firstLine="0"/>
              <w:cnfStyle w:val="000000100000" w:firstRow="0" w:lastRow="0" w:firstColumn="0" w:lastColumn="0" w:oddVBand="0" w:evenVBand="0" w:oddHBand="1" w:evenHBand="0" w:firstRowFirstColumn="0" w:firstRowLastColumn="0" w:lastRowFirstColumn="0" w:lastRowLastColumn="0"/>
            </w:pPr>
            <w:r w:rsidRPr="00FA78C8">
              <w:t>Dhomat e tregtisë</w:t>
            </w:r>
          </w:p>
          <w:p w14:paraId="109B105E" w14:textId="77777777" w:rsidR="00FA78C8" w:rsidRPr="00FA78C8" w:rsidRDefault="00FA78C8" w:rsidP="00076651">
            <w:pPr>
              <w:pStyle w:val="TEKSTIIII"/>
              <w:ind w:firstLine="0"/>
              <w:cnfStyle w:val="000000100000" w:firstRow="0" w:lastRow="0" w:firstColumn="0" w:lastColumn="0" w:oddVBand="0" w:evenVBand="0" w:oddHBand="1" w:evenHBand="0" w:firstRowFirstColumn="0" w:firstRowLastColumn="0" w:lastRowFirstColumn="0" w:lastRowLastColumn="0"/>
            </w:pPr>
            <w:r w:rsidRPr="00FA78C8">
              <w:t>Rrjetet / grupet e NVM-ve</w:t>
            </w:r>
          </w:p>
        </w:tc>
      </w:tr>
      <w:tr w:rsidR="00FA78C8" w:rsidRPr="00FA78C8" w14:paraId="3FDD024A" w14:textId="77777777" w:rsidTr="00B07BC4">
        <w:tc>
          <w:tcPr>
            <w:cnfStyle w:val="001000000000" w:firstRow="0" w:lastRow="0" w:firstColumn="1" w:lastColumn="0" w:oddVBand="0" w:evenVBand="0" w:oddHBand="0" w:evenHBand="0" w:firstRowFirstColumn="0" w:firstRowLastColumn="0" w:lastRowFirstColumn="0" w:lastRowLastColumn="0"/>
            <w:tcW w:w="4248" w:type="dxa"/>
          </w:tcPr>
          <w:p w14:paraId="61E964EF" w14:textId="77777777" w:rsidR="00FA78C8" w:rsidRPr="00FA78C8" w:rsidRDefault="00FA78C8" w:rsidP="00076651">
            <w:pPr>
              <w:pStyle w:val="TEKSTIIII"/>
              <w:ind w:firstLine="0"/>
            </w:pPr>
            <w:r w:rsidRPr="00FA78C8">
              <w:t>1.1.1.2 Trajnim për rritjen e aftësive në industrinë e mikpritjes</w:t>
            </w:r>
          </w:p>
        </w:tc>
        <w:tc>
          <w:tcPr>
            <w:tcW w:w="5039" w:type="dxa"/>
          </w:tcPr>
          <w:p w14:paraId="51D20EFF" w14:textId="77777777" w:rsidR="00FA78C8" w:rsidRPr="00FA78C8" w:rsidRDefault="00FA78C8" w:rsidP="00076651">
            <w:pPr>
              <w:pStyle w:val="TEKSTIIII"/>
              <w:ind w:firstLine="0"/>
              <w:cnfStyle w:val="000000000000" w:firstRow="0" w:lastRow="0" w:firstColumn="0" w:lastColumn="0" w:oddVBand="0" w:evenVBand="0" w:oddHBand="0" w:evenHBand="0" w:firstRowFirstColumn="0" w:firstRowLastColumn="0" w:lastRowFirstColumn="0" w:lastRowLastColumn="0"/>
            </w:pPr>
            <w:r w:rsidRPr="00FA78C8">
              <w:t>Institucionet arsimore e AAP</w:t>
            </w:r>
          </w:p>
          <w:p w14:paraId="0296353E" w14:textId="77777777" w:rsidR="00FA78C8" w:rsidRPr="00FA78C8" w:rsidRDefault="00FA78C8" w:rsidP="00076651">
            <w:pPr>
              <w:pStyle w:val="TEKSTIIII"/>
              <w:ind w:firstLine="0"/>
              <w:cnfStyle w:val="000000000000" w:firstRow="0" w:lastRow="0" w:firstColumn="0" w:lastColumn="0" w:oddVBand="0" w:evenVBand="0" w:oddHBand="0" w:evenHBand="0" w:firstRowFirstColumn="0" w:firstRowLastColumn="0" w:lastRowFirstColumn="0" w:lastRowLastColumn="0"/>
            </w:pPr>
            <w:r w:rsidRPr="00FA78C8">
              <w:t>Institucionet e arsimit të lartë</w:t>
            </w:r>
          </w:p>
          <w:p w14:paraId="57852E84" w14:textId="77777777" w:rsidR="00FA78C8" w:rsidRPr="00FA78C8" w:rsidRDefault="00FA78C8" w:rsidP="00076651">
            <w:pPr>
              <w:pStyle w:val="TEKSTIIII"/>
              <w:ind w:firstLine="0"/>
              <w:cnfStyle w:val="000000000000" w:firstRow="0" w:lastRow="0" w:firstColumn="0" w:lastColumn="0" w:oddVBand="0" w:evenVBand="0" w:oddHBand="0" w:evenHBand="0" w:firstRowFirstColumn="0" w:firstRowLastColumn="0" w:lastRowFirstColumn="0" w:lastRowLastColumn="0"/>
            </w:pPr>
            <w:r w:rsidRPr="00FA78C8">
              <w:t xml:space="preserve">Institucione të tjera formale dhe jo-formale arsimore dhe trajnuese </w:t>
            </w:r>
          </w:p>
          <w:p w14:paraId="2B565121" w14:textId="77777777" w:rsidR="00FA78C8" w:rsidRPr="00FA78C8" w:rsidRDefault="00FA78C8" w:rsidP="00076651">
            <w:pPr>
              <w:pStyle w:val="TEKSTIIII"/>
              <w:ind w:firstLine="0"/>
              <w:cnfStyle w:val="000000000000" w:firstRow="0" w:lastRow="0" w:firstColumn="0" w:lastColumn="0" w:oddVBand="0" w:evenVBand="0" w:oddHBand="0" w:evenHBand="0" w:firstRowFirstColumn="0" w:firstRowLastColumn="0" w:lastRowFirstColumn="0" w:lastRowLastColumn="0"/>
            </w:pPr>
            <w:r w:rsidRPr="00FA78C8">
              <w:t>OJQ-të, OSHC-të</w:t>
            </w:r>
          </w:p>
          <w:p w14:paraId="29731AEF" w14:textId="77777777" w:rsidR="00FA78C8" w:rsidRPr="00FA78C8" w:rsidRDefault="00FA78C8" w:rsidP="00076651">
            <w:pPr>
              <w:pStyle w:val="TEKSTIIII"/>
              <w:ind w:firstLine="0"/>
              <w:cnfStyle w:val="000000000000" w:firstRow="0" w:lastRow="0" w:firstColumn="0" w:lastColumn="0" w:oddVBand="0" w:evenVBand="0" w:oddHBand="0" w:evenHBand="0" w:firstRowFirstColumn="0" w:firstRowLastColumn="0" w:lastRowFirstColumn="0" w:lastRowLastColumn="0"/>
            </w:pPr>
            <w:r w:rsidRPr="00FA78C8">
              <w:t>Rrjetet / grupet e NVM-ve</w:t>
            </w:r>
          </w:p>
        </w:tc>
      </w:tr>
      <w:tr w:rsidR="00FA78C8" w:rsidRPr="00FA78C8" w14:paraId="2C63F83D"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1CADA4F4" w14:textId="77777777" w:rsidR="00FA78C8" w:rsidRPr="00FA78C8" w:rsidRDefault="00FA78C8" w:rsidP="00076651">
            <w:pPr>
              <w:pStyle w:val="TEKSTIIII"/>
              <w:ind w:firstLine="0"/>
            </w:pPr>
            <w:r w:rsidRPr="00FA78C8">
              <w:t>1.1.2.1 Restaurimi / rezervimi, ruajtja, pastrimi dhe mirëmbajtja e objekteve kulturore dhe historike, dhe e mjedisit të lidhur me këto objekte</w:t>
            </w:r>
          </w:p>
        </w:tc>
        <w:tc>
          <w:tcPr>
            <w:tcW w:w="5039" w:type="dxa"/>
          </w:tcPr>
          <w:p w14:paraId="4C9DF6D6" w14:textId="77777777" w:rsidR="00FA78C8" w:rsidRPr="00FA78C8" w:rsidRDefault="00FA78C8" w:rsidP="00076651">
            <w:pPr>
              <w:pStyle w:val="TEKSTIIII"/>
              <w:ind w:firstLine="0"/>
              <w:cnfStyle w:val="000000100000" w:firstRow="0" w:lastRow="0" w:firstColumn="0" w:lastColumn="0" w:oddVBand="0" w:evenVBand="0" w:oddHBand="1" w:evenHBand="0" w:firstRowFirstColumn="0" w:firstRowLastColumn="0" w:lastRowFirstColumn="0" w:lastRowLastColumn="0"/>
            </w:pPr>
            <w:r w:rsidRPr="00FA78C8">
              <w:t>Njësitë e qeverisjes vendore dhe rajonale</w:t>
            </w:r>
          </w:p>
          <w:p w14:paraId="6313538B" w14:textId="77777777" w:rsidR="00FA78C8" w:rsidRPr="00FA78C8" w:rsidRDefault="00FA78C8" w:rsidP="00076651">
            <w:pPr>
              <w:pStyle w:val="TEKSTIIII"/>
              <w:ind w:firstLine="0"/>
              <w:cnfStyle w:val="000000100000" w:firstRow="0" w:lastRow="0" w:firstColumn="0" w:lastColumn="0" w:oddVBand="0" w:evenVBand="0" w:oddHBand="1" w:evenHBand="0" w:firstRowFirstColumn="0" w:firstRowLastColumn="0" w:lastRowFirstColumn="0" w:lastRowLastColumn="0"/>
            </w:pPr>
            <w:r w:rsidRPr="00FA78C8">
              <w:t>Ofruesit e shërbimeve turistike</w:t>
            </w:r>
          </w:p>
          <w:p w14:paraId="7778F999" w14:textId="77777777" w:rsidR="00FA78C8" w:rsidRPr="00FA78C8" w:rsidRDefault="00FA78C8" w:rsidP="00076651">
            <w:pPr>
              <w:pStyle w:val="TEKSTIIII"/>
              <w:ind w:firstLine="0"/>
              <w:cnfStyle w:val="000000100000" w:firstRow="0" w:lastRow="0" w:firstColumn="0" w:lastColumn="0" w:oddVBand="0" w:evenVBand="0" w:oddHBand="1" w:evenHBand="0" w:firstRowFirstColumn="0" w:firstRowLastColumn="0" w:lastRowFirstColumn="0" w:lastRowLastColumn="0"/>
            </w:pPr>
            <w:r w:rsidRPr="00FA78C8">
              <w:t xml:space="preserve">OJQ-të </w:t>
            </w:r>
          </w:p>
          <w:p w14:paraId="770C5751" w14:textId="77777777" w:rsidR="00FA78C8" w:rsidRPr="00FA78C8" w:rsidRDefault="00FA78C8" w:rsidP="00076651">
            <w:pPr>
              <w:pStyle w:val="TEKSTIIII"/>
              <w:ind w:firstLine="0"/>
              <w:cnfStyle w:val="000000100000" w:firstRow="0" w:lastRow="0" w:firstColumn="0" w:lastColumn="0" w:oddVBand="0" w:evenVBand="0" w:oddHBand="1" w:evenHBand="0" w:firstRowFirstColumn="0" w:firstRowLastColumn="0" w:lastRowFirstColumn="0" w:lastRowLastColumn="0"/>
            </w:pPr>
            <w:r w:rsidRPr="00FA78C8">
              <w:t>Institucionet kulturore (muzetë, bibliotekat, orkestrat, etj.)</w:t>
            </w:r>
          </w:p>
          <w:p w14:paraId="2F7EBEA1" w14:textId="77777777" w:rsidR="00FA78C8" w:rsidRPr="00FA78C8" w:rsidRDefault="00FA78C8" w:rsidP="00076651">
            <w:pPr>
              <w:pStyle w:val="TEKSTIIII"/>
              <w:ind w:firstLine="0"/>
              <w:cnfStyle w:val="000000100000" w:firstRow="0" w:lastRow="0" w:firstColumn="0" w:lastColumn="0" w:oddVBand="0" w:evenVBand="0" w:oddHBand="1" w:evenHBand="0" w:firstRowFirstColumn="0" w:firstRowLastColumn="0" w:lastRowFirstColumn="0" w:lastRowLastColumn="0"/>
            </w:pPr>
            <w:r w:rsidRPr="00FA78C8">
              <w:t>Operatorët në industrinë e mikpritjes (NVM)</w:t>
            </w:r>
          </w:p>
        </w:tc>
      </w:tr>
      <w:tr w:rsidR="00FA78C8" w:rsidRPr="00FA78C8" w14:paraId="4DA12C9A" w14:textId="77777777" w:rsidTr="00B07BC4">
        <w:tc>
          <w:tcPr>
            <w:cnfStyle w:val="001000000000" w:firstRow="0" w:lastRow="0" w:firstColumn="1" w:lastColumn="0" w:oddVBand="0" w:evenVBand="0" w:oddHBand="0" w:evenHBand="0" w:firstRowFirstColumn="0" w:firstRowLastColumn="0" w:lastRowFirstColumn="0" w:lastRowLastColumn="0"/>
            <w:tcW w:w="4248" w:type="dxa"/>
          </w:tcPr>
          <w:p w14:paraId="1236F628" w14:textId="77777777" w:rsidR="00FA78C8" w:rsidRPr="00FA78C8" w:rsidRDefault="00FA78C8" w:rsidP="00076651">
            <w:pPr>
              <w:pStyle w:val="TEKSTIIII"/>
              <w:ind w:firstLine="0"/>
            </w:pPr>
            <w:r w:rsidRPr="00FA78C8">
              <w:t>1.1.2.2 Mbështetje për aktivitete të përbashkëta kulturore</w:t>
            </w:r>
          </w:p>
        </w:tc>
        <w:tc>
          <w:tcPr>
            <w:tcW w:w="5039" w:type="dxa"/>
          </w:tcPr>
          <w:p w14:paraId="618E26A2" w14:textId="77777777" w:rsidR="00FA78C8" w:rsidRPr="00FA78C8" w:rsidRDefault="00FA78C8" w:rsidP="00076651">
            <w:pPr>
              <w:pStyle w:val="TEKSTIIII"/>
              <w:ind w:firstLine="0"/>
              <w:cnfStyle w:val="000000000000" w:firstRow="0" w:lastRow="0" w:firstColumn="0" w:lastColumn="0" w:oddVBand="0" w:evenVBand="0" w:oddHBand="0" w:evenHBand="0" w:firstRowFirstColumn="0" w:firstRowLastColumn="0" w:lastRowFirstColumn="0" w:lastRowLastColumn="0"/>
            </w:pPr>
            <w:r w:rsidRPr="00FA78C8">
              <w:t>Njësitë e qeverisjes vendore dhe rajonale</w:t>
            </w:r>
          </w:p>
          <w:p w14:paraId="256D0758" w14:textId="77777777" w:rsidR="00FA78C8" w:rsidRPr="00FA78C8" w:rsidRDefault="00FA78C8" w:rsidP="00076651">
            <w:pPr>
              <w:pStyle w:val="TEKSTIIII"/>
              <w:ind w:firstLine="0"/>
              <w:cnfStyle w:val="000000000000" w:firstRow="0" w:lastRow="0" w:firstColumn="0" w:lastColumn="0" w:oddVBand="0" w:evenVBand="0" w:oddHBand="0" w:evenHBand="0" w:firstRowFirstColumn="0" w:firstRowLastColumn="0" w:lastRowFirstColumn="0" w:lastRowLastColumn="0"/>
            </w:pPr>
            <w:r w:rsidRPr="00FA78C8">
              <w:t xml:space="preserve">OJQ-të </w:t>
            </w:r>
          </w:p>
          <w:p w14:paraId="62BF836C" w14:textId="77777777" w:rsidR="00FA78C8" w:rsidRPr="00FA78C8" w:rsidRDefault="00FA78C8" w:rsidP="00076651">
            <w:pPr>
              <w:pStyle w:val="TEKSTIIII"/>
              <w:ind w:firstLine="0"/>
              <w:cnfStyle w:val="000000000000" w:firstRow="0" w:lastRow="0" w:firstColumn="0" w:lastColumn="0" w:oddVBand="0" w:evenVBand="0" w:oddHBand="0" w:evenHBand="0" w:firstRowFirstColumn="0" w:firstRowLastColumn="0" w:lastRowFirstColumn="0" w:lastRowLastColumn="0"/>
            </w:pPr>
            <w:r w:rsidRPr="00FA78C8">
              <w:t>Institucionet e arsimit (në të gjitha nivelet)</w:t>
            </w:r>
          </w:p>
          <w:p w14:paraId="6821B8DF" w14:textId="77777777" w:rsidR="00FA78C8" w:rsidRPr="00FA78C8" w:rsidRDefault="00FA78C8" w:rsidP="00076651">
            <w:pPr>
              <w:pStyle w:val="TEKSTIIII"/>
              <w:ind w:firstLine="0"/>
              <w:cnfStyle w:val="000000000000" w:firstRow="0" w:lastRow="0" w:firstColumn="0" w:lastColumn="0" w:oddVBand="0" w:evenVBand="0" w:oddHBand="0" w:evenHBand="0" w:firstRowFirstColumn="0" w:firstRowLastColumn="0" w:lastRowFirstColumn="0" w:lastRowLastColumn="0"/>
            </w:pPr>
            <w:r w:rsidRPr="00FA78C8">
              <w:t>Institucionet kulturore (muzetë, bibliotekat, orkestrat, etj.)</w:t>
            </w:r>
          </w:p>
          <w:p w14:paraId="70BE3FC4" w14:textId="77777777" w:rsidR="00FA78C8" w:rsidRPr="00FA78C8" w:rsidRDefault="00FA78C8" w:rsidP="00076651">
            <w:pPr>
              <w:pStyle w:val="TEKSTIIII"/>
              <w:ind w:firstLine="0"/>
              <w:cnfStyle w:val="000000000000" w:firstRow="0" w:lastRow="0" w:firstColumn="0" w:lastColumn="0" w:oddVBand="0" w:evenVBand="0" w:oddHBand="0" w:evenHBand="0" w:firstRowFirstColumn="0" w:firstRowLastColumn="0" w:lastRowFirstColumn="0" w:lastRowLastColumn="0"/>
            </w:pPr>
            <w:r w:rsidRPr="00FA78C8">
              <w:t>Banorët dhe organizatat e tyre</w:t>
            </w:r>
          </w:p>
        </w:tc>
      </w:tr>
    </w:tbl>
    <w:p w14:paraId="3B38E716" w14:textId="77777777" w:rsidR="00FA78C8" w:rsidRPr="00FA78C8" w:rsidRDefault="00FA78C8" w:rsidP="002C31A2">
      <w:pPr>
        <w:pStyle w:val="TEKSTIIII"/>
        <w:rPr>
          <w:b/>
        </w:rPr>
      </w:pPr>
    </w:p>
    <w:p w14:paraId="11061A5A" w14:textId="77777777" w:rsidR="00FA78C8" w:rsidRPr="00FA78C8" w:rsidRDefault="00FA78C8" w:rsidP="002C31A2">
      <w:pPr>
        <w:pStyle w:val="TEKSTIIII"/>
        <w:rPr>
          <w:b/>
        </w:rPr>
      </w:pPr>
      <w:r w:rsidRPr="00FA78C8">
        <w:rPr>
          <w:b/>
        </w:rPr>
        <w:t>Treguesit e Performancës së Zbatimi të Prioritetit Tematik</w:t>
      </w:r>
    </w:p>
    <w:p w14:paraId="1ADE8D3B" w14:textId="77777777" w:rsidR="00FA78C8" w:rsidRPr="00FA78C8" w:rsidRDefault="00FA78C8" w:rsidP="002C31A2">
      <w:pPr>
        <w:pStyle w:val="TEKSTIIII"/>
        <w:rPr>
          <w:i/>
        </w:rPr>
      </w:pPr>
      <w:r w:rsidRPr="00FA78C8">
        <w:rPr>
          <w:i/>
        </w:rPr>
        <w:t>Rezultati 1.1.1 i Objektivit Specifik: Mundësitë e biznesit për ofruesit lokalë të shërbimeve dhe operatorët në fushën e turizmit janë rritur</w:t>
      </w:r>
    </w:p>
    <w:tbl>
      <w:tblPr>
        <w:tblStyle w:val="MediumGrid3-Accent11"/>
        <w:tblpPr w:leftFromText="180" w:rightFromText="180" w:vertAnchor="text" w:horzAnchor="margin" w:tblpXSpec="center" w:tblpY="13"/>
        <w:tblW w:w="0" w:type="auto"/>
        <w:tblLayout w:type="fixed"/>
        <w:tblLook w:val="04A0" w:firstRow="1" w:lastRow="0" w:firstColumn="1" w:lastColumn="0" w:noHBand="0" w:noVBand="1"/>
      </w:tblPr>
      <w:tblGrid>
        <w:gridCol w:w="1818"/>
        <w:gridCol w:w="1700"/>
        <w:gridCol w:w="832"/>
        <w:gridCol w:w="1027"/>
        <w:gridCol w:w="1054"/>
        <w:gridCol w:w="1237"/>
        <w:gridCol w:w="1619"/>
      </w:tblGrid>
      <w:tr w:rsidR="00FA78C8" w:rsidRPr="00076651" w14:paraId="29CC3020" w14:textId="77777777" w:rsidTr="00B07B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tcPr>
          <w:p w14:paraId="66DCC182" w14:textId="77777777" w:rsidR="00FA78C8" w:rsidRPr="00076651" w:rsidRDefault="00FA78C8" w:rsidP="00076651">
            <w:pPr>
              <w:pStyle w:val="TEKSTIIII"/>
              <w:ind w:firstLine="0"/>
              <w:rPr>
                <w:sz w:val="20"/>
                <w:szCs w:val="20"/>
              </w:rPr>
            </w:pPr>
            <w:r w:rsidRPr="00076651">
              <w:rPr>
                <w:sz w:val="20"/>
                <w:szCs w:val="20"/>
              </w:rPr>
              <w:t>Treguesi i Kontributitit</w:t>
            </w:r>
          </w:p>
        </w:tc>
        <w:tc>
          <w:tcPr>
            <w:tcW w:w="1700" w:type="dxa"/>
          </w:tcPr>
          <w:p w14:paraId="3DF89775" w14:textId="77777777" w:rsidR="00FA78C8" w:rsidRPr="00076651" w:rsidRDefault="00FA78C8" w:rsidP="00076651">
            <w:pPr>
              <w:pStyle w:val="TEKSTIIII"/>
              <w:ind w:firstLine="0"/>
              <w:cnfStyle w:val="100000000000" w:firstRow="1" w:lastRow="0" w:firstColumn="0" w:lastColumn="0" w:oddVBand="0" w:evenVBand="0" w:oddHBand="0" w:evenHBand="0" w:firstRowFirstColumn="0" w:firstRowLastColumn="0" w:lastRowFirstColumn="0" w:lastRowLastColumn="0"/>
              <w:rPr>
                <w:sz w:val="20"/>
                <w:szCs w:val="20"/>
              </w:rPr>
            </w:pPr>
            <w:r w:rsidRPr="00076651">
              <w:rPr>
                <w:sz w:val="20"/>
                <w:szCs w:val="20"/>
              </w:rPr>
              <w:t>Përshkrimi</w:t>
            </w:r>
          </w:p>
        </w:tc>
        <w:tc>
          <w:tcPr>
            <w:tcW w:w="832" w:type="dxa"/>
          </w:tcPr>
          <w:p w14:paraId="04D72751" w14:textId="77777777" w:rsidR="00FA78C8" w:rsidRPr="00076651" w:rsidRDefault="00FA78C8" w:rsidP="00076651">
            <w:pPr>
              <w:pStyle w:val="TEKSTIIII"/>
              <w:ind w:firstLine="0"/>
              <w:cnfStyle w:val="100000000000" w:firstRow="1" w:lastRow="0" w:firstColumn="0" w:lastColumn="0" w:oddVBand="0" w:evenVBand="0" w:oddHBand="0" w:evenHBand="0" w:firstRowFirstColumn="0" w:firstRowLastColumn="0" w:lastRowFirstColumn="0" w:lastRowLastColumn="0"/>
              <w:rPr>
                <w:sz w:val="20"/>
                <w:szCs w:val="20"/>
              </w:rPr>
            </w:pPr>
            <w:r w:rsidRPr="00076651">
              <w:rPr>
                <w:sz w:val="20"/>
                <w:szCs w:val="20"/>
              </w:rPr>
              <w:t>Vlera bazë</w:t>
            </w:r>
          </w:p>
        </w:tc>
        <w:tc>
          <w:tcPr>
            <w:tcW w:w="1027" w:type="dxa"/>
          </w:tcPr>
          <w:p w14:paraId="4D0C10A9" w14:textId="77777777" w:rsidR="00FA78C8" w:rsidRPr="00076651" w:rsidRDefault="00FA78C8" w:rsidP="00076651">
            <w:pPr>
              <w:pStyle w:val="TEKSTIIII"/>
              <w:ind w:firstLine="0"/>
              <w:cnfStyle w:val="100000000000" w:firstRow="1" w:lastRow="0" w:firstColumn="0" w:lastColumn="0" w:oddVBand="0" w:evenVBand="0" w:oddHBand="0" w:evenHBand="0" w:firstRowFirstColumn="0" w:firstRowLastColumn="0" w:lastRowFirstColumn="0" w:lastRowLastColumn="0"/>
              <w:rPr>
                <w:sz w:val="20"/>
                <w:szCs w:val="20"/>
              </w:rPr>
            </w:pPr>
            <w:r w:rsidRPr="00076651">
              <w:rPr>
                <w:sz w:val="20"/>
                <w:szCs w:val="20"/>
              </w:rPr>
              <w:t>Vlera e synuar</w:t>
            </w:r>
          </w:p>
          <w:p w14:paraId="62E8131C" w14:textId="77777777" w:rsidR="00FA78C8" w:rsidRPr="00076651" w:rsidRDefault="00FA78C8" w:rsidP="00076651">
            <w:pPr>
              <w:pStyle w:val="TEKSTIIII"/>
              <w:ind w:firstLine="0"/>
              <w:cnfStyle w:val="100000000000" w:firstRow="1" w:lastRow="0" w:firstColumn="0" w:lastColumn="0" w:oddVBand="0" w:evenVBand="0" w:oddHBand="0" w:evenHBand="0" w:firstRowFirstColumn="0" w:firstRowLastColumn="0" w:lastRowFirstColumn="0" w:lastRowLastColumn="0"/>
              <w:rPr>
                <w:sz w:val="20"/>
                <w:szCs w:val="20"/>
              </w:rPr>
            </w:pPr>
            <w:r w:rsidRPr="00076651">
              <w:rPr>
                <w:sz w:val="20"/>
                <w:szCs w:val="20"/>
              </w:rPr>
              <w:t>(2017)</w:t>
            </w:r>
          </w:p>
        </w:tc>
        <w:tc>
          <w:tcPr>
            <w:tcW w:w="1054" w:type="dxa"/>
          </w:tcPr>
          <w:p w14:paraId="7C3212B4" w14:textId="77777777" w:rsidR="00FA78C8" w:rsidRPr="00076651" w:rsidRDefault="00FA78C8" w:rsidP="00076651">
            <w:pPr>
              <w:pStyle w:val="TEKSTIIII"/>
              <w:ind w:firstLine="0"/>
              <w:cnfStyle w:val="100000000000" w:firstRow="1" w:lastRow="0" w:firstColumn="0" w:lastColumn="0" w:oddVBand="0" w:evenVBand="0" w:oddHBand="0" w:evenHBand="0" w:firstRowFirstColumn="0" w:firstRowLastColumn="0" w:lastRowFirstColumn="0" w:lastRowLastColumn="0"/>
              <w:rPr>
                <w:sz w:val="20"/>
                <w:szCs w:val="20"/>
              </w:rPr>
            </w:pPr>
            <w:r w:rsidRPr="00076651">
              <w:rPr>
                <w:sz w:val="20"/>
                <w:szCs w:val="20"/>
              </w:rPr>
              <w:t>Vlera e synuar</w:t>
            </w:r>
          </w:p>
          <w:p w14:paraId="2804750F" w14:textId="77777777" w:rsidR="00FA78C8" w:rsidRPr="00076651" w:rsidRDefault="00FA78C8" w:rsidP="00076651">
            <w:pPr>
              <w:pStyle w:val="TEKSTIIII"/>
              <w:ind w:firstLine="0"/>
              <w:cnfStyle w:val="100000000000" w:firstRow="1" w:lastRow="0" w:firstColumn="0" w:lastColumn="0" w:oddVBand="0" w:evenVBand="0" w:oddHBand="0" w:evenHBand="0" w:firstRowFirstColumn="0" w:firstRowLastColumn="0" w:lastRowFirstColumn="0" w:lastRowLastColumn="0"/>
              <w:rPr>
                <w:sz w:val="20"/>
                <w:szCs w:val="20"/>
              </w:rPr>
            </w:pPr>
            <w:r w:rsidRPr="00076651">
              <w:rPr>
                <w:sz w:val="20"/>
                <w:szCs w:val="20"/>
              </w:rPr>
              <w:t>(2020)</w:t>
            </w:r>
          </w:p>
        </w:tc>
        <w:tc>
          <w:tcPr>
            <w:tcW w:w="1237" w:type="dxa"/>
          </w:tcPr>
          <w:p w14:paraId="4E0B890E" w14:textId="77777777" w:rsidR="00FA78C8" w:rsidRPr="00076651" w:rsidRDefault="00FA78C8" w:rsidP="00076651">
            <w:pPr>
              <w:pStyle w:val="TEKSTIIII"/>
              <w:ind w:firstLine="0"/>
              <w:cnfStyle w:val="100000000000" w:firstRow="1" w:lastRow="0" w:firstColumn="0" w:lastColumn="0" w:oddVBand="0" w:evenVBand="0" w:oddHBand="0" w:evenHBand="0" w:firstRowFirstColumn="0" w:firstRowLastColumn="0" w:lastRowFirstColumn="0" w:lastRowLastColumn="0"/>
              <w:rPr>
                <w:sz w:val="20"/>
                <w:szCs w:val="20"/>
              </w:rPr>
            </w:pPr>
            <w:r w:rsidRPr="00076651">
              <w:rPr>
                <w:sz w:val="20"/>
                <w:szCs w:val="20"/>
              </w:rPr>
              <w:t>Burimi i të dhënave</w:t>
            </w:r>
          </w:p>
        </w:tc>
        <w:tc>
          <w:tcPr>
            <w:tcW w:w="1619" w:type="dxa"/>
          </w:tcPr>
          <w:p w14:paraId="2B95B84D" w14:textId="77777777" w:rsidR="00FA78C8" w:rsidRPr="00076651" w:rsidRDefault="00FA78C8" w:rsidP="00076651">
            <w:pPr>
              <w:pStyle w:val="TEKSTIIII"/>
              <w:ind w:firstLine="0"/>
              <w:cnfStyle w:val="100000000000" w:firstRow="1" w:lastRow="0" w:firstColumn="0" w:lastColumn="0" w:oddVBand="0" w:evenVBand="0" w:oddHBand="0" w:evenHBand="0" w:firstRowFirstColumn="0" w:firstRowLastColumn="0" w:lastRowFirstColumn="0" w:lastRowLastColumn="0"/>
              <w:rPr>
                <w:sz w:val="20"/>
                <w:szCs w:val="20"/>
              </w:rPr>
            </w:pPr>
            <w:r w:rsidRPr="00076651">
              <w:rPr>
                <w:sz w:val="20"/>
                <w:szCs w:val="20"/>
              </w:rPr>
              <w:t>Intervali i raportimit</w:t>
            </w:r>
          </w:p>
        </w:tc>
      </w:tr>
      <w:tr w:rsidR="00FA78C8" w:rsidRPr="00076651" w14:paraId="4E4E5AEB"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tcPr>
          <w:p w14:paraId="195F0069" w14:textId="77777777" w:rsidR="00FA78C8" w:rsidRPr="00076651" w:rsidRDefault="00FA78C8" w:rsidP="00076651">
            <w:pPr>
              <w:pStyle w:val="TEKSTIIII"/>
              <w:ind w:firstLine="0"/>
              <w:rPr>
                <w:sz w:val="20"/>
                <w:szCs w:val="20"/>
              </w:rPr>
            </w:pPr>
            <w:r w:rsidRPr="00076651">
              <w:rPr>
                <w:sz w:val="20"/>
                <w:szCs w:val="20"/>
              </w:rPr>
              <w:t>Nr. i shërbimeve/</w:t>
            </w:r>
          </w:p>
          <w:p w14:paraId="6C9F8C3E" w14:textId="77777777" w:rsidR="00FA78C8" w:rsidRPr="00076651" w:rsidRDefault="00FA78C8" w:rsidP="00076651">
            <w:pPr>
              <w:pStyle w:val="TEKSTIIII"/>
              <w:ind w:firstLine="0"/>
              <w:rPr>
                <w:sz w:val="20"/>
                <w:szCs w:val="20"/>
              </w:rPr>
            </w:pPr>
            <w:r w:rsidRPr="00076651">
              <w:rPr>
                <w:sz w:val="20"/>
                <w:szCs w:val="20"/>
              </w:rPr>
              <w:t>produkteve të reja/përmirësuara</w:t>
            </w:r>
          </w:p>
        </w:tc>
        <w:tc>
          <w:tcPr>
            <w:tcW w:w="1700" w:type="dxa"/>
          </w:tcPr>
          <w:p w14:paraId="3FD40708" w14:textId="77777777" w:rsidR="00FA78C8" w:rsidRPr="00076651" w:rsidRDefault="00FA78C8" w:rsidP="00076651">
            <w:pPr>
              <w:pStyle w:val="TEKSTIIII"/>
              <w:ind w:firstLine="0"/>
              <w:cnfStyle w:val="000000100000" w:firstRow="0" w:lastRow="0" w:firstColumn="0" w:lastColumn="0" w:oddVBand="0" w:evenVBand="0" w:oddHBand="1" w:evenHBand="0" w:firstRowFirstColumn="0" w:firstRowLastColumn="0" w:lastRowFirstColumn="0" w:lastRowLastColumn="0"/>
              <w:rPr>
                <w:sz w:val="20"/>
                <w:szCs w:val="20"/>
              </w:rPr>
            </w:pPr>
            <w:r w:rsidRPr="00076651">
              <w:rPr>
                <w:sz w:val="20"/>
                <w:szCs w:val="20"/>
              </w:rPr>
              <w:t>Shërbimet/</w:t>
            </w:r>
          </w:p>
          <w:p w14:paraId="441E95F2" w14:textId="77777777" w:rsidR="00FA78C8" w:rsidRPr="00076651" w:rsidRDefault="00FA78C8" w:rsidP="00076651">
            <w:pPr>
              <w:pStyle w:val="TEKSTIIII"/>
              <w:ind w:firstLine="0"/>
              <w:cnfStyle w:val="000000100000" w:firstRow="0" w:lastRow="0" w:firstColumn="0" w:lastColumn="0" w:oddVBand="0" w:evenVBand="0" w:oddHBand="1" w:evenHBand="0" w:firstRowFirstColumn="0" w:firstRowLastColumn="0" w:lastRowFirstColumn="0" w:lastRowLastColumn="0"/>
              <w:rPr>
                <w:sz w:val="20"/>
                <w:szCs w:val="20"/>
              </w:rPr>
            </w:pPr>
            <w:r w:rsidRPr="00076651">
              <w:rPr>
                <w:sz w:val="20"/>
                <w:szCs w:val="20"/>
              </w:rPr>
              <w:t>produktet e reja të përmirësuara</w:t>
            </w:r>
          </w:p>
        </w:tc>
        <w:tc>
          <w:tcPr>
            <w:tcW w:w="832" w:type="dxa"/>
          </w:tcPr>
          <w:p w14:paraId="646B4F29" w14:textId="77777777" w:rsidR="00FA78C8" w:rsidRPr="00076651" w:rsidRDefault="00FA78C8" w:rsidP="00076651">
            <w:pPr>
              <w:pStyle w:val="TEKSTIIII"/>
              <w:ind w:firstLine="0"/>
              <w:cnfStyle w:val="000000100000" w:firstRow="0" w:lastRow="0" w:firstColumn="0" w:lastColumn="0" w:oddVBand="0" w:evenVBand="0" w:oddHBand="1" w:evenHBand="0" w:firstRowFirstColumn="0" w:firstRowLastColumn="0" w:lastRowFirstColumn="0" w:lastRowLastColumn="0"/>
              <w:rPr>
                <w:sz w:val="20"/>
                <w:szCs w:val="20"/>
              </w:rPr>
            </w:pPr>
            <w:r w:rsidRPr="00076651">
              <w:rPr>
                <w:sz w:val="20"/>
                <w:szCs w:val="20"/>
              </w:rPr>
              <w:t>0</w:t>
            </w:r>
          </w:p>
        </w:tc>
        <w:tc>
          <w:tcPr>
            <w:tcW w:w="1027" w:type="dxa"/>
          </w:tcPr>
          <w:p w14:paraId="03C8C777" w14:textId="77777777" w:rsidR="00FA78C8" w:rsidRPr="00076651" w:rsidRDefault="00FA78C8" w:rsidP="00076651">
            <w:pPr>
              <w:pStyle w:val="TEKSTIIII"/>
              <w:ind w:firstLine="0"/>
              <w:cnfStyle w:val="000000100000" w:firstRow="0" w:lastRow="0" w:firstColumn="0" w:lastColumn="0" w:oddVBand="0" w:evenVBand="0" w:oddHBand="1" w:evenHBand="0" w:firstRowFirstColumn="0" w:firstRowLastColumn="0" w:lastRowFirstColumn="0" w:lastRowLastColumn="0"/>
              <w:rPr>
                <w:sz w:val="20"/>
                <w:szCs w:val="20"/>
              </w:rPr>
            </w:pPr>
            <w:r w:rsidRPr="00076651">
              <w:rPr>
                <w:sz w:val="20"/>
                <w:szCs w:val="20"/>
              </w:rPr>
              <w:t>4</w:t>
            </w:r>
          </w:p>
        </w:tc>
        <w:tc>
          <w:tcPr>
            <w:tcW w:w="1054" w:type="dxa"/>
          </w:tcPr>
          <w:p w14:paraId="4898E577" w14:textId="77777777" w:rsidR="00FA78C8" w:rsidRPr="00076651" w:rsidRDefault="00FA78C8" w:rsidP="00076651">
            <w:pPr>
              <w:pStyle w:val="TEKSTIIII"/>
              <w:ind w:firstLine="0"/>
              <w:cnfStyle w:val="000000100000" w:firstRow="0" w:lastRow="0" w:firstColumn="0" w:lastColumn="0" w:oddVBand="0" w:evenVBand="0" w:oddHBand="1" w:evenHBand="0" w:firstRowFirstColumn="0" w:firstRowLastColumn="0" w:lastRowFirstColumn="0" w:lastRowLastColumn="0"/>
              <w:rPr>
                <w:sz w:val="20"/>
                <w:szCs w:val="20"/>
              </w:rPr>
            </w:pPr>
            <w:r w:rsidRPr="00076651">
              <w:rPr>
                <w:sz w:val="20"/>
                <w:szCs w:val="20"/>
              </w:rPr>
              <w:t>10</w:t>
            </w:r>
          </w:p>
        </w:tc>
        <w:tc>
          <w:tcPr>
            <w:tcW w:w="1237" w:type="dxa"/>
          </w:tcPr>
          <w:p w14:paraId="2CA7D9C7" w14:textId="77777777" w:rsidR="00FA78C8" w:rsidRPr="00076651" w:rsidRDefault="00FA78C8" w:rsidP="00076651">
            <w:pPr>
              <w:pStyle w:val="TEKSTIIII"/>
              <w:ind w:firstLine="0"/>
              <w:cnfStyle w:val="000000100000" w:firstRow="0" w:lastRow="0" w:firstColumn="0" w:lastColumn="0" w:oddVBand="0" w:evenVBand="0" w:oddHBand="1" w:evenHBand="0" w:firstRowFirstColumn="0" w:firstRowLastColumn="0" w:lastRowFirstColumn="0" w:lastRowLastColumn="0"/>
              <w:rPr>
                <w:sz w:val="20"/>
                <w:szCs w:val="20"/>
              </w:rPr>
            </w:pPr>
            <w:r w:rsidRPr="00076651">
              <w:rPr>
                <w:sz w:val="20"/>
                <w:szCs w:val="20"/>
              </w:rPr>
              <w:t>Sistemi i monitorimit</w:t>
            </w:r>
          </w:p>
        </w:tc>
        <w:tc>
          <w:tcPr>
            <w:tcW w:w="1619" w:type="dxa"/>
          </w:tcPr>
          <w:p w14:paraId="3E5A6F13" w14:textId="77777777" w:rsidR="00FA78C8" w:rsidRPr="00076651" w:rsidRDefault="00FA78C8" w:rsidP="00076651">
            <w:pPr>
              <w:pStyle w:val="TEKSTIIII"/>
              <w:ind w:firstLine="0"/>
              <w:cnfStyle w:val="000000100000" w:firstRow="0" w:lastRow="0" w:firstColumn="0" w:lastColumn="0" w:oddVBand="0" w:evenVBand="0" w:oddHBand="1" w:evenHBand="0" w:firstRowFirstColumn="0" w:firstRowLastColumn="0" w:lastRowFirstColumn="0" w:lastRowLastColumn="0"/>
              <w:rPr>
                <w:sz w:val="20"/>
                <w:szCs w:val="20"/>
              </w:rPr>
            </w:pPr>
            <w:r w:rsidRPr="00076651">
              <w:rPr>
                <w:sz w:val="20"/>
                <w:szCs w:val="20"/>
              </w:rPr>
              <w:t>Çdo vit, nga</w:t>
            </w:r>
          </w:p>
          <w:p w14:paraId="2E640631" w14:textId="77777777" w:rsidR="00FA78C8" w:rsidRPr="00076651" w:rsidRDefault="00FA78C8" w:rsidP="00076651">
            <w:pPr>
              <w:pStyle w:val="TEKSTIIII"/>
              <w:ind w:firstLine="0"/>
              <w:cnfStyle w:val="000000100000" w:firstRow="0" w:lastRow="0" w:firstColumn="0" w:lastColumn="0" w:oddVBand="0" w:evenVBand="0" w:oddHBand="1" w:evenHBand="0" w:firstRowFirstColumn="0" w:firstRowLastColumn="0" w:lastRowFirstColumn="0" w:lastRowLastColumn="0"/>
              <w:rPr>
                <w:sz w:val="20"/>
                <w:szCs w:val="20"/>
              </w:rPr>
            </w:pPr>
            <w:r w:rsidRPr="00076651">
              <w:rPr>
                <w:sz w:val="20"/>
                <w:szCs w:val="20"/>
              </w:rPr>
              <w:t>data e zbatimit</w:t>
            </w:r>
          </w:p>
        </w:tc>
      </w:tr>
      <w:tr w:rsidR="00FA78C8" w:rsidRPr="00076651" w14:paraId="7B2115CD" w14:textId="77777777" w:rsidTr="00B07BC4">
        <w:tc>
          <w:tcPr>
            <w:cnfStyle w:val="001000000000" w:firstRow="0" w:lastRow="0" w:firstColumn="1" w:lastColumn="0" w:oddVBand="0" w:evenVBand="0" w:oddHBand="0" w:evenHBand="0" w:firstRowFirstColumn="0" w:firstRowLastColumn="0" w:lastRowFirstColumn="0" w:lastRowLastColumn="0"/>
            <w:tcW w:w="1818" w:type="dxa"/>
          </w:tcPr>
          <w:p w14:paraId="2F02D066" w14:textId="77777777" w:rsidR="00FA78C8" w:rsidRPr="00076651" w:rsidRDefault="00FA78C8" w:rsidP="00076651">
            <w:pPr>
              <w:pStyle w:val="TEKSTIIII"/>
              <w:ind w:firstLine="0"/>
              <w:rPr>
                <w:sz w:val="20"/>
                <w:szCs w:val="20"/>
              </w:rPr>
            </w:pPr>
            <w:r w:rsidRPr="00076651">
              <w:rPr>
                <w:sz w:val="20"/>
                <w:szCs w:val="20"/>
              </w:rPr>
              <w:t>Nr. i personave të trajnuar</w:t>
            </w:r>
          </w:p>
        </w:tc>
        <w:tc>
          <w:tcPr>
            <w:tcW w:w="1700" w:type="dxa"/>
          </w:tcPr>
          <w:p w14:paraId="1A01A988" w14:textId="77777777" w:rsidR="00FA78C8" w:rsidRPr="00076651" w:rsidRDefault="00FA78C8" w:rsidP="00076651">
            <w:pPr>
              <w:pStyle w:val="TEKSTIIII"/>
              <w:ind w:firstLine="0"/>
              <w:cnfStyle w:val="000000000000" w:firstRow="0" w:lastRow="0" w:firstColumn="0" w:lastColumn="0" w:oddVBand="0" w:evenVBand="0" w:oddHBand="0" w:evenHBand="0" w:firstRowFirstColumn="0" w:firstRowLastColumn="0" w:lastRowFirstColumn="0" w:lastRowLastColumn="0"/>
              <w:rPr>
                <w:sz w:val="20"/>
                <w:szCs w:val="20"/>
              </w:rPr>
            </w:pPr>
            <w:r w:rsidRPr="00076651">
              <w:rPr>
                <w:sz w:val="20"/>
                <w:szCs w:val="20"/>
              </w:rPr>
              <w:t>Trajnimi i njerëzve në industrinë e mikpritjes</w:t>
            </w:r>
          </w:p>
        </w:tc>
        <w:tc>
          <w:tcPr>
            <w:tcW w:w="832" w:type="dxa"/>
          </w:tcPr>
          <w:p w14:paraId="4CD17D07" w14:textId="77777777" w:rsidR="00FA78C8" w:rsidRPr="00076651" w:rsidRDefault="00FA78C8" w:rsidP="00076651">
            <w:pPr>
              <w:pStyle w:val="TEKSTIIII"/>
              <w:ind w:firstLine="0"/>
              <w:cnfStyle w:val="000000000000" w:firstRow="0" w:lastRow="0" w:firstColumn="0" w:lastColumn="0" w:oddVBand="0" w:evenVBand="0" w:oddHBand="0" w:evenHBand="0" w:firstRowFirstColumn="0" w:firstRowLastColumn="0" w:lastRowFirstColumn="0" w:lastRowLastColumn="0"/>
              <w:rPr>
                <w:sz w:val="20"/>
                <w:szCs w:val="20"/>
              </w:rPr>
            </w:pPr>
            <w:r w:rsidRPr="00076651">
              <w:rPr>
                <w:sz w:val="20"/>
                <w:szCs w:val="20"/>
              </w:rPr>
              <w:t>0</w:t>
            </w:r>
          </w:p>
        </w:tc>
        <w:tc>
          <w:tcPr>
            <w:tcW w:w="1027" w:type="dxa"/>
          </w:tcPr>
          <w:p w14:paraId="1BB65F58" w14:textId="77777777" w:rsidR="00FA78C8" w:rsidRPr="00076651" w:rsidRDefault="00FA78C8" w:rsidP="00076651">
            <w:pPr>
              <w:pStyle w:val="TEKSTIIII"/>
              <w:ind w:firstLine="0"/>
              <w:cnfStyle w:val="000000000000" w:firstRow="0" w:lastRow="0" w:firstColumn="0" w:lastColumn="0" w:oddVBand="0" w:evenVBand="0" w:oddHBand="0" w:evenHBand="0" w:firstRowFirstColumn="0" w:firstRowLastColumn="0" w:lastRowFirstColumn="0" w:lastRowLastColumn="0"/>
              <w:rPr>
                <w:sz w:val="20"/>
                <w:szCs w:val="20"/>
              </w:rPr>
            </w:pPr>
            <w:r w:rsidRPr="00076651">
              <w:rPr>
                <w:sz w:val="20"/>
                <w:szCs w:val="20"/>
              </w:rPr>
              <w:t>50</w:t>
            </w:r>
          </w:p>
        </w:tc>
        <w:tc>
          <w:tcPr>
            <w:tcW w:w="1054" w:type="dxa"/>
          </w:tcPr>
          <w:p w14:paraId="3E7478BA" w14:textId="77777777" w:rsidR="00FA78C8" w:rsidRPr="00076651" w:rsidRDefault="00FA78C8" w:rsidP="00076651">
            <w:pPr>
              <w:pStyle w:val="TEKSTIIII"/>
              <w:ind w:firstLine="0"/>
              <w:cnfStyle w:val="000000000000" w:firstRow="0" w:lastRow="0" w:firstColumn="0" w:lastColumn="0" w:oddVBand="0" w:evenVBand="0" w:oddHBand="0" w:evenHBand="0" w:firstRowFirstColumn="0" w:firstRowLastColumn="0" w:lastRowFirstColumn="0" w:lastRowLastColumn="0"/>
              <w:rPr>
                <w:strike/>
                <w:sz w:val="20"/>
                <w:szCs w:val="20"/>
              </w:rPr>
            </w:pPr>
            <w:r w:rsidRPr="00076651">
              <w:rPr>
                <w:sz w:val="20"/>
                <w:szCs w:val="20"/>
              </w:rPr>
              <w:t>500</w:t>
            </w:r>
          </w:p>
        </w:tc>
        <w:tc>
          <w:tcPr>
            <w:tcW w:w="1237" w:type="dxa"/>
          </w:tcPr>
          <w:p w14:paraId="15485589" w14:textId="77777777" w:rsidR="00FA78C8" w:rsidRPr="00076651" w:rsidRDefault="00FA78C8" w:rsidP="00076651">
            <w:pPr>
              <w:pStyle w:val="TEKSTIIII"/>
              <w:ind w:firstLine="0"/>
              <w:cnfStyle w:val="000000000000" w:firstRow="0" w:lastRow="0" w:firstColumn="0" w:lastColumn="0" w:oddVBand="0" w:evenVBand="0" w:oddHBand="0" w:evenHBand="0" w:firstRowFirstColumn="0" w:firstRowLastColumn="0" w:lastRowFirstColumn="0" w:lastRowLastColumn="0"/>
              <w:rPr>
                <w:sz w:val="20"/>
                <w:szCs w:val="20"/>
              </w:rPr>
            </w:pPr>
            <w:r w:rsidRPr="00076651">
              <w:rPr>
                <w:sz w:val="20"/>
                <w:szCs w:val="20"/>
              </w:rPr>
              <w:t>Sistemi i monitorimit</w:t>
            </w:r>
          </w:p>
        </w:tc>
        <w:tc>
          <w:tcPr>
            <w:tcW w:w="1619" w:type="dxa"/>
          </w:tcPr>
          <w:p w14:paraId="130613B5" w14:textId="77777777" w:rsidR="00FA78C8" w:rsidRPr="00076651" w:rsidRDefault="00FA78C8" w:rsidP="00076651">
            <w:pPr>
              <w:pStyle w:val="TEKSTIIII"/>
              <w:ind w:firstLine="0"/>
              <w:cnfStyle w:val="000000000000" w:firstRow="0" w:lastRow="0" w:firstColumn="0" w:lastColumn="0" w:oddVBand="0" w:evenVBand="0" w:oddHBand="0" w:evenHBand="0" w:firstRowFirstColumn="0" w:firstRowLastColumn="0" w:lastRowFirstColumn="0" w:lastRowLastColumn="0"/>
              <w:rPr>
                <w:sz w:val="20"/>
                <w:szCs w:val="20"/>
              </w:rPr>
            </w:pPr>
            <w:r w:rsidRPr="00076651">
              <w:rPr>
                <w:sz w:val="20"/>
                <w:szCs w:val="20"/>
              </w:rPr>
              <w:t>Çdo vit, nga</w:t>
            </w:r>
          </w:p>
          <w:p w14:paraId="6B2EBD4D" w14:textId="77777777" w:rsidR="00FA78C8" w:rsidRPr="00076651" w:rsidRDefault="00FA78C8" w:rsidP="00076651">
            <w:pPr>
              <w:pStyle w:val="TEKSTIIII"/>
              <w:ind w:firstLine="0"/>
              <w:cnfStyle w:val="000000000000" w:firstRow="0" w:lastRow="0" w:firstColumn="0" w:lastColumn="0" w:oddVBand="0" w:evenVBand="0" w:oddHBand="0" w:evenHBand="0" w:firstRowFirstColumn="0" w:firstRowLastColumn="0" w:lastRowFirstColumn="0" w:lastRowLastColumn="0"/>
              <w:rPr>
                <w:sz w:val="20"/>
                <w:szCs w:val="20"/>
              </w:rPr>
            </w:pPr>
            <w:r w:rsidRPr="00076651">
              <w:rPr>
                <w:sz w:val="20"/>
                <w:szCs w:val="20"/>
              </w:rPr>
              <w:t>data e zbatimit</w:t>
            </w:r>
          </w:p>
        </w:tc>
      </w:tr>
    </w:tbl>
    <w:p w14:paraId="3F4E49CA" w14:textId="77777777" w:rsidR="00FA78C8" w:rsidRPr="00FA78C8" w:rsidRDefault="00FA78C8" w:rsidP="002C31A2">
      <w:pPr>
        <w:pStyle w:val="TEKSTIIII"/>
      </w:pPr>
    </w:p>
    <w:tbl>
      <w:tblPr>
        <w:tblStyle w:val="MediumGrid3-Accent11"/>
        <w:tblW w:w="0" w:type="auto"/>
        <w:tblLayout w:type="fixed"/>
        <w:tblLook w:val="04A0" w:firstRow="1" w:lastRow="0" w:firstColumn="1" w:lastColumn="0" w:noHBand="0" w:noVBand="1"/>
      </w:tblPr>
      <w:tblGrid>
        <w:gridCol w:w="1818"/>
        <w:gridCol w:w="1710"/>
        <w:gridCol w:w="810"/>
        <w:gridCol w:w="1080"/>
        <w:gridCol w:w="990"/>
        <w:gridCol w:w="1260"/>
        <w:gridCol w:w="1619"/>
      </w:tblGrid>
      <w:tr w:rsidR="00FA78C8" w:rsidRPr="00076651" w14:paraId="050AAC37" w14:textId="77777777" w:rsidTr="00B07B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tcPr>
          <w:p w14:paraId="3971AF03" w14:textId="77777777" w:rsidR="00FA78C8" w:rsidRPr="00076651" w:rsidRDefault="00FA78C8" w:rsidP="00B07BC4">
            <w:pPr>
              <w:pStyle w:val="TEKSTIIII"/>
              <w:ind w:firstLine="0"/>
              <w:jc w:val="center"/>
              <w:rPr>
                <w:sz w:val="20"/>
                <w:szCs w:val="20"/>
              </w:rPr>
            </w:pPr>
            <w:r w:rsidRPr="00076651">
              <w:rPr>
                <w:sz w:val="20"/>
                <w:szCs w:val="20"/>
              </w:rPr>
              <w:t>Treguesi i Rezultatit</w:t>
            </w:r>
          </w:p>
        </w:tc>
        <w:tc>
          <w:tcPr>
            <w:tcW w:w="1710" w:type="dxa"/>
          </w:tcPr>
          <w:p w14:paraId="5953DDC1" w14:textId="77777777" w:rsidR="00FA78C8" w:rsidRPr="00076651" w:rsidRDefault="00FA78C8" w:rsidP="00B07BC4">
            <w:pPr>
              <w:pStyle w:val="TEKSTIIII"/>
              <w:ind w:firstLine="0"/>
              <w:jc w:val="center"/>
              <w:cnfStyle w:val="100000000000" w:firstRow="1" w:lastRow="0" w:firstColumn="0" w:lastColumn="0" w:oddVBand="0" w:evenVBand="0" w:oddHBand="0" w:evenHBand="0" w:firstRowFirstColumn="0" w:firstRowLastColumn="0" w:lastRowFirstColumn="0" w:lastRowLastColumn="0"/>
              <w:rPr>
                <w:sz w:val="20"/>
                <w:szCs w:val="20"/>
              </w:rPr>
            </w:pPr>
            <w:r w:rsidRPr="00076651">
              <w:rPr>
                <w:sz w:val="20"/>
                <w:szCs w:val="20"/>
              </w:rPr>
              <w:t>Përshkrimi</w:t>
            </w:r>
          </w:p>
        </w:tc>
        <w:tc>
          <w:tcPr>
            <w:tcW w:w="810" w:type="dxa"/>
          </w:tcPr>
          <w:p w14:paraId="016F22E3" w14:textId="77777777" w:rsidR="00FA78C8" w:rsidRPr="00076651" w:rsidRDefault="00FA78C8" w:rsidP="00B07BC4">
            <w:pPr>
              <w:pStyle w:val="TEKSTIIII"/>
              <w:ind w:firstLine="0"/>
              <w:jc w:val="center"/>
              <w:cnfStyle w:val="100000000000" w:firstRow="1" w:lastRow="0" w:firstColumn="0" w:lastColumn="0" w:oddVBand="0" w:evenVBand="0" w:oddHBand="0" w:evenHBand="0" w:firstRowFirstColumn="0" w:firstRowLastColumn="0" w:lastRowFirstColumn="0" w:lastRowLastColumn="0"/>
              <w:rPr>
                <w:sz w:val="20"/>
                <w:szCs w:val="20"/>
              </w:rPr>
            </w:pPr>
            <w:r w:rsidRPr="00076651">
              <w:rPr>
                <w:sz w:val="20"/>
                <w:szCs w:val="20"/>
              </w:rPr>
              <w:t>Vlera bazë</w:t>
            </w:r>
          </w:p>
        </w:tc>
        <w:tc>
          <w:tcPr>
            <w:tcW w:w="1080" w:type="dxa"/>
          </w:tcPr>
          <w:p w14:paraId="1F9A15EA" w14:textId="77777777" w:rsidR="00FA78C8" w:rsidRPr="00076651" w:rsidRDefault="00FA78C8" w:rsidP="00B07BC4">
            <w:pPr>
              <w:pStyle w:val="TEKSTIIII"/>
              <w:ind w:firstLine="0"/>
              <w:jc w:val="center"/>
              <w:cnfStyle w:val="100000000000" w:firstRow="1" w:lastRow="0" w:firstColumn="0" w:lastColumn="0" w:oddVBand="0" w:evenVBand="0" w:oddHBand="0" w:evenHBand="0" w:firstRowFirstColumn="0" w:firstRowLastColumn="0" w:lastRowFirstColumn="0" w:lastRowLastColumn="0"/>
              <w:rPr>
                <w:sz w:val="20"/>
                <w:szCs w:val="20"/>
              </w:rPr>
            </w:pPr>
            <w:r w:rsidRPr="00076651">
              <w:rPr>
                <w:sz w:val="20"/>
                <w:szCs w:val="20"/>
              </w:rPr>
              <w:t>Vlera e synuar</w:t>
            </w:r>
          </w:p>
          <w:p w14:paraId="7547755E" w14:textId="77777777" w:rsidR="00FA78C8" w:rsidRPr="00076651" w:rsidRDefault="00FA78C8" w:rsidP="00B07BC4">
            <w:pPr>
              <w:pStyle w:val="TEKSTIIII"/>
              <w:ind w:firstLine="0"/>
              <w:jc w:val="center"/>
              <w:cnfStyle w:val="100000000000" w:firstRow="1" w:lastRow="0" w:firstColumn="0" w:lastColumn="0" w:oddVBand="0" w:evenVBand="0" w:oddHBand="0" w:evenHBand="0" w:firstRowFirstColumn="0" w:firstRowLastColumn="0" w:lastRowFirstColumn="0" w:lastRowLastColumn="0"/>
              <w:rPr>
                <w:sz w:val="20"/>
                <w:szCs w:val="20"/>
              </w:rPr>
            </w:pPr>
            <w:r w:rsidRPr="00076651">
              <w:rPr>
                <w:sz w:val="20"/>
                <w:szCs w:val="20"/>
              </w:rPr>
              <w:t>(2017)</w:t>
            </w:r>
          </w:p>
        </w:tc>
        <w:tc>
          <w:tcPr>
            <w:tcW w:w="990" w:type="dxa"/>
          </w:tcPr>
          <w:p w14:paraId="516E87CD" w14:textId="77777777" w:rsidR="00FA78C8" w:rsidRPr="00076651" w:rsidRDefault="00FA78C8" w:rsidP="00B07BC4">
            <w:pPr>
              <w:pStyle w:val="TEKSTIIII"/>
              <w:ind w:firstLine="0"/>
              <w:jc w:val="center"/>
              <w:cnfStyle w:val="100000000000" w:firstRow="1" w:lastRow="0" w:firstColumn="0" w:lastColumn="0" w:oddVBand="0" w:evenVBand="0" w:oddHBand="0" w:evenHBand="0" w:firstRowFirstColumn="0" w:firstRowLastColumn="0" w:lastRowFirstColumn="0" w:lastRowLastColumn="0"/>
              <w:rPr>
                <w:sz w:val="20"/>
                <w:szCs w:val="20"/>
              </w:rPr>
            </w:pPr>
            <w:r w:rsidRPr="00076651">
              <w:rPr>
                <w:sz w:val="20"/>
                <w:szCs w:val="20"/>
              </w:rPr>
              <w:t>Vlera e synuar</w:t>
            </w:r>
          </w:p>
          <w:p w14:paraId="185CB43E" w14:textId="77777777" w:rsidR="00FA78C8" w:rsidRPr="00076651" w:rsidRDefault="00FA78C8" w:rsidP="00B07BC4">
            <w:pPr>
              <w:pStyle w:val="TEKSTIIII"/>
              <w:ind w:firstLine="0"/>
              <w:jc w:val="center"/>
              <w:cnfStyle w:val="100000000000" w:firstRow="1" w:lastRow="0" w:firstColumn="0" w:lastColumn="0" w:oddVBand="0" w:evenVBand="0" w:oddHBand="0" w:evenHBand="0" w:firstRowFirstColumn="0" w:firstRowLastColumn="0" w:lastRowFirstColumn="0" w:lastRowLastColumn="0"/>
              <w:rPr>
                <w:sz w:val="20"/>
                <w:szCs w:val="20"/>
              </w:rPr>
            </w:pPr>
            <w:r w:rsidRPr="00076651">
              <w:rPr>
                <w:sz w:val="20"/>
                <w:szCs w:val="20"/>
              </w:rPr>
              <w:t>(2020)</w:t>
            </w:r>
          </w:p>
        </w:tc>
        <w:tc>
          <w:tcPr>
            <w:tcW w:w="1260" w:type="dxa"/>
          </w:tcPr>
          <w:p w14:paraId="377B7029" w14:textId="77777777" w:rsidR="00FA78C8" w:rsidRPr="00076651" w:rsidRDefault="00FA78C8" w:rsidP="00B07BC4">
            <w:pPr>
              <w:pStyle w:val="TEKSTIIII"/>
              <w:ind w:firstLine="0"/>
              <w:jc w:val="center"/>
              <w:cnfStyle w:val="100000000000" w:firstRow="1" w:lastRow="0" w:firstColumn="0" w:lastColumn="0" w:oddVBand="0" w:evenVBand="0" w:oddHBand="0" w:evenHBand="0" w:firstRowFirstColumn="0" w:firstRowLastColumn="0" w:lastRowFirstColumn="0" w:lastRowLastColumn="0"/>
              <w:rPr>
                <w:sz w:val="20"/>
                <w:szCs w:val="20"/>
              </w:rPr>
            </w:pPr>
            <w:r w:rsidRPr="00076651">
              <w:rPr>
                <w:sz w:val="20"/>
                <w:szCs w:val="20"/>
              </w:rPr>
              <w:t>Burimi i të dhënave</w:t>
            </w:r>
          </w:p>
        </w:tc>
        <w:tc>
          <w:tcPr>
            <w:tcW w:w="1619" w:type="dxa"/>
          </w:tcPr>
          <w:p w14:paraId="158AB33B" w14:textId="77777777" w:rsidR="00FA78C8" w:rsidRPr="00076651" w:rsidRDefault="00FA78C8" w:rsidP="00B07BC4">
            <w:pPr>
              <w:pStyle w:val="TEKSTIIII"/>
              <w:ind w:firstLine="0"/>
              <w:jc w:val="center"/>
              <w:cnfStyle w:val="100000000000" w:firstRow="1" w:lastRow="0" w:firstColumn="0" w:lastColumn="0" w:oddVBand="0" w:evenVBand="0" w:oddHBand="0" w:evenHBand="0" w:firstRowFirstColumn="0" w:firstRowLastColumn="0" w:lastRowFirstColumn="0" w:lastRowLastColumn="0"/>
              <w:rPr>
                <w:sz w:val="20"/>
                <w:szCs w:val="20"/>
              </w:rPr>
            </w:pPr>
            <w:r w:rsidRPr="00076651">
              <w:rPr>
                <w:sz w:val="20"/>
                <w:szCs w:val="20"/>
              </w:rPr>
              <w:t>Intervali i raportimit</w:t>
            </w:r>
          </w:p>
        </w:tc>
      </w:tr>
      <w:tr w:rsidR="00FA78C8" w:rsidRPr="00FA78C8" w14:paraId="2A0D2630"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tcPr>
          <w:p w14:paraId="057D5BED" w14:textId="77777777" w:rsidR="00FA78C8" w:rsidRPr="00FA78C8" w:rsidRDefault="00FA78C8" w:rsidP="002C31A2">
            <w:pPr>
              <w:pStyle w:val="TEKSTIIII"/>
            </w:pPr>
            <w:r w:rsidRPr="00FA78C8">
              <w:t>Nr. i turistëve që përdorin shërbimet e reja/ përmirësuar</w:t>
            </w:r>
          </w:p>
        </w:tc>
        <w:tc>
          <w:tcPr>
            <w:tcW w:w="1710" w:type="dxa"/>
          </w:tcPr>
          <w:p w14:paraId="353C5170" w14:textId="77777777" w:rsidR="00FA78C8" w:rsidRPr="00FA78C8" w:rsidRDefault="00FA78C8" w:rsidP="002C31A2">
            <w:pPr>
              <w:pStyle w:val="TEKSTIIII"/>
              <w:cnfStyle w:val="000000100000" w:firstRow="0" w:lastRow="0" w:firstColumn="0" w:lastColumn="0" w:oddVBand="0" w:evenVBand="0" w:oddHBand="1" w:evenHBand="0" w:firstRowFirstColumn="0" w:firstRowLastColumn="0" w:lastRowFirstColumn="0" w:lastRowLastColumn="0"/>
            </w:pPr>
            <w:r w:rsidRPr="00FA78C8">
              <w:t>Turistët përdorin shërbimet e reja/ përmirësuara</w:t>
            </w:r>
          </w:p>
        </w:tc>
        <w:tc>
          <w:tcPr>
            <w:tcW w:w="810" w:type="dxa"/>
          </w:tcPr>
          <w:p w14:paraId="660D1452" w14:textId="77777777" w:rsidR="00FA78C8" w:rsidRPr="00FA78C8" w:rsidRDefault="00FA78C8" w:rsidP="002C31A2">
            <w:pPr>
              <w:pStyle w:val="TEKSTIIII"/>
              <w:cnfStyle w:val="000000100000" w:firstRow="0" w:lastRow="0" w:firstColumn="0" w:lastColumn="0" w:oddVBand="0" w:evenVBand="0" w:oddHBand="1" w:evenHBand="0" w:firstRowFirstColumn="0" w:firstRowLastColumn="0" w:lastRowFirstColumn="0" w:lastRowLastColumn="0"/>
            </w:pPr>
            <w:r w:rsidRPr="00FA78C8">
              <w:t>0</w:t>
            </w:r>
          </w:p>
        </w:tc>
        <w:tc>
          <w:tcPr>
            <w:tcW w:w="1080" w:type="dxa"/>
          </w:tcPr>
          <w:p w14:paraId="1ED17771" w14:textId="77777777" w:rsidR="00FA78C8" w:rsidRPr="00FA78C8" w:rsidRDefault="00FA78C8" w:rsidP="002C31A2">
            <w:pPr>
              <w:pStyle w:val="TEKSTIIII"/>
              <w:cnfStyle w:val="000000100000" w:firstRow="0" w:lastRow="0" w:firstColumn="0" w:lastColumn="0" w:oddVBand="0" w:evenVBand="0" w:oddHBand="1" w:evenHBand="0" w:firstRowFirstColumn="0" w:firstRowLastColumn="0" w:lastRowFirstColumn="0" w:lastRowLastColumn="0"/>
            </w:pPr>
            <w:r w:rsidRPr="00FA78C8">
              <w:t>2,000</w:t>
            </w:r>
          </w:p>
        </w:tc>
        <w:tc>
          <w:tcPr>
            <w:tcW w:w="990" w:type="dxa"/>
          </w:tcPr>
          <w:p w14:paraId="64DFE1DF" w14:textId="77777777" w:rsidR="00FA78C8" w:rsidRPr="00FA78C8" w:rsidRDefault="00FA78C8" w:rsidP="002C31A2">
            <w:pPr>
              <w:pStyle w:val="TEKSTIIII"/>
              <w:cnfStyle w:val="000000100000" w:firstRow="0" w:lastRow="0" w:firstColumn="0" w:lastColumn="0" w:oddVBand="0" w:evenVBand="0" w:oddHBand="1" w:evenHBand="0" w:firstRowFirstColumn="0" w:firstRowLastColumn="0" w:lastRowFirstColumn="0" w:lastRowLastColumn="0"/>
            </w:pPr>
            <w:r w:rsidRPr="00FA78C8">
              <w:t>5,000</w:t>
            </w:r>
          </w:p>
        </w:tc>
        <w:tc>
          <w:tcPr>
            <w:tcW w:w="1260" w:type="dxa"/>
          </w:tcPr>
          <w:p w14:paraId="7BE90E36" w14:textId="77777777" w:rsidR="00FA78C8" w:rsidRPr="00FA78C8" w:rsidRDefault="00FA78C8" w:rsidP="002C31A2">
            <w:pPr>
              <w:pStyle w:val="TEKSTIIII"/>
              <w:cnfStyle w:val="000000100000" w:firstRow="0" w:lastRow="0" w:firstColumn="0" w:lastColumn="0" w:oddVBand="0" w:evenVBand="0" w:oddHBand="1" w:evenHBand="0" w:firstRowFirstColumn="0" w:firstRowLastColumn="0" w:lastRowFirstColumn="0" w:lastRowLastColumn="0"/>
            </w:pPr>
            <w:r w:rsidRPr="00FA78C8">
              <w:t>Sistemi i monitorimit</w:t>
            </w:r>
          </w:p>
        </w:tc>
        <w:tc>
          <w:tcPr>
            <w:tcW w:w="1619" w:type="dxa"/>
          </w:tcPr>
          <w:p w14:paraId="36D32487" w14:textId="77777777" w:rsidR="00FA78C8" w:rsidRPr="00FA78C8" w:rsidRDefault="00FA78C8" w:rsidP="002C31A2">
            <w:pPr>
              <w:pStyle w:val="TEKSTIIII"/>
              <w:cnfStyle w:val="000000100000" w:firstRow="0" w:lastRow="0" w:firstColumn="0" w:lastColumn="0" w:oddVBand="0" w:evenVBand="0" w:oddHBand="1" w:evenHBand="0" w:firstRowFirstColumn="0" w:firstRowLastColumn="0" w:lastRowFirstColumn="0" w:lastRowLastColumn="0"/>
            </w:pPr>
            <w:r w:rsidRPr="00FA78C8">
              <w:t>Çdo vit, nga</w:t>
            </w:r>
          </w:p>
          <w:p w14:paraId="5D2D3312" w14:textId="77777777" w:rsidR="00FA78C8" w:rsidRPr="00FA78C8" w:rsidRDefault="00FA78C8" w:rsidP="002C31A2">
            <w:pPr>
              <w:pStyle w:val="TEKSTIIII"/>
              <w:cnfStyle w:val="000000100000" w:firstRow="0" w:lastRow="0" w:firstColumn="0" w:lastColumn="0" w:oddVBand="0" w:evenVBand="0" w:oddHBand="1" w:evenHBand="0" w:firstRowFirstColumn="0" w:firstRowLastColumn="0" w:lastRowFirstColumn="0" w:lastRowLastColumn="0"/>
            </w:pPr>
            <w:r w:rsidRPr="00FA78C8">
              <w:t>data e zbatimit</w:t>
            </w:r>
          </w:p>
        </w:tc>
      </w:tr>
    </w:tbl>
    <w:p w14:paraId="557EC173" w14:textId="77777777" w:rsidR="00FA78C8" w:rsidRPr="00FA78C8" w:rsidRDefault="00FA78C8" w:rsidP="002C31A2">
      <w:pPr>
        <w:pStyle w:val="TEKSTIIII"/>
      </w:pPr>
    </w:p>
    <w:tbl>
      <w:tblPr>
        <w:tblStyle w:val="MediumGrid3-Accent11"/>
        <w:tblW w:w="0" w:type="auto"/>
        <w:tblLayout w:type="fixed"/>
        <w:tblLook w:val="04A0" w:firstRow="1" w:lastRow="0" w:firstColumn="1" w:lastColumn="0" w:noHBand="0" w:noVBand="1"/>
      </w:tblPr>
      <w:tblGrid>
        <w:gridCol w:w="1638"/>
        <w:gridCol w:w="1620"/>
        <w:gridCol w:w="2160"/>
        <w:gridCol w:w="990"/>
        <w:gridCol w:w="1260"/>
        <w:gridCol w:w="1530"/>
      </w:tblGrid>
      <w:tr w:rsidR="00FA78C8" w:rsidRPr="00076651" w14:paraId="686DC1AD" w14:textId="77777777" w:rsidTr="00B07B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dxa"/>
          </w:tcPr>
          <w:p w14:paraId="7AD03396" w14:textId="570BBD3A" w:rsidR="00FA78C8" w:rsidRPr="00076651" w:rsidRDefault="00FA78C8" w:rsidP="00B07BC4">
            <w:pPr>
              <w:pStyle w:val="TEKSTIIII"/>
              <w:ind w:firstLine="0"/>
              <w:jc w:val="center"/>
              <w:rPr>
                <w:sz w:val="20"/>
              </w:rPr>
            </w:pPr>
            <w:r w:rsidRPr="00076651">
              <w:rPr>
                <w:sz w:val="20"/>
              </w:rPr>
              <w:t>Treguesi i Ndikimit</w:t>
            </w:r>
          </w:p>
        </w:tc>
        <w:tc>
          <w:tcPr>
            <w:tcW w:w="1620" w:type="dxa"/>
          </w:tcPr>
          <w:p w14:paraId="20580764" w14:textId="77777777" w:rsidR="00FA78C8" w:rsidRPr="00076651" w:rsidRDefault="00FA78C8" w:rsidP="00B07BC4">
            <w:pPr>
              <w:pStyle w:val="TEKSTIIII"/>
              <w:ind w:firstLine="0"/>
              <w:jc w:val="center"/>
              <w:cnfStyle w:val="100000000000" w:firstRow="1" w:lastRow="0" w:firstColumn="0" w:lastColumn="0" w:oddVBand="0" w:evenVBand="0" w:oddHBand="0" w:evenHBand="0" w:firstRowFirstColumn="0" w:firstRowLastColumn="0" w:lastRowFirstColumn="0" w:lastRowLastColumn="0"/>
              <w:rPr>
                <w:sz w:val="20"/>
              </w:rPr>
            </w:pPr>
            <w:r w:rsidRPr="00076651">
              <w:rPr>
                <w:sz w:val="20"/>
              </w:rPr>
              <w:t>Përshkrimi</w:t>
            </w:r>
          </w:p>
        </w:tc>
        <w:tc>
          <w:tcPr>
            <w:tcW w:w="2160" w:type="dxa"/>
          </w:tcPr>
          <w:p w14:paraId="6C205194" w14:textId="77777777" w:rsidR="00FA78C8" w:rsidRPr="00076651" w:rsidRDefault="00FA78C8" w:rsidP="00B07BC4">
            <w:pPr>
              <w:pStyle w:val="TEKSTIIII"/>
              <w:ind w:firstLine="0"/>
              <w:jc w:val="center"/>
              <w:cnfStyle w:val="100000000000" w:firstRow="1" w:lastRow="0" w:firstColumn="0" w:lastColumn="0" w:oddVBand="0" w:evenVBand="0" w:oddHBand="0" w:evenHBand="0" w:firstRowFirstColumn="0" w:firstRowLastColumn="0" w:lastRowFirstColumn="0" w:lastRowLastColumn="0"/>
              <w:rPr>
                <w:sz w:val="20"/>
              </w:rPr>
            </w:pPr>
            <w:r w:rsidRPr="00076651">
              <w:rPr>
                <w:sz w:val="20"/>
              </w:rPr>
              <w:t>Vlera bazë*</w:t>
            </w:r>
          </w:p>
        </w:tc>
        <w:tc>
          <w:tcPr>
            <w:tcW w:w="990" w:type="dxa"/>
          </w:tcPr>
          <w:p w14:paraId="2EE69B32" w14:textId="77777777" w:rsidR="00FA78C8" w:rsidRPr="00076651" w:rsidRDefault="00FA78C8" w:rsidP="00B07BC4">
            <w:pPr>
              <w:pStyle w:val="TEKSTIIII"/>
              <w:ind w:firstLine="0"/>
              <w:jc w:val="center"/>
              <w:cnfStyle w:val="100000000000" w:firstRow="1" w:lastRow="0" w:firstColumn="0" w:lastColumn="0" w:oddVBand="0" w:evenVBand="0" w:oddHBand="0" w:evenHBand="0" w:firstRowFirstColumn="0" w:firstRowLastColumn="0" w:lastRowFirstColumn="0" w:lastRowLastColumn="0"/>
              <w:rPr>
                <w:sz w:val="20"/>
              </w:rPr>
            </w:pPr>
            <w:r w:rsidRPr="00076651">
              <w:rPr>
                <w:sz w:val="20"/>
              </w:rPr>
              <w:t>Vlera e synuar</w:t>
            </w:r>
          </w:p>
          <w:p w14:paraId="5FDC8D87" w14:textId="77777777" w:rsidR="00FA78C8" w:rsidRPr="00076651" w:rsidRDefault="00FA78C8" w:rsidP="00B07BC4">
            <w:pPr>
              <w:pStyle w:val="TEKSTIIII"/>
              <w:ind w:firstLine="0"/>
              <w:jc w:val="center"/>
              <w:cnfStyle w:val="100000000000" w:firstRow="1" w:lastRow="0" w:firstColumn="0" w:lastColumn="0" w:oddVBand="0" w:evenVBand="0" w:oddHBand="0" w:evenHBand="0" w:firstRowFirstColumn="0" w:firstRowLastColumn="0" w:lastRowFirstColumn="0" w:lastRowLastColumn="0"/>
              <w:rPr>
                <w:sz w:val="20"/>
              </w:rPr>
            </w:pPr>
            <w:r w:rsidRPr="00076651">
              <w:rPr>
                <w:sz w:val="20"/>
              </w:rPr>
              <w:t>(2020)**</w:t>
            </w:r>
          </w:p>
        </w:tc>
        <w:tc>
          <w:tcPr>
            <w:tcW w:w="1260" w:type="dxa"/>
          </w:tcPr>
          <w:p w14:paraId="2B2E4F02" w14:textId="77777777" w:rsidR="00FA78C8" w:rsidRPr="00076651" w:rsidRDefault="00FA78C8" w:rsidP="00B07BC4">
            <w:pPr>
              <w:pStyle w:val="TEKSTIIII"/>
              <w:ind w:firstLine="0"/>
              <w:jc w:val="center"/>
              <w:cnfStyle w:val="100000000000" w:firstRow="1" w:lastRow="0" w:firstColumn="0" w:lastColumn="0" w:oddVBand="0" w:evenVBand="0" w:oddHBand="0" w:evenHBand="0" w:firstRowFirstColumn="0" w:firstRowLastColumn="0" w:lastRowFirstColumn="0" w:lastRowLastColumn="0"/>
              <w:rPr>
                <w:sz w:val="20"/>
              </w:rPr>
            </w:pPr>
            <w:r w:rsidRPr="00076651">
              <w:rPr>
                <w:sz w:val="20"/>
              </w:rPr>
              <w:t>Burimi i të dhënave</w:t>
            </w:r>
          </w:p>
        </w:tc>
        <w:tc>
          <w:tcPr>
            <w:tcW w:w="1530" w:type="dxa"/>
          </w:tcPr>
          <w:p w14:paraId="2A99C6D6" w14:textId="77777777" w:rsidR="00FA78C8" w:rsidRPr="00076651" w:rsidRDefault="00FA78C8" w:rsidP="00B07BC4">
            <w:pPr>
              <w:pStyle w:val="TEKSTIIII"/>
              <w:ind w:firstLine="0"/>
              <w:jc w:val="center"/>
              <w:cnfStyle w:val="100000000000" w:firstRow="1" w:lastRow="0" w:firstColumn="0" w:lastColumn="0" w:oddVBand="0" w:evenVBand="0" w:oddHBand="0" w:evenHBand="0" w:firstRowFirstColumn="0" w:firstRowLastColumn="0" w:lastRowFirstColumn="0" w:lastRowLastColumn="0"/>
              <w:rPr>
                <w:sz w:val="20"/>
              </w:rPr>
            </w:pPr>
            <w:r w:rsidRPr="00076651">
              <w:rPr>
                <w:sz w:val="20"/>
              </w:rPr>
              <w:t>Intervali i raportimit</w:t>
            </w:r>
          </w:p>
        </w:tc>
      </w:tr>
      <w:tr w:rsidR="00FA78C8" w:rsidRPr="00076651" w14:paraId="6C353EC5"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dxa"/>
          </w:tcPr>
          <w:p w14:paraId="55AC040E" w14:textId="77777777" w:rsidR="00FA78C8" w:rsidRPr="00076651" w:rsidRDefault="00FA78C8" w:rsidP="00076651">
            <w:pPr>
              <w:pStyle w:val="TEKSTIIII"/>
              <w:ind w:firstLine="0"/>
              <w:rPr>
                <w:sz w:val="20"/>
              </w:rPr>
            </w:pPr>
            <w:r w:rsidRPr="00076651">
              <w:rPr>
                <w:sz w:val="20"/>
              </w:rPr>
              <w:t>Kohëzgjatja mesatare e qëndrimit të turistëve (me fjetje)</w:t>
            </w:r>
          </w:p>
        </w:tc>
        <w:tc>
          <w:tcPr>
            <w:tcW w:w="1620" w:type="dxa"/>
          </w:tcPr>
          <w:p w14:paraId="432470BE" w14:textId="77777777" w:rsidR="00FA78C8" w:rsidRPr="00076651" w:rsidRDefault="00FA78C8" w:rsidP="00076651">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076651">
              <w:rPr>
                <w:sz w:val="20"/>
              </w:rPr>
              <w:t>Numri mesatar i qëndrimeve me fjetje për turistët e regjistruar</w:t>
            </w:r>
          </w:p>
        </w:tc>
        <w:tc>
          <w:tcPr>
            <w:tcW w:w="2160" w:type="dxa"/>
          </w:tcPr>
          <w:p w14:paraId="6805F2D3" w14:textId="77777777" w:rsidR="00FA78C8" w:rsidRPr="00076651" w:rsidRDefault="00FA78C8" w:rsidP="00076651">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076651">
              <w:rPr>
                <w:sz w:val="20"/>
              </w:rPr>
              <w:t>2,8 netë qëndrim me fjetje (të dhënat e 2013, duke përfshirë edhe statistikat nga të dy vendet në zonat përfituese)</w:t>
            </w:r>
          </w:p>
        </w:tc>
        <w:tc>
          <w:tcPr>
            <w:tcW w:w="990" w:type="dxa"/>
          </w:tcPr>
          <w:p w14:paraId="474185A2" w14:textId="77777777" w:rsidR="00FA78C8" w:rsidRPr="00076651" w:rsidRDefault="00FA78C8" w:rsidP="00076651">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076651">
              <w:rPr>
                <w:sz w:val="20"/>
              </w:rPr>
              <w:t>I rritur me 1 natë</w:t>
            </w:r>
          </w:p>
        </w:tc>
        <w:tc>
          <w:tcPr>
            <w:tcW w:w="1260" w:type="dxa"/>
          </w:tcPr>
          <w:p w14:paraId="37B070CB" w14:textId="77777777" w:rsidR="00FA78C8" w:rsidRPr="00076651" w:rsidRDefault="00FA78C8" w:rsidP="00076651">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076651">
              <w:rPr>
                <w:sz w:val="20"/>
              </w:rPr>
              <w:t>Zyra Statistikore Shtetërore dhe</w:t>
            </w:r>
          </w:p>
          <w:p w14:paraId="06E3E687" w14:textId="77777777" w:rsidR="00FA78C8" w:rsidRPr="00076651" w:rsidRDefault="00FA78C8" w:rsidP="00076651">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076651">
              <w:rPr>
                <w:sz w:val="20"/>
              </w:rPr>
              <w:t>INSTAT</w:t>
            </w:r>
          </w:p>
        </w:tc>
        <w:tc>
          <w:tcPr>
            <w:tcW w:w="1530" w:type="dxa"/>
          </w:tcPr>
          <w:p w14:paraId="700F8728" w14:textId="77777777" w:rsidR="00FA78C8" w:rsidRPr="00076651" w:rsidRDefault="00FA78C8" w:rsidP="00076651">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076651">
              <w:rPr>
                <w:sz w:val="20"/>
              </w:rPr>
              <w:t>Çdo vit, nga</w:t>
            </w:r>
          </w:p>
          <w:p w14:paraId="1EC0F9A0" w14:textId="77777777" w:rsidR="00FA78C8" w:rsidRPr="00076651" w:rsidRDefault="00FA78C8" w:rsidP="00076651">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076651">
              <w:rPr>
                <w:sz w:val="20"/>
              </w:rPr>
              <w:t>data e zbatimit</w:t>
            </w:r>
          </w:p>
        </w:tc>
      </w:tr>
    </w:tbl>
    <w:p w14:paraId="51B60EFD" w14:textId="77777777" w:rsidR="00FA78C8" w:rsidRPr="00FA78C8" w:rsidRDefault="00FA78C8" w:rsidP="00076651">
      <w:pPr>
        <w:pStyle w:val="TEKSTIIII"/>
        <w:ind w:firstLine="0"/>
        <w:jc w:val="left"/>
      </w:pPr>
      <w:r w:rsidRPr="00FA78C8">
        <w:t xml:space="preserve">* Burimi: Zyra Statistikore Shtetërore, </w:t>
      </w:r>
      <w:hyperlink r:id="rId20" w:history="1">
        <w:r w:rsidRPr="00FA78C8">
          <w:rPr>
            <w:color w:val="0000FF"/>
            <w:u w:val="single"/>
          </w:rPr>
          <w:t>http://www.stat.gov.mk/prikaziPublikacija_1.aspx?rbr=483</w:t>
        </w:r>
      </w:hyperlink>
      <w:r w:rsidRPr="00FA78C8">
        <w:t>. Të dhënat janë marrë nga Anketa Tremujore e Ndërmarrjeve në Shqipëri, 2013</w:t>
      </w:r>
    </w:p>
    <w:p w14:paraId="5069F0D4" w14:textId="77777777" w:rsidR="00FA78C8" w:rsidRPr="00FA78C8" w:rsidRDefault="00FA78C8" w:rsidP="00076651">
      <w:pPr>
        <w:pStyle w:val="TEKSTIIII"/>
        <w:ind w:firstLine="0"/>
        <w:jc w:val="left"/>
      </w:pPr>
      <w:r w:rsidRPr="00FA78C8">
        <w:t>** Grumbullues</w:t>
      </w:r>
    </w:p>
    <w:p w14:paraId="0B48C498" w14:textId="77777777" w:rsidR="00FA78C8" w:rsidRPr="00FA78C8" w:rsidRDefault="00FA78C8" w:rsidP="002C31A2">
      <w:pPr>
        <w:pStyle w:val="TEKSTIIII"/>
      </w:pPr>
    </w:p>
    <w:p w14:paraId="01AAAAF4" w14:textId="77777777" w:rsidR="00FA78C8" w:rsidRPr="00FA78C8" w:rsidRDefault="00FA78C8" w:rsidP="002C31A2">
      <w:pPr>
        <w:pStyle w:val="TEKSTIIII"/>
        <w:rPr>
          <w:i/>
        </w:rPr>
      </w:pPr>
      <w:r w:rsidRPr="00FA78C8">
        <w:rPr>
          <w:i/>
        </w:rPr>
        <w:t>Rezultati 1.1.2 i Objektivit Specifik: Bashkëpunimi i ndërsjellë, mirëkuptimi dhe respekti për trashëgiminë dhe vlerat kulturore janë zhvilluar më tej</w:t>
      </w:r>
    </w:p>
    <w:p w14:paraId="0B6CFACE" w14:textId="77777777" w:rsidR="00FA78C8" w:rsidRPr="00FA78C8" w:rsidRDefault="00FA78C8" w:rsidP="002C31A2">
      <w:pPr>
        <w:pStyle w:val="TEKSTIIII"/>
        <w:rPr>
          <w:b/>
        </w:rPr>
      </w:pPr>
    </w:p>
    <w:tbl>
      <w:tblPr>
        <w:tblStyle w:val="MediumGrid3-Accent11"/>
        <w:tblW w:w="0" w:type="auto"/>
        <w:tblLayout w:type="fixed"/>
        <w:tblLook w:val="04A0" w:firstRow="1" w:lastRow="0" w:firstColumn="1" w:lastColumn="0" w:noHBand="0" w:noVBand="1"/>
      </w:tblPr>
      <w:tblGrid>
        <w:gridCol w:w="1728"/>
        <w:gridCol w:w="33"/>
        <w:gridCol w:w="1767"/>
        <w:gridCol w:w="810"/>
        <w:gridCol w:w="1160"/>
        <w:gridCol w:w="10"/>
        <w:gridCol w:w="990"/>
        <w:gridCol w:w="45"/>
        <w:gridCol w:w="1305"/>
        <w:gridCol w:w="1439"/>
      </w:tblGrid>
      <w:tr w:rsidR="00FA78C8" w:rsidRPr="00B07BC4" w14:paraId="65D494CB" w14:textId="77777777" w:rsidTr="00B07B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8" w:type="dxa"/>
          </w:tcPr>
          <w:p w14:paraId="6EDE7219" w14:textId="77777777" w:rsidR="00FA78C8" w:rsidRPr="00B07BC4" w:rsidRDefault="00FA78C8" w:rsidP="00B07BC4">
            <w:pPr>
              <w:pStyle w:val="TEKSTIIII"/>
              <w:ind w:firstLine="0"/>
              <w:rPr>
                <w:sz w:val="20"/>
              </w:rPr>
            </w:pPr>
            <w:r w:rsidRPr="00B07BC4">
              <w:rPr>
                <w:sz w:val="20"/>
              </w:rPr>
              <w:t>Treguesi i Kontributitit</w:t>
            </w:r>
          </w:p>
        </w:tc>
        <w:tc>
          <w:tcPr>
            <w:tcW w:w="1800" w:type="dxa"/>
            <w:gridSpan w:val="2"/>
          </w:tcPr>
          <w:p w14:paraId="66CC21EE" w14:textId="77777777" w:rsidR="00FA78C8" w:rsidRPr="00B07BC4" w:rsidRDefault="00FA78C8" w:rsidP="00B07BC4">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B07BC4">
              <w:rPr>
                <w:sz w:val="20"/>
              </w:rPr>
              <w:t>Përshkrimi</w:t>
            </w:r>
          </w:p>
        </w:tc>
        <w:tc>
          <w:tcPr>
            <w:tcW w:w="810" w:type="dxa"/>
          </w:tcPr>
          <w:p w14:paraId="403E97EE" w14:textId="77777777" w:rsidR="00FA78C8" w:rsidRPr="00B07BC4" w:rsidRDefault="00FA78C8" w:rsidP="00B07BC4">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B07BC4">
              <w:rPr>
                <w:sz w:val="20"/>
              </w:rPr>
              <w:t>Vlera bazë</w:t>
            </w:r>
          </w:p>
        </w:tc>
        <w:tc>
          <w:tcPr>
            <w:tcW w:w="1170" w:type="dxa"/>
            <w:gridSpan w:val="2"/>
          </w:tcPr>
          <w:p w14:paraId="3C575197" w14:textId="77777777" w:rsidR="00FA78C8" w:rsidRPr="00B07BC4" w:rsidRDefault="00FA78C8" w:rsidP="00B07BC4">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B07BC4">
              <w:rPr>
                <w:sz w:val="20"/>
              </w:rPr>
              <w:t>Vlera e synuar</w:t>
            </w:r>
          </w:p>
          <w:p w14:paraId="7CE1D64F" w14:textId="77777777" w:rsidR="00FA78C8" w:rsidRPr="00B07BC4" w:rsidRDefault="00FA78C8" w:rsidP="00B07BC4">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B07BC4">
              <w:rPr>
                <w:sz w:val="20"/>
              </w:rPr>
              <w:t>(2017)</w:t>
            </w:r>
          </w:p>
        </w:tc>
        <w:tc>
          <w:tcPr>
            <w:tcW w:w="990" w:type="dxa"/>
          </w:tcPr>
          <w:p w14:paraId="7EE78756" w14:textId="77777777" w:rsidR="00FA78C8" w:rsidRPr="00B07BC4" w:rsidRDefault="00FA78C8" w:rsidP="00B07BC4">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B07BC4">
              <w:rPr>
                <w:sz w:val="20"/>
              </w:rPr>
              <w:t>Vlera e synuar</w:t>
            </w:r>
          </w:p>
          <w:p w14:paraId="133FEB27" w14:textId="77777777" w:rsidR="00FA78C8" w:rsidRPr="00B07BC4" w:rsidRDefault="00FA78C8" w:rsidP="00B07BC4">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B07BC4">
              <w:rPr>
                <w:sz w:val="20"/>
              </w:rPr>
              <w:t>(2020)*</w:t>
            </w:r>
          </w:p>
        </w:tc>
        <w:tc>
          <w:tcPr>
            <w:tcW w:w="1350" w:type="dxa"/>
            <w:gridSpan w:val="2"/>
          </w:tcPr>
          <w:p w14:paraId="162CE2DB" w14:textId="77777777" w:rsidR="00FA78C8" w:rsidRPr="00B07BC4" w:rsidRDefault="00FA78C8" w:rsidP="00B07BC4">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B07BC4">
              <w:rPr>
                <w:sz w:val="20"/>
              </w:rPr>
              <w:t>Burimi i të dhënave</w:t>
            </w:r>
          </w:p>
        </w:tc>
        <w:tc>
          <w:tcPr>
            <w:tcW w:w="1439" w:type="dxa"/>
          </w:tcPr>
          <w:p w14:paraId="53079B10" w14:textId="77777777" w:rsidR="00FA78C8" w:rsidRPr="00B07BC4" w:rsidRDefault="00FA78C8" w:rsidP="00B07BC4">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B07BC4">
              <w:rPr>
                <w:sz w:val="20"/>
              </w:rPr>
              <w:t>Intervali i raportimit</w:t>
            </w:r>
          </w:p>
        </w:tc>
      </w:tr>
      <w:tr w:rsidR="00FA78C8" w:rsidRPr="00B07BC4" w14:paraId="657562F1"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1" w:type="dxa"/>
            <w:gridSpan w:val="2"/>
          </w:tcPr>
          <w:p w14:paraId="275D23BD" w14:textId="77777777" w:rsidR="00FA78C8" w:rsidRPr="00B07BC4" w:rsidRDefault="00FA78C8" w:rsidP="00B07BC4">
            <w:pPr>
              <w:pStyle w:val="TEKSTIIII"/>
              <w:ind w:firstLine="0"/>
              <w:rPr>
                <w:sz w:val="20"/>
              </w:rPr>
            </w:pPr>
            <w:r w:rsidRPr="00B07BC4">
              <w:rPr>
                <w:sz w:val="20"/>
              </w:rPr>
              <w:t>Nr. i vendeve të trashëgimisë kulturore të përmirësuar</w:t>
            </w:r>
          </w:p>
        </w:tc>
        <w:tc>
          <w:tcPr>
            <w:tcW w:w="1767" w:type="dxa"/>
          </w:tcPr>
          <w:p w14:paraId="3B30C408" w14:textId="77777777" w:rsidR="00FA78C8" w:rsidRPr="00B07BC4" w:rsidRDefault="00FA78C8" w:rsidP="00B07BC4">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07BC4">
              <w:rPr>
                <w:sz w:val="20"/>
              </w:rPr>
              <w:t>Përmirësimi i vendeve të trashëgimisë kulturore</w:t>
            </w:r>
          </w:p>
        </w:tc>
        <w:tc>
          <w:tcPr>
            <w:tcW w:w="810" w:type="dxa"/>
          </w:tcPr>
          <w:p w14:paraId="58DD2D7D" w14:textId="77777777" w:rsidR="00FA78C8" w:rsidRPr="00B07BC4" w:rsidRDefault="00FA78C8" w:rsidP="00B07BC4">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07BC4">
              <w:rPr>
                <w:sz w:val="20"/>
              </w:rPr>
              <w:t>0</w:t>
            </w:r>
          </w:p>
        </w:tc>
        <w:tc>
          <w:tcPr>
            <w:tcW w:w="1160" w:type="dxa"/>
          </w:tcPr>
          <w:p w14:paraId="3826F24C" w14:textId="77777777" w:rsidR="00FA78C8" w:rsidRPr="00B07BC4" w:rsidRDefault="00FA78C8" w:rsidP="00B07BC4">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07BC4">
              <w:rPr>
                <w:sz w:val="20"/>
              </w:rPr>
              <w:t>2</w:t>
            </w:r>
          </w:p>
        </w:tc>
        <w:tc>
          <w:tcPr>
            <w:tcW w:w="1045" w:type="dxa"/>
            <w:gridSpan w:val="3"/>
          </w:tcPr>
          <w:p w14:paraId="492A17F0" w14:textId="77777777" w:rsidR="00FA78C8" w:rsidRPr="00B07BC4" w:rsidRDefault="00FA78C8" w:rsidP="00B07BC4">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07BC4">
              <w:rPr>
                <w:sz w:val="20"/>
              </w:rPr>
              <w:t>4</w:t>
            </w:r>
          </w:p>
        </w:tc>
        <w:tc>
          <w:tcPr>
            <w:tcW w:w="1305" w:type="dxa"/>
          </w:tcPr>
          <w:p w14:paraId="6EE53338" w14:textId="77777777" w:rsidR="00FA78C8" w:rsidRPr="00B07BC4" w:rsidRDefault="00FA78C8" w:rsidP="00B07BC4">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07BC4">
              <w:rPr>
                <w:sz w:val="20"/>
              </w:rPr>
              <w:t>Sistemi i monitorimit</w:t>
            </w:r>
          </w:p>
        </w:tc>
        <w:tc>
          <w:tcPr>
            <w:tcW w:w="1439" w:type="dxa"/>
          </w:tcPr>
          <w:p w14:paraId="69EACDCC" w14:textId="77777777" w:rsidR="00FA78C8" w:rsidRPr="00B07BC4" w:rsidRDefault="00FA78C8" w:rsidP="00B07BC4">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07BC4">
              <w:rPr>
                <w:sz w:val="20"/>
              </w:rPr>
              <w:t>Çdo vit, nga</w:t>
            </w:r>
          </w:p>
          <w:p w14:paraId="6FE5FF05" w14:textId="77777777" w:rsidR="00FA78C8" w:rsidRPr="00B07BC4" w:rsidRDefault="00FA78C8" w:rsidP="00B07BC4">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07BC4">
              <w:rPr>
                <w:sz w:val="20"/>
              </w:rPr>
              <w:t>data e zbatimit</w:t>
            </w:r>
          </w:p>
        </w:tc>
      </w:tr>
      <w:tr w:rsidR="00FA78C8" w:rsidRPr="00B07BC4" w14:paraId="1A12851C" w14:textId="77777777" w:rsidTr="00B07BC4">
        <w:tc>
          <w:tcPr>
            <w:cnfStyle w:val="001000000000" w:firstRow="0" w:lastRow="0" w:firstColumn="1" w:lastColumn="0" w:oddVBand="0" w:evenVBand="0" w:oddHBand="0" w:evenHBand="0" w:firstRowFirstColumn="0" w:firstRowLastColumn="0" w:lastRowFirstColumn="0" w:lastRowLastColumn="0"/>
            <w:tcW w:w="1761" w:type="dxa"/>
            <w:gridSpan w:val="2"/>
          </w:tcPr>
          <w:p w14:paraId="6361A8C4" w14:textId="77777777" w:rsidR="00FA78C8" w:rsidRPr="00B07BC4" w:rsidRDefault="00FA78C8" w:rsidP="00B07BC4">
            <w:pPr>
              <w:pStyle w:val="TEKSTIIII"/>
              <w:ind w:firstLine="0"/>
              <w:rPr>
                <w:sz w:val="20"/>
              </w:rPr>
            </w:pPr>
            <w:r w:rsidRPr="00B07BC4">
              <w:rPr>
                <w:sz w:val="20"/>
              </w:rPr>
              <w:t>Nr. i aktiviteteve të organizuara</w:t>
            </w:r>
          </w:p>
        </w:tc>
        <w:tc>
          <w:tcPr>
            <w:tcW w:w="1767" w:type="dxa"/>
          </w:tcPr>
          <w:p w14:paraId="349452A7" w14:textId="77777777" w:rsidR="00FA78C8" w:rsidRPr="00B07BC4" w:rsidRDefault="00FA78C8" w:rsidP="00B07BC4">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B07BC4">
              <w:rPr>
                <w:sz w:val="20"/>
              </w:rPr>
              <w:t>Organizimi i aktiviteteve të përbashkëta kulturore</w:t>
            </w:r>
          </w:p>
        </w:tc>
        <w:tc>
          <w:tcPr>
            <w:tcW w:w="810" w:type="dxa"/>
          </w:tcPr>
          <w:p w14:paraId="39339647" w14:textId="77777777" w:rsidR="00FA78C8" w:rsidRPr="00B07BC4" w:rsidRDefault="00FA78C8" w:rsidP="00B07BC4">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B07BC4">
              <w:rPr>
                <w:sz w:val="20"/>
              </w:rPr>
              <w:t>0</w:t>
            </w:r>
          </w:p>
        </w:tc>
        <w:tc>
          <w:tcPr>
            <w:tcW w:w="1160" w:type="dxa"/>
          </w:tcPr>
          <w:p w14:paraId="0B18F1D2" w14:textId="77777777" w:rsidR="00FA78C8" w:rsidRPr="00B07BC4" w:rsidRDefault="00FA78C8" w:rsidP="00B07BC4">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B07BC4">
              <w:rPr>
                <w:sz w:val="20"/>
              </w:rPr>
              <w:t>10</w:t>
            </w:r>
          </w:p>
        </w:tc>
        <w:tc>
          <w:tcPr>
            <w:tcW w:w="1045" w:type="dxa"/>
            <w:gridSpan w:val="3"/>
          </w:tcPr>
          <w:p w14:paraId="5701B877" w14:textId="77777777" w:rsidR="00FA78C8" w:rsidRPr="00B07BC4" w:rsidRDefault="00FA78C8" w:rsidP="00B07BC4">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B07BC4">
              <w:rPr>
                <w:sz w:val="20"/>
              </w:rPr>
              <w:t>20</w:t>
            </w:r>
          </w:p>
        </w:tc>
        <w:tc>
          <w:tcPr>
            <w:tcW w:w="1305" w:type="dxa"/>
          </w:tcPr>
          <w:p w14:paraId="780E8964" w14:textId="77777777" w:rsidR="00FA78C8" w:rsidRPr="00B07BC4" w:rsidRDefault="00FA78C8" w:rsidP="00B07BC4">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B07BC4">
              <w:rPr>
                <w:sz w:val="20"/>
              </w:rPr>
              <w:t>Sistemi i monitorimit</w:t>
            </w:r>
          </w:p>
        </w:tc>
        <w:tc>
          <w:tcPr>
            <w:tcW w:w="1439" w:type="dxa"/>
          </w:tcPr>
          <w:p w14:paraId="60B9AB33" w14:textId="77777777" w:rsidR="00FA78C8" w:rsidRPr="00B07BC4" w:rsidRDefault="00FA78C8" w:rsidP="00B07BC4">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B07BC4">
              <w:rPr>
                <w:sz w:val="20"/>
              </w:rPr>
              <w:t>Çdo vit, nga</w:t>
            </w:r>
          </w:p>
          <w:p w14:paraId="4DE9B6B1" w14:textId="77777777" w:rsidR="00FA78C8" w:rsidRPr="00B07BC4" w:rsidRDefault="00FA78C8" w:rsidP="00B07BC4">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B07BC4">
              <w:rPr>
                <w:sz w:val="20"/>
              </w:rPr>
              <w:t>data e zbatimit</w:t>
            </w:r>
          </w:p>
        </w:tc>
      </w:tr>
      <w:tr w:rsidR="00FA78C8" w:rsidRPr="00B07BC4" w14:paraId="78BCE4AB"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61" w:type="dxa"/>
            <w:gridSpan w:val="2"/>
          </w:tcPr>
          <w:p w14:paraId="538950B9" w14:textId="77777777" w:rsidR="00FA78C8" w:rsidRPr="00B07BC4" w:rsidRDefault="00FA78C8" w:rsidP="00B07BC4">
            <w:pPr>
              <w:pStyle w:val="TEKSTIIII"/>
              <w:ind w:firstLine="0"/>
              <w:rPr>
                <w:sz w:val="20"/>
              </w:rPr>
            </w:pPr>
            <w:r w:rsidRPr="00B07BC4">
              <w:rPr>
                <w:sz w:val="20"/>
              </w:rPr>
              <w:t>Financimet e reja për libraritë e dixhitalizuara</w:t>
            </w:r>
          </w:p>
        </w:tc>
        <w:tc>
          <w:tcPr>
            <w:tcW w:w="1767" w:type="dxa"/>
          </w:tcPr>
          <w:p w14:paraId="55EAA2F8" w14:textId="77777777" w:rsidR="00FA78C8" w:rsidRPr="00B07BC4" w:rsidRDefault="00FA78C8" w:rsidP="00B07BC4">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07BC4">
              <w:rPr>
                <w:sz w:val="20"/>
              </w:rPr>
              <w:t>Financime të reja për koleksione / librari kulturore të krijuar</w:t>
            </w:r>
          </w:p>
        </w:tc>
        <w:tc>
          <w:tcPr>
            <w:tcW w:w="810" w:type="dxa"/>
          </w:tcPr>
          <w:p w14:paraId="257AF52A" w14:textId="77777777" w:rsidR="00FA78C8" w:rsidRPr="00B07BC4" w:rsidRDefault="00FA78C8" w:rsidP="00B07BC4">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07BC4">
              <w:rPr>
                <w:sz w:val="20"/>
              </w:rPr>
              <w:t>0</w:t>
            </w:r>
          </w:p>
        </w:tc>
        <w:tc>
          <w:tcPr>
            <w:tcW w:w="1160" w:type="dxa"/>
          </w:tcPr>
          <w:p w14:paraId="791C0367" w14:textId="77777777" w:rsidR="00FA78C8" w:rsidRPr="00B07BC4" w:rsidRDefault="00FA78C8" w:rsidP="00B07BC4">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07BC4">
              <w:rPr>
                <w:sz w:val="20"/>
              </w:rPr>
              <w:t>2</w:t>
            </w:r>
          </w:p>
        </w:tc>
        <w:tc>
          <w:tcPr>
            <w:tcW w:w="1045" w:type="dxa"/>
            <w:gridSpan w:val="3"/>
          </w:tcPr>
          <w:p w14:paraId="42BB7AA2" w14:textId="77777777" w:rsidR="00FA78C8" w:rsidRPr="00B07BC4" w:rsidRDefault="00FA78C8" w:rsidP="00B07BC4">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07BC4">
              <w:rPr>
                <w:sz w:val="20"/>
              </w:rPr>
              <w:t>5</w:t>
            </w:r>
          </w:p>
        </w:tc>
        <w:tc>
          <w:tcPr>
            <w:tcW w:w="1305" w:type="dxa"/>
          </w:tcPr>
          <w:p w14:paraId="2D5C6834" w14:textId="77777777" w:rsidR="00FA78C8" w:rsidRPr="00B07BC4" w:rsidRDefault="00FA78C8" w:rsidP="00B07BC4">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07BC4">
              <w:rPr>
                <w:sz w:val="20"/>
              </w:rPr>
              <w:t>Sistemi i monitorimit</w:t>
            </w:r>
          </w:p>
        </w:tc>
        <w:tc>
          <w:tcPr>
            <w:tcW w:w="1439" w:type="dxa"/>
          </w:tcPr>
          <w:p w14:paraId="4D165414" w14:textId="77777777" w:rsidR="00FA78C8" w:rsidRPr="00B07BC4" w:rsidRDefault="00FA78C8" w:rsidP="00B07BC4">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07BC4">
              <w:rPr>
                <w:sz w:val="20"/>
              </w:rPr>
              <w:t>Çdo vit, nga</w:t>
            </w:r>
          </w:p>
          <w:p w14:paraId="6CA45E27" w14:textId="77777777" w:rsidR="00FA78C8" w:rsidRPr="00B07BC4" w:rsidRDefault="00FA78C8" w:rsidP="00B07BC4">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07BC4">
              <w:rPr>
                <w:sz w:val="20"/>
              </w:rPr>
              <w:t>data e zbatimit</w:t>
            </w:r>
          </w:p>
        </w:tc>
      </w:tr>
    </w:tbl>
    <w:p w14:paraId="019D608C" w14:textId="77777777" w:rsidR="00FA78C8" w:rsidRPr="00FA78C8" w:rsidRDefault="00FA78C8" w:rsidP="002C31A2">
      <w:pPr>
        <w:pStyle w:val="TEKSTIIII"/>
      </w:pPr>
      <w:r w:rsidRPr="00FA78C8">
        <w:t>* Grumbullues</w:t>
      </w:r>
    </w:p>
    <w:p w14:paraId="0D8D880B" w14:textId="77777777" w:rsidR="00FA78C8" w:rsidRPr="00FA78C8" w:rsidRDefault="00FA78C8" w:rsidP="002C31A2">
      <w:pPr>
        <w:pStyle w:val="TEKSTIIII"/>
      </w:pPr>
    </w:p>
    <w:tbl>
      <w:tblPr>
        <w:tblStyle w:val="MediumGrid3-Accent11"/>
        <w:tblW w:w="0" w:type="auto"/>
        <w:tblLayout w:type="fixed"/>
        <w:tblLook w:val="04A0" w:firstRow="1" w:lastRow="0" w:firstColumn="1" w:lastColumn="0" w:noHBand="0" w:noVBand="1"/>
      </w:tblPr>
      <w:tblGrid>
        <w:gridCol w:w="1818"/>
        <w:gridCol w:w="1530"/>
        <w:gridCol w:w="810"/>
        <w:gridCol w:w="1350"/>
        <w:gridCol w:w="1350"/>
        <w:gridCol w:w="1170"/>
        <w:gridCol w:w="1259"/>
      </w:tblGrid>
      <w:tr w:rsidR="00FA78C8" w:rsidRPr="00B07BC4" w14:paraId="78EAE853" w14:textId="77777777" w:rsidTr="00B07B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tcPr>
          <w:p w14:paraId="09A8D5C8" w14:textId="77777777" w:rsidR="00FA78C8" w:rsidRPr="00B07BC4" w:rsidRDefault="00FA78C8" w:rsidP="00B07BC4">
            <w:pPr>
              <w:pStyle w:val="TEKSTIIII"/>
              <w:ind w:firstLine="0"/>
              <w:rPr>
                <w:sz w:val="20"/>
              </w:rPr>
            </w:pPr>
            <w:r w:rsidRPr="00B07BC4">
              <w:rPr>
                <w:sz w:val="20"/>
              </w:rPr>
              <w:t>Treguesi i Rezultatit</w:t>
            </w:r>
          </w:p>
        </w:tc>
        <w:tc>
          <w:tcPr>
            <w:tcW w:w="1530" w:type="dxa"/>
          </w:tcPr>
          <w:p w14:paraId="2D1E1916" w14:textId="77777777" w:rsidR="00FA78C8" w:rsidRPr="00B07BC4" w:rsidRDefault="00FA78C8" w:rsidP="00B07BC4">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B07BC4">
              <w:rPr>
                <w:sz w:val="20"/>
              </w:rPr>
              <w:t>Përshkrimi</w:t>
            </w:r>
          </w:p>
        </w:tc>
        <w:tc>
          <w:tcPr>
            <w:tcW w:w="810" w:type="dxa"/>
          </w:tcPr>
          <w:p w14:paraId="76B51E65" w14:textId="77777777" w:rsidR="00FA78C8" w:rsidRPr="00B07BC4" w:rsidRDefault="00FA78C8" w:rsidP="00B07BC4">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B07BC4">
              <w:rPr>
                <w:sz w:val="20"/>
              </w:rPr>
              <w:t>Vlera bazë</w:t>
            </w:r>
          </w:p>
        </w:tc>
        <w:tc>
          <w:tcPr>
            <w:tcW w:w="1350" w:type="dxa"/>
          </w:tcPr>
          <w:p w14:paraId="1D5BF022" w14:textId="77777777" w:rsidR="00FA78C8" w:rsidRPr="00B07BC4" w:rsidRDefault="00FA78C8" w:rsidP="00B07BC4">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B07BC4">
              <w:rPr>
                <w:sz w:val="20"/>
              </w:rPr>
              <w:t>Vlera e synuar</w:t>
            </w:r>
          </w:p>
          <w:p w14:paraId="6B1805B7" w14:textId="77777777" w:rsidR="00FA78C8" w:rsidRPr="00B07BC4" w:rsidRDefault="00FA78C8" w:rsidP="00B07BC4">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B07BC4">
              <w:rPr>
                <w:sz w:val="20"/>
              </w:rPr>
              <w:t>(2017)</w:t>
            </w:r>
          </w:p>
        </w:tc>
        <w:tc>
          <w:tcPr>
            <w:tcW w:w="1350" w:type="dxa"/>
          </w:tcPr>
          <w:p w14:paraId="13A0349F" w14:textId="77777777" w:rsidR="00FA78C8" w:rsidRPr="00B07BC4" w:rsidRDefault="00FA78C8" w:rsidP="00B07BC4">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B07BC4">
              <w:rPr>
                <w:sz w:val="20"/>
              </w:rPr>
              <w:t>Vlera e synuar</w:t>
            </w:r>
          </w:p>
          <w:p w14:paraId="040F640C" w14:textId="77777777" w:rsidR="00FA78C8" w:rsidRPr="00B07BC4" w:rsidRDefault="00FA78C8" w:rsidP="00B07BC4">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B07BC4">
              <w:rPr>
                <w:sz w:val="20"/>
              </w:rPr>
              <w:t>(2020)</w:t>
            </w:r>
          </w:p>
        </w:tc>
        <w:tc>
          <w:tcPr>
            <w:tcW w:w="1170" w:type="dxa"/>
          </w:tcPr>
          <w:p w14:paraId="5D7DE13F" w14:textId="77777777" w:rsidR="00FA78C8" w:rsidRPr="00B07BC4" w:rsidRDefault="00FA78C8" w:rsidP="00B07BC4">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B07BC4">
              <w:rPr>
                <w:sz w:val="20"/>
              </w:rPr>
              <w:t>Burimi i të dhënave</w:t>
            </w:r>
          </w:p>
        </w:tc>
        <w:tc>
          <w:tcPr>
            <w:tcW w:w="1259" w:type="dxa"/>
          </w:tcPr>
          <w:p w14:paraId="41371344" w14:textId="77777777" w:rsidR="00FA78C8" w:rsidRPr="00B07BC4" w:rsidRDefault="00FA78C8" w:rsidP="00B07BC4">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B07BC4">
              <w:rPr>
                <w:sz w:val="20"/>
              </w:rPr>
              <w:t>Intervali i raportimit</w:t>
            </w:r>
          </w:p>
        </w:tc>
      </w:tr>
      <w:tr w:rsidR="00FA78C8" w:rsidRPr="00B07BC4" w14:paraId="02806FE5"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18" w:type="dxa"/>
          </w:tcPr>
          <w:p w14:paraId="66DFA313" w14:textId="77777777" w:rsidR="00FA78C8" w:rsidRPr="00B07BC4" w:rsidRDefault="00FA78C8" w:rsidP="00B07BC4">
            <w:pPr>
              <w:pStyle w:val="TEKSTIIII"/>
              <w:ind w:firstLine="0"/>
              <w:rPr>
                <w:sz w:val="20"/>
              </w:rPr>
            </w:pPr>
            <w:r w:rsidRPr="00B07BC4">
              <w:rPr>
                <w:sz w:val="20"/>
              </w:rPr>
              <w:t>Nr. i vizitorëve në vendet e trashëgimisë kulturore</w:t>
            </w:r>
          </w:p>
        </w:tc>
        <w:tc>
          <w:tcPr>
            <w:tcW w:w="1530" w:type="dxa"/>
          </w:tcPr>
          <w:p w14:paraId="2C7FF189" w14:textId="77777777" w:rsidR="00FA78C8" w:rsidRPr="00B07BC4" w:rsidRDefault="00FA78C8" w:rsidP="00B07BC4">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07BC4">
              <w:rPr>
                <w:sz w:val="20"/>
              </w:rPr>
              <w:t>Njerëzit vizitojnë vendet e trashëgimisë kulturore</w:t>
            </w:r>
          </w:p>
        </w:tc>
        <w:tc>
          <w:tcPr>
            <w:tcW w:w="810" w:type="dxa"/>
          </w:tcPr>
          <w:p w14:paraId="4361E23F" w14:textId="77777777" w:rsidR="00FA78C8" w:rsidRPr="00B07BC4" w:rsidRDefault="00FA78C8" w:rsidP="00B07BC4">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07BC4">
              <w:rPr>
                <w:sz w:val="20"/>
              </w:rPr>
              <w:t>PËR TU VENDOSUR*</w:t>
            </w:r>
          </w:p>
        </w:tc>
        <w:tc>
          <w:tcPr>
            <w:tcW w:w="1350" w:type="dxa"/>
          </w:tcPr>
          <w:p w14:paraId="1D315DAF" w14:textId="77777777" w:rsidR="00FA78C8" w:rsidRPr="00B07BC4" w:rsidRDefault="00FA78C8" w:rsidP="00B07BC4">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07BC4">
              <w:rPr>
                <w:sz w:val="20"/>
              </w:rPr>
              <w:t>I rritur me 7% për vendet dhe subjektet e ndërhyrjes së programit</w:t>
            </w:r>
          </w:p>
        </w:tc>
        <w:tc>
          <w:tcPr>
            <w:tcW w:w="1350" w:type="dxa"/>
          </w:tcPr>
          <w:p w14:paraId="09E3D167" w14:textId="77777777" w:rsidR="00FA78C8" w:rsidRPr="00B07BC4" w:rsidRDefault="00FA78C8" w:rsidP="00B07BC4">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07BC4">
              <w:rPr>
                <w:sz w:val="20"/>
              </w:rPr>
              <w:t>I rritur me 15% për vendet dhe subjektet e ndërhyrjes së programit</w:t>
            </w:r>
          </w:p>
        </w:tc>
        <w:tc>
          <w:tcPr>
            <w:tcW w:w="1170" w:type="dxa"/>
          </w:tcPr>
          <w:p w14:paraId="03E51332" w14:textId="77777777" w:rsidR="00FA78C8" w:rsidRPr="00B07BC4" w:rsidRDefault="00FA78C8" w:rsidP="00B07BC4">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07BC4">
              <w:rPr>
                <w:sz w:val="20"/>
              </w:rPr>
              <w:t>Sistemi i monitorimit Zyra Statistikore Shtetërore dhe</w:t>
            </w:r>
          </w:p>
          <w:p w14:paraId="061E102D" w14:textId="77777777" w:rsidR="00FA78C8" w:rsidRPr="00B07BC4" w:rsidRDefault="00FA78C8" w:rsidP="00B07BC4">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07BC4">
              <w:rPr>
                <w:sz w:val="20"/>
              </w:rPr>
              <w:t>INSTAT</w:t>
            </w:r>
          </w:p>
        </w:tc>
        <w:tc>
          <w:tcPr>
            <w:tcW w:w="1259" w:type="dxa"/>
          </w:tcPr>
          <w:p w14:paraId="4A5F4BDD" w14:textId="77777777" w:rsidR="00FA78C8" w:rsidRPr="00B07BC4" w:rsidRDefault="00FA78C8" w:rsidP="00B07BC4">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07BC4">
              <w:rPr>
                <w:sz w:val="20"/>
              </w:rPr>
              <w:t>Çdo vit, nga</w:t>
            </w:r>
          </w:p>
          <w:p w14:paraId="44EE3BFF" w14:textId="77777777" w:rsidR="00FA78C8" w:rsidRPr="00B07BC4" w:rsidRDefault="00FA78C8" w:rsidP="00B07BC4">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07BC4">
              <w:rPr>
                <w:sz w:val="20"/>
              </w:rPr>
              <w:t>data e zbatimit</w:t>
            </w:r>
          </w:p>
        </w:tc>
      </w:tr>
    </w:tbl>
    <w:p w14:paraId="145157E5" w14:textId="77777777" w:rsidR="00FA78C8" w:rsidRPr="00FA78C8" w:rsidRDefault="00FA78C8" w:rsidP="002C31A2">
      <w:pPr>
        <w:pStyle w:val="TEKSTIIII"/>
      </w:pPr>
      <w:r w:rsidRPr="00FA78C8">
        <w:t>* Vlera bazë lidhet me performancën e përfituesve/grupeve të synuara para ndërhyrjes; Shifrat përkatëse për të matur vlerën bazë, duhet të sigurohen nga aplikanti në formularin e aplikimit për grante.</w:t>
      </w:r>
    </w:p>
    <w:p w14:paraId="0FA5AC69" w14:textId="77777777" w:rsidR="00FA78C8" w:rsidRPr="00FA78C8" w:rsidRDefault="00FA78C8" w:rsidP="002C31A2">
      <w:pPr>
        <w:pStyle w:val="TEKSTIIII"/>
      </w:pPr>
    </w:p>
    <w:tbl>
      <w:tblPr>
        <w:tblStyle w:val="MediumGrid3-Accent11"/>
        <w:tblW w:w="9288" w:type="dxa"/>
        <w:tblLayout w:type="fixed"/>
        <w:tblLook w:val="04A0" w:firstRow="1" w:lastRow="0" w:firstColumn="1" w:lastColumn="0" w:noHBand="0" w:noVBand="1"/>
      </w:tblPr>
      <w:tblGrid>
        <w:gridCol w:w="1908"/>
        <w:gridCol w:w="18"/>
        <w:gridCol w:w="2052"/>
        <w:gridCol w:w="951"/>
        <w:gridCol w:w="37"/>
        <w:gridCol w:w="1526"/>
        <w:gridCol w:w="1356"/>
        <w:gridCol w:w="1440"/>
      </w:tblGrid>
      <w:tr w:rsidR="00FA78C8" w:rsidRPr="00B07BC4" w14:paraId="17F10A74" w14:textId="77777777" w:rsidTr="00B07B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08" w:type="dxa"/>
          </w:tcPr>
          <w:p w14:paraId="163630D9" w14:textId="77777777" w:rsidR="00FA78C8" w:rsidRPr="00B07BC4" w:rsidRDefault="00FA78C8" w:rsidP="00B07BC4">
            <w:pPr>
              <w:pStyle w:val="TEKSTIIII"/>
              <w:ind w:firstLine="0"/>
              <w:rPr>
                <w:sz w:val="20"/>
              </w:rPr>
            </w:pPr>
            <w:r w:rsidRPr="00B07BC4">
              <w:rPr>
                <w:sz w:val="20"/>
              </w:rPr>
              <w:t>Treguesi i Ndikimit</w:t>
            </w:r>
          </w:p>
        </w:tc>
        <w:tc>
          <w:tcPr>
            <w:tcW w:w="2070" w:type="dxa"/>
            <w:gridSpan w:val="2"/>
          </w:tcPr>
          <w:p w14:paraId="37FCA948" w14:textId="77777777" w:rsidR="00FA78C8" w:rsidRPr="00B07BC4" w:rsidRDefault="00FA78C8" w:rsidP="00B07BC4">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B07BC4">
              <w:rPr>
                <w:sz w:val="20"/>
              </w:rPr>
              <w:t>Përshkrimi</w:t>
            </w:r>
          </w:p>
        </w:tc>
        <w:tc>
          <w:tcPr>
            <w:tcW w:w="988" w:type="dxa"/>
            <w:gridSpan w:val="2"/>
          </w:tcPr>
          <w:p w14:paraId="72F70EB0" w14:textId="77777777" w:rsidR="00FA78C8" w:rsidRPr="00B07BC4" w:rsidRDefault="00FA78C8" w:rsidP="00B07BC4">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B07BC4">
              <w:rPr>
                <w:sz w:val="20"/>
              </w:rPr>
              <w:t>Vlera bazë</w:t>
            </w:r>
          </w:p>
        </w:tc>
        <w:tc>
          <w:tcPr>
            <w:tcW w:w="1526" w:type="dxa"/>
          </w:tcPr>
          <w:p w14:paraId="0AFB667C" w14:textId="77777777" w:rsidR="00FA78C8" w:rsidRPr="00B07BC4" w:rsidRDefault="00FA78C8" w:rsidP="00B07BC4">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B07BC4">
              <w:rPr>
                <w:sz w:val="20"/>
              </w:rPr>
              <w:t>Vlera e synuar</w:t>
            </w:r>
          </w:p>
          <w:p w14:paraId="69974FED" w14:textId="77777777" w:rsidR="00FA78C8" w:rsidRPr="00B07BC4" w:rsidRDefault="00FA78C8" w:rsidP="00B07BC4">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B07BC4">
              <w:rPr>
                <w:sz w:val="20"/>
              </w:rPr>
              <w:t>(2020)</w:t>
            </w:r>
          </w:p>
        </w:tc>
        <w:tc>
          <w:tcPr>
            <w:tcW w:w="1356" w:type="dxa"/>
          </w:tcPr>
          <w:p w14:paraId="6CE22FBB" w14:textId="77777777" w:rsidR="00FA78C8" w:rsidRPr="00B07BC4" w:rsidRDefault="00FA78C8" w:rsidP="00B07BC4">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B07BC4">
              <w:rPr>
                <w:sz w:val="20"/>
              </w:rPr>
              <w:t>Burimi i të dhënave</w:t>
            </w:r>
          </w:p>
        </w:tc>
        <w:tc>
          <w:tcPr>
            <w:tcW w:w="1440" w:type="dxa"/>
          </w:tcPr>
          <w:p w14:paraId="3C4E03B5" w14:textId="77777777" w:rsidR="00FA78C8" w:rsidRPr="00B07BC4" w:rsidRDefault="00FA78C8" w:rsidP="00B07BC4">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B07BC4">
              <w:rPr>
                <w:sz w:val="20"/>
              </w:rPr>
              <w:t>Intervali i raportimit</w:t>
            </w:r>
          </w:p>
        </w:tc>
      </w:tr>
      <w:tr w:rsidR="00FA78C8" w:rsidRPr="00B07BC4" w14:paraId="233B754E"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6" w:type="dxa"/>
            <w:gridSpan w:val="2"/>
          </w:tcPr>
          <w:p w14:paraId="152AB380" w14:textId="77777777" w:rsidR="00FA78C8" w:rsidRPr="00B07BC4" w:rsidRDefault="00FA78C8" w:rsidP="00B07BC4">
            <w:pPr>
              <w:pStyle w:val="TEKSTIIII"/>
              <w:ind w:firstLine="0"/>
              <w:rPr>
                <w:sz w:val="20"/>
              </w:rPr>
            </w:pPr>
            <w:r w:rsidRPr="00B07BC4">
              <w:rPr>
                <w:sz w:val="20"/>
              </w:rPr>
              <w:t>% e palëve të treta të përfshira në aktivitete</w:t>
            </w:r>
          </w:p>
          <w:p w14:paraId="2234E12F" w14:textId="77777777" w:rsidR="00FA78C8" w:rsidRPr="00B07BC4" w:rsidRDefault="00FA78C8" w:rsidP="00B07BC4">
            <w:pPr>
              <w:pStyle w:val="TEKSTIIII"/>
              <w:ind w:firstLine="0"/>
              <w:rPr>
                <w:sz w:val="20"/>
              </w:rPr>
            </w:pPr>
          </w:p>
          <w:p w14:paraId="61AF9DF1" w14:textId="77777777" w:rsidR="00FA78C8" w:rsidRPr="00B07BC4" w:rsidRDefault="00FA78C8" w:rsidP="00B07BC4">
            <w:pPr>
              <w:pStyle w:val="TEKSTIIII"/>
              <w:ind w:firstLine="0"/>
              <w:rPr>
                <w:sz w:val="20"/>
              </w:rPr>
            </w:pPr>
          </w:p>
          <w:p w14:paraId="294B0689" w14:textId="77777777" w:rsidR="00FA78C8" w:rsidRPr="00B07BC4" w:rsidRDefault="00FA78C8" w:rsidP="00B07BC4">
            <w:pPr>
              <w:pStyle w:val="TEKSTIIII"/>
              <w:ind w:firstLine="0"/>
              <w:rPr>
                <w:sz w:val="20"/>
              </w:rPr>
            </w:pPr>
          </w:p>
        </w:tc>
        <w:tc>
          <w:tcPr>
            <w:tcW w:w="2052" w:type="dxa"/>
          </w:tcPr>
          <w:p w14:paraId="3E468365" w14:textId="77777777" w:rsidR="00FA78C8" w:rsidRPr="00B07BC4" w:rsidRDefault="00FA78C8" w:rsidP="00B07BC4">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07BC4">
              <w:rPr>
                <w:sz w:val="20"/>
              </w:rPr>
              <w:t>Raporti i palëve të interesuara që u angazhuan në aktivitetet kulturore në kuadër të programit</w:t>
            </w:r>
          </w:p>
        </w:tc>
        <w:tc>
          <w:tcPr>
            <w:tcW w:w="951" w:type="dxa"/>
          </w:tcPr>
          <w:p w14:paraId="322B9A6D" w14:textId="77777777" w:rsidR="00FA78C8" w:rsidRPr="00B07BC4" w:rsidRDefault="00FA78C8" w:rsidP="00B07BC4">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07BC4">
              <w:rPr>
                <w:sz w:val="20"/>
              </w:rPr>
              <w:t>1465*</w:t>
            </w:r>
          </w:p>
        </w:tc>
        <w:tc>
          <w:tcPr>
            <w:tcW w:w="1563" w:type="dxa"/>
            <w:gridSpan w:val="2"/>
          </w:tcPr>
          <w:p w14:paraId="4DD00E2E" w14:textId="77777777" w:rsidR="00FA78C8" w:rsidRPr="00B07BC4" w:rsidRDefault="00FA78C8" w:rsidP="00B07BC4">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07BC4">
              <w:rPr>
                <w:sz w:val="20"/>
              </w:rPr>
              <w:t>E rritur me 10% në krahasim me 2007-2013</w:t>
            </w:r>
          </w:p>
        </w:tc>
        <w:tc>
          <w:tcPr>
            <w:tcW w:w="1356" w:type="dxa"/>
          </w:tcPr>
          <w:p w14:paraId="41BCD899" w14:textId="77777777" w:rsidR="00FA78C8" w:rsidRPr="00B07BC4" w:rsidRDefault="00FA78C8" w:rsidP="00B07BC4">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07BC4">
              <w:rPr>
                <w:sz w:val="20"/>
              </w:rPr>
              <w:t>Sistemi i monitorimit</w:t>
            </w:r>
          </w:p>
        </w:tc>
        <w:tc>
          <w:tcPr>
            <w:tcW w:w="1440" w:type="dxa"/>
          </w:tcPr>
          <w:p w14:paraId="04CE2FEA" w14:textId="77777777" w:rsidR="00FA78C8" w:rsidRPr="00B07BC4" w:rsidRDefault="00FA78C8" w:rsidP="00B07BC4">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07BC4">
              <w:rPr>
                <w:sz w:val="20"/>
              </w:rPr>
              <w:t>Çdo vit, nga</w:t>
            </w:r>
          </w:p>
          <w:p w14:paraId="7510DEAC" w14:textId="77777777" w:rsidR="00FA78C8" w:rsidRPr="00B07BC4" w:rsidRDefault="00FA78C8" w:rsidP="00B07BC4">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07BC4">
              <w:rPr>
                <w:sz w:val="20"/>
              </w:rPr>
              <w:t>data e zbatimit</w:t>
            </w:r>
          </w:p>
        </w:tc>
      </w:tr>
    </w:tbl>
    <w:p w14:paraId="3B0FFEE3" w14:textId="77777777" w:rsidR="00FA78C8" w:rsidRPr="00FA78C8" w:rsidRDefault="00FA78C8" w:rsidP="002C31A2">
      <w:pPr>
        <w:pStyle w:val="TEKSTIIII"/>
      </w:pPr>
      <w:r w:rsidRPr="00FA78C8">
        <w:t>* Raporti Vjetor i Zbatimit (AIR) 2013</w:t>
      </w:r>
    </w:p>
    <w:p w14:paraId="6FB2243A" w14:textId="77777777" w:rsidR="00FA78C8" w:rsidRPr="00FA78C8" w:rsidRDefault="00FA78C8" w:rsidP="002C31A2">
      <w:pPr>
        <w:pStyle w:val="TEKSTIIII"/>
        <w:rPr>
          <w:b/>
        </w:rPr>
      </w:pPr>
    </w:p>
    <w:p w14:paraId="2024B624" w14:textId="77777777" w:rsidR="00FA78C8" w:rsidRPr="00FA78C8" w:rsidRDefault="00FA78C8" w:rsidP="002C31A2">
      <w:pPr>
        <w:pStyle w:val="TEKSTIIII"/>
        <w:rPr>
          <w:b/>
        </w:rPr>
      </w:pPr>
      <w:r w:rsidRPr="00FA78C8">
        <w:rPr>
          <w:b/>
        </w:rPr>
        <w:t>Modalitetet e zbatimit</w:t>
      </w:r>
      <w:r w:rsidRPr="00FA78C8">
        <w:rPr>
          <w:b/>
          <w:position w:val="6"/>
          <w:sz w:val="16"/>
        </w:rPr>
        <w:footnoteReference w:id="7"/>
      </w:r>
    </w:p>
    <w:p w14:paraId="420570CB" w14:textId="77777777" w:rsidR="00FA78C8" w:rsidRPr="00FA78C8" w:rsidRDefault="00FA78C8" w:rsidP="002C31A2">
      <w:pPr>
        <w:pStyle w:val="TEKSTIIII"/>
      </w:pPr>
      <w:r w:rsidRPr="00FA78C8">
        <w:t>Aktivitetet e parashikuara nën këtë prioritet tematik do të zbatohen nëpërmjet modaliteteve të skemës së granteve në bazë të metodologjisë së thirrjeve për projekt propozime brenda regjimit të PRAG.</w:t>
      </w:r>
    </w:p>
    <w:p w14:paraId="4DDAE683" w14:textId="77777777" w:rsidR="00FA78C8" w:rsidRPr="00FA78C8" w:rsidRDefault="00FA78C8" w:rsidP="002C31A2">
      <w:pPr>
        <w:pStyle w:val="TEKSTIIII"/>
      </w:pPr>
      <w:r w:rsidRPr="00FA78C8">
        <w:t>Aktiviteti që synon përmirësimin e aftësive të personelit të industrisë së mikpritjes duhet të përfshijë përfaqësuesit e industrisë si aktorët kryesorë në secilin projekt propozim.</w:t>
      </w:r>
    </w:p>
    <w:p w14:paraId="61CA0B13" w14:textId="77777777" w:rsidR="00FA78C8" w:rsidRPr="00FA78C8" w:rsidRDefault="00FA78C8" w:rsidP="002C31A2">
      <w:pPr>
        <w:pStyle w:val="TEKSTIIII"/>
      </w:pPr>
    </w:p>
    <w:p w14:paraId="1F17CFCA" w14:textId="77777777" w:rsidR="00FA78C8" w:rsidRPr="00FA78C8" w:rsidRDefault="00FA78C8" w:rsidP="002C31A2">
      <w:pPr>
        <w:pStyle w:val="TEKSTIIII"/>
      </w:pPr>
      <w:r w:rsidRPr="00FA78C8">
        <w:t>Në kuadër të këtij prioriteti tematik është parashikuar një gamë e gjerë e përfituesve të mundshëm. Vetëm për Aktivitetin 1.1.2.2 pritet një numër i konsiderueshëm i projekteve të vogla që do të nxisin bashkëpunimin njerëz-për-njerëz dhe institucion-për-institucion.</w:t>
      </w:r>
    </w:p>
    <w:p w14:paraId="4CB63F36" w14:textId="51DF221F" w:rsidR="00FA78C8" w:rsidRPr="00FA78C8" w:rsidRDefault="00FA78C8" w:rsidP="002C31A2">
      <w:pPr>
        <w:pStyle w:val="TEKSTIIII"/>
      </w:pPr>
      <w:r w:rsidRPr="00FA78C8">
        <w:t>Aktivitetet 1.1.1.1 dhe 1.1.2.1 do të zbatojnë projekte me ndikim më të rëndësishëm afatgjatë, të tilla si infrastruktura e turizmit në shkallë të vogël dhe renovimi i monumenteve historike dhe kulturore.</w:t>
      </w:r>
    </w:p>
    <w:p w14:paraId="53E6F786" w14:textId="3E11DED9" w:rsidR="00FA78C8" w:rsidRPr="00FA78C8" w:rsidRDefault="00FA78C8" w:rsidP="002C31A2">
      <w:pPr>
        <w:pStyle w:val="TEKSTIIII"/>
      </w:pPr>
      <w:r w:rsidRPr="00FA78C8">
        <w:t>Qëllimi i ndërhyrjes në këtë prioritet tematik mund të kryqëzohet pjesërisht me mbështetjen e dhënë nëpërmjet prioritetit tematik 2, veçanërisht në lidhje me sipërmarrjet private, të cilat do të jenë aplikues dhe përfitues të pranueshëm. Në këtë aspekt, është hartuar linja ndarëse në vijim: palët e interesuara të prioritetit tematik (partnerët ose bashkëpunëtorët sipas modaliteteve PRAG) që bien në kategorinë e SME-ve duhet të përfshihen nën seksionin 1 të NACE: Akomodimi dhe aktivitetet e shërbimit të ushqimit.</w:t>
      </w:r>
    </w:p>
    <w:p w14:paraId="075D6226" w14:textId="77777777" w:rsidR="00FA78C8" w:rsidRPr="00FA78C8" w:rsidRDefault="00FA78C8" w:rsidP="002C31A2">
      <w:pPr>
        <w:pStyle w:val="TEKSTIIII"/>
      </w:pPr>
      <w:r w:rsidRPr="00FA78C8">
        <w:t>Dy skenarë janë parashikuar për të siguruar mbështetje granteve:</w:t>
      </w:r>
    </w:p>
    <w:p w14:paraId="014857AA" w14:textId="782CDE0B" w:rsidR="00FA78C8" w:rsidRPr="00FA78C8" w:rsidRDefault="004F1ED8" w:rsidP="002C31A2">
      <w:pPr>
        <w:pStyle w:val="TEKSTIIII"/>
      </w:pPr>
      <w:r>
        <w:t xml:space="preserve">1. </w:t>
      </w:r>
      <w:r w:rsidR="00FA78C8" w:rsidRPr="00FA78C8">
        <w:t xml:space="preserve">Aktivitetet 1.1.1.1, 1.1.2.1 do të mbështeten në perspektivën afatmesme pasi  kërkojnë një mbështetje më të gjerë për lehtësimin, mobilizimin dhe zhvillimin e projektit se sa aktivitetet e tjera. Kështu, ato do të përfshihen vetëm në raundin e dytë dhe të tretë të thirrjeve për projekt propozime, ndërsa Aktivitetet 1.1.1.2 dhe 1.1.2.2 do të mbështeten nëpërmjet raundit të parë dhe të tretë të thirrjeve për projekt propozime. </w:t>
      </w:r>
    </w:p>
    <w:p w14:paraId="73705113" w14:textId="4E9EF4B6" w:rsidR="00FA78C8" w:rsidRPr="00FA78C8" w:rsidRDefault="004F1ED8" w:rsidP="002C31A2">
      <w:pPr>
        <w:pStyle w:val="TEKSTIIII"/>
      </w:pPr>
      <w:r>
        <w:t xml:space="preserve">2. </w:t>
      </w:r>
      <w:r w:rsidR="00FA78C8" w:rsidRPr="00FA78C8">
        <w:t>I gjithë prioriteti tematik do të zbatohet nëpërmjet një thirrje për projekt propozime (përjashtim mund të bëhet për aktivitetin 1.1.2.2 i cili mund të përsëritet në çdo thirrje për projekt propozime, kur është rasti për të reduktuar barrierat e hyrjes për aplikuesit me kapacitet më të ulët financiar).</w:t>
      </w:r>
    </w:p>
    <w:p w14:paraId="4578C8D6" w14:textId="77777777" w:rsidR="00FA78C8" w:rsidRPr="00FA78C8" w:rsidRDefault="00FA78C8" w:rsidP="002C31A2">
      <w:pPr>
        <w:pStyle w:val="TEKSTIIII"/>
      </w:pPr>
      <w:r w:rsidRPr="00FA78C8">
        <w:t>Një thirrje e vetme për propozime mund të mbulojë më shumë se një prioritet tematik. Kur është e nevojshme dhe e mundur, thirrja për projekt propozime do të përfshijë ndarjet e buxhetit nga alokimet e ndryshme financiare vjetore, në mënyrë që të promovojë projekte në një shkallë më të madhe.</w:t>
      </w:r>
      <w:r w:rsidRPr="00FA78C8">
        <w:rPr>
          <w:rFonts w:eastAsia="Times New Roman"/>
          <w:lang w:eastAsia="en-GB"/>
        </w:rPr>
        <w:t xml:space="preserve"> </w:t>
      </w:r>
    </w:p>
    <w:p w14:paraId="45BDA1E4" w14:textId="77777777" w:rsidR="00FA78C8" w:rsidRPr="00FA78C8" w:rsidRDefault="00FA78C8" w:rsidP="002C31A2">
      <w:pPr>
        <w:pStyle w:val="TEKSTIIII"/>
      </w:pPr>
    </w:p>
    <w:p w14:paraId="16F8941A" w14:textId="77777777" w:rsidR="00FA78C8" w:rsidRPr="00FA78C8" w:rsidRDefault="00FA78C8" w:rsidP="002C31A2">
      <w:pPr>
        <w:pStyle w:val="TEKSTIIII"/>
        <w:rPr>
          <w:b/>
        </w:rPr>
      </w:pPr>
      <w:r w:rsidRPr="00FA78C8">
        <w:rPr>
          <w:b/>
        </w:rPr>
        <w:t>Prioriteti Tematik 2: Rritja e konkurrencës, biznesit, tregtisë dhe investimeve (TP7)</w:t>
      </w:r>
    </w:p>
    <w:p w14:paraId="7D9B6DD1" w14:textId="77777777" w:rsidR="00FA78C8" w:rsidRPr="00FA78C8" w:rsidRDefault="00FA78C8" w:rsidP="002C31A2">
      <w:pPr>
        <w:pStyle w:val="TEKSTIIII"/>
        <w:rPr>
          <w:b/>
        </w:rPr>
      </w:pPr>
      <w:r w:rsidRPr="00FA78C8">
        <w:rPr>
          <w:b/>
        </w:rPr>
        <w:t>Përmbledhje e Prioritetit Tematik dhe Referenca Strategjike</w:t>
      </w:r>
    </w:p>
    <w:p w14:paraId="4023DF5F" w14:textId="77777777" w:rsidR="00FA78C8" w:rsidRPr="00FA78C8" w:rsidRDefault="00FA78C8" w:rsidP="002C31A2">
      <w:pPr>
        <w:pStyle w:val="TEKSTIIII"/>
      </w:pPr>
      <w:r w:rsidRPr="00FA78C8">
        <w:t>Papunësia e lartë, nivelet e ulëta të punësimit dhe vlerës së shtuar në ekonominë e zonës së programit është një çështje e shqetësimit të lartë. Kështu, nxitja, mbështetja dhe krijimi i vendeve të punës dhe burime alternative të të ardhurave paraqitet si një nga objektivat kryesore të politikës së zhvillimit social-ekonomik të rajonit CBC në këto rrethana.</w:t>
      </w:r>
    </w:p>
    <w:p w14:paraId="342D2A69" w14:textId="77777777" w:rsidR="00FA78C8" w:rsidRPr="00FA78C8" w:rsidRDefault="00FA78C8" w:rsidP="002C31A2">
      <w:pPr>
        <w:pStyle w:val="TEKSTIIII"/>
      </w:pPr>
      <w:r w:rsidRPr="00FA78C8">
        <w:t xml:space="preserve">Prioriteti tematik do të synojë të mbështesë aksesin në tregjet të operatorëve ekonomikë në të gjithë sektorët kryesorë të ekonomisë në zonën e programit, rritjen e përdorimit të instrumenteve të TIK dhe teknologjisë, dhe shfrytëzimin e mundësive të pashfrytëzuara të zinxhirit të vlerave, duke përfshirë ato në ekonominë rurale. Pritet që këto të kontribuojnë në rritjen e konkurrencës, zhvillimin e tregtisë dhe investimet e reja në zonën e programit. </w:t>
      </w:r>
    </w:p>
    <w:p w14:paraId="53E3817E" w14:textId="77777777" w:rsidR="00FA78C8" w:rsidRPr="00FA78C8" w:rsidRDefault="00FA78C8" w:rsidP="002C31A2">
      <w:pPr>
        <w:pStyle w:val="TEKSTIIII"/>
      </w:pPr>
      <w:r w:rsidRPr="00FA78C8">
        <w:t>Aktivitetet e këtij prioriteti tematik kanë si qëllim të trajtojnë një numër të kufizuar të mundësive strategjike që lidhen me konkurrencën, e cila mbetet një nga shtyllat kryesore të Strategjisë së Evropës 2020. Qëllimi i ndërhyrjes së propozuar është plotësisht në përputhje me qasjen e sektorit IPA II: Zona A e Politikës - procesi i tranzicionit dhe ndërtimi i institucioneve, sektori: Zhvillimi i Sektorit Privat, dhe Objektivi tematik 3 i ndërhyrjes së Fondeve Strukturore: Konkurrueshmëria e SME-ve.</w:t>
      </w:r>
    </w:p>
    <w:p w14:paraId="3DCEF645" w14:textId="77777777" w:rsidR="00FA78C8" w:rsidRPr="00FA78C8" w:rsidRDefault="00FA78C8" w:rsidP="002C31A2">
      <w:pPr>
        <w:pStyle w:val="TEKSTIIII"/>
        <w:rPr>
          <w:b/>
        </w:rPr>
      </w:pPr>
      <w:r w:rsidRPr="00FA78C8">
        <w:rPr>
          <w:b/>
        </w:rPr>
        <w:t>Objektivi Specifik</w:t>
      </w:r>
    </w:p>
    <w:p w14:paraId="3E9765F3" w14:textId="77777777" w:rsidR="00FA78C8" w:rsidRPr="00FA78C8" w:rsidRDefault="00FA78C8" w:rsidP="002C31A2">
      <w:pPr>
        <w:pStyle w:val="TEKSTIIII"/>
      </w:pPr>
      <w:r w:rsidRPr="00FA78C8">
        <w:t xml:space="preserve">Ky prioritet tematik përqendrohet në </w:t>
      </w:r>
      <w:r w:rsidRPr="00FA78C8">
        <w:rPr>
          <w:b/>
          <w:color w:val="1F497D" w:themeColor="text2"/>
        </w:rPr>
        <w:t>forcimin e kapaciteteve prodhuese të SME-ve dhe aksesit të tyre në tregje</w:t>
      </w:r>
      <w:r w:rsidRPr="00FA78C8">
        <w:t xml:space="preserve"> (SO 2.1).</w:t>
      </w:r>
    </w:p>
    <w:p w14:paraId="0F144D61" w14:textId="77777777" w:rsidR="00FA78C8" w:rsidRPr="00FA78C8" w:rsidRDefault="00FA78C8" w:rsidP="002C31A2">
      <w:pPr>
        <w:pStyle w:val="TEKSTIIII"/>
      </w:pPr>
      <w:r w:rsidRPr="00FA78C8">
        <w:t>Ndërhyrja do të përqendrohet në përmirësimin dhe rritjen e ndërgjegjësimit mbi mundësitë që rrjedhin nga hapjet e zinxhirit të vlerave ekonomike ekzistuese, mbështetjen në drejtim të produktit dhe procesit të certifikimit të cilësisë të kërkuar në tregjet ndërkombëtare, dhe në përdorimin e gjerë të teknikave të shitjes moderne, duke përfshirë tregtinë elektronike. Në mënyrë që të rritet ekonomia rurale dhe mundësitë e saj strategjike, do të sigurohet një fushatë për të hapur / zhvilluar tregjet e organizuar të prodhimeve të freskëta.</w:t>
      </w:r>
    </w:p>
    <w:p w14:paraId="463A1997" w14:textId="77777777" w:rsidR="00FA78C8" w:rsidRPr="00FA78C8" w:rsidRDefault="00FA78C8" w:rsidP="002C31A2">
      <w:pPr>
        <w:pStyle w:val="TEKSTIIII"/>
        <w:rPr>
          <w:b/>
        </w:rPr>
      </w:pPr>
      <w:r w:rsidRPr="00FA78C8">
        <w:rPr>
          <w:b/>
        </w:rPr>
        <w:t>Rezultatet e pritshme</w:t>
      </w:r>
    </w:p>
    <w:p w14:paraId="6C58B8E4" w14:textId="77777777" w:rsidR="00FA78C8" w:rsidRPr="00FA78C8" w:rsidRDefault="00FA78C8" w:rsidP="002C31A2">
      <w:pPr>
        <w:pStyle w:val="TEKSTIIII"/>
      </w:pPr>
      <w:r w:rsidRPr="00FA78C8">
        <w:t>Rezultati i pritshëm i lidhur me objektivin specifik të prioritetit tematik është:</w:t>
      </w:r>
    </w:p>
    <w:p w14:paraId="5344508C" w14:textId="0EE01936" w:rsidR="00FA78C8" w:rsidRPr="00FA78C8" w:rsidRDefault="004F1ED8" w:rsidP="002C31A2">
      <w:pPr>
        <w:pStyle w:val="TEKSTIIII"/>
      </w:pPr>
      <w:r>
        <w:t xml:space="preserve">2.1.1 </w:t>
      </w:r>
      <w:r w:rsidR="00FA78C8" w:rsidRPr="00FA78C8">
        <w:t xml:space="preserve">Ndërgjegjësimi dhe kapaciteti i SME-ve dhe bizneseve të reja për të hyrë në tregjet e reja dhe zinxhirët e vlerave janë rritur. </w:t>
      </w:r>
    </w:p>
    <w:p w14:paraId="7F53EDE4" w14:textId="77777777" w:rsidR="00FA78C8" w:rsidRPr="00FA78C8" w:rsidRDefault="00FA78C8" w:rsidP="002C31A2">
      <w:pPr>
        <w:pStyle w:val="TEKSTIIII"/>
        <w:rPr>
          <w:b/>
        </w:rPr>
      </w:pPr>
      <w:r w:rsidRPr="00FA78C8">
        <w:rPr>
          <w:b/>
        </w:rPr>
        <w:t>Aktivitetet e parashikuara dhe Grupet e Synuara</w:t>
      </w:r>
    </w:p>
    <w:p w14:paraId="51DA2E4D" w14:textId="77777777" w:rsidR="00FA78C8" w:rsidRPr="00FA78C8" w:rsidRDefault="00FA78C8" w:rsidP="002C31A2">
      <w:pPr>
        <w:pStyle w:val="TEKSTIIII"/>
      </w:pPr>
    </w:p>
    <w:p w14:paraId="3A2F1E28" w14:textId="77777777" w:rsidR="00FA78C8" w:rsidRPr="00FA78C8" w:rsidRDefault="00FA78C8" w:rsidP="002C31A2">
      <w:pPr>
        <w:pStyle w:val="TEKSTIIII"/>
      </w:pPr>
      <w:r w:rsidRPr="00FA78C8">
        <w:t>Aktivitetet e parashikuara dhe Grupet e Synuara janë grupuar në tabelën e mëposhtme.</w:t>
      </w:r>
    </w:p>
    <w:tbl>
      <w:tblPr>
        <w:tblStyle w:val="MediumGrid3-Accent11"/>
        <w:tblW w:w="0" w:type="auto"/>
        <w:tblLook w:val="04A0" w:firstRow="1" w:lastRow="0" w:firstColumn="1" w:lastColumn="0" w:noHBand="0" w:noVBand="1"/>
      </w:tblPr>
      <w:tblGrid>
        <w:gridCol w:w="4643"/>
        <w:gridCol w:w="4644"/>
      </w:tblGrid>
      <w:tr w:rsidR="00FA78C8" w:rsidRPr="004F1ED8" w14:paraId="0AFD686D" w14:textId="77777777" w:rsidTr="00B07B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3" w:type="dxa"/>
          </w:tcPr>
          <w:p w14:paraId="3CA4CABC" w14:textId="77777777" w:rsidR="00FA78C8" w:rsidRPr="004F1ED8" w:rsidRDefault="00FA78C8" w:rsidP="004F1ED8">
            <w:pPr>
              <w:pStyle w:val="TEKSTIIII"/>
              <w:ind w:firstLine="0"/>
              <w:rPr>
                <w:sz w:val="20"/>
              </w:rPr>
            </w:pPr>
            <w:r w:rsidRPr="004F1ED8">
              <w:rPr>
                <w:sz w:val="20"/>
              </w:rPr>
              <w:t>Aktivitetet e parashikuara</w:t>
            </w:r>
          </w:p>
        </w:tc>
        <w:tc>
          <w:tcPr>
            <w:tcW w:w="4644" w:type="dxa"/>
          </w:tcPr>
          <w:p w14:paraId="19025ED9" w14:textId="77777777" w:rsidR="00FA78C8" w:rsidRPr="004F1ED8" w:rsidRDefault="00FA78C8" w:rsidP="004F1ED8">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4F1ED8">
              <w:rPr>
                <w:sz w:val="20"/>
              </w:rPr>
              <w:t>Grupet e Synuara të Përfituesve</w:t>
            </w:r>
          </w:p>
        </w:tc>
      </w:tr>
      <w:tr w:rsidR="00FA78C8" w:rsidRPr="004F1ED8" w14:paraId="762DC2CF"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3" w:type="dxa"/>
          </w:tcPr>
          <w:p w14:paraId="369BDCEA" w14:textId="77777777" w:rsidR="00FA78C8" w:rsidRPr="004F1ED8" w:rsidRDefault="00FA78C8" w:rsidP="004F1ED8">
            <w:pPr>
              <w:pStyle w:val="TEKSTIIII"/>
              <w:ind w:firstLine="0"/>
              <w:rPr>
                <w:sz w:val="20"/>
              </w:rPr>
            </w:pPr>
            <w:r w:rsidRPr="004F1ED8">
              <w:rPr>
                <w:sz w:val="20"/>
              </w:rPr>
              <w:t xml:space="preserve">2.1.1.1 Asistencë për SME-të dhe bizneset e reja për ndërkombëtarizim dhe gjetjen e partnerëve të biznesit </w:t>
            </w:r>
          </w:p>
        </w:tc>
        <w:tc>
          <w:tcPr>
            <w:tcW w:w="4644" w:type="dxa"/>
          </w:tcPr>
          <w:p w14:paraId="1476C325" w14:textId="77777777" w:rsidR="00FA78C8" w:rsidRPr="004F1ED8" w:rsidRDefault="00FA78C8" w:rsidP="004F1ED8">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4F1ED8">
              <w:rPr>
                <w:sz w:val="20"/>
              </w:rPr>
              <w:t>Njësitë e qeverisjes vendore dhe rajonale</w:t>
            </w:r>
          </w:p>
          <w:p w14:paraId="2B291685" w14:textId="77777777" w:rsidR="00FA78C8" w:rsidRPr="004F1ED8" w:rsidRDefault="00FA78C8" w:rsidP="004F1ED8">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4F1ED8">
              <w:rPr>
                <w:sz w:val="20"/>
              </w:rPr>
              <w:t>Organizatat anëtare të biznesit (p.sh. dhomat e tregtisë / artizanatit)</w:t>
            </w:r>
          </w:p>
          <w:p w14:paraId="6251A902" w14:textId="77777777" w:rsidR="00FA78C8" w:rsidRPr="004F1ED8" w:rsidRDefault="00FA78C8" w:rsidP="004F1ED8">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4F1ED8">
              <w:rPr>
                <w:sz w:val="20"/>
              </w:rPr>
              <w:t>Shoqatat e SME-ve, grupimet dhe rrjetet e tyre</w:t>
            </w:r>
          </w:p>
          <w:p w14:paraId="71CD9082" w14:textId="77777777" w:rsidR="00FA78C8" w:rsidRPr="004F1ED8" w:rsidRDefault="00FA78C8" w:rsidP="004F1ED8">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4F1ED8">
              <w:rPr>
                <w:sz w:val="20"/>
              </w:rPr>
              <w:t>Organizatat RDI dhe institucionet e arsimit të lartë</w:t>
            </w:r>
          </w:p>
        </w:tc>
      </w:tr>
      <w:tr w:rsidR="00FA78C8" w:rsidRPr="004F1ED8" w14:paraId="12D4642F" w14:textId="77777777" w:rsidTr="00B07BC4">
        <w:tc>
          <w:tcPr>
            <w:cnfStyle w:val="001000000000" w:firstRow="0" w:lastRow="0" w:firstColumn="1" w:lastColumn="0" w:oddVBand="0" w:evenVBand="0" w:oddHBand="0" w:evenHBand="0" w:firstRowFirstColumn="0" w:firstRowLastColumn="0" w:lastRowFirstColumn="0" w:lastRowLastColumn="0"/>
            <w:tcW w:w="4643" w:type="dxa"/>
          </w:tcPr>
          <w:p w14:paraId="54977B81" w14:textId="77777777" w:rsidR="00FA78C8" w:rsidRPr="004F1ED8" w:rsidRDefault="00FA78C8" w:rsidP="004F1ED8">
            <w:pPr>
              <w:pStyle w:val="TEKSTIIII"/>
              <w:ind w:firstLine="0"/>
              <w:rPr>
                <w:sz w:val="20"/>
              </w:rPr>
            </w:pPr>
            <w:r w:rsidRPr="004F1ED8">
              <w:rPr>
                <w:sz w:val="20"/>
              </w:rPr>
              <w:t>2.1.1.2 Investime në tregun e vogël ndërkufitar dhe në objekte tregtare</w:t>
            </w:r>
          </w:p>
        </w:tc>
        <w:tc>
          <w:tcPr>
            <w:tcW w:w="4644" w:type="dxa"/>
          </w:tcPr>
          <w:p w14:paraId="5269EAE4" w14:textId="77777777" w:rsidR="00FA78C8" w:rsidRPr="004F1ED8" w:rsidRDefault="00FA78C8" w:rsidP="004F1ED8">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4F1ED8">
              <w:rPr>
                <w:sz w:val="20"/>
              </w:rPr>
              <w:t>Njësitë e qeverisjes vendore dhe rajonale</w:t>
            </w:r>
          </w:p>
          <w:p w14:paraId="4464FD4D" w14:textId="77777777" w:rsidR="00FA78C8" w:rsidRPr="004F1ED8" w:rsidRDefault="00FA78C8" w:rsidP="004F1ED8">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4F1ED8">
              <w:rPr>
                <w:sz w:val="20"/>
              </w:rPr>
              <w:t>Qendrat për zhvillim të rajoneve planifikuese</w:t>
            </w:r>
          </w:p>
          <w:p w14:paraId="71564FF5" w14:textId="77777777" w:rsidR="00FA78C8" w:rsidRPr="004F1ED8" w:rsidRDefault="00FA78C8" w:rsidP="004F1ED8">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4F1ED8">
              <w:rPr>
                <w:sz w:val="20"/>
              </w:rPr>
              <w:t>Ndërmarrjet publike (në pronësi mbi 50% nga organet publike) - në rast të zhvillimit të tregjeve ndërkufitare dhe objekteve tregtare (përfshirë tregjet e prodhimeve të freskëta)</w:t>
            </w:r>
          </w:p>
          <w:p w14:paraId="174653CE" w14:textId="77777777" w:rsidR="00FA78C8" w:rsidRPr="004F1ED8" w:rsidRDefault="00FA78C8" w:rsidP="004F1ED8">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4F1ED8">
              <w:rPr>
                <w:sz w:val="20"/>
              </w:rPr>
              <w:t>Shoqatat e SME-ve, grupimet e tyre dhe organizatat anëtare të biznesit (p.sh. dhomat e tregtisë / artizanatit)</w:t>
            </w:r>
          </w:p>
          <w:p w14:paraId="0009CB99" w14:textId="77777777" w:rsidR="00FA78C8" w:rsidRPr="004F1ED8" w:rsidRDefault="00FA78C8" w:rsidP="004F1ED8">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4F1ED8">
              <w:rPr>
                <w:sz w:val="20"/>
              </w:rPr>
              <w:t>Shoqatat e fermerëve</w:t>
            </w:r>
          </w:p>
        </w:tc>
      </w:tr>
    </w:tbl>
    <w:p w14:paraId="10D0D94C" w14:textId="77777777" w:rsidR="00FA78C8" w:rsidRPr="00FA78C8" w:rsidRDefault="00FA78C8" w:rsidP="002C31A2">
      <w:pPr>
        <w:pStyle w:val="TEKSTIIII"/>
      </w:pPr>
    </w:p>
    <w:p w14:paraId="372CEF88" w14:textId="77777777" w:rsidR="00FA78C8" w:rsidRPr="00FA78C8" w:rsidRDefault="00FA78C8" w:rsidP="002C31A2">
      <w:pPr>
        <w:pStyle w:val="TEKSTIIII"/>
        <w:rPr>
          <w:b/>
        </w:rPr>
      </w:pPr>
      <w:r w:rsidRPr="00FA78C8">
        <w:rPr>
          <w:b/>
        </w:rPr>
        <w:t xml:space="preserve">Treguesit e Performancës së Zbatimit të Prioritetit Tematik </w:t>
      </w:r>
    </w:p>
    <w:p w14:paraId="51EE13B7" w14:textId="77777777" w:rsidR="00FA78C8" w:rsidRPr="00FA78C8" w:rsidRDefault="00FA78C8" w:rsidP="002C31A2">
      <w:pPr>
        <w:pStyle w:val="TEKSTIIII"/>
        <w:rPr>
          <w:b/>
        </w:rPr>
      </w:pPr>
    </w:p>
    <w:tbl>
      <w:tblPr>
        <w:tblStyle w:val="MediumGrid3-Accent11"/>
        <w:tblW w:w="0" w:type="auto"/>
        <w:tblLook w:val="04A0" w:firstRow="1" w:lastRow="0" w:firstColumn="1" w:lastColumn="0" w:noHBand="0" w:noVBand="1"/>
      </w:tblPr>
      <w:tblGrid>
        <w:gridCol w:w="1809"/>
        <w:gridCol w:w="1418"/>
        <w:gridCol w:w="1134"/>
        <w:gridCol w:w="1134"/>
        <w:gridCol w:w="1057"/>
        <w:gridCol w:w="1345"/>
        <w:gridCol w:w="1390"/>
      </w:tblGrid>
      <w:tr w:rsidR="00FA78C8" w:rsidRPr="004F1ED8" w14:paraId="4671D32D" w14:textId="77777777" w:rsidTr="00B07BC4">
        <w:trPr>
          <w:cnfStyle w:val="100000000000" w:firstRow="1" w:lastRow="0" w:firstColumn="0" w:lastColumn="0" w:oddVBand="0" w:evenVBand="0" w:oddHBand="0" w:evenHBand="0" w:firstRowFirstColumn="0" w:firstRowLastColumn="0" w:lastRowFirstColumn="0" w:lastRowLastColumn="0"/>
          <w:trHeight w:val="745"/>
        </w:trPr>
        <w:tc>
          <w:tcPr>
            <w:cnfStyle w:val="001000000000" w:firstRow="0" w:lastRow="0" w:firstColumn="1" w:lastColumn="0" w:oddVBand="0" w:evenVBand="0" w:oddHBand="0" w:evenHBand="0" w:firstRowFirstColumn="0" w:firstRowLastColumn="0" w:lastRowFirstColumn="0" w:lastRowLastColumn="0"/>
            <w:tcW w:w="1809" w:type="dxa"/>
          </w:tcPr>
          <w:p w14:paraId="35772F1E" w14:textId="77777777" w:rsidR="00FA78C8" w:rsidRPr="004F1ED8" w:rsidRDefault="00FA78C8" w:rsidP="004F1ED8">
            <w:pPr>
              <w:pStyle w:val="TEKSTIIII"/>
              <w:ind w:firstLine="0"/>
              <w:rPr>
                <w:sz w:val="20"/>
              </w:rPr>
            </w:pPr>
            <w:r w:rsidRPr="004F1ED8">
              <w:rPr>
                <w:sz w:val="20"/>
              </w:rPr>
              <w:t>Treguesi i Kontributitit</w:t>
            </w:r>
          </w:p>
        </w:tc>
        <w:tc>
          <w:tcPr>
            <w:tcW w:w="1418" w:type="dxa"/>
          </w:tcPr>
          <w:p w14:paraId="3857715C" w14:textId="77777777" w:rsidR="00FA78C8" w:rsidRPr="004F1ED8" w:rsidRDefault="00FA78C8" w:rsidP="004F1ED8">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4F1ED8">
              <w:rPr>
                <w:sz w:val="20"/>
              </w:rPr>
              <w:t>Përshkrimi</w:t>
            </w:r>
          </w:p>
        </w:tc>
        <w:tc>
          <w:tcPr>
            <w:tcW w:w="1134" w:type="dxa"/>
          </w:tcPr>
          <w:p w14:paraId="0DA499A3" w14:textId="77777777" w:rsidR="00FA78C8" w:rsidRPr="004F1ED8" w:rsidRDefault="00FA78C8" w:rsidP="004F1ED8">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4F1ED8">
              <w:rPr>
                <w:sz w:val="20"/>
              </w:rPr>
              <w:t>Vlera bazë</w:t>
            </w:r>
          </w:p>
        </w:tc>
        <w:tc>
          <w:tcPr>
            <w:tcW w:w="1134" w:type="dxa"/>
          </w:tcPr>
          <w:p w14:paraId="7EA6B311" w14:textId="77777777" w:rsidR="00FA78C8" w:rsidRPr="004F1ED8" w:rsidRDefault="00FA78C8" w:rsidP="004F1ED8">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4F1ED8">
              <w:rPr>
                <w:sz w:val="20"/>
              </w:rPr>
              <w:t>Vlera e synuar (2017)</w:t>
            </w:r>
          </w:p>
        </w:tc>
        <w:tc>
          <w:tcPr>
            <w:tcW w:w="1057" w:type="dxa"/>
          </w:tcPr>
          <w:p w14:paraId="5C307D7F" w14:textId="77777777" w:rsidR="00FA78C8" w:rsidRPr="004F1ED8" w:rsidRDefault="00FA78C8" w:rsidP="004F1ED8">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4F1ED8">
              <w:rPr>
                <w:sz w:val="20"/>
              </w:rPr>
              <w:t>Vlera e synuar (2020)*</w:t>
            </w:r>
          </w:p>
        </w:tc>
        <w:tc>
          <w:tcPr>
            <w:tcW w:w="1345" w:type="dxa"/>
          </w:tcPr>
          <w:p w14:paraId="4B4B67BF" w14:textId="77777777" w:rsidR="00FA78C8" w:rsidRPr="004F1ED8" w:rsidRDefault="00FA78C8" w:rsidP="004F1ED8">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4F1ED8">
              <w:rPr>
                <w:sz w:val="20"/>
              </w:rPr>
              <w:t>Burimi i të dhënave</w:t>
            </w:r>
          </w:p>
        </w:tc>
        <w:tc>
          <w:tcPr>
            <w:tcW w:w="1390" w:type="dxa"/>
          </w:tcPr>
          <w:p w14:paraId="26D7F8D5" w14:textId="77777777" w:rsidR="00FA78C8" w:rsidRPr="004F1ED8" w:rsidRDefault="00FA78C8" w:rsidP="004F1ED8">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4F1ED8">
              <w:rPr>
                <w:sz w:val="20"/>
              </w:rPr>
              <w:t>Intervali i raportimit</w:t>
            </w:r>
          </w:p>
        </w:tc>
      </w:tr>
      <w:tr w:rsidR="00FA78C8" w:rsidRPr="004F1ED8" w14:paraId="3E25DBBC"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14:paraId="17BF5059" w14:textId="77777777" w:rsidR="00FA78C8" w:rsidRPr="004F1ED8" w:rsidRDefault="00FA78C8" w:rsidP="004F1ED8">
            <w:pPr>
              <w:pStyle w:val="TEKSTIIII"/>
              <w:ind w:firstLine="0"/>
              <w:rPr>
                <w:sz w:val="20"/>
              </w:rPr>
            </w:pPr>
            <w:r w:rsidRPr="004F1ED8">
              <w:rPr>
                <w:sz w:val="20"/>
              </w:rPr>
              <w:t>Nr. i aktiviteteve të tregtisë së jashtme</w:t>
            </w:r>
          </w:p>
        </w:tc>
        <w:tc>
          <w:tcPr>
            <w:tcW w:w="1418" w:type="dxa"/>
          </w:tcPr>
          <w:p w14:paraId="217A287F" w14:textId="77777777" w:rsidR="00FA78C8" w:rsidRPr="004F1ED8" w:rsidRDefault="00FA78C8" w:rsidP="004F1ED8">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4F1ED8">
              <w:rPr>
                <w:sz w:val="20"/>
              </w:rPr>
              <w:t>Aktivitete që synojnë tregun e jashtëm</w:t>
            </w:r>
          </w:p>
        </w:tc>
        <w:tc>
          <w:tcPr>
            <w:tcW w:w="1134" w:type="dxa"/>
          </w:tcPr>
          <w:p w14:paraId="66705285" w14:textId="77777777" w:rsidR="00FA78C8" w:rsidRPr="004F1ED8" w:rsidRDefault="00FA78C8" w:rsidP="004F1ED8">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4F1ED8">
              <w:rPr>
                <w:sz w:val="20"/>
              </w:rPr>
              <w:t>0</w:t>
            </w:r>
          </w:p>
        </w:tc>
        <w:tc>
          <w:tcPr>
            <w:tcW w:w="1134" w:type="dxa"/>
          </w:tcPr>
          <w:p w14:paraId="7E1AB5F8" w14:textId="77777777" w:rsidR="00FA78C8" w:rsidRPr="004F1ED8" w:rsidRDefault="00FA78C8" w:rsidP="004F1ED8">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4F1ED8">
              <w:rPr>
                <w:sz w:val="20"/>
              </w:rPr>
              <w:t>5</w:t>
            </w:r>
          </w:p>
        </w:tc>
        <w:tc>
          <w:tcPr>
            <w:tcW w:w="1057" w:type="dxa"/>
          </w:tcPr>
          <w:p w14:paraId="61C3DC62" w14:textId="77777777" w:rsidR="00FA78C8" w:rsidRPr="004F1ED8" w:rsidRDefault="00FA78C8" w:rsidP="004F1ED8">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4F1ED8">
              <w:rPr>
                <w:sz w:val="20"/>
              </w:rPr>
              <w:t>10</w:t>
            </w:r>
          </w:p>
        </w:tc>
        <w:tc>
          <w:tcPr>
            <w:tcW w:w="1345" w:type="dxa"/>
          </w:tcPr>
          <w:p w14:paraId="31EA8E05" w14:textId="77777777" w:rsidR="00FA78C8" w:rsidRPr="004F1ED8" w:rsidRDefault="00FA78C8" w:rsidP="004F1ED8">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4F1ED8">
              <w:rPr>
                <w:sz w:val="20"/>
              </w:rPr>
              <w:t>Sistemi i monitorimit</w:t>
            </w:r>
          </w:p>
        </w:tc>
        <w:tc>
          <w:tcPr>
            <w:tcW w:w="1390" w:type="dxa"/>
          </w:tcPr>
          <w:p w14:paraId="0E57174F" w14:textId="77777777" w:rsidR="00FA78C8" w:rsidRPr="004F1ED8" w:rsidRDefault="00FA78C8" w:rsidP="004F1ED8">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4F1ED8">
              <w:rPr>
                <w:sz w:val="20"/>
              </w:rPr>
              <w:t>Vjetor</w:t>
            </w:r>
          </w:p>
        </w:tc>
      </w:tr>
      <w:tr w:rsidR="00FA78C8" w:rsidRPr="004F1ED8" w14:paraId="1F29C333" w14:textId="77777777" w:rsidTr="00B07BC4">
        <w:tc>
          <w:tcPr>
            <w:cnfStyle w:val="001000000000" w:firstRow="0" w:lastRow="0" w:firstColumn="1" w:lastColumn="0" w:oddVBand="0" w:evenVBand="0" w:oddHBand="0" w:evenHBand="0" w:firstRowFirstColumn="0" w:firstRowLastColumn="0" w:lastRowFirstColumn="0" w:lastRowLastColumn="0"/>
            <w:tcW w:w="1809" w:type="dxa"/>
          </w:tcPr>
          <w:p w14:paraId="4D6B9150" w14:textId="77777777" w:rsidR="00FA78C8" w:rsidRPr="004F1ED8" w:rsidRDefault="00FA78C8" w:rsidP="004F1ED8">
            <w:pPr>
              <w:pStyle w:val="TEKSTIIII"/>
              <w:ind w:firstLine="0"/>
              <w:rPr>
                <w:sz w:val="20"/>
              </w:rPr>
            </w:pPr>
            <w:r w:rsidRPr="004F1ED8">
              <w:rPr>
                <w:sz w:val="20"/>
              </w:rPr>
              <w:t>Nr. i bizneseve që marrin pjesë në aktivitete të reja të tregtisë së jashtme</w:t>
            </w:r>
          </w:p>
        </w:tc>
        <w:tc>
          <w:tcPr>
            <w:tcW w:w="1418" w:type="dxa"/>
          </w:tcPr>
          <w:p w14:paraId="32B297FC" w14:textId="77777777" w:rsidR="00FA78C8" w:rsidRPr="004F1ED8" w:rsidRDefault="00FA78C8" w:rsidP="004F1ED8">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4F1ED8">
              <w:rPr>
                <w:sz w:val="20"/>
              </w:rPr>
              <w:t>Nr. i bizneseve që përfitojnë nga aktivitetet e reja të tregtisë së jashtme</w:t>
            </w:r>
          </w:p>
        </w:tc>
        <w:tc>
          <w:tcPr>
            <w:tcW w:w="1134" w:type="dxa"/>
          </w:tcPr>
          <w:p w14:paraId="087D63EF" w14:textId="77777777" w:rsidR="00FA78C8" w:rsidRPr="004F1ED8" w:rsidRDefault="00FA78C8" w:rsidP="004F1ED8">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4F1ED8">
              <w:rPr>
                <w:sz w:val="20"/>
              </w:rPr>
              <w:t>0</w:t>
            </w:r>
          </w:p>
        </w:tc>
        <w:tc>
          <w:tcPr>
            <w:tcW w:w="1134" w:type="dxa"/>
          </w:tcPr>
          <w:p w14:paraId="4D6F82F1" w14:textId="77777777" w:rsidR="00FA78C8" w:rsidRPr="004F1ED8" w:rsidRDefault="00FA78C8" w:rsidP="004F1ED8">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4F1ED8">
              <w:rPr>
                <w:sz w:val="20"/>
              </w:rPr>
              <w:t>30</w:t>
            </w:r>
          </w:p>
        </w:tc>
        <w:tc>
          <w:tcPr>
            <w:tcW w:w="1057" w:type="dxa"/>
          </w:tcPr>
          <w:p w14:paraId="49FF3D74" w14:textId="77777777" w:rsidR="00FA78C8" w:rsidRPr="004F1ED8" w:rsidRDefault="00FA78C8" w:rsidP="004F1ED8">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4F1ED8">
              <w:rPr>
                <w:sz w:val="20"/>
              </w:rPr>
              <w:t>50</w:t>
            </w:r>
          </w:p>
        </w:tc>
        <w:tc>
          <w:tcPr>
            <w:tcW w:w="1345" w:type="dxa"/>
          </w:tcPr>
          <w:p w14:paraId="5FE5662D" w14:textId="77777777" w:rsidR="00FA78C8" w:rsidRPr="004F1ED8" w:rsidRDefault="00FA78C8" w:rsidP="004F1ED8">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4F1ED8">
              <w:rPr>
                <w:sz w:val="20"/>
              </w:rPr>
              <w:t>Sistemi i monitorimit</w:t>
            </w:r>
          </w:p>
        </w:tc>
        <w:tc>
          <w:tcPr>
            <w:tcW w:w="1390" w:type="dxa"/>
          </w:tcPr>
          <w:p w14:paraId="7E8DC0C8" w14:textId="77777777" w:rsidR="00FA78C8" w:rsidRPr="004F1ED8" w:rsidRDefault="00FA78C8" w:rsidP="004F1ED8">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4F1ED8">
              <w:rPr>
                <w:sz w:val="20"/>
              </w:rPr>
              <w:t>Vjetor</w:t>
            </w:r>
          </w:p>
        </w:tc>
      </w:tr>
      <w:tr w:rsidR="00FA78C8" w:rsidRPr="004F1ED8" w14:paraId="1779D437"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14:paraId="20324FD3" w14:textId="77777777" w:rsidR="00FA78C8" w:rsidRPr="004F1ED8" w:rsidRDefault="00FA78C8" w:rsidP="004F1ED8">
            <w:pPr>
              <w:pStyle w:val="TEKSTIIII"/>
              <w:ind w:firstLine="0"/>
              <w:rPr>
                <w:sz w:val="20"/>
              </w:rPr>
            </w:pPr>
            <w:r w:rsidRPr="004F1ED8">
              <w:rPr>
                <w:sz w:val="20"/>
              </w:rPr>
              <w:t>Nr. i SME-ve me certifikata të reja të konformitetit të fituara (ISO, HACCP, etj.)</w:t>
            </w:r>
          </w:p>
        </w:tc>
        <w:tc>
          <w:tcPr>
            <w:tcW w:w="1418" w:type="dxa"/>
          </w:tcPr>
          <w:p w14:paraId="452D1264" w14:textId="77777777" w:rsidR="00FA78C8" w:rsidRPr="004F1ED8" w:rsidRDefault="00FA78C8" w:rsidP="004F1ED8">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4F1ED8">
              <w:rPr>
                <w:sz w:val="20"/>
              </w:rPr>
              <w:t>SME-të që kanë çertifikata të reja të konformitetit</w:t>
            </w:r>
          </w:p>
        </w:tc>
        <w:tc>
          <w:tcPr>
            <w:tcW w:w="1134" w:type="dxa"/>
          </w:tcPr>
          <w:p w14:paraId="6D275DC4" w14:textId="77777777" w:rsidR="00FA78C8" w:rsidRPr="004F1ED8" w:rsidRDefault="00FA78C8" w:rsidP="004F1ED8">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4F1ED8">
              <w:rPr>
                <w:sz w:val="20"/>
              </w:rPr>
              <w:t>0</w:t>
            </w:r>
          </w:p>
        </w:tc>
        <w:tc>
          <w:tcPr>
            <w:tcW w:w="1134" w:type="dxa"/>
          </w:tcPr>
          <w:p w14:paraId="1A45276F" w14:textId="77777777" w:rsidR="00FA78C8" w:rsidRPr="004F1ED8" w:rsidRDefault="00FA78C8" w:rsidP="004F1ED8">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4F1ED8">
              <w:rPr>
                <w:sz w:val="20"/>
              </w:rPr>
              <w:t>8</w:t>
            </w:r>
          </w:p>
        </w:tc>
        <w:tc>
          <w:tcPr>
            <w:tcW w:w="1057" w:type="dxa"/>
          </w:tcPr>
          <w:p w14:paraId="6A069148" w14:textId="77777777" w:rsidR="00FA78C8" w:rsidRPr="004F1ED8" w:rsidRDefault="00FA78C8" w:rsidP="004F1ED8">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4F1ED8">
              <w:rPr>
                <w:sz w:val="20"/>
              </w:rPr>
              <w:t>20</w:t>
            </w:r>
          </w:p>
        </w:tc>
        <w:tc>
          <w:tcPr>
            <w:tcW w:w="1345" w:type="dxa"/>
          </w:tcPr>
          <w:p w14:paraId="19006DB2" w14:textId="77777777" w:rsidR="00FA78C8" w:rsidRPr="004F1ED8" w:rsidRDefault="00FA78C8" w:rsidP="004F1ED8">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4F1ED8">
              <w:rPr>
                <w:sz w:val="20"/>
              </w:rPr>
              <w:t>Sistemi i monitorimit</w:t>
            </w:r>
          </w:p>
        </w:tc>
        <w:tc>
          <w:tcPr>
            <w:tcW w:w="1390" w:type="dxa"/>
          </w:tcPr>
          <w:p w14:paraId="407D06C7" w14:textId="77777777" w:rsidR="00FA78C8" w:rsidRPr="004F1ED8" w:rsidRDefault="00FA78C8" w:rsidP="004F1ED8">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4F1ED8">
              <w:rPr>
                <w:sz w:val="20"/>
              </w:rPr>
              <w:t>Vjetor</w:t>
            </w:r>
          </w:p>
        </w:tc>
      </w:tr>
      <w:tr w:rsidR="00FA78C8" w:rsidRPr="004F1ED8" w14:paraId="70E0B9C7" w14:textId="77777777" w:rsidTr="00B07BC4">
        <w:tc>
          <w:tcPr>
            <w:cnfStyle w:val="001000000000" w:firstRow="0" w:lastRow="0" w:firstColumn="1" w:lastColumn="0" w:oddVBand="0" w:evenVBand="0" w:oddHBand="0" w:evenHBand="0" w:firstRowFirstColumn="0" w:firstRowLastColumn="0" w:lastRowFirstColumn="0" w:lastRowLastColumn="0"/>
            <w:tcW w:w="1809" w:type="dxa"/>
          </w:tcPr>
          <w:p w14:paraId="37CF063E" w14:textId="77777777" w:rsidR="00FA78C8" w:rsidRPr="004F1ED8" w:rsidRDefault="00FA78C8" w:rsidP="004F1ED8">
            <w:pPr>
              <w:pStyle w:val="TEKSTIIII"/>
              <w:ind w:firstLine="0"/>
              <w:rPr>
                <w:sz w:val="20"/>
              </w:rPr>
            </w:pPr>
            <w:r w:rsidRPr="004F1ED8">
              <w:rPr>
                <w:sz w:val="20"/>
              </w:rPr>
              <w:t>Nr. i tregjeve të reja dhe objekteve tregtare të zhvilluara nëpërmjet marrëveshjeve</w:t>
            </w:r>
          </w:p>
        </w:tc>
        <w:tc>
          <w:tcPr>
            <w:tcW w:w="1418" w:type="dxa"/>
          </w:tcPr>
          <w:p w14:paraId="1C2F3E36" w14:textId="77777777" w:rsidR="00FA78C8" w:rsidRPr="004F1ED8" w:rsidRDefault="00FA78C8" w:rsidP="004F1ED8">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4F1ED8">
              <w:rPr>
                <w:sz w:val="20"/>
              </w:rPr>
              <w:t>Nr. i marrëveshjeve me tregje të reja dhe objekte tregtisë</w:t>
            </w:r>
          </w:p>
        </w:tc>
        <w:tc>
          <w:tcPr>
            <w:tcW w:w="1134" w:type="dxa"/>
          </w:tcPr>
          <w:p w14:paraId="5B724E3F" w14:textId="77777777" w:rsidR="00FA78C8" w:rsidRPr="004F1ED8" w:rsidRDefault="00FA78C8" w:rsidP="004F1ED8">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4F1ED8">
              <w:rPr>
                <w:sz w:val="20"/>
              </w:rPr>
              <w:t>0</w:t>
            </w:r>
          </w:p>
        </w:tc>
        <w:tc>
          <w:tcPr>
            <w:tcW w:w="1134" w:type="dxa"/>
          </w:tcPr>
          <w:p w14:paraId="4B309C4E" w14:textId="77777777" w:rsidR="00FA78C8" w:rsidRPr="004F1ED8" w:rsidRDefault="00FA78C8" w:rsidP="004F1ED8">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4F1ED8">
              <w:rPr>
                <w:sz w:val="20"/>
              </w:rPr>
              <w:t>1</w:t>
            </w:r>
          </w:p>
        </w:tc>
        <w:tc>
          <w:tcPr>
            <w:tcW w:w="1057" w:type="dxa"/>
          </w:tcPr>
          <w:p w14:paraId="22E938E0" w14:textId="77777777" w:rsidR="00FA78C8" w:rsidRPr="004F1ED8" w:rsidRDefault="00FA78C8" w:rsidP="004F1ED8">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4F1ED8">
              <w:rPr>
                <w:sz w:val="20"/>
              </w:rPr>
              <w:t>3</w:t>
            </w:r>
          </w:p>
        </w:tc>
        <w:tc>
          <w:tcPr>
            <w:tcW w:w="1345" w:type="dxa"/>
          </w:tcPr>
          <w:p w14:paraId="6837A95D" w14:textId="77777777" w:rsidR="00FA78C8" w:rsidRPr="004F1ED8" w:rsidRDefault="00FA78C8" w:rsidP="004F1ED8">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4F1ED8">
              <w:rPr>
                <w:sz w:val="20"/>
              </w:rPr>
              <w:t>Sistemi i monitorimit</w:t>
            </w:r>
          </w:p>
        </w:tc>
        <w:tc>
          <w:tcPr>
            <w:tcW w:w="1390" w:type="dxa"/>
          </w:tcPr>
          <w:p w14:paraId="3A693345" w14:textId="77777777" w:rsidR="00FA78C8" w:rsidRPr="004F1ED8" w:rsidRDefault="00FA78C8" w:rsidP="004F1ED8">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4F1ED8">
              <w:rPr>
                <w:sz w:val="20"/>
              </w:rPr>
              <w:t>Vjetor</w:t>
            </w:r>
          </w:p>
        </w:tc>
      </w:tr>
    </w:tbl>
    <w:p w14:paraId="7843EDB8" w14:textId="77777777" w:rsidR="00FA78C8" w:rsidRPr="00FA78C8" w:rsidRDefault="00FA78C8" w:rsidP="002C31A2">
      <w:pPr>
        <w:pStyle w:val="TEKSTIIII"/>
      </w:pPr>
      <w:r w:rsidRPr="00FA78C8">
        <w:t>* Grumbullues</w:t>
      </w:r>
    </w:p>
    <w:p w14:paraId="6103915F" w14:textId="77777777" w:rsidR="00FA78C8" w:rsidRDefault="00FA78C8" w:rsidP="002C31A2">
      <w:pPr>
        <w:pStyle w:val="TEKSTIIII"/>
      </w:pPr>
    </w:p>
    <w:p w14:paraId="6BE1F348" w14:textId="77777777" w:rsidR="00D77C3D" w:rsidRPr="00FA78C8" w:rsidRDefault="00D77C3D" w:rsidP="002C31A2">
      <w:pPr>
        <w:pStyle w:val="TEKSTIIII"/>
      </w:pPr>
    </w:p>
    <w:tbl>
      <w:tblPr>
        <w:tblStyle w:val="MediumGrid3-Accent11"/>
        <w:tblW w:w="0" w:type="auto"/>
        <w:tblLook w:val="04A0" w:firstRow="1" w:lastRow="0" w:firstColumn="1" w:lastColumn="0" w:noHBand="0" w:noVBand="1"/>
      </w:tblPr>
      <w:tblGrid>
        <w:gridCol w:w="1824"/>
        <w:gridCol w:w="1356"/>
        <w:gridCol w:w="1396"/>
        <w:gridCol w:w="955"/>
        <w:gridCol w:w="1131"/>
        <w:gridCol w:w="1399"/>
        <w:gridCol w:w="1226"/>
      </w:tblGrid>
      <w:tr w:rsidR="00FA78C8" w:rsidRPr="004F1ED8" w14:paraId="3F310C3D" w14:textId="77777777" w:rsidTr="00B07B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7" w:type="dxa"/>
          </w:tcPr>
          <w:p w14:paraId="60ECC825" w14:textId="77777777" w:rsidR="00FA78C8" w:rsidRPr="004F1ED8" w:rsidRDefault="00FA78C8" w:rsidP="004F1ED8">
            <w:pPr>
              <w:pStyle w:val="TEKSTIIII"/>
              <w:ind w:firstLine="0"/>
              <w:rPr>
                <w:sz w:val="20"/>
              </w:rPr>
            </w:pPr>
            <w:r w:rsidRPr="004F1ED8">
              <w:rPr>
                <w:sz w:val="20"/>
              </w:rPr>
              <w:t>Treguesi i rezultatit</w:t>
            </w:r>
          </w:p>
        </w:tc>
        <w:tc>
          <w:tcPr>
            <w:tcW w:w="1369" w:type="dxa"/>
          </w:tcPr>
          <w:p w14:paraId="76C71D16" w14:textId="77777777" w:rsidR="00FA78C8" w:rsidRPr="004F1ED8" w:rsidRDefault="00FA78C8" w:rsidP="004F1ED8">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4F1ED8">
              <w:rPr>
                <w:sz w:val="20"/>
              </w:rPr>
              <w:t>Përshkrimi</w:t>
            </w:r>
          </w:p>
        </w:tc>
        <w:tc>
          <w:tcPr>
            <w:tcW w:w="1234" w:type="dxa"/>
          </w:tcPr>
          <w:p w14:paraId="4FB3D98A" w14:textId="77777777" w:rsidR="00FA78C8" w:rsidRPr="004F1ED8" w:rsidRDefault="00FA78C8" w:rsidP="004F1ED8">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4F1ED8">
              <w:rPr>
                <w:sz w:val="20"/>
              </w:rPr>
              <w:t>Vlera bazë</w:t>
            </w:r>
          </w:p>
        </w:tc>
        <w:tc>
          <w:tcPr>
            <w:tcW w:w="972" w:type="dxa"/>
          </w:tcPr>
          <w:p w14:paraId="41AD6969" w14:textId="77777777" w:rsidR="00FA78C8" w:rsidRPr="004F1ED8" w:rsidRDefault="00FA78C8" w:rsidP="004F1ED8">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4F1ED8">
              <w:rPr>
                <w:sz w:val="20"/>
              </w:rPr>
              <w:t>Vlera e synuar (2017)</w:t>
            </w:r>
          </w:p>
        </w:tc>
        <w:tc>
          <w:tcPr>
            <w:tcW w:w="1165" w:type="dxa"/>
          </w:tcPr>
          <w:p w14:paraId="34B1B8A9" w14:textId="77777777" w:rsidR="00FA78C8" w:rsidRPr="004F1ED8" w:rsidRDefault="00FA78C8" w:rsidP="004F1ED8">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4F1ED8">
              <w:rPr>
                <w:sz w:val="20"/>
              </w:rPr>
              <w:t>Vlera e synuar (2020)</w:t>
            </w:r>
          </w:p>
        </w:tc>
        <w:tc>
          <w:tcPr>
            <w:tcW w:w="1419" w:type="dxa"/>
          </w:tcPr>
          <w:p w14:paraId="21060B3B" w14:textId="77777777" w:rsidR="00FA78C8" w:rsidRPr="004F1ED8" w:rsidRDefault="00FA78C8" w:rsidP="004F1ED8">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4F1ED8">
              <w:rPr>
                <w:sz w:val="20"/>
              </w:rPr>
              <w:t>Burimi i të dhënave</w:t>
            </w:r>
          </w:p>
        </w:tc>
        <w:tc>
          <w:tcPr>
            <w:tcW w:w="1241" w:type="dxa"/>
          </w:tcPr>
          <w:p w14:paraId="7FE9961E" w14:textId="77777777" w:rsidR="00FA78C8" w:rsidRPr="004F1ED8" w:rsidRDefault="00FA78C8" w:rsidP="004F1ED8">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4F1ED8">
              <w:rPr>
                <w:sz w:val="20"/>
              </w:rPr>
              <w:t>Intervali i raportimit</w:t>
            </w:r>
          </w:p>
        </w:tc>
      </w:tr>
      <w:tr w:rsidR="00FA78C8" w:rsidRPr="004F1ED8" w14:paraId="306FB93B"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87" w:type="dxa"/>
          </w:tcPr>
          <w:p w14:paraId="57AF4611" w14:textId="77777777" w:rsidR="00FA78C8" w:rsidRPr="004F1ED8" w:rsidRDefault="00FA78C8" w:rsidP="004F1ED8">
            <w:pPr>
              <w:pStyle w:val="TEKSTIIII"/>
              <w:ind w:firstLine="0"/>
              <w:rPr>
                <w:sz w:val="20"/>
              </w:rPr>
            </w:pPr>
            <w:r w:rsidRPr="004F1ED8">
              <w:rPr>
                <w:sz w:val="20"/>
              </w:rPr>
              <w:t>Ndarja e vlerës së eksportit të mallrave dhe shërbimeve (%)</w:t>
            </w:r>
          </w:p>
        </w:tc>
        <w:tc>
          <w:tcPr>
            <w:tcW w:w="1369" w:type="dxa"/>
          </w:tcPr>
          <w:p w14:paraId="7A1FE612" w14:textId="77777777" w:rsidR="00FA78C8" w:rsidRPr="004F1ED8" w:rsidRDefault="00FA78C8" w:rsidP="004F1ED8">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4F1ED8">
              <w:rPr>
                <w:sz w:val="20"/>
              </w:rPr>
              <w:t>Raporti i eksporteve të mallrave dhe shërbimeve në lidhje me tregtinë e përgjithshme</w:t>
            </w:r>
          </w:p>
        </w:tc>
        <w:tc>
          <w:tcPr>
            <w:tcW w:w="1234" w:type="dxa"/>
          </w:tcPr>
          <w:p w14:paraId="34CA2FF5" w14:textId="77777777" w:rsidR="00FA78C8" w:rsidRPr="004F1ED8" w:rsidRDefault="00FA78C8" w:rsidP="004F1ED8">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4F1ED8">
              <w:rPr>
                <w:sz w:val="20"/>
              </w:rPr>
              <w:t>PËR TU VENDOSUR*</w:t>
            </w:r>
          </w:p>
        </w:tc>
        <w:tc>
          <w:tcPr>
            <w:tcW w:w="972" w:type="dxa"/>
          </w:tcPr>
          <w:p w14:paraId="4B9EA7BD" w14:textId="77777777" w:rsidR="00FA78C8" w:rsidRPr="004F1ED8" w:rsidRDefault="00FA78C8" w:rsidP="004F1ED8">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4F1ED8">
              <w:rPr>
                <w:sz w:val="20"/>
              </w:rPr>
              <w:t>Rritje me 2%</w:t>
            </w:r>
          </w:p>
        </w:tc>
        <w:tc>
          <w:tcPr>
            <w:tcW w:w="1165" w:type="dxa"/>
          </w:tcPr>
          <w:p w14:paraId="2095E06B" w14:textId="77777777" w:rsidR="00FA78C8" w:rsidRPr="004F1ED8" w:rsidRDefault="00FA78C8" w:rsidP="004F1ED8">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4F1ED8">
              <w:rPr>
                <w:sz w:val="20"/>
              </w:rPr>
              <w:t>Rritje me 5%</w:t>
            </w:r>
          </w:p>
        </w:tc>
        <w:tc>
          <w:tcPr>
            <w:tcW w:w="1419" w:type="dxa"/>
          </w:tcPr>
          <w:p w14:paraId="30CF2BC9" w14:textId="77777777" w:rsidR="00FA78C8" w:rsidRPr="004F1ED8" w:rsidRDefault="00FA78C8" w:rsidP="004F1ED8">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4F1ED8">
              <w:rPr>
                <w:sz w:val="20"/>
              </w:rPr>
              <w:t>Sistemi i monitorimit, Zyra Shtetërore e Statistikave, dhe INSTAT</w:t>
            </w:r>
          </w:p>
        </w:tc>
        <w:tc>
          <w:tcPr>
            <w:tcW w:w="1241" w:type="dxa"/>
          </w:tcPr>
          <w:p w14:paraId="16CF795E" w14:textId="77777777" w:rsidR="00FA78C8" w:rsidRPr="004F1ED8" w:rsidRDefault="00FA78C8" w:rsidP="004F1ED8">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4F1ED8">
              <w:rPr>
                <w:sz w:val="20"/>
              </w:rPr>
              <w:t>Vjetor</w:t>
            </w:r>
          </w:p>
        </w:tc>
      </w:tr>
      <w:tr w:rsidR="00FA78C8" w:rsidRPr="004F1ED8" w14:paraId="78A8059A" w14:textId="77777777" w:rsidTr="00B07BC4">
        <w:tc>
          <w:tcPr>
            <w:cnfStyle w:val="001000000000" w:firstRow="0" w:lastRow="0" w:firstColumn="1" w:lastColumn="0" w:oddVBand="0" w:evenVBand="0" w:oddHBand="0" w:evenHBand="0" w:firstRowFirstColumn="0" w:firstRowLastColumn="0" w:lastRowFirstColumn="0" w:lastRowLastColumn="0"/>
            <w:tcW w:w="1887" w:type="dxa"/>
          </w:tcPr>
          <w:p w14:paraId="4921DB1C" w14:textId="77777777" w:rsidR="00FA78C8" w:rsidRPr="004F1ED8" w:rsidRDefault="00FA78C8" w:rsidP="004F1ED8">
            <w:pPr>
              <w:pStyle w:val="TEKSTIIII"/>
              <w:ind w:firstLine="0"/>
              <w:rPr>
                <w:sz w:val="20"/>
              </w:rPr>
            </w:pPr>
            <w:r w:rsidRPr="004F1ED8">
              <w:rPr>
                <w:sz w:val="20"/>
              </w:rPr>
              <w:t>Qarkullimi i bizneseve</w:t>
            </w:r>
          </w:p>
        </w:tc>
        <w:tc>
          <w:tcPr>
            <w:tcW w:w="1369" w:type="dxa"/>
          </w:tcPr>
          <w:p w14:paraId="32DF905F" w14:textId="77777777" w:rsidR="00FA78C8" w:rsidRPr="004F1ED8" w:rsidRDefault="00FA78C8" w:rsidP="004F1ED8">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4F1ED8">
              <w:rPr>
                <w:sz w:val="20"/>
              </w:rPr>
              <w:t>Rritja e shitjeve totale të një shoqërie për një periudhë të caktuar</w:t>
            </w:r>
          </w:p>
        </w:tc>
        <w:tc>
          <w:tcPr>
            <w:tcW w:w="1234" w:type="dxa"/>
          </w:tcPr>
          <w:p w14:paraId="45B26620" w14:textId="77777777" w:rsidR="00FA78C8" w:rsidRPr="004F1ED8" w:rsidRDefault="00FA78C8" w:rsidP="004F1ED8">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4F1ED8">
              <w:rPr>
                <w:sz w:val="20"/>
              </w:rPr>
              <w:t>PËR TU VENDOSUR*</w:t>
            </w:r>
          </w:p>
        </w:tc>
        <w:tc>
          <w:tcPr>
            <w:tcW w:w="972" w:type="dxa"/>
          </w:tcPr>
          <w:p w14:paraId="6804BCC1" w14:textId="77777777" w:rsidR="00FA78C8" w:rsidRPr="004F1ED8" w:rsidRDefault="00FA78C8" w:rsidP="004F1ED8">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4F1ED8">
              <w:rPr>
                <w:sz w:val="20"/>
              </w:rPr>
              <w:t>Rritje me 3%</w:t>
            </w:r>
          </w:p>
        </w:tc>
        <w:tc>
          <w:tcPr>
            <w:tcW w:w="1165" w:type="dxa"/>
          </w:tcPr>
          <w:p w14:paraId="18CA1DDE" w14:textId="77777777" w:rsidR="00FA78C8" w:rsidRPr="004F1ED8" w:rsidRDefault="00FA78C8" w:rsidP="004F1ED8">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4F1ED8">
              <w:rPr>
                <w:sz w:val="20"/>
              </w:rPr>
              <w:t>Rritje me 8%</w:t>
            </w:r>
          </w:p>
        </w:tc>
        <w:tc>
          <w:tcPr>
            <w:tcW w:w="1419" w:type="dxa"/>
          </w:tcPr>
          <w:p w14:paraId="1CE89AC1" w14:textId="77777777" w:rsidR="00FA78C8" w:rsidRPr="004F1ED8" w:rsidRDefault="00FA78C8" w:rsidP="004F1ED8">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4F1ED8">
              <w:rPr>
                <w:sz w:val="20"/>
              </w:rPr>
              <w:t>Sistemi i monitorimit, Zyra Shtetërore e Statistikave, dhe INSTAT</w:t>
            </w:r>
          </w:p>
        </w:tc>
        <w:tc>
          <w:tcPr>
            <w:tcW w:w="1241" w:type="dxa"/>
          </w:tcPr>
          <w:p w14:paraId="22858E12" w14:textId="77777777" w:rsidR="00FA78C8" w:rsidRPr="004F1ED8" w:rsidRDefault="00FA78C8" w:rsidP="004F1ED8">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4F1ED8">
              <w:rPr>
                <w:sz w:val="20"/>
              </w:rPr>
              <w:t>Vjetor</w:t>
            </w:r>
          </w:p>
        </w:tc>
      </w:tr>
    </w:tbl>
    <w:p w14:paraId="60EBE692" w14:textId="77777777" w:rsidR="00FA78C8" w:rsidRPr="00FA78C8" w:rsidRDefault="00FA78C8" w:rsidP="002C31A2">
      <w:pPr>
        <w:pStyle w:val="TEKSTIIII"/>
      </w:pPr>
      <w:r w:rsidRPr="00FA78C8">
        <w:t>* Vlera bazë lidhet me performancën e përfituesve/grupeve të synuara para ndërhyrjes; Shifrat përkatëse për të matur vlerën bazë, duhet të sigurohen nga aplikanti në formularin e aplikimit për grante.</w:t>
      </w:r>
    </w:p>
    <w:p w14:paraId="54F9522B" w14:textId="77777777" w:rsidR="00FA78C8" w:rsidRPr="00FA78C8" w:rsidRDefault="00FA78C8" w:rsidP="002C31A2">
      <w:pPr>
        <w:pStyle w:val="TEKSTIIII"/>
      </w:pPr>
    </w:p>
    <w:tbl>
      <w:tblPr>
        <w:tblStyle w:val="MediumGrid3-Accent11"/>
        <w:tblW w:w="5000" w:type="pct"/>
        <w:tblLayout w:type="fixed"/>
        <w:tblLook w:val="04A0" w:firstRow="1" w:lastRow="0" w:firstColumn="1" w:lastColumn="0" w:noHBand="0" w:noVBand="1"/>
      </w:tblPr>
      <w:tblGrid>
        <w:gridCol w:w="1923"/>
        <w:gridCol w:w="2326"/>
        <w:gridCol w:w="992"/>
        <w:gridCol w:w="1259"/>
        <w:gridCol w:w="1530"/>
        <w:gridCol w:w="1257"/>
      </w:tblGrid>
      <w:tr w:rsidR="00FA78C8" w:rsidRPr="004F1ED8" w14:paraId="1B9930B3" w14:textId="77777777" w:rsidTr="00B07B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5" w:type="pct"/>
          </w:tcPr>
          <w:p w14:paraId="7BD2215F" w14:textId="77777777" w:rsidR="00FA78C8" w:rsidRPr="004F1ED8" w:rsidRDefault="00FA78C8" w:rsidP="004F1ED8">
            <w:pPr>
              <w:pStyle w:val="TEKSTIIII"/>
              <w:ind w:firstLine="0"/>
              <w:rPr>
                <w:sz w:val="20"/>
              </w:rPr>
            </w:pPr>
            <w:r w:rsidRPr="004F1ED8">
              <w:rPr>
                <w:sz w:val="20"/>
              </w:rPr>
              <w:t>Treguesi i Ndikimit</w:t>
            </w:r>
          </w:p>
        </w:tc>
        <w:tc>
          <w:tcPr>
            <w:tcW w:w="1252" w:type="pct"/>
          </w:tcPr>
          <w:p w14:paraId="47572CFA" w14:textId="77777777" w:rsidR="00FA78C8" w:rsidRPr="004F1ED8" w:rsidRDefault="00FA78C8" w:rsidP="004F1ED8">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4F1ED8">
              <w:rPr>
                <w:sz w:val="20"/>
              </w:rPr>
              <w:t>Përshkrimi</w:t>
            </w:r>
          </w:p>
        </w:tc>
        <w:tc>
          <w:tcPr>
            <w:tcW w:w="534" w:type="pct"/>
          </w:tcPr>
          <w:p w14:paraId="76654936" w14:textId="77777777" w:rsidR="00FA78C8" w:rsidRPr="004F1ED8" w:rsidRDefault="00FA78C8" w:rsidP="004F1ED8">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4F1ED8">
              <w:rPr>
                <w:sz w:val="20"/>
              </w:rPr>
              <w:t>Vlera bazë</w:t>
            </w:r>
          </w:p>
        </w:tc>
        <w:tc>
          <w:tcPr>
            <w:tcW w:w="678" w:type="pct"/>
          </w:tcPr>
          <w:p w14:paraId="26B68704" w14:textId="77777777" w:rsidR="00FA78C8" w:rsidRPr="004F1ED8" w:rsidRDefault="00FA78C8" w:rsidP="004F1ED8">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4F1ED8">
              <w:rPr>
                <w:sz w:val="20"/>
              </w:rPr>
              <w:t>Vlera e synuar (2020)*</w:t>
            </w:r>
          </w:p>
        </w:tc>
        <w:tc>
          <w:tcPr>
            <w:tcW w:w="824" w:type="pct"/>
          </w:tcPr>
          <w:p w14:paraId="43667B98" w14:textId="77777777" w:rsidR="00FA78C8" w:rsidRPr="004F1ED8" w:rsidRDefault="00FA78C8" w:rsidP="004F1ED8">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4F1ED8">
              <w:rPr>
                <w:sz w:val="20"/>
              </w:rPr>
              <w:t>Burimi i të dhënave</w:t>
            </w:r>
          </w:p>
        </w:tc>
        <w:tc>
          <w:tcPr>
            <w:tcW w:w="678" w:type="pct"/>
          </w:tcPr>
          <w:p w14:paraId="4DA05993" w14:textId="77777777" w:rsidR="00FA78C8" w:rsidRPr="004F1ED8" w:rsidRDefault="00FA78C8" w:rsidP="004F1ED8">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4F1ED8">
              <w:rPr>
                <w:sz w:val="20"/>
              </w:rPr>
              <w:t>Intervali i raportimit</w:t>
            </w:r>
          </w:p>
        </w:tc>
      </w:tr>
      <w:tr w:rsidR="00FA78C8" w:rsidRPr="004F1ED8" w14:paraId="464F6696"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35" w:type="pct"/>
          </w:tcPr>
          <w:p w14:paraId="5EEE03C4" w14:textId="77777777" w:rsidR="00FA78C8" w:rsidRPr="004F1ED8" w:rsidRDefault="00FA78C8" w:rsidP="004F1ED8">
            <w:pPr>
              <w:pStyle w:val="TEKSTIIII"/>
              <w:ind w:firstLine="0"/>
              <w:rPr>
                <w:sz w:val="20"/>
              </w:rPr>
            </w:pPr>
            <w:r w:rsidRPr="004F1ED8">
              <w:rPr>
                <w:sz w:val="20"/>
              </w:rPr>
              <w:t>Vlera bruto e shtuar nga sektori</w:t>
            </w:r>
          </w:p>
        </w:tc>
        <w:tc>
          <w:tcPr>
            <w:tcW w:w="1252" w:type="pct"/>
          </w:tcPr>
          <w:p w14:paraId="6C134DA4" w14:textId="77777777" w:rsidR="00FA78C8" w:rsidRPr="004F1ED8" w:rsidRDefault="00FA78C8" w:rsidP="004F1ED8">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4F1ED8">
              <w:rPr>
                <w:sz w:val="20"/>
              </w:rPr>
              <w:t>Përqindje e rritur e vlerës së të mirave dhe shërbimeve të prodhuara në sektorin ekonomik brenda zonës gjeografike</w:t>
            </w:r>
          </w:p>
        </w:tc>
        <w:tc>
          <w:tcPr>
            <w:tcW w:w="534" w:type="pct"/>
          </w:tcPr>
          <w:p w14:paraId="3B968BCF" w14:textId="77777777" w:rsidR="00FA78C8" w:rsidRPr="004F1ED8" w:rsidRDefault="00FA78C8" w:rsidP="004F1ED8">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4F1ED8">
              <w:rPr>
                <w:sz w:val="20"/>
              </w:rPr>
              <w:t>PËR TU VENDOSUR*</w:t>
            </w:r>
          </w:p>
        </w:tc>
        <w:tc>
          <w:tcPr>
            <w:tcW w:w="678" w:type="pct"/>
          </w:tcPr>
          <w:p w14:paraId="197E4829" w14:textId="77777777" w:rsidR="00FA78C8" w:rsidRPr="004F1ED8" w:rsidRDefault="00FA78C8" w:rsidP="004F1ED8">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4F1ED8">
              <w:rPr>
                <w:sz w:val="20"/>
              </w:rPr>
              <w:t>Rritje me 2% në krahasim me vitin 2013</w:t>
            </w:r>
          </w:p>
        </w:tc>
        <w:tc>
          <w:tcPr>
            <w:tcW w:w="824" w:type="pct"/>
          </w:tcPr>
          <w:p w14:paraId="1CA31D12" w14:textId="77777777" w:rsidR="00FA78C8" w:rsidRPr="004F1ED8" w:rsidRDefault="00FA78C8" w:rsidP="004F1ED8">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4F1ED8">
              <w:rPr>
                <w:sz w:val="20"/>
              </w:rPr>
              <w:t>Zyra Shtetërore e Statistikave, dhe INSTAT</w:t>
            </w:r>
          </w:p>
        </w:tc>
        <w:tc>
          <w:tcPr>
            <w:tcW w:w="678" w:type="pct"/>
          </w:tcPr>
          <w:p w14:paraId="389EFCA7" w14:textId="77777777" w:rsidR="00FA78C8" w:rsidRPr="004F1ED8" w:rsidRDefault="00FA78C8" w:rsidP="004F1ED8">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4F1ED8">
              <w:rPr>
                <w:sz w:val="20"/>
              </w:rPr>
              <w:t>Vjetor</w:t>
            </w:r>
          </w:p>
        </w:tc>
      </w:tr>
    </w:tbl>
    <w:p w14:paraId="6F1F731D" w14:textId="77777777" w:rsidR="00FA78C8" w:rsidRPr="00FA78C8" w:rsidRDefault="00FA78C8" w:rsidP="002C31A2">
      <w:pPr>
        <w:pStyle w:val="TEKSTIIII"/>
      </w:pPr>
      <w:r w:rsidRPr="00FA78C8">
        <w:t>* Të dhënat do të llogariten pasi zyrat e statistikave të sigurojnë informacionin e nevojshëm.</w:t>
      </w:r>
    </w:p>
    <w:p w14:paraId="24900B95" w14:textId="77777777" w:rsidR="00FA78C8" w:rsidRPr="00FA78C8" w:rsidRDefault="00FA78C8" w:rsidP="002C31A2">
      <w:pPr>
        <w:pStyle w:val="TEKSTIIII"/>
      </w:pPr>
    </w:p>
    <w:p w14:paraId="45192A45" w14:textId="77777777" w:rsidR="00FA78C8" w:rsidRPr="00FA78C8" w:rsidRDefault="00FA78C8" w:rsidP="002C31A2">
      <w:pPr>
        <w:pStyle w:val="TEKSTIIII"/>
        <w:rPr>
          <w:b/>
        </w:rPr>
      </w:pPr>
      <w:r w:rsidRPr="00FA78C8">
        <w:rPr>
          <w:b/>
        </w:rPr>
        <w:t>Modalitetet e Zbatimit</w:t>
      </w:r>
      <w:r w:rsidRPr="00FA78C8">
        <w:rPr>
          <w:b/>
          <w:position w:val="6"/>
          <w:sz w:val="16"/>
        </w:rPr>
        <w:footnoteReference w:id="8"/>
      </w:r>
    </w:p>
    <w:p w14:paraId="0FED0F88" w14:textId="77777777" w:rsidR="00FA78C8" w:rsidRPr="00FA78C8" w:rsidRDefault="00FA78C8" w:rsidP="002C31A2">
      <w:pPr>
        <w:pStyle w:val="TEKSTIIII"/>
      </w:pPr>
      <w:r w:rsidRPr="00FA78C8">
        <w:t xml:space="preserve">Të gjitha aktivitetet e prioritetit tematik 2 do të zbatohen nëpërmjet modaliteteve të skemës së granteve.  </w:t>
      </w:r>
    </w:p>
    <w:p w14:paraId="175E63C2" w14:textId="77777777" w:rsidR="00FA78C8" w:rsidRPr="00FA78C8" w:rsidRDefault="00FA78C8" w:rsidP="002C31A2">
      <w:pPr>
        <w:pStyle w:val="TEKSTIIII"/>
      </w:pPr>
      <w:r w:rsidRPr="00FA78C8">
        <w:t>Ndihma e dhënë për bizneset individuale duhet të jetë në përputhje me ligjet e BE-së: i) ndihma shtetërore e dhënë nën GBER ose ii) tavani i ndihmës minimale dhe maksimale të jetë deri në 85%, për të siguruar bashkë-financimin minimal të kërkuar për IPA.</w:t>
      </w:r>
    </w:p>
    <w:p w14:paraId="110B371C" w14:textId="77777777" w:rsidR="00FA78C8" w:rsidRPr="00FA78C8" w:rsidRDefault="00FA78C8" w:rsidP="002C31A2">
      <w:pPr>
        <w:pStyle w:val="TEKSTIIII"/>
      </w:pPr>
      <w:r w:rsidRPr="00FA78C8">
        <w:t>Vija ndarëse e kufirit midis aktiviteteve të realizuara në bazë të këtij prioriteti tematik dhe prioritetit tematik 1 është përcaktuar në bazë të pranueshmërisë së aplikantëve: SME-të dhe rrjetet e tyre që përfitojnë nga ndërhyrjet e prioritetit tematik 2 nuk duhet të bien nën seksionin I të NACE: Aktivitetet e akomodimit dhe shërbimeve ushqimore.</w:t>
      </w:r>
    </w:p>
    <w:p w14:paraId="265F3E94" w14:textId="77777777" w:rsidR="00FA78C8" w:rsidRPr="00FA78C8" w:rsidRDefault="00FA78C8" w:rsidP="002C31A2">
      <w:pPr>
        <w:pStyle w:val="TEKSTIIII"/>
      </w:pPr>
      <w:r w:rsidRPr="00FA78C8">
        <w:t>Janë parashikuar dy opsione për të ofruar ndërhyrjen në bazë të këtij prioriteti tematik, në varësi të karakteristikave përfundimtare të ofertës financiare:</w:t>
      </w:r>
    </w:p>
    <w:p w14:paraId="5CBD4D42" w14:textId="0C553A3C" w:rsidR="00FA78C8" w:rsidRPr="00FA78C8" w:rsidRDefault="004F1ED8" w:rsidP="002C31A2">
      <w:pPr>
        <w:pStyle w:val="TEKSTIIII"/>
      </w:pPr>
      <w:r>
        <w:t xml:space="preserve">1. </w:t>
      </w:r>
      <w:r w:rsidR="00FA78C8" w:rsidRPr="00FA78C8">
        <w:t xml:space="preserve">Aktiviteti 2.1.1.1 mund të mbështetet në raundin e parë dhe të tretë të thirrjeve për projekt propozime, ndërsa Aktiviteti 2.1.1.2 gjatë raundit të dytë ose të tretë të thirrjeve për projekt propozime (për të shmangur përplasje në një thirrje për projekte me Aktivitetin 1.1.2.1 që pritet gjithashtu të konsumojnë pjesë të mëdha të financimit - këto projekte pritet të jenë të konsiderueshme në madhësi dhe me kohëzgjatje më të madhe se çdo iniciativë tjetër). </w:t>
      </w:r>
    </w:p>
    <w:p w14:paraId="6549B192" w14:textId="0DC0468A" w:rsidR="00FA78C8" w:rsidRPr="00FA78C8" w:rsidRDefault="004F1ED8" w:rsidP="002C31A2">
      <w:pPr>
        <w:pStyle w:val="TEKSTIIII"/>
      </w:pPr>
      <w:r>
        <w:t xml:space="preserve">2. </w:t>
      </w:r>
      <w:r w:rsidR="00FA78C8" w:rsidRPr="00FA78C8">
        <w:t>I gjithë prioriteti tematik mund të zbatohet nëpërmjet një thirrje për projekt propozime.</w:t>
      </w:r>
    </w:p>
    <w:p w14:paraId="572E0AA6" w14:textId="77777777" w:rsidR="00FA78C8" w:rsidRPr="00FA78C8" w:rsidRDefault="00FA78C8" w:rsidP="002C31A2">
      <w:pPr>
        <w:pStyle w:val="TEKSTIIII"/>
      </w:pPr>
    </w:p>
    <w:p w14:paraId="7AD6277C" w14:textId="77777777" w:rsidR="00FA78C8" w:rsidRPr="00FA78C8" w:rsidRDefault="00FA78C8" w:rsidP="002C31A2">
      <w:pPr>
        <w:pStyle w:val="TEKSTIIII"/>
        <w:rPr>
          <w:b/>
        </w:rPr>
      </w:pPr>
      <w:r w:rsidRPr="00FA78C8">
        <w:rPr>
          <w:b/>
        </w:rPr>
        <w:t>Prioriteti Tematik 3: Mbrojtja e mjedisit, nxitja e përshtatjes dhe lehtësimit ndaj ndryshimeve klimatike, parandalimi dhe menaxhimi i rrezikut (TP2)</w:t>
      </w:r>
    </w:p>
    <w:p w14:paraId="537B07B7" w14:textId="77777777" w:rsidR="00FA78C8" w:rsidRPr="00FA78C8" w:rsidRDefault="00FA78C8" w:rsidP="002C31A2">
      <w:pPr>
        <w:pStyle w:val="TEKSTIIII"/>
        <w:rPr>
          <w:b/>
        </w:rPr>
      </w:pPr>
      <w:r w:rsidRPr="00FA78C8">
        <w:rPr>
          <w:b/>
        </w:rPr>
        <w:t>Përmbledhje e Prioritetit Tematik dhe Referenca Strategjike</w:t>
      </w:r>
    </w:p>
    <w:p w14:paraId="0B359039" w14:textId="77777777" w:rsidR="00FA78C8" w:rsidRPr="00FA78C8" w:rsidRDefault="00FA78C8" w:rsidP="002C31A2">
      <w:pPr>
        <w:pStyle w:val="TEKSTIIII"/>
      </w:pPr>
      <w:r w:rsidRPr="00FA78C8">
        <w:t>Zona e programit karakterizohet nga një mjedis dhe natyrë e pasur dhe e larmishme, dhe në përgjithësi njihet si një territor i pastër dhe i gjelbër. Megjithatë, në rajon mungon infrastruktura për  mbrojtjen e mjedisit, si dhe strategjitë dhe praktikat për njohjen në kohë, parandalimin dhe menaxhimin e rrezikut. Zona kufitare është e prirur drejt motit të pafavorshëm dhe dukurive klimatike, veçanërisht stuhive të rënda dhe reshjeve që rezultojnë në përmbytje lokale dhe rrëshqitje të tokës, duke dëmtuar rrugët, pronat private dhe tokën bujqësore. Në stinët e thata, zjarret rrezikojnë dhe dëmtojnë ekonominë rurale dhe prodhimin e të korrave. Kështu, rimëkëmbja prej katastrofave klimatike është një nga çështjet që duhet të trajtohen nëpërmjet këtij prioriteti tematik.</w:t>
      </w:r>
    </w:p>
    <w:p w14:paraId="63DB9609" w14:textId="77777777" w:rsidR="00FA78C8" w:rsidRPr="00FA78C8" w:rsidRDefault="00FA78C8" w:rsidP="002C31A2">
      <w:pPr>
        <w:pStyle w:val="TEKSTIIII"/>
      </w:pPr>
      <w:r w:rsidRPr="00FA78C8">
        <w:t>Përveç kësaj, përmirësimi i mbledhjes së mbetjeve të ngurta, menaxhimit të mbetjeve dhe praktikat e parandalimit të erozionit të tokës, konsiderohen si fusha prioritare të ndërhyrjes në rajonin CBC.</w:t>
      </w:r>
    </w:p>
    <w:p w14:paraId="7AC14787" w14:textId="77777777" w:rsidR="00FA78C8" w:rsidRPr="00FA78C8" w:rsidRDefault="00FA78C8" w:rsidP="002C31A2">
      <w:pPr>
        <w:pStyle w:val="TEKSTIIII"/>
      </w:pPr>
      <w:r w:rsidRPr="00FA78C8">
        <w:t xml:space="preserve">"Të jetosh mirë, brenda kufijve të planetit tonë" është titulli kryesor i Programit të ri të Veprimit për Mjedisin deri në vitin 2020, i propozuar nga Komisioni Evropian. Ky prioritet tematik i programit CBC bazohet në këtë nismë, dhe është në përputhje me politikat e Zonës B të IPA II: Zhvillimi Rajonal, sektori: Mjedisi dhe Ndryshimet Klimatike, dhe objektivat tematike 5 dhe 6 të ndërhyrjes së Fondeve Strukturore: Përshtatja ndaj ndryshimeve klimatike, parandalim dhe menaxhimi i rrezikut &amp; Mbrojtja e mjedisit dhe promovimi i efikasitetit të burimeve. </w:t>
      </w:r>
    </w:p>
    <w:p w14:paraId="7291DF8F" w14:textId="77777777" w:rsidR="00FA78C8" w:rsidRPr="00FA78C8" w:rsidRDefault="00FA78C8" w:rsidP="002C31A2">
      <w:pPr>
        <w:pStyle w:val="TEKSTIIII"/>
        <w:rPr>
          <w:b/>
        </w:rPr>
      </w:pPr>
      <w:r w:rsidRPr="00FA78C8">
        <w:t>Aktivitetet e këtij prioriteti tematik përfshijnë të dy llojet e projekteve: "projektet e butë" me qëllim përmirësimin e ndërgjegjësimit dhe promovimin e përdorimit më të qëndrueshëm të burimeve, ekonomisë të gjelbër; si dhe mbështetjen e investimeve të vogla në infrastrukturën për mbrojtjen e mjedisit, e cila konsiderohet të ketë një ndikim të rëndësishëm në rajonin ndërkufitar dhe në prodhimin e efektit të demonstrimit. Gjithashtu, ndërhyrja synon të trajtojë kapacitetet e ulëta financiare dhe institucionale të shoqërive të shërbimeve publike, si dhe promovimin e praktikave të qëndrueshme bujqësore dhe metodave të prodhimit bujqësor.</w:t>
      </w:r>
    </w:p>
    <w:p w14:paraId="1A0557A4" w14:textId="77777777" w:rsidR="00FA78C8" w:rsidRPr="00B54E0A" w:rsidRDefault="00FA78C8" w:rsidP="002C31A2">
      <w:pPr>
        <w:pStyle w:val="TEKSTIIII"/>
        <w:rPr>
          <w:b/>
          <w:color w:val="000000" w:themeColor="text1"/>
        </w:rPr>
      </w:pPr>
      <w:r w:rsidRPr="00B54E0A">
        <w:rPr>
          <w:b/>
          <w:color w:val="000000" w:themeColor="text1"/>
        </w:rPr>
        <w:t>Objektivi Specifik</w:t>
      </w:r>
    </w:p>
    <w:p w14:paraId="47EC2C21" w14:textId="77777777" w:rsidR="00FA78C8" w:rsidRPr="00B54E0A" w:rsidRDefault="00FA78C8" w:rsidP="002C31A2">
      <w:pPr>
        <w:pStyle w:val="TEKSTIIII"/>
        <w:rPr>
          <w:color w:val="000000" w:themeColor="text1"/>
        </w:rPr>
      </w:pPr>
      <w:r w:rsidRPr="00B54E0A">
        <w:rPr>
          <w:color w:val="000000" w:themeColor="text1"/>
        </w:rPr>
        <w:t>Kryetitulli i objektivit specifik të këtij prioriteti tematik (SO 3.1) mbetet</w:t>
      </w:r>
      <w:r w:rsidRPr="00B54E0A">
        <w:rPr>
          <w:b/>
          <w:color w:val="000000" w:themeColor="text1"/>
        </w:rPr>
        <w:t xml:space="preserve"> rritja e ndërgjegjësimit për një ekonomi më të gjelbër, mjedis më të pastër dhe ndryshimet klimatike.</w:t>
      </w:r>
    </w:p>
    <w:p w14:paraId="3E53BA51" w14:textId="77777777" w:rsidR="00FA78C8" w:rsidRPr="00FA78C8" w:rsidRDefault="00FA78C8" w:rsidP="002C31A2">
      <w:pPr>
        <w:pStyle w:val="TEKSTIIII"/>
      </w:pPr>
      <w:r w:rsidRPr="00FA78C8">
        <w:t xml:space="preserve">Qartësisht, prioriteti tematik ka një dimension hapësinor që kërkon një qasje të bazuar në vend, pasi territore të caktuara kufitare janë të veçantë nga të tjerët. Ky prioritet tematik do të përqendrohet në ndërtimin e ndërgjegjësimit dhe njohurive, integrimin e komuniteteve dhe grupeve të synuara, dhe në zbatimin e masave reale për të trajtuar çështjet e parashikuara në seksionin e mësipërm. </w:t>
      </w:r>
      <w:r w:rsidRPr="00FA78C8">
        <w:rPr>
          <w:b/>
        </w:rPr>
        <w:t>Fokus i veçantë do të drejtohet ndaj përpunimit të produkteve pyjore drusore dhe furnizimit me ujë</w:t>
      </w:r>
      <w:r w:rsidRPr="00FA78C8">
        <w:t>.</w:t>
      </w:r>
    </w:p>
    <w:p w14:paraId="2E019E4D" w14:textId="77777777" w:rsidR="00FA78C8" w:rsidRPr="00FA78C8" w:rsidRDefault="00FA78C8" w:rsidP="002C31A2">
      <w:pPr>
        <w:pStyle w:val="TEKSTIIII"/>
        <w:rPr>
          <w:b/>
        </w:rPr>
      </w:pPr>
      <w:r w:rsidRPr="00FA78C8">
        <w:rPr>
          <w:b/>
        </w:rPr>
        <w:t>Rezultatet e pritshme</w:t>
      </w:r>
    </w:p>
    <w:p w14:paraId="413289F0" w14:textId="77777777" w:rsidR="00FA78C8" w:rsidRPr="00FA78C8" w:rsidRDefault="00FA78C8" w:rsidP="002C31A2">
      <w:pPr>
        <w:pStyle w:val="TEKSTIIII"/>
      </w:pPr>
      <w:r w:rsidRPr="00FA78C8">
        <w:t>Ky prioritet tematik do të arrijë rezultatet e mëposhtme:</w:t>
      </w:r>
    </w:p>
    <w:p w14:paraId="71717E69" w14:textId="77777777" w:rsidR="00FA78C8" w:rsidRPr="00FA78C8" w:rsidRDefault="00FA78C8" w:rsidP="002C31A2">
      <w:pPr>
        <w:pStyle w:val="TEKSTIIII"/>
      </w:pPr>
      <w:r w:rsidRPr="00FA78C8">
        <w:t>Ndërgjegjësimi dhe njohuritë mbi përdorimin e qëndrueshëm të burimeve natyrore dhe mjedisit janë rritur;</w:t>
      </w:r>
    </w:p>
    <w:p w14:paraId="2A0B7B3B" w14:textId="77777777" w:rsidR="00FA78C8" w:rsidRPr="00FA78C8" w:rsidRDefault="00FA78C8" w:rsidP="002C31A2">
      <w:pPr>
        <w:pStyle w:val="TEKSTIIII"/>
      </w:pPr>
      <w:r w:rsidRPr="00FA78C8">
        <w:t>Infrastruktura publike në rrezik nga përmbytjet, erozioni i dherave dhe zjarret është përmirësuar.</w:t>
      </w:r>
    </w:p>
    <w:p w14:paraId="15834E4B" w14:textId="77777777" w:rsidR="00FA78C8" w:rsidRPr="00FA78C8" w:rsidRDefault="00FA78C8" w:rsidP="002C31A2">
      <w:pPr>
        <w:pStyle w:val="TEKSTIIII"/>
        <w:rPr>
          <w:b/>
        </w:rPr>
      </w:pPr>
      <w:r w:rsidRPr="00FA78C8">
        <w:rPr>
          <w:b/>
        </w:rPr>
        <w:t>Aktivitetet e parashikuara dhe Grupet e Synuara</w:t>
      </w:r>
    </w:p>
    <w:p w14:paraId="08458C14" w14:textId="77777777" w:rsidR="00FA78C8" w:rsidRPr="00FA78C8" w:rsidRDefault="00FA78C8" w:rsidP="002C31A2">
      <w:pPr>
        <w:pStyle w:val="TEKSTIIII"/>
      </w:pPr>
      <w:r w:rsidRPr="00FA78C8">
        <w:t>Aktivitetet e parashikuara dhe grupet e synuara janë grupuar në tabelën e mëposhtme.</w:t>
      </w:r>
    </w:p>
    <w:tbl>
      <w:tblPr>
        <w:tblStyle w:val="MediumGrid3-Accent11"/>
        <w:tblW w:w="0" w:type="auto"/>
        <w:tblLook w:val="04A0" w:firstRow="1" w:lastRow="0" w:firstColumn="1" w:lastColumn="0" w:noHBand="0" w:noVBand="1"/>
      </w:tblPr>
      <w:tblGrid>
        <w:gridCol w:w="4643"/>
        <w:gridCol w:w="4644"/>
      </w:tblGrid>
      <w:tr w:rsidR="00FA78C8" w:rsidRPr="00B54E0A" w14:paraId="6CCD09E1" w14:textId="77777777" w:rsidTr="00B07B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3" w:type="dxa"/>
          </w:tcPr>
          <w:p w14:paraId="1148294A" w14:textId="77777777" w:rsidR="00FA78C8" w:rsidRPr="00B54E0A" w:rsidRDefault="00FA78C8" w:rsidP="00B54E0A">
            <w:pPr>
              <w:pStyle w:val="TEKSTIIII"/>
              <w:ind w:firstLine="0"/>
              <w:rPr>
                <w:sz w:val="20"/>
              </w:rPr>
            </w:pPr>
            <w:r w:rsidRPr="00B54E0A">
              <w:rPr>
                <w:sz w:val="20"/>
              </w:rPr>
              <w:t>Aktivitetet e parashikuara</w:t>
            </w:r>
          </w:p>
        </w:tc>
        <w:tc>
          <w:tcPr>
            <w:tcW w:w="4644" w:type="dxa"/>
          </w:tcPr>
          <w:p w14:paraId="1864C457" w14:textId="77777777" w:rsidR="00FA78C8" w:rsidRPr="00B54E0A" w:rsidRDefault="00FA78C8" w:rsidP="00B54E0A">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B54E0A">
              <w:rPr>
                <w:sz w:val="20"/>
              </w:rPr>
              <w:t>Grupet e Synuara të Përfituesve</w:t>
            </w:r>
          </w:p>
        </w:tc>
      </w:tr>
      <w:tr w:rsidR="00FA78C8" w:rsidRPr="00B54E0A" w14:paraId="72DAFF3C"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43" w:type="dxa"/>
          </w:tcPr>
          <w:p w14:paraId="1100F97F" w14:textId="77777777" w:rsidR="00FA78C8" w:rsidRPr="00B54E0A" w:rsidRDefault="00FA78C8" w:rsidP="00B54E0A">
            <w:pPr>
              <w:pStyle w:val="TEKSTIIII"/>
              <w:ind w:firstLine="0"/>
              <w:rPr>
                <w:sz w:val="20"/>
              </w:rPr>
            </w:pPr>
            <w:r w:rsidRPr="00B54E0A">
              <w:rPr>
                <w:sz w:val="20"/>
              </w:rPr>
              <w:t>3.1.1.1 Promovimi dhe mbështetja e përdorimit të qëndrueshëm të burimeve natyrore dhe mjedisit</w:t>
            </w:r>
          </w:p>
        </w:tc>
        <w:tc>
          <w:tcPr>
            <w:tcW w:w="4644" w:type="dxa"/>
          </w:tcPr>
          <w:p w14:paraId="6D70413E"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54E0A">
              <w:rPr>
                <w:sz w:val="20"/>
              </w:rPr>
              <w:t>Njësitë e qeverisjes vendore dhe rajonale</w:t>
            </w:r>
          </w:p>
          <w:p w14:paraId="0683EC00"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54E0A">
              <w:rPr>
                <w:sz w:val="20"/>
              </w:rPr>
              <w:t>Qendrat për zhvillim të rajoneve të planifikuara</w:t>
            </w:r>
          </w:p>
          <w:p w14:paraId="0E0174E0"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54E0A">
              <w:rPr>
                <w:sz w:val="20"/>
              </w:rPr>
              <w:t>Shoqëritë e shërbimeve publike</w:t>
            </w:r>
          </w:p>
          <w:p w14:paraId="68ED63AE"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54E0A">
              <w:rPr>
                <w:sz w:val="20"/>
              </w:rPr>
              <w:t>Parqet kombëtare</w:t>
            </w:r>
          </w:p>
          <w:p w14:paraId="7615EDCA"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54E0A">
              <w:rPr>
                <w:sz w:val="20"/>
              </w:rPr>
              <w:t>OSHC-të, OJQ-të</w:t>
            </w:r>
          </w:p>
          <w:p w14:paraId="42504795"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54E0A">
              <w:rPr>
                <w:sz w:val="20"/>
              </w:rPr>
              <w:t>Dhomat e tregtisë</w:t>
            </w:r>
          </w:p>
          <w:p w14:paraId="1CD6F9DF"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54E0A">
              <w:rPr>
                <w:sz w:val="20"/>
              </w:rPr>
              <w:t>Organizatat RDI</w:t>
            </w:r>
          </w:p>
          <w:p w14:paraId="7E3C9236"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54E0A">
              <w:rPr>
                <w:sz w:val="20"/>
              </w:rPr>
              <w:t>Shoqatat e banorëve në zonat ndërkufitare, kryesisht në zonat rurale</w:t>
            </w:r>
          </w:p>
          <w:p w14:paraId="74C21647"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54E0A">
              <w:rPr>
                <w:sz w:val="20"/>
              </w:rPr>
              <w:t>Shoqatat e fermerëve</w:t>
            </w:r>
          </w:p>
          <w:p w14:paraId="54DD9AF3"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54E0A">
              <w:rPr>
                <w:sz w:val="20"/>
              </w:rPr>
              <w:t>Institucionet e arsimit primar, dytësor dhe tretësor, dhe ato të hulumtimit</w:t>
            </w:r>
          </w:p>
          <w:p w14:paraId="548E518A"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54E0A">
              <w:rPr>
                <w:sz w:val="20"/>
              </w:rPr>
              <w:t>Rrjetet e SME-ve</w:t>
            </w:r>
          </w:p>
        </w:tc>
      </w:tr>
      <w:tr w:rsidR="00FA78C8" w:rsidRPr="00B54E0A" w14:paraId="26FD1216" w14:textId="77777777" w:rsidTr="00B07BC4">
        <w:tc>
          <w:tcPr>
            <w:cnfStyle w:val="001000000000" w:firstRow="0" w:lastRow="0" w:firstColumn="1" w:lastColumn="0" w:oddVBand="0" w:evenVBand="0" w:oddHBand="0" w:evenHBand="0" w:firstRowFirstColumn="0" w:firstRowLastColumn="0" w:lastRowFirstColumn="0" w:lastRowLastColumn="0"/>
            <w:tcW w:w="4643" w:type="dxa"/>
          </w:tcPr>
          <w:p w14:paraId="567E9469" w14:textId="77777777" w:rsidR="00FA78C8" w:rsidRPr="00B54E0A" w:rsidRDefault="00FA78C8" w:rsidP="00B54E0A">
            <w:pPr>
              <w:pStyle w:val="TEKSTIIII"/>
              <w:ind w:firstLine="0"/>
              <w:rPr>
                <w:sz w:val="20"/>
              </w:rPr>
            </w:pPr>
            <w:r w:rsidRPr="00B54E0A">
              <w:rPr>
                <w:sz w:val="20"/>
              </w:rPr>
              <w:t>3.1.2.1 Promovimi i investimeve të vogla në infrastrukturë për rimëkëmbjen nga katastrofat dhe mbrojtjen e mjedisit</w:t>
            </w:r>
          </w:p>
        </w:tc>
        <w:tc>
          <w:tcPr>
            <w:tcW w:w="4644" w:type="dxa"/>
          </w:tcPr>
          <w:p w14:paraId="51106479" w14:textId="77777777" w:rsidR="00FA78C8" w:rsidRPr="00B54E0A" w:rsidRDefault="00FA78C8" w:rsidP="00B54E0A">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B54E0A">
              <w:rPr>
                <w:sz w:val="20"/>
              </w:rPr>
              <w:t>Njësitë e qeverisjes vendore dhe rajonale</w:t>
            </w:r>
          </w:p>
          <w:p w14:paraId="7CEB581C" w14:textId="77777777" w:rsidR="00FA78C8" w:rsidRPr="00B54E0A" w:rsidRDefault="00FA78C8" w:rsidP="00B54E0A">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B54E0A">
              <w:rPr>
                <w:sz w:val="20"/>
              </w:rPr>
              <w:t>Qendrat për zhvillim të rajoneve të planifikuara</w:t>
            </w:r>
          </w:p>
          <w:p w14:paraId="6BA0286C" w14:textId="77777777" w:rsidR="00FA78C8" w:rsidRPr="00B54E0A" w:rsidRDefault="00FA78C8" w:rsidP="00B54E0A">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B54E0A">
              <w:rPr>
                <w:sz w:val="20"/>
              </w:rPr>
              <w:t xml:space="preserve">Qendrat kombëtare dhe rajonale për menaxhimin dhe monitorimin e fatkeqësive </w:t>
            </w:r>
          </w:p>
          <w:p w14:paraId="7A3BB9FB" w14:textId="77777777" w:rsidR="00FA78C8" w:rsidRPr="00B54E0A" w:rsidRDefault="00FA78C8" w:rsidP="00B54E0A">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B54E0A">
              <w:rPr>
                <w:sz w:val="20"/>
              </w:rPr>
              <w:t>Shoqëritë e shërbimeve publike</w:t>
            </w:r>
          </w:p>
          <w:p w14:paraId="605AD109" w14:textId="77777777" w:rsidR="00FA78C8" w:rsidRPr="00B54E0A" w:rsidRDefault="00FA78C8" w:rsidP="00B54E0A">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B54E0A">
              <w:rPr>
                <w:sz w:val="20"/>
              </w:rPr>
              <w:t>Shoqatat e fermerëve</w:t>
            </w:r>
          </w:p>
          <w:p w14:paraId="1712340B" w14:textId="77777777" w:rsidR="00FA78C8" w:rsidRPr="00B54E0A" w:rsidRDefault="00FA78C8" w:rsidP="00B54E0A">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B54E0A">
              <w:rPr>
                <w:sz w:val="20"/>
              </w:rPr>
              <w:t>OSHC-të, OJQ-të</w:t>
            </w:r>
          </w:p>
          <w:p w14:paraId="30634172" w14:textId="77777777" w:rsidR="00FA78C8" w:rsidRPr="00B54E0A" w:rsidRDefault="00FA78C8" w:rsidP="00B54E0A">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B54E0A">
              <w:rPr>
                <w:sz w:val="20"/>
              </w:rPr>
              <w:t xml:space="preserve">Dhomat e tregtisë </w:t>
            </w:r>
          </w:p>
          <w:p w14:paraId="6AD275C6" w14:textId="77777777" w:rsidR="00FA78C8" w:rsidRPr="00B54E0A" w:rsidRDefault="00FA78C8" w:rsidP="00B54E0A">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B54E0A">
              <w:rPr>
                <w:sz w:val="20"/>
              </w:rPr>
              <w:t>Shoqatat e banorëve në zonat ndërkufitare, kryesisht në zonat rurale</w:t>
            </w:r>
          </w:p>
        </w:tc>
      </w:tr>
    </w:tbl>
    <w:p w14:paraId="3F4D03F0" w14:textId="77777777" w:rsidR="00B54E0A" w:rsidRDefault="00B54E0A" w:rsidP="002C31A2">
      <w:pPr>
        <w:pStyle w:val="TEKSTIIII"/>
        <w:rPr>
          <w:b/>
        </w:rPr>
      </w:pPr>
    </w:p>
    <w:p w14:paraId="320783C8" w14:textId="77777777" w:rsidR="00FA78C8" w:rsidRPr="00FA78C8" w:rsidRDefault="00FA78C8" w:rsidP="002C31A2">
      <w:pPr>
        <w:pStyle w:val="TEKSTIIII"/>
        <w:rPr>
          <w:b/>
        </w:rPr>
      </w:pPr>
      <w:r w:rsidRPr="00FA78C8">
        <w:rPr>
          <w:b/>
        </w:rPr>
        <w:t>Treguesit e Performancës së Zbatimit të Prioritetit Tematik</w:t>
      </w:r>
    </w:p>
    <w:p w14:paraId="655767D8" w14:textId="77777777" w:rsidR="00FA78C8" w:rsidRPr="00FA78C8" w:rsidRDefault="00FA78C8" w:rsidP="002C31A2">
      <w:pPr>
        <w:pStyle w:val="TEKSTIIII"/>
      </w:pPr>
    </w:p>
    <w:p w14:paraId="6537C1A7" w14:textId="77777777" w:rsidR="00FA78C8" w:rsidRPr="00FA78C8" w:rsidRDefault="00FA78C8" w:rsidP="002C31A2">
      <w:pPr>
        <w:pStyle w:val="TEKSTIIII"/>
        <w:rPr>
          <w:i/>
        </w:rPr>
      </w:pPr>
      <w:r w:rsidRPr="00FA78C8">
        <w:rPr>
          <w:i/>
        </w:rPr>
        <w:t>Rezultati 3.1.1 i Objektivit Specifik: Ndërgjegjësimi dhe njohuritë mbi përdorimin e qëndrueshëm të burimeve natyrore dhe mjedisit janë rritur</w:t>
      </w:r>
    </w:p>
    <w:p w14:paraId="4DB10643" w14:textId="77777777" w:rsidR="00FA78C8" w:rsidRPr="00FA78C8" w:rsidRDefault="00FA78C8" w:rsidP="002C31A2">
      <w:pPr>
        <w:pStyle w:val="TEKSTIIII"/>
      </w:pPr>
    </w:p>
    <w:tbl>
      <w:tblPr>
        <w:tblStyle w:val="MediumGrid3-Accent11"/>
        <w:tblW w:w="0" w:type="auto"/>
        <w:tblLook w:val="04A0" w:firstRow="1" w:lastRow="0" w:firstColumn="1" w:lastColumn="0" w:noHBand="0" w:noVBand="1"/>
      </w:tblPr>
      <w:tblGrid>
        <w:gridCol w:w="1573"/>
        <w:gridCol w:w="1697"/>
        <w:gridCol w:w="1121"/>
        <w:gridCol w:w="1124"/>
        <w:gridCol w:w="1126"/>
        <w:gridCol w:w="1250"/>
        <w:gridCol w:w="1396"/>
      </w:tblGrid>
      <w:tr w:rsidR="00FA78C8" w:rsidRPr="00B54E0A" w14:paraId="38E4406A" w14:textId="77777777" w:rsidTr="00B07B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6" w:type="dxa"/>
          </w:tcPr>
          <w:p w14:paraId="1B4A23A4" w14:textId="77777777" w:rsidR="00FA78C8" w:rsidRPr="00B54E0A" w:rsidRDefault="00FA78C8" w:rsidP="00B54E0A">
            <w:pPr>
              <w:pStyle w:val="TEKSTIIII"/>
              <w:ind w:firstLine="0"/>
              <w:rPr>
                <w:sz w:val="20"/>
              </w:rPr>
            </w:pPr>
            <w:r w:rsidRPr="00B54E0A">
              <w:rPr>
                <w:sz w:val="20"/>
              </w:rPr>
              <w:t>Treguesi i Kontributitit</w:t>
            </w:r>
          </w:p>
        </w:tc>
        <w:tc>
          <w:tcPr>
            <w:tcW w:w="1711" w:type="dxa"/>
          </w:tcPr>
          <w:p w14:paraId="06460241" w14:textId="77777777" w:rsidR="00FA78C8" w:rsidRPr="00B54E0A" w:rsidRDefault="00FA78C8" w:rsidP="00B54E0A">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B54E0A">
              <w:rPr>
                <w:sz w:val="20"/>
              </w:rPr>
              <w:t>Përshkrimi</w:t>
            </w:r>
          </w:p>
        </w:tc>
        <w:tc>
          <w:tcPr>
            <w:tcW w:w="1134" w:type="dxa"/>
          </w:tcPr>
          <w:p w14:paraId="46D12984" w14:textId="77777777" w:rsidR="00FA78C8" w:rsidRPr="00B54E0A" w:rsidRDefault="00FA78C8" w:rsidP="00B54E0A">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B54E0A">
              <w:rPr>
                <w:sz w:val="20"/>
              </w:rPr>
              <w:t>Vlera bazë</w:t>
            </w:r>
          </w:p>
        </w:tc>
        <w:tc>
          <w:tcPr>
            <w:tcW w:w="1134" w:type="dxa"/>
          </w:tcPr>
          <w:p w14:paraId="613285BE" w14:textId="77777777" w:rsidR="00FA78C8" w:rsidRPr="00B54E0A" w:rsidRDefault="00FA78C8" w:rsidP="00B54E0A">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B54E0A">
              <w:rPr>
                <w:sz w:val="20"/>
              </w:rPr>
              <w:t>Vlera e synuar (2017)</w:t>
            </w:r>
          </w:p>
        </w:tc>
        <w:tc>
          <w:tcPr>
            <w:tcW w:w="1134" w:type="dxa"/>
          </w:tcPr>
          <w:p w14:paraId="6A41AD3A" w14:textId="77777777" w:rsidR="00FA78C8" w:rsidRPr="00B54E0A" w:rsidRDefault="00FA78C8" w:rsidP="00B54E0A">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B54E0A">
              <w:rPr>
                <w:sz w:val="20"/>
              </w:rPr>
              <w:t>Vlera e synuar (2020)*</w:t>
            </w:r>
          </w:p>
        </w:tc>
        <w:tc>
          <w:tcPr>
            <w:tcW w:w="1253" w:type="dxa"/>
          </w:tcPr>
          <w:p w14:paraId="749F76CA" w14:textId="77777777" w:rsidR="00FA78C8" w:rsidRPr="00B54E0A" w:rsidRDefault="00FA78C8" w:rsidP="00B54E0A">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B54E0A">
              <w:rPr>
                <w:sz w:val="20"/>
              </w:rPr>
              <w:t>Burimi i të dhënave</w:t>
            </w:r>
          </w:p>
        </w:tc>
        <w:tc>
          <w:tcPr>
            <w:tcW w:w="1405" w:type="dxa"/>
          </w:tcPr>
          <w:p w14:paraId="249D12BA" w14:textId="77777777" w:rsidR="00FA78C8" w:rsidRPr="00B54E0A" w:rsidRDefault="00FA78C8" w:rsidP="00B54E0A">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B54E0A">
              <w:rPr>
                <w:sz w:val="20"/>
              </w:rPr>
              <w:t>Intervali i raportimit</w:t>
            </w:r>
          </w:p>
        </w:tc>
      </w:tr>
      <w:tr w:rsidR="00FA78C8" w:rsidRPr="00B54E0A" w14:paraId="2676D98C"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6" w:type="dxa"/>
          </w:tcPr>
          <w:p w14:paraId="2787E9FE" w14:textId="77777777" w:rsidR="00FA78C8" w:rsidRPr="00B54E0A" w:rsidRDefault="00FA78C8" w:rsidP="00B54E0A">
            <w:pPr>
              <w:pStyle w:val="TEKSTIIII"/>
              <w:ind w:firstLine="0"/>
              <w:rPr>
                <w:sz w:val="20"/>
              </w:rPr>
            </w:pPr>
            <w:r w:rsidRPr="00B54E0A">
              <w:rPr>
                <w:sz w:val="20"/>
              </w:rPr>
              <w:t>Nr. i fushatave ndërgjegjësuese mbi përdorimin e qëndrueshëm të burimeve dhe të mjedisit</w:t>
            </w:r>
          </w:p>
        </w:tc>
        <w:tc>
          <w:tcPr>
            <w:tcW w:w="1711" w:type="dxa"/>
          </w:tcPr>
          <w:p w14:paraId="242873B1"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54E0A">
              <w:rPr>
                <w:sz w:val="20"/>
              </w:rPr>
              <w:t>Fushata të reja publike mbi çështjet e mjedisit në nivel projekti</w:t>
            </w:r>
          </w:p>
        </w:tc>
        <w:tc>
          <w:tcPr>
            <w:tcW w:w="1134" w:type="dxa"/>
          </w:tcPr>
          <w:p w14:paraId="3EEB0C8A"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54E0A">
              <w:rPr>
                <w:sz w:val="20"/>
              </w:rPr>
              <w:t>0</w:t>
            </w:r>
          </w:p>
        </w:tc>
        <w:tc>
          <w:tcPr>
            <w:tcW w:w="1134" w:type="dxa"/>
          </w:tcPr>
          <w:p w14:paraId="5A4CEFA9"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54E0A">
              <w:rPr>
                <w:sz w:val="20"/>
              </w:rPr>
              <w:t>5</w:t>
            </w:r>
          </w:p>
        </w:tc>
        <w:tc>
          <w:tcPr>
            <w:tcW w:w="1134" w:type="dxa"/>
          </w:tcPr>
          <w:p w14:paraId="549304F4"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54E0A">
              <w:rPr>
                <w:sz w:val="20"/>
              </w:rPr>
              <w:t>12</w:t>
            </w:r>
          </w:p>
        </w:tc>
        <w:tc>
          <w:tcPr>
            <w:tcW w:w="1253" w:type="dxa"/>
          </w:tcPr>
          <w:p w14:paraId="2731E753"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54E0A">
              <w:rPr>
                <w:sz w:val="20"/>
              </w:rPr>
              <w:t>Sistemi i monitorimit</w:t>
            </w:r>
          </w:p>
        </w:tc>
        <w:tc>
          <w:tcPr>
            <w:tcW w:w="1405" w:type="dxa"/>
          </w:tcPr>
          <w:p w14:paraId="40841718"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54E0A">
              <w:rPr>
                <w:sz w:val="20"/>
              </w:rPr>
              <w:t>Vjetor</w:t>
            </w:r>
          </w:p>
        </w:tc>
      </w:tr>
      <w:tr w:rsidR="00FA78C8" w:rsidRPr="00B54E0A" w14:paraId="5DFC32E1" w14:textId="77777777" w:rsidTr="00B07BC4">
        <w:tc>
          <w:tcPr>
            <w:cnfStyle w:val="001000000000" w:firstRow="0" w:lastRow="0" w:firstColumn="1" w:lastColumn="0" w:oddVBand="0" w:evenVBand="0" w:oddHBand="0" w:evenHBand="0" w:firstRowFirstColumn="0" w:firstRowLastColumn="0" w:lastRowFirstColumn="0" w:lastRowLastColumn="0"/>
            <w:tcW w:w="1516" w:type="dxa"/>
          </w:tcPr>
          <w:p w14:paraId="3884A3EE" w14:textId="77777777" w:rsidR="00FA78C8" w:rsidRPr="00B54E0A" w:rsidRDefault="00FA78C8" w:rsidP="00B54E0A">
            <w:pPr>
              <w:pStyle w:val="TEKSTIIII"/>
              <w:ind w:firstLine="0"/>
              <w:rPr>
                <w:sz w:val="20"/>
              </w:rPr>
            </w:pPr>
            <w:r w:rsidRPr="00B54E0A">
              <w:rPr>
                <w:sz w:val="20"/>
              </w:rPr>
              <w:t>Nr. i sistemeve të menaxhimit të mbetjeve dhe zinxhirëve të vlerave të përmirësuar brenda zonës</w:t>
            </w:r>
          </w:p>
        </w:tc>
        <w:tc>
          <w:tcPr>
            <w:tcW w:w="1711" w:type="dxa"/>
          </w:tcPr>
          <w:p w14:paraId="5391B3A8" w14:textId="77777777" w:rsidR="00FA78C8" w:rsidRPr="00B54E0A" w:rsidRDefault="00FA78C8" w:rsidP="00B54E0A">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B54E0A">
              <w:rPr>
                <w:sz w:val="20"/>
              </w:rPr>
              <w:t>Nr. i sistemeve të menaxhimit të mbetjeve dhe zinxhirëve të vlerave të modernizuar brenda zonës</w:t>
            </w:r>
          </w:p>
        </w:tc>
        <w:tc>
          <w:tcPr>
            <w:tcW w:w="1134" w:type="dxa"/>
          </w:tcPr>
          <w:p w14:paraId="17A617D7" w14:textId="77777777" w:rsidR="00FA78C8" w:rsidRPr="00B54E0A" w:rsidRDefault="00FA78C8" w:rsidP="00B54E0A">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B54E0A">
              <w:rPr>
                <w:sz w:val="20"/>
              </w:rPr>
              <w:t>0</w:t>
            </w:r>
          </w:p>
        </w:tc>
        <w:tc>
          <w:tcPr>
            <w:tcW w:w="1134" w:type="dxa"/>
          </w:tcPr>
          <w:p w14:paraId="59ED447B" w14:textId="77777777" w:rsidR="00FA78C8" w:rsidRPr="00B54E0A" w:rsidRDefault="00FA78C8" w:rsidP="00B54E0A">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B54E0A">
              <w:rPr>
                <w:sz w:val="20"/>
              </w:rPr>
              <w:t>3</w:t>
            </w:r>
          </w:p>
        </w:tc>
        <w:tc>
          <w:tcPr>
            <w:tcW w:w="1134" w:type="dxa"/>
          </w:tcPr>
          <w:p w14:paraId="7E69176B" w14:textId="77777777" w:rsidR="00FA78C8" w:rsidRPr="00B54E0A" w:rsidRDefault="00FA78C8" w:rsidP="00B54E0A">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B54E0A">
              <w:rPr>
                <w:sz w:val="20"/>
              </w:rPr>
              <w:t>6</w:t>
            </w:r>
          </w:p>
        </w:tc>
        <w:tc>
          <w:tcPr>
            <w:tcW w:w="1253" w:type="dxa"/>
          </w:tcPr>
          <w:p w14:paraId="20B463ED" w14:textId="77777777" w:rsidR="00FA78C8" w:rsidRPr="00B54E0A" w:rsidRDefault="00FA78C8" w:rsidP="00B54E0A">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B54E0A">
              <w:rPr>
                <w:sz w:val="20"/>
              </w:rPr>
              <w:t>Sistemi i monitorimit</w:t>
            </w:r>
          </w:p>
        </w:tc>
        <w:tc>
          <w:tcPr>
            <w:tcW w:w="1405" w:type="dxa"/>
          </w:tcPr>
          <w:p w14:paraId="436A3EE8" w14:textId="77777777" w:rsidR="00FA78C8" w:rsidRPr="00B54E0A" w:rsidRDefault="00FA78C8" w:rsidP="00B54E0A">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B54E0A">
              <w:rPr>
                <w:sz w:val="20"/>
              </w:rPr>
              <w:t>Vjetor</w:t>
            </w:r>
          </w:p>
        </w:tc>
      </w:tr>
      <w:tr w:rsidR="00FA78C8" w:rsidRPr="00B54E0A" w14:paraId="575B7A17"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16" w:type="dxa"/>
          </w:tcPr>
          <w:p w14:paraId="2F38D175" w14:textId="77777777" w:rsidR="00FA78C8" w:rsidRPr="00B54E0A" w:rsidRDefault="00FA78C8" w:rsidP="00B54E0A">
            <w:pPr>
              <w:pStyle w:val="TEKSTIIII"/>
              <w:ind w:firstLine="0"/>
              <w:rPr>
                <w:sz w:val="20"/>
              </w:rPr>
            </w:pPr>
            <w:r w:rsidRPr="00B54E0A">
              <w:rPr>
                <w:sz w:val="20"/>
              </w:rPr>
              <w:t>Nr. i aksioneve të pastrimit</w:t>
            </w:r>
          </w:p>
        </w:tc>
        <w:tc>
          <w:tcPr>
            <w:tcW w:w="1711" w:type="dxa"/>
          </w:tcPr>
          <w:p w14:paraId="31C848AD"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54E0A">
              <w:rPr>
                <w:sz w:val="20"/>
              </w:rPr>
              <w:t>Nr. i nismave të pastrimit të zbatuara në nivel projekti</w:t>
            </w:r>
          </w:p>
        </w:tc>
        <w:tc>
          <w:tcPr>
            <w:tcW w:w="1134" w:type="dxa"/>
          </w:tcPr>
          <w:p w14:paraId="6B98E026"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54E0A">
              <w:rPr>
                <w:sz w:val="20"/>
              </w:rPr>
              <w:t>0</w:t>
            </w:r>
          </w:p>
        </w:tc>
        <w:tc>
          <w:tcPr>
            <w:tcW w:w="1134" w:type="dxa"/>
          </w:tcPr>
          <w:p w14:paraId="62DC00B2"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54E0A">
              <w:rPr>
                <w:sz w:val="20"/>
              </w:rPr>
              <w:t>4</w:t>
            </w:r>
          </w:p>
        </w:tc>
        <w:tc>
          <w:tcPr>
            <w:tcW w:w="1134" w:type="dxa"/>
          </w:tcPr>
          <w:p w14:paraId="2D13A646"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54E0A">
              <w:rPr>
                <w:sz w:val="20"/>
              </w:rPr>
              <w:t>8</w:t>
            </w:r>
          </w:p>
        </w:tc>
        <w:tc>
          <w:tcPr>
            <w:tcW w:w="1253" w:type="dxa"/>
          </w:tcPr>
          <w:p w14:paraId="65DE9DB3"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54E0A">
              <w:rPr>
                <w:sz w:val="20"/>
              </w:rPr>
              <w:t>Sistemi i monitorimit</w:t>
            </w:r>
          </w:p>
        </w:tc>
        <w:tc>
          <w:tcPr>
            <w:tcW w:w="1405" w:type="dxa"/>
          </w:tcPr>
          <w:p w14:paraId="2854C6CD"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54E0A">
              <w:rPr>
                <w:sz w:val="20"/>
              </w:rPr>
              <w:t>Vjetor</w:t>
            </w:r>
          </w:p>
        </w:tc>
      </w:tr>
    </w:tbl>
    <w:p w14:paraId="6B67B977" w14:textId="77777777" w:rsidR="00FA78C8" w:rsidRPr="00FA78C8" w:rsidRDefault="00FA78C8" w:rsidP="002C31A2">
      <w:pPr>
        <w:pStyle w:val="TEKSTIIII"/>
      </w:pPr>
      <w:r w:rsidRPr="00FA78C8">
        <w:t>* Grumbulluese</w:t>
      </w:r>
    </w:p>
    <w:p w14:paraId="054306C4" w14:textId="77777777" w:rsidR="00FA78C8" w:rsidRPr="00FA78C8" w:rsidRDefault="00FA78C8" w:rsidP="002C31A2">
      <w:pPr>
        <w:pStyle w:val="TEKSTIIII"/>
      </w:pPr>
    </w:p>
    <w:tbl>
      <w:tblPr>
        <w:tblStyle w:val="MediumGrid3-Accent11"/>
        <w:tblW w:w="5000" w:type="pct"/>
        <w:tblLook w:val="04A0" w:firstRow="1" w:lastRow="0" w:firstColumn="1" w:lastColumn="0" w:noHBand="0" w:noVBand="1"/>
      </w:tblPr>
      <w:tblGrid>
        <w:gridCol w:w="1937"/>
        <w:gridCol w:w="1764"/>
        <w:gridCol w:w="1396"/>
        <w:gridCol w:w="887"/>
        <w:gridCol w:w="1026"/>
        <w:gridCol w:w="1152"/>
        <w:gridCol w:w="1125"/>
      </w:tblGrid>
      <w:tr w:rsidR="00FA78C8" w:rsidRPr="00B54E0A" w14:paraId="5CBCDFCC" w14:textId="77777777" w:rsidTr="00B07B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3" w:type="pct"/>
          </w:tcPr>
          <w:p w14:paraId="77673C7B" w14:textId="77777777" w:rsidR="00FA78C8" w:rsidRPr="00B54E0A" w:rsidRDefault="00FA78C8" w:rsidP="00B54E0A">
            <w:pPr>
              <w:pStyle w:val="TEKSTIIII"/>
              <w:ind w:firstLine="0"/>
              <w:rPr>
                <w:sz w:val="20"/>
              </w:rPr>
            </w:pPr>
            <w:r w:rsidRPr="00B54E0A">
              <w:rPr>
                <w:sz w:val="20"/>
              </w:rPr>
              <w:t>Treguesi i Rezultatit</w:t>
            </w:r>
          </w:p>
        </w:tc>
        <w:tc>
          <w:tcPr>
            <w:tcW w:w="1000" w:type="pct"/>
          </w:tcPr>
          <w:p w14:paraId="4E882C20" w14:textId="77777777" w:rsidR="00FA78C8" w:rsidRPr="00B54E0A" w:rsidRDefault="00FA78C8" w:rsidP="00B54E0A">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B54E0A">
              <w:rPr>
                <w:sz w:val="20"/>
              </w:rPr>
              <w:t>Përshkrimi</w:t>
            </w:r>
          </w:p>
        </w:tc>
        <w:tc>
          <w:tcPr>
            <w:tcW w:w="453" w:type="pct"/>
          </w:tcPr>
          <w:p w14:paraId="5911A1C3" w14:textId="77777777" w:rsidR="00FA78C8" w:rsidRPr="00B54E0A" w:rsidRDefault="00FA78C8" w:rsidP="00B54E0A">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B54E0A">
              <w:rPr>
                <w:sz w:val="20"/>
              </w:rPr>
              <w:t>Vlera bazë</w:t>
            </w:r>
          </w:p>
        </w:tc>
        <w:tc>
          <w:tcPr>
            <w:tcW w:w="527" w:type="pct"/>
          </w:tcPr>
          <w:p w14:paraId="1477A363" w14:textId="77777777" w:rsidR="00FA78C8" w:rsidRPr="00B54E0A" w:rsidRDefault="00FA78C8" w:rsidP="00B54E0A">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B54E0A">
              <w:rPr>
                <w:sz w:val="20"/>
              </w:rPr>
              <w:t>Vlera e synuar (2017)</w:t>
            </w:r>
          </w:p>
        </w:tc>
        <w:tc>
          <w:tcPr>
            <w:tcW w:w="602" w:type="pct"/>
          </w:tcPr>
          <w:p w14:paraId="4CC3D5DF" w14:textId="77777777" w:rsidR="00FA78C8" w:rsidRPr="00B54E0A" w:rsidRDefault="00FA78C8" w:rsidP="00B54E0A">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B54E0A">
              <w:rPr>
                <w:sz w:val="20"/>
              </w:rPr>
              <w:t>Vlera e synuar (2020)</w:t>
            </w:r>
          </w:p>
        </w:tc>
        <w:tc>
          <w:tcPr>
            <w:tcW w:w="659" w:type="pct"/>
          </w:tcPr>
          <w:p w14:paraId="0FF09BBD" w14:textId="77777777" w:rsidR="00FA78C8" w:rsidRPr="00B54E0A" w:rsidRDefault="00FA78C8" w:rsidP="00B54E0A">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B54E0A">
              <w:rPr>
                <w:sz w:val="20"/>
              </w:rPr>
              <w:t>Burimi i të dhënave</w:t>
            </w:r>
          </w:p>
        </w:tc>
        <w:tc>
          <w:tcPr>
            <w:tcW w:w="666" w:type="pct"/>
          </w:tcPr>
          <w:p w14:paraId="1C935F54" w14:textId="77777777" w:rsidR="00FA78C8" w:rsidRPr="00B54E0A" w:rsidRDefault="00FA78C8" w:rsidP="00B54E0A">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B54E0A">
              <w:rPr>
                <w:sz w:val="20"/>
              </w:rPr>
              <w:t>Intervali i raportimit</w:t>
            </w:r>
          </w:p>
        </w:tc>
      </w:tr>
      <w:tr w:rsidR="00FA78C8" w:rsidRPr="00B54E0A" w14:paraId="77214F6B"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93" w:type="pct"/>
          </w:tcPr>
          <w:p w14:paraId="54E27D7C" w14:textId="77777777" w:rsidR="00FA78C8" w:rsidRPr="00B54E0A" w:rsidRDefault="00FA78C8" w:rsidP="00B54E0A">
            <w:pPr>
              <w:pStyle w:val="TEKSTIIII"/>
              <w:ind w:firstLine="0"/>
              <w:rPr>
                <w:sz w:val="20"/>
              </w:rPr>
            </w:pPr>
            <w:r w:rsidRPr="00B54E0A">
              <w:rPr>
                <w:sz w:val="20"/>
              </w:rPr>
              <w:t>% e popullsisë në zonën CBC e ndërgjegjësuar mbi përdorimin e qëndrueshëm të burimeve natyrore dhe mjedisit në sektorët kyç</w:t>
            </w:r>
          </w:p>
        </w:tc>
        <w:tc>
          <w:tcPr>
            <w:tcW w:w="1000" w:type="pct"/>
          </w:tcPr>
          <w:p w14:paraId="0FF4D8DD"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54E0A">
              <w:rPr>
                <w:sz w:val="20"/>
              </w:rPr>
              <w:t>Norma e popullsisë së informuar mbi përdorimin e qëndrueshëm të burimeve natyrore dhe çështjet e mjedisit</w:t>
            </w:r>
          </w:p>
        </w:tc>
        <w:tc>
          <w:tcPr>
            <w:tcW w:w="453" w:type="pct"/>
          </w:tcPr>
          <w:p w14:paraId="3F304F75"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54E0A">
              <w:rPr>
                <w:sz w:val="20"/>
              </w:rPr>
              <w:t>PËR TU VENDOSUR*</w:t>
            </w:r>
          </w:p>
        </w:tc>
        <w:tc>
          <w:tcPr>
            <w:tcW w:w="527" w:type="pct"/>
          </w:tcPr>
          <w:p w14:paraId="3B6505AF"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54E0A">
              <w:rPr>
                <w:sz w:val="20"/>
              </w:rPr>
              <w:t>1% (rreth 14,000)</w:t>
            </w:r>
          </w:p>
        </w:tc>
        <w:tc>
          <w:tcPr>
            <w:tcW w:w="602" w:type="pct"/>
          </w:tcPr>
          <w:p w14:paraId="2D97DDAC"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54E0A">
              <w:rPr>
                <w:sz w:val="20"/>
              </w:rPr>
              <w:t>3.5% (rreth  50,000)</w:t>
            </w:r>
          </w:p>
        </w:tc>
        <w:tc>
          <w:tcPr>
            <w:tcW w:w="659" w:type="pct"/>
          </w:tcPr>
          <w:p w14:paraId="361FD3D2"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54E0A">
              <w:rPr>
                <w:sz w:val="20"/>
              </w:rPr>
              <w:t>Sistemi i monitorimit</w:t>
            </w:r>
          </w:p>
        </w:tc>
        <w:tc>
          <w:tcPr>
            <w:tcW w:w="666" w:type="pct"/>
          </w:tcPr>
          <w:p w14:paraId="7E0DEBF0"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54E0A">
              <w:rPr>
                <w:sz w:val="20"/>
              </w:rPr>
              <w:t>Vjetor</w:t>
            </w:r>
          </w:p>
        </w:tc>
      </w:tr>
      <w:tr w:rsidR="00FA78C8" w:rsidRPr="00B54E0A" w14:paraId="571F2F1F" w14:textId="77777777" w:rsidTr="00B07BC4">
        <w:tc>
          <w:tcPr>
            <w:cnfStyle w:val="001000000000" w:firstRow="0" w:lastRow="0" w:firstColumn="1" w:lastColumn="0" w:oddVBand="0" w:evenVBand="0" w:oddHBand="0" w:evenHBand="0" w:firstRowFirstColumn="0" w:firstRowLastColumn="0" w:lastRowFirstColumn="0" w:lastRowLastColumn="0"/>
            <w:tcW w:w="1093" w:type="pct"/>
          </w:tcPr>
          <w:p w14:paraId="53F0B82D" w14:textId="77777777" w:rsidR="00FA78C8" w:rsidRPr="00B54E0A" w:rsidRDefault="00FA78C8" w:rsidP="00B54E0A">
            <w:pPr>
              <w:pStyle w:val="TEKSTIIII"/>
              <w:ind w:firstLine="0"/>
              <w:rPr>
                <w:sz w:val="20"/>
              </w:rPr>
            </w:pPr>
            <w:r w:rsidRPr="00B54E0A">
              <w:rPr>
                <w:sz w:val="20"/>
              </w:rPr>
              <w:t>% e të gjitha bizneseve dhe organizatave që marrin pjesë në veprimet e përbashkëta për menaxhimin e ujit dhe mbetjeve</w:t>
            </w:r>
          </w:p>
        </w:tc>
        <w:tc>
          <w:tcPr>
            <w:tcW w:w="1000" w:type="pct"/>
          </w:tcPr>
          <w:p w14:paraId="54D67D60" w14:textId="77777777" w:rsidR="00FA78C8" w:rsidRPr="00B54E0A" w:rsidRDefault="00FA78C8" w:rsidP="00B54E0A">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B54E0A">
              <w:rPr>
                <w:sz w:val="20"/>
              </w:rPr>
              <w:t>Raporti ndërmjet atyre që marrin pjesë në veprimet e përbashkëta dhe të gjithë organeve ekzistuese në zonë</w:t>
            </w:r>
          </w:p>
        </w:tc>
        <w:tc>
          <w:tcPr>
            <w:tcW w:w="453" w:type="pct"/>
          </w:tcPr>
          <w:p w14:paraId="43949C59" w14:textId="77777777" w:rsidR="00FA78C8" w:rsidRPr="00B54E0A" w:rsidRDefault="00FA78C8" w:rsidP="00B54E0A">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B54E0A">
              <w:rPr>
                <w:sz w:val="20"/>
              </w:rPr>
              <w:t>PËR TU VENDOSUR*</w:t>
            </w:r>
          </w:p>
        </w:tc>
        <w:tc>
          <w:tcPr>
            <w:tcW w:w="527" w:type="pct"/>
          </w:tcPr>
          <w:p w14:paraId="373EDF52" w14:textId="77777777" w:rsidR="00FA78C8" w:rsidRPr="00B54E0A" w:rsidRDefault="00FA78C8" w:rsidP="00B54E0A">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B54E0A">
              <w:rPr>
                <w:sz w:val="20"/>
              </w:rPr>
              <w:t>5%</w:t>
            </w:r>
          </w:p>
        </w:tc>
        <w:tc>
          <w:tcPr>
            <w:tcW w:w="602" w:type="pct"/>
          </w:tcPr>
          <w:p w14:paraId="020A103B" w14:textId="77777777" w:rsidR="00FA78C8" w:rsidRPr="00B54E0A" w:rsidRDefault="00FA78C8" w:rsidP="00B54E0A">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B54E0A">
              <w:rPr>
                <w:sz w:val="20"/>
              </w:rPr>
              <w:t>10%</w:t>
            </w:r>
          </w:p>
        </w:tc>
        <w:tc>
          <w:tcPr>
            <w:tcW w:w="659" w:type="pct"/>
          </w:tcPr>
          <w:p w14:paraId="571D46D4" w14:textId="77777777" w:rsidR="00FA78C8" w:rsidRPr="00B54E0A" w:rsidRDefault="00FA78C8" w:rsidP="00B54E0A">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B54E0A">
              <w:rPr>
                <w:sz w:val="20"/>
              </w:rPr>
              <w:t>Sistemi i monitorimit</w:t>
            </w:r>
          </w:p>
        </w:tc>
        <w:tc>
          <w:tcPr>
            <w:tcW w:w="666" w:type="pct"/>
          </w:tcPr>
          <w:p w14:paraId="193310FB" w14:textId="77777777" w:rsidR="00FA78C8" w:rsidRPr="00B54E0A" w:rsidRDefault="00FA78C8" w:rsidP="00B54E0A">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B54E0A">
              <w:rPr>
                <w:sz w:val="20"/>
              </w:rPr>
              <w:t>Vjetor</w:t>
            </w:r>
          </w:p>
        </w:tc>
      </w:tr>
    </w:tbl>
    <w:p w14:paraId="625F8C1B" w14:textId="77777777" w:rsidR="00FA78C8" w:rsidRPr="00FA78C8" w:rsidRDefault="00FA78C8" w:rsidP="002C31A2">
      <w:pPr>
        <w:pStyle w:val="TEKSTIIII"/>
      </w:pPr>
      <w:r w:rsidRPr="00FA78C8">
        <w:t>* Vlera bazë lidhet me performancën e përfituesve/grupeve të synuara para ndërhyrjes; Shifrat përkatëse për të matur vlerën bazë, duhet të sigurohen nga aplikanti në formularin e aplikimit për grante.</w:t>
      </w:r>
    </w:p>
    <w:p w14:paraId="068ECB78" w14:textId="77777777" w:rsidR="00FA78C8" w:rsidRPr="00FA78C8" w:rsidRDefault="00FA78C8" w:rsidP="002C31A2">
      <w:pPr>
        <w:pStyle w:val="TEKSTIIII"/>
      </w:pPr>
    </w:p>
    <w:tbl>
      <w:tblPr>
        <w:tblStyle w:val="MediumGrid3-Accent11"/>
        <w:tblW w:w="9322" w:type="dxa"/>
        <w:tblLayout w:type="fixed"/>
        <w:tblLook w:val="04A0" w:firstRow="1" w:lastRow="0" w:firstColumn="1" w:lastColumn="0" w:noHBand="0" w:noVBand="1"/>
      </w:tblPr>
      <w:tblGrid>
        <w:gridCol w:w="1458"/>
        <w:gridCol w:w="2160"/>
        <w:gridCol w:w="1080"/>
        <w:gridCol w:w="1800"/>
        <w:gridCol w:w="1530"/>
        <w:gridCol w:w="1294"/>
      </w:tblGrid>
      <w:tr w:rsidR="00FA78C8" w:rsidRPr="00B54E0A" w14:paraId="436DC6F3" w14:textId="77777777" w:rsidTr="00B07B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8" w:type="dxa"/>
          </w:tcPr>
          <w:p w14:paraId="2F205E09" w14:textId="77777777" w:rsidR="00FA78C8" w:rsidRPr="00B54E0A" w:rsidRDefault="00FA78C8" w:rsidP="00B54E0A">
            <w:pPr>
              <w:pStyle w:val="TEKSTIIII"/>
              <w:ind w:firstLine="0"/>
              <w:rPr>
                <w:sz w:val="20"/>
                <w:szCs w:val="20"/>
              </w:rPr>
            </w:pPr>
            <w:r w:rsidRPr="00B54E0A">
              <w:rPr>
                <w:sz w:val="20"/>
                <w:szCs w:val="20"/>
              </w:rPr>
              <w:t>Treguesi i Ndikimit</w:t>
            </w:r>
          </w:p>
        </w:tc>
        <w:tc>
          <w:tcPr>
            <w:tcW w:w="2160" w:type="dxa"/>
          </w:tcPr>
          <w:p w14:paraId="07C455E4" w14:textId="77777777" w:rsidR="00FA78C8" w:rsidRPr="00B54E0A" w:rsidRDefault="00FA78C8" w:rsidP="00B54E0A">
            <w:pPr>
              <w:pStyle w:val="TEKSTIIII"/>
              <w:ind w:firstLine="0"/>
              <w:cnfStyle w:val="100000000000" w:firstRow="1" w:lastRow="0" w:firstColumn="0" w:lastColumn="0" w:oddVBand="0" w:evenVBand="0" w:oddHBand="0" w:evenHBand="0" w:firstRowFirstColumn="0" w:firstRowLastColumn="0" w:lastRowFirstColumn="0" w:lastRowLastColumn="0"/>
              <w:rPr>
                <w:sz w:val="20"/>
                <w:szCs w:val="20"/>
              </w:rPr>
            </w:pPr>
            <w:r w:rsidRPr="00B54E0A">
              <w:rPr>
                <w:sz w:val="20"/>
                <w:szCs w:val="20"/>
              </w:rPr>
              <w:t>Përshkrimi</w:t>
            </w:r>
          </w:p>
        </w:tc>
        <w:tc>
          <w:tcPr>
            <w:tcW w:w="1080" w:type="dxa"/>
          </w:tcPr>
          <w:p w14:paraId="121FBE68" w14:textId="77777777" w:rsidR="00FA78C8" w:rsidRPr="00B54E0A" w:rsidRDefault="00FA78C8" w:rsidP="00B54E0A">
            <w:pPr>
              <w:pStyle w:val="TEKSTIIII"/>
              <w:ind w:firstLine="0"/>
              <w:cnfStyle w:val="100000000000" w:firstRow="1" w:lastRow="0" w:firstColumn="0" w:lastColumn="0" w:oddVBand="0" w:evenVBand="0" w:oddHBand="0" w:evenHBand="0" w:firstRowFirstColumn="0" w:firstRowLastColumn="0" w:lastRowFirstColumn="0" w:lastRowLastColumn="0"/>
              <w:rPr>
                <w:sz w:val="20"/>
                <w:szCs w:val="20"/>
              </w:rPr>
            </w:pPr>
            <w:r w:rsidRPr="00B54E0A">
              <w:rPr>
                <w:sz w:val="20"/>
                <w:szCs w:val="20"/>
              </w:rPr>
              <w:t>Vlera bazë</w:t>
            </w:r>
          </w:p>
        </w:tc>
        <w:tc>
          <w:tcPr>
            <w:tcW w:w="1800" w:type="dxa"/>
          </w:tcPr>
          <w:p w14:paraId="66D8668F" w14:textId="77777777" w:rsidR="00FA78C8" w:rsidRPr="00B54E0A" w:rsidRDefault="00FA78C8" w:rsidP="00B54E0A">
            <w:pPr>
              <w:pStyle w:val="TEKSTIIII"/>
              <w:ind w:firstLine="0"/>
              <w:cnfStyle w:val="100000000000" w:firstRow="1" w:lastRow="0" w:firstColumn="0" w:lastColumn="0" w:oddVBand="0" w:evenVBand="0" w:oddHBand="0" w:evenHBand="0" w:firstRowFirstColumn="0" w:firstRowLastColumn="0" w:lastRowFirstColumn="0" w:lastRowLastColumn="0"/>
              <w:rPr>
                <w:sz w:val="20"/>
                <w:szCs w:val="20"/>
              </w:rPr>
            </w:pPr>
            <w:r w:rsidRPr="00B54E0A">
              <w:rPr>
                <w:sz w:val="20"/>
                <w:szCs w:val="20"/>
              </w:rPr>
              <w:t>Vlera e synuar (2020)</w:t>
            </w:r>
          </w:p>
        </w:tc>
        <w:tc>
          <w:tcPr>
            <w:tcW w:w="1530" w:type="dxa"/>
          </w:tcPr>
          <w:p w14:paraId="16E3606E" w14:textId="77777777" w:rsidR="00FA78C8" w:rsidRPr="00B54E0A" w:rsidRDefault="00FA78C8" w:rsidP="00B54E0A">
            <w:pPr>
              <w:pStyle w:val="TEKSTIIII"/>
              <w:ind w:firstLine="0"/>
              <w:cnfStyle w:val="100000000000" w:firstRow="1" w:lastRow="0" w:firstColumn="0" w:lastColumn="0" w:oddVBand="0" w:evenVBand="0" w:oddHBand="0" w:evenHBand="0" w:firstRowFirstColumn="0" w:firstRowLastColumn="0" w:lastRowFirstColumn="0" w:lastRowLastColumn="0"/>
              <w:rPr>
                <w:sz w:val="20"/>
                <w:szCs w:val="20"/>
              </w:rPr>
            </w:pPr>
            <w:r w:rsidRPr="00B54E0A">
              <w:rPr>
                <w:sz w:val="20"/>
                <w:szCs w:val="20"/>
              </w:rPr>
              <w:t>Burimi i të dhënave</w:t>
            </w:r>
          </w:p>
        </w:tc>
        <w:tc>
          <w:tcPr>
            <w:tcW w:w="1294" w:type="dxa"/>
          </w:tcPr>
          <w:p w14:paraId="2BF725B1" w14:textId="77777777" w:rsidR="00FA78C8" w:rsidRPr="00B54E0A" w:rsidRDefault="00FA78C8" w:rsidP="00B54E0A">
            <w:pPr>
              <w:pStyle w:val="TEKSTIIII"/>
              <w:ind w:firstLine="0"/>
              <w:cnfStyle w:val="100000000000" w:firstRow="1" w:lastRow="0" w:firstColumn="0" w:lastColumn="0" w:oddVBand="0" w:evenVBand="0" w:oddHBand="0" w:evenHBand="0" w:firstRowFirstColumn="0" w:firstRowLastColumn="0" w:lastRowFirstColumn="0" w:lastRowLastColumn="0"/>
              <w:rPr>
                <w:sz w:val="20"/>
                <w:szCs w:val="20"/>
              </w:rPr>
            </w:pPr>
            <w:r w:rsidRPr="00B54E0A">
              <w:rPr>
                <w:sz w:val="20"/>
                <w:szCs w:val="20"/>
              </w:rPr>
              <w:t>Intervali i raportimit</w:t>
            </w:r>
          </w:p>
        </w:tc>
      </w:tr>
      <w:tr w:rsidR="00FA78C8" w:rsidRPr="00B54E0A" w14:paraId="01862FB4"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8" w:type="dxa"/>
          </w:tcPr>
          <w:p w14:paraId="65763556" w14:textId="77777777" w:rsidR="00FA78C8" w:rsidRPr="00B54E0A" w:rsidRDefault="00FA78C8" w:rsidP="00B54E0A">
            <w:pPr>
              <w:pStyle w:val="TEKSTIIII"/>
              <w:ind w:firstLine="0"/>
              <w:rPr>
                <w:sz w:val="20"/>
                <w:szCs w:val="20"/>
              </w:rPr>
            </w:pPr>
            <w:r w:rsidRPr="00B54E0A">
              <w:rPr>
                <w:sz w:val="20"/>
                <w:szCs w:val="20"/>
              </w:rPr>
              <w:t>Përdorimi i ujit nga familjet dhe bizneset</w:t>
            </w:r>
          </w:p>
        </w:tc>
        <w:tc>
          <w:tcPr>
            <w:tcW w:w="2160" w:type="dxa"/>
          </w:tcPr>
          <w:p w14:paraId="02E91503"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szCs w:val="20"/>
              </w:rPr>
            </w:pPr>
            <w:r w:rsidRPr="00B54E0A">
              <w:rPr>
                <w:sz w:val="20"/>
                <w:szCs w:val="20"/>
              </w:rPr>
              <w:t>Përqindja e humbjeve të ujit e reduktuar</w:t>
            </w:r>
          </w:p>
        </w:tc>
        <w:tc>
          <w:tcPr>
            <w:tcW w:w="1080" w:type="dxa"/>
          </w:tcPr>
          <w:p w14:paraId="42D7D5BA"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szCs w:val="20"/>
              </w:rPr>
            </w:pPr>
            <w:r w:rsidRPr="00B54E0A">
              <w:rPr>
                <w:sz w:val="20"/>
                <w:szCs w:val="20"/>
              </w:rPr>
              <w:t>PËR TU VENDOSUR*</w:t>
            </w:r>
          </w:p>
        </w:tc>
        <w:tc>
          <w:tcPr>
            <w:tcW w:w="1800" w:type="dxa"/>
          </w:tcPr>
          <w:p w14:paraId="6D2F1EE8"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szCs w:val="20"/>
              </w:rPr>
            </w:pPr>
            <w:r w:rsidRPr="00B54E0A">
              <w:rPr>
                <w:sz w:val="20"/>
                <w:szCs w:val="20"/>
              </w:rPr>
              <w:t>Rënie e përdorimit të ujit me 10%</w:t>
            </w:r>
          </w:p>
        </w:tc>
        <w:tc>
          <w:tcPr>
            <w:tcW w:w="1530" w:type="dxa"/>
          </w:tcPr>
          <w:p w14:paraId="43C18F0F"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szCs w:val="20"/>
              </w:rPr>
            </w:pPr>
            <w:r w:rsidRPr="00B54E0A">
              <w:rPr>
                <w:sz w:val="20"/>
                <w:szCs w:val="20"/>
              </w:rPr>
              <w:t xml:space="preserve">Sistemi i monitorimit </w:t>
            </w:r>
          </w:p>
          <w:p w14:paraId="739A1820"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szCs w:val="20"/>
              </w:rPr>
            </w:pPr>
            <w:r w:rsidRPr="00B54E0A">
              <w:rPr>
                <w:sz w:val="20"/>
                <w:szCs w:val="20"/>
              </w:rPr>
              <w:t>Zyra Shtetërore e Statistikave, dhe INSTAT</w:t>
            </w:r>
          </w:p>
        </w:tc>
        <w:tc>
          <w:tcPr>
            <w:tcW w:w="1294" w:type="dxa"/>
          </w:tcPr>
          <w:p w14:paraId="799C701E"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szCs w:val="20"/>
              </w:rPr>
            </w:pPr>
            <w:r w:rsidRPr="00B54E0A">
              <w:rPr>
                <w:sz w:val="20"/>
                <w:szCs w:val="20"/>
              </w:rPr>
              <w:t>Vjetor</w:t>
            </w:r>
          </w:p>
        </w:tc>
      </w:tr>
      <w:tr w:rsidR="00FA78C8" w:rsidRPr="00B54E0A" w14:paraId="2F5B2646" w14:textId="77777777" w:rsidTr="00B07BC4">
        <w:tc>
          <w:tcPr>
            <w:cnfStyle w:val="001000000000" w:firstRow="0" w:lastRow="0" w:firstColumn="1" w:lastColumn="0" w:oddVBand="0" w:evenVBand="0" w:oddHBand="0" w:evenHBand="0" w:firstRowFirstColumn="0" w:firstRowLastColumn="0" w:lastRowFirstColumn="0" w:lastRowLastColumn="0"/>
            <w:tcW w:w="1458" w:type="dxa"/>
            <w:vMerge w:val="restart"/>
          </w:tcPr>
          <w:p w14:paraId="13E0C929" w14:textId="77777777" w:rsidR="00FA78C8" w:rsidRPr="00B54E0A" w:rsidRDefault="00FA78C8" w:rsidP="00B54E0A">
            <w:pPr>
              <w:pStyle w:val="TEKSTIIII"/>
              <w:ind w:firstLine="0"/>
              <w:rPr>
                <w:sz w:val="20"/>
                <w:szCs w:val="20"/>
              </w:rPr>
            </w:pPr>
            <w:r w:rsidRPr="00B54E0A">
              <w:rPr>
                <w:sz w:val="20"/>
                <w:szCs w:val="20"/>
              </w:rPr>
              <w:t>% e mbetjeve të grumbulluara për riciklim</w:t>
            </w:r>
          </w:p>
        </w:tc>
        <w:tc>
          <w:tcPr>
            <w:tcW w:w="2160" w:type="dxa"/>
          </w:tcPr>
          <w:p w14:paraId="3191E949" w14:textId="77777777" w:rsidR="00FA78C8" w:rsidRPr="00B54E0A" w:rsidRDefault="00FA78C8" w:rsidP="00B54E0A">
            <w:pPr>
              <w:pStyle w:val="TEKSTIIII"/>
              <w:ind w:firstLine="0"/>
              <w:cnfStyle w:val="000000000000" w:firstRow="0" w:lastRow="0" w:firstColumn="0" w:lastColumn="0" w:oddVBand="0" w:evenVBand="0" w:oddHBand="0" w:evenHBand="0" w:firstRowFirstColumn="0" w:firstRowLastColumn="0" w:lastRowFirstColumn="0" w:lastRowLastColumn="0"/>
              <w:rPr>
                <w:sz w:val="20"/>
                <w:szCs w:val="20"/>
              </w:rPr>
            </w:pPr>
            <w:r w:rsidRPr="00B54E0A">
              <w:rPr>
                <w:sz w:val="20"/>
                <w:szCs w:val="20"/>
              </w:rPr>
              <w:t>Norma e mbetjeve të ricikluara në raport me sasinë e mbledhur</w:t>
            </w:r>
          </w:p>
        </w:tc>
        <w:tc>
          <w:tcPr>
            <w:tcW w:w="1080" w:type="dxa"/>
          </w:tcPr>
          <w:p w14:paraId="45AF6E1F" w14:textId="77777777" w:rsidR="00FA78C8" w:rsidRPr="00B54E0A" w:rsidRDefault="00FA78C8" w:rsidP="00B54E0A">
            <w:pPr>
              <w:pStyle w:val="TEKSTIIII"/>
              <w:ind w:firstLine="0"/>
              <w:cnfStyle w:val="000000000000" w:firstRow="0" w:lastRow="0" w:firstColumn="0" w:lastColumn="0" w:oddVBand="0" w:evenVBand="0" w:oddHBand="0" w:evenHBand="0" w:firstRowFirstColumn="0" w:firstRowLastColumn="0" w:lastRowFirstColumn="0" w:lastRowLastColumn="0"/>
              <w:rPr>
                <w:sz w:val="20"/>
                <w:szCs w:val="20"/>
              </w:rPr>
            </w:pPr>
            <w:r w:rsidRPr="00B54E0A">
              <w:rPr>
                <w:sz w:val="20"/>
                <w:szCs w:val="20"/>
              </w:rPr>
              <w:t>PËR TU VENDOSUR*</w:t>
            </w:r>
          </w:p>
        </w:tc>
        <w:tc>
          <w:tcPr>
            <w:tcW w:w="1800" w:type="dxa"/>
          </w:tcPr>
          <w:p w14:paraId="76208039" w14:textId="77777777" w:rsidR="00FA78C8" w:rsidRPr="00B54E0A" w:rsidRDefault="00FA78C8" w:rsidP="00B54E0A">
            <w:pPr>
              <w:pStyle w:val="TEKSTIIII"/>
              <w:ind w:firstLine="0"/>
              <w:cnfStyle w:val="000000000000" w:firstRow="0" w:lastRow="0" w:firstColumn="0" w:lastColumn="0" w:oddVBand="0" w:evenVBand="0" w:oddHBand="0" w:evenHBand="0" w:firstRowFirstColumn="0" w:firstRowLastColumn="0" w:lastRowFirstColumn="0" w:lastRowLastColumn="0"/>
              <w:rPr>
                <w:sz w:val="20"/>
                <w:szCs w:val="20"/>
              </w:rPr>
            </w:pPr>
            <w:r w:rsidRPr="00B54E0A">
              <w:rPr>
                <w:sz w:val="20"/>
                <w:szCs w:val="20"/>
              </w:rPr>
              <w:t>Rritja e mbetjeve të grumbulluara për riciklim me 15%</w:t>
            </w:r>
          </w:p>
        </w:tc>
        <w:tc>
          <w:tcPr>
            <w:tcW w:w="1530" w:type="dxa"/>
          </w:tcPr>
          <w:p w14:paraId="57E414E0" w14:textId="77777777" w:rsidR="00FA78C8" w:rsidRPr="00B54E0A" w:rsidRDefault="00FA78C8" w:rsidP="00B54E0A">
            <w:pPr>
              <w:pStyle w:val="TEKSTIIII"/>
              <w:ind w:firstLine="0"/>
              <w:cnfStyle w:val="000000000000" w:firstRow="0" w:lastRow="0" w:firstColumn="0" w:lastColumn="0" w:oddVBand="0" w:evenVBand="0" w:oddHBand="0" w:evenHBand="0" w:firstRowFirstColumn="0" w:firstRowLastColumn="0" w:lastRowFirstColumn="0" w:lastRowLastColumn="0"/>
              <w:rPr>
                <w:sz w:val="20"/>
                <w:szCs w:val="20"/>
              </w:rPr>
            </w:pPr>
            <w:r w:rsidRPr="00B54E0A">
              <w:rPr>
                <w:sz w:val="20"/>
                <w:szCs w:val="20"/>
              </w:rPr>
              <w:t>Sistemi i monitorimit</w:t>
            </w:r>
          </w:p>
        </w:tc>
        <w:tc>
          <w:tcPr>
            <w:tcW w:w="1294" w:type="dxa"/>
          </w:tcPr>
          <w:p w14:paraId="6401AD1D" w14:textId="77777777" w:rsidR="00FA78C8" w:rsidRPr="00B54E0A" w:rsidRDefault="00FA78C8" w:rsidP="00B54E0A">
            <w:pPr>
              <w:pStyle w:val="TEKSTIIII"/>
              <w:ind w:firstLine="0"/>
              <w:cnfStyle w:val="000000000000" w:firstRow="0" w:lastRow="0" w:firstColumn="0" w:lastColumn="0" w:oddVBand="0" w:evenVBand="0" w:oddHBand="0" w:evenHBand="0" w:firstRowFirstColumn="0" w:firstRowLastColumn="0" w:lastRowFirstColumn="0" w:lastRowLastColumn="0"/>
              <w:rPr>
                <w:sz w:val="20"/>
                <w:szCs w:val="20"/>
              </w:rPr>
            </w:pPr>
            <w:r w:rsidRPr="00B54E0A">
              <w:rPr>
                <w:sz w:val="20"/>
                <w:szCs w:val="20"/>
              </w:rPr>
              <w:t>Vjetor</w:t>
            </w:r>
          </w:p>
        </w:tc>
      </w:tr>
      <w:tr w:rsidR="00FA78C8" w:rsidRPr="00B54E0A" w14:paraId="27E63BAD"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58" w:type="dxa"/>
            <w:vMerge/>
          </w:tcPr>
          <w:p w14:paraId="56D8251E" w14:textId="77777777" w:rsidR="00FA78C8" w:rsidRPr="00B54E0A" w:rsidRDefault="00FA78C8" w:rsidP="00B54E0A">
            <w:pPr>
              <w:pStyle w:val="TEKSTIIII"/>
              <w:ind w:firstLine="0"/>
              <w:rPr>
                <w:sz w:val="20"/>
                <w:szCs w:val="20"/>
              </w:rPr>
            </w:pPr>
          </w:p>
        </w:tc>
        <w:tc>
          <w:tcPr>
            <w:tcW w:w="2160" w:type="dxa"/>
          </w:tcPr>
          <w:p w14:paraId="3D14D9FF"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szCs w:val="20"/>
              </w:rPr>
            </w:pPr>
            <w:r w:rsidRPr="00B54E0A">
              <w:rPr>
                <w:sz w:val="20"/>
                <w:szCs w:val="20"/>
              </w:rPr>
              <w:t>Norma e numrit të vend-shkarkimeve të paligjshme të mbyllura në raport me numrin fillestar të vend-shkarkimeve ekzistuese</w:t>
            </w:r>
          </w:p>
        </w:tc>
        <w:tc>
          <w:tcPr>
            <w:tcW w:w="1080" w:type="dxa"/>
          </w:tcPr>
          <w:p w14:paraId="63FBED44"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szCs w:val="20"/>
              </w:rPr>
            </w:pPr>
            <w:r w:rsidRPr="00B54E0A">
              <w:rPr>
                <w:sz w:val="20"/>
                <w:szCs w:val="20"/>
              </w:rPr>
              <w:t>PËR TU VENDOSUR nga JTS me bashkitë, ministrinë e mjedisit</w:t>
            </w:r>
          </w:p>
        </w:tc>
        <w:tc>
          <w:tcPr>
            <w:tcW w:w="1800" w:type="dxa"/>
          </w:tcPr>
          <w:p w14:paraId="52CA3D8B"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szCs w:val="20"/>
              </w:rPr>
            </w:pPr>
            <w:r w:rsidRPr="00B54E0A">
              <w:rPr>
                <w:sz w:val="20"/>
                <w:szCs w:val="20"/>
              </w:rPr>
              <w:t>Ulja e numrit të vendshkarkimeve të paligjshme me 10%</w:t>
            </w:r>
          </w:p>
        </w:tc>
        <w:tc>
          <w:tcPr>
            <w:tcW w:w="1530" w:type="dxa"/>
          </w:tcPr>
          <w:p w14:paraId="33A7D04B"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szCs w:val="20"/>
              </w:rPr>
            </w:pPr>
            <w:r w:rsidRPr="00B54E0A">
              <w:rPr>
                <w:sz w:val="20"/>
                <w:szCs w:val="20"/>
              </w:rPr>
              <w:t>Sistemi i monitorimit</w:t>
            </w:r>
          </w:p>
        </w:tc>
        <w:tc>
          <w:tcPr>
            <w:tcW w:w="1294" w:type="dxa"/>
          </w:tcPr>
          <w:p w14:paraId="47EE9C12"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szCs w:val="20"/>
              </w:rPr>
            </w:pPr>
            <w:r w:rsidRPr="00B54E0A">
              <w:rPr>
                <w:sz w:val="20"/>
                <w:szCs w:val="20"/>
              </w:rPr>
              <w:t>Vjetor</w:t>
            </w:r>
          </w:p>
        </w:tc>
      </w:tr>
    </w:tbl>
    <w:p w14:paraId="468C2D38" w14:textId="77777777" w:rsidR="00FA78C8" w:rsidRPr="00FA78C8" w:rsidRDefault="00FA78C8" w:rsidP="002C31A2">
      <w:pPr>
        <w:pStyle w:val="TEKSTIIII"/>
      </w:pPr>
      <w:r w:rsidRPr="00FA78C8">
        <w:t>* Vlera bazë lidhet me performancën e përfituesve/grupeve të synuara para ndërhyrjes; Shifrat përkatëse për të matur vlerën bazë, duhet të sigurohen nga aplikanti në formularin e aplikimit për grante.</w:t>
      </w:r>
    </w:p>
    <w:p w14:paraId="0AAFA13A" w14:textId="77777777" w:rsidR="00FA78C8" w:rsidRPr="00FA78C8" w:rsidRDefault="00FA78C8" w:rsidP="002C31A2">
      <w:pPr>
        <w:pStyle w:val="TEKSTIIII"/>
        <w:rPr>
          <w:i/>
        </w:rPr>
      </w:pPr>
      <w:r w:rsidRPr="00FA78C8">
        <w:rPr>
          <w:i/>
        </w:rPr>
        <w:t>Rezultati 3.1.2 i Objektivit Specifik: Infrastruktura publike në rrezik nga përmbytjet, erozioni i dherave dhe zjarret është përmirësuar</w:t>
      </w:r>
    </w:p>
    <w:p w14:paraId="0EC8E66B" w14:textId="77777777" w:rsidR="00FA78C8" w:rsidRPr="00FA78C8" w:rsidRDefault="00FA78C8" w:rsidP="002C31A2">
      <w:pPr>
        <w:pStyle w:val="TEKSTIIII"/>
      </w:pPr>
    </w:p>
    <w:tbl>
      <w:tblPr>
        <w:tblStyle w:val="MediumGrid3-Accent11"/>
        <w:tblW w:w="0" w:type="auto"/>
        <w:tblLook w:val="04A0" w:firstRow="1" w:lastRow="0" w:firstColumn="1" w:lastColumn="0" w:noHBand="0" w:noVBand="1"/>
      </w:tblPr>
      <w:tblGrid>
        <w:gridCol w:w="1792"/>
        <w:gridCol w:w="1783"/>
        <w:gridCol w:w="1063"/>
        <w:gridCol w:w="1011"/>
        <w:gridCol w:w="1125"/>
        <w:gridCol w:w="1229"/>
        <w:gridCol w:w="1284"/>
      </w:tblGrid>
      <w:tr w:rsidR="002C31A2" w:rsidRPr="00B54E0A" w14:paraId="45F11654" w14:textId="77777777" w:rsidTr="00B07B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2" w:type="dxa"/>
          </w:tcPr>
          <w:p w14:paraId="4C3C6120" w14:textId="77777777" w:rsidR="00FA78C8" w:rsidRPr="00B54E0A" w:rsidRDefault="00FA78C8" w:rsidP="00B54E0A">
            <w:pPr>
              <w:pStyle w:val="TEKSTIIII"/>
              <w:ind w:firstLine="0"/>
              <w:rPr>
                <w:sz w:val="20"/>
              </w:rPr>
            </w:pPr>
            <w:r w:rsidRPr="00B54E0A">
              <w:rPr>
                <w:sz w:val="20"/>
              </w:rPr>
              <w:t>Treguesi i Kontributitit</w:t>
            </w:r>
          </w:p>
        </w:tc>
        <w:tc>
          <w:tcPr>
            <w:tcW w:w="1783" w:type="dxa"/>
          </w:tcPr>
          <w:p w14:paraId="4366E2B0" w14:textId="77777777" w:rsidR="00FA78C8" w:rsidRPr="00B54E0A" w:rsidRDefault="00FA78C8" w:rsidP="00B54E0A">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B54E0A">
              <w:rPr>
                <w:sz w:val="20"/>
              </w:rPr>
              <w:t>Përshkrimi</w:t>
            </w:r>
          </w:p>
        </w:tc>
        <w:tc>
          <w:tcPr>
            <w:tcW w:w="1063" w:type="dxa"/>
          </w:tcPr>
          <w:p w14:paraId="5D136083" w14:textId="77777777" w:rsidR="00FA78C8" w:rsidRPr="00B54E0A" w:rsidRDefault="00FA78C8" w:rsidP="00B54E0A">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B54E0A">
              <w:rPr>
                <w:sz w:val="20"/>
              </w:rPr>
              <w:t>Vlera bazë</w:t>
            </w:r>
          </w:p>
        </w:tc>
        <w:tc>
          <w:tcPr>
            <w:tcW w:w="1011" w:type="dxa"/>
          </w:tcPr>
          <w:p w14:paraId="4B6A74FB" w14:textId="77777777" w:rsidR="00FA78C8" w:rsidRPr="00B54E0A" w:rsidRDefault="00FA78C8" w:rsidP="00B54E0A">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B54E0A">
              <w:rPr>
                <w:sz w:val="20"/>
              </w:rPr>
              <w:t>Vlera e synuar (2017)</w:t>
            </w:r>
          </w:p>
        </w:tc>
        <w:tc>
          <w:tcPr>
            <w:tcW w:w="1125" w:type="dxa"/>
          </w:tcPr>
          <w:p w14:paraId="4E169088" w14:textId="77777777" w:rsidR="00FA78C8" w:rsidRPr="00B54E0A" w:rsidRDefault="00FA78C8" w:rsidP="00B54E0A">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B54E0A">
              <w:rPr>
                <w:sz w:val="20"/>
              </w:rPr>
              <w:t>Vlera e synuar (2020)*</w:t>
            </w:r>
          </w:p>
        </w:tc>
        <w:tc>
          <w:tcPr>
            <w:tcW w:w="1229" w:type="dxa"/>
          </w:tcPr>
          <w:p w14:paraId="52B398F5" w14:textId="77777777" w:rsidR="00FA78C8" w:rsidRPr="00B54E0A" w:rsidRDefault="00FA78C8" w:rsidP="00B54E0A">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B54E0A">
              <w:rPr>
                <w:sz w:val="20"/>
              </w:rPr>
              <w:t>Burimi i të dhënave</w:t>
            </w:r>
          </w:p>
        </w:tc>
        <w:tc>
          <w:tcPr>
            <w:tcW w:w="1284" w:type="dxa"/>
          </w:tcPr>
          <w:p w14:paraId="4EFFC9E4" w14:textId="77777777" w:rsidR="00FA78C8" w:rsidRPr="00B54E0A" w:rsidRDefault="00FA78C8" w:rsidP="00B54E0A">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B54E0A">
              <w:rPr>
                <w:sz w:val="20"/>
              </w:rPr>
              <w:t>Intervali i raportimit</w:t>
            </w:r>
          </w:p>
        </w:tc>
      </w:tr>
      <w:tr w:rsidR="002C31A2" w:rsidRPr="00B54E0A" w14:paraId="7190D4CC"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2" w:type="dxa"/>
          </w:tcPr>
          <w:p w14:paraId="4CF280F0" w14:textId="77777777" w:rsidR="00FA78C8" w:rsidRPr="00B54E0A" w:rsidRDefault="00FA78C8" w:rsidP="00B54E0A">
            <w:pPr>
              <w:pStyle w:val="TEKSTIIII"/>
              <w:ind w:firstLine="0"/>
              <w:rPr>
                <w:sz w:val="20"/>
              </w:rPr>
            </w:pPr>
            <w:r w:rsidRPr="00B54E0A">
              <w:rPr>
                <w:sz w:val="20"/>
              </w:rPr>
              <w:t>Nr. i projekteve të mbështetur</w:t>
            </w:r>
          </w:p>
        </w:tc>
        <w:tc>
          <w:tcPr>
            <w:tcW w:w="1783" w:type="dxa"/>
          </w:tcPr>
          <w:p w14:paraId="0E494AA9"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54E0A">
              <w:rPr>
                <w:sz w:val="20"/>
              </w:rPr>
              <w:t>Nr. total i projekteve të reja të mbështetur nën këtë objektiv</w:t>
            </w:r>
          </w:p>
        </w:tc>
        <w:tc>
          <w:tcPr>
            <w:tcW w:w="1063" w:type="dxa"/>
          </w:tcPr>
          <w:p w14:paraId="2CC1F636"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54E0A">
              <w:rPr>
                <w:sz w:val="20"/>
              </w:rPr>
              <w:t>0</w:t>
            </w:r>
          </w:p>
        </w:tc>
        <w:tc>
          <w:tcPr>
            <w:tcW w:w="1011" w:type="dxa"/>
          </w:tcPr>
          <w:p w14:paraId="280F2DAA"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54E0A">
              <w:rPr>
                <w:sz w:val="20"/>
              </w:rPr>
              <w:t>5</w:t>
            </w:r>
          </w:p>
        </w:tc>
        <w:tc>
          <w:tcPr>
            <w:tcW w:w="1125" w:type="dxa"/>
          </w:tcPr>
          <w:p w14:paraId="6957A780"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54E0A">
              <w:rPr>
                <w:sz w:val="20"/>
              </w:rPr>
              <w:t>12</w:t>
            </w:r>
          </w:p>
        </w:tc>
        <w:tc>
          <w:tcPr>
            <w:tcW w:w="1229" w:type="dxa"/>
          </w:tcPr>
          <w:p w14:paraId="62C1C40C"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54E0A">
              <w:rPr>
                <w:sz w:val="20"/>
              </w:rPr>
              <w:t>Sistemi i monitorimit</w:t>
            </w:r>
          </w:p>
        </w:tc>
        <w:tc>
          <w:tcPr>
            <w:tcW w:w="1284" w:type="dxa"/>
          </w:tcPr>
          <w:p w14:paraId="3E8AE570"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54E0A">
              <w:rPr>
                <w:sz w:val="20"/>
              </w:rPr>
              <w:t>Vjetor</w:t>
            </w:r>
          </w:p>
        </w:tc>
      </w:tr>
      <w:tr w:rsidR="002C31A2" w:rsidRPr="00B54E0A" w14:paraId="08C8B70C" w14:textId="77777777" w:rsidTr="00B07BC4">
        <w:tc>
          <w:tcPr>
            <w:cnfStyle w:val="001000000000" w:firstRow="0" w:lastRow="0" w:firstColumn="1" w:lastColumn="0" w:oddVBand="0" w:evenVBand="0" w:oddHBand="0" w:evenHBand="0" w:firstRowFirstColumn="0" w:firstRowLastColumn="0" w:lastRowFirstColumn="0" w:lastRowLastColumn="0"/>
            <w:tcW w:w="1792" w:type="dxa"/>
          </w:tcPr>
          <w:p w14:paraId="5C409184" w14:textId="77777777" w:rsidR="00FA78C8" w:rsidRPr="00B54E0A" w:rsidRDefault="00FA78C8" w:rsidP="00B54E0A">
            <w:pPr>
              <w:pStyle w:val="TEKSTIIII"/>
              <w:ind w:firstLine="0"/>
              <w:rPr>
                <w:sz w:val="20"/>
              </w:rPr>
            </w:pPr>
            <w:r w:rsidRPr="00B54E0A">
              <w:rPr>
                <w:sz w:val="20"/>
              </w:rPr>
              <w:t>Nr. i objekteve të siguruara për mbrojtjen nga përmbytjet dhe zjarret</w:t>
            </w:r>
          </w:p>
        </w:tc>
        <w:tc>
          <w:tcPr>
            <w:tcW w:w="1783" w:type="dxa"/>
          </w:tcPr>
          <w:p w14:paraId="341B5516" w14:textId="77777777" w:rsidR="00FA78C8" w:rsidRPr="00B54E0A" w:rsidRDefault="00FA78C8" w:rsidP="00B54E0A">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B54E0A">
              <w:rPr>
                <w:sz w:val="20"/>
              </w:rPr>
              <w:t>Nr. i objekteve të reja të siguruara për mbrojtjen nga përmbytjet dhe zjarri</w:t>
            </w:r>
          </w:p>
        </w:tc>
        <w:tc>
          <w:tcPr>
            <w:tcW w:w="1063" w:type="dxa"/>
          </w:tcPr>
          <w:p w14:paraId="179C088F" w14:textId="77777777" w:rsidR="00FA78C8" w:rsidRPr="00B54E0A" w:rsidRDefault="00FA78C8" w:rsidP="00B54E0A">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B54E0A">
              <w:rPr>
                <w:sz w:val="20"/>
              </w:rPr>
              <w:t>0</w:t>
            </w:r>
          </w:p>
        </w:tc>
        <w:tc>
          <w:tcPr>
            <w:tcW w:w="1011" w:type="dxa"/>
          </w:tcPr>
          <w:p w14:paraId="58010813" w14:textId="77777777" w:rsidR="00FA78C8" w:rsidRPr="00B54E0A" w:rsidRDefault="00FA78C8" w:rsidP="00B54E0A">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B54E0A">
              <w:rPr>
                <w:sz w:val="20"/>
              </w:rPr>
              <w:t>0</w:t>
            </w:r>
          </w:p>
        </w:tc>
        <w:tc>
          <w:tcPr>
            <w:tcW w:w="1125" w:type="dxa"/>
          </w:tcPr>
          <w:p w14:paraId="3A9FAE99" w14:textId="77777777" w:rsidR="00FA78C8" w:rsidRPr="00B54E0A" w:rsidRDefault="00FA78C8" w:rsidP="00B54E0A">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B54E0A">
              <w:rPr>
                <w:sz w:val="20"/>
              </w:rPr>
              <w:t>2</w:t>
            </w:r>
          </w:p>
        </w:tc>
        <w:tc>
          <w:tcPr>
            <w:tcW w:w="1229" w:type="dxa"/>
          </w:tcPr>
          <w:p w14:paraId="1AF9FA6D" w14:textId="77777777" w:rsidR="00FA78C8" w:rsidRPr="00B54E0A" w:rsidRDefault="00FA78C8" w:rsidP="00B54E0A">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B54E0A">
              <w:rPr>
                <w:sz w:val="20"/>
              </w:rPr>
              <w:t>Sistemi i monitorimit</w:t>
            </w:r>
          </w:p>
        </w:tc>
        <w:tc>
          <w:tcPr>
            <w:tcW w:w="1284" w:type="dxa"/>
          </w:tcPr>
          <w:p w14:paraId="0308EF15" w14:textId="77777777" w:rsidR="00FA78C8" w:rsidRPr="00B54E0A" w:rsidRDefault="00FA78C8" w:rsidP="00B54E0A">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B54E0A">
              <w:rPr>
                <w:sz w:val="20"/>
              </w:rPr>
              <w:t>Vjetor</w:t>
            </w:r>
          </w:p>
        </w:tc>
      </w:tr>
      <w:tr w:rsidR="002C31A2" w:rsidRPr="00B54E0A" w14:paraId="35100BF7"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92" w:type="dxa"/>
          </w:tcPr>
          <w:p w14:paraId="1723069B" w14:textId="77777777" w:rsidR="00FA78C8" w:rsidRPr="00B54E0A" w:rsidRDefault="00FA78C8" w:rsidP="00B54E0A">
            <w:pPr>
              <w:pStyle w:val="TEKSTIIII"/>
              <w:ind w:firstLine="0"/>
              <w:rPr>
                <w:sz w:val="20"/>
              </w:rPr>
            </w:pPr>
            <w:r w:rsidRPr="00B54E0A">
              <w:rPr>
                <w:sz w:val="20"/>
              </w:rPr>
              <w:t>Nr. i fushatave të ndërgjegjësimit</w:t>
            </w:r>
          </w:p>
        </w:tc>
        <w:tc>
          <w:tcPr>
            <w:tcW w:w="1783" w:type="dxa"/>
          </w:tcPr>
          <w:p w14:paraId="35C1181B"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54E0A">
              <w:rPr>
                <w:sz w:val="20"/>
              </w:rPr>
              <w:t>Nr. i fushatave të reja të ndërgjegjësimit</w:t>
            </w:r>
          </w:p>
        </w:tc>
        <w:tc>
          <w:tcPr>
            <w:tcW w:w="1063" w:type="dxa"/>
          </w:tcPr>
          <w:p w14:paraId="4BC68A0E"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54E0A">
              <w:rPr>
                <w:sz w:val="20"/>
              </w:rPr>
              <w:t>0</w:t>
            </w:r>
          </w:p>
        </w:tc>
        <w:tc>
          <w:tcPr>
            <w:tcW w:w="1011" w:type="dxa"/>
          </w:tcPr>
          <w:p w14:paraId="1AAB0CC3"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54E0A">
              <w:rPr>
                <w:sz w:val="20"/>
              </w:rPr>
              <w:t>2</w:t>
            </w:r>
          </w:p>
        </w:tc>
        <w:tc>
          <w:tcPr>
            <w:tcW w:w="1125" w:type="dxa"/>
          </w:tcPr>
          <w:p w14:paraId="2F1547DE"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54E0A">
              <w:rPr>
                <w:sz w:val="20"/>
              </w:rPr>
              <w:t>5</w:t>
            </w:r>
          </w:p>
        </w:tc>
        <w:tc>
          <w:tcPr>
            <w:tcW w:w="1229" w:type="dxa"/>
          </w:tcPr>
          <w:p w14:paraId="5E72DDDF"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54E0A">
              <w:rPr>
                <w:sz w:val="20"/>
              </w:rPr>
              <w:t>Sistemi i monitorimit</w:t>
            </w:r>
          </w:p>
        </w:tc>
        <w:tc>
          <w:tcPr>
            <w:tcW w:w="1284" w:type="dxa"/>
          </w:tcPr>
          <w:p w14:paraId="77B6A620"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54E0A">
              <w:rPr>
                <w:sz w:val="20"/>
              </w:rPr>
              <w:t>Vjetor</w:t>
            </w:r>
          </w:p>
        </w:tc>
      </w:tr>
      <w:tr w:rsidR="002C31A2" w:rsidRPr="00B54E0A" w14:paraId="04ACEBBF" w14:textId="77777777" w:rsidTr="00B07BC4">
        <w:tc>
          <w:tcPr>
            <w:cnfStyle w:val="001000000000" w:firstRow="0" w:lastRow="0" w:firstColumn="1" w:lastColumn="0" w:oddVBand="0" w:evenVBand="0" w:oddHBand="0" w:evenHBand="0" w:firstRowFirstColumn="0" w:firstRowLastColumn="0" w:lastRowFirstColumn="0" w:lastRowLastColumn="0"/>
            <w:tcW w:w="1792" w:type="dxa"/>
          </w:tcPr>
          <w:p w14:paraId="43A7E3C3" w14:textId="77777777" w:rsidR="00FA78C8" w:rsidRPr="00B54E0A" w:rsidRDefault="00FA78C8" w:rsidP="00B54E0A">
            <w:pPr>
              <w:pStyle w:val="TEKSTIIII"/>
              <w:ind w:firstLine="0"/>
              <w:rPr>
                <w:sz w:val="20"/>
              </w:rPr>
            </w:pPr>
            <w:r w:rsidRPr="00B54E0A">
              <w:rPr>
                <w:sz w:val="20"/>
              </w:rPr>
              <w:t>Numri i familjeve / fermave dhe organizatave të tjera që përfitojnë nga aktivitetet e reja</w:t>
            </w:r>
          </w:p>
        </w:tc>
        <w:tc>
          <w:tcPr>
            <w:tcW w:w="1783" w:type="dxa"/>
          </w:tcPr>
          <w:p w14:paraId="1AD9924C" w14:textId="77777777" w:rsidR="00FA78C8" w:rsidRPr="00B54E0A" w:rsidRDefault="00FA78C8" w:rsidP="00B54E0A">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B54E0A">
              <w:rPr>
                <w:sz w:val="20"/>
              </w:rPr>
              <w:t>Numri i familjeve / fermave dhe organizatave të tjera që përfitojnë nga aktivitetet e reja</w:t>
            </w:r>
          </w:p>
        </w:tc>
        <w:tc>
          <w:tcPr>
            <w:tcW w:w="1063" w:type="dxa"/>
          </w:tcPr>
          <w:p w14:paraId="27CE3B03" w14:textId="77777777" w:rsidR="00FA78C8" w:rsidRPr="00B54E0A" w:rsidRDefault="00FA78C8" w:rsidP="00B54E0A">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B54E0A">
              <w:rPr>
                <w:sz w:val="20"/>
              </w:rPr>
              <w:t>0</w:t>
            </w:r>
          </w:p>
        </w:tc>
        <w:tc>
          <w:tcPr>
            <w:tcW w:w="1011" w:type="dxa"/>
          </w:tcPr>
          <w:p w14:paraId="2DBAADEB" w14:textId="77777777" w:rsidR="00FA78C8" w:rsidRPr="00B54E0A" w:rsidRDefault="00FA78C8" w:rsidP="00B54E0A">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B54E0A">
              <w:rPr>
                <w:sz w:val="20"/>
              </w:rPr>
              <w:t>100</w:t>
            </w:r>
          </w:p>
        </w:tc>
        <w:tc>
          <w:tcPr>
            <w:tcW w:w="1125" w:type="dxa"/>
          </w:tcPr>
          <w:p w14:paraId="6DAEE350" w14:textId="77777777" w:rsidR="00FA78C8" w:rsidRPr="00B54E0A" w:rsidRDefault="00FA78C8" w:rsidP="00B54E0A">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B54E0A">
              <w:rPr>
                <w:sz w:val="20"/>
              </w:rPr>
              <w:t>250</w:t>
            </w:r>
          </w:p>
        </w:tc>
        <w:tc>
          <w:tcPr>
            <w:tcW w:w="1229" w:type="dxa"/>
          </w:tcPr>
          <w:p w14:paraId="6953772F" w14:textId="77777777" w:rsidR="00FA78C8" w:rsidRPr="00B54E0A" w:rsidRDefault="00FA78C8" w:rsidP="00B54E0A">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B54E0A">
              <w:rPr>
                <w:sz w:val="20"/>
              </w:rPr>
              <w:t>Sistemi i monitorimit</w:t>
            </w:r>
          </w:p>
        </w:tc>
        <w:tc>
          <w:tcPr>
            <w:tcW w:w="1284" w:type="dxa"/>
          </w:tcPr>
          <w:p w14:paraId="4210417B" w14:textId="77777777" w:rsidR="00FA78C8" w:rsidRPr="00B54E0A" w:rsidRDefault="00FA78C8" w:rsidP="00B54E0A">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B54E0A">
              <w:rPr>
                <w:sz w:val="20"/>
              </w:rPr>
              <w:t>Vjetor</w:t>
            </w:r>
          </w:p>
        </w:tc>
      </w:tr>
    </w:tbl>
    <w:p w14:paraId="78DCAC9D" w14:textId="77777777" w:rsidR="00FA78C8" w:rsidRPr="00FA78C8" w:rsidRDefault="00FA78C8" w:rsidP="002C31A2">
      <w:pPr>
        <w:pStyle w:val="TEKSTIIII"/>
      </w:pPr>
      <w:r w:rsidRPr="00FA78C8">
        <w:t>* Grumbulluese</w:t>
      </w:r>
    </w:p>
    <w:p w14:paraId="44D70603" w14:textId="77777777" w:rsidR="00FA78C8" w:rsidRPr="00FA78C8" w:rsidRDefault="00FA78C8" w:rsidP="002C31A2">
      <w:pPr>
        <w:pStyle w:val="TEKSTIIII"/>
      </w:pPr>
    </w:p>
    <w:tbl>
      <w:tblPr>
        <w:tblStyle w:val="MediumGrid3-Accent11"/>
        <w:tblW w:w="0" w:type="auto"/>
        <w:tblLayout w:type="fixed"/>
        <w:tblLook w:val="04A0" w:firstRow="1" w:lastRow="0" w:firstColumn="1" w:lastColumn="0" w:noHBand="0" w:noVBand="1"/>
      </w:tblPr>
      <w:tblGrid>
        <w:gridCol w:w="1602"/>
        <w:gridCol w:w="2106"/>
        <w:gridCol w:w="810"/>
        <w:gridCol w:w="990"/>
        <w:gridCol w:w="1170"/>
        <w:gridCol w:w="1350"/>
        <w:gridCol w:w="1259"/>
      </w:tblGrid>
      <w:tr w:rsidR="00FA78C8" w:rsidRPr="00B54E0A" w14:paraId="2CA17C4F" w14:textId="77777777" w:rsidTr="00B07B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2" w:type="dxa"/>
          </w:tcPr>
          <w:p w14:paraId="080E680D" w14:textId="77777777" w:rsidR="00FA78C8" w:rsidRPr="00B54E0A" w:rsidRDefault="00FA78C8" w:rsidP="00B54E0A">
            <w:pPr>
              <w:pStyle w:val="TEKSTIIII"/>
              <w:ind w:firstLine="0"/>
              <w:rPr>
                <w:sz w:val="20"/>
              </w:rPr>
            </w:pPr>
            <w:r w:rsidRPr="00B54E0A">
              <w:rPr>
                <w:sz w:val="20"/>
              </w:rPr>
              <w:t>Treguesi i Rezultatit</w:t>
            </w:r>
          </w:p>
        </w:tc>
        <w:tc>
          <w:tcPr>
            <w:tcW w:w="2106" w:type="dxa"/>
          </w:tcPr>
          <w:p w14:paraId="2BBA6EB9" w14:textId="77777777" w:rsidR="00FA78C8" w:rsidRPr="00B54E0A" w:rsidRDefault="00FA78C8" w:rsidP="00B54E0A">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B54E0A">
              <w:rPr>
                <w:sz w:val="20"/>
              </w:rPr>
              <w:t>Përshkrimi</w:t>
            </w:r>
          </w:p>
        </w:tc>
        <w:tc>
          <w:tcPr>
            <w:tcW w:w="810" w:type="dxa"/>
          </w:tcPr>
          <w:p w14:paraId="2A368B4C" w14:textId="77777777" w:rsidR="00FA78C8" w:rsidRPr="00B54E0A" w:rsidRDefault="00FA78C8" w:rsidP="00B54E0A">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B54E0A">
              <w:rPr>
                <w:sz w:val="20"/>
              </w:rPr>
              <w:t>Vlera bazë</w:t>
            </w:r>
          </w:p>
        </w:tc>
        <w:tc>
          <w:tcPr>
            <w:tcW w:w="990" w:type="dxa"/>
          </w:tcPr>
          <w:p w14:paraId="098A9F28" w14:textId="77777777" w:rsidR="00FA78C8" w:rsidRPr="00B54E0A" w:rsidRDefault="00FA78C8" w:rsidP="00B54E0A">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B54E0A">
              <w:rPr>
                <w:sz w:val="20"/>
              </w:rPr>
              <w:t>Vlera e synuar (2017)</w:t>
            </w:r>
          </w:p>
        </w:tc>
        <w:tc>
          <w:tcPr>
            <w:tcW w:w="1170" w:type="dxa"/>
          </w:tcPr>
          <w:p w14:paraId="26086C04" w14:textId="77777777" w:rsidR="00FA78C8" w:rsidRPr="00B54E0A" w:rsidRDefault="00FA78C8" w:rsidP="00B54E0A">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B54E0A">
              <w:rPr>
                <w:sz w:val="20"/>
              </w:rPr>
              <w:t>Vlera e synuar (2020)</w:t>
            </w:r>
          </w:p>
        </w:tc>
        <w:tc>
          <w:tcPr>
            <w:tcW w:w="1350" w:type="dxa"/>
          </w:tcPr>
          <w:p w14:paraId="2C24AEEB" w14:textId="77777777" w:rsidR="00FA78C8" w:rsidRPr="00B54E0A" w:rsidRDefault="00FA78C8" w:rsidP="00B54E0A">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B54E0A">
              <w:rPr>
                <w:sz w:val="20"/>
              </w:rPr>
              <w:t>Burimi i të dhënave</w:t>
            </w:r>
          </w:p>
        </w:tc>
        <w:tc>
          <w:tcPr>
            <w:tcW w:w="1259" w:type="dxa"/>
          </w:tcPr>
          <w:p w14:paraId="16574291" w14:textId="77777777" w:rsidR="00FA78C8" w:rsidRPr="00B54E0A" w:rsidRDefault="00FA78C8" w:rsidP="00B54E0A">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B54E0A">
              <w:rPr>
                <w:sz w:val="20"/>
              </w:rPr>
              <w:t>Intervali i raportimit</w:t>
            </w:r>
          </w:p>
        </w:tc>
      </w:tr>
      <w:tr w:rsidR="00FA78C8" w:rsidRPr="00B54E0A" w14:paraId="37A0644F"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2" w:type="dxa"/>
          </w:tcPr>
          <w:p w14:paraId="4A2AAF0D" w14:textId="77777777" w:rsidR="00FA78C8" w:rsidRPr="00B54E0A" w:rsidRDefault="00FA78C8" w:rsidP="00B54E0A">
            <w:pPr>
              <w:pStyle w:val="TEKSTIIII"/>
              <w:ind w:firstLine="0"/>
              <w:rPr>
                <w:sz w:val="20"/>
              </w:rPr>
            </w:pPr>
            <w:r w:rsidRPr="00B54E0A">
              <w:rPr>
                <w:sz w:val="20"/>
              </w:rPr>
              <w:t>Gjatësia e rrugëve të mbrojtura</w:t>
            </w:r>
          </w:p>
        </w:tc>
        <w:tc>
          <w:tcPr>
            <w:tcW w:w="2106" w:type="dxa"/>
          </w:tcPr>
          <w:p w14:paraId="628A6315"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54E0A">
              <w:rPr>
                <w:sz w:val="20"/>
              </w:rPr>
              <w:t>Nr. i km të rrugëve të ekspozuar ndaj fatkeqësive natyrore të mbrojtura në raport me nr. e km të rrugëve në nevojë për mbrojtje</w:t>
            </w:r>
          </w:p>
        </w:tc>
        <w:tc>
          <w:tcPr>
            <w:tcW w:w="810" w:type="dxa"/>
          </w:tcPr>
          <w:p w14:paraId="720802E7"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54E0A">
              <w:rPr>
                <w:sz w:val="20"/>
              </w:rPr>
              <w:t>0</w:t>
            </w:r>
          </w:p>
        </w:tc>
        <w:tc>
          <w:tcPr>
            <w:tcW w:w="990" w:type="dxa"/>
          </w:tcPr>
          <w:p w14:paraId="386455CC"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54E0A">
              <w:rPr>
                <w:sz w:val="20"/>
              </w:rPr>
              <w:t>3%</w:t>
            </w:r>
          </w:p>
        </w:tc>
        <w:tc>
          <w:tcPr>
            <w:tcW w:w="1170" w:type="dxa"/>
          </w:tcPr>
          <w:p w14:paraId="7C3C52F0"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54E0A">
              <w:rPr>
                <w:sz w:val="20"/>
              </w:rPr>
              <w:t>10% e rrugëve të ekspozuara ndaj rrezikut</w:t>
            </w:r>
          </w:p>
        </w:tc>
        <w:tc>
          <w:tcPr>
            <w:tcW w:w="1350" w:type="dxa"/>
          </w:tcPr>
          <w:p w14:paraId="3146CD9B"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54E0A">
              <w:rPr>
                <w:sz w:val="20"/>
              </w:rPr>
              <w:t>Zyra Shtetërore e Statistikave, INSTAT, Sistemi i monitorimit</w:t>
            </w:r>
          </w:p>
        </w:tc>
        <w:tc>
          <w:tcPr>
            <w:tcW w:w="1259" w:type="dxa"/>
          </w:tcPr>
          <w:p w14:paraId="044A7613"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54E0A">
              <w:rPr>
                <w:sz w:val="20"/>
              </w:rPr>
              <w:t>Vjetor</w:t>
            </w:r>
          </w:p>
        </w:tc>
      </w:tr>
      <w:tr w:rsidR="00FA78C8" w:rsidRPr="00B54E0A" w14:paraId="4F9C6E35" w14:textId="77777777" w:rsidTr="00B07BC4">
        <w:tc>
          <w:tcPr>
            <w:cnfStyle w:val="001000000000" w:firstRow="0" w:lastRow="0" w:firstColumn="1" w:lastColumn="0" w:oddVBand="0" w:evenVBand="0" w:oddHBand="0" w:evenHBand="0" w:firstRowFirstColumn="0" w:firstRowLastColumn="0" w:lastRowFirstColumn="0" w:lastRowLastColumn="0"/>
            <w:tcW w:w="1602" w:type="dxa"/>
          </w:tcPr>
          <w:p w14:paraId="1F350763" w14:textId="77777777" w:rsidR="00FA78C8" w:rsidRPr="00B54E0A" w:rsidRDefault="00FA78C8" w:rsidP="00B54E0A">
            <w:pPr>
              <w:pStyle w:val="TEKSTIIII"/>
              <w:ind w:firstLine="0"/>
              <w:rPr>
                <w:sz w:val="20"/>
              </w:rPr>
            </w:pPr>
            <w:r w:rsidRPr="00B54E0A">
              <w:rPr>
                <w:sz w:val="20"/>
              </w:rPr>
              <w:t>Madhësia e sipërfaqes bujqësore të mbrojtur</w:t>
            </w:r>
          </w:p>
        </w:tc>
        <w:tc>
          <w:tcPr>
            <w:tcW w:w="2106" w:type="dxa"/>
          </w:tcPr>
          <w:p w14:paraId="50692EE4" w14:textId="77777777" w:rsidR="00FA78C8" w:rsidRPr="00B54E0A" w:rsidRDefault="00FA78C8" w:rsidP="00B54E0A">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B54E0A">
              <w:rPr>
                <w:sz w:val="20"/>
              </w:rPr>
              <w:t>Norma e sipërfaqes së tokës bujqësore të mbrojtur në raport me sipërfaqen totale të tokës në nevojë për mbrojtje</w:t>
            </w:r>
          </w:p>
        </w:tc>
        <w:tc>
          <w:tcPr>
            <w:tcW w:w="810" w:type="dxa"/>
          </w:tcPr>
          <w:p w14:paraId="6E38B711" w14:textId="77777777" w:rsidR="00FA78C8" w:rsidRPr="00B54E0A" w:rsidRDefault="00FA78C8" w:rsidP="00B54E0A">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B54E0A">
              <w:rPr>
                <w:sz w:val="20"/>
              </w:rPr>
              <w:t>0</w:t>
            </w:r>
          </w:p>
        </w:tc>
        <w:tc>
          <w:tcPr>
            <w:tcW w:w="990" w:type="dxa"/>
          </w:tcPr>
          <w:p w14:paraId="10D40A01" w14:textId="77777777" w:rsidR="00FA78C8" w:rsidRPr="00B54E0A" w:rsidRDefault="00FA78C8" w:rsidP="00B54E0A">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B54E0A">
              <w:rPr>
                <w:sz w:val="20"/>
              </w:rPr>
              <w:t>2%</w:t>
            </w:r>
          </w:p>
        </w:tc>
        <w:tc>
          <w:tcPr>
            <w:tcW w:w="1170" w:type="dxa"/>
          </w:tcPr>
          <w:p w14:paraId="31908189" w14:textId="77777777" w:rsidR="00FA78C8" w:rsidRPr="00B54E0A" w:rsidRDefault="00FA78C8" w:rsidP="00B54E0A">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B54E0A">
              <w:rPr>
                <w:sz w:val="20"/>
              </w:rPr>
              <w:t>5% e tokës e ekspozuar ndaj rrezikut</w:t>
            </w:r>
          </w:p>
        </w:tc>
        <w:tc>
          <w:tcPr>
            <w:tcW w:w="1350" w:type="dxa"/>
          </w:tcPr>
          <w:p w14:paraId="0FC62EF4" w14:textId="77777777" w:rsidR="00FA78C8" w:rsidRPr="00B54E0A" w:rsidRDefault="00FA78C8" w:rsidP="00B54E0A">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B54E0A">
              <w:rPr>
                <w:sz w:val="20"/>
              </w:rPr>
              <w:t>Zyra Shtetërore e Statistikave, INSTAT, Sistemi i monitorimit</w:t>
            </w:r>
          </w:p>
        </w:tc>
        <w:tc>
          <w:tcPr>
            <w:tcW w:w="1259" w:type="dxa"/>
          </w:tcPr>
          <w:p w14:paraId="4103F360" w14:textId="77777777" w:rsidR="00FA78C8" w:rsidRPr="00B54E0A" w:rsidRDefault="00FA78C8" w:rsidP="00B54E0A">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B54E0A">
              <w:rPr>
                <w:sz w:val="20"/>
              </w:rPr>
              <w:t>Vjetor</w:t>
            </w:r>
          </w:p>
        </w:tc>
      </w:tr>
      <w:tr w:rsidR="00FA78C8" w:rsidRPr="00B54E0A" w14:paraId="3215628A"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02" w:type="dxa"/>
          </w:tcPr>
          <w:p w14:paraId="3F3CDA45" w14:textId="77777777" w:rsidR="00FA78C8" w:rsidRPr="00B54E0A" w:rsidRDefault="00FA78C8" w:rsidP="00B54E0A">
            <w:pPr>
              <w:pStyle w:val="TEKSTIIII"/>
              <w:ind w:firstLine="0"/>
              <w:rPr>
                <w:sz w:val="20"/>
              </w:rPr>
            </w:pPr>
            <w:r w:rsidRPr="00B54E0A">
              <w:rPr>
                <w:sz w:val="20"/>
              </w:rPr>
              <w:t>Madhësia e zonave pyjore të mbrojtura</w:t>
            </w:r>
          </w:p>
        </w:tc>
        <w:tc>
          <w:tcPr>
            <w:tcW w:w="2106" w:type="dxa"/>
          </w:tcPr>
          <w:p w14:paraId="1C8E5BF1"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54E0A">
              <w:rPr>
                <w:sz w:val="20"/>
              </w:rPr>
              <w:t>Norma e sipërfaqes së zonës pyjore të mbrojtur në raport me sipërfaqen totale të zonës pyjore në nevojë për mbrojtje</w:t>
            </w:r>
          </w:p>
        </w:tc>
        <w:tc>
          <w:tcPr>
            <w:tcW w:w="810" w:type="dxa"/>
          </w:tcPr>
          <w:p w14:paraId="1C69DBFC"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54E0A">
              <w:rPr>
                <w:sz w:val="20"/>
              </w:rPr>
              <w:t>0</w:t>
            </w:r>
          </w:p>
        </w:tc>
        <w:tc>
          <w:tcPr>
            <w:tcW w:w="990" w:type="dxa"/>
          </w:tcPr>
          <w:p w14:paraId="24290533"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54E0A">
              <w:rPr>
                <w:sz w:val="20"/>
              </w:rPr>
              <w:t>2%</w:t>
            </w:r>
          </w:p>
        </w:tc>
        <w:tc>
          <w:tcPr>
            <w:tcW w:w="1170" w:type="dxa"/>
          </w:tcPr>
          <w:p w14:paraId="54B94746"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54E0A">
              <w:rPr>
                <w:sz w:val="20"/>
              </w:rPr>
              <w:t>5% e pyjeve të ekspozuar ndaj rrezikut</w:t>
            </w:r>
          </w:p>
        </w:tc>
        <w:tc>
          <w:tcPr>
            <w:tcW w:w="1350" w:type="dxa"/>
          </w:tcPr>
          <w:p w14:paraId="62F028C9"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54E0A">
              <w:rPr>
                <w:sz w:val="20"/>
              </w:rPr>
              <w:t>Zyra Shtetërore e Statistikave, INSTAT, Sistemi i monitorimit</w:t>
            </w:r>
          </w:p>
        </w:tc>
        <w:tc>
          <w:tcPr>
            <w:tcW w:w="1259" w:type="dxa"/>
          </w:tcPr>
          <w:p w14:paraId="3259977D"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54E0A">
              <w:rPr>
                <w:sz w:val="20"/>
              </w:rPr>
              <w:t>Vjetor</w:t>
            </w:r>
          </w:p>
        </w:tc>
      </w:tr>
    </w:tbl>
    <w:p w14:paraId="79721096" w14:textId="77777777" w:rsidR="00FA78C8" w:rsidRPr="00FA78C8" w:rsidRDefault="00FA78C8" w:rsidP="002C31A2">
      <w:pPr>
        <w:pStyle w:val="TEKSTIIII"/>
      </w:pPr>
    </w:p>
    <w:tbl>
      <w:tblPr>
        <w:tblStyle w:val="MediumGrid3-Accent11"/>
        <w:tblW w:w="5000" w:type="pct"/>
        <w:tblLook w:val="04A0" w:firstRow="1" w:lastRow="0" w:firstColumn="1" w:lastColumn="0" w:noHBand="0" w:noVBand="1"/>
      </w:tblPr>
      <w:tblGrid>
        <w:gridCol w:w="2615"/>
        <w:gridCol w:w="1787"/>
        <w:gridCol w:w="912"/>
        <w:gridCol w:w="1265"/>
        <w:gridCol w:w="1339"/>
        <w:gridCol w:w="1369"/>
      </w:tblGrid>
      <w:tr w:rsidR="00FA78C8" w:rsidRPr="00B54E0A" w14:paraId="7406793B" w14:textId="77777777" w:rsidTr="00B54E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8" w:type="pct"/>
          </w:tcPr>
          <w:p w14:paraId="397D17E5" w14:textId="77777777" w:rsidR="00FA78C8" w:rsidRPr="00B54E0A" w:rsidRDefault="00FA78C8" w:rsidP="00B54E0A">
            <w:pPr>
              <w:pStyle w:val="TEKSTIIII"/>
              <w:ind w:firstLine="0"/>
              <w:rPr>
                <w:sz w:val="20"/>
              </w:rPr>
            </w:pPr>
            <w:r w:rsidRPr="00B54E0A">
              <w:rPr>
                <w:sz w:val="20"/>
              </w:rPr>
              <w:t>Treguesi i Ndikimit</w:t>
            </w:r>
          </w:p>
        </w:tc>
        <w:tc>
          <w:tcPr>
            <w:tcW w:w="962" w:type="pct"/>
          </w:tcPr>
          <w:p w14:paraId="0F0A7E2B" w14:textId="77777777" w:rsidR="00FA78C8" w:rsidRPr="00B54E0A" w:rsidRDefault="00FA78C8" w:rsidP="00B54E0A">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B54E0A">
              <w:rPr>
                <w:sz w:val="20"/>
              </w:rPr>
              <w:t>Përshkrimi</w:t>
            </w:r>
          </w:p>
        </w:tc>
        <w:tc>
          <w:tcPr>
            <w:tcW w:w="491" w:type="pct"/>
          </w:tcPr>
          <w:p w14:paraId="2096E029" w14:textId="77777777" w:rsidR="00FA78C8" w:rsidRPr="00B54E0A" w:rsidRDefault="00FA78C8" w:rsidP="00B54E0A">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B54E0A">
              <w:rPr>
                <w:sz w:val="20"/>
              </w:rPr>
              <w:t>Vlera bazë</w:t>
            </w:r>
          </w:p>
        </w:tc>
        <w:tc>
          <w:tcPr>
            <w:tcW w:w="681" w:type="pct"/>
          </w:tcPr>
          <w:p w14:paraId="572242A2" w14:textId="77777777" w:rsidR="00FA78C8" w:rsidRPr="00B54E0A" w:rsidRDefault="00FA78C8" w:rsidP="00B54E0A">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B54E0A">
              <w:rPr>
                <w:sz w:val="20"/>
              </w:rPr>
              <w:t>Vlera e synuar (2020)</w:t>
            </w:r>
          </w:p>
        </w:tc>
        <w:tc>
          <w:tcPr>
            <w:tcW w:w="721" w:type="pct"/>
          </w:tcPr>
          <w:p w14:paraId="58633477" w14:textId="77777777" w:rsidR="00FA78C8" w:rsidRPr="00B54E0A" w:rsidRDefault="00FA78C8" w:rsidP="00B54E0A">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B54E0A">
              <w:rPr>
                <w:sz w:val="20"/>
              </w:rPr>
              <w:t>Burimi i të dhënave</w:t>
            </w:r>
          </w:p>
        </w:tc>
        <w:tc>
          <w:tcPr>
            <w:tcW w:w="738" w:type="pct"/>
          </w:tcPr>
          <w:p w14:paraId="70E09D7B" w14:textId="77777777" w:rsidR="00FA78C8" w:rsidRPr="00B54E0A" w:rsidRDefault="00FA78C8" w:rsidP="00B54E0A">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B54E0A">
              <w:rPr>
                <w:sz w:val="20"/>
              </w:rPr>
              <w:t>Intervali i raportimit</w:t>
            </w:r>
          </w:p>
        </w:tc>
      </w:tr>
      <w:tr w:rsidR="00FA78C8" w:rsidRPr="00B54E0A" w14:paraId="348C3BB4" w14:textId="77777777" w:rsidTr="00B54E0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08" w:type="pct"/>
          </w:tcPr>
          <w:p w14:paraId="3765CEE2" w14:textId="77777777" w:rsidR="00FA78C8" w:rsidRPr="00B54E0A" w:rsidRDefault="00FA78C8" w:rsidP="00B54E0A">
            <w:pPr>
              <w:pStyle w:val="TEKSTIIII"/>
              <w:ind w:firstLine="0"/>
              <w:rPr>
                <w:sz w:val="20"/>
              </w:rPr>
            </w:pPr>
            <w:r w:rsidRPr="00B54E0A">
              <w:rPr>
                <w:sz w:val="20"/>
              </w:rPr>
              <w:t>Madhësia e zonës së Bashkëpunimit Ndërkufitar të mbuluar nga aktivitetet</w:t>
            </w:r>
          </w:p>
        </w:tc>
        <w:tc>
          <w:tcPr>
            <w:tcW w:w="962" w:type="pct"/>
          </w:tcPr>
          <w:p w14:paraId="57BE9715"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54E0A">
              <w:rPr>
                <w:sz w:val="20"/>
              </w:rPr>
              <w:t>Sipërfaqja e pranueshme e programit CBC është mbuluar nga aktivitetet e projektit</w:t>
            </w:r>
          </w:p>
        </w:tc>
        <w:tc>
          <w:tcPr>
            <w:tcW w:w="491" w:type="pct"/>
          </w:tcPr>
          <w:p w14:paraId="45B6D872"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54E0A">
              <w:rPr>
                <w:sz w:val="20"/>
              </w:rPr>
              <w:t>0</w:t>
            </w:r>
          </w:p>
        </w:tc>
        <w:tc>
          <w:tcPr>
            <w:tcW w:w="681" w:type="pct"/>
          </w:tcPr>
          <w:p w14:paraId="129A62C3"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54E0A">
              <w:rPr>
                <w:sz w:val="20"/>
              </w:rPr>
              <w:t>3%</w:t>
            </w:r>
          </w:p>
        </w:tc>
        <w:tc>
          <w:tcPr>
            <w:tcW w:w="721" w:type="pct"/>
          </w:tcPr>
          <w:p w14:paraId="47CB820B"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54E0A">
              <w:rPr>
                <w:sz w:val="20"/>
              </w:rPr>
              <w:t>Sistemi i monitorimit</w:t>
            </w:r>
          </w:p>
        </w:tc>
        <w:tc>
          <w:tcPr>
            <w:tcW w:w="738" w:type="pct"/>
          </w:tcPr>
          <w:p w14:paraId="6548CA78" w14:textId="77777777" w:rsidR="00FA78C8" w:rsidRPr="00B54E0A" w:rsidRDefault="00FA78C8" w:rsidP="00B54E0A">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B54E0A">
              <w:rPr>
                <w:sz w:val="20"/>
              </w:rPr>
              <w:t>Vjetor</w:t>
            </w:r>
          </w:p>
        </w:tc>
      </w:tr>
    </w:tbl>
    <w:p w14:paraId="02DB47A1" w14:textId="77777777" w:rsidR="00FA78C8" w:rsidRPr="00FA78C8" w:rsidRDefault="00FA78C8" w:rsidP="002C31A2">
      <w:pPr>
        <w:pStyle w:val="TEKSTIIII"/>
      </w:pPr>
    </w:p>
    <w:p w14:paraId="315799CC" w14:textId="77777777" w:rsidR="00FA78C8" w:rsidRPr="00FA78C8" w:rsidRDefault="00FA78C8" w:rsidP="002C31A2">
      <w:pPr>
        <w:pStyle w:val="TEKSTIIII"/>
        <w:rPr>
          <w:b/>
        </w:rPr>
      </w:pPr>
      <w:r w:rsidRPr="00FA78C8">
        <w:rPr>
          <w:b/>
        </w:rPr>
        <w:t>Modalitetet e Zbatimit</w:t>
      </w:r>
      <w:r w:rsidRPr="00FA78C8">
        <w:rPr>
          <w:b/>
          <w:position w:val="6"/>
          <w:sz w:val="16"/>
        </w:rPr>
        <w:footnoteReference w:id="9"/>
      </w:r>
    </w:p>
    <w:p w14:paraId="784B445A" w14:textId="77777777" w:rsidR="00FA78C8" w:rsidRPr="00FA78C8" w:rsidRDefault="00FA78C8" w:rsidP="002C31A2">
      <w:pPr>
        <w:pStyle w:val="TEKSTIIII"/>
      </w:pPr>
      <w:r w:rsidRPr="00FA78C8">
        <w:t xml:space="preserve">Aktivitetet do të zbatohen nëpërmjet financimit me grante, duke ndjekur modalitetet e PRAG për dhënien e granteve. </w:t>
      </w:r>
    </w:p>
    <w:p w14:paraId="2149677A" w14:textId="77777777" w:rsidR="00FA78C8" w:rsidRPr="00FA78C8" w:rsidRDefault="00FA78C8" w:rsidP="002C31A2">
      <w:pPr>
        <w:pStyle w:val="TEKSTIIII"/>
      </w:pPr>
      <w:r w:rsidRPr="00FA78C8">
        <w:t>Zbatimi i prioritet tematik do të kërkojë përfshirjen aktive të grupeve të ndryshme të interesit në nivel lokal dhe rajonal. Pritet që me kalimin e kohës të ketë një ndikim më të ndjeshëm nga motivimi i autoriteteve lokale dhe shoqërive publike komunale në rajonin e Bashkëpunimit Ndërkufitar për të marrë një rol aktiv në zbatimin e programit: investimet e vogla në mjedis do të projektohen në kuadër të mandatit të tyre nëpërmjet procedurave transparente të prokurimit publik, dhe nuk do të kërkohet përgatitja e dokumentacionit të detajuar dhe të shtrenjtë të projektit të financuar nga fondet e programit.</w:t>
      </w:r>
    </w:p>
    <w:p w14:paraId="3BB76DA5" w14:textId="77777777" w:rsidR="00FA78C8" w:rsidRPr="00FA78C8" w:rsidRDefault="00FA78C8" w:rsidP="002C31A2">
      <w:pPr>
        <w:pStyle w:val="TEKSTIIII"/>
      </w:pPr>
      <w:r w:rsidRPr="00FA78C8">
        <w:t>Financimi i granteve mund të ofrohet në bazë të skenarëve të mëposhtëm alternativë:</w:t>
      </w:r>
    </w:p>
    <w:p w14:paraId="2A8BA413" w14:textId="1C2E8F61" w:rsidR="00FA78C8" w:rsidRPr="00FA78C8" w:rsidRDefault="00B54E0A" w:rsidP="002C31A2">
      <w:pPr>
        <w:pStyle w:val="TEKSTIIII"/>
      </w:pPr>
      <w:r>
        <w:t xml:space="preserve">1. </w:t>
      </w:r>
      <w:r w:rsidR="00FA78C8" w:rsidRPr="00FA78C8">
        <w:t xml:space="preserve">Të dy aktivitetet mund të zbatohen paralelisht. </w:t>
      </w:r>
    </w:p>
    <w:p w14:paraId="4A223B0D" w14:textId="2AE096D1" w:rsidR="00FA78C8" w:rsidRPr="00FA78C8" w:rsidRDefault="00B54E0A" w:rsidP="002C31A2">
      <w:pPr>
        <w:pStyle w:val="TEKSTIIII"/>
      </w:pPr>
      <w:r>
        <w:t xml:space="preserve">2. </w:t>
      </w:r>
      <w:r w:rsidR="00FA78C8" w:rsidRPr="00FA78C8">
        <w:t>Aktiviteti 3.1.1.1 mund të zbatohet gjatë raundit të parë dhe të tretë të thirrjeve për projekt propozime, ndërsa aktiviteti 3.1.2.1 - në rrjedhën e raundit të dytë të thirrjeve për projekt propozime.</w:t>
      </w:r>
    </w:p>
    <w:p w14:paraId="6D834440" w14:textId="77777777" w:rsidR="00FA78C8" w:rsidRPr="00FA78C8" w:rsidRDefault="00FA78C8" w:rsidP="002C31A2">
      <w:pPr>
        <w:pStyle w:val="TEKSTIIII"/>
        <w:rPr>
          <w:b/>
        </w:rPr>
      </w:pPr>
      <w:r w:rsidRPr="00FA78C8">
        <w:rPr>
          <w:b/>
        </w:rPr>
        <w:t xml:space="preserve">Asistenca Teknike </w:t>
      </w:r>
    </w:p>
    <w:p w14:paraId="120CFCBB" w14:textId="77777777" w:rsidR="00FA78C8" w:rsidRPr="00FA78C8" w:rsidRDefault="00FA78C8" w:rsidP="002C31A2">
      <w:pPr>
        <w:pStyle w:val="TEKSTIIII"/>
        <w:rPr>
          <w:rFonts w:eastAsia="Times New Roman"/>
          <w:color w:val="000000"/>
          <w:lang w:eastAsia="ar-SA"/>
        </w:rPr>
      </w:pPr>
      <w:r w:rsidRPr="00FA78C8">
        <w:rPr>
          <w:rFonts w:eastAsia="Times New Roman"/>
          <w:color w:val="000000"/>
          <w:lang w:eastAsia="ar-SA"/>
        </w:rPr>
        <w:t>Objektivi specifik i asistencës teknike është të sigurojë zbatimin efektiv, efikas, transparent dhe në kohë të programit të bashkëpunimit ndërkufitar, si dhe të rrisë ndërgjegjësimin e komuniteteve në nivel kombëtar, rajonal dhe lokal, dhe në popullsinë e zonës së programit në përgjithësi. Gjithashtu ai mbështet aktivitete ndërgjegjësimi në nivel kombëtar, me qëllim informimin e qytetarëve në të dy vendet përfitues të IPA II. Për më tepër, siç ka treguar përvoja në ciklin e programit 2007-2013, ky prioritet do të forcojë kapacitetin administrativ të autoriteteve dhe përfituesve që do të zbatojnë programin, me qëllim për të përmirësuar pronësinë dhe përshtatshmërinë e programit me rezultatet e projekteve.</w:t>
      </w:r>
    </w:p>
    <w:p w14:paraId="17485D3D" w14:textId="77777777" w:rsidR="00FA78C8" w:rsidRPr="00FA78C8" w:rsidRDefault="00FA78C8" w:rsidP="002C31A2">
      <w:pPr>
        <w:pStyle w:val="TEKSTIIII"/>
        <w:rPr>
          <w:rFonts w:eastAsia="Times New Roman"/>
          <w:color w:val="000000"/>
          <w:lang w:eastAsia="ar-SA"/>
        </w:rPr>
      </w:pPr>
      <w:r w:rsidRPr="00FA78C8">
        <w:rPr>
          <w:rFonts w:eastAsia="Times New Roman"/>
          <w:color w:val="000000"/>
          <w:lang w:eastAsia="ar-SA"/>
        </w:rPr>
        <w:t>Alokimi për asistencën teknike do të përdoret për të mbështetur punën e Strukturave Kombëtare Operative (OS) dhe të Komitetit të Përbashkët të Monitorimit (JMC), në sigurimin e fillimit, zbatimit, monitorimit dhe vlerësimit efikas të programeve, si dhe për një përdorim optimal të burimeve. Kjo do të arrihet nëpërmjet krijimit dhe funksionimit të një Sekretariati të Përbashkët Teknik (JTS) me bazë në territorin e ish Republikës Jugosllave të Maqedonisë dhe një Zyrë Antena në Republikën e Shqipërisë. JTS do të jetë në krye të menaxhimit të përditshëm të programit dhe do ti raportojë mbi ecurinë e tij OS-ve dhe JMC-së.</w:t>
      </w:r>
    </w:p>
    <w:p w14:paraId="4AA01A8C" w14:textId="77777777" w:rsidR="00FA78C8" w:rsidRPr="00FA78C8" w:rsidRDefault="00FA78C8" w:rsidP="002C31A2">
      <w:pPr>
        <w:pStyle w:val="TEKSTIIII"/>
        <w:rPr>
          <w:rFonts w:eastAsia="Cambria"/>
          <w:b/>
          <w:i/>
        </w:rPr>
      </w:pPr>
      <w:r w:rsidRPr="00FA78C8">
        <w:rPr>
          <w:rFonts w:eastAsia="Cambria"/>
          <w:b/>
          <w:i/>
        </w:rPr>
        <w:t>Rezultatet e synuar:</w:t>
      </w:r>
    </w:p>
    <w:p w14:paraId="7B273F21" w14:textId="77777777" w:rsidR="00FA78C8" w:rsidRPr="00FA78C8" w:rsidRDefault="00FA78C8" w:rsidP="002C31A2">
      <w:pPr>
        <w:pStyle w:val="TEKSTIIII"/>
        <w:rPr>
          <w:rFonts w:eastAsia="Cambria"/>
          <w:b/>
          <w:i/>
        </w:rPr>
      </w:pPr>
      <w:r w:rsidRPr="00FA78C8">
        <w:rPr>
          <w:rFonts w:eastAsia="Cambria"/>
          <w:b/>
          <w:i/>
        </w:rPr>
        <w:t>Mbështetja administrative për Strukturat Operative (OS) dhe Komitetin e Përbashkët të Monitorimit (JMC) të programit është rritur.</w:t>
      </w:r>
    </w:p>
    <w:p w14:paraId="2BADBFC3" w14:textId="77777777" w:rsidR="00FA78C8" w:rsidRPr="00FA78C8" w:rsidRDefault="00FA78C8" w:rsidP="002C31A2">
      <w:pPr>
        <w:pStyle w:val="TEKSTIIII"/>
        <w:rPr>
          <w:rFonts w:eastAsia="Times New Roman"/>
          <w:color w:val="000000"/>
          <w:lang w:eastAsia="ar-SA"/>
        </w:rPr>
      </w:pPr>
      <w:r w:rsidRPr="00FA78C8">
        <w:rPr>
          <w:rFonts w:eastAsia="Times New Roman"/>
          <w:color w:val="000000"/>
          <w:lang w:eastAsia="ar-SA"/>
        </w:rPr>
        <w:t>Ky prioritet do të sigurojë një zbatim normal të programit gjatë të gjitha fazave të tij. Ai përfshin disponueshmërinë e mjeteve financiare dhe vendosjen e personelit të kualifikuar përgjegjës për të ndihmuar Strukturat Operative dhe Komitetin e Përbashkët të Monitorimit, si dhe krijimin dhe zbatimin e mekanizmave dhe procedurave të menaxhimit, monitorimit dhe kontrollit. Nëse kërkohet, ai gjithashtu do të kontribuojë në përgatitjen e ciklit pasardhës financiar (2021-2027).</w:t>
      </w:r>
    </w:p>
    <w:p w14:paraId="43A26F89" w14:textId="77777777" w:rsidR="00FA78C8" w:rsidRPr="00FA78C8" w:rsidRDefault="00FA78C8" w:rsidP="002C31A2">
      <w:pPr>
        <w:pStyle w:val="TEKSTIIII"/>
        <w:rPr>
          <w:rFonts w:eastAsia="Times New Roman"/>
          <w:color w:val="000000"/>
          <w:lang w:eastAsia="ar-SA"/>
        </w:rPr>
      </w:pPr>
    </w:p>
    <w:p w14:paraId="499DB07D" w14:textId="77777777" w:rsidR="00FA78C8" w:rsidRPr="00FA78C8" w:rsidRDefault="00FA78C8" w:rsidP="002C31A2">
      <w:pPr>
        <w:pStyle w:val="TEKSTIIII"/>
        <w:rPr>
          <w:rFonts w:eastAsia="Cambria"/>
          <w:b/>
          <w:i/>
        </w:rPr>
      </w:pPr>
      <w:r w:rsidRPr="00FA78C8">
        <w:rPr>
          <w:rFonts w:eastAsia="Cambria"/>
          <w:b/>
          <w:i/>
        </w:rPr>
        <w:t>Treguesit e rezultatit:</w:t>
      </w:r>
    </w:p>
    <w:tbl>
      <w:tblPr>
        <w:tblStyle w:val="TableGrid3"/>
        <w:tblW w:w="0" w:type="auto"/>
        <w:tblLook w:val="04A0" w:firstRow="1" w:lastRow="0" w:firstColumn="1" w:lastColumn="0" w:noHBand="0" w:noVBand="1"/>
      </w:tblPr>
      <w:tblGrid>
        <w:gridCol w:w="4930"/>
        <w:gridCol w:w="1101"/>
        <w:gridCol w:w="721"/>
        <w:gridCol w:w="1603"/>
        <w:gridCol w:w="932"/>
      </w:tblGrid>
      <w:tr w:rsidR="00FA78C8" w:rsidRPr="00FA78C8" w14:paraId="328F22FC" w14:textId="77777777" w:rsidTr="00B07BC4">
        <w:trPr>
          <w:tblHeader/>
        </w:trPr>
        <w:tc>
          <w:tcPr>
            <w:tcW w:w="0" w:type="auto"/>
            <w:shd w:val="clear" w:color="auto" w:fill="4F81BD" w:themeFill="accent1"/>
          </w:tcPr>
          <w:p w14:paraId="41887D75" w14:textId="77777777" w:rsidR="00FA78C8" w:rsidRPr="00FA78C8" w:rsidRDefault="00FA78C8" w:rsidP="00950F64">
            <w:pPr>
              <w:pStyle w:val="TEKSTIIII"/>
              <w:ind w:firstLine="0"/>
              <w:rPr>
                <w:rFonts w:eastAsia="Cambria"/>
                <w:b/>
                <w:color w:val="FFFFFF" w:themeColor="background1"/>
              </w:rPr>
            </w:pPr>
            <w:r w:rsidRPr="00FA78C8">
              <w:rPr>
                <w:rFonts w:eastAsia="Cambria"/>
                <w:b/>
                <w:color w:val="FFFFFF" w:themeColor="background1"/>
              </w:rPr>
              <w:t>Treguesi</w:t>
            </w:r>
          </w:p>
        </w:tc>
        <w:tc>
          <w:tcPr>
            <w:tcW w:w="0" w:type="auto"/>
            <w:shd w:val="clear" w:color="auto" w:fill="4F81BD" w:themeFill="accent1"/>
          </w:tcPr>
          <w:p w14:paraId="2C41C760" w14:textId="77777777" w:rsidR="00FA78C8" w:rsidRPr="00FA78C8" w:rsidRDefault="00FA78C8" w:rsidP="00950F64">
            <w:pPr>
              <w:pStyle w:val="TEKSTIIII"/>
              <w:ind w:firstLine="0"/>
              <w:rPr>
                <w:rFonts w:eastAsia="Cambria"/>
                <w:b/>
                <w:color w:val="FFFFFF" w:themeColor="background1"/>
              </w:rPr>
            </w:pPr>
            <w:r w:rsidRPr="00FA78C8">
              <w:rPr>
                <w:rFonts w:eastAsia="Cambria"/>
                <w:b/>
                <w:color w:val="FFFFFF" w:themeColor="background1"/>
              </w:rPr>
              <w:t>Njësia</w:t>
            </w:r>
          </w:p>
        </w:tc>
        <w:tc>
          <w:tcPr>
            <w:tcW w:w="0" w:type="auto"/>
            <w:shd w:val="clear" w:color="auto" w:fill="4F81BD" w:themeFill="accent1"/>
          </w:tcPr>
          <w:p w14:paraId="728A677E" w14:textId="77777777" w:rsidR="00FA78C8" w:rsidRPr="00FA78C8" w:rsidRDefault="00FA78C8" w:rsidP="00950F64">
            <w:pPr>
              <w:pStyle w:val="TEKSTIIII"/>
              <w:ind w:firstLine="0"/>
              <w:rPr>
                <w:rFonts w:eastAsia="Cambria"/>
                <w:b/>
                <w:color w:val="FFFFFF" w:themeColor="background1"/>
              </w:rPr>
            </w:pPr>
            <w:r w:rsidRPr="00FA78C8">
              <w:rPr>
                <w:rFonts w:eastAsia="Cambria"/>
                <w:b/>
                <w:color w:val="FFFFFF" w:themeColor="background1"/>
              </w:rPr>
              <w:t>Baza</w:t>
            </w:r>
          </w:p>
        </w:tc>
        <w:tc>
          <w:tcPr>
            <w:tcW w:w="0" w:type="auto"/>
            <w:shd w:val="clear" w:color="auto" w:fill="4F81BD" w:themeFill="accent1"/>
          </w:tcPr>
          <w:p w14:paraId="42B140C3" w14:textId="77777777" w:rsidR="00FA78C8" w:rsidRPr="00FA78C8" w:rsidRDefault="00FA78C8" w:rsidP="00950F64">
            <w:pPr>
              <w:pStyle w:val="TEKSTIIII"/>
              <w:ind w:firstLine="0"/>
              <w:rPr>
                <w:rFonts w:eastAsia="Cambria"/>
                <w:b/>
                <w:color w:val="FFFFFF" w:themeColor="background1"/>
              </w:rPr>
            </w:pPr>
            <w:r w:rsidRPr="00FA78C8">
              <w:rPr>
                <w:rFonts w:eastAsia="Cambria"/>
                <w:b/>
                <w:color w:val="FFFFFF" w:themeColor="background1"/>
              </w:rPr>
              <w:t>Synimi deri në 2022</w:t>
            </w:r>
          </w:p>
        </w:tc>
        <w:tc>
          <w:tcPr>
            <w:tcW w:w="0" w:type="auto"/>
            <w:shd w:val="clear" w:color="auto" w:fill="4F81BD" w:themeFill="accent1"/>
          </w:tcPr>
          <w:p w14:paraId="250E5993" w14:textId="77777777" w:rsidR="00FA78C8" w:rsidRPr="00FA78C8" w:rsidRDefault="00FA78C8" w:rsidP="00950F64">
            <w:pPr>
              <w:pStyle w:val="TEKSTIIII"/>
              <w:ind w:firstLine="0"/>
              <w:rPr>
                <w:rFonts w:eastAsia="Cambria"/>
                <w:b/>
                <w:color w:val="FFFFFF" w:themeColor="background1"/>
              </w:rPr>
            </w:pPr>
            <w:r w:rsidRPr="00FA78C8">
              <w:rPr>
                <w:rFonts w:eastAsia="Cambria"/>
                <w:b/>
                <w:color w:val="FFFFFF" w:themeColor="background1"/>
              </w:rPr>
              <w:t>Burimi</w:t>
            </w:r>
          </w:p>
        </w:tc>
      </w:tr>
      <w:tr w:rsidR="00FA78C8" w:rsidRPr="00FA78C8" w14:paraId="7E42E39B" w14:textId="77777777" w:rsidTr="00B07BC4">
        <w:tc>
          <w:tcPr>
            <w:tcW w:w="0" w:type="auto"/>
            <w:shd w:val="clear" w:color="auto" w:fill="C6D9F1" w:themeFill="text2" w:themeFillTint="33"/>
          </w:tcPr>
          <w:p w14:paraId="383DFB6F" w14:textId="77777777" w:rsidR="00FA78C8" w:rsidRPr="00FA78C8" w:rsidRDefault="00FA78C8" w:rsidP="00950F64">
            <w:pPr>
              <w:pStyle w:val="TEKSTIIII"/>
              <w:ind w:firstLine="0"/>
              <w:rPr>
                <w:rFonts w:eastAsia="Cambria"/>
              </w:rPr>
            </w:pPr>
            <w:r w:rsidRPr="00FA78C8">
              <w:rPr>
                <w:rFonts w:eastAsia="Cambria"/>
              </w:rPr>
              <w:t>Përqindja mesatare e përfituesve të kënaqur me mbështetjen nga programi i zbatuar</w:t>
            </w:r>
            <w:r w:rsidRPr="00FA78C8">
              <w:rPr>
                <w:rFonts w:eastAsia="Cambria"/>
                <w:vertAlign w:val="superscript"/>
              </w:rPr>
              <w:footnoteReference w:id="10"/>
            </w:r>
          </w:p>
        </w:tc>
        <w:tc>
          <w:tcPr>
            <w:tcW w:w="0" w:type="auto"/>
            <w:shd w:val="clear" w:color="auto" w:fill="C6D9F1" w:themeFill="text2" w:themeFillTint="33"/>
          </w:tcPr>
          <w:p w14:paraId="3CE39BA7" w14:textId="77777777" w:rsidR="00FA78C8" w:rsidRPr="00FA78C8" w:rsidRDefault="00FA78C8" w:rsidP="00950F64">
            <w:pPr>
              <w:pStyle w:val="TEKSTIIII"/>
              <w:ind w:firstLine="0"/>
              <w:rPr>
                <w:rFonts w:eastAsia="Cambria"/>
              </w:rPr>
            </w:pPr>
            <w:r w:rsidRPr="00FA78C8">
              <w:rPr>
                <w:rFonts w:eastAsia="Cambria"/>
              </w:rPr>
              <w:t>Përqindje</w:t>
            </w:r>
          </w:p>
        </w:tc>
        <w:tc>
          <w:tcPr>
            <w:tcW w:w="0" w:type="auto"/>
            <w:shd w:val="clear" w:color="auto" w:fill="C6D9F1" w:themeFill="text2" w:themeFillTint="33"/>
          </w:tcPr>
          <w:p w14:paraId="02D736B4" w14:textId="77777777" w:rsidR="00FA78C8" w:rsidRPr="00FA78C8" w:rsidRDefault="00FA78C8" w:rsidP="00950F64">
            <w:pPr>
              <w:pStyle w:val="TEKSTIIII"/>
              <w:ind w:firstLine="0"/>
              <w:rPr>
                <w:rFonts w:eastAsia="Cambria"/>
              </w:rPr>
            </w:pPr>
            <w:r w:rsidRPr="00FA78C8">
              <w:rPr>
                <w:rFonts w:eastAsia="Cambria"/>
              </w:rPr>
              <w:t>0</w:t>
            </w:r>
          </w:p>
        </w:tc>
        <w:tc>
          <w:tcPr>
            <w:tcW w:w="0" w:type="auto"/>
            <w:shd w:val="clear" w:color="auto" w:fill="C6D9F1" w:themeFill="text2" w:themeFillTint="33"/>
          </w:tcPr>
          <w:p w14:paraId="155A537C" w14:textId="77777777" w:rsidR="00FA78C8" w:rsidRPr="00FA78C8" w:rsidRDefault="00FA78C8" w:rsidP="00950F64">
            <w:pPr>
              <w:pStyle w:val="TEKSTIIII"/>
              <w:ind w:firstLine="0"/>
              <w:rPr>
                <w:rFonts w:eastAsia="Cambria"/>
              </w:rPr>
            </w:pPr>
            <w:r w:rsidRPr="00FA78C8">
              <w:rPr>
                <w:rFonts w:eastAsia="Cambria"/>
              </w:rPr>
              <w:t>60 %</w:t>
            </w:r>
          </w:p>
        </w:tc>
        <w:tc>
          <w:tcPr>
            <w:tcW w:w="0" w:type="auto"/>
            <w:shd w:val="clear" w:color="auto" w:fill="C6D9F1" w:themeFill="text2" w:themeFillTint="33"/>
          </w:tcPr>
          <w:p w14:paraId="45418973" w14:textId="77777777" w:rsidR="00FA78C8" w:rsidRPr="00FA78C8" w:rsidRDefault="00FA78C8" w:rsidP="00950F64">
            <w:pPr>
              <w:pStyle w:val="TEKSTIIII"/>
              <w:ind w:firstLine="0"/>
              <w:rPr>
                <w:rFonts w:eastAsia="Cambria"/>
              </w:rPr>
            </w:pPr>
            <w:r w:rsidRPr="00FA78C8">
              <w:rPr>
                <w:rFonts w:eastAsia="Cambria"/>
              </w:rPr>
              <w:t>Anketë</w:t>
            </w:r>
          </w:p>
        </w:tc>
      </w:tr>
    </w:tbl>
    <w:p w14:paraId="6722A18D" w14:textId="77777777" w:rsidR="00FA78C8" w:rsidRPr="00FA78C8" w:rsidRDefault="00FA78C8" w:rsidP="002C31A2">
      <w:pPr>
        <w:pStyle w:val="TEKSTIIII"/>
        <w:rPr>
          <w:rFonts w:eastAsia="Cambria"/>
        </w:rPr>
      </w:pPr>
    </w:p>
    <w:p w14:paraId="369C7BF5" w14:textId="77777777" w:rsidR="00FA78C8" w:rsidRPr="00FA78C8" w:rsidRDefault="00FA78C8" w:rsidP="002C31A2">
      <w:pPr>
        <w:pStyle w:val="TEKSTIIII"/>
        <w:rPr>
          <w:rFonts w:eastAsia="Cambria"/>
          <w:b/>
          <w:i/>
        </w:rPr>
      </w:pPr>
      <w:r w:rsidRPr="00FA78C8">
        <w:rPr>
          <w:rFonts w:eastAsia="Cambria"/>
          <w:b/>
          <w:i/>
        </w:rPr>
        <w:t>Kapaciteti teknik dhe administrativ për menaxhimin dhe zbatimin e programit është rritur.</w:t>
      </w:r>
    </w:p>
    <w:p w14:paraId="2C4C48C3" w14:textId="77777777" w:rsidR="00FA78C8" w:rsidRPr="00FA78C8" w:rsidRDefault="00FA78C8" w:rsidP="002C31A2">
      <w:pPr>
        <w:pStyle w:val="TEKSTIIII"/>
        <w:rPr>
          <w:rFonts w:eastAsia="Cambria"/>
        </w:rPr>
      </w:pPr>
      <w:r w:rsidRPr="00FA78C8">
        <w:rPr>
          <w:rFonts w:eastAsia="Cambria"/>
        </w:rPr>
        <w:t>Ky prioritet do të ofrojë mundësi për përmirësimin e kompetencave dhe aftësive të strukturave menaxhuese të programeve, si dhe të aplikuesve të mundshëm dhe përfituesve të granteve. Aktivitete specifike për ngritjen e kapaciteteve do të planifikohen dhe zbatohen në bazë të nevojave të identifikuara gjatë zbatimit të programit. Si pjesë e mësimeve të nxjerra nga cikli i programit 2007-2013, (i) do të pritet një pjesëmarrje në rritje e anëtarëve të KPM në detyrat e përcaktuara nën kuadrin ligjor të IPA II; (ii) kapaciteti i aplikuesve të mundshëm për zhvillimin e partneriteteve të qëndrueshme ndërkufitare do të rritet; dhe (iii) kapaciteti i përfituesve të granteve për të përmbushur detyrimet e kontratave të tyre në mënyrë të kënaqshme, të do të përforcohet.</w:t>
      </w:r>
    </w:p>
    <w:p w14:paraId="059023C1" w14:textId="77777777" w:rsidR="00FA78C8" w:rsidRPr="00FA78C8" w:rsidRDefault="00FA78C8" w:rsidP="002C31A2">
      <w:pPr>
        <w:pStyle w:val="TEKSTIIII"/>
        <w:rPr>
          <w:rFonts w:eastAsia="Cambria"/>
          <w:b/>
          <w:i/>
        </w:rPr>
      </w:pPr>
      <w:r w:rsidRPr="00FA78C8">
        <w:rPr>
          <w:rFonts w:eastAsia="Cambria"/>
          <w:b/>
          <w:i/>
        </w:rPr>
        <w:t>Treguesit e rezultatit:</w:t>
      </w:r>
    </w:p>
    <w:tbl>
      <w:tblPr>
        <w:tblStyle w:val="TableGrid3"/>
        <w:tblW w:w="5172" w:type="pct"/>
        <w:tblLook w:val="04A0" w:firstRow="1" w:lastRow="0" w:firstColumn="1" w:lastColumn="0" w:noHBand="0" w:noVBand="1"/>
      </w:tblPr>
      <w:tblGrid>
        <w:gridCol w:w="4011"/>
        <w:gridCol w:w="1283"/>
        <w:gridCol w:w="1099"/>
        <w:gridCol w:w="1399"/>
        <w:gridCol w:w="1814"/>
      </w:tblGrid>
      <w:tr w:rsidR="00FA78C8" w:rsidRPr="00FA78C8" w14:paraId="6C2E73F9" w14:textId="77777777" w:rsidTr="00B07BC4">
        <w:trPr>
          <w:tblHeader/>
        </w:trPr>
        <w:tc>
          <w:tcPr>
            <w:tcW w:w="0" w:type="auto"/>
            <w:shd w:val="clear" w:color="auto" w:fill="4F81BD" w:themeFill="accent1"/>
          </w:tcPr>
          <w:p w14:paraId="05B85E76" w14:textId="77777777" w:rsidR="00FA78C8" w:rsidRPr="00FA78C8" w:rsidRDefault="00FA78C8" w:rsidP="00950F64">
            <w:pPr>
              <w:pStyle w:val="TEKSTIIII"/>
              <w:ind w:firstLine="0"/>
              <w:rPr>
                <w:rFonts w:eastAsia="Cambria"/>
                <w:b/>
                <w:color w:val="FFFFFF" w:themeColor="background1"/>
              </w:rPr>
            </w:pPr>
            <w:r w:rsidRPr="00FA78C8">
              <w:rPr>
                <w:rFonts w:eastAsia="Cambria"/>
                <w:b/>
                <w:color w:val="FFFFFF" w:themeColor="background1"/>
              </w:rPr>
              <w:t>Treguesi</w:t>
            </w:r>
          </w:p>
        </w:tc>
        <w:tc>
          <w:tcPr>
            <w:tcW w:w="0" w:type="auto"/>
            <w:shd w:val="clear" w:color="auto" w:fill="4F81BD" w:themeFill="accent1"/>
          </w:tcPr>
          <w:p w14:paraId="0D0C82F4" w14:textId="77777777" w:rsidR="00FA78C8" w:rsidRPr="00FA78C8" w:rsidRDefault="00FA78C8" w:rsidP="00950F64">
            <w:pPr>
              <w:pStyle w:val="TEKSTIIII"/>
              <w:ind w:firstLine="0"/>
              <w:rPr>
                <w:rFonts w:eastAsia="Cambria"/>
                <w:b/>
                <w:color w:val="FFFFFF" w:themeColor="background1"/>
              </w:rPr>
            </w:pPr>
            <w:r w:rsidRPr="00FA78C8">
              <w:rPr>
                <w:rFonts w:eastAsia="Cambria"/>
                <w:b/>
                <w:color w:val="FFFFFF" w:themeColor="background1"/>
              </w:rPr>
              <w:t>Njësia</w:t>
            </w:r>
          </w:p>
        </w:tc>
        <w:tc>
          <w:tcPr>
            <w:tcW w:w="0" w:type="auto"/>
            <w:shd w:val="clear" w:color="auto" w:fill="4F81BD" w:themeFill="accent1"/>
          </w:tcPr>
          <w:p w14:paraId="340872F4" w14:textId="77777777" w:rsidR="00FA78C8" w:rsidRPr="00FA78C8" w:rsidRDefault="00FA78C8" w:rsidP="00950F64">
            <w:pPr>
              <w:pStyle w:val="TEKSTIIII"/>
              <w:ind w:firstLine="0"/>
              <w:rPr>
                <w:rFonts w:eastAsia="Cambria"/>
                <w:b/>
                <w:color w:val="FFFFFF" w:themeColor="background1"/>
              </w:rPr>
            </w:pPr>
            <w:r w:rsidRPr="00FA78C8">
              <w:rPr>
                <w:rFonts w:eastAsia="Cambria"/>
                <w:b/>
                <w:color w:val="FFFFFF" w:themeColor="background1"/>
              </w:rPr>
              <w:t>Baza</w:t>
            </w:r>
          </w:p>
        </w:tc>
        <w:tc>
          <w:tcPr>
            <w:tcW w:w="728" w:type="pct"/>
            <w:shd w:val="clear" w:color="auto" w:fill="4F81BD" w:themeFill="accent1"/>
          </w:tcPr>
          <w:p w14:paraId="432EC9D7" w14:textId="77777777" w:rsidR="00FA78C8" w:rsidRPr="00FA78C8" w:rsidRDefault="00FA78C8" w:rsidP="00950F64">
            <w:pPr>
              <w:pStyle w:val="TEKSTIIII"/>
              <w:ind w:firstLine="0"/>
              <w:rPr>
                <w:rFonts w:eastAsia="Cambria"/>
                <w:b/>
                <w:color w:val="FFFFFF" w:themeColor="background1"/>
              </w:rPr>
            </w:pPr>
            <w:r w:rsidRPr="00FA78C8">
              <w:rPr>
                <w:rFonts w:eastAsia="Cambria"/>
                <w:b/>
                <w:color w:val="FFFFFF" w:themeColor="background1"/>
              </w:rPr>
              <w:t>Synimi deri në 2022</w:t>
            </w:r>
          </w:p>
        </w:tc>
        <w:tc>
          <w:tcPr>
            <w:tcW w:w="944" w:type="pct"/>
            <w:shd w:val="clear" w:color="auto" w:fill="4F81BD" w:themeFill="accent1"/>
          </w:tcPr>
          <w:p w14:paraId="750216B7" w14:textId="77777777" w:rsidR="00FA78C8" w:rsidRPr="00FA78C8" w:rsidRDefault="00FA78C8" w:rsidP="00950F64">
            <w:pPr>
              <w:pStyle w:val="TEKSTIIII"/>
              <w:ind w:firstLine="0"/>
              <w:rPr>
                <w:rFonts w:eastAsia="Cambria"/>
                <w:b/>
                <w:color w:val="FFFFFF" w:themeColor="background1"/>
              </w:rPr>
            </w:pPr>
            <w:r w:rsidRPr="00FA78C8">
              <w:rPr>
                <w:rFonts w:eastAsia="Cambria"/>
                <w:b/>
                <w:color w:val="FFFFFF" w:themeColor="background1"/>
              </w:rPr>
              <w:t>Burimi</w:t>
            </w:r>
          </w:p>
        </w:tc>
      </w:tr>
      <w:tr w:rsidR="00FA78C8" w:rsidRPr="00FA78C8" w14:paraId="1D95A48C" w14:textId="77777777" w:rsidTr="00B07BC4">
        <w:trPr>
          <w:trHeight w:val="592"/>
        </w:trPr>
        <w:tc>
          <w:tcPr>
            <w:tcW w:w="2088" w:type="pct"/>
            <w:shd w:val="clear" w:color="auto" w:fill="C6D9F1" w:themeFill="text2" w:themeFillTint="33"/>
          </w:tcPr>
          <w:p w14:paraId="4D23FD49" w14:textId="77777777" w:rsidR="00FA78C8" w:rsidRPr="00FA78C8" w:rsidRDefault="00FA78C8" w:rsidP="00950F64">
            <w:pPr>
              <w:pStyle w:val="TEKSTIIII"/>
              <w:ind w:firstLine="0"/>
              <w:rPr>
                <w:rFonts w:eastAsia="Cambria"/>
              </w:rPr>
            </w:pPr>
            <w:r w:rsidRPr="00FA78C8">
              <w:rPr>
                <w:rFonts w:eastAsia="Cambria"/>
              </w:rPr>
              <w:t>Rritja mesatare e numrit të propozimeve të marra në kuadër të çdo thirrje të njëpasnjëshme</w:t>
            </w:r>
            <w:r w:rsidRPr="00FA78C8">
              <w:rPr>
                <w:rFonts w:eastAsia="Cambria"/>
                <w:position w:val="6"/>
              </w:rPr>
              <w:footnoteReference w:id="11"/>
            </w:r>
          </w:p>
        </w:tc>
        <w:tc>
          <w:tcPr>
            <w:tcW w:w="668" w:type="pct"/>
            <w:shd w:val="clear" w:color="auto" w:fill="C6D9F1" w:themeFill="text2" w:themeFillTint="33"/>
          </w:tcPr>
          <w:p w14:paraId="78B8ADA9" w14:textId="77777777" w:rsidR="00FA78C8" w:rsidRPr="00FA78C8" w:rsidRDefault="00FA78C8" w:rsidP="00950F64">
            <w:pPr>
              <w:pStyle w:val="TEKSTIIII"/>
              <w:ind w:firstLine="0"/>
            </w:pPr>
            <w:r w:rsidRPr="00FA78C8">
              <w:t>Përqindje</w:t>
            </w:r>
          </w:p>
        </w:tc>
        <w:tc>
          <w:tcPr>
            <w:tcW w:w="572" w:type="pct"/>
            <w:shd w:val="clear" w:color="auto" w:fill="C6D9F1" w:themeFill="text2" w:themeFillTint="33"/>
          </w:tcPr>
          <w:p w14:paraId="5FEB2BEC" w14:textId="77777777" w:rsidR="00FA78C8" w:rsidRPr="00FA78C8" w:rsidRDefault="00FA78C8" w:rsidP="00950F64">
            <w:pPr>
              <w:pStyle w:val="TEKSTIIII"/>
              <w:ind w:firstLine="0"/>
            </w:pPr>
            <w:r w:rsidRPr="00FA78C8">
              <w:t>123 *</w:t>
            </w:r>
          </w:p>
        </w:tc>
        <w:tc>
          <w:tcPr>
            <w:tcW w:w="728" w:type="pct"/>
            <w:shd w:val="clear" w:color="auto" w:fill="C6D9F1" w:themeFill="text2" w:themeFillTint="33"/>
          </w:tcPr>
          <w:p w14:paraId="5C00DC91" w14:textId="77777777" w:rsidR="00FA78C8" w:rsidRPr="00FA78C8" w:rsidRDefault="00FA78C8" w:rsidP="00950F64">
            <w:pPr>
              <w:pStyle w:val="TEKSTIIII"/>
              <w:ind w:firstLine="0"/>
            </w:pPr>
            <w:r w:rsidRPr="00FA78C8">
              <w:t>+ 45%</w:t>
            </w:r>
          </w:p>
        </w:tc>
        <w:tc>
          <w:tcPr>
            <w:tcW w:w="944" w:type="pct"/>
            <w:shd w:val="clear" w:color="auto" w:fill="C6D9F1" w:themeFill="text2" w:themeFillTint="33"/>
          </w:tcPr>
          <w:p w14:paraId="281A8CBB" w14:textId="77777777" w:rsidR="00FA78C8" w:rsidRPr="00FA78C8" w:rsidRDefault="00FA78C8" w:rsidP="00950F64">
            <w:pPr>
              <w:pStyle w:val="TEKSTIIII"/>
              <w:ind w:firstLine="0"/>
            </w:pPr>
            <w:r w:rsidRPr="00FA78C8">
              <w:t>AIR</w:t>
            </w:r>
          </w:p>
        </w:tc>
      </w:tr>
      <w:tr w:rsidR="00FA78C8" w:rsidRPr="00FA78C8" w14:paraId="02C36EA6" w14:textId="77777777" w:rsidTr="00B07BC4">
        <w:trPr>
          <w:trHeight w:val="683"/>
        </w:trPr>
        <w:tc>
          <w:tcPr>
            <w:tcW w:w="2088" w:type="pct"/>
            <w:shd w:val="clear" w:color="auto" w:fill="C6D9F1" w:themeFill="text2" w:themeFillTint="33"/>
          </w:tcPr>
          <w:p w14:paraId="10D654B2" w14:textId="77777777" w:rsidR="00FA78C8" w:rsidRPr="00FA78C8" w:rsidRDefault="00FA78C8" w:rsidP="00950F64">
            <w:pPr>
              <w:pStyle w:val="TEKSTIIII"/>
              <w:ind w:firstLine="0"/>
              <w:rPr>
                <w:rFonts w:eastAsia="Cambria"/>
              </w:rPr>
            </w:pPr>
            <w:r w:rsidRPr="00FA78C8">
              <w:rPr>
                <w:rFonts w:eastAsia="Cambria"/>
              </w:rPr>
              <w:t>Rritja mesatare e numrit të koncept ideve që do të kualifikohen për vlerësim të mëtejshëm</w:t>
            </w:r>
          </w:p>
        </w:tc>
        <w:tc>
          <w:tcPr>
            <w:tcW w:w="668" w:type="pct"/>
            <w:shd w:val="clear" w:color="auto" w:fill="C6D9F1" w:themeFill="text2" w:themeFillTint="33"/>
          </w:tcPr>
          <w:p w14:paraId="097BEF3C" w14:textId="77777777" w:rsidR="00FA78C8" w:rsidRPr="00FA78C8" w:rsidRDefault="00FA78C8" w:rsidP="00950F64">
            <w:pPr>
              <w:pStyle w:val="TEKSTIIII"/>
              <w:ind w:firstLine="0"/>
            </w:pPr>
            <w:r w:rsidRPr="00FA78C8">
              <w:t>Përqindje</w:t>
            </w:r>
          </w:p>
        </w:tc>
        <w:tc>
          <w:tcPr>
            <w:tcW w:w="572" w:type="pct"/>
            <w:shd w:val="clear" w:color="auto" w:fill="C6D9F1" w:themeFill="text2" w:themeFillTint="33"/>
          </w:tcPr>
          <w:p w14:paraId="7295779B" w14:textId="77777777" w:rsidR="00FA78C8" w:rsidRPr="00FA78C8" w:rsidRDefault="00FA78C8" w:rsidP="00950F64">
            <w:pPr>
              <w:pStyle w:val="TEKSTIIII"/>
              <w:ind w:firstLine="0"/>
            </w:pPr>
            <w:r w:rsidRPr="00FA78C8">
              <w:t>59</w:t>
            </w:r>
          </w:p>
        </w:tc>
        <w:tc>
          <w:tcPr>
            <w:tcW w:w="728" w:type="pct"/>
            <w:shd w:val="clear" w:color="auto" w:fill="C6D9F1" w:themeFill="text2" w:themeFillTint="33"/>
          </w:tcPr>
          <w:p w14:paraId="6B1A78F5" w14:textId="77777777" w:rsidR="00FA78C8" w:rsidRPr="00FA78C8" w:rsidRDefault="00FA78C8" w:rsidP="00950F64">
            <w:pPr>
              <w:pStyle w:val="TEKSTIIII"/>
              <w:ind w:firstLine="0"/>
            </w:pPr>
            <w:r w:rsidRPr="00FA78C8">
              <w:t>10 %</w:t>
            </w:r>
          </w:p>
        </w:tc>
        <w:tc>
          <w:tcPr>
            <w:tcW w:w="944" w:type="pct"/>
            <w:shd w:val="clear" w:color="auto" w:fill="C6D9F1" w:themeFill="text2" w:themeFillTint="33"/>
          </w:tcPr>
          <w:p w14:paraId="719F2E63" w14:textId="77777777" w:rsidR="00FA78C8" w:rsidRPr="00FA78C8" w:rsidRDefault="00FA78C8" w:rsidP="00950F64">
            <w:pPr>
              <w:pStyle w:val="TEKSTIIII"/>
              <w:ind w:firstLine="0"/>
            </w:pPr>
            <w:r w:rsidRPr="00FA78C8">
              <w:t>AIR</w:t>
            </w:r>
          </w:p>
        </w:tc>
      </w:tr>
    </w:tbl>
    <w:p w14:paraId="1E789253" w14:textId="77777777" w:rsidR="00FA78C8" w:rsidRPr="00FA78C8" w:rsidRDefault="00FA78C8" w:rsidP="002C31A2">
      <w:pPr>
        <w:pStyle w:val="TEKSTIIII"/>
        <w:rPr>
          <w:rFonts w:eastAsia="Cambria"/>
          <w:b/>
          <w:i/>
        </w:rPr>
      </w:pPr>
    </w:p>
    <w:p w14:paraId="12924097" w14:textId="77777777" w:rsidR="00FA78C8" w:rsidRPr="00FA78C8" w:rsidRDefault="00FA78C8" w:rsidP="002C31A2">
      <w:pPr>
        <w:pStyle w:val="TEKSTIIII"/>
        <w:rPr>
          <w:rFonts w:eastAsia="Cambria"/>
          <w:b/>
          <w:i/>
        </w:rPr>
      </w:pPr>
      <w:r w:rsidRPr="00FA78C8">
        <w:rPr>
          <w:rFonts w:eastAsia="Cambria"/>
          <w:b/>
          <w:i/>
        </w:rPr>
        <w:t xml:space="preserve">Vizibiliteti i programit dhe i rezultateve të tij, garantohet. </w:t>
      </w:r>
    </w:p>
    <w:p w14:paraId="0FC4A172" w14:textId="77777777" w:rsidR="00FA78C8" w:rsidRPr="00FA78C8" w:rsidRDefault="00FA78C8" w:rsidP="002C31A2">
      <w:pPr>
        <w:pStyle w:val="TEKSTIIII"/>
        <w:rPr>
          <w:rFonts w:eastAsia="Cambria"/>
        </w:rPr>
      </w:pPr>
      <w:r w:rsidRPr="00FA78C8">
        <w:rPr>
          <w:rFonts w:eastAsia="Cambria"/>
        </w:rPr>
        <w:t>Programet CBC kanë qenë shumë të famshëm në zonat përfituese, përveç të tjerave, falë veprimeve të vizibilitetit të ndërmarra gjatë ciklit të programit 2007-2013. Duke parë numrin e aplikuesve në thirrjet pasuese, është vënë re se ka një interes në rritje për iniciativat e bashkëpunimit. Këto arritje duhet të ruhen dhe të përmirësohen edhe gjatë zbatimit të perspektivës financiare 2014-2020. Një shumëllojshmëri e kanaleve të komunikimit dhe mjeteve të publicitetit duhet të zhvillohet për të siguruar informacion të rregullt midis palëve të interesuara të programit dhe një audience më të gjerë.</w:t>
      </w:r>
    </w:p>
    <w:p w14:paraId="05725BEC" w14:textId="77777777" w:rsidR="00FA78C8" w:rsidRPr="00FA78C8" w:rsidRDefault="00FA78C8" w:rsidP="002C31A2">
      <w:pPr>
        <w:pStyle w:val="TEKSTIIII"/>
        <w:rPr>
          <w:rFonts w:eastAsia="Cambria"/>
          <w:b/>
          <w:i/>
        </w:rPr>
      </w:pPr>
      <w:r w:rsidRPr="00FA78C8">
        <w:rPr>
          <w:rFonts w:eastAsia="Cambria"/>
          <w:b/>
          <w:i/>
        </w:rPr>
        <w:t>Treguesit e rezultatit:</w:t>
      </w:r>
    </w:p>
    <w:tbl>
      <w:tblPr>
        <w:tblStyle w:val="TableGrid3"/>
        <w:tblW w:w="5000" w:type="pct"/>
        <w:tblLook w:val="04A0" w:firstRow="1" w:lastRow="0" w:firstColumn="1" w:lastColumn="0" w:noHBand="0" w:noVBand="1"/>
      </w:tblPr>
      <w:tblGrid>
        <w:gridCol w:w="3703"/>
        <w:gridCol w:w="957"/>
        <w:gridCol w:w="1237"/>
        <w:gridCol w:w="1696"/>
        <w:gridCol w:w="1694"/>
      </w:tblGrid>
      <w:tr w:rsidR="00FA78C8" w:rsidRPr="00950F64" w14:paraId="660DC8EB" w14:textId="77777777" w:rsidTr="00B07BC4">
        <w:trPr>
          <w:tblHeader/>
        </w:trPr>
        <w:tc>
          <w:tcPr>
            <w:tcW w:w="1994" w:type="pct"/>
            <w:shd w:val="clear" w:color="auto" w:fill="4F81BD" w:themeFill="accent1"/>
          </w:tcPr>
          <w:p w14:paraId="0F3D277B" w14:textId="77777777" w:rsidR="00FA78C8" w:rsidRPr="00950F64" w:rsidRDefault="00FA78C8" w:rsidP="00950F64">
            <w:pPr>
              <w:pStyle w:val="TEKSTIIII"/>
              <w:ind w:firstLine="0"/>
              <w:rPr>
                <w:rFonts w:eastAsia="Cambria"/>
                <w:b/>
                <w:color w:val="FFFFFF" w:themeColor="background1"/>
                <w:sz w:val="20"/>
              </w:rPr>
            </w:pPr>
            <w:r w:rsidRPr="00950F64">
              <w:rPr>
                <w:rFonts w:eastAsia="Cambria"/>
                <w:b/>
                <w:color w:val="FFFFFF" w:themeColor="background1"/>
                <w:sz w:val="20"/>
              </w:rPr>
              <w:t>Treguesi</w:t>
            </w:r>
          </w:p>
        </w:tc>
        <w:tc>
          <w:tcPr>
            <w:tcW w:w="515" w:type="pct"/>
            <w:shd w:val="clear" w:color="auto" w:fill="4F81BD" w:themeFill="accent1"/>
          </w:tcPr>
          <w:p w14:paraId="38205CBF" w14:textId="77777777" w:rsidR="00FA78C8" w:rsidRPr="00950F64" w:rsidRDefault="00FA78C8" w:rsidP="00950F64">
            <w:pPr>
              <w:pStyle w:val="TEKSTIIII"/>
              <w:ind w:firstLine="0"/>
              <w:rPr>
                <w:rFonts w:eastAsia="Cambria"/>
                <w:b/>
                <w:color w:val="FFFFFF" w:themeColor="background1"/>
                <w:sz w:val="20"/>
              </w:rPr>
            </w:pPr>
            <w:r w:rsidRPr="00950F64">
              <w:rPr>
                <w:rFonts w:eastAsia="Cambria"/>
                <w:b/>
                <w:color w:val="FFFFFF" w:themeColor="background1"/>
                <w:sz w:val="20"/>
              </w:rPr>
              <w:t>Njësia</w:t>
            </w:r>
          </w:p>
        </w:tc>
        <w:tc>
          <w:tcPr>
            <w:tcW w:w="666" w:type="pct"/>
            <w:shd w:val="clear" w:color="auto" w:fill="4F81BD" w:themeFill="accent1"/>
          </w:tcPr>
          <w:p w14:paraId="4C92D4AB" w14:textId="77777777" w:rsidR="00FA78C8" w:rsidRPr="00950F64" w:rsidRDefault="00FA78C8" w:rsidP="00950F64">
            <w:pPr>
              <w:pStyle w:val="TEKSTIIII"/>
              <w:ind w:firstLine="0"/>
              <w:rPr>
                <w:rFonts w:eastAsia="Cambria"/>
                <w:b/>
                <w:color w:val="FFFFFF" w:themeColor="background1"/>
                <w:sz w:val="20"/>
              </w:rPr>
            </w:pPr>
            <w:r w:rsidRPr="00950F64">
              <w:rPr>
                <w:rFonts w:eastAsia="Cambria"/>
                <w:b/>
                <w:color w:val="FFFFFF" w:themeColor="background1"/>
                <w:sz w:val="20"/>
              </w:rPr>
              <w:t>Baza</w:t>
            </w:r>
          </w:p>
        </w:tc>
        <w:tc>
          <w:tcPr>
            <w:tcW w:w="913" w:type="pct"/>
            <w:shd w:val="clear" w:color="auto" w:fill="4F81BD" w:themeFill="accent1"/>
          </w:tcPr>
          <w:p w14:paraId="37F57053" w14:textId="77777777" w:rsidR="00FA78C8" w:rsidRPr="00950F64" w:rsidRDefault="00FA78C8" w:rsidP="00950F64">
            <w:pPr>
              <w:pStyle w:val="TEKSTIIII"/>
              <w:ind w:firstLine="0"/>
              <w:rPr>
                <w:rFonts w:eastAsia="Cambria"/>
                <w:b/>
                <w:color w:val="FFFFFF" w:themeColor="background1"/>
                <w:sz w:val="20"/>
              </w:rPr>
            </w:pPr>
            <w:r w:rsidRPr="00950F64">
              <w:rPr>
                <w:rFonts w:eastAsia="Cambria"/>
                <w:b/>
                <w:color w:val="FFFFFF" w:themeColor="background1"/>
                <w:sz w:val="20"/>
              </w:rPr>
              <w:t>Synimi deri në 2022</w:t>
            </w:r>
          </w:p>
        </w:tc>
        <w:tc>
          <w:tcPr>
            <w:tcW w:w="912" w:type="pct"/>
            <w:shd w:val="clear" w:color="auto" w:fill="4F81BD" w:themeFill="accent1"/>
          </w:tcPr>
          <w:p w14:paraId="5DE2EF93" w14:textId="77777777" w:rsidR="00FA78C8" w:rsidRPr="00950F64" w:rsidRDefault="00FA78C8" w:rsidP="00950F64">
            <w:pPr>
              <w:pStyle w:val="TEKSTIIII"/>
              <w:ind w:firstLine="0"/>
              <w:rPr>
                <w:rFonts w:eastAsia="Cambria"/>
                <w:b/>
                <w:color w:val="FFFFFF" w:themeColor="background1"/>
                <w:sz w:val="20"/>
              </w:rPr>
            </w:pPr>
            <w:r w:rsidRPr="00950F64">
              <w:rPr>
                <w:rFonts w:eastAsia="Cambria"/>
                <w:b/>
                <w:color w:val="FFFFFF" w:themeColor="background1"/>
                <w:sz w:val="20"/>
              </w:rPr>
              <w:t>Burimi</w:t>
            </w:r>
          </w:p>
        </w:tc>
      </w:tr>
      <w:tr w:rsidR="00FA78C8" w:rsidRPr="00950F64" w14:paraId="04312CEF" w14:textId="77777777" w:rsidTr="00B07BC4">
        <w:tc>
          <w:tcPr>
            <w:tcW w:w="1994" w:type="pct"/>
            <w:shd w:val="clear" w:color="auto" w:fill="C6D9F1" w:themeFill="text2" w:themeFillTint="33"/>
          </w:tcPr>
          <w:p w14:paraId="39E1DC81" w14:textId="77777777" w:rsidR="00FA78C8" w:rsidRPr="00950F64" w:rsidRDefault="00FA78C8" w:rsidP="00950F64">
            <w:pPr>
              <w:pStyle w:val="TEKSTIIII"/>
              <w:ind w:firstLine="0"/>
              <w:rPr>
                <w:rFonts w:eastAsia="Cambria"/>
                <w:sz w:val="20"/>
              </w:rPr>
            </w:pPr>
            <w:r w:rsidRPr="00950F64">
              <w:rPr>
                <w:rFonts w:eastAsia="Cambria"/>
                <w:sz w:val="20"/>
              </w:rPr>
              <w:t>Rritja e numrit të personave që marrin pjesë në aktivitetet promovuese</w:t>
            </w:r>
          </w:p>
        </w:tc>
        <w:tc>
          <w:tcPr>
            <w:tcW w:w="515" w:type="pct"/>
            <w:shd w:val="clear" w:color="auto" w:fill="C6D9F1" w:themeFill="text2" w:themeFillTint="33"/>
          </w:tcPr>
          <w:p w14:paraId="28D50161" w14:textId="77777777" w:rsidR="00FA78C8" w:rsidRPr="00950F64" w:rsidRDefault="00FA78C8" w:rsidP="00950F64">
            <w:pPr>
              <w:pStyle w:val="TEKSTIIII"/>
              <w:ind w:firstLine="0"/>
              <w:rPr>
                <w:sz w:val="20"/>
              </w:rPr>
            </w:pPr>
            <w:r w:rsidRPr="00950F64">
              <w:rPr>
                <w:sz w:val="20"/>
              </w:rPr>
              <w:t>Numër</w:t>
            </w:r>
          </w:p>
        </w:tc>
        <w:tc>
          <w:tcPr>
            <w:tcW w:w="666" w:type="pct"/>
            <w:shd w:val="clear" w:color="auto" w:fill="C6D9F1" w:themeFill="text2" w:themeFillTint="33"/>
          </w:tcPr>
          <w:p w14:paraId="0EA2A8C7" w14:textId="77777777" w:rsidR="00FA78C8" w:rsidRPr="00950F64" w:rsidRDefault="00FA78C8" w:rsidP="00950F64">
            <w:pPr>
              <w:pStyle w:val="TEKSTIIII"/>
              <w:ind w:firstLine="0"/>
              <w:rPr>
                <w:sz w:val="20"/>
              </w:rPr>
            </w:pPr>
            <w:r w:rsidRPr="00950F64">
              <w:rPr>
                <w:sz w:val="20"/>
              </w:rPr>
              <w:t>1398*</w:t>
            </w:r>
          </w:p>
        </w:tc>
        <w:tc>
          <w:tcPr>
            <w:tcW w:w="913" w:type="pct"/>
            <w:shd w:val="clear" w:color="auto" w:fill="C6D9F1" w:themeFill="text2" w:themeFillTint="33"/>
          </w:tcPr>
          <w:p w14:paraId="11319929" w14:textId="77777777" w:rsidR="00FA78C8" w:rsidRPr="00950F64" w:rsidRDefault="00FA78C8" w:rsidP="00950F64">
            <w:pPr>
              <w:pStyle w:val="TEKSTIIII"/>
              <w:ind w:firstLine="0"/>
              <w:rPr>
                <w:sz w:val="20"/>
              </w:rPr>
            </w:pPr>
            <w:r w:rsidRPr="00950F64">
              <w:rPr>
                <w:sz w:val="20"/>
              </w:rPr>
              <w:t>2000</w:t>
            </w:r>
          </w:p>
        </w:tc>
        <w:tc>
          <w:tcPr>
            <w:tcW w:w="912" w:type="pct"/>
            <w:shd w:val="clear" w:color="auto" w:fill="C6D9F1" w:themeFill="text2" w:themeFillTint="33"/>
          </w:tcPr>
          <w:p w14:paraId="36CD7C95" w14:textId="77777777" w:rsidR="00FA78C8" w:rsidRPr="00950F64" w:rsidRDefault="00FA78C8" w:rsidP="00950F64">
            <w:pPr>
              <w:pStyle w:val="TEKSTIIII"/>
              <w:ind w:firstLine="0"/>
              <w:rPr>
                <w:sz w:val="20"/>
              </w:rPr>
            </w:pPr>
            <w:r w:rsidRPr="00950F64">
              <w:rPr>
                <w:sz w:val="20"/>
              </w:rPr>
              <w:t>AIR</w:t>
            </w:r>
          </w:p>
        </w:tc>
      </w:tr>
      <w:tr w:rsidR="00FA78C8" w:rsidRPr="00950F64" w14:paraId="2CC4E6CB" w14:textId="77777777" w:rsidTr="00B07BC4">
        <w:tc>
          <w:tcPr>
            <w:tcW w:w="1994" w:type="pct"/>
            <w:shd w:val="clear" w:color="auto" w:fill="C6D9F1" w:themeFill="text2" w:themeFillTint="33"/>
          </w:tcPr>
          <w:p w14:paraId="6D958744" w14:textId="77777777" w:rsidR="00FA78C8" w:rsidRPr="00950F64" w:rsidRDefault="00FA78C8" w:rsidP="00950F64">
            <w:pPr>
              <w:pStyle w:val="TEKSTIIII"/>
              <w:ind w:firstLine="0"/>
              <w:rPr>
                <w:rFonts w:eastAsia="Cambria"/>
                <w:sz w:val="20"/>
              </w:rPr>
            </w:pPr>
            <w:r w:rsidRPr="00950F64">
              <w:rPr>
                <w:rFonts w:eastAsia="Cambria"/>
                <w:sz w:val="20"/>
              </w:rPr>
              <w:t>Vizitat në faqen e internetit të programit</w:t>
            </w:r>
          </w:p>
        </w:tc>
        <w:tc>
          <w:tcPr>
            <w:tcW w:w="515" w:type="pct"/>
            <w:shd w:val="clear" w:color="auto" w:fill="C6D9F1" w:themeFill="text2" w:themeFillTint="33"/>
          </w:tcPr>
          <w:p w14:paraId="1C732F9F" w14:textId="77777777" w:rsidR="00FA78C8" w:rsidRPr="00950F64" w:rsidRDefault="00FA78C8" w:rsidP="00950F64">
            <w:pPr>
              <w:pStyle w:val="TEKSTIIII"/>
              <w:ind w:firstLine="0"/>
              <w:rPr>
                <w:sz w:val="20"/>
              </w:rPr>
            </w:pPr>
            <w:r w:rsidRPr="00950F64">
              <w:rPr>
                <w:sz w:val="20"/>
              </w:rPr>
              <w:t>Numër</w:t>
            </w:r>
          </w:p>
        </w:tc>
        <w:tc>
          <w:tcPr>
            <w:tcW w:w="666" w:type="pct"/>
            <w:shd w:val="clear" w:color="auto" w:fill="C6D9F1" w:themeFill="text2" w:themeFillTint="33"/>
          </w:tcPr>
          <w:p w14:paraId="09F69A3E" w14:textId="77777777" w:rsidR="00FA78C8" w:rsidRPr="00950F64" w:rsidRDefault="00FA78C8" w:rsidP="00950F64">
            <w:pPr>
              <w:pStyle w:val="TEKSTIIII"/>
              <w:ind w:firstLine="0"/>
              <w:rPr>
                <w:sz w:val="20"/>
              </w:rPr>
            </w:pPr>
            <w:r w:rsidRPr="00950F64">
              <w:rPr>
                <w:sz w:val="20"/>
              </w:rPr>
              <w:t>40*</w:t>
            </w:r>
          </w:p>
        </w:tc>
        <w:tc>
          <w:tcPr>
            <w:tcW w:w="913" w:type="pct"/>
            <w:shd w:val="clear" w:color="auto" w:fill="C6D9F1" w:themeFill="text2" w:themeFillTint="33"/>
          </w:tcPr>
          <w:p w14:paraId="5487E7D5" w14:textId="77777777" w:rsidR="00FA78C8" w:rsidRPr="00950F64" w:rsidRDefault="00FA78C8" w:rsidP="00950F64">
            <w:pPr>
              <w:pStyle w:val="TEKSTIIII"/>
              <w:ind w:firstLine="0"/>
              <w:rPr>
                <w:sz w:val="20"/>
              </w:rPr>
            </w:pPr>
            <w:r w:rsidRPr="00950F64">
              <w:rPr>
                <w:sz w:val="20"/>
              </w:rPr>
              <w:t>700</w:t>
            </w:r>
          </w:p>
        </w:tc>
        <w:tc>
          <w:tcPr>
            <w:tcW w:w="912" w:type="pct"/>
            <w:shd w:val="clear" w:color="auto" w:fill="C6D9F1" w:themeFill="text2" w:themeFillTint="33"/>
          </w:tcPr>
          <w:p w14:paraId="7CD5AFC4" w14:textId="77777777" w:rsidR="00FA78C8" w:rsidRPr="00950F64" w:rsidRDefault="00FA78C8" w:rsidP="00950F64">
            <w:pPr>
              <w:pStyle w:val="TEKSTIIII"/>
              <w:ind w:firstLine="0"/>
              <w:rPr>
                <w:sz w:val="20"/>
              </w:rPr>
            </w:pPr>
            <w:r w:rsidRPr="00950F64">
              <w:rPr>
                <w:sz w:val="20"/>
              </w:rPr>
              <w:t>AIR</w:t>
            </w:r>
          </w:p>
        </w:tc>
      </w:tr>
    </w:tbl>
    <w:p w14:paraId="18D6C580" w14:textId="77777777" w:rsidR="00FA78C8" w:rsidRPr="00FA78C8" w:rsidRDefault="00FA78C8" w:rsidP="002C31A2">
      <w:pPr>
        <w:pStyle w:val="TEKSTIIII"/>
        <w:rPr>
          <w:rFonts w:eastAsia="Cambria"/>
        </w:rPr>
      </w:pPr>
      <w:r w:rsidRPr="00FA78C8">
        <w:rPr>
          <w:rFonts w:eastAsia="Cambria"/>
        </w:rPr>
        <w:t>* AIR 2013</w:t>
      </w:r>
    </w:p>
    <w:p w14:paraId="02638B7B" w14:textId="77777777" w:rsidR="00FA78C8" w:rsidRPr="00FA78C8" w:rsidRDefault="00FA78C8" w:rsidP="002C31A2">
      <w:pPr>
        <w:pStyle w:val="TEKSTIIII"/>
        <w:rPr>
          <w:rFonts w:eastAsia="Cambria"/>
          <w:b/>
          <w:i/>
        </w:rPr>
      </w:pPr>
      <w:r w:rsidRPr="00FA78C8">
        <w:rPr>
          <w:rFonts w:eastAsia="Cambria"/>
          <w:b/>
          <w:i/>
        </w:rPr>
        <w:t>Lloji i aktiviteteve:</w:t>
      </w:r>
    </w:p>
    <w:p w14:paraId="3FEAA834" w14:textId="77777777" w:rsidR="00FA78C8" w:rsidRPr="00FA78C8" w:rsidRDefault="00FA78C8" w:rsidP="002C31A2">
      <w:pPr>
        <w:pStyle w:val="TEKSTIIII"/>
        <w:rPr>
          <w:rFonts w:eastAsia="Cambria"/>
        </w:rPr>
      </w:pPr>
      <w:r w:rsidRPr="00FA78C8">
        <w:rPr>
          <w:rFonts w:eastAsia="Cambria"/>
        </w:rPr>
        <w:t>Një listë jo shteruese e aktiviteteve të mundshme të mbuluara nga alokimi i asistencës teknike do të përfshijë:</w:t>
      </w:r>
    </w:p>
    <w:p w14:paraId="2843A76A" w14:textId="77777777" w:rsidR="00FA78C8" w:rsidRPr="00FA78C8" w:rsidRDefault="00FA78C8" w:rsidP="002C31A2">
      <w:pPr>
        <w:pStyle w:val="TEKSTIIII"/>
        <w:rPr>
          <w:rFonts w:eastAsia="Cambria"/>
        </w:rPr>
      </w:pPr>
      <w:r w:rsidRPr="00FA78C8">
        <w:rPr>
          <w:rFonts w:eastAsia="Cambria"/>
        </w:rPr>
        <w:t xml:space="preserve">Ngritja dhe funksionimi i Sekretariatit të Përbashkët Teknik dhe Antena-s së tij. </w:t>
      </w:r>
      <w:r w:rsidRPr="00FA78C8" w:rsidDel="0055155F">
        <w:rPr>
          <w:rFonts w:eastAsia="Cambria"/>
        </w:rPr>
        <w:t xml:space="preserve"> </w:t>
      </w:r>
    </w:p>
    <w:p w14:paraId="467A53CA" w14:textId="77777777" w:rsidR="00FA78C8" w:rsidRPr="00FA78C8" w:rsidRDefault="00FA78C8" w:rsidP="002C31A2">
      <w:pPr>
        <w:pStyle w:val="TEKSTIIII"/>
        <w:rPr>
          <w:rFonts w:eastAsia="Cambria"/>
        </w:rPr>
      </w:pPr>
      <w:r w:rsidRPr="00FA78C8">
        <w:rPr>
          <w:rFonts w:eastAsia="Cambria"/>
        </w:rPr>
        <w:t>Organizimi i aktiviteteve, takimeve, trajnimeve, vizitave studimore apo vizitave të shkëmbimit, për të mësuar nga praktikat më të mira të nismave të tjera të zhvillimit territorial.</w:t>
      </w:r>
    </w:p>
    <w:p w14:paraId="5DED54C2" w14:textId="77777777" w:rsidR="00FA78C8" w:rsidRPr="00FA78C8" w:rsidRDefault="00FA78C8" w:rsidP="002C31A2">
      <w:pPr>
        <w:pStyle w:val="TEKSTIIII"/>
        <w:rPr>
          <w:rFonts w:eastAsia="Cambria"/>
        </w:rPr>
      </w:pPr>
      <w:r w:rsidRPr="00FA78C8">
        <w:rPr>
          <w:rFonts w:eastAsia="Cambria"/>
        </w:rPr>
        <w:t>Pjesëmarrja e stafit të strukturave të menaxhimit në forumet e Ballkanit Perëndimor apo të BE-së.</w:t>
      </w:r>
    </w:p>
    <w:p w14:paraId="74D97149" w14:textId="77777777" w:rsidR="00FA78C8" w:rsidRPr="00FA78C8" w:rsidRDefault="00FA78C8" w:rsidP="002C31A2">
      <w:pPr>
        <w:pStyle w:val="TEKSTIIII"/>
        <w:rPr>
          <w:rFonts w:eastAsia="Cambria"/>
        </w:rPr>
      </w:pPr>
      <w:r w:rsidRPr="00FA78C8">
        <w:rPr>
          <w:rFonts w:eastAsia="Cambria"/>
        </w:rPr>
        <w:t>Përgatitja e manualeve / doracakëve të brendshëm dhe / ose të jashtëm.</w:t>
      </w:r>
    </w:p>
    <w:p w14:paraId="54DC036A" w14:textId="77777777" w:rsidR="00FA78C8" w:rsidRPr="00FA78C8" w:rsidRDefault="00FA78C8" w:rsidP="002C31A2">
      <w:pPr>
        <w:pStyle w:val="TEKSTIIII"/>
        <w:rPr>
          <w:rFonts w:eastAsia="Cambria"/>
        </w:rPr>
      </w:pPr>
      <w:r w:rsidRPr="00FA78C8">
        <w:rPr>
          <w:rFonts w:eastAsia="Cambria"/>
        </w:rPr>
        <w:t>Asistencë për aplikuesit e mundshëm në partneritet dhe për zhvillimin e projektit (forume për kërkimin e partnerëve, etj.).</w:t>
      </w:r>
    </w:p>
    <w:p w14:paraId="177BEA21" w14:textId="77777777" w:rsidR="00FA78C8" w:rsidRPr="00FA78C8" w:rsidRDefault="00FA78C8" w:rsidP="002C31A2">
      <w:pPr>
        <w:pStyle w:val="TEKSTIIII"/>
        <w:rPr>
          <w:rFonts w:eastAsia="Cambria"/>
        </w:rPr>
      </w:pPr>
      <w:r w:rsidRPr="00FA78C8">
        <w:rPr>
          <w:rFonts w:eastAsia="Cambria"/>
        </w:rPr>
        <w:t>Këshilla për përfituesit e granteve mbi çështje lidhur me zbatimin e projektit.</w:t>
      </w:r>
    </w:p>
    <w:p w14:paraId="07D1A7B1" w14:textId="77777777" w:rsidR="00FA78C8" w:rsidRPr="00FA78C8" w:rsidRDefault="00FA78C8" w:rsidP="002C31A2">
      <w:pPr>
        <w:pStyle w:val="TEKSTIIII"/>
        <w:rPr>
          <w:rFonts w:eastAsia="Cambria"/>
        </w:rPr>
      </w:pPr>
      <w:r w:rsidRPr="00FA78C8">
        <w:rPr>
          <w:rFonts w:eastAsia="Cambria"/>
        </w:rPr>
        <w:t>Monitorimi i zbatimit të projektit dhe programit, duke përfshirë krijimin e një sistemi të monitorimit dhe raportimit përkatës.</w:t>
      </w:r>
    </w:p>
    <w:p w14:paraId="111AF184" w14:textId="77777777" w:rsidR="00FA78C8" w:rsidRPr="00FA78C8" w:rsidRDefault="00FA78C8" w:rsidP="002C31A2">
      <w:pPr>
        <w:pStyle w:val="TEKSTIIII"/>
        <w:rPr>
          <w:rFonts w:eastAsia="Cambria"/>
        </w:rPr>
      </w:pPr>
      <w:r w:rsidRPr="00FA78C8">
        <w:rPr>
          <w:rFonts w:eastAsia="Cambria"/>
        </w:rPr>
        <w:t>Organizimi i aktiviteteve të vlerësimit, analizave, sondazheve dhe / ose studimeve.</w:t>
      </w:r>
    </w:p>
    <w:p w14:paraId="51B021FB" w14:textId="77777777" w:rsidR="00FA78C8" w:rsidRPr="00FA78C8" w:rsidRDefault="00FA78C8" w:rsidP="002C31A2">
      <w:pPr>
        <w:pStyle w:val="TEKSTIIII"/>
        <w:rPr>
          <w:rFonts w:eastAsia="Cambria"/>
        </w:rPr>
      </w:pPr>
      <w:r w:rsidRPr="00FA78C8">
        <w:rPr>
          <w:rFonts w:eastAsia="Cambria"/>
        </w:rPr>
        <w:t xml:space="preserve">Informim dhe publicitet, duke përfshirë përgatitjen, miratimin dhe rishikimin e rregullt të një plani vizibiliteti dhe komunikimi, shpërndarjen e informacionit (ditë informimi, mësimet e nxjerra, studimet e rasteve më të mira, artikuj dhe deklarata për shtyp), ngjarje promovuese dhe artikuj të shtypur, zhvillimi i mjeteve të komunikimit, mirëmbajtja, përditësimi dhe përmirësimi i faqes së internetit të programit, etj. </w:t>
      </w:r>
    </w:p>
    <w:p w14:paraId="6D146988" w14:textId="77777777" w:rsidR="00FA78C8" w:rsidRPr="00FA78C8" w:rsidRDefault="00FA78C8" w:rsidP="002C31A2">
      <w:pPr>
        <w:pStyle w:val="TEKSTIIII"/>
        <w:rPr>
          <w:rFonts w:eastAsia="Cambria"/>
        </w:rPr>
      </w:pPr>
      <w:r w:rsidRPr="00FA78C8">
        <w:rPr>
          <w:rFonts w:eastAsia="Cambria"/>
        </w:rPr>
        <w:t>Mbështetje për punën e Task Forcës së Përbashkët të ngarkuar me përgatitjen e ciklit të programit 2021-2026.</w:t>
      </w:r>
    </w:p>
    <w:p w14:paraId="43216DF5" w14:textId="77777777" w:rsidR="00FA78C8" w:rsidRPr="00FA78C8" w:rsidRDefault="00FA78C8" w:rsidP="002C31A2">
      <w:pPr>
        <w:pStyle w:val="TEKSTIIII"/>
        <w:rPr>
          <w:rFonts w:eastAsia="Cambria"/>
          <w:b/>
          <w:i/>
        </w:rPr>
      </w:pPr>
    </w:p>
    <w:p w14:paraId="74842B0A" w14:textId="77777777" w:rsidR="00FA78C8" w:rsidRPr="00FA78C8" w:rsidRDefault="00FA78C8" w:rsidP="002C31A2">
      <w:pPr>
        <w:pStyle w:val="TEKSTIIII"/>
        <w:rPr>
          <w:rFonts w:eastAsia="Calibri"/>
          <w:b/>
          <w:i/>
        </w:rPr>
      </w:pPr>
      <w:r w:rsidRPr="00FA78C8">
        <w:rPr>
          <w:rFonts w:eastAsia="Cambria"/>
          <w:b/>
          <w:i/>
        </w:rPr>
        <w:t>Grupet e synuara dhe përfituesit përfundimtarë (listë jo shteruese)</w:t>
      </w:r>
    </w:p>
    <w:p w14:paraId="0D741313" w14:textId="484D9656" w:rsidR="00FA78C8" w:rsidRPr="00FA78C8" w:rsidRDefault="00EA6170" w:rsidP="002C31A2">
      <w:pPr>
        <w:pStyle w:val="TEKSTIIII"/>
        <w:rPr>
          <w:rFonts w:eastAsia="Cambria"/>
        </w:rPr>
      </w:pPr>
      <w:r>
        <w:rPr>
          <w:rFonts w:eastAsia="Cambria"/>
        </w:rPr>
        <w:t>-</w:t>
      </w:r>
      <w:r w:rsidR="00FA78C8" w:rsidRPr="00FA78C8">
        <w:rPr>
          <w:rFonts w:eastAsia="Cambria"/>
        </w:rPr>
        <w:t>Strukturat e menaxhimit të programit</w:t>
      </w:r>
    </w:p>
    <w:p w14:paraId="390C7DDE" w14:textId="638D3802" w:rsidR="00FA78C8" w:rsidRPr="00FA78C8" w:rsidRDefault="00EA6170" w:rsidP="002C31A2">
      <w:pPr>
        <w:pStyle w:val="TEKSTIIII"/>
        <w:rPr>
          <w:rFonts w:eastAsia="Cambria"/>
        </w:rPr>
      </w:pPr>
      <w:r>
        <w:rPr>
          <w:rFonts w:eastAsia="Cambria"/>
        </w:rPr>
        <w:t>-</w:t>
      </w:r>
      <w:r w:rsidR="00FA78C8" w:rsidRPr="00FA78C8">
        <w:rPr>
          <w:rFonts w:eastAsia="Cambria"/>
        </w:rPr>
        <w:t>Aplikuesit e mundshëm</w:t>
      </w:r>
    </w:p>
    <w:p w14:paraId="2F458FCE" w14:textId="3BAA8B9B" w:rsidR="00FA78C8" w:rsidRPr="00FA78C8" w:rsidRDefault="00EA6170" w:rsidP="002C31A2">
      <w:pPr>
        <w:pStyle w:val="TEKSTIIII"/>
        <w:rPr>
          <w:rFonts w:eastAsia="Cambria"/>
        </w:rPr>
      </w:pPr>
      <w:r>
        <w:rPr>
          <w:rFonts w:eastAsia="Cambria"/>
        </w:rPr>
        <w:t>-</w:t>
      </w:r>
      <w:r w:rsidR="00FA78C8" w:rsidRPr="00FA78C8">
        <w:rPr>
          <w:rFonts w:eastAsia="Cambria"/>
        </w:rPr>
        <w:t>Përfituesit e granteve</w:t>
      </w:r>
    </w:p>
    <w:p w14:paraId="1AAAA9BB" w14:textId="18BA7BD9" w:rsidR="00FA78C8" w:rsidRPr="00FA78C8" w:rsidRDefault="00EA6170" w:rsidP="002C31A2">
      <w:pPr>
        <w:pStyle w:val="TEKSTIIII"/>
        <w:rPr>
          <w:rFonts w:eastAsia="Cambria"/>
        </w:rPr>
      </w:pPr>
      <w:r>
        <w:rPr>
          <w:rFonts w:eastAsia="Cambria"/>
        </w:rPr>
        <w:t>-</w:t>
      </w:r>
      <w:r w:rsidR="00FA78C8" w:rsidRPr="00FA78C8">
        <w:rPr>
          <w:rFonts w:eastAsia="Cambria"/>
        </w:rPr>
        <w:t>Përfituesit përfundimtarë të projektit</w:t>
      </w:r>
    </w:p>
    <w:p w14:paraId="203E20E2" w14:textId="452DF2B2" w:rsidR="00FA78C8" w:rsidRPr="00FA78C8" w:rsidRDefault="00EA6170" w:rsidP="002C31A2">
      <w:pPr>
        <w:pStyle w:val="TEKSTIIII"/>
        <w:rPr>
          <w:rFonts w:eastAsia="Cambria"/>
        </w:rPr>
      </w:pPr>
      <w:r>
        <w:rPr>
          <w:rFonts w:eastAsia="Cambria"/>
        </w:rPr>
        <w:t>-</w:t>
      </w:r>
      <w:r w:rsidR="00FA78C8" w:rsidRPr="00FA78C8">
        <w:rPr>
          <w:rFonts w:eastAsia="Cambria"/>
        </w:rPr>
        <w:t>Publiku i gjerë</w:t>
      </w:r>
    </w:p>
    <w:p w14:paraId="68873257" w14:textId="77777777" w:rsidR="00FA78C8" w:rsidRPr="00FA78C8" w:rsidRDefault="00FA78C8" w:rsidP="002C31A2">
      <w:pPr>
        <w:pStyle w:val="TEKSTIIII"/>
        <w:rPr>
          <w:b/>
        </w:rPr>
      </w:pPr>
      <w:r w:rsidRPr="00FA78C8">
        <w:rPr>
          <w:b/>
        </w:rPr>
        <w:t>Modalitetet e zbatimit</w:t>
      </w:r>
    </w:p>
    <w:p w14:paraId="7EC2B7FE" w14:textId="77777777" w:rsidR="00FA78C8" w:rsidRPr="00FA78C8" w:rsidRDefault="00FA78C8" w:rsidP="002C31A2">
      <w:pPr>
        <w:pStyle w:val="TEKSTIIII"/>
      </w:pPr>
      <w:r w:rsidRPr="00FA78C8">
        <w:t xml:space="preserve">Plani i vizibilitetit dhe komunikimit duhet të prodhohet në përputhje me kërkesat e përgjithshme të IPA II dhe praktikat më të mira mbi transparencën dhe trajtimin e barabartë. </w:t>
      </w:r>
    </w:p>
    <w:p w14:paraId="603CADC2" w14:textId="77777777" w:rsidR="00FA78C8" w:rsidRPr="00FA78C8" w:rsidRDefault="00FA78C8" w:rsidP="002C31A2">
      <w:pPr>
        <w:pStyle w:val="TEKSTIIII"/>
      </w:pPr>
      <w:r w:rsidRPr="00FA78C8">
        <w:t>Përfituesit duhet të informohen në mënyrë korrekte dhe të plotë mbi rregulloret për publicitetin. Kujdes i veçantë i kushtohet rregullave të vizibilitetit edhe gjatë monitorimit të zbatimit të projektit.</w:t>
      </w:r>
    </w:p>
    <w:p w14:paraId="22C68E6F" w14:textId="77777777" w:rsidR="00FA78C8" w:rsidRPr="00FA78C8" w:rsidRDefault="00FA78C8" w:rsidP="002C31A2">
      <w:pPr>
        <w:pStyle w:val="TEKSTIIII"/>
      </w:pPr>
      <w:r w:rsidRPr="00FA78C8">
        <w:t>Organet e përfshira në zbatimin e programit janë përgjegjëse për të siguruar që përfituesit përfundimtarë të marrin masat për informimin dhe publicitetin mbi aktivitetet e bashkë-financuara në kuadër të IPA II, në përputhje me udhëzimet e BE-së mbi vizibilitetin.</w:t>
      </w:r>
    </w:p>
    <w:p w14:paraId="7074F15A" w14:textId="77777777" w:rsidR="00FA78C8" w:rsidRPr="00FA78C8" w:rsidRDefault="00FA78C8" w:rsidP="002C31A2">
      <w:pPr>
        <w:pStyle w:val="TEKSTIIII"/>
      </w:pPr>
    </w:p>
    <w:p w14:paraId="515BF0DF" w14:textId="77777777" w:rsidR="00FA78C8" w:rsidRPr="00FA78C8" w:rsidRDefault="00FA78C8" w:rsidP="002C31A2">
      <w:pPr>
        <w:pStyle w:val="TEKSTIIII"/>
        <w:rPr>
          <w:b/>
        </w:rPr>
      </w:pPr>
      <w:r w:rsidRPr="00FA78C8">
        <w:rPr>
          <w:b/>
        </w:rPr>
        <w:t xml:space="preserve">Tabela 2: </w:t>
      </w:r>
      <w:r w:rsidRPr="00FA78C8">
        <w:t>Përmbledhje e strategjisë së programit</w:t>
      </w:r>
    </w:p>
    <w:p w14:paraId="4F34797F" w14:textId="77777777" w:rsidR="00FA78C8" w:rsidRPr="00FA78C8" w:rsidRDefault="00FA78C8" w:rsidP="002C31A2">
      <w:pPr>
        <w:pStyle w:val="TEKSTIIII"/>
      </w:pPr>
    </w:p>
    <w:tbl>
      <w:tblPr>
        <w:tblStyle w:val="TableGrid21"/>
        <w:tblW w:w="9235" w:type="dxa"/>
        <w:tblLayout w:type="fixed"/>
        <w:tblLook w:val="04A0" w:firstRow="1" w:lastRow="0" w:firstColumn="1" w:lastColumn="0" w:noHBand="0" w:noVBand="1"/>
      </w:tblPr>
      <w:tblGrid>
        <w:gridCol w:w="1458"/>
        <w:gridCol w:w="1627"/>
        <w:gridCol w:w="1559"/>
        <w:gridCol w:w="2268"/>
        <w:gridCol w:w="2323"/>
      </w:tblGrid>
      <w:tr w:rsidR="00FA78C8" w:rsidRPr="00EA6170" w14:paraId="62365898" w14:textId="77777777" w:rsidTr="00B07BC4">
        <w:tc>
          <w:tcPr>
            <w:tcW w:w="1458" w:type="dxa"/>
            <w:shd w:val="clear" w:color="auto" w:fill="4F81BD" w:themeFill="accent1"/>
          </w:tcPr>
          <w:p w14:paraId="2B25D8DA" w14:textId="77777777" w:rsidR="00FA78C8" w:rsidRPr="00EA6170" w:rsidRDefault="00FA78C8" w:rsidP="00EA6170">
            <w:pPr>
              <w:pStyle w:val="TEKSTIIII"/>
              <w:ind w:firstLine="0"/>
              <w:rPr>
                <w:b/>
                <w:color w:val="FFFFFF" w:themeColor="background1"/>
                <w:sz w:val="20"/>
                <w:szCs w:val="20"/>
                <w:lang w:eastAsia="ar-SA"/>
              </w:rPr>
            </w:pPr>
            <w:r w:rsidRPr="00EA6170">
              <w:rPr>
                <w:b/>
                <w:color w:val="FFFFFF" w:themeColor="background1"/>
                <w:sz w:val="20"/>
                <w:szCs w:val="20"/>
                <w:lang w:eastAsia="ar-SA"/>
              </w:rPr>
              <w:t>Prioriteti Tematik (TP)</w:t>
            </w:r>
          </w:p>
        </w:tc>
        <w:tc>
          <w:tcPr>
            <w:tcW w:w="1627" w:type="dxa"/>
            <w:shd w:val="clear" w:color="auto" w:fill="4F81BD" w:themeFill="accent1"/>
          </w:tcPr>
          <w:p w14:paraId="65FCE342" w14:textId="77777777" w:rsidR="00FA78C8" w:rsidRPr="00EA6170" w:rsidRDefault="00FA78C8" w:rsidP="00EA6170">
            <w:pPr>
              <w:pStyle w:val="TEKSTIIII"/>
              <w:ind w:firstLine="0"/>
              <w:rPr>
                <w:b/>
                <w:color w:val="FFFFFF" w:themeColor="background1"/>
                <w:sz w:val="20"/>
                <w:szCs w:val="20"/>
                <w:lang w:eastAsia="ar-SA"/>
              </w:rPr>
            </w:pPr>
            <w:r w:rsidRPr="00EA6170">
              <w:rPr>
                <w:b/>
                <w:color w:val="FFFFFF" w:themeColor="background1"/>
                <w:sz w:val="20"/>
                <w:szCs w:val="20"/>
                <w:lang w:eastAsia="ar-SA"/>
              </w:rPr>
              <w:t>Objektivat  Specifikë</w:t>
            </w:r>
          </w:p>
        </w:tc>
        <w:tc>
          <w:tcPr>
            <w:tcW w:w="1559" w:type="dxa"/>
            <w:shd w:val="clear" w:color="auto" w:fill="4F81BD" w:themeFill="accent1"/>
          </w:tcPr>
          <w:p w14:paraId="31A7406E" w14:textId="77777777" w:rsidR="00FA78C8" w:rsidRPr="00EA6170" w:rsidRDefault="00FA78C8" w:rsidP="00EA6170">
            <w:pPr>
              <w:pStyle w:val="TEKSTIIII"/>
              <w:ind w:firstLine="0"/>
              <w:rPr>
                <w:b/>
                <w:color w:val="FFFFFF" w:themeColor="background1"/>
                <w:sz w:val="20"/>
                <w:szCs w:val="20"/>
                <w:lang w:eastAsia="ar-SA"/>
              </w:rPr>
            </w:pPr>
            <w:r w:rsidRPr="00EA6170">
              <w:rPr>
                <w:b/>
                <w:color w:val="FFFFFF" w:themeColor="background1"/>
                <w:sz w:val="20"/>
                <w:szCs w:val="20"/>
                <w:lang w:eastAsia="ar-SA"/>
              </w:rPr>
              <w:t>Rezultatet</w:t>
            </w:r>
          </w:p>
          <w:p w14:paraId="785F938D" w14:textId="77777777" w:rsidR="00FA78C8" w:rsidRPr="00EA6170" w:rsidRDefault="00FA78C8" w:rsidP="00EA6170">
            <w:pPr>
              <w:pStyle w:val="TEKSTIIII"/>
              <w:ind w:firstLine="0"/>
              <w:rPr>
                <w:b/>
                <w:color w:val="FFFFFF" w:themeColor="background1"/>
                <w:sz w:val="20"/>
                <w:szCs w:val="20"/>
                <w:lang w:eastAsia="ar-SA"/>
              </w:rPr>
            </w:pPr>
          </w:p>
        </w:tc>
        <w:tc>
          <w:tcPr>
            <w:tcW w:w="2268" w:type="dxa"/>
            <w:shd w:val="clear" w:color="auto" w:fill="4F81BD" w:themeFill="accent1"/>
          </w:tcPr>
          <w:p w14:paraId="05AC6F07" w14:textId="77777777" w:rsidR="00FA78C8" w:rsidRPr="00EA6170" w:rsidRDefault="00FA78C8" w:rsidP="00EA6170">
            <w:pPr>
              <w:pStyle w:val="TEKSTIIII"/>
              <w:ind w:firstLine="0"/>
              <w:rPr>
                <w:b/>
                <w:color w:val="FFFFFF" w:themeColor="background1"/>
                <w:sz w:val="20"/>
                <w:szCs w:val="20"/>
                <w:lang w:eastAsia="ar-SA"/>
              </w:rPr>
            </w:pPr>
            <w:r w:rsidRPr="00EA6170">
              <w:rPr>
                <w:b/>
                <w:color w:val="FFFFFF" w:themeColor="background1"/>
                <w:sz w:val="20"/>
                <w:szCs w:val="20"/>
                <w:lang w:eastAsia="ar-SA"/>
              </w:rPr>
              <w:t>Treguesit</w:t>
            </w:r>
          </w:p>
          <w:p w14:paraId="432C1B1C" w14:textId="77777777" w:rsidR="00FA78C8" w:rsidRPr="00EA6170" w:rsidRDefault="00FA78C8" w:rsidP="00EA6170">
            <w:pPr>
              <w:pStyle w:val="TEKSTIIII"/>
              <w:ind w:firstLine="0"/>
              <w:rPr>
                <w:b/>
                <w:color w:val="FFFFFF" w:themeColor="background1"/>
                <w:sz w:val="20"/>
                <w:szCs w:val="20"/>
                <w:lang w:eastAsia="ar-SA"/>
              </w:rPr>
            </w:pPr>
          </w:p>
        </w:tc>
        <w:tc>
          <w:tcPr>
            <w:tcW w:w="2323" w:type="dxa"/>
            <w:shd w:val="clear" w:color="auto" w:fill="4F81BD" w:themeFill="accent1"/>
          </w:tcPr>
          <w:p w14:paraId="0E18EA86" w14:textId="77777777" w:rsidR="00FA78C8" w:rsidRPr="00EA6170" w:rsidRDefault="00FA78C8" w:rsidP="00EA6170">
            <w:pPr>
              <w:pStyle w:val="TEKSTIIII"/>
              <w:ind w:firstLine="0"/>
              <w:rPr>
                <w:b/>
                <w:color w:val="FFFFFF" w:themeColor="background1"/>
                <w:sz w:val="20"/>
                <w:szCs w:val="20"/>
                <w:lang w:eastAsia="ar-SA"/>
              </w:rPr>
            </w:pPr>
            <w:r w:rsidRPr="00EA6170">
              <w:rPr>
                <w:b/>
                <w:color w:val="FFFFFF" w:themeColor="background1"/>
                <w:sz w:val="20"/>
                <w:szCs w:val="20"/>
                <w:lang w:eastAsia="ar-SA"/>
              </w:rPr>
              <w:t>Llojet e aktiviteteve</w:t>
            </w:r>
          </w:p>
          <w:p w14:paraId="6CE9D8FD" w14:textId="77777777" w:rsidR="00FA78C8" w:rsidRPr="00EA6170" w:rsidRDefault="00FA78C8" w:rsidP="00EA6170">
            <w:pPr>
              <w:pStyle w:val="TEKSTIIII"/>
              <w:ind w:firstLine="0"/>
              <w:rPr>
                <w:color w:val="FFFFFF" w:themeColor="background1"/>
                <w:sz w:val="20"/>
                <w:szCs w:val="20"/>
                <w:lang w:eastAsia="ar-SA"/>
              </w:rPr>
            </w:pPr>
            <w:r w:rsidRPr="00EA6170">
              <w:rPr>
                <w:color w:val="FFFFFF" w:themeColor="background1"/>
                <w:sz w:val="20"/>
                <w:szCs w:val="20"/>
                <w:lang w:eastAsia="ar-SA"/>
              </w:rPr>
              <w:t>(shembuj)</w:t>
            </w:r>
          </w:p>
        </w:tc>
      </w:tr>
      <w:tr w:rsidR="00FA78C8" w:rsidRPr="00EA6170" w14:paraId="566619A9" w14:textId="77777777" w:rsidTr="00B07BC4">
        <w:trPr>
          <w:trHeight w:val="4140"/>
        </w:trPr>
        <w:tc>
          <w:tcPr>
            <w:tcW w:w="1458" w:type="dxa"/>
            <w:shd w:val="clear" w:color="auto" w:fill="DBE5F1" w:themeFill="accent1" w:themeFillTint="33"/>
          </w:tcPr>
          <w:p w14:paraId="59F1B4A1" w14:textId="77777777" w:rsidR="00FA78C8" w:rsidRPr="00EA6170" w:rsidRDefault="00FA78C8" w:rsidP="00EA6170">
            <w:pPr>
              <w:pStyle w:val="TEKSTIIII"/>
              <w:ind w:firstLine="0"/>
              <w:rPr>
                <w:color w:val="000000"/>
                <w:sz w:val="20"/>
                <w:szCs w:val="20"/>
                <w:lang w:eastAsia="ar-SA"/>
              </w:rPr>
            </w:pPr>
            <w:r w:rsidRPr="00EA6170">
              <w:rPr>
                <w:color w:val="000000"/>
                <w:sz w:val="20"/>
                <w:szCs w:val="20"/>
                <w:lang w:eastAsia="ar-SA"/>
              </w:rPr>
              <w:t>Prioriteti Tematik 1: Nxitja e turizmit, kulturës dhe trashëgimisë natyrore. (TP4)</w:t>
            </w:r>
          </w:p>
          <w:p w14:paraId="28AB7688" w14:textId="77777777" w:rsidR="00FA78C8" w:rsidRPr="00EA6170" w:rsidRDefault="00FA78C8" w:rsidP="00EA6170">
            <w:pPr>
              <w:pStyle w:val="TEKSTIIII"/>
              <w:ind w:firstLine="0"/>
              <w:rPr>
                <w:color w:val="000000"/>
                <w:sz w:val="20"/>
                <w:szCs w:val="20"/>
                <w:lang w:eastAsia="ar-SA"/>
              </w:rPr>
            </w:pPr>
          </w:p>
        </w:tc>
        <w:tc>
          <w:tcPr>
            <w:tcW w:w="1627" w:type="dxa"/>
            <w:shd w:val="clear" w:color="auto" w:fill="DBE5F1" w:themeFill="accent1" w:themeFillTint="33"/>
          </w:tcPr>
          <w:p w14:paraId="54EF046A" w14:textId="77777777" w:rsidR="00FA78C8" w:rsidRPr="00EA6170" w:rsidRDefault="00FA78C8" w:rsidP="00EA6170">
            <w:pPr>
              <w:pStyle w:val="TEKSTIIII"/>
              <w:ind w:firstLine="0"/>
              <w:rPr>
                <w:color w:val="000000"/>
                <w:sz w:val="20"/>
                <w:szCs w:val="20"/>
                <w:lang w:eastAsia="ar-SA"/>
              </w:rPr>
            </w:pPr>
            <w:r w:rsidRPr="00EA6170">
              <w:rPr>
                <w:color w:val="000000"/>
                <w:sz w:val="20"/>
                <w:szCs w:val="20"/>
                <w:lang w:eastAsia="ar-SA"/>
              </w:rPr>
              <w:t xml:space="preserve">Objektivi Specifik i këtij Prioriteti Tematik synon të zhvillojë potencialin e turizmit duke promovuar trashëgiminë dhe vlerat kulturore </w:t>
            </w:r>
          </w:p>
        </w:tc>
        <w:tc>
          <w:tcPr>
            <w:tcW w:w="1559" w:type="dxa"/>
            <w:shd w:val="clear" w:color="auto" w:fill="DBE5F1" w:themeFill="accent1" w:themeFillTint="33"/>
          </w:tcPr>
          <w:p w14:paraId="70893B82" w14:textId="77777777" w:rsidR="00FA78C8" w:rsidRPr="00EA6170" w:rsidRDefault="00FA78C8" w:rsidP="00EA6170">
            <w:pPr>
              <w:pStyle w:val="TEKSTIIII"/>
              <w:ind w:firstLine="0"/>
              <w:rPr>
                <w:color w:val="000000"/>
                <w:sz w:val="20"/>
                <w:szCs w:val="20"/>
                <w:lang w:eastAsia="ar-SA"/>
              </w:rPr>
            </w:pPr>
            <w:r w:rsidRPr="00EA6170">
              <w:rPr>
                <w:color w:val="000000"/>
                <w:sz w:val="20"/>
                <w:szCs w:val="20"/>
                <w:lang w:eastAsia="ar-SA"/>
              </w:rPr>
              <w:t xml:space="preserve">1.1.1 </w:t>
            </w:r>
            <w:r w:rsidRPr="00EA6170">
              <w:rPr>
                <w:sz w:val="20"/>
                <w:szCs w:val="20"/>
              </w:rPr>
              <w:t>Mundësitë e biznesit për ofruesit lokalë të shërbimeve dhe operatorët në fushën e turizmit janë rritur;</w:t>
            </w:r>
          </w:p>
          <w:p w14:paraId="5BBCE4BC" w14:textId="77777777" w:rsidR="00FA78C8" w:rsidRPr="00EA6170" w:rsidRDefault="00FA78C8" w:rsidP="00EA6170">
            <w:pPr>
              <w:pStyle w:val="TEKSTIIII"/>
              <w:ind w:firstLine="0"/>
              <w:rPr>
                <w:color w:val="000000"/>
                <w:sz w:val="20"/>
                <w:szCs w:val="20"/>
                <w:lang w:eastAsia="ar-SA"/>
              </w:rPr>
            </w:pPr>
            <w:r w:rsidRPr="00EA6170">
              <w:rPr>
                <w:color w:val="000000"/>
                <w:sz w:val="20"/>
                <w:szCs w:val="20"/>
                <w:lang w:eastAsia="ar-SA"/>
              </w:rPr>
              <w:t xml:space="preserve">1.1.2 </w:t>
            </w:r>
            <w:r w:rsidRPr="00EA6170">
              <w:rPr>
                <w:sz w:val="20"/>
                <w:szCs w:val="20"/>
              </w:rPr>
              <w:t>Bashkëpunimi i ndërsjellë, mirëkuptimi dhe respekti për trashëgiminë dhe vlerat kulturore janë zhvilluar më tej.</w:t>
            </w:r>
          </w:p>
        </w:tc>
        <w:tc>
          <w:tcPr>
            <w:tcW w:w="2268" w:type="dxa"/>
            <w:shd w:val="clear" w:color="auto" w:fill="DBE5F1" w:themeFill="accent1" w:themeFillTint="33"/>
          </w:tcPr>
          <w:p w14:paraId="789FD989" w14:textId="77777777" w:rsidR="00FA78C8" w:rsidRPr="00EA6170" w:rsidRDefault="00FA78C8" w:rsidP="00EA6170">
            <w:pPr>
              <w:pStyle w:val="TEKSTIIII"/>
              <w:ind w:firstLine="0"/>
              <w:rPr>
                <w:color w:val="000000"/>
                <w:sz w:val="20"/>
                <w:szCs w:val="20"/>
                <w:lang w:eastAsia="ar-SA"/>
              </w:rPr>
            </w:pPr>
            <w:r w:rsidRPr="00EA6170">
              <w:rPr>
                <w:color w:val="000000"/>
                <w:sz w:val="20"/>
                <w:szCs w:val="20"/>
                <w:lang w:eastAsia="ar-SA"/>
              </w:rPr>
              <w:t>1.1.1 Nr. i turistëve që përdorin shërbimet e reja/ përmirësuar.</w:t>
            </w:r>
          </w:p>
          <w:p w14:paraId="2769436C" w14:textId="77777777" w:rsidR="00FA78C8" w:rsidRPr="00EA6170" w:rsidRDefault="00FA78C8" w:rsidP="00EA6170">
            <w:pPr>
              <w:pStyle w:val="TEKSTIIII"/>
              <w:ind w:firstLine="0"/>
              <w:rPr>
                <w:color w:val="000000"/>
                <w:sz w:val="20"/>
                <w:szCs w:val="20"/>
                <w:lang w:eastAsia="ar-SA"/>
              </w:rPr>
            </w:pPr>
            <w:r w:rsidRPr="00EA6170">
              <w:rPr>
                <w:color w:val="000000"/>
                <w:sz w:val="20"/>
                <w:szCs w:val="20"/>
                <w:lang w:eastAsia="ar-SA"/>
              </w:rPr>
              <w:t>Nr. i shërbimeve/</w:t>
            </w:r>
          </w:p>
          <w:p w14:paraId="0C4C5A62" w14:textId="77777777" w:rsidR="00FA78C8" w:rsidRPr="00EA6170" w:rsidRDefault="00FA78C8" w:rsidP="00EA6170">
            <w:pPr>
              <w:pStyle w:val="TEKSTIIII"/>
              <w:ind w:firstLine="0"/>
              <w:rPr>
                <w:color w:val="000000"/>
                <w:sz w:val="20"/>
                <w:szCs w:val="20"/>
                <w:lang w:eastAsia="ar-SA"/>
              </w:rPr>
            </w:pPr>
            <w:r w:rsidRPr="00EA6170">
              <w:rPr>
                <w:color w:val="000000"/>
                <w:sz w:val="20"/>
                <w:szCs w:val="20"/>
                <w:lang w:eastAsia="ar-SA"/>
              </w:rPr>
              <w:t>produkteve të reja/përmirësuara.</w:t>
            </w:r>
          </w:p>
          <w:p w14:paraId="68341467" w14:textId="77777777" w:rsidR="00FA78C8" w:rsidRPr="00EA6170" w:rsidRDefault="00FA78C8" w:rsidP="00EA6170">
            <w:pPr>
              <w:pStyle w:val="TEKSTIIII"/>
              <w:ind w:firstLine="0"/>
              <w:rPr>
                <w:color w:val="000000"/>
                <w:sz w:val="20"/>
                <w:szCs w:val="20"/>
                <w:lang w:eastAsia="ar-SA"/>
              </w:rPr>
            </w:pPr>
            <w:r w:rsidRPr="00EA6170">
              <w:rPr>
                <w:color w:val="000000"/>
                <w:sz w:val="20"/>
                <w:szCs w:val="20"/>
                <w:lang w:eastAsia="ar-SA"/>
              </w:rPr>
              <w:t>Nr. i personave të trajnuar.</w:t>
            </w:r>
          </w:p>
          <w:p w14:paraId="30FF931A" w14:textId="77777777" w:rsidR="00FA78C8" w:rsidRPr="00EA6170" w:rsidRDefault="00FA78C8" w:rsidP="00EA6170">
            <w:pPr>
              <w:pStyle w:val="TEKSTIIII"/>
              <w:ind w:firstLine="0"/>
              <w:rPr>
                <w:color w:val="000000"/>
                <w:sz w:val="20"/>
                <w:szCs w:val="20"/>
                <w:lang w:eastAsia="ar-SA"/>
              </w:rPr>
            </w:pPr>
            <w:r w:rsidRPr="00EA6170">
              <w:rPr>
                <w:color w:val="000000"/>
                <w:sz w:val="20"/>
                <w:szCs w:val="20"/>
                <w:lang w:eastAsia="ar-SA"/>
              </w:rPr>
              <w:t>Kohëzgjatja mesatare e qëndrimit të turistëve (me fjetje).</w:t>
            </w:r>
          </w:p>
          <w:p w14:paraId="57BB248F" w14:textId="77777777" w:rsidR="00FA78C8" w:rsidRPr="00EA6170" w:rsidRDefault="00FA78C8" w:rsidP="00EA6170">
            <w:pPr>
              <w:pStyle w:val="TEKSTIIII"/>
              <w:ind w:firstLine="0"/>
              <w:rPr>
                <w:color w:val="000000"/>
                <w:sz w:val="20"/>
                <w:szCs w:val="20"/>
                <w:lang w:eastAsia="ar-SA"/>
              </w:rPr>
            </w:pPr>
            <w:r w:rsidRPr="00EA6170">
              <w:rPr>
                <w:color w:val="000000"/>
                <w:sz w:val="20"/>
                <w:szCs w:val="20"/>
                <w:lang w:eastAsia="ar-SA"/>
              </w:rPr>
              <w:t>1.1.2 Nr. i vizitorëve në vendet e trashëgimisë kulturore.</w:t>
            </w:r>
          </w:p>
          <w:p w14:paraId="4176732B" w14:textId="77777777" w:rsidR="00FA78C8" w:rsidRPr="00EA6170" w:rsidRDefault="00FA78C8" w:rsidP="00EA6170">
            <w:pPr>
              <w:pStyle w:val="TEKSTIIII"/>
              <w:ind w:firstLine="0"/>
              <w:rPr>
                <w:color w:val="000000"/>
                <w:sz w:val="20"/>
                <w:szCs w:val="20"/>
                <w:lang w:eastAsia="ar-SA"/>
              </w:rPr>
            </w:pPr>
            <w:r w:rsidRPr="00EA6170">
              <w:rPr>
                <w:color w:val="000000"/>
                <w:sz w:val="20"/>
                <w:szCs w:val="20"/>
                <w:lang w:eastAsia="ar-SA"/>
              </w:rPr>
              <w:t>Nr. i vendeve të trashëgimisë kulturore të përmirësuar.</w:t>
            </w:r>
          </w:p>
          <w:p w14:paraId="782CFDB4" w14:textId="77777777" w:rsidR="00FA78C8" w:rsidRPr="00EA6170" w:rsidRDefault="00FA78C8" w:rsidP="00EA6170">
            <w:pPr>
              <w:pStyle w:val="TEKSTIIII"/>
              <w:ind w:firstLine="0"/>
              <w:rPr>
                <w:color w:val="000000"/>
                <w:sz w:val="20"/>
                <w:szCs w:val="20"/>
                <w:lang w:eastAsia="ar-SA"/>
              </w:rPr>
            </w:pPr>
            <w:r w:rsidRPr="00EA6170">
              <w:rPr>
                <w:color w:val="000000"/>
                <w:sz w:val="20"/>
                <w:szCs w:val="20"/>
                <w:lang w:eastAsia="ar-SA"/>
              </w:rPr>
              <w:t>Nr. i aktiviteteve të organizuara.</w:t>
            </w:r>
          </w:p>
          <w:p w14:paraId="710DCE5C" w14:textId="77777777" w:rsidR="00FA78C8" w:rsidRPr="00EA6170" w:rsidRDefault="00FA78C8" w:rsidP="00EA6170">
            <w:pPr>
              <w:pStyle w:val="TEKSTIIII"/>
              <w:ind w:firstLine="0"/>
              <w:rPr>
                <w:color w:val="000000"/>
                <w:sz w:val="20"/>
                <w:szCs w:val="20"/>
                <w:lang w:eastAsia="ar-SA"/>
              </w:rPr>
            </w:pPr>
            <w:r w:rsidRPr="00EA6170">
              <w:rPr>
                <w:color w:val="000000"/>
                <w:sz w:val="20"/>
                <w:szCs w:val="20"/>
                <w:lang w:eastAsia="ar-SA"/>
              </w:rPr>
              <w:t>Nr. i librarive të reja të dixhitalizuara.</w:t>
            </w:r>
          </w:p>
          <w:p w14:paraId="39B295E2" w14:textId="77777777" w:rsidR="00FA78C8" w:rsidRPr="00EA6170" w:rsidRDefault="00FA78C8" w:rsidP="00EA6170">
            <w:pPr>
              <w:pStyle w:val="TEKSTIIII"/>
              <w:ind w:firstLine="0"/>
              <w:rPr>
                <w:color w:val="000000"/>
                <w:sz w:val="20"/>
                <w:szCs w:val="20"/>
                <w:lang w:eastAsia="ar-SA"/>
              </w:rPr>
            </w:pPr>
            <w:r w:rsidRPr="00EA6170">
              <w:rPr>
                <w:color w:val="000000"/>
                <w:sz w:val="20"/>
                <w:szCs w:val="20"/>
                <w:lang w:eastAsia="ar-SA"/>
              </w:rPr>
              <w:t>% e palëve të interesuara të përfshirë në aktivitete.</w:t>
            </w:r>
          </w:p>
        </w:tc>
        <w:tc>
          <w:tcPr>
            <w:tcW w:w="2323" w:type="dxa"/>
            <w:shd w:val="clear" w:color="auto" w:fill="DBE5F1" w:themeFill="accent1" w:themeFillTint="33"/>
          </w:tcPr>
          <w:p w14:paraId="132CDFB0" w14:textId="77777777" w:rsidR="00FA78C8" w:rsidRPr="00EA6170" w:rsidRDefault="00FA78C8" w:rsidP="00EA6170">
            <w:pPr>
              <w:pStyle w:val="TEKSTIIII"/>
              <w:ind w:firstLine="0"/>
              <w:rPr>
                <w:color w:val="000000"/>
                <w:sz w:val="20"/>
                <w:szCs w:val="20"/>
                <w:lang w:eastAsia="ar-SA"/>
              </w:rPr>
            </w:pPr>
            <w:r w:rsidRPr="00EA6170">
              <w:rPr>
                <w:color w:val="000000"/>
                <w:sz w:val="20"/>
                <w:szCs w:val="20"/>
                <w:lang w:eastAsia="ar-SA"/>
              </w:rPr>
              <w:t xml:space="preserve">1.1.1.1 Projektimi, zhvillimi dhe promovimi i produkteve dhe shërbimeve të përbashkëta turistike dhe i investimeve në shkallë të vogël në infrastrukturën publike të turizmit. </w:t>
            </w:r>
          </w:p>
          <w:p w14:paraId="3B8E1B95" w14:textId="77777777" w:rsidR="00FA78C8" w:rsidRPr="00EA6170" w:rsidRDefault="00FA78C8" w:rsidP="00EA6170">
            <w:pPr>
              <w:pStyle w:val="TEKSTIIII"/>
              <w:ind w:firstLine="0"/>
              <w:rPr>
                <w:color w:val="000000"/>
                <w:sz w:val="20"/>
                <w:szCs w:val="20"/>
                <w:lang w:eastAsia="ar-SA"/>
              </w:rPr>
            </w:pPr>
            <w:r w:rsidRPr="00EA6170">
              <w:rPr>
                <w:color w:val="000000"/>
                <w:sz w:val="20"/>
                <w:szCs w:val="20"/>
                <w:lang w:eastAsia="ar-SA"/>
              </w:rPr>
              <w:t>1.1.1.2 Trajnim për rritjen e aftësive në industrinë e mikpritjes.</w:t>
            </w:r>
          </w:p>
          <w:p w14:paraId="55C50941" w14:textId="77777777" w:rsidR="00FA78C8" w:rsidRPr="00EA6170" w:rsidRDefault="00FA78C8" w:rsidP="00EA6170">
            <w:pPr>
              <w:pStyle w:val="TEKSTIIII"/>
              <w:ind w:firstLine="0"/>
              <w:rPr>
                <w:color w:val="000000"/>
                <w:sz w:val="20"/>
                <w:szCs w:val="20"/>
                <w:lang w:eastAsia="ar-SA"/>
              </w:rPr>
            </w:pPr>
            <w:r w:rsidRPr="00EA6170">
              <w:rPr>
                <w:color w:val="000000"/>
                <w:sz w:val="20"/>
                <w:szCs w:val="20"/>
                <w:lang w:eastAsia="ar-SA"/>
              </w:rPr>
              <w:t>1.1.2.1 Restaurimi / rezervimi, ruajtja, pastrimi dhe mirëmbajtja e objekteve kulturore dhe historike, dhe e mjedisit të lidhur me këto objekte.</w:t>
            </w:r>
          </w:p>
          <w:p w14:paraId="0300F28F" w14:textId="77777777" w:rsidR="00FA78C8" w:rsidRPr="00EA6170" w:rsidRDefault="00FA78C8" w:rsidP="00EA6170">
            <w:pPr>
              <w:pStyle w:val="TEKSTIIII"/>
              <w:ind w:firstLine="0"/>
              <w:rPr>
                <w:color w:val="000000"/>
                <w:sz w:val="20"/>
                <w:szCs w:val="20"/>
                <w:lang w:eastAsia="ar-SA"/>
              </w:rPr>
            </w:pPr>
            <w:r w:rsidRPr="00EA6170">
              <w:rPr>
                <w:color w:val="000000"/>
                <w:sz w:val="20"/>
                <w:szCs w:val="20"/>
                <w:lang w:eastAsia="ar-SA"/>
              </w:rPr>
              <w:t>1.1.2.2 Mbështetje për aktivitete të përbashkëta kulturore.</w:t>
            </w:r>
          </w:p>
        </w:tc>
      </w:tr>
      <w:tr w:rsidR="00FA78C8" w:rsidRPr="00EA6170" w14:paraId="46BD365D" w14:textId="77777777" w:rsidTr="00B07BC4">
        <w:tc>
          <w:tcPr>
            <w:tcW w:w="1458" w:type="dxa"/>
            <w:shd w:val="clear" w:color="auto" w:fill="B8CCE4" w:themeFill="accent1" w:themeFillTint="66"/>
          </w:tcPr>
          <w:p w14:paraId="25F34DB4" w14:textId="77777777" w:rsidR="00FA78C8" w:rsidRPr="00EA6170" w:rsidRDefault="00FA78C8" w:rsidP="00EA6170">
            <w:pPr>
              <w:pStyle w:val="TEKSTIIII"/>
              <w:ind w:firstLine="0"/>
              <w:rPr>
                <w:color w:val="000000"/>
                <w:sz w:val="20"/>
                <w:szCs w:val="20"/>
                <w:lang w:eastAsia="ar-SA"/>
              </w:rPr>
            </w:pPr>
            <w:r w:rsidRPr="00EA6170">
              <w:rPr>
                <w:color w:val="000000"/>
                <w:sz w:val="20"/>
                <w:szCs w:val="20"/>
                <w:lang w:eastAsia="ar-SA"/>
              </w:rPr>
              <w:t>Prioriteti Tematik 2: Rritja e konkurrencës, biznesit, tregtisë dhe investimeve. (TP7)</w:t>
            </w:r>
          </w:p>
        </w:tc>
        <w:tc>
          <w:tcPr>
            <w:tcW w:w="1627" w:type="dxa"/>
            <w:shd w:val="clear" w:color="auto" w:fill="B8CCE4" w:themeFill="accent1" w:themeFillTint="66"/>
          </w:tcPr>
          <w:p w14:paraId="01F8ACB0" w14:textId="77777777" w:rsidR="00FA78C8" w:rsidRPr="00EA6170" w:rsidRDefault="00FA78C8" w:rsidP="00EA6170">
            <w:pPr>
              <w:pStyle w:val="TEKSTIIII"/>
              <w:ind w:firstLine="0"/>
              <w:rPr>
                <w:color w:val="000000"/>
                <w:sz w:val="20"/>
                <w:szCs w:val="20"/>
                <w:lang w:eastAsia="ar-SA"/>
              </w:rPr>
            </w:pPr>
            <w:r w:rsidRPr="00EA6170">
              <w:rPr>
                <w:color w:val="000000"/>
                <w:sz w:val="20"/>
                <w:szCs w:val="20"/>
                <w:lang w:eastAsia="ar-SA"/>
              </w:rPr>
              <w:t>Forcimi i kapaciteteve prodhuese të SME-ve dhe aksesit të tyre në tregje.</w:t>
            </w:r>
          </w:p>
        </w:tc>
        <w:tc>
          <w:tcPr>
            <w:tcW w:w="1559" w:type="dxa"/>
            <w:shd w:val="clear" w:color="auto" w:fill="B8CCE4" w:themeFill="accent1" w:themeFillTint="66"/>
          </w:tcPr>
          <w:p w14:paraId="3C059B8D" w14:textId="77777777" w:rsidR="00FA78C8" w:rsidRPr="00EA6170" w:rsidRDefault="00FA78C8" w:rsidP="00EA6170">
            <w:pPr>
              <w:pStyle w:val="TEKSTIIII"/>
              <w:ind w:firstLine="0"/>
              <w:rPr>
                <w:color w:val="000000"/>
                <w:sz w:val="20"/>
                <w:szCs w:val="20"/>
                <w:lang w:eastAsia="ar-SA"/>
              </w:rPr>
            </w:pPr>
            <w:r w:rsidRPr="00EA6170">
              <w:rPr>
                <w:color w:val="000000"/>
                <w:sz w:val="20"/>
                <w:szCs w:val="20"/>
                <w:lang w:eastAsia="ar-SA"/>
              </w:rPr>
              <w:t xml:space="preserve">2.1.1 </w:t>
            </w:r>
            <w:r w:rsidRPr="00EA6170">
              <w:rPr>
                <w:sz w:val="20"/>
                <w:szCs w:val="20"/>
              </w:rPr>
              <w:t>Ndërgjegjësimi dhe kapaciteti i SME-ve dhe bizneseve të reja për të hyrë në tregjet e reja dhe zinxhirët e vlerave janë rritur.</w:t>
            </w:r>
          </w:p>
        </w:tc>
        <w:tc>
          <w:tcPr>
            <w:tcW w:w="2268" w:type="dxa"/>
            <w:shd w:val="clear" w:color="auto" w:fill="B8CCE4" w:themeFill="accent1" w:themeFillTint="66"/>
          </w:tcPr>
          <w:p w14:paraId="3E2D523B" w14:textId="77777777" w:rsidR="00FA78C8" w:rsidRPr="00EA6170" w:rsidRDefault="00FA78C8" w:rsidP="00EA6170">
            <w:pPr>
              <w:pStyle w:val="TEKSTIIII"/>
              <w:ind w:firstLine="0"/>
              <w:rPr>
                <w:color w:val="000000"/>
                <w:sz w:val="20"/>
                <w:szCs w:val="20"/>
                <w:lang w:eastAsia="ar-SA"/>
              </w:rPr>
            </w:pPr>
            <w:r w:rsidRPr="00EA6170">
              <w:rPr>
                <w:color w:val="000000"/>
                <w:sz w:val="20"/>
                <w:szCs w:val="20"/>
                <w:lang w:eastAsia="ar-SA"/>
              </w:rPr>
              <w:t>Vlera e eksportit të mallrave dhe shërbimeve (%).</w:t>
            </w:r>
          </w:p>
          <w:p w14:paraId="6BB88263" w14:textId="77777777" w:rsidR="00FA78C8" w:rsidRPr="00EA6170" w:rsidRDefault="00FA78C8" w:rsidP="00EA6170">
            <w:pPr>
              <w:pStyle w:val="TEKSTIIII"/>
              <w:ind w:firstLine="0"/>
              <w:rPr>
                <w:color w:val="000000"/>
                <w:sz w:val="20"/>
                <w:szCs w:val="20"/>
                <w:lang w:eastAsia="ar-SA"/>
              </w:rPr>
            </w:pPr>
            <w:r w:rsidRPr="00EA6170">
              <w:rPr>
                <w:color w:val="000000"/>
                <w:sz w:val="20"/>
                <w:szCs w:val="20"/>
                <w:lang w:eastAsia="ar-SA"/>
              </w:rPr>
              <w:t>Qarkullimi i bizneseve</w:t>
            </w:r>
          </w:p>
          <w:p w14:paraId="206F11D1" w14:textId="77777777" w:rsidR="00FA78C8" w:rsidRPr="00EA6170" w:rsidRDefault="00FA78C8" w:rsidP="00EA6170">
            <w:pPr>
              <w:pStyle w:val="TEKSTIIII"/>
              <w:ind w:firstLine="0"/>
              <w:rPr>
                <w:color w:val="000000"/>
                <w:sz w:val="20"/>
                <w:szCs w:val="20"/>
                <w:lang w:eastAsia="ar-SA"/>
              </w:rPr>
            </w:pPr>
            <w:r w:rsidRPr="00EA6170">
              <w:rPr>
                <w:color w:val="000000"/>
                <w:sz w:val="20"/>
                <w:szCs w:val="20"/>
                <w:lang w:eastAsia="ar-SA"/>
              </w:rPr>
              <w:t>GVA.</w:t>
            </w:r>
          </w:p>
          <w:p w14:paraId="600B5085" w14:textId="77777777" w:rsidR="00FA78C8" w:rsidRPr="00EA6170" w:rsidRDefault="00FA78C8" w:rsidP="00EA6170">
            <w:pPr>
              <w:pStyle w:val="TEKSTIIII"/>
              <w:ind w:firstLine="0"/>
              <w:rPr>
                <w:color w:val="000000"/>
                <w:sz w:val="20"/>
                <w:szCs w:val="20"/>
                <w:lang w:eastAsia="ar-SA"/>
              </w:rPr>
            </w:pPr>
            <w:r w:rsidRPr="00EA6170">
              <w:rPr>
                <w:color w:val="000000"/>
                <w:sz w:val="20"/>
                <w:szCs w:val="20"/>
                <w:lang w:eastAsia="ar-SA"/>
              </w:rPr>
              <w:t>Nr. i aktiviteteve të tregtisë së jashtme.</w:t>
            </w:r>
          </w:p>
          <w:p w14:paraId="2D1CF71A" w14:textId="77777777" w:rsidR="00FA78C8" w:rsidRPr="00EA6170" w:rsidRDefault="00FA78C8" w:rsidP="00EA6170">
            <w:pPr>
              <w:pStyle w:val="TEKSTIIII"/>
              <w:ind w:firstLine="0"/>
              <w:rPr>
                <w:color w:val="000000"/>
                <w:sz w:val="20"/>
                <w:szCs w:val="20"/>
                <w:lang w:eastAsia="ar-SA"/>
              </w:rPr>
            </w:pPr>
            <w:r w:rsidRPr="00EA6170">
              <w:rPr>
                <w:color w:val="000000"/>
                <w:sz w:val="20"/>
                <w:szCs w:val="20"/>
                <w:lang w:eastAsia="ar-SA"/>
              </w:rPr>
              <w:t>Nr. i bizneseve që marrin pjesë në aktivitete të reja të tregtisë së jashtme.</w:t>
            </w:r>
          </w:p>
          <w:p w14:paraId="4B4072CB" w14:textId="77777777" w:rsidR="00FA78C8" w:rsidRPr="00EA6170" w:rsidRDefault="00FA78C8" w:rsidP="00EA6170">
            <w:pPr>
              <w:pStyle w:val="TEKSTIIII"/>
              <w:ind w:firstLine="0"/>
              <w:rPr>
                <w:color w:val="000000"/>
                <w:sz w:val="20"/>
                <w:szCs w:val="20"/>
                <w:lang w:eastAsia="ar-SA"/>
              </w:rPr>
            </w:pPr>
            <w:r w:rsidRPr="00EA6170">
              <w:rPr>
                <w:color w:val="000000"/>
                <w:sz w:val="20"/>
                <w:szCs w:val="20"/>
                <w:lang w:eastAsia="ar-SA"/>
              </w:rPr>
              <w:t>Nr. i SME-ve me certifikata të reja të konformitetit të fituara (ISO, HACCP, etj.).</w:t>
            </w:r>
          </w:p>
          <w:p w14:paraId="0280A121" w14:textId="77777777" w:rsidR="00FA78C8" w:rsidRPr="00EA6170" w:rsidRDefault="00FA78C8" w:rsidP="00EA6170">
            <w:pPr>
              <w:pStyle w:val="TEKSTIIII"/>
              <w:ind w:firstLine="0"/>
              <w:rPr>
                <w:color w:val="000000"/>
                <w:sz w:val="20"/>
                <w:szCs w:val="20"/>
                <w:lang w:eastAsia="ar-SA"/>
              </w:rPr>
            </w:pPr>
            <w:r w:rsidRPr="00EA6170">
              <w:rPr>
                <w:color w:val="000000"/>
                <w:sz w:val="20"/>
                <w:szCs w:val="20"/>
                <w:lang w:eastAsia="ar-SA"/>
              </w:rPr>
              <w:t>Nr. i tregjeve të reja dhe objekteve tregtare të zhvilluara nëpërmjet marrëveshjeve.</w:t>
            </w:r>
          </w:p>
        </w:tc>
        <w:tc>
          <w:tcPr>
            <w:tcW w:w="2323" w:type="dxa"/>
            <w:shd w:val="clear" w:color="auto" w:fill="B8CCE4" w:themeFill="accent1" w:themeFillTint="66"/>
          </w:tcPr>
          <w:p w14:paraId="1BB21820" w14:textId="77777777" w:rsidR="00FA78C8" w:rsidRPr="00EA6170" w:rsidRDefault="00FA78C8" w:rsidP="00EA6170">
            <w:pPr>
              <w:pStyle w:val="TEKSTIIII"/>
              <w:ind w:firstLine="0"/>
              <w:rPr>
                <w:color w:val="000000"/>
                <w:sz w:val="20"/>
                <w:szCs w:val="20"/>
                <w:lang w:eastAsia="ar-SA"/>
              </w:rPr>
            </w:pPr>
            <w:r w:rsidRPr="00EA6170">
              <w:rPr>
                <w:color w:val="000000"/>
                <w:sz w:val="20"/>
                <w:szCs w:val="20"/>
                <w:lang w:eastAsia="ar-SA"/>
              </w:rPr>
              <w:t>2.1.1.1 Asistencë për SME-të dhe bizneset e reja për ndërkombëtarizim dhe gjetjen e partnerëve të biznesit.</w:t>
            </w:r>
          </w:p>
          <w:p w14:paraId="1A5452C1" w14:textId="77777777" w:rsidR="00FA78C8" w:rsidRPr="00EA6170" w:rsidRDefault="00FA78C8" w:rsidP="00EA6170">
            <w:pPr>
              <w:pStyle w:val="TEKSTIIII"/>
              <w:ind w:firstLine="0"/>
              <w:rPr>
                <w:color w:val="000000"/>
                <w:sz w:val="20"/>
                <w:szCs w:val="20"/>
                <w:lang w:eastAsia="ar-SA"/>
              </w:rPr>
            </w:pPr>
            <w:r w:rsidRPr="00EA6170">
              <w:rPr>
                <w:color w:val="000000"/>
                <w:sz w:val="20"/>
                <w:szCs w:val="20"/>
                <w:lang w:eastAsia="ar-SA"/>
              </w:rPr>
              <w:t>2.1.1.2 Investime në tregun e vogël ndërkufitar dhe në objekte tregtare.</w:t>
            </w:r>
          </w:p>
          <w:p w14:paraId="2FF77966" w14:textId="77777777" w:rsidR="00FA78C8" w:rsidRPr="00EA6170" w:rsidRDefault="00FA78C8" w:rsidP="00EA6170">
            <w:pPr>
              <w:pStyle w:val="TEKSTIIII"/>
              <w:ind w:firstLine="0"/>
              <w:rPr>
                <w:color w:val="000000"/>
                <w:sz w:val="20"/>
                <w:szCs w:val="20"/>
                <w:lang w:eastAsia="ar-SA"/>
              </w:rPr>
            </w:pPr>
          </w:p>
          <w:p w14:paraId="43F91C3D" w14:textId="77777777" w:rsidR="00FA78C8" w:rsidRPr="00EA6170" w:rsidRDefault="00FA78C8" w:rsidP="00EA6170">
            <w:pPr>
              <w:pStyle w:val="TEKSTIIII"/>
              <w:ind w:firstLine="0"/>
              <w:rPr>
                <w:color w:val="000000"/>
                <w:sz w:val="20"/>
                <w:szCs w:val="20"/>
                <w:lang w:eastAsia="ar-SA"/>
              </w:rPr>
            </w:pPr>
          </w:p>
        </w:tc>
      </w:tr>
      <w:tr w:rsidR="00FA78C8" w:rsidRPr="00EA6170" w14:paraId="1A8D1CC3" w14:textId="77777777" w:rsidTr="00B07BC4">
        <w:tc>
          <w:tcPr>
            <w:tcW w:w="1458" w:type="dxa"/>
            <w:shd w:val="clear" w:color="auto" w:fill="DBE5F1" w:themeFill="accent1" w:themeFillTint="33"/>
          </w:tcPr>
          <w:p w14:paraId="63DB5E55" w14:textId="77777777" w:rsidR="00FA78C8" w:rsidRPr="00EA6170" w:rsidRDefault="00FA78C8" w:rsidP="00EA6170">
            <w:pPr>
              <w:pStyle w:val="TEKSTIIII"/>
              <w:ind w:firstLine="0"/>
              <w:rPr>
                <w:color w:val="000000"/>
                <w:sz w:val="20"/>
                <w:szCs w:val="20"/>
                <w:lang w:eastAsia="ar-SA"/>
              </w:rPr>
            </w:pPr>
            <w:r w:rsidRPr="00EA6170">
              <w:rPr>
                <w:color w:val="000000"/>
                <w:sz w:val="20"/>
                <w:szCs w:val="20"/>
                <w:lang w:eastAsia="ar-SA"/>
              </w:rPr>
              <w:t>Prioriteti Tematik 3: Mbrojtja e mjedisit, nxitja e përshtatjes dhe lehtësimit ndaj ndryshimeve klimatike, parandalimi dhe menaxhimi i rrezikut. (TP2)</w:t>
            </w:r>
          </w:p>
        </w:tc>
        <w:tc>
          <w:tcPr>
            <w:tcW w:w="1627" w:type="dxa"/>
            <w:shd w:val="clear" w:color="auto" w:fill="DBE5F1" w:themeFill="accent1" w:themeFillTint="33"/>
          </w:tcPr>
          <w:p w14:paraId="71BEC6D5" w14:textId="77777777" w:rsidR="00FA78C8" w:rsidRPr="00EA6170" w:rsidRDefault="00FA78C8" w:rsidP="00EA6170">
            <w:pPr>
              <w:pStyle w:val="TEKSTIIII"/>
              <w:ind w:firstLine="0"/>
              <w:rPr>
                <w:color w:val="000000"/>
                <w:sz w:val="20"/>
                <w:szCs w:val="20"/>
                <w:lang w:eastAsia="ar-SA"/>
              </w:rPr>
            </w:pPr>
            <w:r w:rsidRPr="00EA6170">
              <w:rPr>
                <w:color w:val="000000"/>
                <w:sz w:val="20"/>
                <w:szCs w:val="20"/>
                <w:lang w:eastAsia="ar-SA"/>
              </w:rPr>
              <w:t xml:space="preserve">Rritja e ndërgjegjësimit për një ekonomi më të gjelbër, mjedis më të pastër dhe ndryshimet klimatike. </w:t>
            </w:r>
          </w:p>
        </w:tc>
        <w:tc>
          <w:tcPr>
            <w:tcW w:w="1559" w:type="dxa"/>
            <w:shd w:val="clear" w:color="auto" w:fill="DBE5F1" w:themeFill="accent1" w:themeFillTint="33"/>
          </w:tcPr>
          <w:p w14:paraId="3EDEBF0F" w14:textId="77777777" w:rsidR="00FA78C8" w:rsidRPr="00EA6170" w:rsidRDefault="00FA78C8" w:rsidP="00EA6170">
            <w:pPr>
              <w:pStyle w:val="TEKSTIIII"/>
              <w:ind w:firstLine="0"/>
              <w:rPr>
                <w:color w:val="000000"/>
                <w:sz w:val="20"/>
                <w:szCs w:val="20"/>
                <w:lang w:eastAsia="ar-SA"/>
              </w:rPr>
            </w:pPr>
            <w:r w:rsidRPr="00EA6170">
              <w:rPr>
                <w:color w:val="000000"/>
                <w:sz w:val="20"/>
                <w:szCs w:val="20"/>
                <w:lang w:eastAsia="ar-SA"/>
              </w:rPr>
              <w:t xml:space="preserve">3.1.1 </w:t>
            </w:r>
            <w:r w:rsidRPr="00EA6170">
              <w:rPr>
                <w:sz w:val="20"/>
                <w:szCs w:val="20"/>
              </w:rPr>
              <w:t>Ndërgjegjësimi dhe njohuritë mbi përdorimin e qëndrueshëm të burimeve natyrore dhe mjedisit janë rritur</w:t>
            </w:r>
            <w:r w:rsidRPr="00EA6170">
              <w:rPr>
                <w:color w:val="000000"/>
                <w:sz w:val="20"/>
                <w:szCs w:val="20"/>
                <w:lang w:eastAsia="ar-SA"/>
              </w:rPr>
              <w:t>;</w:t>
            </w:r>
          </w:p>
          <w:p w14:paraId="025468A9" w14:textId="77777777" w:rsidR="00FA78C8" w:rsidRPr="00EA6170" w:rsidRDefault="00FA78C8" w:rsidP="00EA6170">
            <w:pPr>
              <w:pStyle w:val="TEKSTIIII"/>
              <w:ind w:firstLine="0"/>
              <w:rPr>
                <w:color w:val="000000"/>
                <w:sz w:val="20"/>
                <w:szCs w:val="20"/>
                <w:lang w:eastAsia="ar-SA"/>
              </w:rPr>
            </w:pPr>
            <w:r w:rsidRPr="00EA6170">
              <w:rPr>
                <w:color w:val="000000"/>
                <w:sz w:val="20"/>
                <w:szCs w:val="20"/>
                <w:lang w:eastAsia="ar-SA"/>
              </w:rPr>
              <w:t xml:space="preserve">3.1.2 </w:t>
            </w:r>
            <w:r w:rsidRPr="00EA6170">
              <w:rPr>
                <w:sz w:val="20"/>
                <w:szCs w:val="20"/>
              </w:rPr>
              <w:t>Infrastruktura publike në rrezik nga përmbytjet, erozioni i dherave dhe zjarret është përmirësuar</w:t>
            </w:r>
            <w:r w:rsidRPr="00EA6170">
              <w:rPr>
                <w:color w:val="000000"/>
                <w:sz w:val="20"/>
                <w:szCs w:val="20"/>
                <w:lang w:eastAsia="ar-SA"/>
              </w:rPr>
              <w:t>.</w:t>
            </w:r>
          </w:p>
        </w:tc>
        <w:tc>
          <w:tcPr>
            <w:tcW w:w="2268" w:type="dxa"/>
            <w:shd w:val="clear" w:color="auto" w:fill="DBE5F1" w:themeFill="accent1" w:themeFillTint="33"/>
          </w:tcPr>
          <w:p w14:paraId="7B3FD66F" w14:textId="77777777" w:rsidR="00FA78C8" w:rsidRPr="00EA6170" w:rsidRDefault="00FA78C8" w:rsidP="00EA6170">
            <w:pPr>
              <w:pStyle w:val="TEKSTIIII"/>
              <w:ind w:firstLine="0"/>
              <w:rPr>
                <w:color w:val="000000"/>
                <w:sz w:val="20"/>
                <w:szCs w:val="20"/>
                <w:lang w:eastAsia="ar-SA"/>
              </w:rPr>
            </w:pPr>
            <w:r w:rsidRPr="00EA6170">
              <w:rPr>
                <w:color w:val="000000"/>
                <w:sz w:val="20"/>
                <w:szCs w:val="20"/>
                <w:lang w:eastAsia="ar-SA"/>
              </w:rPr>
              <w:t>3.1.1 Përdorimi i ujit nga familjet dhe bizneset.</w:t>
            </w:r>
          </w:p>
          <w:p w14:paraId="5B12659F" w14:textId="77777777" w:rsidR="00FA78C8" w:rsidRPr="00EA6170" w:rsidRDefault="00FA78C8" w:rsidP="00EA6170">
            <w:pPr>
              <w:pStyle w:val="TEKSTIIII"/>
              <w:ind w:firstLine="0"/>
              <w:rPr>
                <w:color w:val="000000"/>
                <w:sz w:val="20"/>
                <w:szCs w:val="20"/>
                <w:lang w:eastAsia="ar-SA"/>
              </w:rPr>
            </w:pPr>
            <w:r w:rsidRPr="00EA6170">
              <w:rPr>
                <w:color w:val="000000"/>
                <w:sz w:val="20"/>
                <w:szCs w:val="20"/>
                <w:lang w:eastAsia="ar-SA"/>
              </w:rPr>
              <w:t>% e mbetjeve të grumbulluara për riciklim.</w:t>
            </w:r>
          </w:p>
          <w:p w14:paraId="6BD17AEC" w14:textId="77777777" w:rsidR="00FA78C8" w:rsidRPr="00EA6170" w:rsidRDefault="00FA78C8" w:rsidP="00EA6170">
            <w:pPr>
              <w:pStyle w:val="TEKSTIIII"/>
              <w:ind w:firstLine="0"/>
              <w:rPr>
                <w:color w:val="000000"/>
                <w:sz w:val="20"/>
                <w:szCs w:val="20"/>
                <w:lang w:eastAsia="ar-SA"/>
              </w:rPr>
            </w:pPr>
            <w:r w:rsidRPr="00EA6170">
              <w:rPr>
                <w:color w:val="000000"/>
                <w:sz w:val="20"/>
                <w:szCs w:val="20"/>
                <w:lang w:eastAsia="ar-SA"/>
              </w:rPr>
              <w:t>Nr. i fushatave ndërgjegjësuese mbi përdorimin e qëndrueshëm të burimeve dhe të mjedisit.</w:t>
            </w:r>
          </w:p>
          <w:p w14:paraId="5E659ABB" w14:textId="77777777" w:rsidR="00FA78C8" w:rsidRPr="00EA6170" w:rsidRDefault="00FA78C8" w:rsidP="00EA6170">
            <w:pPr>
              <w:pStyle w:val="TEKSTIIII"/>
              <w:ind w:firstLine="0"/>
              <w:rPr>
                <w:color w:val="000000"/>
                <w:sz w:val="20"/>
                <w:szCs w:val="20"/>
                <w:lang w:eastAsia="ar-SA"/>
              </w:rPr>
            </w:pPr>
            <w:r w:rsidRPr="00EA6170">
              <w:rPr>
                <w:color w:val="000000"/>
                <w:sz w:val="20"/>
                <w:szCs w:val="20"/>
                <w:lang w:eastAsia="ar-SA"/>
              </w:rPr>
              <w:t>Nr. i sistemeve të menaxhimit të mbetjeve dhe zinxhirëve të vlerave të përmirësuar brenda zonës.</w:t>
            </w:r>
          </w:p>
          <w:p w14:paraId="7AEDE075" w14:textId="77777777" w:rsidR="00FA78C8" w:rsidRPr="00EA6170" w:rsidRDefault="00FA78C8" w:rsidP="00EA6170">
            <w:pPr>
              <w:pStyle w:val="TEKSTIIII"/>
              <w:ind w:firstLine="0"/>
              <w:rPr>
                <w:color w:val="000000"/>
                <w:sz w:val="20"/>
                <w:szCs w:val="20"/>
                <w:lang w:eastAsia="ar-SA"/>
              </w:rPr>
            </w:pPr>
            <w:r w:rsidRPr="00EA6170">
              <w:rPr>
                <w:color w:val="000000"/>
                <w:sz w:val="20"/>
                <w:szCs w:val="20"/>
                <w:lang w:eastAsia="ar-SA"/>
              </w:rPr>
              <w:t>Nr. i aksioneve të pastrimit.</w:t>
            </w:r>
          </w:p>
          <w:p w14:paraId="12C8D142" w14:textId="77777777" w:rsidR="00FA78C8" w:rsidRPr="00EA6170" w:rsidRDefault="00FA78C8" w:rsidP="00EA6170">
            <w:pPr>
              <w:pStyle w:val="TEKSTIIII"/>
              <w:ind w:firstLine="0"/>
              <w:rPr>
                <w:color w:val="000000"/>
                <w:sz w:val="20"/>
                <w:szCs w:val="20"/>
                <w:lang w:eastAsia="ar-SA"/>
              </w:rPr>
            </w:pPr>
            <w:r w:rsidRPr="00EA6170">
              <w:rPr>
                <w:color w:val="000000"/>
                <w:sz w:val="20"/>
                <w:szCs w:val="20"/>
                <w:lang w:eastAsia="ar-SA"/>
              </w:rPr>
              <w:t>% e popullsisë në zonën CBC e ndërgjegjësuar mbi përdorimin e qëndrueshëm të burimeve natyrore dhe mjedisit në sektorët kyç.</w:t>
            </w:r>
          </w:p>
          <w:p w14:paraId="3D10820E" w14:textId="77777777" w:rsidR="00FA78C8" w:rsidRPr="00EA6170" w:rsidRDefault="00FA78C8" w:rsidP="00EA6170">
            <w:pPr>
              <w:pStyle w:val="TEKSTIIII"/>
              <w:ind w:firstLine="0"/>
              <w:rPr>
                <w:color w:val="000000"/>
                <w:sz w:val="20"/>
                <w:szCs w:val="20"/>
                <w:lang w:eastAsia="ar-SA"/>
              </w:rPr>
            </w:pPr>
            <w:r w:rsidRPr="00EA6170">
              <w:rPr>
                <w:color w:val="000000"/>
                <w:sz w:val="20"/>
                <w:szCs w:val="20"/>
                <w:lang w:eastAsia="ar-SA"/>
              </w:rPr>
              <w:t>% e të gjitha bizneseve dhe organizatave që marrin pjesë në veprimet e përbashkëta për menaxhimin e ujit dhe mbetjeve.</w:t>
            </w:r>
          </w:p>
          <w:p w14:paraId="3D5A2BF4" w14:textId="77777777" w:rsidR="00FA78C8" w:rsidRPr="00EA6170" w:rsidRDefault="00FA78C8" w:rsidP="00EA6170">
            <w:pPr>
              <w:pStyle w:val="TEKSTIIII"/>
              <w:ind w:firstLine="0"/>
              <w:rPr>
                <w:color w:val="000000"/>
                <w:sz w:val="20"/>
                <w:szCs w:val="20"/>
                <w:lang w:eastAsia="ar-SA"/>
              </w:rPr>
            </w:pPr>
            <w:r w:rsidRPr="00EA6170">
              <w:rPr>
                <w:color w:val="000000"/>
                <w:sz w:val="20"/>
                <w:szCs w:val="20"/>
                <w:lang w:eastAsia="ar-SA"/>
              </w:rPr>
              <w:t>3.1.2 Gjatësia e rrugëve të mbrojtura.</w:t>
            </w:r>
          </w:p>
          <w:p w14:paraId="4754F373" w14:textId="77777777" w:rsidR="00FA78C8" w:rsidRPr="00EA6170" w:rsidRDefault="00FA78C8" w:rsidP="00EA6170">
            <w:pPr>
              <w:pStyle w:val="TEKSTIIII"/>
              <w:ind w:firstLine="0"/>
              <w:rPr>
                <w:color w:val="000000"/>
                <w:sz w:val="20"/>
                <w:szCs w:val="20"/>
                <w:lang w:eastAsia="ar-SA"/>
              </w:rPr>
            </w:pPr>
            <w:r w:rsidRPr="00EA6170">
              <w:rPr>
                <w:color w:val="000000"/>
                <w:sz w:val="20"/>
                <w:szCs w:val="20"/>
                <w:lang w:eastAsia="ar-SA"/>
              </w:rPr>
              <w:t>Madhësia e sipërfaqes bujqësore të mbrojtur.</w:t>
            </w:r>
          </w:p>
          <w:p w14:paraId="210C6B61" w14:textId="77777777" w:rsidR="00FA78C8" w:rsidRPr="00EA6170" w:rsidRDefault="00FA78C8" w:rsidP="00EA6170">
            <w:pPr>
              <w:pStyle w:val="TEKSTIIII"/>
              <w:ind w:firstLine="0"/>
              <w:rPr>
                <w:color w:val="000000"/>
                <w:sz w:val="20"/>
                <w:szCs w:val="20"/>
                <w:lang w:eastAsia="ar-SA"/>
              </w:rPr>
            </w:pPr>
            <w:r w:rsidRPr="00EA6170">
              <w:rPr>
                <w:color w:val="000000"/>
                <w:sz w:val="20"/>
                <w:szCs w:val="20"/>
                <w:lang w:eastAsia="ar-SA"/>
              </w:rPr>
              <w:t>Madhësia e zonave pyjore të mbrojtura.</w:t>
            </w:r>
          </w:p>
          <w:p w14:paraId="74803197" w14:textId="77777777" w:rsidR="00FA78C8" w:rsidRPr="00EA6170" w:rsidRDefault="00FA78C8" w:rsidP="00EA6170">
            <w:pPr>
              <w:pStyle w:val="TEKSTIIII"/>
              <w:ind w:firstLine="0"/>
              <w:rPr>
                <w:color w:val="000000"/>
                <w:sz w:val="20"/>
                <w:szCs w:val="20"/>
                <w:lang w:eastAsia="ar-SA"/>
              </w:rPr>
            </w:pPr>
            <w:r w:rsidRPr="00EA6170">
              <w:rPr>
                <w:color w:val="000000"/>
                <w:sz w:val="20"/>
                <w:szCs w:val="20"/>
                <w:lang w:eastAsia="ar-SA"/>
              </w:rPr>
              <w:t>Nr. i projekteve të mbështetur.</w:t>
            </w:r>
          </w:p>
          <w:p w14:paraId="74FB6763" w14:textId="77777777" w:rsidR="00FA78C8" w:rsidRPr="00EA6170" w:rsidRDefault="00FA78C8" w:rsidP="00EA6170">
            <w:pPr>
              <w:pStyle w:val="TEKSTIIII"/>
              <w:ind w:firstLine="0"/>
              <w:rPr>
                <w:color w:val="000000"/>
                <w:sz w:val="20"/>
                <w:szCs w:val="20"/>
                <w:lang w:eastAsia="ar-SA"/>
              </w:rPr>
            </w:pPr>
            <w:r w:rsidRPr="00EA6170">
              <w:rPr>
                <w:color w:val="000000"/>
                <w:sz w:val="20"/>
                <w:szCs w:val="20"/>
                <w:lang w:eastAsia="ar-SA"/>
              </w:rPr>
              <w:t>Nr. i objekteve të siguruara për mbrojtjen nga përmbytjet dhe zjarret.</w:t>
            </w:r>
          </w:p>
          <w:p w14:paraId="6BBA32C7" w14:textId="77777777" w:rsidR="00FA78C8" w:rsidRPr="00EA6170" w:rsidRDefault="00FA78C8" w:rsidP="00EA6170">
            <w:pPr>
              <w:pStyle w:val="TEKSTIIII"/>
              <w:ind w:firstLine="0"/>
              <w:rPr>
                <w:color w:val="000000"/>
                <w:sz w:val="20"/>
                <w:szCs w:val="20"/>
                <w:lang w:eastAsia="ar-SA"/>
              </w:rPr>
            </w:pPr>
            <w:r w:rsidRPr="00EA6170">
              <w:rPr>
                <w:color w:val="000000"/>
                <w:sz w:val="20"/>
                <w:szCs w:val="20"/>
                <w:lang w:eastAsia="ar-SA"/>
              </w:rPr>
              <w:t>Nr. i fushatave të ndërgjegjësimit.</w:t>
            </w:r>
          </w:p>
          <w:p w14:paraId="613AF932" w14:textId="77777777" w:rsidR="00FA78C8" w:rsidRPr="00EA6170" w:rsidRDefault="00FA78C8" w:rsidP="00EA6170">
            <w:pPr>
              <w:pStyle w:val="TEKSTIIII"/>
              <w:ind w:firstLine="0"/>
              <w:rPr>
                <w:color w:val="000000"/>
                <w:sz w:val="20"/>
                <w:szCs w:val="20"/>
                <w:lang w:eastAsia="ar-SA"/>
              </w:rPr>
            </w:pPr>
            <w:r w:rsidRPr="00EA6170">
              <w:rPr>
                <w:color w:val="000000"/>
                <w:sz w:val="20"/>
                <w:szCs w:val="20"/>
                <w:lang w:eastAsia="ar-SA"/>
              </w:rPr>
              <w:t>Numri i familjeve / fermave dhe organizatave të tjera që përfitojnë nga aktivitetet e reja.</w:t>
            </w:r>
          </w:p>
          <w:p w14:paraId="2E76EB93" w14:textId="77777777" w:rsidR="00FA78C8" w:rsidRPr="00EA6170" w:rsidRDefault="00FA78C8" w:rsidP="00EA6170">
            <w:pPr>
              <w:pStyle w:val="TEKSTIIII"/>
              <w:ind w:firstLine="0"/>
              <w:rPr>
                <w:color w:val="000000"/>
                <w:sz w:val="20"/>
                <w:szCs w:val="20"/>
                <w:lang w:eastAsia="ar-SA"/>
              </w:rPr>
            </w:pPr>
            <w:r w:rsidRPr="00EA6170">
              <w:rPr>
                <w:color w:val="000000"/>
                <w:sz w:val="20"/>
                <w:szCs w:val="20"/>
                <w:lang w:eastAsia="ar-SA"/>
              </w:rPr>
              <w:t>Madhësia e zonës së Bashkëpunimit Ndërkufitar të mbuluar nga aktivitetet.</w:t>
            </w:r>
          </w:p>
        </w:tc>
        <w:tc>
          <w:tcPr>
            <w:tcW w:w="2323" w:type="dxa"/>
            <w:shd w:val="clear" w:color="auto" w:fill="DBE5F1" w:themeFill="accent1" w:themeFillTint="33"/>
          </w:tcPr>
          <w:p w14:paraId="23383C46" w14:textId="77777777" w:rsidR="00FA78C8" w:rsidRPr="00EA6170" w:rsidRDefault="00FA78C8" w:rsidP="00EA6170">
            <w:pPr>
              <w:pStyle w:val="TEKSTIIII"/>
              <w:ind w:firstLine="0"/>
              <w:rPr>
                <w:color w:val="000000"/>
                <w:sz w:val="20"/>
                <w:szCs w:val="20"/>
                <w:lang w:eastAsia="ar-SA"/>
              </w:rPr>
            </w:pPr>
            <w:r w:rsidRPr="00EA6170">
              <w:rPr>
                <w:color w:val="000000"/>
                <w:sz w:val="20"/>
                <w:szCs w:val="20"/>
                <w:lang w:eastAsia="ar-SA"/>
              </w:rPr>
              <w:t>3.1.1.1 Promovimi dhe mbështetja e përdorimit të qëndrueshëm të burimeve natyrore dhe mjedisit.</w:t>
            </w:r>
          </w:p>
          <w:p w14:paraId="3F6D030D" w14:textId="77777777" w:rsidR="00FA78C8" w:rsidRPr="00EA6170" w:rsidRDefault="00FA78C8" w:rsidP="00EA6170">
            <w:pPr>
              <w:pStyle w:val="TEKSTIIII"/>
              <w:ind w:firstLine="0"/>
              <w:rPr>
                <w:color w:val="000000"/>
                <w:sz w:val="20"/>
                <w:szCs w:val="20"/>
                <w:lang w:eastAsia="ar-SA"/>
              </w:rPr>
            </w:pPr>
            <w:r w:rsidRPr="00EA6170">
              <w:rPr>
                <w:color w:val="000000"/>
                <w:sz w:val="20"/>
                <w:szCs w:val="20"/>
                <w:lang w:eastAsia="ar-SA"/>
              </w:rPr>
              <w:t>3.1.2.1 Promovimi i investimeve të vogla në infrastrukturë për rimëkëmbjen nga katastrofat dhe mbrojtjen e mjedisit.</w:t>
            </w:r>
          </w:p>
          <w:p w14:paraId="541AD759" w14:textId="77777777" w:rsidR="00FA78C8" w:rsidRPr="00EA6170" w:rsidRDefault="00FA78C8" w:rsidP="00EA6170">
            <w:pPr>
              <w:pStyle w:val="TEKSTIIII"/>
              <w:ind w:firstLine="0"/>
              <w:rPr>
                <w:color w:val="000000"/>
                <w:sz w:val="20"/>
                <w:szCs w:val="20"/>
                <w:lang w:eastAsia="ar-SA"/>
              </w:rPr>
            </w:pPr>
          </w:p>
          <w:p w14:paraId="24C45211" w14:textId="77777777" w:rsidR="00FA78C8" w:rsidRPr="00EA6170" w:rsidRDefault="00FA78C8" w:rsidP="00EA6170">
            <w:pPr>
              <w:pStyle w:val="TEKSTIIII"/>
              <w:ind w:firstLine="0"/>
              <w:rPr>
                <w:color w:val="000000"/>
                <w:sz w:val="20"/>
                <w:szCs w:val="20"/>
                <w:lang w:eastAsia="ar-SA"/>
              </w:rPr>
            </w:pPr>
          </w:p>
        </w:tc>
      </w:tr>
      <w:tr w:rsidR="00FA78C8" w:rsidRPr="00EA6170" w14:paraId="1E25AD09" w14:textId="77777777" w:rsidTr="00B07BC4">
        <w:tc>
          <w:tcPr>
            <w:tcW w:w="1458" w:type="dxa"/>
            <w:shd w:val="clear" w:color="auto" w:fill="B8CCE4" w:themeFill="accent1" w:themeFillTint="66"/>
          </w:tcPr>
          <w:p w14:paraId="32951C5D" w14:textId="77777777" w:rsidR="00FA78C8" w:rsidRPr="00EA6170" w:rsidRDefault="00FA78C8" w:rsidP="00EA6170">
            <w:pPr>
              <w:pStyle w:val="TEKSTIIII"/>
              <w:ind w:firstLine="0"/>
              <w:rPr>
                <w:color w:val="000000"/>
                <w:sz w:val="20"/>
                <w:szCs w:val="20"/>
                <w:lang w:eastAsia="ar-SA"/>
              </w:rPr>
            </w:pPr>
            <w:r w:rsidRPr="00EA6170">
              <w:rPr>
                <w:color w:val="000000"/>
                <w:sz w:val="20"/>
                <w:szCs w:val="20"/>
                <w:lang w:eastAsia="ar-SA"/>
              </w:rPr>
              <w:t>Asistenca Teknike</w:t>
            </w:r>
          </w:p>
        </w:tc>
        <w:tc>
          <w:tcPr>
            <w:tcW w:w="1627" w:type="dxa"/>
            <w:shd w:val="clear" w:color="auto" w:fill="B8CCE4" w:themeFill="accent1" w:themeFillTint="66"/>
          </w:tcPr>
          <w:p w14:paraId="1D6DE61E" w14:textId="77777777" w:rsidR="00FA78C8" w:rsidRPr="00EA6170" w:rsidRDefault="00FA78C8" w:rsidP="00EA6170">
            <w:pPr>
              <w:pStyle w:val="TEKSTIIII"/>
              <w:ind w:firstLine="0"/>
              <w:rPr>
                <w:sz w:val="20"/>
                <w:szCs w:val="20"/>
              </w:rPr>
            </w:pPr>
            <w:r w:rsidRPr="00EA6170">
              <w:rPr>
                <w:color w:val="000000"/>
                <w:sz w:val="20"/>
                <w:szCs w:val="20"/>
                <w:lang w:eastAsia="ar-SA"/>
              </w:rPr>
              <w:t>Të sigurojë zbatimin efektiv, efikas, transparent dhe në kohë të programit të bashkëpunimit ndërkufitar, si dhe të rrisë ndërgjegjësimin e komuniteteve në nivel kombëtar, rajonal dhe lokal, dhe në popullsinë e zonës së programit në përgjithësi. Gjithashtu ai mbështet aktivitete ndërgjegjësimi në nivel kombëtar, me qëllim informimin e qytetarëve në të dy vendet përfitues të IPA II.</w:t>
            </w:r>
            <w:r w:rsidRPr="00EA6170">
              <w:rPr>
                <w:sz w:val="20"/>
                <w:szCs w:val="20"/>
              </w:rPr>
              <w:t xml:space="preserve"> K</w:t>
            </w:r>
            <w:r w:rsidRPr="00EA6170">
              <w:rPr>
                <w:color w:val="000000"/>
                <w:sz w:val="20"/>
                <w:szCs w:val="20"/>
                <w:lang w:eastAsia="ar-SA"/>
              </w:rPr>
              <w:t>y prioritet do të forcojë kapacitetin administrativ të autoriteteve dhe përfituesve që do të zbatojnë programin, me qëllim për të përmirësuar pronësinë dhe përshtatshmërinë e programit me rezultatet e projekteve.</w:t>
            </w:r>
          </w:p>
          <w:p w14:paraId="1C21C792" w14:textId="77777777" w:rsidR="00FA78C8" w:rsidRPr="00EA6170" w:rsidRDefault="00FA78C8" w:rsidP="00EA6170">
            <w:pPr>
              <w:pStyle w:val="TEKSTIIII"/>
              <w:ind w:firstLine="0"/>
              <w:rPr>
                <w:color w:val="000000"/>
                <w:sz w:val="20"/>
                <w:szCs w:val="20"/>
                <w:lang w:eastAsia="ar-SA"/>
              </w:rPr>
            </w:pPr>
          </w:p>
        </w:tc>
        <w:tc>
          <w:tcPr>
            <w:tcW w:w="1559" w:type="dxa"/>
            <w:shd w:val="clear" w:color="auto" w:fill="B8CCE4" w:themeFill="accent1" w:themeFillTint="66"/>
          </w:tcPr>
          <w:p w14:paraId="56F1E821" w14:textId="77777777" w:rsidR="00FA78C8" w:rsidRPr="00EA6170" w:rsidRDefault="00FA78C8" w:rsidP="00EA6170">
            <w:pPr>
              <w:pStyle w:val="TEKSTIIII"/>
              <w:ind w:firstLine="0"/>
              <w:rPr>
                <w:color w:val="000000"/>
                <w:sz w:val="20"/>
                <w:szCs w:val="20"/>
                <w:lang w:eastAsia="ar-SA"/>
              </w:rPr>
            </w:pPr>
            <w:r w:rsidRPr="00EA6170">
              <w:rPr>
                <w:color w:val="000000"/>
                <w:sz w:val="20"/>
                <w:szCs w:val="20"/>
                <w:lang w:eastAsia="ar-SA"/>
              </w:rPr>
              <w:t>Mbështetja administrative për Strukturat Operative dhe Komitetin e Përbashkët të Monitorimit të programit është rritur.</w:t>
            </w:r>
          </w:p>
          <w:p w14:paraId="19632DC1" w14:textId="77777777" w:rsidR="00FA78C8" w:rsidRPr="00EA6170" w:rsidRDefault="00FA78C8" w:rsidP="00EA6170">
            <w:pPr>
              <w:pStyle w:val="TEKSTIIII"/>
              <w:ind w:firstLine="0"/>
              <w:rPr>
                <w:color w:val="000000"/>
                <w:sz w:val="20"/>
                <w:szCs w:val="20"/>
                <w:lang w:eastAsia="ar-SA"/>
              </w:rPr>
            </w:pPr>
          </w:p>
          <w:p w14:paraId="0CDF10F2" w14:textId="77777777" w:rsidR="00FA78C8" w:rsidRPr="00EA6170" w:rsidRDefault="00FA78C8" w:rsidP="00EA6170">
            <w:pPr>
              <w:pStyle w:val="TEKSTIIII"/>
              <w:ind w:firstLine="0"/>
              <w:rPr>
                <w:color w:val="000000"/>
                <w:sz w:val="20"/>
                <w:szCs w:val="20"/>
                <w:lang w:eastAsia="ar-SA"/>
              </w:rPr>
            </w:pPr>
            <w:r w:rsidRPr="00EA6170">
              <w:rPr>
                <w:color w:val="000000"/>
                <w:sz w:val="20"/>
                <w:szCs w:val="20"/>
                <w:lang w:eastAsia="ar-SA"/>
              </w:rPr>
              <w:t>Kapaciteti teknik dhe administrativ për menaxhimin dhe zbatimin e programit është rritur.</w:t>
            </w:r>
          </w:p>
          <w:p w14:paraId="6499C07F" w14:textId="77777777" w:rsidR="00FA78C8" w:rsidRPr="00EA6170" w:rsidRDefault="00FA78C8" w:rsidP="00EA6170">
            <w:pPr>
              <w:pStyle w:val="TEKSTIIII"/>
              <w:ind w:firstLine="0"/>
              <w:rPr>
                <w:color w:val="000000"/>
                <w:sz w:val="20"/>
                <w:szCs w:val="20"/>
                <w:lang w:eastAsia="ar-SA"/>
              </w:rPr>
            </w:pPr>
          </w:p>
          <w:p w14:paraId="797AA4E5" w14:textId="77777777" w:rsidR="00FA78C8" w:rsidRPr="00EA6170" w:rsidRDefault="00FA78C8" w:rsidP="00EA6170">
            <w:pPr>
              <w:pStyle w:val="TEKSTIIII"/>
              <w:ind w:firstLine="0"/>
              <w:rPr>
                <w:color w:val="000000"/>
                <w:sz w:val="20"/>
                <w:szCs w:val="20"/>
                <w:lang w:eastAsia="ar-SA"/>
              </w:rPr>
            </w:pPr>
            <w:r w:rsidRPr="00EA6170">
              <w:rPr>
                <w:color w:val="000000"/>
                <w:sz w:val="20"/>
                <w:szCs w:val="20"/>
                <w:lang w:eastAsia="ar-SA"/>
              </w:rPr>
              <w:t>Vizibiliteti i programit dhe i rezultateve të tij, garantohet.</w:t>
            </w:r>
          </w:p>
          <w:p w14:paraId="7114E072" w14:textId="77777777" w:rsidR="00FA78C8" w:rsidRPr="00EA6170" w:rsidRDefault="00FA78C8" w:rsidP="00EA6170">
            <w:pPr>
              <w:pStyle w:val="TEKSTIIII"/>
              <w:ind w:firstLine="0"/>
              <w:rPr>
                <w:color w:val="000000"/>
                <w:sz w:val="20"/>
                <w:szCs w:val="20"/>
                <w:lang w:eastAsia="ar-SA"/>
              </w:rPr>
            </w:pPr>
            <w:r w:rsidRPr="00EA6170">
              <w:rPr>
                <w:color w:val="000000"/>
                <w:sz w:val="20"/>
                <w:szCs w:val="20"/>
                <w:lang w:eastAsia="ar-SA"/>
              </w:rPr>
              <w:t xml:space="preserve"> </w:t>
            </w:r>
          </w:p>
        </w:tc>
        <w:tc>
          <w:tcPr>
            <w:tcW w:w="2268" w:type="dxa"/>
            <w:shd w:val="clear" w:color="auto" w:fill="B8CCE4" w:themeFill="accent1" w:themeFillTint="66"/>
          </w:tcPr>
          <w:p w14:paraId="48F36DF9" w14:textId="77777777" w:rsidR="00FA78C8" w:rsidRPr="00EA6170" w:rsidRDefault="00FA78C8" w:rsidP="00EA6170">
            <w:pPr>
              <w:pStyle w:val="TEKSTIIII"/>
              <w:ind w:firstLine="0"/>
              <w:rPr>
                <w:color w:val="000000"/>
                <w:sz w:val="20"/>
                <w:szCs w:val="20"/>
                <w:lang w:eastAsia="ar-SA"/>
              </w:rPr>
            </w:pPr>
            <w:r w:rsidRPr="00EA6170">
              <w:rPr>
                <w:rFonts w:eastAsia="Cambria"/>
                <w:sz w:val="20"/>
                <w:szCs w:val="20"/>
              </w:rPr>
              <w:t>Përqindja mesatare e përfituesve të kënaqur me mbështetjen nga programi i zbatuar</w:t>
            </w:r>
            <w:r w:rsidRPr="00EA6170">
              <w:rPr>
                <w:color w:val="000000"/>
                <w:sz w:val="20"/>
                <w:szCs w:val="20"/>
                <w:lang w:eastAsia="ar-SA"/>
              </w:rPr>
              <w:t>.</w:t>
            </w:r>
          </w:p>
          <w:p w14:paraId="3DCECD56" w14:textId="77777777" w:rsidR="00FA78C8" w:rsidRPr="00EA6170" w:rsidRDefault="00FA78C8" w:rsidP="00EA6170">
            <w:pPr>
              <w:pStyle w:val="TEKSTIIII"/>
              <w:ind w:firstLine="0"/>
              <w:rPr>
                <w:color w:val="000000"/>
                <w:sz w:val="20"/>
                <w:szCs w:val="20"/>
                <w:lang w:eastAsia="ar-SA"/>
              </w:rPr>
            </w:pPr>
          </w:p>
          <w:p w14:paraId="41A83AF4" w14:textId="77777777" w:rsidR="00FA78C8" w:rsidRPr="00EA6170" w:rsidRDefault="00FA78C8" w:rsidP="00EA6170">
            <w:pPr>
              <w:pStyle w:val="TEKSTIIII"/>
              <w:ind w:firstLine="0"/>
              <w:rPr>
                <w:rFonts w:eastAsia="Cambria"/>
                <w:sz w:val="20"/>
                <w:szCs w:val="20"/>
              </w:rPr>
            </w:pPr>
            <w:r w:rsidRPr="00EA6170">
              <w:rPr>
                <w:rFonts w:eastAsia="Cambria"/>
                <w:sz w:val="20"/>
                <w:szCs w:val="20"/>
              </w:rPr>
              <w:t>Rritja mesatare e numrit të propozimeve të marra në kuadër të çdo thirrje të njëpasnjëshme.</w:t>
            </w:r>
          </w:p>
          <w:p w14:paraId="6DEA6CE4" w14:textId="77777777" w:rsidR="00FA78C8" w:rsidRPr="00EA6170" w:rsidRDefault="00FA78C8" w:rsidP="00EA6170">
            <w:pPr>
              <w:pStyle w:val="TEKSTIIII"/>
              <w:ind w:firstLine="0"/>
              <w:rPr>
                <w:sz w:val="20"/>
                <w:szCs w:val="20"/>
              </w:rPr>
            </w:pPr>
          </w:p>
          <w:p w14:paraId="55606741" w14:textId="77777777" w:rsidR="00FA78C8" w:rsidRPr="00EA6170" w:rsidRDefault="00FA78C8" w:rsidP="00EA6170">
            <w:pPr>
              <w:pStyle w:val="TEKSTIIII"/>
              <w:ind w:firstLine="0"/>
              <w:rPr>
                <w:color w:val="000000"/>
                <w:sz w:val="20"/>
                <w:szCs w:val="20"/>
                <w:lang w:eastAsia="ar-SA"/>
              </w:rPr>
            </w:pPr>
            <w:r w:rsidRPr="00EA6170">
              <w:rPr>
                <w:rFonts w:eastAsia="Cambria"/>
                <w:sz w:val="20"/>
                <w:szCs w:val="20"/>
              </w:rPr>
              <w:t>Rritja mesatare e numrit të koncept ideve që do të kualifikohen për vlerësim të mëtejshëm</w:t>
            </w:r>
            <w:r w:rsidRPr="00EA6170">
              <w:rPr>
                <w:color w:val="000000"/>
                <w:sz w:val="20"/>
                <w:szCs w:val="20"/>
                <w:lang w:eastAsia="ar-SA"/>
              </w:rPr>
              <w:t>.</w:t>
            </w:r>
          </w:p>
          <w:p w14:paraId="6E660F56" w14:textId="77777777" w:rsidR="00FA78C8" w:rsidRPr="00EA6170" w:rsidRDefault="00FA78C8" w:rsidP="00EA6170">
            <w:pPr>
              <w:pStyle w:val="TEKSTIIII"/>
              <w:ind w:firstLine="0"/>
              <w:rPr>
                <w:color w:val="000000"/>
                <w:sz w:val="20"/>
                <w:szCs w:val="20"/>
                <w:lang w:eastAsia="ar-SA"/>
              </w:rPr>
            </w:pPr>
          </w:p>
          <w:p w14:paraId="5C675791" w14:textId="77777777" w:rsidR="00FA78C8" w:rsidRPr="00EA6170" w:rsidRDefault="00FA78C8" w:rsidP="00EA6170">
            <w:pPr>
              <w:pStyle w:val="TEKSTIIII"/>
              <w:ind w:firstLine="0"/>
              <w:rPr>
                <w:rFonts w:eastAsia="Cambria"/>
                <w:sz w:val="20"/>
                <w:szCs w:val="20"/>
              </w:rPr>
            </w:pPr>
            <w:r w:rsidRPr="00EA6170">
              <w:rPr>
                <w:rFonts w:eastAsia="Cambria"/>
                <w:sz w:val="20"/>
                <w:szCs w:val="20"/>
              </w:rPr>
              <w:t>Rritja e numrit të personave që marrin pjesë në aktivitetet promovuese.</w:t>
            </w:r>
          </w:p>
          <w:p w14:paraId="0397434D" w14:textId="77777777" w:rsidR="00FA78C8" w:rsidRPr="00EA6170" w:rsidRDefault="00FA78C8" w:rsidP="00EA6170">
            <w:pPr>
              <w:pStyle w:val="TEKSTIIII"/>
              <w:ind w:firstLine="0"/>
              <w:rPr>
                <w:sz w:val="20"/>
                <w:szCs w:val="20"/>
              </w:rPr>
            </w:pPr>
          </w:p>
          <w:p w14:paraId="5CFD8A7B" w14:textId="77777777" w:rsidR="00FA78C8" w:rsidRPr="00EA6170" w:rsidRDefault="00FA78C8" w:rsidP="00EA6170">
            <w:pPr>
              <w:pStyle w:val="TEKSTIIII"/>
              <w:ind w:firstLine="0"/>
              <w:rPr>
                <w:sz w:val="20"/>
                <w:szCs w:val="20"/>
              </w:rPr>
            </w:pPr>
            <w:r w:rsidRPr="00EA6170">
              <w:rPr>
                <w:rFonts w:eastAsia="Cambria"/>
                <w:sz w:val="20"/>
                <w:szCs w:val="20"/>
              </w:rPr>
              <w:t>Vizitat në faqen e internetit të programit</w:t>
            </w:r>
            <w:r w:rsidRPr="00EA6170">
              <w:rPr>
                <w:color w:val="000000"/>
                <w:sz w:val="20"/>
                <w:szCs w:val="20"/>
                <w:lang w:eastAsia="ar-SA"/>
              </w:rPr>
              <w:t>.</w:t>
            </w:r>
          </w:p>
        </w:tc>
        <w:tc>
          <w:tcPr>
            <w:tcW w:w="2323" w:type="dxa"/>
            <w:shd w:val="clear" w:color="auto" w:fill="B8CCE4" w:themeFill="accent1" w:themeFillTint="66"/>
          </w:tcPr>
          <w:p w14:paraId="05B682A7" w14:textId="77777777" w:rsidR="00FA78C8" w:rsidRPr="00EA6170" w:rsidRDefault="00FA78C8" w:rsidP="00EA6170">
            <w:pPr>
              <w:pStyle w:val="TEKSTIIII"/>
              <w:ind w:firstLine="0"/>
              <w:rPr>
                <w:rFonts w:eastAsia="Cambria"/>
                <w:sz w:val="20"/>
                <w:szCs w:val="20"/>
              </w:rPr>
            </w:pPr>
            <w:r w:rsidRPr="00EA6170">
              <w:rPr>
                <w:rFonts w:eastAsia="Cambria"/>
                <w:sz w:val="20"/>
                <w:szCs w:val="20"/>
              </w:rPr>
              <w:t xml:space="preserve">Ngritja dhe funksionimi i Sekretariatit të Përbashkët Teknik dhe Antena-s së tij. </w:t>
            </w:r>
          </w:p>
          <w:p w14:paraId="45BEFEB5" w14:textId="77777777" w:rsidR="00FA78C8" w:rsidRPr="00EA6170" w:rsidRDefault="00FA78C8" w:rsidP="00EA6170">
            <w:pPr>
              <w:pStyle w:val="TEKSTIIII"/>
              <w:ind w:firstLine="0"/>
              <w:rPr>
                <w:rFonts w:eastAsia="Cambria"/>
                <w:sz w:val="20"/>
                <w:szCs w:val="20"/>
              </w:rPr>
            </w:pPr>
            <w:r w:rsidRPr="00EA6170" w:rsidDel="0055155F">
              <w:rPr>
                <w:rFonts w:eastAsia="Cambria"/>
                <w:sz w:val="20"/>
                <w:szCs w:val="20"/>
              </w:rPr>
              <w:t xml:space="preserve"> </w:t>
            </w:r>
          </w:p>
          <w:p w14:paraId="4B3E4EE1" w14:textId="77777777" w:rsidR="00FA78C8" w:rsidRPr="00EA6170" w:rsidRDefault="00FA78C8" w:rsidP="00EA6170">
            <w:pPr>
              <w:pStyle w:val="TEKSTIIII"/>
              <w:ind w:firstLine="0"/>
              <w:rPr>
                <w:rFonts w:eastAsia="Cambria"/>
                <w:sz w:val="20"/>
                <w:szCs w:val="20"/>
              </w:rPr>
            </w:pPr>
            <w:r w:rsidRPr="00EA6170">
              <w:rPr>
                <w:rFonts w:eastAsia="Cambria"/>
                <w:sz w:val="20"/>
                <w:szCs w:val="20"/>
              </w:rPr>
              <w:t>Organizimi i aktiviteteve, takimeve, trajnimeve, vizitave studimore apo vizitave të shkëmbimit, për të mësuar nga praktikat më të mira të nismave të tjera të zhvillimit territorial.</w:t>
            </w:r>
          </w:p>
          <w:p w14:paraId="3064E182" w14:textId="77777777" w:rsidR="00FA78C8" w:rsidRPr="00EA6170" w:rsidRDefault="00FA78C8" w:rsidP="00EA6170">
            <w:pPr>
              <w:pStyle w:val="TEKSTIIII"/>
              <w:ind w:firstLine="0"/>
              <w:rPr>
                <w:rFonts w:eastAsia="Cambria"/>
                <w:sz w:val="20"/>
                <w:szCs w:val="20"/>
              </w:rPr>
            </w:pPr>
          </w:p>
          <w:p w14:paraId="292C14EA" w14:textId="77777777" w:rsidR="00FA78C8" w:rsidRPr="00EA6170" w:rsidRDefault="00FA78C8" w:rsidP="00EA6170">
            <w:pPr>
              <w:pStyle w:val="TEKSTIIII"/>
              <w:ind w:firstLine="0"/>
              <w:rPr>
                <w:rFonts w:eastAsia="Cambria"/>
                <w:sz w:val="20"/>
                <w:szCs w:val="20"/>
              </w:rPr>
            </w:pPr>
            <w:r w:rsidRPr="00EA6170">
              <w:rPr>
                <w:rFonts w:eastAsia="Cambria"/>
                <w:sz w:val="20"/>
                <w:szCs w:val="20"/>
              </w:rPr>
              <w:t>Pjesëmarrja e stafit të strukturave të menaxhimit në forumet e Ballkanit Perëndimor apo të BE-së.</w:t>
            </w:r>
          </w:p>
          <w:p w14:paraId="1B2B22F0" w14:textId="77777777" w:rsidR="00FA78C8" w:rsidRPr="00EA6170" w:rsidRDefault="00FA78C8" w:rsidP="00EA6170">
            <w:pPr>
              <w:pStyle w:val="TEKSTIIII"/>
              <w:ind w:firstLine="0"/>
              <w:rPr>
                <w:rFonts w:eastAsia="Cambria"/>
                <w:sz w:val="20"/>
                <w:szCs w:val="20"/>
              </w:rPr>
            </w:pPr>
          </w:p>
          <w:p w14:paraId="60E80111" w14:textId="77777777" w:rsidR="00FA78C8" w:rsidRPr="00EA6170" w:rsidRDefault="00FA78C8" w:rsidP="00EA6170">
            <w:pPr>
              <w:pStyle w:val="TEKSTIIII"/>
              <w:ind w:firstLine="0"/>
              <w:rPr>
                <w:rFonts w:eastAsia="Cambria"/>
                <w:sz w:val="20"/>
                <w:szCs w:val="20"/>
              </w:rPr>
            </w:pPr>
            <w:r w:rsidRPr="00EA6170">
              <w:rPr>
                <w:rFonts w:eastAsia="Cambria"/>
                <w:sz w:val="20"/>
                <w:szCs w:val="20"/>
              </w:rPr>
              <w:t>Përgatitja e manualeve / doracakëve të brendshëm dhe / ose të jashtëm.</w:t>
            </w:r>
          </w:p>
          <w:p w14:paraId="3F7DC5A3" w14:textId="77777777" w:rsidR="00FA78C8" w:rsidRPr="00EA6170" w:rsidRDefault="00FA78C8" w:rsidP="00EA6170">
            <w:pPr>
              <w:pStyle w:val="TEKSTIIII"/>
              <w:ind w:firstLine="0"/>
              <w:rPr>
                <w:rFonts w:eastAsia="Cambria"/>
                <w:sz w:val="20"/>
                <w:szCs w:val="20"/>
              </w:rPr>
            </w:pPr>
          </w:p>
          <w:p w14:paraId="5713DD99" w14:textId="77777777" w:rsidR="00FA78C8" w:rsidRPr="00EA6170" w:rsidRDefault="00FA78C8" w:rsidP="00EA6170">
            <w:pPr>
              <w:pStyle w:val="TEKSTIIII"/>
              <w:ind w:firstLine="0"/>
              <w:rPr>
                <w:rFonts w:eastAsia="Cambria"/>
                <w:sz w:val="20"/>
                <w:szCs w:val="20"/>
              </w:rPr>
            </w:pPr>
            <w:r w:rsidRPr="00EA6170">
              <w:rPr>
                <w:rFonts w:eastAsia="Cambria"/>
                <w:sz w:val="20"/>
                <w:szCs w:val="20"/>
              </w:rPr>
              <w:t>Asistencë për aplikuesit e mundshëm në partneritet dhe për zhvillimin e projektit (forume për kërkimin e partnerëve, etj.).</w:t>
            </w:r>
          </w:p>
          <w:p w14:paraId="30291930" w14:textId="77777777" w:rsidR="00FA78C8" w:rsidRPr="00EA6170" w:rsidRDefault="00FA78C8" w:rsidP="00EA6170">
            <w:pPr>
              <w:pStyle w:val="TEKSTIIII"/>
              <w:ind w:firstLine="0"/>
              <w:rPr>
                <w:rFonts w:eastAsia="Cambria"/>
                <w:sz w:val="20"/>
                <w:szCs w:val="20"/>
              </w:rPr>
            </w:pPr>
          </w:p>
          <w:p w14:paraId="33B821C7" w14:textId="77777777" w:rsidR="00FA78C8" w:rsidRPr="00EA6170" w:rsidRDefault="00FA78C8" w:rsidP="00EA6170">
            <w:pPr>
              <w:pStyle w:val="TEKSTIIII"/>
              <w:ind w:firstLine="0"/>
              <w:rPr>
                <w:rFonts w:eastAsia="Cambria"/>
                <w:sz w:val="20"/>
                <w:szCs w:val="20"/>
              </w:rPr>
            </w:pPr>
            <w:r w:rsidRPr="00EA6170">
              <w:rPr>
                <w:rFonts w:eastAsia="Cambria"/>
                <w:sz w:val="20"/>
                <w:szCs w:val="20"/>
              </w:rPr>
              <w:t>Këshilla për përfituesit e granteve mbi çështje lidhur me zbatimin e projektit.</w:t>
            </w:r>
          </w:p>
          <w:p w14:paraId="39F492E1" w14:textId="77777777" w:rsidR="00FA78C8" w:rsidRPr="00EA6170" w:rsidRDefault="00FA78C8" w:rsidP="00EA6170">
            <w:pPr>
              <w:pStyle w:val="TEKSTIIII"/>
              <w:ind w:firstLine="0"/>
              <w:rPr>
                <w:rFonts w:eastAsia="Cambria"/>
                <w:sz w:val="20"/>
                <w:szCs w:val="20"/>
              </w:rPr>
            </w:pPr>
          </w:p>
          <w:p w14:paraId="76B3956E" w14:textId="77777777" w:rsidR="00FA78C8" w:rsidRPr="00EA6170" w:rsidRDefault="00FA78C8" w:rsidP="00EA6170">
            <w:pPr>
              <w:pStyle w:val="TEKSTIIII"/>
              <w:ind w:firstLine="0"/>
              <w:rPr>
                <w:rFonts w:eastAsia="Cambria"/>
                <w:sz w:val="20"/>
                <w:szCs w:val="20"/>
              </w:rPr>
            </w:pPr>
            <w:r w:rsidRPr="00EA6170">
              <w:rPr>
                <w:rFonts w:eastAsia="Cambria"/>
                <w:sz w:val="20"/>
                <w:szCs w:val="20"/>
              </w:rPr>
              <w:t>Monitorimi i zbatimit të projektit dhe programit, duke përfshirë krijimin e një sistemi të monitorimit dhe raportimit përkatës.</w:t>
            </w:r>
          </w:p>
          <w:p w14:paraId="6278990A" w14:textId="77777777" w:rsidR="00FA78C8" w:rsidRPr="00EA6170" w:rsidRDefault="00FA78C8" w:rsidP="00EA6170">
            <w:pPr>
              <w:pStyle w:val="TEKSTIIII"/>
              <w:ind w:firstLine="0"/>
              <w:rPr>
                <w:rFonts w:eastAsia="Cambria"/>
                <w:sz w:val="20"/>
                <w:szCs w:val="20"/>
              </w:rPr>
            </w:pPr>
          </w:p>
          <w:p w14:paraId="47940D0B" w14:textId="77777777" w:rsidR="00FA78C8" w:rsidRPr="00EA6170" w:rsidRDefault="00FA78C8" w:rsidP="00EA6170">
            <w:pPr>
              <w:pStyle w:val="TEKSTIIII"/>
              <w:ind w:firstLine="0"/>
              <w:rPr>
                <w:rFonts w:eastAsia="Cambria"/>
                <w:sz w:val="20"/>
                <w:szCs w:val="20"/>
              </w:rPr>
            </w:pPr>
            <w:r w:rsidRPr="00EA6170">
              <w:rPr>
                <w:rFonts w:eastAsia="Cambria"/>
                <w:sz w:val="20"/>
                <w:szCs w:val="20"/>
              </w:rPr>
              <w:t>Organizimi i aktiviteteve të vlerësimit, analizave, sondazheve dhe / ose studimeve.</w:t>
            </w:r>
          </w:p>
          <w:p w14:paraId="15C534DE" w14:textId="77777777" w:rsidR="00FA78C8" w:rsidRPr="00EA6170" w:rsidRDefault="00FA78C8" w:rsidP="00EA6170">
            <w:pPr>
              <w:pStyle w:val="TEKSTIIII"/>
              <w:ind w:firstLine="0"/>
              <w:rPr>
                <w:rFonts w:eastAsia="Cambria"/>
                <w:sz w:val="20"/>
                <w:szCs w:val="20"/>
              </w:rPr>
            </w:pPr>
          </w:p>
          <w:p w14:paraId="4989E245" w14:textId="77777777" w:rsidR="00FA78C8" w:rsidRPr="00EA6170" w:rsidRDefault="00FA78C8" w:rsidP="00EA6170">
            <w:pPr>
              <w:pStyle w:val="TEKSTIIII"/>
              <w:ind w:firstLine="0"/>
              <w:rPr>
                <w:rFonts w:eastAsia="Cambria"/>
                <w:sz w:val="20"/>
                <w:szCs w:val="20"/>
              </w:rPr>
            </w:pPr>
            <w:r w:rsidRPr="00EA6170">
              <w:rPr>
                <w:rFonts w:eastAsia="Cambria"/>
                <w:sz w:val="20"/>
                <w:szCs w:val="20"/>
              </w:rPr>
              <w:t xml:space="preserve">Informim dhe publicitet, duke përfshirë përgatitjen, miratimin dhe rishikimin e rregullt të një plani vizibiliteti dhe komunikimi, shpërndarjen e informacionit (ditë informimi, mësimet e nxjerra, studimet e rasteve më të mira, artikuj dhe deklarata për shtyp), ngjarje promovuese dhe artikuj të shtypur, zhvillimi i mjeteve të komunikimit, mirëmbajtja, përditësimi dhe përmirësimi i faqes së internetit të programit, etj. </w:t>
            </w:r>
          </w:p>
          <w:p w14:paraId="49BA3EB1" w14:textId="77777777" w:rsidR="00FA78C8" w:rsidRPr="00EA6170" w:rsidRDefault="00FA78C8" w:rsidP="00EA6170">
            <w:pPr>
              <w:pStyle w:val="TEKSTIIII"/>
              <w:ind w:firstLine="0"/>
              <w:rPr>
                <w:rFonts w:eastAsia="Cambria"/>
                <w:sz w:val="20"/>
                <w:szCs w:val="20"/>
              </w:rPr>
            </w:pPr>
          </w:p>
          <w:p w14:paraId="0903ED09" w14:textId="77777777" w:rsidR="00FA78C8" w:rsidRPr="00EA6170" w:rsidRDefault="00FA78C8" w:rsidP="00EA6170">
            <w:pPr>
              <w:pStyle w:val="TEKSTIIII"/>
              <w:ind w:firstLine="0"/>
              <w:rPr>
                <w:rFonts w:eastAsia="Cambria"/>
                <w:sz w:val="20"/>
                <w:szCs w:val="20"/>
              </w:rPr>
            </w:pPr>
            <w:r w:rsidRPr="00EA6170">
              <w:rPr>
                <w:rFonts w:eastAsia="Cambria"/>
                <w:sz w:val="20"/>
                <w:szCs w:val="20"/>
              </w:rPr>
              <w:t>Mbështetje për punën e Task Forcës së Përbashkët të ngarkuar me përgatitjen e ciklit të programit 2021-2026.</w:t>
            </w:r>
          </w:p>
          <w:p w14:paraId="76A938D9" w14:textId="77777777" w:rsidR="00FA78C8" w:rsidRPr="00EA6170" w:rsidRDefault="00FA78C8" w:rsidP="00EA6170">
            <w:pPr>
              <w:pStyle w:val="TEKSTIIII"/>
              <w:ind w:firstLine="0"/>
              <w:rPr>
                <w:rFonts w:eastAsia="Cambria"/>
                <w:sz w:val="20"/>
                <w:szCs w:val="20"/>
              </w:rPr>
            </w:pPr>
          </w:p>
          <w:p w14:paraId="54F6E114" w14:textId="77777777" w:rsidR="00FA78C8" w:rsidRPr="00EA6170" w:rsidRDefault="00FA78C8" w:rsidP="00EA6170">
            <w:pPr>
              <w:pStyle w:val="TEKSTIIII"/>
              <w:ind w:firstLine="0"/>
              <w:rPr>
                <w:rFonts w:eastAsia="Cambria"/>
                <w:sz w:val="20"/>
                <w:szCs w:val="20"/>
              </w:rPr>
            </w:pPr>
            <w:r w:rsidRPr="00EA6170">
              <w:rPr>
                <w:rFonts w:eastAsia="Cambria"/>
                <w:sz w:val="20"/>
                <w:szCs w:val="20"/>
              </w:rPr>
              <w:t>Tjetër.</w:t>
            </w:r>
          </w:p>
        </w:tc>
      </w:tr>
    </w:tbl>
    <w:p w14:paraId="266BF3E9" w14:textId="77777777" w:rsidR="00FA78C8" w:rsidRPr="00FA78C8" w:rsidRDefault="00FA78C8" w:rsidP="002C31A2">
      <w:pPr>
        <w:pStyle w:val="TEKSTIIII"/>
      </w:pPr>
    </w:p>
    <w:p w14:paraId="37A7202D" w14:textId="77777777" w:rsidR="00FA78C8" w:rsidRPr="00EA6170" w:rsidRDefault="00FA78C8" w:rsidP="002C31A2">
      <w:pPr>
        <w:pStyle w:val="TEKSTIIII"/>
        <w:rPr>
          <w:rFonts w:eastAsia="Times New Roman"/>
          <w:b/>
          <w:bCs/>
          <w:color w:val="000000" w:themeColor="text1"/>
          <w:sz w:val="26"/>
          <w:szCs w:val="26"/>
        </w:rPr>
      </w:pPr>
      <w:bookmarkStart w:id="41" w:name="_Toc363833825"/>
      <w:bookmarkStart w:id="42" w:name="_Toc363833939"/>
      <w:bookmarkStart w:id="43" w:name="_Toc364756959"/>
      <w:bookmarkStart w:id="44" w:name="_Toc437600595"/>
      <w:r w:rsidRPr="00EA6170">
        <w:rPr>
          <w:rFonts w:eastAsia="Times New Roman"/>
          <w:b/>
          <w:bCs/>
          <w:color w:val="000000" w:themeColor="text1"/>
          <w:sz w:val="26"/>
          <w:szCs w:val="26"/>
        </w:rPr>
        <w:t xml:space="preserve">3.3 </w:t>
      </w:r>
      <w:bookmarkEnd w:id="41"/>
      <w:bookmarkEnd w:id="42"/>
      <w:bookmarkEnd w:id="43"/>
      <w:r w:rsidRPr="00EA6170">
        <w:rPr>
          <w:rFonts w:eastAsia="Times New Roman"/>
          <w:b/>
          <w:bCs/>
          <w:color w:val="000000" w:themeColor="text1"/>
          <w:sz w:val="26"/>
          <w:szCs w:val="26"/>
        </w:rPr>
        <w:t>Çështjet horizontale dhe të ndërthurura</w:t>
      </w:r>
      <w:bookmarkEnd w:id="44"/>
    </w:p>
    <w:p w14:paraId="4BF9B95F" w14:textId="77777777" w:rsidR="00FA78C8" w:rsidRPr="00EA6170" w:rsidRDefault="00FA78C8" w:rsidP="002C31A2">
      <w:pPr>
        <w:pStyle w:val="TEKSTIIII"/>
        <w:rPr>
          <w:color w:val="000000" w:themeColor="text1"/>
        </w:rPr>
      </w:pPr>
      <w:r w:rsidRPr="00EA6170">
        <w:rPr>
          <w:color w:val="000000" w:themeColor="text1"/>
        </w:rPr>
        <w:t>Çështjet horizontale dhe ndërsektoriale kanë të bëjnë me temat e ndërlidhura me modalitetet e zbatimit të prioriteteve tematike të përzgjedhura dhe me politikat e komunitetit të karakterit horizontal.</w:t>
      </w:r>
    </w:p>
    <w:p w14:paraId="05948518" w14:textId="77777777" w:rsidR="00FA78C8" w:rsidRPr="00EA6170" w:rsidRDefault="00FA78C8" w:rsidP="002C31A2">
      <w:pPr>
        <w:pStyle w:val="TEKSTIIII"/>
        <w:rPr>
          <w:color w:val="000000" w:themeColor="text1"/>
        </w:rPr>
      </w:pPr>
      <w:r w:rsidRPr="00EA6170">
        <w:rPr>
          <w:color w:val="000000" w:themeColor="text1"/>
        </w:rPr>
        <w:t xml:space="preserve">Programi pranon aksionet </w:t>
      </w:r>
      <w:r w:rsidRPr="00EA6170">
        <w:rPr>
          <w:b/>
          <w:color w:val="000000" w:themeColor="text1"/>
        </w:rPr>
        <w:t>njerëz-për-njerëz</w:t>
      </w:r>
      <w:r w:rsidRPr="00EA6170">
        <w:rPr>
          <w:color w:val="000000" w:themeColor="text1"/>
        </w:rPr>
        <w:t xml:space="preserve"> dhe </w:t>
      </w:r>
      <w:r w:rsidRPr="00EA6170">
        <w:rPr>
          <w:b/>
          <w:color w:val="000000" w:themeColor="text1"/>
        </w:rPr>
        <w:t>rrjetet institucionale / të bashkëpunimit</w:t>
      </w:r>
      <w:r w:rsidRPr="00EA6170">
        <w:rPr>
          <w:color w:val="000000" w:themeColor="text1"/>
        </w:rPr>
        <w:t xml:space="preserve"> </w:t>
      </w:r>
      <w:r w:rsidRPr="00EA6170">
        <w:rPr>
          <w:b/>
          <w:color w:val="000000" w:themeColor="text1"/>
        </w:rPr>
        <w:t xml:space="preserve">për LPP </w:t>
      </w:r>
      <w:r w:rsidRPr="00EA6170">
        <w:rPr>
          <w:color w:val="000000" w:themeColor="text1"/>
        </w:rPr>
        <w:t>si modalitete që do të zbatohen në të gjitha prioritetet e zgjedhura tematike.</w:t>
      </w:r>
    </w:p>
    <w:p w14:paraId="1EBC1156" w14:textId="77777777" w:rsidR="00FA78C8" w:rsidRPr="00EA6170" w:rsidRDefault="00FA78C8" w:rsidP="002C31A2">
      <w:pPr>
        <w:pStyle w:val="TEKSTIIII"/>
        <w:rPr>
          <w:color w:val="000000" w:themeColor="text1"/>
        </w:rPr>
      </w:pPr>
      <w:r w:rsidRPr="00EA6170">
        <w:rPr>
          <w:color w:val="000000" w:themeColor="text1"/>
        </w:rPr>
        <w:t xml:space="preserve">Përveç kësaj, legjislacioni i BE-së kërkon që çështjet specifike horizontale dhe ndërsektoriale që janë pjesë e politikave të komunitetit, të trajtohen në mënyrën e duhur në të gjitha programet e financuara nga BE. </w:t>
      </w:r>
      <w:r w:rsidRPr="00EA6170">
        <w:rPr>
          <w:rFonts w:eastAsia="Times New Roman"/>
          <w:color w:val="000000" w:themeColor="text1"/>
          <w:lang w:eastAsia="en-GB"/>
        </w:rPr>
        <w:t>Në këtë kontekst, strategjia ka të bëjë me prioritetet e Evropës 2020 në harmoni me rrethanat rajonale, duke trajtuar një vizion të ekonomisë sociale të tregut në Evropë, duke sjellë kështu nivele të rritura të punësimit, produktivitetit dhe kohezionit social. Kjo strategji është e bazuar në tri prioritetet e përbashkët përforcues</w:t>
      </w:r>
      <w:r w:rsidRPr="00EA6170">
        <w:rPr>
          <w:color w:val="000000" w:themeColor="text1"/>
        </w:rPr>
        <w:t xml:space="preserve">: </w:t>
      </w:r>
      <w:r w:rsidRPr="00EA6170">
        <w:rPr>
          <w:b/>
          <w:color w:val="000000" w:themeColor="text1"/>
        </w:rPr>
        <w:t>Rritje e mençur, e qëndrueshme dhe gjithëpërfshirëse</w:t>
      </w:r>
      <w:r w:rsidRPr="00EA6170">
        <w:rPr>
          <w:color w:val="000000" w:themeColor="text1"/>
        </w:rPr>
        <w:t xml:space="preserve"> për të gjithë. Në këtë kontekst, </w:t>
      </w:r>
      <w:r w:rsidRPr="00EA6170">
        <w:rPr>
          <w:b/>
          <w:color w:val="000000" w:themeColor="text1"/>
        </w:rPr>
        <w:t>qëndrueshmëria sociale</w:t>
      </w:r>
      <w:r w:rsidRPr="00EA6170">
        <w:rPr>
          <w:color w:val="000000" w:themeColor="text1"/>
        </w:rPr>
        <w:t xml:space="preserve"> është çështja që integrohet në këtë program të bashkëpunimit ndërkufitar, e cila synon të parandalojë çdo diskriminim në bazë të gjinisë, prejardhjes raciale apo etnike, fesë ose besimit, paaftësisë, moshës ose orientimit seksual. Ndërsa </w:t>
      </w:r>
      <w:r w:rsidRPr="00EA6170">
        <w:rPr>
          <w:b/>
          <w:color w:val="000000" w:themeColor="text1"/>
        </w:rPr>
        <w:t>qëndrueshmëria e mjedisit</w:t>
      </w:r>
      <w:r w:rsidRPr="00EA6170">
        <w:rPr>
          <w:color w:val="000000" w:themeColor="text1"/>
        </w:rPr>
        <w:t xml:space="preserve"> do të kërkojë kryesisht pajtueshmërinë me Direktivën e Habitateve 92 /43/KE, Direktivën për Zogjtë 79/409 / KE dhe direktivat në lidhje me rrjetin evropian të zonave të mbrojtura NATURA 2000. Në krye të kësaj, çështjet mjedisore do marrin në konsideratë drejtpërdrejt aspekte që, ndër të tjera, lidhen me menaxhimin e mbetjeve, efikasitetin e energjisë dhe aftësinë ripërtëritëse ndaj ndryshimeve klimatike si pjesë e Prioritetit 3.</w:t>
      </w:r>
    </w:p>
    <w:p w14:paraId="39268DEC" w14:textId="77777777" w:rsidR="00FA78C8" w:rsidRPr="00FA78C8" w:rsidRDefault="00FA78C8" w:rsidP="002C31A2">
      <w:pPr>
        <w:pStyle w:val="TEKSTIIII"/>
      </w:pPr>
      <w:r w:rsidRPr="00FA78C8">
        <w:t>Çështjet horizontale dhe ndërsektoriale do të trajtohen në mënyrë të dyfishtë:</w:t>
      </w:r>
    </w:p>
    <w:p w14:paraId="293D6AF6" w14:textId="05852501" w:rsidR="00FA78C8" w:rsidRPr="00FA78C8" w:rsidRDefault="005F5657" w:rsidP="002C31A2">
      <w:pPr>
        <w:pStyle w:val="TEKSTIIII"/>
      </w:pPr>
      <w:r>
        <w:t xml:space="preserve">1. </w:t>
      </w:r>
      <w:r w:rsidR="00FA78C8" w:rsidRPr="00FA78C8">
        <w:t>Nëpërmjet operacioneve dhe aktiviteteve</w:t>
      </w:r>
      <w:r w:rsidR="00FA78C8" w:rsidRPr="00FA78C8">
        <w:rPr>
          <w:u w:val="single"/>
        </w:rPr>
        <w:t xml:space="preserve"> të drejtpërdrejta, </w:t>
      </w:r>
      <w:r w:rsidR="00FA78C8" w:rsidRPr="00FA78C8">
        <w:t>duke nxitur dhe mbështetur rritjen gjithëpërfshirëse dhe qëndrueshmërinë sociale dhe mjedisore;</w:t>
      </w:r>
    </w:p>
    <w:p w14:paraId="26CC3159" w14:textId="58386B81" w:rsidR="00FA78C8" w:rsidRPr="00FA78C8" w:rsidRDefault="005F5657" w:rsidP="002C31A2">
      <w:pPr>
        <w:pStyle w:val="TEKSTIIII"/>
      </w:pPr>
      <w:r>
        <w:t xml:space="preserve">2. </w:t>
      </w:r>
      <w:r w:rsidR="00FA78C8" w:rsidRPr="00FA78C8">
        <w:t xml:space="preserve">Nga përfshirja e tyre si çështje të ndërlidhura që </w:t>
      </w:r>
      <w:r w:rsidR="00FA78C8" w:rsidRPr="00FA78C8">
        <w:rPr>
          <w:u w:val="single"/>
        </w:rPr>
        <w:t>kanë ndikim të tërthortë dhe integrohen në</w:t>
      </w:r>
      <w:r w:rsidR="00FA78C8" w:rsidRPr="00FA78C8">
        <w:t xml:space="preserve"> operacionet dhe aktivitetet brenda çdo prioriteti tematik.</w:t>
      </w:r>
    </w:p>
    <w:p w14:paraId="1A64A79C" w14:textId="77777777" w:rsidR="00FA78C8" w:rsidRPr="00FA78C8" w:rsidRDefault="00FA78C8" w:rsidP="002C31A2">
      <w:pPr>
        <w:pStyle w:val="TEKSTIIII"/>
      </w:pPr>
      <w:r w:rsidRPr="00FA78C8">
        <w:t>Rrjedhimisht, Strukturat Operative janë të nevojshme për të futur dispozita të veçanta në dokumentet që shtrojnë bazat për aktivitetet dhe operacionet, p.sh. skemat e granteve, termat e referencës etj., në mënyrë që të sigurohet që:</w:t>
      </w:r>
    </w:p>
    <w:p w14:paraId="75B6E39D" w14:textId="6DE57A2F" w:rsidR="00FA78C8" w:rsidRPr="00FA78C8" w:rsidRDefault="00FF6A6A" w:rsidP="00FF6A6A">
      <w:pPr>
        <w:pStyle w:val="TEKSTIIII"/>
      </w:pPr>
      <w:r>
        <w:t>-</w:t>
      </w:r>
      <w:r w:rsidR="00FA78C8" w:rsidRPr="00FA78C8">
        <w:t>Aktivitetet dhe operacionet të mos vendosin pengesa të lidhura me gjininë, pikëpamjet, orientimin seksual, racor apo origjinën etnike, veçanërisht në lidhje me punësimin dhe politikat e HR të ndjekura ndaj personave të cilët do të jenë të punësuar në kuadër të projekteve të zbatuara nën skemat e granteve ose përmes ndërhyrjeve të asistencës teknike;</w:t>
      </w:r>
    </w:p>
    <w:p w14:paraId="2E5E4C55" w14:textId="178D3C03" w:rsidR="00FA78C8" w:rsidRPr="00FA78C8" w:rsidRDefault="00FF6A6A" w:rsidP="002C31A2">
      <w:pPr>
        <w:pStyle w:val="TEKSTIIII"/>
        <w:rPr>
          <w:rFonts w:eastAsia="Times New Roman"/>
          <w:lang w:eastAsia="lt-LT"/>
        </w:rPr>
      </w:pPr>
      <w:r>
        <w:rPr>
          <w:rFonts w:eastAsia="Times New Roman"/>
          <w:lang w:eastAsia="lt-LT"/>
        </w:rPr>
        <w:t>-</w:t>
      </w:r>
      <w:r w:rsidR="00FA78C8" w:rsidRPr="00FA78C8">
        <w:rPr>
          <w:rFonts w:eastAsia="Times New Roman"/>
          <w:lang w:eastAsia="lt-LT"/>
        </w:rPr>
        <w:t>Përshtatshmëria për personat me aftësi të kufizuara të jetë një nga kriteret që duhet të respektohet për zhvillimin e infrastrukturës;</w:t>
      </w:r>
    </w:p>
    <w:p w14:paraId="75AD5EC0" w14:textId="2043F7F6" w:rsidR="00FA78C8" w:rsidRPr="00FA78C8" w:rsidRDefault="00FF6A6A" w:rsidP="002C31A2">
      <w:pPr>
        <w:pStyle w:val="TEKSTIIII"/>
      </w:pPr>
      <w:r>
        <w:t>-</w:t>
      </w:r>
      <w:r w:rsidR="00FA78C8" w:rsidRPr="00FA78C8">
        <w:t>Përfituesit e granteve të bashkëpunimit ndërkufitar të sigurojnë që përfituesit përfundimtarë të kenë mundësi të barabarta aksesi në të gjitha shërbimet, trajnimet, asetet ose pajisjet fikse ose jo-materiale të blera nëpërmjet aktiviteteve dhe operacioneve;</w:t>
      </w:r>
    </w:p>
    <w:p w14:paraId="3276FD82" w14:textId="078114AD" w:rsidR="00FA78C8" w:rsidRPr="00FA78C8" w:rsidRDefault="005F5657" w:rsidP="002C31A2">
      <w:pPr>
        <w:pStyle w:val="TEKSTIIII"/>
      </w:pPr>
      <w:r>
        <w:t>-</w:t>
      </w:r>
      <w:r w:rsidR="00FA78C8" w:rsidRPr="00FA78C8">
        <w:t xml:space="preserve">Aktivitetet dhe operacionet gjithashtu duhet të hartohen në përputhje me parimet e një mjedisi të qëndrueshëm dhe promovimit të mbrojtjes së mjedisit, dhe të prodhojnë ndikim pozitiv ose të paktën neutral në mjedis. Që aktivitetet dhe operacionet të kenë ndikim pozitiv, duhet të hartohen me qëllim që, ose të marrin në konsideratë të paktën një nga pikat e mëposhtme: </w:t>
      </w:r>
    </w:p>
    <w:p w14:paraId="7D544756" w14:textId="7E02D808" w:rsidR="00FA78C8" w:rsidRPr="00FA78C8" w:rsidRDefault="005F5657" w:rsidP="002C31A2">
      <w:pPr>
        <w:pStyle w:val="TEKSTIIII"/>
      </w:pPr>
      <w:r>
        <w:t>-</w:t>
      </w:r>
      <w:r w:rsidR="00FA78C8" w:rsidRPr="00FA78C8">
        <w:t>Përmirësimin e zinxhirit të menaxhimit të mbetjeve (për mbetjet e ngurta dhe/ose të lëngshme);</w:t>
      </w:r>
    </w:p>
    <w:p w14:paraId="2541AA2D" w14:textId="4E26AB08" w:rsidR="00FA78C8" w:rsidRPr="00FA78C8" w:rsidRDefault="005F5657" w:rsidP="002C31A2">
      <w:pPr>
        <w:pStyle w:val="TEKSTIIII"/>
      </w:pPr>
      <w:r>
        <w:t>-</w:t>
      </w:r>
      <w:r w:rsidR="00FA78C8" w:rsidRPr="00FA78C8">
        <w:t>Zvogëlimin e vëllimit të mbetjeve tashmë të krijuara, në fazën e planifikimit dhe projektimit të projektit individual;</w:t>
      </w:r>
    </w:p>
    <w:p w14:paraId="632A449B" w14:textId="3C7C4320" w:rsidR="00FA78C8" w:rsidRPr="00FA78C8" w:rsidRDefault="005F5657" w:rsidP="002C31A2">
      <w:pPr>
        <w:pStyle w:val="TEKSTIIII"/>
      </w:pPr>
      <w:r>
        <w:t>-</w:t>
      </w:r>
      <w:r w:rsidR="00FA78C8" w:rsidRPr="00FA78C8">
        <w:t xml:space="preserve">Përdorimin e qëndrueshëm të burimeve natyrore, </w:t>
      </w:r>
    </w:p>
    <w:p w14:paraId="6796DA5A" w14:textId="6A8C6D09" w:rsidR="00FA78C8" w:rsidRPr="00FA78C8" w:rsidRDefault="00FF6A6A" w:rsidP="002C31A2">
      <w:pPr>
        <w:pStyle w:val="TEKSTIIII"/>
      </w:pPr>
      <w:r>
        <w:t>-</w:t>
      </w:r>
      <w:r w:rsidR="00FA78C8" w:rsidRPr="00FA78C8">
        <w:t>Elasticitetin klimatik;</w:t>
      </w:r>
    </w:p>
    <w:p w14:paraId="2143AC0D" w14:textId="283FD5DA" w:rsidR="00FA78C8" w:rsidRPr="00FA78C8" w:rsidRDefault="00FF6A6A" w:rsidP="002C31A2">
      <w:pPr>
        <w:pStyle w:val="TEKSTIIII"/>
      </w:pPr>
      <w:r>
        <w:t>-</w:t>
      </w:r>
      <w:r w:rsidR="00FA78C8" w:rsidRPr="00FA78C8">
        <w:t>Proceset pjesëmarrëse të planifikimit dhe konsultimit publik për proceset e planifikimit të zhvillimit hapësinor dhe të investimeve.</w:t>
      </w:r>
    </w:p>
    <w:p w14:paraId="093EF59E" w14:textId="33FBCF08" w:rsidR="00FA78C8" w:rsidRPr="00FA78C8" w:rsidRDefault="00FF6A6A" w:rsidP="002C31A2">
      <w:pPr>
        <w:pStyle w:val="TEKSTIIII"/>
        <w:rPr>
          <w:lang w:eastAsia="ar-SA"/>
        </w:rPr>
      </w:pPr>
      <w:r>
        <w:rPr>
          <w:lang w:eastAsia="ar-SA"/>
        </w:rPr>
        <w:t>-</w:t>
      </w:r>
      <w:r w:rsidR="00FA78C8" w:rsidRPr="00FA78C8">
        <w:rPr>
          <w:lang w:eastAsia="ar-SA"/>
        </w:rPr>
        <w:t>Projektet të kontribuojnë në mënyrë të drejtpërdrejtë në krijimin e vendeve të punës (duke përfshirë dialogun social), nxitjen e punësimit dhe forcimin e kushteve të punës, si dhe të promovojnë sigurimin e barazisë.</w:t>
      </w:r>
    </w:p>
    <w:p w14:paraId="67D4AA73" w14:textId="77777777" w:rsidR="00FA78C8" w:rsidRPr="00FA78C8" w:rsidRDefault="00FA78C8" w:rsidP="002C31A2">
      <w:pPr>
        <w:pStyle w:val="TEKSTIIII"/>
      </w:pPr>
      <w:r w:rsidRPr="00FA78C8">
        <w:t>Temat horizontale dhe të ndërlidhura të këtij programi të bashkëpunimit ndërkufitar duhet të harmonizohen edhe nëpërmjet prioritetit të Asistencës Teknike që synon forcimin e efikasitetit dhe efektivitetit të ndërhyrjeve të bashkë-financimit nga fondet e IPA II me cilësi të lartë dhe menaxhim të shëndoshë në nivel kombëtar, dhe me mbështetje gjithëpërfshirëse në nivel lokal.</w:t>
      </w:r>
    </w:p>
    <w:p w14:paraId="49F376D6" w14:textId="0627E7B6" w:rsidR="00FA78C8" w:rsidRPr="00FA78C8" w:rsidRDefault="00FA78C8" w:rsidP="002C31A2">
      <w:pPr>
        <w:pStyle w:val="TEKSTIIII"/>
        <w:rPr>
          <w:lang w:eastAsia="ar-SA"/>
        </w:rPr>
      </w:pPr>
      <w:r w:rsidRPr="00FA78C8">
        <w:t>Projektet e përgatitura në kuadër të qasjes së Zhvillimit të Bazuar në Zonë (ABD) për të lehtësuar rritjen e qëndrueshme në zonat gjeografike të përcaktuara në rajonet ndërkufitare të Ballkanit Perëndimor, në zona të veçanta rurale që karakterizohen nga probleme të veçanta komplekse zhvillimore, mund të konsiderohen për financim në kuadër të këtij programi të bashkëpunimit ndërkufitar. Puna përgatitore për qasjen ABD tashmë të zbatuar në rajonin ndërkufitar që mbulon ish Republikën Jugosllave të Maqedonisë dhe Republikën e Shqipërisë, do të merret në konsideratë.</w:t>
      </w:r>
    </w:p>
    <w:p w14:paraId="43F0F6BA" w14:textId="77777777" w:rsidR="005F5657" w:rsidRDefault="005F5657" w:rsidP="002C31A2">
      <w:pPr>
        <w:pStyle w:val="TEKSTIIII"/>
        <w:rPr>
          <w:rFonts w:eastAsiaTheme="majorEastAsia"/>
          <w:b/>
          <w:bCs/>
          <w:color w:val="365F91" w:themeColor="accent1" w:themeShade="BF"/>
          <w:sz w:val="28"/>
          <w:szCs w:val="28"/>
        </w:rPr>
      </w:pPr>
      <w:bookmarkStart w:id="45" w:name="_Toc437600596"/>
    </w:p>
    <w:p w14:paraId="1C22D533" w14:textId="77777777" w:rsidR="00FA78C8" w:rsidRPr="001C0C59" w:rsidRDefault="00FA78C8" w:rsidP="005F5657">
      <w:pPr>
        <w:pStyle w:val="TEKSTIIII"/>
        <w:jc w:val="center"/>
        <w:rPr>
          <w:rFonts w:eastAsiaTheme="majorEastAsia"/>
          <w:b/>
          <w:bCs/>
          <w:color w:val="000000" w:themeColor="text1"/>
          <w:szCs w:val="28"/>
        </w:rPr>
      </w:pPr>
      <w:r w:rsidRPr="001C0C59">
        <w:rPr>
          <w:rFonts w:eastAsiaTheme="majorEastAsia"/>
          <w:b/>
          <w:bCs/>
          <w:color w:val="000000" w:themeColor="text1"/>
          <w:szCs w:val="28"/>
        </w:rPr>
        <w:t>Seksioni 4</w:t>
      </w:r>
      <w:bookmarkEnd w:id="45"/>
    </w:p>
    <w:p w14:paraId="2FC4F0EB" w14:textId="77777777" w:rsidR="00FA78C8" w:rsidRPr="001C0C59" w:rsidRDefault="00FA78C8" w:rsidP="005F5657">
      <w:pPr>
        <w:pStyle w:val="TEKSTIIII"/>
        <w:jc w:val="center"/>
        <w:rPr>
          <w:rFonts w:eastAsiaTheme="majorEastAsia"/>
          <w:b/>
          <w:bCs/>
          <w:color w:val="000000" w:themeColor="text1"/>
          <w:szCs w:val="28"/>
        </w:rPr>
      </w:pPr>
      <w:bookmarkStart w:id="46" w:name="_Toc437600597"/>
      <w:r w:rsidRPr="001C0C59">
        <w:rPr>
          <w:rFonts w:eastAsiaTheme="majorEastAsia"/>
          <w:b/>
          <w:bCs/>
          <w:color w:val="000000" w:themeColor="text1"/>
          <w:szCs w:val="28"/>
        </w:rPr>
        <w:t>Plani Financiar</w:t>
      </w:r>
      <w:bookmarkEnd w:id="46"/>
    </w:p>
    <w:p w14:paraId="315B22F1" w14:textId="77777777" w:rsidR="00FA78C8" w:rsidRPr="00FA78C8" w:rsidRDefault="00FA78C8" w:rsidP="002C31A2">
      <w:pPr>
        <w:pStyle w:val="TEKSTIIII"/>
      </w:pPr>
    </w:p>
    <w:p w14:paraId="10583A8A" w14:textId="77777777" w:rsidR="00FA78C8" w:rsidRPr="00FA78C8" w:rsidRDefault="00FA78C8" w:rsidP="002C31A2">
      <w:pPr>
        <w:pStyle w:val="TEKSTIIII"/>
      </w:pPr>
      <w:r w:rsidRPr="00FA78C8">
        <w:t>Tabela 1 tregon sasinë vjetore të parashikuar të kontributit të Bashkimit Evropian për programin e bashkëpunimit ndërkufitar për periudhën 2014-2020. Tabela 2 ofron një shpërndarje të parashikuar për alokimet për secilin prioritet tematik si dhe një parashikim mbi shumën maksimale të bashkë-financimit të Bashkimit Evropian.</w:t>
      </w:r>
    </w:p>
    <w:p w14:paraId="23CA8272" w14:textId="77777777" w:rsidR="00FA78C8" w:rsidRPr="00FA78C8" w:rsidRDefault="00FA78C8" w:rsidP="002C31A2">
      <w:pPr>
        <w:pStyle w:val="TEKSTIIII"/>
      </w:pPr>
    </w:p>
    <w:p w14:paraId="2AFB1FBD" w14:textId="77777777" w:rsidR="00FA78C8" w:rsidRPr="00FA78C8" w:rsidRDefault="00FA78C8" w:rsidP="002C31A2">
      <w:pPr>
        <w:pStyle w:val="TEKSTIIII"/>
      </w:pPr>
      <w:r w:rsidRPr="00FA78C8">
        <w:rPr>
          <w:b/>
        </w:rPr>
        <w:t>Tabela 1:</w:t>
      </w:r>
      <w:r w:rsidRPr="00FA78C8">
        <w:t xml:space="preserve"> Alokimet e parashikuara financiare në vit për programin e bashkëpunimit ndërkufitar 2014-2020 </w:t>
      </w:r>
    </w:p>
    <w:tbl>
      <w:tblPr>
        <w:tblW w:w="561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Layout w:type="fixed"/>
        <w:tblCellMar>
          <w:top w:w="29" w:type="dxa"/>
          <w:left w:w="115" w:type="dxa"/>
          <w:bottom w:w="29" w:type="dxa"/>
          <w:right w:w="115" w:type="dxa"/>
        </w:tblCellMar>
        <w:tblLook w:val="04A0" w:firstRow="1" w:lastRow="0" w:firstColumn="1" w:lastColumn="0" w:noHBand="0" w:noVBand="1"/>
      </w:tblPr>
      <w:tblGrid>
        <w:gridCol w:w="1180"/>
        <w:gridCol w:w="1090"/>
        <w:gridCol w:w="1133"/>
        <w:gridCol w:w="1133"/>
        <w:gridCol w:w="1131"/>
        <w:gridCol w:w="1135"/>
        <w:gridCol w:w="1135"/>
        <w:gridCol w:w="1140"/>
        <w:gridCol w:w="1359"/>
      </w:tblGrid>
      <w:tr w:rsidR="00FA78C8" w:rsidRPr="00FA78C8" w14:paraId="5BD50BA4" w14:textId="77777777" w:rsidTr="00B07BC4">
        <w:trPr>
          <w:trHeight w:val="553"/>
          <w:jc w:val="center"/>
        </w:trPr>
        <w:tc>
          <w:tcPr>
            <w:tcW w:w="565" w:type="pct"/>
            <w:vMerge w:val="restart"/>
            <w:tcBorders>
              <w:top w:val="single" w:sz="2" w:space="0" w:color="auto"/>
              <w:left w:val="single" w:sz="2" w:space="0" w:color="auto"/>
              <w:bottom w:val="single" w:sz="2" w:space="0" w:color="auto"/>
              <w:right w:val="single" w:sz="2" w:space="0" w:color="auto"/>
            </w:tcBorders>
            <w:shd w:val="clear" w:color="auto" w:fill="4F81BD" w:themeFill="accent1"/>
            <w:noWrap/>
            <w:vAlign w:val="center"/>
            <w:hideMark/>
          </w:tcPr>
          <w:p w14:paraId="7EFD64B5" w14:textId="77777777" w:rsidR="00FA78C8" w:rsidRPr="00FA78C8" w:rsidRDefault="00FA78C8" w:rsidP="005F5657">
            <w:pPr>
              <w:pStyle w:val="TEKSTIIII"/>
              <w:ind w:firstLine="0"/>
              <w:rPr>
                <w:rFonts w:eastAsia="Calibri"/>
                <w:b/>
                <w:bCs/>
                <w:color w:val="FFFFFF" w:themeColor="background1"/>
                <w:sz w:val="16"/>
                <w:szCs w:val="16"/>
              </w:rPr>
            </w:pPr>
            <w:r w:rsidRPr="00FA78C8">
              <w:rPr>
                <w:rFonts w:eastAsia="Calibri"/>
                <w:b/>
                <w:bCs/>
                <w:color w:val="FFFFFF" w:themeColor="background1"/>
                <w:sz w:val="16"/>
                <w:szCs w:val="16"/>
              </w:rPr>
              <w:t>Viti</w:t>
            </w:r>
          </w:p>
        </w:tc>
        <w:tc>
          <w:tcPr>
            <w:tcW w:w="3784" w:type="pct"/>
            <w:gridSpan w:val="7"/>
            <w:tcBorders>
              <w:top w:val="single" w:sz="2" w:space="0" w:color="auto"/>
              <w:left w:val="single" w:sz="2" w:space="0" w:color="auto"/>
              <w:bottom w:val="single" w:sz="2" w:space="0" w:color="auto"/>
              <w:right w:val="single" w:sz="2" w:space="0" w:color="auto"/>
            </w:tcBorders>
            <w:shd w:val="clear" w:color="auto" w:fill="4F81BD" w:themeFill="accent1"/>
            <w:noWrap/>
            <w:vAlign w:val="center"/>
            <w:hideMark/>
          </w:tcPr>
          <w:p w14:paraId="5A0D65CB" w14:textId="77777777" w:rsidR="00FA78C8" w:rsidRPr="00FA78C8" w:rsidRDefault="00FA78C8" w:rsidP="005F5657">
            <w:pPr>
              <w:pStyle w:val="TEKSTIIII"/>
              <w:ind w:firstLine="0"/>
              <w:rPr>
                <w:rFonts w:eastAsia="Calibri"/>
                <w:b/>
                <w:bCs/>
                <w:color w:val="FFFFFF" w:themeColor="background1"/>
                <w:sz w:val="16"/>
                <w:szCs w:val="16"/>
              </w:rPr>
            </w:pPr>
            <w:r w:rsidRPr="00FA78C8">
              <w:rPr>
                <w:rFonts w:eastAsia="Calibri"/>
                <w:b/>
                <w:bCs/>
                <w:color w:val="FFFFFF" w:themeColor="background1"/>
                <w:sz w:val="16"/>
                <w:szCs w:val="16"/>
              </w:rPr>
              <w:t xml:space="preserve">Programi IPA II CBC Ish Republika Jugosllave e Maqedonisë – Republika e Shqipërisë </w:t>
            </w:r>
          </w:p>
        </w:tc>
        <w:tc>
          <w:tcPr>
            <w:tcW w:w="651" w:type="pct"/>
            <w:tcBorders>
              <w:top w:val="single" w:sz="2" w:space="0" w:color="auto"/>
              <w:left w:val="single" w:sz="2" w:space="0" w:color="auto"/>
              <w:bottom w:val="single" w:sz="2" w:space="0" w:color="auto"/>
              <w:right w:val="single" w:sz="2" w:space="0" w:color="auto"/>
            </w:tcBorders>
            <w:shd w:val="clear" w:color="auto" w:fill="4F81BD" w:themeFill="accent1"/>
            <w:hideMark/>
          </w:tcPr>
          <w:p w14:paraId="4F070845" w14:textId="77777777" w:rsidR="00FA78C8" w:rsidRPr="00FA78C8" w:rsidRDefault="00FA78C8" w:rsidP="005F5657">
            <w:pPr>
              <w:pStyle w:val="TEKSTIIII"/>
              <w:ind w:firstLine="0"/>
              <w:rPr>
                <w:rFonts w:eastAsia="Calibri"/>
                <w:b/>
                <w:bCs/>
                <w:color w:val="FFFFFF" w:themeColor="background1"/>
                <w:sz w:val="16"/>
                <w:szCs w:val="16"/>
              </w:rPr>
            </w:pPr>
            <w:r w:rsidRPr="00FA78C8">
              <w:rPr>
                <w:rFonts w:eastAsia="Calibri"/>
                <w:b/>
                <w:bCs/>
                <w:color w:val="FFFFFF" w:themeColor="background1"/>
                <w:sz w:val="16"/>
                <w:szCs w:val="16"/>
              </w:rPr>
              <w:t>Totali (EUR)</w:t>
            </w:r>
          </w:p>
        </w:tc>
      </w:tr>
      <w:tr w:rsidR="00FA78C8" w:rsidRPr="00FA78C8" w14:paraId="433499CC" w14:textId="77777777" w:rsidTr="00B07BC4">
        <w:trPr>
          <w:trHeight w:val="338"/>
          <w:jc w:val="center"/>
        </w:trPr>
        <w:tc>
          <w:tcPr>
            <w:tcW w:w="565" w:type="pct"/>
            <w:vMerge/>
            <w:tcBorders>
              <w:top w:val="single" w:sz="2" w:space="0" w:color="auto"/>
              <w:left w:val="single" w:sz="2" w:space="0" w:color="auto"/>
              <w:bottom w:val="single" w:sz="2" w:space="0" w:color="auto"/>
              <w:right w:val="single" w:sz="2" w:space="0" w:color="auto"/>
            </w:tcBorders>
            <w:shd w:val="clear" w:color="auto" w:fill="4F81BD" w:themeFill="accent1"/>
            <w:vAlign w:val="center"/>
            <w:hideMark/>
          </w:tcPr>
          <w:p w14:paraId="172C84D9" w14:textId="77777777" w:rsidR="00FA78C8" w:rsidRPr="00FA78C8" w:rsidRDefault="00FA78C8" w:rsidP="005F5657">
            <w:pPr>
              <w:pStyle w:val="TEKSTIIII"/>
              <w:ind w:firstLine="0"/>
              <w:rPr>
                <w:rFonts w:eastAsia="Calibri"/>
                <w:b/>
                <w:bCs/>
                <w:color w:val="FFFFFF" w:themeColor="background1"/>
                <w:sz w:val="16"/>
                <w:szCs w:val="16"/>
              </w:rPr>
            </w:pPr>
          </w:p>
        </w:tc>
        <w:tc>
          <w:tcPr>
            <w:tcW w:w="522" w:type="pct"/>
            <w:tcBorders>
              <w:top w:val="single" w:sz="2" w:space="0" w:color="auto"/>
              <w:left w:val="single" w:sz="2" w:space="0" w:color="auto"/>
              <w:bottom w:val="single" w:sz="2" w:space="0" w:color="auto"/>
              <w:right w:val="single" w:sz="2" w:space="0" w:color="auto"/>
            </w:tcBorders>
            <w:shd w:val="clear" w:color="auto" w:fill="4F81BD" w:themeFill="accent1"/>
            <w:vAlign w:val="center"/>
            <w:hideMark/>
          </w:tcPr>
          <w:p w14:paraId="21F12C63" w14:textId="77777777" w:rsidR="00FA78C8" w:rsidRPr="00FA78C8" w:rsidRDefault="00FA78C8" w:rsidP="005F5657">
            <w:pPr>
              <w:pStyle w:val="TEKSTIIII"/>
              <w:ind w:firstLine="0"/>
              <w:rPr>
                <w:rFonts w:eastAsia="Calibri"/>
                <w:b/>
                <w:bCs/>
                <w:color w:val="FFFFFF" w:themeColor="background1"/>
                <w:sz w:val="16"/>
                <w:szCs w:val="16"/>
              </w:rPr>
            </w:pPr>
            <w:r w:rsidRPr="00FA78C8">
              <w:rPr>
                <w:rFonts w:eastAsia="Calibri"/>
                <w:b/>
                <w:bCs/>
                <w:color w:val="FFFFFF" w:themeColor="background1"/>
                <w:sz w:val="16"/>
                <w:szCs w:val="16"/>
              </w:rPr>
              <w:t>2014</w:t>
            </w:r>
          </w:p>
        </w:tc>
        <w:tc>
          <w:tcPr>
            <w:tcW w:w="543" w:type="pct"/>
            <w:tcBorders>
              <w:top w:val="single" w:sz="2" w:space="0" w:color="auto"/>
              <w:left w:val="single" w:sz="2" w:space="0" w:color="auto"/>
              <w:bottom w:val="single" w:sz="2" w:space="0" w:color="auto"/>
              <w:right w:val="single" w:sz="2" w:space="0" w:color="auto"/>
            </w:tcBorders>
            <w:shd w:val="clear" w:color="auto" w:fill="4F81BD" w:themeFill="accent1"/>
            <w:vAlign w:val="center"/>
            <w:hideMark/>
          </w:tcPr>
          <w:p w14:paraId="3C40843E" w14:textId="77777777" w:rsidR="00FA78C8" w:rsidRPr="00FA78C8" w:rsidRDefault="00FA78C8" w:rsidP="005F5657">
            <w:pPr>
              <w:pStyle w:val="TEKSTIIII"/>
              <w:ind w:firstLine="0"/>
              <w:rPr>
                <w:rFonts w:eastAsia="Calibri"/>
                <w:b/>
                <w:bCs/>
                <w:color w:val="FFFFFF" w:themeColor="background1"/>
                <w:sz w:val="16"/>
                <w:szCs w:val="16"/>
              </w:rPr>
            </w:pPr>
            <w:r w:rsidRPr="00FA78C8">
              <w:rPr>
                <w:rFonts w:eastAsia="Calibri"/>
                <w:b/>
                <w:bCs/>
                <w:color w:val="FFFFFF" w:themeColor="background1"/>
                <w:sz w:val="16"/>
                <w:szCs w:val="16"/>
              </w:rPr>
              <w:t>2015</w:t>
            </w:r>
          </w:p>
        </w:tc>
        <w:tc>
          <w:tcPr>
            <w:tcW w:w="543" w:type="pct"/>
            <w:tcBorders>
              <w:top w:val="single" w:sz="2" w:space="0" w:color="auto"/>
              <w:left w:val="single" w:sz="2" w:space="0" w:color="auto"/>
              <w:bottom w:val="single" w:sz="2" w:space="0" w:color="auto"/>
              <w:right w:val="single" w:sz="2" w:space="0" w:color="auto"/>
            </w:tcBorders>
            <w:shd w:val="clear" w:color="auto" w:fill="4F81BD" w:themeFill="accent1"/>
            <w:vAlign w:val="center"/>
            <w:hideMark/>
          </w:tcPr>
          <w:p w14:paraId="121E13CC" w14:textId="77777777" w:rsidR="00FA78C8" w:rsidRPr="00FA78C8" w:rsidRDefault="00FA78C8" w:rsidP="005F5657">
            <w:pPr>
              <w:pStyle w:val="TEKSTIIII"/>
              <w:ind w:firstLine="0"/>
              <w:rPr>
                <w:rFonts w:eastAsia="Calibri"/>
                <w:b/>
                <w:bCs/>
                <w:color w:val="FFFFFF" w:themeColor="background1"/>
                <w:sz w:val="16"/>
                <w:szCs w:val="16"/>
              </w:rPr>
            </w:pPr>
            <w:r w:rsidRPr="00FA78C8">
              <w:rPr>
                <w:rFonts w:eastAsia="Calibri"/>
                <w:b/>
                <w:bCs/>
                <w:color w:val="FFFFFF" w:themeColor="background1"/>
                <w:sz w:val="16"/>
                <w:szCs w:val="16"/>
              </w:rPr>
              <w:t>2016</w:t>
            </w:r>
          </w:p>
        </w:tc>
        <w:tc>
          <w:tcPr>
            <w:tcW w:w="542" w:type="pct"/>
            <w:tcBorders>
              <w:top w:val="single" w:sz="2" w:space="0" w:color="auto"/>
              <w:left w:val="single" w:sz="2" w:space="0" w:color="auto"/>
              <w:bottom w:val="single" w:sz="2" w:space="0" w:color="auto"/>
              <w:right w:val="single" w:sz="2" w:space="0" w:color="auto"/>
            </w:tcBorders>
            <w:shd w:val="clear" w:color="auto" w:fill="4F81BD" w:themeFill="accent1"/>
            <w:vAlign w:val="center"/>
            <w:hideMark/>
          </w:tcPr>
          <w:p w14:paraId="26EA2159" w14:textId="77777777" w:rsidR="00FA78C8" w:rsidRPr="00FA78C8" w:rsidRDefault="00FA78C8" w:rsidP="005F5657">
            <w:pPr>
              <w:pStyle w:val="TEKSTIIII"/>
              <w:ind w:firstLine="0"/>
              <w:rPr>
                <w:rFonts w:eastAsia="Calibri"/>
                <w:b/>
                <w:bCs/>
                <w:color w:val="FFFFFF" w:themeColor="background1"/>
                <w:sz w:val="16"/>
                <w:szCs w:val="16"/>
              </w:rPr>
            </w:pPr>
            <w:r w:rsidRPr="00FA78C8">
              <w:rPr>
                <w:rFonts w:eastAsia="Calibri"/>
                <w:b/>
                <w:bCs/>
                <w:color w:val="FFFFFF" w:themeColor="background1"/>
                <w:sz w:val="16"/>
                <w:szCs w:val="16"/>
              </w:rPr>
              <w:t>2017</w:t>
            </w:r>
          </w:p>
        </w:tc>
        <w:tc>
          <w:tcPr>
            <w:tcW w:w="544" w:type="pct"/>
            <w:tcBorders>
              <w:top w:val="single" w:sz="2" w:space="0" w:color="auto"/>
              <w:left w:val="single" w:sz="2" w:space="0" w:color="auto"/>
              <w:bottom w:val="single" w:sz="2" w:space="0" w:color="auto"/>
              <w:right w:val="single" w:sz="2" w:space="0" w:color="auto"/>
            </w:tcBorders>
            <w:shd w:val="clear" w:color="auto" w:fill="4F81BD" w:themeFill="accent1"/>
            <w:vAlign w:val="center"/>
            <w:hideMark/>
          </w:tcPr>
          <w:p w14:paraId="7F0E1B8F" w14:textId="77777777" w:rsidR="00FA78C8" w:rsidRPr="00FA78C8" w:rsidRDefault="00FA78C8" w:rsidP="005F5657">
            <w:pPr>
              <w:pStyle w:val="TEKSTIIII"/>
              <w:ind w:firstLine="0"/>
              <w:rPr>
                <w:rFonts w:eastAsia="Calibri"/>
                <w:b/>
                <w:bCs/>
                <w:color w:val="FFFFFF" w:themeColor="background1"/>
                <w:sz w:val="16"/>
                <w:szCs w:val="16"/>
              </w:rPr>
            </w:pPr>
            <w:r w:rsidRPr="00FA78C8">
              <w:rPr>
                <w:rFonts w:eastAsia="Calibri"/>
                <w:b/>
                <w:bCs/>
                <w:color w:val="FFFFFF" w:themeColor="background1"/>
                <w:sz w:val="16"/>
                <w:szCs w:val="16"/>
              </w:rPr>
              <w:t>2018</w:t>
            </w:r>
          </w:p>
        </w:tc>
        <w:tc>
          <w:tcPr>
            <w:tcW w:w="544" w:type="pct"/>
            <w:tcBorders>
              <w:top w:val="single" w:sz="2" w:space="0" w:color="auto"/>
              <w:left w:val="single" w:sz="2" w:space="0" w:color="auto"/>
              <w:bottom w:val="single" w:sz="2" w:space="0" w:color="auto"/>
              <w:right w:val="single" w:sz="2" w:space="0" w:color="auto"/>
            </w:tcBorders>
            <w:shd w:val="clear" w:color="auto" w:fill="4F81BD" w:themeFill="accent1"/>
            <w:vAlign w:val="center"/>
            <w:hideMark/>
          </w:tcPr>
          <w:p w14:paraId="5B44410C" w14:textId="77777777" w:rsidR="00FA78C8" w:rsidRPr="00FA78C8" w:rsidRDefault="00FA78C8" w:rsidP="005F5657">
            <w:pPr>
              <w:pStyle w:val="TEKSTIIII"/>
              <w:ind w:firstLine="0"/>
              <w:rPr>
                <w:rFonts w:eastAsia="Calibri"/>
                <w:b/>
                <w:bCs/>
                <w:color w:val="FFFFFF" w:themeColor="background1"/>
                <w:sz w:val="16"/>
                <w:szCs w:val="16"/>
              </w:rPr>
            </w:pPr>
            <w:r w:rsidRPr="00FA78C8">
              <w:rPr>
                <w:rFonts w:eastAsia="Calibri"/>
                <w:b/>
                <w:bCs/>
                <w:color w:val="FFFFFF" w:themeColor="background1"/>
                <w:sz w:val="16"/>
                <w:szCs w:val="16"/>
              </w:rPr>
              <w:t>2019</w:t>
            </w:r>
          </w:p>
        </w:tc>
        <w:tc>
          <w:tcPr>
            <w:tcW w:w="546" w:type="pct"/>
            <w:tcBorders>
              <w:top w:val="single" w:sz="2" w:space="0" w:color="auto"/>
              <w:left w:val="single" w:sz="2" w:space="0" w:color="auto"/>
              <w:bottom w:val="single" w:sz="2" w:space="0" w:color="auto"/>
              <w:right w:val="single" w:sz="2" w:space="0" w:color="auto"/>
            </w:tcBorders>
            <w:shd w:val="clear" w:color="auto" w:fill="4F81BD" w:themeFill="accent1"/>
            <w:vAlign w:val="center"/>
            <w:hideMark/>
          </w:tcPr>
          <w:p w14:paraId="64804C30" w14:textId="77777777" w:rsidR="00FA78C8" w:rsidRPr="00FA78C8" w:rsidRDefault="00FA78C8" w:rsidP="005F5657">
            <w:pPr>
              <w:pStyle w:val="TEKSTIIII"/>
              <w:ind w:firstLine="0"/>
              <w:rPr>
                <w:rFonts w:eastAsia="Calibri"/>
                <w:b/>
                <w:bCs/>
                <w:color w:val="FFFFFF" w:themeColor="background1"/>
                <w:sz w:val="16"/>
                <w:szCs w:val="16"/>
              </w:rPr>
            </w:pPr>
            <w:r w:rsidRPr="00FA78C8">
              <w:rPr>
                <w:rFonts w:eastAsia="Calibri"/>
                <w:b/>
                <w:bCs/>
                <w:color w:val="FFFFFF" w:themeColor="background1"/>
                <w:sz w:val="16"/>
                <w:szCs w:val="16"/>
              </w:rPr>
              <w:t>2020</w:t>
            </w:r>
          </w:p>
        </w:tc>
        <w:tc>
          <w:tcPr>
            <w:tcW w:w="651" w:type="pct"/>
            <w:tcBorders>
              <w:top w:val="single" w:sz="2" w:space="0" w:color="auto"/>
              <w:left w:val="single" w:sz="2" w:space="0" w:color="auto"/>
              <w:bottom w:val="single" w:sz="2" w:space="0" w:color="auto"/>
              <w:right w:val="single" w:sz="2" w:space="0" w:color="auto"/>
            </w:tcBorders>
            <w:shd w:val="clear" w:color="auto" w:fill="4F81BD" w:themeFill="accent1"/>
            <w:vAlign w:val="center"/>
            <w:hideMark/>
          </w:tcPr>
          <w:p w14:paraId="28F7BDAF" w14:textId="77777777" w:rsidR="00FA78C8" w:rsidRPr="00FA78C8" w:rsidRDefault="00FA78C8" w:rsidP="005F5657">
            <w:pPr>
              <w:pStyle w:val="TEKSTIIII"/>
              <w:ind w:firstLine="0"/>
              <w:rPr>
                <w:rFonts w:eastAsia="Calibri"/>
                <w:b/>
                <w:bCs/>
                <w:color w:val="FFFFFF" w:themeColor="background1"/>
                <w:sz w:val="16"/>
                <w:szCs w:val="16"/>
              </w:rPr>
            </w:pPr>
            <w:r w:rsidRPr="00FA78C8">
              <w:rPr>
                <w:rFonts w:eastAsia="Calibri"/>
                <w:b/>
                <w:bCs/>
                <w:color w:val="FFFFFF" w:themeColor="background1"/>
                <w:sz w:val="16"/>
                <w:szCs w:val="16"/>
              </w:rPr>
              <w:t>2014-2020</w:t>
            </w:r>
          </w:p>
        </w:tc>
      </w:tr>
      <w:tr w:rsidR="00FA78C8" w:rsidRPr="00FA78C8" w14:paraId="62628F79" w14:textId="77777777" w:rsidTr="00B07BC4">
        <w:trPr>
          <w:trHeight w:val="1104"/>
          <w:jc w:val="center"/>
        </w:trPr>
        <w:tc>
          <w:tcPr>
            <w:tcW w:w="565" w:type="pct"/>
            <w:tcBorders>
              <w:top w:val="single" w:sz="2" w:space="0" w:color="auto"/>
              <w:left w:val="single" w:sz="2" w:space="0" w:color="auto"/>
              <w:bottom w:val="single" w:sz="2" w:space="0" w:color="auto"/>
              <w:right w:val="single" w:sz="2" w:space="0" w:color="auto"/>
            </w:tcBorders>
            <w:shd w:val="clear" w:color="auto" w:fill="DBE5F1" w:themeFill="accent1" w:themeFillTint="33"/>
            <w:vAlign w:val="bottom"/>
            <w:hideMark/>
          </w:tcPr>
          <w:p w14:paraId="53FCFBED" w14:textId="77777777" w:rsidR="00FA78C8" w:rsidRPr="00FA78C8" w:rsidRDefault="00FA78C8" w:rsidP="005F5657">
            <w:pPr>
              <w:pStyle w:val="TEKSTIIII"/>
              <w:ind w:firstLine="0"/>
              <w:rPr>
                <w:rFonts w:eastAsia="Calibri"/>
                <w:bCs/>
                <w:color w:val="000000"/>
                <w:sz w:val="16"/>
                <w:szCs w:val="16"/>
              </w:rPr>
            </w:pPr>
            <w:r w:rsidRPr="00FA78C8">
              <w:rPr>
                <w:rFonts w:eastAsia="Calibri"/>
                <w:bCs/>
                <w:color w:val="000000"/>
                <w:sz w:val="16"/>
                <w:szCs w:val="16"/>
              </w:rPr>
              <w:t>Operacionet CBC (të gjitha prioritetet tematike)</w:t>
            </w:r>
          </w:p>
        </w:tc>
        <w:tc>
          <w:tcPr>
            <w:tcW w:w="522" w:type="pc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hideMark/>
          </w:tcPr>
          <w:p w14:paraId="2B59A49E" w14:textId="77777777" w:rsidR="00FA78C8" w:rsidRPr="00FA78C8" w:rsidRDefault="00FA78C8" w:rsidP="005F5657">
            <w:pPr>
              <w:pStyle w:val="TEKSTIIII"/>
              <w:ind w:firstLine="0"/>
              <w:rPr>
                <w:rFonts w:eastAsia="Calibri"/>
                <w:bCs/>
                <w:color w:val="000000"/>
                <w:sz w:val="16"/>
                <w:szCs w:val="16"/>
              </w:rPr>
            </w:pPr>
            <w:r w:rsidRPr="00FA78C8">
              <w:rPr>
                <w:rFonts w:eastAsia="Calibri"/>
                <w:color w:val="000000"/>
                <w:sz w:val="16"/>
                <w:szCs w:val="16"/>
              </w:rPr>
              <w:t>1 190 000</w:t>
            </w:r>
          </w:p>
        </w:tc>
        <w:tc>
          <w:tcPr>
            <w:tcW w:w="543" w:type="pc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90CFBFE" w14:textId="77777777" w:rsidR="00FA78C8" w:rsidRPr="00FA78C8" w:rsidRDefault="00FA78C8" w:rsidP="005F5657">
            <w:pPr>
              <w:pStyle w:val="TEKSTIIII"/>
              <w:ind w:firstLine="0"/>
              <w:rPr>
                <w:rFonts w:eastAsia="Calibri"/>
                <w:bCs/>
                <w:color w:val="000000"/>
                <w:sz w:val="16"/>
                <w:szCs w:val="16"/>
              </w:rPr>
            </w:pPr>
            <w:r w:rsidRPr="00FA78C8">
              <w:rPr>
                <w:rFonts w:eastAsia="Calibri"/>
                <w:bCs/>
                <w:color w:val="000000"/>
                <w:sz w:val="16"/>
                <w:szCs w:val="16"/>
              </w:rPr>
              <w:t>1 700 000</w:t>
            </w:r>
          </w:p>
        </w:tc>
        <w:tc>
          <w:tcPr>
            <w:tcW w:w="543" w:type="pc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722C1AC2" w14:textId="77777777" w:rsidR="00FA78C8" w:rsidRPr="00FA78C8" w:rsidRDefault="00FA78C8" w:rsidP="005F5657">
            <w:pPr>
              <w:pStyle w:val="TEKSTIIII"/>
              <w:ind w:firstLine="0"/>
              <w:rPr>
                <w:rFonts w:eastAsia="Calibri"/>
                <w:bCs/>
                <w:color w:val="000000"/>
                <w:sz w:val="16"/>
                <w:szCs w:val="16"/>
              </w:rPr>
            </w:pPr>
            <w:r w:rsidRPr="00FA78C8">
              <w:rPr>
                <w:rFonts w:eastAsia="Calibri"/>
                <w:bCs/>
                <w:color w:val="000000"/>
                <w:sz w:val="16"/>
                <w:szCs w:val="16"/>
              </w:rPr>
              <w:t>1 700 000</w:t>
            </w:r>
          </w:p>
        </w:tc>
        <w:tc>
          <w:tcPr>
            <w:tcW w:w="542" w:type="pc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10B7C5D" w14:textId="77777777" w:rsidR="00FA78C8" w:rsidRPr="00FA78C8" w:rsidRDefault="00FA78C8" w:rsidP="005F5657">
            <w:pPr>
              <w:pStyle w:val="TEKSTIIII"/>
              <w:ind w:firstLine="0"/>
              <w:rPr>
                <w:rFonts w:eastAsia="Calibri"/>
                <w:bCs/>
                <w:color w:val="000000"/>
                <w:sz w:val="16"/>
                <w:szCs w:val="16"/>
              </w:rPr>
            </w:pPr>
            <w:r w:rsidRPr="00FA78C8">
              <w:rPr>
                <w:rFonts w:eastAsia="Calibri"/>
                <w:bCs/>
                <w:color w:val="000000"/>
                <w:sz w:val="16"/>
                <w:szCs w:val="16"/>
              </w:rPr>
              <w:t>1 190 000</w:t>
            </w:r>
          </w:p>
        </w:tc>
        <w:tc>
          <w:tcPr>
            <w:tcW w:w="544" w:type="pc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0AEC73D" w14:textId="77777777" w:rsidR="00FA78C8" w:rsidRPr="00FA78C8" w:rsidRDefault="00FA78C8" w:rsidP="005F5657">
            <w:pPr>
              <w:pStyle w:val="TEKSTIIII"/>
              <w:ind w:firstLine="0"/>
              <w:rPr>
                <w:rFonts w:eastAsia="Calibri"/>
                <w:bCs/>
                <w:color w:val="000000"/>
                <w:sz w:val="16"/>
                <w:szCs w:val="16"/>
              </w:rPr>
            </w:pPr>
            <w:r w:rsidRPr="00FA78C8">
              <w:rPr>
                <w:rFonts w:eastAsia="Calibri"/>
                <w:bCs/>
                <w:color w:val="000000"/>
                <w:sz w:val="16"/>
                <w:szCs w:val="16"/>
              </w:rPr>
              <w:t>1 700 000</w:t>
            </w:r>
          </w:p>
        </w:tc>
        <w:tc>
          <w:tcPr>
            <w:tcW w:w="544" w:type="pc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C1E45A0" w14:textId="77777777" w:rsidR="00FA78C8" w:rsidRPr="00FA78C8" w:rsidRDefault="00FA78C8" w:rsidP="005F5657">
            <w:pPr>
              <w:pStyle w:val="TEKSTIIII"/>
              <w:ind w:firstLine="0"/>
              <w:rPr>
                <w:rFonts w:eastAsia="Calibri"/>
                <w:bCs/>
                <w:color w:val="000000"/>
                <w:sz w:val="16"/>
                <w:szCs w:val="16"/>
              </w:rPr>
            </w:pPr>
            <w:r w:rsidRPr="00FA78C8">
              <w:rPr>
                <w:rFonts w:eastAsia="Calibri"/>
                <w:bCs/>
                <w:color w:val="000000"/>
                <w:sz w:val="16"/>
                <w:szCs w:val="16"/>
              </w:rPr>
              <w:t>1 700 000</w:t>
            </w:r>
          </w:p>
        </w:tc>
        <w:tc>
          <w:tcPr>
            <w:tcW w:w="546" w:type="pc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061FC7F" w14:textId="77777777" w:rsidR="00FA78C8" w:rsidRPr="00FA78C8" w:rsidRDefault="00FA78C8" w:rsidP="005F5657">
            <w:pPr>
              <w:pStyle w:val="TEKSTIIII"/>
              <w:ind w:firstLine="0"/>
              <w:rPr>
                <w:rFonts w:eastAsia="Calibri"/>
                <w:bCs/>
                <w:color w:val="000000"/>
                <w:sz w:val="16"/>
                <w:szCs w:val="16"/>
              </w:rPr>
            </w:pPr>
            <w:r w:rsidRPr="00FA78C8">
              <w:rPr>
                <w:rFonts w:eastAsia="Calibri"/>
                <w:bCs/>
                <w:color w:val="000000"/>
                <w:sz w:val="16"/>
                <w:szCs w:val="16"/>
              </w:rPr>
              <w:t>1 530 000</w:t>
            </w:r>
          </w:p>
        </w:tc>
        <w:tc>
          <w:tcPr>
            <w:tcW w:w="651" w:type="pc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1A2040CC" w14:textId="77777777" w:rsidR="00FA78C8" w:rsidRPr="00FA78C8" w:rsidRDefault="00FA78C8" w:rsidP="005F5657">
            <w:pPr>
              <w:pStyle w:val="TEKSTIIII"/>
              <w:ind w:firstLine="0"/>
              <w:rPr>
                <w:rFonts w:eastAsia="Calibri"/>
                <w:bCs/>
                <w:color w:val="000000"/>
                <w:sz w:val="16"/>
                <w:szCs w:val="16"/>
              </w:rPr>
            </w:pPr>
            <w:r w:rsidRPr="00FA78C8">
              <w:rPr>
                <w:rFonts w:eastAsia="Calibri"/>
                <w:bCs/>
                <w:color w:val="000000"/>
                <w:sz w:val="16"/>
                <w:szCs w:val="16"/>
              </w:rPr>
              <w:t>10 710 000</w:t>
            </w:r>
          </w:p>
        </w:tc>
      </w:tr>
      <w:tr w:rsidR="00FA78C8" w:rsidRPr="00FA78C8" w14:paraId="4F0BA980" w14:textId="77777777" w:rsidTr="00B07BC4">
        <w:trPr>
          <w:trHeight w:val="583"/>
          <w:jc w:val="center"/>
        </w:trPr>
        <w:tc>
          <w:tcPr>
            <w:tcW w:w="565" w:type="pct"/>
            <w:tcBorders>
              <w:top w:val="single" w:sz="2" w:space="0" w:color="auto"/>
              <w:left w:val="single" w:sz="2" w:space="0" w:color="auto"/>
              <w:bottom w:val="single" w:sz="2" w:space="0" w:color="auto"/>
              <w:right w:val="single" w:sz="2" w:space="0" w:color="auto"/>
            </w:tcBorders>
            <w:shd w:val="clear" w:color="auto" w:fill="C6D9F1" w:themeFill="text2" w:themeFillTint="33"/>
            <w:vAlign w:val="bottom"/>
            <w:hideMark/>
          </w:tcPr>
          <w:p w14:paraId="7A270C17" w14:textId="77777777" w:rsidR="00FA78C8" w:rsidRPr="00FA78C8" w:rsidRDefault="00FA78C8" w:rsidP="005F5657">
            <w:pPr>
              <w:pStyle w:val="TEKSTIIII"/>
              <w:ind w:firstLine="0"/>
              <w:rPr>
                <w:rFonts w:eastAsia="Calibri"/>
                <w:bCs/>
                <w:color w:val="000000"/>
                <w:sz w:val="16"/>
                <w:szCs w:val="16"/>
              </w:rPr>
            </w:pPr>
            <w:r w:rsidRPr="00FA78C8">
              <w:rPr>
                <w:rFonts w:eastAsia="Calibri"/>
                <w:bCs/>
                <w:color w:val="000000"/>
                <w:sz w:val="16"/>
                <w:szCs w:val="16"/>
              </w:rPr>
              <w:t>Asistenca Teknike</w:t>
            </w:r>
          </w:p>
        </w:tc>
        <w:tc>
          <w:tcPr>
            <w:tcW w:w="522" w:type="pct"/>
            <w:tcBorders>
              <w:top w:val="single" w:sz="2" w:space="0" w:color="auto"/>
              <w:left w:val="single" w:sz="2" w:space="0" w:color="auto"/>
              <w:bottom w:val="single" w:sz="2" w:space="0" w:color="auto"/>
              <w:right w:val="single" w:sz="2" w:space="0" w:color="auto"/>
            </w:tcBorders>
            <w:shd w:val="clear" w:color="auto" w:fill="C6D9F1" w:themeFill="text2" w:themeFillTint="33"/>
            <w:vAlign w:val="center"/>
            <w:hideMark/>
          </w:tcPr>
          <w:p w14:paraId="4707C737" w14:textId="77777777" w:rsidR="00FA78C8" w:rsidRPr="00FA78C8" w:rsidRDefault="00FA78C8" w:rsidP="005F5657">
            <w:pPr>
              <w:pStyle w:val="TEKSTIIII"/>
              <w:ind w:firstLine="0"/>
              <w:rPr>
                <w:rFonts w:eastAsia="Calibri"/>
                <w:bCs/>
                <w:color w:val="000000"/>
                <w:sz w:val="16"/>
                <w:szCs w:val="16"/>
              </w:rPr>
            </w:pPr>
            <w:r w:rsidRPr="00FA78C8">
              <w:rPr>
                <w:rFonts w:eastAsia="Calibri"/>
                <w:bCs/>
                <w:color w:val="000000"/>
                <w:sz w:val="16"/>
                <w:szCs w:val="16"/>
              </w:rPr>
              <w:t>510 000</w:t>
            </w:r>
          </w:p>
        </w:tc>
        <w:tc>
          <w:tcPr>
            <w:tcW w:w="543" w:type="pct"/>
            <w:tcBorders>
              <w:top w:val="single" w:sz="2" w:space="0" w:color="auto"/>
              <w:left w:val="single" w:sz="2" w:space="0" w:color="auto"/>
              <w:bottom w:val="single" w:sz="2" w:space="0" w:color="auto"/>
              <w:right w:val="single" w:sz="2" w:space="0" w:color="auto"/>
            </w:tcBorders>
            <w:shd w:val="clear" w:color="auto" w:fill="C6D9F1" w:themeFill="text2" w:themeFillTint="33"/>
            <w:vAlign w:val="center"/>
          </w:tcPr>
          <w:p w14:paraId="10726260" w14:textId="77777777" w:rsidR="00FA78C8" w:rsidRPr="00FA78C8" w:rsidRDefault="00FA78C8" w:rsidP="005F5657">
            <w:pPr>
              <w:pStyle w:val="TEKSTIIII"/>
              <w:ind w:firstLine="0"/>
              <w:rPr>
                <w:rFonts w:eastAsia="Calibri"/>
                <w:bCs/>
                <w:color w:val="000000"/>
                <w:sz w:val="16"/>
                <w:szCs w:val="16"/>
              </w:rPr>
            </w:pPr>
            <w:r w:rsidRPr="00FA78C8">
              <w:rPr>
                <w:rFonts w:eastAsia="Calibri"/>
                <w:bCs/>
                <w:color w:val="000000"/>
                <w:sz w:val="16"/>
                <w:szCs w:val="16"/>
              </w:rPr>
              <w:t>0.00</w:t>
            </w:r>
          </w:p>
        </w:tc>
        <w:tc>
          <w:tcPr>
            <w:tcW w:w="543" w:type="pct"/>
            <w:tcBorders>
              <w:top w:val="single" w:sz="2" w:space="0" w:color="auto"/>
              <w:left w:val="single" w:sz="2" w:space="0" w:color="auto"/>
              <w:bottom w:val="single" w:sz="2" w:space="0" w:color="auto"/>
              <w:right w:val="single" w:sz="2" w:space="0" w:color="auto"/>
            </w:tcBorders>
            <w:shd w:val="clear" w:color="auto" w:fill="C6D9F1" w:themeFill="text2" w:themeFillTint="33"/>
            <w:vAlign w:val="center"/>
          </w:tcPr>
          <w:p w14:paraId="0F34A4BD" w14:textId="77777777" w:rsidR="00FA78C8" w:rsidRPr="00FA78C8" w:rsidRDefault="00FA78C8" w:rsidP="005F5657">
            <w:pPr>
              <w:pStyle w:val="TEKSTIIII"/>
              <w:ind w:firstLine="0"/>
              <w:rPr>
                <w:rFonts w:eastAsia="Calibri"/>
                <w:bCs/>
                <w:color w:val="000000"/>
                <w:sz w:val="16"/>
                <w:szCs w:val="16"/>
              </w:rPr>
            </w:pPr>
            <w:r w:rsidRPr="00FA78C8">
              <w:rPr>
                <w:rFonts w:eastAsia="Calibri"/>
                <w:bCs/>
                <w:color w:val="000000"/>
                <w:sz w:val="16"/>
                <w:szCs w:val="16"/>
              </w:rPr>
              <w:t>0.00</w:t>
            </w:r>
          </w:p>
        </w:tc>
        <w:tc>
          <w:tcPr>
            <w:tcW w:w="542" w:type="pct"/>
            <w:tcBorders>
              <w:top w:val="single" w:sz="2" w:space="0" w:color="auto"/>
              <w:left w:val="single" w:sz="2" w:space="0" w:color="auto"/>
              <w:bottom w:val="single" w:sz="2" w:space="0" w:color="auto"/>
              <w:right w:val="single" w:sz="2" w:space="0" w:color="auto"/>
            </w:tcBorders>
            <w:shd w:val="clear" w:color="auto" w:fill="C6D9F1" w:themeFill="text2" w:themeFillTint="33"/>
            <w:vAlign w:val="center"/>
          </w:tcPr>
          <w:p w14:paraId="71A0B269" w14:textId="77777777" w:rsidR="00FA78C8" w:rsidRPr="00FA78C8" w:rsidRDefault="00FA78C8" w:rsidP="005F5657">
            <w:pPr>
              <w:pStyle w:val="TEKSTIIII"/>
              <w:ind w:firstLine="0"/>
              <w:rPr>
                <w:rFonts w:eastAsia="Calibri"/>
                <w:bCs/>
                <w:color w:val="000000"/>
                <w:sz w:val="16"/>
                <w:szCs w:val="16"/>
              </w:rPr>
            </w:pPr>
            <w:r w:rsidRPr="00FA78C8">
              <w:rPr>
                <w:rFonts w:eastAsia="Calibri"/>
                <w:bCs/>
                <w:color w:val="000000"/>
                <w:sz w:val="16"/>
                <w:szCs w:val="16"/>
              </w:rPr>
              <w:t>510 000</w:t>
            </w:r>
          </w:p>
        </w:tc>
        <w:tc>
          <w:tcPr>
            <w:tcW w:w="544" w:type="pct"/>
            <w:tcBorders>
              <w:top w:val="single" w:sz="2" w:space="0" w:color="auto"/>
              <w:left w:val="single" w:sz="2" w:space="0" w:color="auto"/>
              <w:bottom w:val="single" w:sz="2" w:space="0" w:color="auto"/>
              <w:right w:val="single" w:sz="2" w:space="0" w:color="auto"/>
            </w:tcBorders>
            <w:shd w:val="clear" w:color="auto" w:fill="C6D9F1" w:themeFill="text2" w:themeFillTint="33"/>
            <w:vAlign w:val="center"/>
          </w:tcPr>
          <w:p w14:paraId="3CE9587C" w14:textId="77777777" w:rsidR="00FA78C8" w:rsidRPr="00FA78C8" w:rsidRDefault="00FA78C8" w:rsidP="005F5657">
            <w:pPr>
              <w:pStyle w:val="TEKSTIIII"/>
              <w:ind w:firstLine="0"/>
              <w:rPr>
                <w:rFonts w:eastAsia="Calibri"/>
                <w:bCs/>
                <w:color w:val="000000"/>
                <w:sz w:val="16"/>
                <w:szCs w:val="16"/>
              </w:rPr>
            </w:pPr>
            <w:r w:rsidRPr="00FA78C8">
              <w:rPr>
                <w:rFonts w:eastAsia="Calibri"/>
                <w:bCs/>
                <w:color w:val="000000"/>
                <w:sz w:val="16"/>
                <w:szCs w:val="16"/>
              </w:rPr>
              <w:t>0.00</w:t>
            </w:r>
          </w:p>
        </w:tc>
        <w:tc>
          <w:tcPr>
            <w:tcW w:w="544" w:type="pct"/>
            <w:tcBorders>
              <w:top w:val="single" w:sz="2" w:space="0" w:color="auto"/>
              <w:left w:val="single" w:sz="2" w:space="0" w:color="auto"/>
              <w:bottom w:val="single" w:sz="2" w:space="0" w:color="auto"/>
              <w:right w:val="single" w:sz="2" w:space="0" w:color="auto"/>
            </w:tcBorders>
            <w:shd w:val="clear" w:color="auto" w:fill="C6D9F1" w:themeFill="text2" w:themeFillTint="33"/>
            <w:vAlign w:val="center"/>
          </w:tcPr>
          <w:p w14:paraId="5EF46E14" w14:textId="77777777" w:rsidR="00FA78C8" w:rsidRPr="00FA78C8" w:rsidRDefault="00FA78C8" w:rsidP="005F5657">
            <w:pPr>
              <w:pStyle w:val="TEKSTIIII"/>
              <w:ind w:firstLine="0"/>
              <w:rPr>
                <w:rFonts w:eastAsia="Calibri"/>
                <w:bCs/>
                <w:color w:val="000000"/>
                <w:sz w:val="16"/>
                <w:szCs w:val="16"/>
              </w:rPr>
            </w:pPr>
            <w:r w:rsidRPr="00FA78C8">
              <w:rPr>
                <w:rFonts w:eastAsia="Calibri"/>
                <w:bCs/>
                <w:color w:val="000000"/>
                <w:sz w:val="16"/>
                <w:szCs w:val="16"/>
              </w:rPr>
              <w:t>0.00</w:t>
            </w:r>
          </w:p>
        </w:tc>
        <w:tc>
          <w:tcPr>
            <w:tcW w:w="546" w:type="pct"/>
            <w:tcBorders>
              <w:top w:val="single" w:sz="2" w:space="0" w:color="auto"/>
              <w:left w:val="single" w:sz="2" w:space="0" w:color="auto"/>
              <w:bottom w:val="single" w:sz="2" w:space="0" w:color="auto"/>
              <w:right w:val="single" w:sz="2" w:space="0" w:color="auto"/>
            </w:tcBorders>
            <w:shd w:val="clear" w:color="auto" w:fill="C6D9F1" w:themeFill="text2" w:themeFillTint="33"/>
            <w:vAlign w:val="center"/>
          </w:tcPr>
          <w:p w14:paraId="622FD7B8" w14:textId="77777777" w:rsidR="00FA78C8" w:rsidRPr="00FA78C8" w:rsidRDefault="00FA78C8" w:rsidP="005F5657">
            <w:pPr>
              <w:pStyle w:val="TEKSTIIII"/>
              <w:ind w:firstLine="0"/>
              <w:rPr>
                <w:rFonts w:eastAsia="Calibri"/>
                <w:bCs/>
                <w:color w:val="000000"/>
                <w:sz w:val="16"/>
                <w:szCs w:val="16"/>
              </w:rPr>
            </w:pPr>
            <w:r w:rsidRPr="00FA78C8">
              <w:rPr>
                <w:rFonts w:eastAsia="Calibri"/>
                <w:bCs/>
                <w:color w:val="000000"/>
                <w:sz w:val="16"/>
                <w:szCs w:val="16"/>
              </w:rPr>
              <w:t>170 000</w:t>
            </w:r>
          </w:p>
        </w:tc>
        <w:tc>
          <w:tcPr>
            <w:tcW w:w="651" w:type="pct"/>
            <w:tcBorders>
              <w:top w:val="single" w:sz="2" w:space="0" w:color="auto"/>
              <w:left w:val="single" w:sz="2" w:space="0" w:color="auto"/>
              <w:bottom w:val="single" w:sz="2" w:space="0" w:color="auto"/>
              <w:right w:val="single" w:sz="2" w:space="0" w:color="auto"/>
            </w:tcBorders>
            <w:shd w:val="clear" w:color="auto" w:fill="C6D9F1" w:themeFill="text2" w:themeFillTint="33"/>
            <w:vAlign w:val="center"/>
          </w:tcPr>
          <w:p w14:paraId="6073A19B" w14:textId="77777777" w:rsidR="00FA78C8" w:rsidRPr="00FA78C8" w:rsidRDefault="00FA78C8" w:rsidP="005F5657">
            <w:pPr>
              <w:pStyle w:val="TEKSTIIII"/>
              <w:ind w:firstLine="0"/>
              <w:rPr>
                <w:rFonts w:eastAsia="Calibri"/>
                <w:bCs/>
                <w:color w:val="000000"/>
                <w:sz w:val="16"/>
                <w:szCs w:val="16"/>
              </w:rPr>
            </w:pPr>
            <w:r w:rsidRPr="00FA78C8">
              <w:rPr>
                <w:rFonts w:eastAsia="Calibri"/>
                <w:bCs/>
                <w:color w:val="000000"/>
                <w:sz w:val="16"/>
                <w:szCs w:val="16"/>
              </w:rPr>
              <w:t>1 190 000</w:t>
            </w:r>
          </w:p>
        </w:tc>
      </w:tr>
      <w:tr w:rsidR="00FA78C8" w:rsidRPr="00FA78C8" w14:paraId="4F81D2E6" w14:textId="77777777" w:rsidTr="00B07BC4">
        <w:trPr>
          <w:trHeight w:val="252"/>
          <w:jc w:val="center"/>
        </w:trPr>
        <w:tc>
          <w:tcPr>
            <w:tcW w:w="565" w:type="pc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hideMark/>
          </w:tcPr>
          <w:p w14:paraId="0D726673" w14:textId="77777777" w:rsidR="00FA78C8" w:rsidRPr="00FA78C8" w:rsidRDefault="00FA78C8" w:rsidP="005F5657">
            <w:pPr>
              <w:pStyle w:val="TEKSTIIII"/>
              <w:ind w:firstLine="0"/>
              <w:rPr>
                <w:rFonts w:eastAsia="Calibri"/>
                <w:b/>
                <w:bCs/>
                <w:color w:val="000000"/>
                <w:sz w:val="16"/>
                <w:szCs w:val="16"/>
              </w:rPr>
            </w:pPr>
            <w:r w:rsidRPr="00FA78C8">
              <w:rPr>
                <w:rFonts w:eastAsia="Calibri"/>
                <w:b/>
                <w:bCs/>
                <w:color w:val="000000"/>
                <w:sz w:val="16"/>
                <w:szCs w:val="16"/>
              </w:rPr>
              <w:t>Totali (EURO)</w:t>
            </w:r>
          </w:p>
        </w:tc>
        <w:tc>
          <w:tcPr>
            <w:tcW w:w="522" w:type="pc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hideMark/>
          </w:tcPr>
          <w:p w14:paraId="78D1002C" w14:textId="77777777" w:rsidR="00FA78C8" w:rsidRPr="00FA78C8" w:rsidRDefault="00FA78C8" w:rsidP="005F5657">
            <w:pPr>
              <w:pStyle w:val="TEKSTIIII"/>
              <w:ind w:firstLine="0"/>
              <w:rPr>
                <w:rFonts w:eastAsia="Calibri"/>
                <w:color w:val="000000"/>
                <w:sz w:val="16"/>
                <w:szCs w:val="16"/>
              </w:rPr>
            </w:pPr>
            <w:r w:rsidRPr="00FA78C8">
              <w:rPr>
                <w:rFonts w:eastAsia="Calibri"/>
                <w:color w:val="000000"/>
                <w:sz w:val="16"/>
                <w:szCs w:val="16"/>
              </w:rPr>
              <w:t>1 700 000</w:t>
            </w:r>
          </w:p>
        </w:tc>
        <w:tc>
          <w:tcPr>
            <w:tcW w:w="543" w:type="pc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500933F" w14:textId="77777777" w:rsidR="00FA78C8" w:rsidRPr="00FA78C8" w:rsidRDefault="00FA78C8" w:rsidP="005F5657">
            <w:pPr>
              <w:pStyle w:val="TEKSTIIII"/>
              <w:ind w:firstLine="0"/>
              <w:rPr>
                <w:rFonts w:eastAsia="Calibri"/>
                <w:color w:val="000000"/>
                <w:sz w:val="16"/>
                <w:szCs w:val="16"/>
              </w:rPr>
            </w:pPr>
            <w:r w:rsidRPr="00FA78C8">
              <w:rPr>
                <w:rFonts w:eastAsia="Calibri"/>
                <w:color w:val="000000"/>
                <w:sz w:val="16"/>
                <w:szCs w:val="16"/>
              </w:rPr>
              <w:t>1 700 000</w:t>
            </w:r>
          </w:p>
        </w:tc>
        <w:tc>
          <w:tcPr>
            <w:tcW w:w="543" w:type="pc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021D83B9" w14:textId="77777777" w:rsidR="00FA78C8" w:rsidRPr="00FA78C8" w:rsidRDefault="00FA78C8" w:rsidP="005F5657">
            <w:pPr>
              <w:pStyle w:val="TEKSTIIII"/>
              <w:ind w:firstLine="0"/>
              <w:rPr>
                <w:rFonts w:eastAsia="Calibri"/>
                <w:color w:val="000000"/>
                <w:sz w:val="16"/>
                <w:szCs w:val="16"/>
              </w:rPr>
            </w:pPr>
            <w:r w:rsidRPr="00FA78C8">
              <w:rPr>
                <w:rFonts w:eastAsia="Calibri"/>
                <w:color w:val="000000"/>
                <w:sz w:val="16"/>
                <w:szCs w:val="16"/>
              </w:rPr>
              <w:t>1 700 000</w:t>
            </w:r>
          </w:p>
        </w:tc>
        <w:tc>
          <w:tcPr>
            <w:tcW w:w="542" w:type="pc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1530DA6" w14:textId="77777777" w:rsidR="00FA78C8" w:rsidRPr="00FA78C8" w:rsidRDefault="00FA78C8" w:rsidP="005F5657">
            <w:pPr>
              <w:pStyle w:val="TEKSTIIII"/>
              <w:ind w:firstLine="0"/>
              <w:rPr>
                <w:rFonts w:eastAsia="Calibri"/>
                <w:color w:val="000000"/>
                <w:sz w:val="16"/>
                <w:szCs w:val="16"/>
              </w:rPr>
            </w:pPr>
            <w:r w:rsidRPr="00FA78C8">
              <w:rPr>
                <w:rFonts w:eastAsia="Calibri"/>
                <w:color w:val="000000"/>
                <w:sz w:val="16"/>
                <w:szCs w:val="16"/>
              </w:rPr>
              <w:t>1 700 000</w:t>
            </w:r>
          </w:p>
        </w:tc>
        <w:tc>
          <w:tcPr>
            <w:tcW w:w="544" w:type="pc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2A3F710D" w14:textId="77777777" w:rsidR="00FA78C8" w:rsidRPr="00FA78C8" w:rsidRDefault="00FA78C8" w:rsidP="005F5657">
            <w:pPr>
              <w:pStyle w:val="TEKSTIIII"/>
              <w:ind w:firstLine="0"/>
              <w:rPr>
                <w:rFonts w:eastAsia="Calibri"/>
                <w:color w:val="000000"/>
                <w:sz w:val="16"/>
                <w:szCs w:val="16"/>
              </w:rPr>
            </w:pPr>
            <w:r w:rsidRPr="00FA78C8">
              <w:rPr>
                <w:rFonts w:eastAsia="Calibri"/>
                <w:color w:val="000000"/>
                <w:sz w:val="16"/>
                <w:szCs w:val="16"/>
              </w:rPr>
              <w:t>1 700 000</w:t>
            </w:r>
          </w:p>
        </w:tc>
        <w:tc>
          <w:tcPr>
            <w:tcW w:w="544" w:type="pc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5EE0BEBC" w14:textId="77777777" w:rsidR="00FA78C8" w:rsidRPr="00FA78C8" w:rsidRDefault="00FA78C8" w:rsidP="005F5657">
            <w:pPr>
              <w:pStyle w:val="TEKSTIIII"/>
              <w:ind w:firstLine="0"/>
              <w:rPr>
                <w:rFonts w:eastAsia="Calibri"/>
                <w:color w:val="000000"/>
                <w:sz w:val="16"/>
                <w:szCs w:val="16"/>
              </w:rPr>
            </w:pPr>
            <w:r w:rsidRPr="00FA78C8">
              <w:rPr>
                <w:rFonts w:eastAsia="Calibri"/>
                <w:color w:val="000000"/>
                <w:sz w:val="16"/>
                <w:szCs w:val="16"/>
              </w:rPr>
              <w:t>1 700 000</w:t>
            </w:r>
          </w:p>
        </w:tc>
        <w:tc>
          <w:tcPr>
            <w:tcW w:w="546" w:type="pc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6F022948" w14:textId="77777777" w:rsidR="00FA78C8" w:rsidRPr="00FA78C8" w:rsidRDefault="00FA78C8" w:rsidP="005F5657">
            <w:pPr>
              <w:pStyle w:val="TEKSTIIII"/>
              <w:ind w:firstLine="0"/>
              <w:rPr>
                <w:rFonts w:eastAsia="Calibri"/>
                <w:color w:val="000000"/>
                <w:sz w:val="16"/>
                <w:szCs w:val="16"/>
              </w:rPr>
            </w:pPr>
            <w:r w:rsidRPr="00FA78C8">
              <w:rPr>
                <w:rFonts w:eastAsia="Calibri"/>
                <w:color w:val="000000"/>
                <w:sz w:val="16"/>
                <w:szCs w:val="16"/>
              </w:rPr>
              <w:t>1 700 000</w:t>
            </w:r>
          </w:p>
        </w:tc>
        <w:tc>
          <w:tcPr>
            <w:tcW w:w="651" w:type="pct"/>
            <w:tcBorders>
              <w:top w:val="single" w:sz="2" w:space="0" w:color="auto"/>
              <w:left w:val="single" w:sz="2" w:space="0" w:color="auto"/>
              <w:bottom w:val="single" w:sz="2" w:space="0" w:color="auto"/>
              <w:right w:val="single" w:sz="2" w:space="0" w:color="auto"/>
            </w:tcBorders>
            <w:shd w:val="clear" w:color="auto" w:fill="DBE5F1" w:themeFill="accent1" w:themeFillTint="33"/>
            <w:vAlign w:val="center"/>
          </w:tcPr>
          <w:p w14:paraId="40F69A14" w14:textId="77777777" w:rsidR="00FA78C8" w:rsidRPr="00FA78C8" w:rsidRDefault="00FA78C8" w:rsidP="005F5657">
            <w:pPr>
              <w:pStyle w:val="TEKSTIIII"/>
              <w:ind w:firstLine="0"/>
              <w:rPr>
                <w:rFonts w:eastAsia="Calibri"/>
                <w:color w:val="000000"/>
                <w:sz w:val="16"/>
                <w:szCs w:val="16"/>
              </w:rPr>
            </w:pPr>
            <w:r w:rsidRPr="00FA78C8">
              <w:rPr>
                <w:rFonts w:eastAsia="Calibri"/>
                <w:color w:val="000000"/>
                <w:sz w:val="16"/>
                <w:szCs w:val="16"/>
              </w:rPr>
              <w:t>11 900 000</w:t>
            </w:r>
          </w:p>
        </w:tc>
      </w:tr>
    </w:tbl>
    <w:p w14:paraId="42848F08" w14:textId="77777777" w:rsidR="00FA78C8" w:rsidRPr="00FA78C8" w:rsidRDefault="00FA78C8" w:rsidP="002C31A2">
      <w:pPr>
        <w:pStyle w:val="TEKSTIIII"/>
      </w:pPr>
    </w:p>
    <w:p w14:paraId="726FF8B3" w14:textId="77777777" w:rsidR="00FA78C8" w:rsidRPr="00FA78C8" w:rsidRDefault="00FA78C8" w:rsidP="002C31A2">
      <w:pPr>
        <w:pStyle w:val="TEKSTIIII"/>
      </w:pPr>
      <w:r w:rsidRPr="00FA78C8">
        <w:rPr>
          <w:b/>
        </w:rPr>
        <w:t>Tabela 2:</w:t>
      </w:r>
      <w:r w:rsidRPr="00FA78C8">
        <w:t xml:space="preserve"> Alokimet e parashikuara financiare për prioritet gjatë periudhës 2014-2020 dhe shkalla e kontributit të BE-së</w:t>
      </w:r>
    </w:p>
    <w:tbl>
      <w:tblPr>
        <w:tblW w:w="104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5"/>
        <w:gridCol w:w="1701"/>
        <w:gridCol w:w="1842"/>
        <w:gridCol w:w="1843"/>
        <w:gridCol w:w="1559"/>
      </w:tblGrid>
      <w:tr w:rsidR="00FA78C8" w:rsidRPr="00FA78C8" w14:paraId="1A91FF46" w14:textId="77777777" w:rsidTr="00B07BC4">
        <w:trPr>
          <w:jc w:val="center"/>
        </w:trPr>
        <w:tc>
          <w:tcPr>
            <w:tcW w:w="3545" w:type="dxa"/>
            <w:vMerge w:val="restart"/>
            <w:tcBorders>
              <w:top w:val="single" w:sz="4" w:space="0" w:color="auto"/>
              <w:left w:val="single" w:sz="4" w:space="0" w:color="auto"/>
              <w:bottom w:val="single" w:sz="4" w:space="0" w:color="auto"/>
              <w:right w:val="single" w:sz="4" w:space="0" w:color="auto"/>
            </w:tcBorders>
            <w:shd w:val="clear" w:color="auto" w:fill="4F81BD" w:themeFill="accent1"/>
            <w:vAlign w:val="center"/>
            <w:hideMark/>
          </w:tcPr>
          <w:p w14:paraId="4CA4E037" w14:textId="77777777" w:rsidR="00FA78C8" w:rsidRPr="00FA78C8" w:rsidRDefault="00FA78C8" w:rsidP="005F5657">
            <w:pPr>
              <w:pStyle w:val="TEKSTIIII"/>
              <w:ind w:firstLine="0"/>
              <w:rPr>
                <w:rFonts w:eastAsia="Calibri"/>
                <w:b/>
                <w:bCs/>
                <w:color w:val="FFFFFF" w:themeColor="background1"/>
                <w:sz w:val="16"/>
                <w:szCs w:val="16"/>
              </w:rPr>
            </w:pPr>
            <w:r w:rsidRPr="00FA78C8">
              <w:rPr>
                <w:rFonts w:eastAsia="Calibri"/>
                <w:b/>
                <w:bCs/>
                <w:color w:val="FFFFFF" w:themeColor="background1"/>
                <w:sz w:val="16"/>
                <w:szCs w:val="16"/>
              </w:rPr>
              <w:t>PRIORITETET</w:t>
            </w:r>
          </w:p>
        </w:tc>
        <w:tc>
          <w:tcPr>
            <w:tcW w:w="6945" w:type="dxa"/>
            <w:gridSpan w:val="4"/>
            <w:tcBorders>
              <w:top w:val="single" w:sz="4" w:space="0" w:color="auto"/>
              <w:left w:val="single" w:sz="4" w:space="0" w:color="auto"/>
              <w:bottom w:val="single" w:sz="4" w:space="0" w:color="auto"/>
              <w:right w:val="single" w:sz="4" w:space="0" w:color="auto"/>
            </w:tcBorders>
            <w:shd w:val="clear" w:color="auto" w:fill="4F81BD" w:themeFill="accent1"/>
            <w:hideMark/>
          </w:tcPr>
          <w:p w14:paraId="6C3A7B1D" w14:textId="77777777" w:rsidR="00FA78C8" w:rsidRPr="00FA78C8" w:rsidRDefault="00FA78C8" w:rsidP="005F5657">
            <w:pPr>
              <w:pStyle w:val="TEKSTIIII"/>
              <w:ind w:firstLine="0"/>
              <w:rPr>
                <w:rFonts w:eastAsia="Calibri"/>
                <w:color w:val="FFFFFF" w:themeColor="background1"/>
                <w:sz w:val="16"/>
                <w:szCs w:val="16"/>
              </w:rPr>
            </w:pPr>
            <w:r w:rsidRPr="00FA78C8">
              <w:rPr>
                <w:rFonts w:eastAsia="Calibri"/>
                <w:b/>
                <w:bCs/>
                <w:color w:val="FFFFFF" w:themeColor="background1"/>
                <w:sz w:val="16"/>
                <w:szCs w:val="16"/>
              </w:rPr>
              <w:t>Programi IPA II CBC Ish Republika Jugosllave e Maqedonisë – Republika e Shqipërisë 2014-2020</w:t>
            </w:r>
          </w:p>
        </w:tc>
      </w:tr>
      <w:tr w:rsidR="00FA78C8" w:rsidRPr="00FA78C8" w14:paraId="4ECCAE77" w14:textId="77777777" w:rsidTr="00B07BC4">
        <w:trPr>
          <w:jc w:val="center"/>
        </w:trPr>
        <w:tc>
          <w:tcPr>
            <w:tcW w:w="3545" w:type="dxa"/>
            <w:vMerge/>
            <w:tcBorders>
              <w:top w:val="single" w:sz="4" w:space="0" w:color="auto"/>
              <w:left w:val="single" w:sz="4" w:space="0" w:color="auto"/>
              <w:bottom w:val="single" w:sz="4" w:space="0" w:color="auto"/>
              <w:right w:val="single" w:sz="4" w:space="0" w:color="auto"/>
            </w:tcBorders>
            <w:shd w:val="clear" w:color="auto" w:fill="4F81BD" w:themeFill="accent1"/>
            <w:vAlign w:val="center"/>
            <w:hideMark/>
          </w:tcPr>
          <w:p w14:paraId="6DFADE18" w14:textId="77777777" w:rsidR="00FA78C8" w:rsidRPr="00FA78C8" w:rsidRDefault="00FA78C8" w:rsidP="005F5657">
            <w:pPr>
              <w:pStyle w:val="TEKSTIIII"/>
              <w:ind w:firstLine="0"/>
              <w:rPr>
                <w:rFonts w:eastAsia="Calibri"/>
                <w:b/>
                <w:bCs/>
                <w:color w:val="FFFFFF" w:themeColor="background1"/>
                <w:sz w:val="16"/>
                <w:szCs w:val="16"/>
              </w:rPr>
            </w:pPr>
          </w:p>
        </w:tc>
        <w:tc>
          <w:tcPr>
            <w:tcW w:w="1701" w:type="dxa"/>
            <w:tcBorders>
              <w:top w:val="single" w:sz="4" w:space="0" w:color="auto"/>
              <w:left w:val="single" w:sz="4" w:space="0" w:color="auto"/>
              <w:bottom w:val="single" w:sz="4" w:space="0" w:color="auto"/>
              <w:right w:val="single" w:sz="4" w:space="0" w:color="auto"/>
            </w:tcBorders>
            <w:shd w:val="clear" w:color="auto" w:fill="4F81BD" w:themeFill="accent1"/>
            <w:vAlign w:val="center"/>
            <w:hideMark/>
          </w:tcPr>
          <w:p w14:paraId="4C272B5D" w14:textId="77777777" w:rsidR="00FA78C8" w:rsidRPr="00FA78C8" w:rsidRDefault="00FA78C8" w:rsidP="005F5657">
            <w:pPr>
              <w:pStyle w:val="TEKSTIIII"/>
              <w:ind w:firstLine="0"/>
              <w:rPr>
                <w:rFonts w:eastAsia="Calibri"/>
                <w:b/>
                <w:bCs/>
                <w:color w:val="FFFFFF" w:themeColor="background1"/>
                <w:sz w:val="16"/>
                <w:szCs w:val="16"/>
              </w:rPr>
            </w:pPr>
            <w:r w:rsidRPr="00FA78C8">
              <w:rPr>
                <w:rFonts w:eastAsia="Calibri"/>
                <w:b/>
                <w:bCs/>
                <w:color w:val="FFFFFF" w:themeColor="background1"/>
                <w:sz w:val="16"/>
                <w:szCs w:val="16"/>
              </w:rPr>
              <w:t>Kontributi i BE-së</w:t>
            </w:r>
          </w:p>
        </w:tc>
        <w:tc>
          <w:tcPr>
            <w:tcW w:w="1842" w:type="dxa"/>
            <w:tcBorders>
              <w:top w:val="single" w:sz="4" w:space="0" w:color="auto"/>
              <w:left w:val="single" w:sz="4" w:space="0" w:color="auto"/>
              <w:bottom w:val="single" w:sz="4" w:space="0" w:color="auto"/>
              <w:right w:val="single" w:sz="4" w:space="0" w:color="auto"/>
            </w:tcBorders>
            <w:shd w:val="clear" w:color="auto" w:fill="4F81BD" w:themeFill="accent1"/>
            <w:vAlign w:val="center"/>
            <w:hideMark/>
          </w:tcPr>
          <w:p w14:paraId="15B77750" w14:textId="77777777" w:rsidR="00FA78C8" w:rsidRPr="00FA78C8" w:rsidRDefault="00FA78C8" w:rsidP="005F5657">
            <w:pPr>
              <w:pStyle w:val="TEKSTIIII"/>
              <w:ind w:firstLine="0"/>
              <w:rPr>
                <w:rFonts w:eastAsia="Calibri"/>
                <w:b/>
                <w:bCs/>
                <w:color w:val="FFFFFF" w:themeColor="background1"/>
                <w:sz w:val="16"/>
                <w:szCs w:val="16"/>
              </w:rPr>
            </w:pPr>
            <w:r w:rsidRPr="00FA78C8">
              <w:rPr>
                <w:rFonts w:eastAsia="Calibri"/>
                <w:b/>
                <w:bCs/>
                <w:color w:val="FFFFFF" w:themeColor="background1"/>
                <w:sz w:val="16"/>
                <w:szCs w:val="16"/>
              </w:rPr>
              <w:t>Bashkë-financimi i përfituesve</w:t>
            </w:r>
          </w:p>
        </w:tc>
        <w:tc>
          <w:tcPr>
            <w:tcW w:w="1843" w:type="dxa"/>
            <w:tcBorders>
              <w:top w:val="single" w:sz="4" w:space="0" w:color="auto"/>
              <w:left w:val="single" w:sz="4" w:space="0" w:color="auto"/>
              <w:bottom w:val="single" w:sz="4" w:space="0" w:color="auto"/>
              <w:right w:val="single" w:sz="4" w:space="0" w:color="auto"/>
            </w:tcBorders>
            <w:shd w:val="clear" w:color="auto" w:fill="4F81BD" w:themeFill="accent1"/>
            <w:vAlign w:val="center"/>
            <w:hideMark/>
          </w:tcPr>
          <w:p w14:paraId="3A68FA73" w14:textId="77777777" w:rsidR="00FA78C8" w:rsidRPr="00FA78C8" w:rsidRDefault="00FA78C8" w:rsidP="005F5657">
            <w:pPr>
              <w:pStyle w:val="TEKSTIIII"/>
              <w:ind w:firstLine="0"/>
              <w:rPr>
                <w:rFonts w:eastAsia="Calibri"/>
                <w:b/>
                <w:bCs/>
                <w:color w:val="FFFFFF" w:themeColor="background1"/>
                <w:sz w:val="16"/>
                <w:szCs w:val="16"/>
              </w:rPr>
            </w:pPr>
            <w:r w:rsidRPr="00FA78C8">
              <w:rPr>
                <w:rFonts w:eastAsia="Calibri"/>
                <w:b/>
                <w:bCs/>
                <w:color w:val="FFFFFF" w:themeColor="background1"/>
                <w:sz w:val="16"/>
                <w:szCs w:val="16"/>
              </w:rPr>
              <w:t>Financimi total</w:t>
            </w:r>
          </w:p>
        </w:tc>
        <w:tc>
          <w:tcPr>
            <w:tcW w:w="1559" w:type="dxa"/>
            <w:tcBorders>
              <w:top w:val="single" w:sz="4" w:space="0" w:color="auto"/>
              <w:left w:val="single" w:sz="4" w:space="0" w:color="auto"/>
              <w:bottom w:val="single" w:sz="4" w:space="0" w:color="auto"/>
              <w:right w:val="single" w:sz="4" w:space="0" w:color="auto"/>
            </w:tcBorders>
            <w:shd w:val="clear" w:color="auto" w:fill="4F81BD" w:themeFill="accent1"/>
            <w:vAlign w:val="center"/>
            <w:hideMark/>
          </w:tcPr>
          <w:p w14:paraId="685CE511" w14:textId="77777777" w:rsidR="00FA78C8" w:rsidRPr="00FA78C8" w:rsidRDefault="00FA78C8" w:rsidP="005F5657">
            <w:pPr>
              <w:pStyle w:val="TEKSTIIII"/>
              <w:ind w:firstLine="0"/>
              <w:rPr>
                <w:rFonts w:eastAsia="Calibri"/>
                <w:b/>
                <w:bCs/>
                <w:color w:val="FFFFFF" w:themeColor="background1"/>
                <w:sz w:val="16"/>
                <w:szCs w:val="16"/>
              </w:rPr>
            </w:pPr>
            <w:r w:rsidRPr="00FA78C8">
              <w:rPr>
                <w:rFonts w:eastAsia="Calibri"/>
                <w:b/>
                <w:bCs/>
                <w:color w:val="FFFFFF" w:themeColor="background1"/>
                <w:sz w:val="16"/>
                <w:szCs w:val="16"/>
              </w:rPr>
              <w:t>Shkalla e kontributit të BE-së</w:t>
            </w:r>
          </w:p>
        </w:tc>
      </w:tr>
      <w:tr w:rsidR="00FA78C8" w:rsidRPr="00FA78C8" w14:paraId="39F3F7FB" w14:textId="77777777" w:rsidTr="00B07BC4">
        <w:trPr>
          <w:jc w:val="center"/>
        </w:trPr>
        <w:tc>
          <w:tcPr>
            <w:tcW w:w="3545" w:type="dxa"/>
            <w:vMerge/>
            <w:tcBorders>
              <w:top w:val="single" w:sz="4" w:space="0" w:color="auto"/>
              <w:left w:val="single" w:sz="4" w:space="0" w:color="auto"/>
              <w:bottom w:val="single" w:sz="4" w:space="0" w:color="auto"/>
              <w:right w:val="single" w:sz="4" w:space="0" w:color="auto"/>
            </w:tcBorders>
            <w:shd w:val="clear" w:color="auto" w:fill="4F81BD" w:themeFill="accent1"/>
            <w:vAlign w:val="center"/>
            <w:hideMark/>
          </w:tcPr>
          <w:p w14:paraId="1D4DFDA6" w14:textId="77777777" w:rsidR="00FA78C8" w:rsidRPr="00FA78C8" w:rsidRDefault="00FA78C8" w:rsidP="005F5657">
            <w:pPr>
              <w:pStyle w:val="TEKSTIIII"/>
              <w:ind w:firstLine="0"/>
              <w:rPr>
                <w:rFonts w:eastAsia="Calibri"/>
                <w:b/>
                <w:bCs/>
                <w:color w:val="FFFFFF" w:themeColor="background1"/>
                <w:sz w:val="16"/>
                <w:szCs w:val="16"/>
              </w:rPr>
            </w:pPr>
          </w:p>
        </w:tc>
        <w:tc>
          <w:tcPr>
            <w:tcW w:w="1701" w:type="dxa"/>
            <w:tcBorders>
              <w:top w:val="single" w:sz="4" w:space="0" w:color="auto"/>
              <w:left w:val="single" w:sz="4" w:space="0" w:color="auto"/>
              <w:bottom w:val="single" w:sz="4" w:space="0" w:color="auto"/>
              <w:right w:val="single" w:sz="4" w:space="0" w:color="auto"/>
            </w:tcBorders>
            <w:shd w:val="clear" w:color="auto" w:fill="4F81BD" w:themeFill="accent1"/>
            <w:vAlign w:val="center"/>
            <w:hideMark/>
          </w:tcPr>
          <w:p w14:paraId="54088ACB" w14:textId="77777777" w:rsidR="00FA78C8" w:rsidRPr="00FA78C8" w:rsidRDefault="00FA78C8" w:rsidP="005F5657">
            <w:pPr>
              <w:pStyle w:val="TEKSTIIII"/>
              <w:ind w:firstLine="0"/>
              <w:rPr>
                <w:rFonts w:eastAsia="Calibri"/>
                <w:color w:val="FFFFFF" w:themeColor="background1"/>
                <w:sz w:val="16"/>
                <w:szCs w:val="16"/>
              </w:rPr>
            </w:pPr>
            <w:r w:rsidRPr="00FA78C8">
              <w:rPr>
                <w:rFonts w:eastAsia="Calibri"/>
                <w:color w:val="FFFFFF" w:themeColor="background1"/>
                <w:sz w:val="16"/>
                <w:szCs w:val="16"/>
              </w:rPr>
              <w:t>(a)</w:t>
            </w:r>
          </w:p>
        </w:tc>
        <w:tc>
          <w:tcPr>
            <w:tcW w:w="1842" w:type="dxa"/>
            <w:tcBorders>
              <w:top w:val="single" w:sz="4" w:space="0" w:color="auto"/>
              <w:left w:val="single" w:sz="4" w:space="0" w:color="auto"/>
              <w:bottom w:val="single" w:sz="4" w:space="0" w:color="auto"/>
              <w:right w:val="single" w:sz="4" w:space="0" w:color="auto"/>
            </w:tcBorders>
            <w:shd w:val="clear" w:color="auto" w:fill="4F81BD" w:themeFill="accent1"/>
            <w:vAlign w:val="center"/>
            <w:hideMark/>
          </w:tcPr>
          <w:p w14:paraId="66C15E24" w14:textId="77777777" w:rsidR="00FA78C8" w:rsidRPr="00FA78C8" w:rsidRDefault="00FA78C8" w:rsidP="005F5657">
            <w:pPr>
              <w:pStyle w:val="TEKSTIIII"/>
              <w:ind w:firstLine="0"/>
              <w:rPr>
                <w:rFonts w:eastAsia="Calibri"/>
                <w:color w:val="FFFFFF" w:themeColor="background1"/>
                <w:sz w:val="16"/>
                <w:szCs w:val="16"/>
              </w:rPr>
            </w:pPr>
            <w:r w:rsidRPr="00FA78C8">
              <w:rPr>
                <w:rFonts w:eastAsia="Calibri"/>
                <w:color w:val="FFFFFF" w:themeColor="background1"/>
                <w:sz w:val="16"/>
                <w:szCs w:val="16"/>
              </w:rPr>
              <w:t>(b)</w:t>
            </w:r>
          </w:p>
        </w:tc>
        <w:tc>
          <w:tcPr>
            <w:tcW w:w="1843" w:type="dxa"/>
            <w:tcBorders>
              <w:top w:val="single" w:sz="4" w:space="0" w:color="auto"/>
              <w:left w:val="single" w:sz="4" w:space="0" w:color="auto"/>
              <w:bottom w:val="single" w:sz="4" w:space="0" w:color="auto"/>
              <w:right w:val="single" w:sz="4" w:space="0" w:color="auto"/>
            </w:tcBorders>
            <w:shd w:val="clear" w:color="auto" w:fill="4F81BD" w:themeFill="accent1"/>
            <w:vAlign w:val="center"/>
            <w:hideMark/>
          </w:tcPr>
          <w:p w14:paraId="23458776" w14:textId="77777777" w:rsidR="00FA78C8" w:rsidRPr="00FA78C8" w:rsidRDefault="00FA78C8" w:rsidP="005F5657">
            <w:pPr>
              <w:pStyle w:val="TEKSTIIII"/>
              <w:ind w:firstLine="0"/>
              <w:rPr>
                <w:rFonts w:eastAsia="Calibri"/>
                <w:color w:val="FFFFFF" w:themeColor="background1"/>
                <w:sz w:val="16"/>
                <w:szCs w:val="16"/>
              </w:rPr>
            </w:pPr>
            <w:r w:rsidRPr="00FA78C8">
              <w:rPr>
                <w:rFonts w:eastAsia="Calibri"/>
                <w:color w:val="FFFFFF" w:themeColor="background1"/>
                <w:sz w:val="16"/>
                <w:szCs w:val="16"/>
              </w:rPr>
              <w:t>(c) = (a)+(b)</w:t>
            </w:r>
          </w:p>
        </w:tc>
        <w:tc>
          <w:tcPr>
            <w:tcW w:w="1559" w:type="dxa"/>
            <w:tcBorders>
              <w:top w:val="single" w:sz="4" w:space="0" w:color="auto"/>
              <w:left w:val="single" w:sz="4" w:space="0" w:color="auto"/>
              <w:bottom w:val="single" w:sz="4" w:space="0" w:color="auto"/>
              <w:right w:val="single" w:sz="4" w:space="0" w:color="auto"/>
            </w:tcBorders>
            <w:shd w:val="clear" w:color="auto" w:fill="4F81BD" w:themeFill="accent1"/>
            <w:vAlign w:val="center"/>
            <w:hideMark/>
          </w:tcPr>
          <w:p w14:paraId="3D6A816D" w14:textId="77777777" w:rsidR="00FA78C8" w:rsidRPr="00FA78C8" w:rsidRDefault="00FA78C8" w:rsidP="005F5657">
            <w:pPr>
              <w:pStyle w:val="TEKSTIIII"/>
              <w:ind w:firstLine="0"/>
              <w:rPr>
                <w:rFonts w:eastAsia="Calibri"/>
                <w:color w:val="FFFFFF" w:themeColor="background1"/>
                <w:sz w:val="16"/>
                <w:szCs w:val="16"/>
              </w:rPr>
            </w:pPr>
            <w:r w:rsidRPr="00FA78C8">
              <w:rPr>
                <w:rFonts w:eastAsia="Calibri"/>
                <w:color w:val="FFFFFF" w:themeColor="background1"/>
                <w:sz w:val="16"/>
                <w:szCs w:val="16"/>
              </w:rPr>
              <w:t>(d) = (a)/(c)</w:t>
            </w:r>
          </w:p>
        </w:tc>
      </w:tr>
      <w:tr w:rsidR="00FA78C8" w:rsidRPr="00FA78C8" w14:paraId="07145A97" w14:textId="77777777" w:rsidTr="00B07BC4">
        <w:trPr>
          <w:jc w:val="center"/>
        </w:trPr>
        <w:tc>
          <w:tcPr>
            <w:tcW w:w="354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5F7D39AA" w14:textId="77777777" w:rsidR="00FA78C8" w:rsidRPr="00FA78C8" w:rsidRDefault="00FA78C8" w:rsidP="005F5657">
            <w:pPr>
              <w:pStyle w:val="TEKSTIIII"/>
              <w:ind w:firstLine="0"/>
              <w:rPr>
                <w:rFonts w:eastAsia="Calibri"/>
                <w:bCs/>
                <w:color w:val="000000"/>
                <w:sz w:val="16"/>
                <w:szCs w:val="16"/>
              </w:rPr>
            </w:pPr>
            <w:r w:rsidRPr="00FA78C8">
              <w:rPr>
                <w:rFonts w:eastAsia="Calibri"/>
                <w:bCs/>
                <w:color w:val="000000"/>
                <w:sz w:val="16"/>
                <w:szCs w:val="16"/>
              </w:rPr>
              <w:t xml:space="preserve">Prioriteti Tematik 1: Nxitja e turizmit, kulturës dhe trashëgimisë natyrore </w:t>
            </w:r>
          </w:p>
          <w:p w14:paraId="621A14A9" w14:textId="77777777" w:rsidR="00FA78C8" w:rsidRPr="00FA78C8" w:rsidRDefault="00FA78C8" w:rsidP="005F5657">
            <w:pPr>
              <w:pStyle w:val="TEKSTIIII"/>
              <w:ind w:firstLine="0"/>
              <w:rPr>
                <w:rFonts w:eastAsia="Calibri"/>
                <w:bCs/>
                <w:color w:val="000000"/>
                <w:sz w:val="16"/>
                <w:szCs w:val="16"/>
              </w:rPr>
            </w:pPr>
          </w:p>
        </w:tc>
        <w:tc>
          <w:tcPr>
            <w:tcW w:w="170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1D97726F" w14:textId="77777777" w:rsidR="00FA78C8" w:rsidRPr="00FA78C8" w:rsidRDefault="00FA78C8" w:rsidP="005F5657">
            <w:pPr>
              <w:pStyle w:val="TEKSTIIII"/>
              <w:ind w:firstLine="0"/>
              <w:rPr>
                <w:rFonts w:eastAsia="Calibri"/>
                <w:color w:val="000000"/>
                <w:sz w:val="16"/>
                <w:szCs w:val="16"/>
              </w:rPr>
            </w:pPr>
            <w:r w:rsidRPr="00FA78C8">
              <w:rPr>
                <w:rFonts w:eastAsia="Calibri"/>
                <w:color w:val="000000"/>
                <w:sz w:val="16"/>
                <w:szCs w:val="16"/>
              </w:rPr>
              <w:t>3 750 000.00</w:t>
            </w:r>
          </w:p>
        </w:tc>
        <w:tc>
          <w:tcPr>
            <w:tcW w:w="184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560DDA66" w14:textId="77777777" w:rsidR="00FA78C8" w:rsidRPr="00FA78C8" w:rsidRDefault="00FA78C8" w:rsidP="005F5657">
            <w:pPr>
              <w:pStyle w:val="TEKSTIIII"/>
              <w:ind w:firstLine="0"/>
              <w:rPr>
                <w:rFonts w:eastAsia="Calibri"/>
                <w:color w:val="000000"/>
                <w:sz w:val="16"/>
                <w:szCs w:val="16"/>
              </w:rPr>
            </w:pPr>
            <w:r w:rsidRPr="00FA78C8">
              <w:rPr>
                <w:rFonts w:eastAsia="Calibri"/>
                <w:color w:val="000000"/>
                <w:sz w:val="16"/>
                <w:szCs w:val="16"/>
              </w:rPr>
              <w:t>661 764.71</w:t>
            </w:r>
          </w:p>
        </w:tc>
        <w:tc>
          <w:tcPr>
            <w:tcW w:w="184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6C805F3B" w14:textId="77777777" w:rsidR="00FA78C8" w:rsidRPr="00FA78C8" w:rsidRDefault="00FA78C8" w:rsidP="005F5657">
            <w:pPr>
              <w:pStyle w:val="TEKSTIIII"/>
              <w:ind w:firstLine="0"/>
              <w:rPr>
                <w:rFonts w:eastAsia="Calibri"/>
                <w:color w:val="000000"/>
                <w:sz w:val="16"/>
                <w:szCs w:val="16"/>
              </w:rPr>
            </w:pPr>
            <w:r w:rsidRPr="00FA78C8">
              <w:rPr>
                <w:rFonts w:eastAsia="Calibri"/>
                <w:color w:val="000000"/>
                <w:sz w:val="16"/>
                <w:szCs w:val="16"/>
              </w:rPr>
              <w:t>4 411 764.71</w:t>
            </w:r>
          </w:p>
        </w:tc>
        <w:tc>
          <w:tcPr>
            <w:tcW w:w="15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13D25505" w14:textId="77777777" w:rsidR="00FA78C8" w:rsidRPr="00FA78C8" w:rsidRDefault="00FA78C8" w:rsidP="005F5657">
            <w:pPr>
              <w:pStyle w:val="TEKSTIIII"/>
              <w:ind w:firstLine="0"/>
              <w:rPr>
                <w:rFonts w:eastAsia="Calibri"/>
                <w:color w:val="000000"/>
                <w:sz w:val="16"/>
                <w:szCs w:val="16"/>
              </w:rPr>
            </w:pPr>
            <w:r w:rsidRPr="00FA78C8">
              <w:rPr>
                <w:rFonts w:eastAsia="Calibri"/>
                <w:color w:val="000000"/>
                <w:sz w:val="16"/>
                <w:szCs w:val="16"/>
              </w:rPr>
              <w:t>85%</w:t>
            </w:r>
          </w:p>
        </w:tc>
      </w:tr>
      <w:tr w:rsidR="00FA78C8" w:rsidRPr="00FA78C8" w14:paraId="5315207D" w14:textId="77777777" w:rsidTr="00B07BC4">
        <w:trPr>
          <w:jc w:val="center"/>
        </w:trPr>
        <w:tc>
          <w:tcPr>
            <w:tcW w:w="3545" w:type="dxa"/>
            <w:tcBorders>
              <w:top w:val="single" w:sz="4" w:space="0" w:color="auto"/>
              <w:left w:val="single" w:sz="4" w:space="0" w:color="auto"/>
              <w:bottom w:val="single" w:sz="4" w:space="0" w:color="auto"/>
              <w:right w:val="single" w:sz="4" w:space="0" w:color="auto"/>
            </w:tcBorders>
            <w:vAlign w:val="bottom"/>
            <w:hideMark/>
          </w:tcPr>
          <w:p w14:paraId="32E4080E" w14:textId="77777777" w:rsidR="00FA78C8" w:rsidRPr="00FA78C8" w:rsidRDefault="00FA78C8" w:rsidP="005F5657">
            <w:pPr>
              <w:pStyle w:val="TEKSTIIII"/>
              <w:ind w:firstLine="0"/>
              <w:rPr>
                <w:rFonts w:eastAsia="Calibri"/>
                <w:bCs/>
                <w:color w:val="000000"/>
                <w:sz w:val="16"/>
                <w:szCs w:val="16"/>
              </w:rPr>
            </w:pPr>
            <w:r w:rsidRPr="00FA78C8">
              <w:rPr>
                <w:rFonts w:eastAsia="Calibri"/>
                <w:bCs/>
                <w:color w:val="000000"/>
                <w:sz w:val="16"/>
                <w:szCs w:val="16"/>
              </w:rPr>
              <w:t xml:space="preserve">Prioriteti Tematik 2: Rritja e konkurrencës, biznesit, tregtisë dhe investimeve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115D993" w14:textId="77777777" w:rsidR="00FA78C8" w:rsidRPr="00FA78C8" w:rsidRDefault="00FA78C8" w:rsidP="005F5657">
            <w:pPr>
              <w:pStyle w:val="TEKSTIIII"/>
              <w:ind w:firstLine="0"/>
              <w:rPr>
                <w:rFonts w:eastAsia="Calibri"/>
                <w:color w:val="000000"/>
                <w:sz w:val="16"/>
                <w:szCs w:val="16"/>
              </w:rPr>
            </w:pPr>
            <w:r w:rsidRPr="00FA78C8">
              <w:rPr>
                <w:rFonts w:eastAsia="Calibri"/>
                <w:color w:val="000000"/>
                <w:sz w:val="16"/>
                <w:szCs w:val="16"/>
              </w:rPr>
              <w:t>3 750 000.00</w:t>
            </w:r>
          </w:p>
        </w:tc>
        <w:tc>
          <w:tcPr>
            <w:tcW w:w="1842" w:type="dxa"/>
            <w:tcBorders>
              <w:top w:val="single" w:sz="4" w:space="0" w:color="auto"/>
              <w:left w:val="single" w:sz="4" w:space="0" w:color="auto"/>
              <w:bottom w:val="single" w:sz="4" w:space="0" w:color="auto"/>
              <w:right w:val="single" w:sz="4" w:space="0" w:color="auto"/>
            </w:tcBorders>
            <w:vAlign w:val="center"/>
            <w:hideMark/>
          </w:tcPr>
          <w:p w14:paraId="6E48CA18" w14:textId="77777777" w:rsidR="00FA78C8" w:rsidRPr="00FA78C8" w:rsidRDefault="00FA78C8" w:rsidP="005F5657">
            <w:pPr>
              <w:pStyle w:val="TEKSTIIII"/>
              <w:ind w:firstLine="0"/>
              <w:rPr>
                <w:rFonts w:eastAsia="Calibri"/>
                <w:color w:val="000000"/>
                <w:sz w:val="16"/>
                <w:szCs w:val="16"/>
              </w:rPr>
            </w:pPr>
            <w:r w:rsidRPr="00FA78C8">
              <w:rPr>
                <w:rFonts w:eastAsia="Calibri"/>
                <w:color w:val="000000"/>
                <w:sz w:val="16"/>
                <w:szCs w:val="16"/>
              </w:rPr>
              <w:t>661 764.71</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97DF7EC" w14:textId="77777777" w:rsidR="00FA78C8" w:rsidRPr="00FA78C8" w:rsidRDefault="00FA78C8" w:rsidP="005F5657">
            <w:pPr>
              <w:pStyle w:val="TEKSTIIII"/>
              <w:ind w:firstLine="0"/>
              <w:rPr>
                <w:rFonts w:eastAsia="Calibri"/>
                <w:color w:val="000000"/>
                <w:sz w:val="16"/>
                <w:szCs w:val="16"/>
              </w:rPr>
            </w:pPr>
            <w:r w:rsidRPr="00FA78C8">
              <w:rPr>
                <w:rFonts w:eastAsia="Calibri"/>
                <w:color w:val="000000"/>
                <w:sz w:val="16"/>
                <w:szCs w:val="16"/>
              </w:rPr>
              <w:t>4 411 764.71</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09D06A7" w14:textId="77777777" w:rsidR="00FA78C8" w:rsidRPr="00FA78C8" w:rsidRDefault="00FA78C8" w:rsidP="005F5657">
            <w:pPr>
              <w:pStyle w:val="TEKSTIIII"/>
              <w:ind w:firstLine="0"/>
              <w:rPr>
                <w:rFonts w:eastAsia="Calibri"/>
                <w:color w:val="000000"/>
                <w:sz w:val="16"/>
                <w:szCs w:val="16"/>
              </w:rPr>
            </w:pPr>
            <w:r w:rsidRPr="00FA78C8">
              <w:rPr>
                <w:rFonts w:eastAsia="Calibri"/>
                <w:color w:val="000000"/>
                <w:sz w:val="16"/>
                <w:szCs w:val="16"/>
              </w:rPr>
              <w:t>85%</w:t>
            </w:r>
          </w:p>
        </w:tc>
      </w:tr>
      <w:tr w:rsidR="00FA78C8" w:rsidRPr="00FA78C8" w14:paraId="00B9DC4B" w14:textId="77777777" w:rsidTr="00B07BC4">
        <w:trPr>
          <w:jc w:val="center"/>
        </w:trPr>
        <w:tc>
          <w:tcPr>
            <w:tcW w:w="3545"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bottom"/>
            <w:hideMark/>
          </w:tcPr>
          <w:p w14:paraId="6C8C43EF" w14:textId="77777777" w:rsidR="00FA78C8" w:rsidRPr="00FA78C8" w:rsidRDefault="00FA78C8" w:rsidP="005F5657">
            <w:pPr>
              <w:pStyle w:val="TEKSTIIII"/>
              <w:ind w:firstLine="0"/>
              <w:rPr>
                <w:rFonts w:eastAsia="Calibri"/>
                <w:bCs/>
                <w:color w:val="000000"/>
                <w:sz w:val="16"/>
                <w:szCs w:val="16"/>
              </w:rPr>
            </w:pPr>
            <w:r w:rsidRPr="00FA78C8">
              <w:rPr>
                <w:rFonts w:eastAsia="Calibri"/>
                <w:bCs/>
                <w:color w:val="000000"/>
                <w:sz w:val="16"/>
                <w:szCs w:val="16"/>
              </w:rPr>
              <w:t xml:space="preserve">Prioriteti Tematik 3: Mbrojtja e mjedisit, nxitja e përshtatjes dhe lehtësimit ndaj ndryshimeve klimatike, parandalimi dhe menaxhimi i rrezikut </w:t>
            </w:r>
          </w:p>
          <w:p w14:paraId="5C171093" w14:textId="77777777" w:rsidR="00FA78C8" w:rsidRPr="00FA78C8" w:rsidRDefault="00FA78C8" w:rsidP="005F5657">
            <w:pPr>
              <w:pStyle w:val="TEKSTIIII"/>
              <w:ind w:firstLine="0"/>
              <w:rPr>
                <w:rFonts w:eastAsia="Calibri"/>
                <w:bCs/>
                <w:color w:val="000000"/>
                <w:sz w:val="16"/>
                <w:szCs w:val="16"/>
              </w:rPr>
            </w:pPr>
          </w:p>
        </w:tc>
        <w:tc>
          <w:tcPr>
            <w:tcW w:w="170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7BE3AED7" w14:textId="77777777" w:rsidR="00FA78C8" w:rsidRPr="00FA78C8" w:rsidRDefault="00FA78C8" w:rsidP="005F5657">
            <w:pPr>
              <w:pStyle w:val="TEKSTIIII"/>
              <w:ind w:firstLine="0"/>
              <w:rPr>
                <w:rFonts w:eastAsia="Calibri"/>
                <w:color w:val="000000"/>
                <w:sz w:val="16"/>
                <w:szCs w:val="16"/>
              </w:rPr>
            </w:pPr>
            <w:r w:rsidRPr="00FA78C8">
              <w:rPr>
                <w:rFonts w:eastAsia="Calibri"/>
                <w:color w:val="000000"/>
                <w:sz w:val="16"/>
                <w:szCs w:val="16"/>
              </w:rPr>
              <w:t>3 210 000.00</w:t>
            </w:r>
          </w:p>
        </w:tc>
        <w:tc>
          <w:tcPr>
            <w:tcW w:w="184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68B76D55" w14:textId="77777777" w:rsidR="00FA78C8" w:rsidRPr="00FA78C8" w:rsidRDefault="00FA78C8" w:rsidP="005F5657">
            <w:pPr>
              <w:pStyle w:val="TEKSTIIII"/>
              <w:ind w:firstLine="0"/>
              <w:rPr>
                <w:rFonts w:eastAsia="Calibri"/>
                <w:color w:val="000000"/>
                <w:sz w:val="16"/>
                <w:szCs w:val="16"/>
              </w:rPr>
            </w:pPr>
            <w:r w:rsidRPr="00FA78C8">
              <w:rPr>
                <w:rFonts w:eastAsia="Calibri"/>
                <w:color w:val="000000"/>
                <w:sz w:val="16"/>
                <w:szCs w:val="16"/>
              </w:rPr>
              <w:t>566 470.58</w:t>
            </w:r>
          </w:p>
        </w:tc>
        <w:tc>
          <w:tcPr>
            <w:tcW w:w="184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5FEA4033" w14:textId="77777777" w:rsidR="00FA78C8" w:rsidRPr="00FA78C8" w:rsidRDefault="00FA78C8" w:rsidP="005F5657">
            <w:pPr>
              <w:pStyle w:val="TEKSTIIII"/>
              <w:ind w:firstLine="0"/>
              <w:rPr>
                <w:rFonts w:eastAsia="Calibri"/>
                <w:color w:val="000000"/>
                <w:sz w:val="16"/>
                <w:szCs w:val="16"/>
              </w:rPr>
            </w:pPr>
            <w:r w:rsidRPr="00FA78C8">
              <w:rPr>
                <w:rFonts w:eastAsia="Calibri"/>
                <w:color w:val="000000"/>
                <w:sz w:val="16"/>
                <w:szCs w:val="16"/>
              </w:rPr>
              <w:t>3 776 470.58</w:t>
            </w:r>
          </w:p>
        </w:tc>
        <w:tc>
          <w:tcPr>
            <w:tcW w:w="1559"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hideMark/>
          </w:tcPr>
          <w:p w14:paraId="38ADDB11" w14:textId="77777777" w:rsidR="00FA78C8" w:rsidRPr="00FA78C8" w:rsidRDefault="00FA78C8" w:rsidP="005F5657">
            <w:pPr>
              <w:pStyle w:val="TEKSTIIII"/>
              <w:ind w:firstLine="0"/>
              <w:rPr>
                <w:rFonts w:eastAsia="Calibri"/>
                <w:color w:val="000000"/>
                <w:sz w:val="16"/>
                <w:szCs w:val="16"/>
              </w:rPr>
            </w:pPr>
            <w:r w:rsidRPr="00FA78C8">
              <w:rPr>
                <w:rFonts w:eastAsia="Calibri"/>
                <w:color w:val="000000"/>
                <w:sz w:val="16"/>
                <w:szCs w:val="16"/>
              </w:rPr>
              <w:t>85%</w:t>
            </w:r>
          </w:p>
        </w:tc>
      </w:tr>
      <w:tr w:rsidR="00FA78C8" w:rsidRPr="00FA78C8" w14:paraId="14DE92FC" w14:textId="77777777" w:rsidTr="00B07BC4">
        <w:trPr>
          <w:jc w:val="center"/>
        </w:trPr>
        <w:tc>
          <w:tcPr>
            <w:tcW w:w="3545" w:type="dxa"/>
            <w:tcBorders>
              <w:top w:val="single" w:sz="4" w:space="0" w:color="auto"/>
              <w:left w:val="single" w:sz="4" w:space="0" w:color="auto"/>
              <w:bottom w:val="single" w:sz="18" w:space="0" w:color="auto"/>
              <w:right w:val="single" w:sz="4" w:space="0" w:color="auto"/>
            </w:tcBorders>
            <w:vAlign w:val="bottom"/>
            <w:hideMark/>
          </w:tcPr>
          <w:p w14:paraId="7544D6CD" w14:textId="77777777" w:rsidR="00FA78C8" w:rsidRPr="00FA78C8" w:rsidRDefault="00FA78C8" w:rsidP="005F5657">
            <w:pPr>
              <w:pStyle w:val="TEKSTIIII"/>
              <w:ind w:firstLine="0"/>
              <w:rPr>
                <w:rFonts w:eastAsia="Calibri"/>
                <w:bCs/>
                <w:color w:val="000000"/>
                <w:sz w:val="16"/>
                <w:szCs w:val="16"/>
              </w:rPr>
            </w:pPr>
            <w:r w:rsidRPr="00FA78C8">
              <w:rPr>
                <w:rFonts w:eastAsia="Calibri"/>
                <w:bCs/>
                <w:color w:val="000000"/>
                <w:sz w:val="16"/>
                <w:szCs w:val="16"/>
              </w:rPr>
              <w:t>Asistenca Teknike</w:t>
            </w:r>
          </w:p>
        </w:tc>
        <w:tc>
          <w:tcPr>
            <w:tcW w:w="1701" w:type="dxa"/>
            <w:tcBorders>
              <w:top w:val="single" w:sz="4" w:space="0" w:color="auto"/>
              <w:left w:val="single" w:sz="4" w:space="0" w:color="auto"/>
              <w:bottom w:val="single" w:sz="18" w:space="0" w:color="auto"/>
              <w:right w:val="single" w:sz="4" w:space="0" w:color="auto"/>
            </w:tcBorders>
            <w:vAlign w:val="center"/>
            <w:hideMark/>
          </w:tcPr>
          <w:p w14:paraId="6CF16118" w14:textId="77777777" w:rsidR="00FA78C8" w:rsidRPr="00FA78C8" w:rsidRDefault="00FA78C8" w:rsidP="005F5657">
            <w:pPr>
              <w:pStyle w:val="TEKSTIIII"/>
              <w:ind w:firstLine="0"/>
              <w:rPr>
                <w:rFonts w:eastAsia="Calibri"/>
                <w:color w:val="000000"/>
                <w:sz w:val="16"/>
                <w:szCs w:val="16"/>
              </w:rPr>
            </w:pPr>
            <w:r w:rsidRPr="00FA78C8">
              <w:rPr>
                <w:rFonts w:eastAsia="Calibri"/>
                <w:color w:val="000000"/>
                <w:sz w:val="16"/>
                <w:szCs w:val="16"/>
              </w:rPr>
              <w:t>1 190 000.00</w:t>
            </w:r>
          </w:p>
        </w:tc>
        <w:tc>
          <w:tcPr>
            <w:tcW w:w="1842" w:type="dxa"/>
            <w:tcBorders>
              <w:top w:val="single" w:sz="4" w:space="0" w:color="auto"/>
              <w:left w:val="single" w:sz="4" w:space="0" w:color="auto"/>
              <w:bottom w:val="single" w:sz="18" w:space="0" w:color="auto"/>
              <w:right w:val="single" w:sz="4" w:space="0" w:color="auto"/>
            </w:tcBorders>
            <w:vAlign w:val="center"/>
            <w:hideMark/>
          </w:tcPr>
          <w:p w14:paraId="0326CD62" w14:textId="77777777" w:rsidR="00FA78C8" w:rsidRPr="00FA78C8" w:rsidRDefault="00FA78C8" w:rsidP="005F5657">
            <w:pPr>
              <w:pStyle w:val="TEKSTIIII"/>
              <w:ind w:firstLine="0"/>
              <w:rPr>
                <w:rFonts w:eastAsia="Calibri"/>
                <w:color w:val="000000"/>
                <w:sz w:val="16"/>
                <w:szCs w:val="16"/>
              </w:rPr>
            </w:pPr>
            <w:r w:rsidRPr="00FA78C8">
              <w:rPr>
                <w:rFonts w:eastAsia="Calibri"/>
                <w:color w:val="000000"/>
                <w:sz w:val="16"/>
                <w:szCs w:val="16"/>
              </w:rPr>
              <w:t>0.00</w:t>
            </w:r>
          </w:p>
        </w:tc>
        <w:tc>
          <w:tcPr>
            <w:tcW w:w="1843" w:type="dxa"/>
            <w:tcBorders>
              <w:top w:val="single" w:sz="4" w:space="0" w:color="auto"/>
              <w:left w:val="single" w:sz="4" w:space="0" w:color="auto"/>
              <w:bottom w:val="single" w:sz="18" w:space="0" w:color="auto"/>
              <w:right w:val="single" w:sz="4" w:space="0" w:color="auto"/>
            </w:tcBorders>
            <w:vAlign w:val="center"/>
            <w:hideMark/>
          </w:tcPr>
          <w:p w14:paraId="02A1DF3A" w14:textId="77777777" w:rsidR="00FA78C8" w:rsidRPr="00FA78C8" w:rsidRDefault="00FA78C8" w:rsidP="005F5657">
            <w:pPr>
              <w:pStyle w:val="TEKSTIIII"/>
              <w:ind w:firstLine="0"/>
              <w:rPr>
                <w:rFonts w:eastAsia="Calibri"/>
                <w:color w:val="000000"/>
                <w:sz w:val="16"/>
                <w:szCs w:val="16"/>
              </w:rPr>
            </w:pPr>
            <w:r w:rsidRPr="00FA78C8">
              <w:rPr>
                <w:rFonts w:eastAsia="Calibri"/>
                <w:color w:val="000000"/>
                <w:sz w:val="16"/>
                <w:szCs w:val="16"/>
              </w:rPr>
              <w:t>1 190 000.00</w:t>
            </w:r>
          </w:p>
        </w:tc>
        <w:tc>
          <w:tcPr>
            <w:tcW w:w="1559" w:type="dxa"/>
            <w:tcBorders>
              <w:top w:val="single" w:sz="4" w:space="0" w:color="auto"/>
              <w:left w:val="single" w:sz="4" w:space="0" w:color="auto"/>
              <w:bottom w:val="single" w:sz="18" w:space="0" w:color="auto"/>
              <w:right w:val="single" w:sz="4" w:space="0" w:color="auto"/>
            </w:tcBorders>
            <w:vAlign w:val="center"/>
            <w:hideMark/>
          </w:tcPr>
          <w:p w14:paraId="16FD7783" w14:textId="77777777" w:rsidR="00FA78C8" w:rsidRPr="00FA78C8" w:rsidRDefault="00FA78C8" w:rsidP="005F5657">
            <w:pPr>
              <w:pStyle w:val="TEKSTIIII"/>
              <w:ind w:firstLine="0"/>
              <w:rPr>
                <w:rFonts w:eastAsia="Calibri"/>
                <w:color w:val="000000"/>
                <w:sz w:val="16"/>
                <w:szCs w:val="16"/>
              </w:rPr>
            </w:pPr>
            <w:r w:rsidRPr="00FA78C8">
              <w:rPr>
                <w:rFonts w:eastAsia="Calibri"/>
                <w:color w:val="000000"/>
                <w:sz w:val="16"/>
                <w:szCs w:val="16"/>
              </w:rPr>
              <w:t>100%</w:t>
            </w:r>
          </w:p>
        </w:tc>
      </w:tr>
      <w:tr w:rsidR="00FA78C8" w:rsidRPr="00FA78C8" w14:paraId="3B9D340D" w14:textId="77777777" w:rsidTr="00B07BC4">
        <w:trPr>
          <w:jc w:val="center"/>
        </w:trPr>
        <w:tc>
          <w:tcPr>
            <w:tcW w:w="3545" w:type="dxa"/>
            <w:tcBorders>
              <w:top w:val="single" w:sz="18" w:space="0" w:color="auto"/>
              <w:left w:val="single" w:sz="4" w:space="0" w:color="auto"/>
              <w:bottom w:val="single" w:sz="4" w:space="0" w:color="auto"/>
              <w:right w:val="single" w:sz="4" w:space="0" w:color="auto"/>
            </w:tcBorders>
            <w:shd w:val="clear" w:color="auto" w:fill="DBE5F1" w:themeFill="accent1" w:themeFillTint="33"/>
            <w:vAlign w:val="bottom"/>
            <w:hideMark/>
          </w:tcPr>
          <w:p w14:paraId="39B99AD1" w14:textId="77777777" w:rsidR="00FA78C8" w:rsidRPr="00FA78C8" w:rsidRDefault="00FA78C8" w:rsidP="005F5657">
            <w:pPr>
              <w:pStyle w:val="TEKSTIIII"/>
              <w:ind w:firstLine="0"/>
              <w:rPr>
                <w:rFonts w:eastAsia="Calibri"/>
                <w:b/>
                <w:bCs/>
                <w:color w:val="000000"/>
                <w:sz w:val="16"/>
                <w:szCs w:val="16"/>
              </w:rPr>
            </w:pPr>
            <w:r w:rsidRPr="00FA78C8">
              <w:rPr>
                <w:rFonts w:eastAsia="Cambria"/>
                <w:b/>
                <w:bCs/>
                <w:sz w:val="16"/>
                <w:szCs w:val="16"/>
              </w:rPr>
              <w:t>GRANTI TOTAL</w:t>
            </w:r>
          </w:p>
        </w:tc>
        <w:tc>
          <w:tcPr>
            <w:tcW w:w="1701" w:type="dxa"/>
            <w:tcBorders>
              <w:top w:val="single" w:sz="18" w:space="0" w:color="auto"/>
              <w:left w:val="single" w:sz="4" w:space="0" w:color="auto"/>
              <w:bottom w:val="single" w:sz="4" w:space="0" w:color="auto"/>
              <w:right w:val="single" w:sz="4" w:space="0" w:color="auto"/>
            </w:tcBorders>
            <w:shd w:val="clear" w:color="auto" w:fill="DBE5F1" w:themeFill="accent1" w:themeFillTint="33"/>
            <w:vAlign w:val="center"/>
            <w:hideMark/>
          </w:tcPr>
          <w:p w14:paraId="20752055" w14:textId="77777777" w:rsidR="00FA78C8" w:rsidRPr="00FA78C8" w:rsidRDefault="00FA78C8" w:rsidP="005F5657">
            <w:pPr>
              <w:pStyle w:val="TEKSTIIII"/>
              <w:ind w:firstLine="0"/>
              <w:rPr>
                <w:rFonts w:eastAsia="Calibri"/>
                <w:color w:val="000000"/>
                <w:sz w:val="16"/>
                <w:szCs w:val="16"/>
              </w:rPr>
            </w:pPr>
            <w:r w:rsidRPr="00FA78C8">
              <w:rPr>
                <w:rFonts w:eastAsia="Calibri"/>
                <w:color w:val="000000"/>
                <w:sz w:val="16"/>
                <w:szCs w:val="16"/>
              </w:rPr>
              <w:t>11 900 000.00</w:t>
            </w:r>
          </w:p>
        </w:tc>
        <w:tc>
          <w:tcPr>
            <w:tcW w:w="1842" w:type="dxa"/>
            <w:tcBorders>
              <w:top w:val="single" w:sz="18" w:space="0" w:color="auto"/>
              <w:left w:val="single" w:sz="4" w:space="0" w:color="auto"/>
              <w:bottom w:val="single" w:sz="4" w:space="0" w:color="auto"/>
              <w:right w:val="single" w:sz="4" w:space="0" w:color="auto"/>
            </w:tcBorders>
            <w:shd w:val="clear" w:color="auto" w:fill="DBE5F1" w:themeFill="accent1" w:themeFillTint="33"/>
            <w:vAlign w:val="center"/>
            <w:hideMark/>
          </w:tcPr>
          <w:p w14:paraId="48662D6D" w14:textId="77777777" w:rsidR="00FA78C8" w:rsidRPr="00FA78C8" w:rsidRDefault="00FA78C8" w:rsidP="005F5657">
            <w:pPr>
              <w:pStyle w:val="TEKSTIIII"/>
              <w:ind w:firstLine="0"/>
              <w:rPr>
                <w:rFonts w:eastAsia="Calibri"/>
                <w:color w:val="000000"/>
                <w:sz w:val="16"/>
                <w:szCs w:val="16"/>
              </w:rPr>
            </w:pPr>
            <w:r w:rsidRPr="00FA78C8">
              <w:rPr>
                <w:rFonts w:eastAsia="Calibri"/>
                <w:color w:val="000000"/>
                <w:sz w:val="16"/>
                <w:szCs w:val="16"/>
              </w:rPr>
              <w:t>1 890 000.00</w:t>
            </w:r>
          </w:p>
        </w:tc>
        <w:tc>
          <w:tcPr>
            <w:tcW w:w="1843" w:type="dxa"/>
            <w:tcBorders>
              <w:top w:val="single" w:sz="18" w:space="0" w:color="auto"/>
              <w:left w:val="single" w:sz="4" w:space="0" w:color="auto"/>
              <w:bottom w:val="single" w:sz="4" w:space="0" w:color="auto"/>
              <w:right w:val="single" w:sz="4" w:space="0" w:color="auto"/>
            </w:tcBorders>
            <w:shd w:val="clear" w:color="auto" w:fill="DBE5F1" w:themeFill="accent1" w:themeFillTint="33"/>
            <w:vAlign w:val="center"/>
            <w:hideMark/>
          </w:tcPr>
          <w:p w14:paraId="12E9928E" w14:textId="77777777" w:rsidR="00FA78C8" w:rsidRPr="00FA78C8" w:rsidRDefault="00FA78C8" w:rsidP="005F5657">
            <w:pPr>
              <w:pStyle w:val="TEKSTIIII"/>
              <w:ind w:firstLine="0"/>
              <w:rPr>
                <w:rFonts w:eastAsia="Calibri"/>
                <w:color w:val="000000"/>
                <w:sz w:val="16"/>
                <w:szCs w:val="16"/>
              </w:rPr>
            </w:pPr>
            <w:r w:rsidRPr="00FA78C8">
              <w:rPr>
                <w:rFonts w:eastAsia="Calibri"/>
                <w:color w:val="000000"/>
                <w:sz w:val="16"/>
                <w:szCs w:val="16"/>
              </w:rPr>
              <w:t>13 790 000.00</w:t>
            </w:r>
          </w:p>
        </w:tc>
        <w:tc>
          <w:tcPr>
            <w:tcW w:w="1559" w:type="dxa"/>
            <w:tcBorders>
              <w:top w:val="single" w:sz="18" w:space="0" w:color="auto"/>
              <w:left w:val="single" w:sz="4" w:space="0" w:color="auto"/>
              <w:bottom w:val="single" w:sz="4" w:space="0" w:color="auto"/>
              <w:right w:val="single" w:sz="4" w:space="0" w:color="auto"/>
            </w:tcBorders>
            <w:shd w:val="clear" w:color="auto" w:fill="DBE5F1" w:themeFill="accent1" w:themeFillTint="33"/>
            <w:vAlign w:val="center"/>
          </w:tcPr>
          <w:p w14:paraId="25A810E7" w14:textId="77777777" w:rsidR="00FA78C8" w:rsidRPr="00FA78C8" w:rsidRDefault="00FA78C8" w:rsidP="005F5657">
            <w:pPr>
              <w:pStyle w:val="TEKSTIIII"/>
              <w:ind w:firstLine="0"/>
              <w:rPr>
                <w:rFonts w:eastAsia="Calibri"/>
                <w:color w:val="000000"/>
                <w:sz w:val="16"/>
                <w:szCs w:val="16"/>
              </w:rPr>
            </w:pPr>
          </w:p>
        </w:tc>
      </w:tr>
    </w:tbl>
    <w:p w14:paraId="18E2B12A" w14:textId="77777777" w:rsidR="00FA78C8" w:rsidRPr="00FA78C8" w:rsidRDefault="00FA78C8" w:rsidP="002C31A2">
      <w:pPr>
        <w:pStyle w:val="TEKSTIIII"/>
      </w:pPr>
      <w:r w:rsidRPr="00FA78C8">
        <w:t xml:space="preserve">Kontributi i BE-së është llogaritur në raport me shpenzimet e pranueshme, të cilat bazohen në totalin e shpenzimeve të pranueshme, duke përfshirë shpenzimet publike dhe private. Shkalla e bashkë-financimit të BE në nivel të çdo prioriteti tematik nuk duhet të jetë më pak se 20% dhe jo më e lartë se 85% e shpenzimeve të pranueshme. </w:t>
      </w:r>
    </w:p>
    <w:p w14:paraId="4BB354F3" w14:textId="77777777" w:rsidR="00FA78C8" w:rsidRPr="00FA78C8" w:rsidRDefault="00FA78C8" w:rsidP="002C31A2">
      <w:pPr>
        <w:pStyle w:val="TEKSTIIII"/>
      </w:pPr>
      <w:r w:rsidRPr="00FA78C8">
        <w:t>Bashkë-financimi i prioriteteve tematike do të sigurohet nga përfituesit e granteve. Përfituesit e grantit duhet të kontribuojnë me një minimum prej 15% të totalit të shpenzimeve të pranueshme.</w:t>
      </w:r>
    </w:p>
    <w:p w14:paraId="39CECD10" w14:textId="77777777" w:rsidR="00FA78C8" w:rsidRPr="00FA78C8" w:rsidRDefault="00FA78C8" w:rsidP="002C31A2">
      <w:pPr>
        <w:pStyle w:val="TEKSTIIII"/>
      </w:pPr>
      <w:r w:rsidRPr="00FA78C8">
        <w:t>Shuma e dedikuar për asistencën teknike do të kufizohet në 10% të shumës totale të caktuar për programin. Shkalla e bashkë-financimit të BE-së do të jetë 100%.</w:t>
      </w:r>
    </w:p>
    <w:p w14:paraId="4D9DB009" w14:textId="77777777" w:rsidR="00FA78C8" w:rsidRPr="00FA78C8" w:rsidRDefault="00FA78C8" w:rsidP="002C31A2">
      <w:pPr>
        <w:pStyle w:val="TEKSTIIII"/>
      </w:pPr>
      <w:r w:rsidRPr="00FA78C8">
        <w:t>Fondet për prioritetet tematike do të jepen nëpërmjet Vendimeve të Komisionit Zbatues, duke mbuluar alokime një deri në tre vjeçare, sipas nevojës. Fondet për asistencën teknike do të jepen nëpërmjet një Vendimi të veçantë të Komisionit Zbatues.</w:t>
      </w:r>
    </w:p>
    <w:p w14:paraId="35771F37" w14:textId="77777777" w:rsidR="00FA78C8" w:rsidRPr="00FA78C8" w:rsidRDefault="00FA78C8" w:rsidP="002C31A2">
      <w:pPr>
        <w:pStyle w:val="TEKSTIIII"/>
        <w:rPr>
          <w:rFonts w:eastAsiaTheme="majorEastAsia"/>
          <w:b/>
          <w:bCs/>
          <w:color w:val="1F497D" w:themeColor="text2"/>
          <w:kern w:val="28"/>
          <w:sz w:val="28"/>
          <w:szCs w:val="32"/>
          <w:lang w:eastAsia="sl-SI"/>
        </w:rPr>
      </w:pPr>
    </w:p>
    <w:p w14:paraId="35F54192" w14:textId="77777777" w:rsidR="00FA78C8" w:rsidRPr="005F5657" w:rsidRDefault="00FA78C8" w:rsidP="001C0C59">
      <w:pPr>
        <w:pStyle w:val="TEKSTIIII"/>
        <w:jc w:val="center"/>
        <w:rPr>
          <w:rFonts w:eastAsiaTheme="majorEastAsia"/>
          <w:b/>
          <w:bCs/>
          <w:color w:val="000000" w:themeColor="text1"/>
        </w:rPr>
      </w:pPr>
      <w:bookmarkStart w:id="47" w:name="_Toc437600598"/>
      <w:r w:rsidRPr="005F5657">
        <w:rPr>
          <w:rFonts w:eastAsiaTheme="majorEastAsia"/>
          <w:b/>
          <w:bCs/>
          <w:color w:val="000000" w:themeColor="text1"/>
        </w:rPr>
        <w:t>Seksioni 5</w:t>
      </w:r>
      <w:bookmarkEnd w:id="47"/>
    </w:p>
    <w:p w14:paraId="0982809B" w14:textId="77777777" w:rsidR="00FA78C8" w:rsidRPr="005F5657" w:rsidRDefault="00FA78C8" w:rsidP="001C0C59">
      <w:pPr>
        <w:pStyle w:val="TEKSTIIII"/>
        <w:jc w:val="center"/>
        <w:rPr>
          <w:rFonts w:eastAsiaTheme="majorEastAsia"/>
          <w:b/>
          <w:bCs/>
          <w:color w:val="000000" w:themeColor="text1"/>
        </w:rPr>
      </w:pPr>
      <w:bookmarkStart w:id="48" w:name="_Toc437600599"/>
      <w:r w:rsidRPr="005F5657">
        <w:rPr>
          <w:rFonts w:eastAsiaTheme="majorEastAsia"/>
          <w:b/>
          <w:bCs/>
          <w:color w:val="000000" w:themeColor="text1"/>
        </w:rPr>
        <w:t>Dispozitat Zbatuese</w:t>
      </w:r>
      <w:bookmarkEnd w:id="48"/>
    </w:p>
    <w:p w14:paraId="6E8C7D5E" w14:textId="77777777" w:rsidR="00FA78C8" w:rsidRPr="005F5657" w:rsidRDefault="00FA78C8" w:rsidP="001C0C59">
      <w:pPr>
        <w:pStyle w:val="TEKSTIIII"/>
        <w:jc w:val="center"/>
        <w:rPr>
          <w:color w:val="000000" w:themeColor="text1"/>
        </w:rPr>
      </w:pPr>
    </w:p>
    <w:p w14:paraId="1EB26ECB" w14:textId="77777777" w:rsidR="00FA78C8" w:rsidRPr="00FA78C8" w:rsidRDefault="00FA78C8" w:rsidP="002C31A2">
      <w:pPr>
        <w:pStyle w:val="TEKSTIIII"/>
      </w:pPr>
      <w:bookmarkStart w:id="49" w:name="_Toc363833830"/>
      <w:bookmarkStart w:id="50" w:name="_Toc363833944"/>
      <w:bookmarkStart w:id="51" w:name="_Toc364756964"/>
      <w:r w:rsidRPr="005F5657">
        <w:rPr>
          <w:color w:val="000000" w:themeColor="text1"/>
        </w:rPr>
        <w:t xml:space="preserve">Në kuadër të këtij programi nuk janë parashikuar </w:t>
      </w:r>
      <w:r w:rsidRPr="00FA78C8">
        <w:t>thirrje për projekte strategjike.</w:t>
      </w:r>
    </w:p>
    <w:p w14:paraId="4B625271" w14:textId="77777777" w:rsidR="00FA78C8" w:rsidRPr="00FA78C8" w:rsidRDefault="00FA78C8" w:rsidP="002C31A2">
      <w:pPr>
        <w:pStyle w:val="TEKSTIIII"/>
      </w:pPr>
      <w:r w:rsidRPr="00FA78C8">
        <w:t>Ashtu siç është parashikuar nën prioritetin e Asistencës Teknike, aplikuesit kanë të drejtë të kenë mbështetje gjatë hartimit dhe zhvillimit të projektit.</w:t>
      </w:r>
    </w:p>
    <w:p w14:paraId="574A3108" w14:textId="77777777" w:rsidR="00FA78C8" w:rsidRPr="00FA78C8" w:rsidRDefault="00FA78C8" w:rsidP="002C31A2">
      <w:pPr>
        <w:pStyle w:val="TEKSTIIII"/>
      </w:pPr>
      <w:r w:rsidRPr="00FA78C8">
        <w:t>Duke pasur parasysh që baza duhet të identifikohet përpara ndërhyrjes së programit, të gjithë aplikuesit duhet të ofrojnë informacionin e kërkuar për të llogaritur vlerën e treguesve bazë. Informacioni duhet të sigurohet për aplikuesin kryesor, të gjithë partnerët dhe bashkëpunëtorët.</w:t>
      </w:r>
    </w:p>
    <w:p w14:paraId="645F3BB6" w14:textId="77777777" w:rsidR="00FA78C8" w:rsidRPr="00FA78C8" w:rsidRDefault="00FA78C8" w:rsidP="002C31A2">
      <w:pPr>
        <w:pStyle w:val="TEKSTIIII"/>
      </w:pPr>
      <w:r w:rsidRPr="00FA78C8">
        <w:t>Për shkak të burimeve të kufizuara financiare, nuk ka asnjë dispozitë për të synuar nën-tema ose aktivitete specifike për thirrje për propozime.</w:t>
      </w:r>
    </w:p>
    <w:p w14:paraId="11F7C48E" w14:textId="77777777" w:rsidR="00FA78C8" w:rsidRPr="00FA78C8" w:rsidRDefault="00FA78C8" w:rsidP="002C31A2">
      <w:pPr>
        <w:pStyle w:val="TEKSTIIII"/>
      </w:pPr>
      <w:r w:rsidRPr="00FA78C8">
        <w:t xml:space="preserve">Modalitetet e propozuara të zbatimit janë të detajuara në përshkrimin e çdo prioriteti, të </w:t>
      </w:r>
      <w:r w:rsidRPr="00FA78C8">
        <w:rPr>
          <w:b/>
        </w:rPr>
        <w:t xml:space="preserve">bazuar në supozimin se gjatë periudhës së zbatimit të programit do të kryhen tre raunde të thirrjeve për projekt propozime </w:t>
      </w:r>
      <w:r w:rsidRPr="00FA78C8">
        <w:t>dhe në faktin që nuk është parashikuar asnjë projekt strategjik për zbatim. Tabela e mëposhtme përmbledh këto modalitete bazuar në dy skenarë të hartuar nën paragrafin e modaliteteve të zbatimit të seksionit 3.2. Megjithatë, këta skenarë kanë një natyrë supozuese dhe mund të ndryshojnë në bazë të mundësive të tjera që mund të shqyrtohen gjatë zbatimit të programit dhe me qëllim të ngritjes së efikasitetit dhe rezultateve të prokurimit.</w:t>
      </w:r>
    </w:p>
    <w:p w14:paraId="468FB758" w14:textId="77777777" w:rsidR="00FA78C8" w:rsidRPr="001C0C59" w:rsidRDefault="00FA78C8" w:rsidP="001C0C59">
      <w:pPr>
        <w:pStyle w:val="TEKSTIIII"/>
      </w:pPr>
      <w:r w:rsidRPr="001C0C59">
        <w:t>Skenari 1</w:t>
      </w:r>
    </w:p>
    <w:p w14:paraId="5B6D04EC" w14:textId="77777777" w:rsidR="00FA78C8" w:rsidRPr="00FA78C8" w:rsidRDefault="00FA78C8" w:rsidP="002C31A2">
      <w:pPr>
        <w:pStyle w:val="TEKSTIIII"/>
      </w:pPr>
      <w:r w:rsidRPr="00FA78C8">
        <w:t xml:space="preserve">Ky skenar parashikon organizimin e tre raundeve të thirrjeve për propozime me ndarje të barabartë financiare për çdo prioritet tematik, me afërsisht 1/3 e buxhetit total të programit për prioritet. Të gjitha thirrjet do të synojë secilin prioritet dhe aktivitete të zgjedhura. </w:t>
      </w:r>
    </w:p>
    <w:p w14:paraId="0062AD60" w14:textId="77777777" w:rsidR="00FA78C8" w:rsidRPr="00FA78C8" w:rsidRDefault="00FA78C8" w:rsidP="002C31A2">
      <w:pPr>
        <w:pStyle w:val="TEKSTIIII"/>
      </w:pPr>
    </w:p>
    <w:p w14:paraId="64A1F4F8" w14:textId="77777777" w:rsidR="00FA78C8" w:rsidRPr="00FA78C8" w:rsidRDefault="00FA78C8" w:rsidP="002C31A2">
      <w:pPr>
        <w:pStyle w:val="TEKSTIIII"/>
      </w:pPr>
      <w:r w:rsidRPr="00FA78C8">
        <w:t>Të gjitha grupet e synuara do të kenë akses të barabartë në financimin e ofruar nga programi.</w:t>
      </w:r>
    </w:p>
    <w:p w14:paraId="343FB7AC" w14:textId="77777777" w:rsidR="00FA78C8" w:rsidRPr="00FA78C8" w:rsidRDefault="00FA78C8" w:rsidP="002C31A2">
      <w:pPr>
        <w:pStyle w:val="TEKSTIIII"/>
      </w:pPr>
    </w:p>
    <w:tbl>
      <w:tblPr>
        <w:tblStyle w:val="MediumGrid3-Accent11"/>
        <w:tblW w:w="3346" w:type="pct"/>
        <w:jc w:val="center"/>
        <w:tblLook w:val="04A0" w:firstRow="1" w:lastRow="0" w:firstColumn="1" w:lastColumn="0" w:noHBand="0" w:noVBand="1"/>
      </w:tblPr>
      <w:tblGrid>
        <w:gridCol w:w="2394"/>
        <w:gridCol w:w="3821"/>
      </w:tblGrid>
      <w:tr w:rsidR="00FA78C8" w:rsidRPr="001C0C59" w14:paraId="1E0470DC" w14:textId="77777777" w:rsidTr="00B07BC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26" w:type="pct"/>
          </w:tcPr>
          <w:p w14:paraId="0B7600BA" w14:textId="77777777" w:rsidR="00FA78C8" w:rsidRPr="001C0C59" w:rsidRDefault="00FA78C8" w:rsidP="001C0C59">
            <w:pPr>
              <w:pStyle w:val="TEKSTIIII"/>
              <w:ind w:firstLine="0"/>
              <w:rPr>
                <w:sz w:val="20"/>
              </w:rPr>
            </w:pPr>
            <w:r w:rsidRPr="001C0C59">
              <w:rPr>
                <w:sz w:val="20"/>
              </w:rPr>
              <w:t>Raundi i Thirrjeve për projekt-propozime</w:t>
            </w:r>
          </w:p>
        </w:tc>
        <w:tc>
          <w:tcPr>
            <w:tcW w:w="3074" w:type="pct"/>
          </w:tcPr>
          <w:p w14:paraId="49069EBC" w14:textId="77777777" w:rsidR="00FA78C8" w:rsidRPr="001C0C59" w:rsidRDefault="00FA78C8" w:rsidP="001C0C59">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1C0C59">
              <w:rPr>
                <w:sz w:val="20"/>
              </w:rPr>
              <w:t>Aktivitetet</w:t>
            </w:r>
          </w:p>
        </w:tc>
      </w:tr>
      <w:tr w:rsidR="00FA78C8" w:rsidRPr="001C0C59" w14:paraId="64B07C1A" w14:textId="77777777" w:rsidTr="00B07BC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26" w:type="pct"/>
          </w:tcPr>
          <w:p w14:paraId="2B6A643E" w14:textId="77777777" w:rsidR="00FA78C8" w:rsidRPr="001C0C59" w:rsidRDefault="00FA78C8" w:rsidP="001C0C59">
            <w:pPr>
              <w:pStyle w:val="TEKSTIIII"/>
              <w:ind w:firstLine="0"/>
              <w:rPr>
                <w:sz w:val="20"/>
              </w:rPr>
            </w:pPr>
            <w:r w:rsidRPr="001C0C59">
              <w:rPr>
                <w:sz w:val="20"/>
              </w:rPr>
              <w:t>I pari</w:t>
            </w:r>
          </w:p>
        </w:tc>
        <w:tc>
          <w:tcPr>
            <w:tcW w:w="3074" w:type="pct"/>
          </w:tcPr>
          <w:p w14:paraId="2B945A78" w14:textId="77777777" w:rsidR="00FA78C8" w:rsidRPr="001C0C59" w:rsidRDefault="00FA78C8" w:rsidP="001C0C5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1C0C59">
              <w:rPr>
                <w:sz w:val="20"/>
              </w:rPr>
              <w:t>1.1.1.2</w:t>
            </w:r>
          </w:p>
          <w:p w14:paraId="755F6D0E" w14:textId="77777777" w:rsidR="00FA78C8" w:rsidRPr="001C0C59" w:rsidRDefault="00FA78C8" w:rsidP="001C0C5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1C0C59">
              <w:rPr>
                <w:sz w:val="20"/>
              </w:rPr>
              <w:t>1.1.2.2</w:t>
            </w:r>
          </w:p>
          <w:p w14:paraId="68E7AC84" w14:textId="77777777" w:rsidR="00FA78C8" w:rsidRPr="001C0C59" w:rsidRDefault="00FA78C8" w:rsidP="001C0C59">
            <w:pPr>
              <w:pStyle w:val="TEKSTIIII"/>
              <w:ind w:firstLine="0"/>
              <w:cnfStyle w:val="000000100000" w:firstRow="0" w:lastRow="0" w:firstColumn="0" w:lastColumn="0" w:oddVBand="0" w:evenVBand="0" w:oddHBand="1" w:evenHBand="0" w:firstRowFirstColumn="0" w:firstRowLastColumn="0" w:lastRowFirstColumn="0" w:lastRowLastColumn="0"/>
              <w:rPr>
                <w:sz w:val="20"/>
              </w:rPr>
            </w:pPr>
          </w:p>
          <w:p w14:paraId="1AD23CAA" w14:textId="77777777" w:rsidR="00FA78C8" w:rsidRPr="001C0C59" w:rsidRDefault="00FA78C8" w:rsidP="001C0C5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1C0C59">
              <w:rPr>
                <w:sz w:val="20"/>
              </w:rPr>
              <w:t>2.1.1.1</w:t>
            </w:r>
          </w:p>
          <w:p w14:paraId="0E6E1124" w14:textId="77777777" w:rsidR="00FA78C8" w:rsidRPr="001C0C59" w:rsidRDefault="00FA78C8" w:rsidP="001C0C59">
            <w:pPr>
              <w:pStyle w:val="TEKSTIIII"/>
              <w:ind w:firstLine="0"/>
              <w:cnfStyle w:val="000000100000" w:firstRow="0" w:lastRow="0" w:firstColumn="0" w:lastColumn="0" w:oddVBand="0" w:evenVBand="0" w:oddHBand="1" w:evenHBand="0" w:firstRowFirstColumn="0" w:firstRowLastColumn="0" w:lastRowFirstColumn="0" w:lastRowLastColumn="0"/>
              <w:rPr>
                <w:sz w:val="20"/>
              </w:rPr>
            </w:pPr>
          </w:p>
          <w:p w14:paraId="2F943B37" w14:textId="77777777" w:rsidR="00FA78C8" w:rsidRPr="001C0C59" w:rsidRDefault="00FA78C8" w:rsidP="001C0C5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1C0C59">
              <w:rPr>
                <w:sz w:val="20"/>
              </w:rPr>
              <w:t>3.1.1.1</w:t>
            </w:r>
          </w:p>
        </w:tc>
      </w:tr>
      <w:tr w:rsidR="00FA78C8" w:rsidRPr="001C0C59" w14:paraId="63EE6167" w14:textId="77777777" w:rsidTr="00B07BC4">
        <w:trPr>
          <w:jc w:val="center"/>
        </w:trPr>
        <w:tc>
          <w:tcPr>
            <w:cnfStyle w:val="001000000000" w:firstRow="0" w:lastRow="0" w:firstColumn="1" w:lastColumn="0" w:oddVBand="0" w:evenVBand="0" w:oddHBand="0" w:evenHBand="0" w:firstRowFirstColumn="0" w:firstRowLastColumn="0" w:lastRowFirstColumn="0" w:lastRowLastColumn="0"/>
            <w:tcW w:w="1926" w:type="pct"/>
          </w:tcPr>
          <w:p w14:paraId="6195EA74" w14:textId="77777777" w:rsidR="00FA78C8" w:rsidRPr="001C0C59" w:rsidRDefault="00FA78C8" w:rsidP="001C0C59">
            <w:pPr>
              <w:pStyle w:val="TEKSTIIII"/>
              <w:ind w:firstLine="0"/>
              <w:rPr>
                <w:sz w:val="20"/>
              </w:rPr>
            </w:pPr>
            <w:r w:rsidRPr="001C0C59">
              <w:rPr>
                <w:sz w:val="20"/>
              </w:rPr>
              <w:t>I dyti</w:t>
            </w:r>
          </w:p>
        </w:tc>
        <w:tc>
          <w:tcPr>
            <w:tcW w:w="3074" w:type="pct"/>
          </w:tcPr>
          <w:p w14:paraId="4F504B64" w14:textId="77777777" w:rsidR="00FA78C8" w:rsidRPr="001C0C59" w:rsidRDefault="00FA78C8" w:rsidP="001C0C59">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1C0C59">
              <w:rPr>
                <w:sz w:val="20"/>
              </w:rPr>
              <w:t>1.1.1.1</w:t>
            </w:r>
          </w:p>
          <w:p w14:paraId="566920B4" w14:textId="77777777" w:rsidR="00FA78C8" w:rsidRPr="001C0C59" w:rsidRDefault="00FA78C8" w:rsidP="001C0C59">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1C0C59">
              <w:rPr>
                <w:sz w:val="20"/>
              </w:rPr>
              <w:t>1.1.2.1</w:t>
            </w:r>
          </w:p>
          <w:p w14:paraId="1A189061" w14:textId="77777777" w:rsidR="00FA78C8" w:rsidRPr="001C0C59" w:rsidRDefault="00FA78C8" w:rsidP="001C0C59">
            <w:pPr>
              <w:pStyle w:val="TEKSTIIII"/>
              <w:ind w:firstLine="0"/>
              <w:cnfStyle w:val="000000000000" w:firstRow="0" w:lastRow="0" w:firstColumn="0" w:lastColumn="0" w:oddVBand="0" w:evenVBand="0" w:oddHBand="0" w:evenHBand="0" w:firstRowFirstColumn="0" w:firstRowLastColumn="0" w:lastRowFirstColumn="0" w:lastRowLastColumn="0"/>
              <w:rPr>
                <w:sz w:val="20"/>
              </w:rPr>
            </w:pPr>
          </w:p>
          <w:p w14:paraId="3B679DCC" w14:textId="77777777" w:rsidR="00FA78C8" w:rsidRPr="001C0C59" w:rsidRDefault="00FA78C8" w:rsidP="001C0C59">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1C0C59">
              <w:rPr>
                <w:sz w:val="20"/>
              </w:rPr>
              <w:t>2.1.1.2</w:t>
            </w:r>
          </w:p>
          <w:p w14:paraId="111D7CAB" w14:textId="77777777" w:rsidR="00FA78C8" w:rsidRPr="001C0C59" w:rsidRDefault="00FA78C8" w:rsidP="001C0C59">
            <w:pPr>
              <w:pStyle w:val="TEKSTIIII"/>
              <w:ind w:firstLine="0"/>
              <w:cnfStyle w:val="000000000000" w:firstRow="0" w:lastRow="0" w:firstColumn="0" w:lastColumn="0" w:oddVBand="0" w:evenVBand="0" w:oddHBand="0" w:evenHBand="0" w:firstRowFirstColumn="0" w:firstRowLastColumn="0" w:lastRowFirstColumn="0" w:lastRowLastColumn="0"/>
              <w:rPr>
                <w:sz w:val="20"/>
              </w:rPr>
            </w:pPr>
          </w:p>
          <w:p w14:paraId="334472A1" w14:textId="77777777" w:rsidR="00FA78C8" w:rsidRPr="001C0C59" w:rsidRDefault="00FA78C8" w:rsidP="001C0C59">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1C0C59">
              <w:rPr>
                <w:sz w:val="20"/>
              </w:rPr>
              <w:t>3.1.2.1</w:t>
            </w:r>
          </w:p>
        </w:tc>
      </w:tr>
      <w:tr w:rsidR="00FA78C8" w:rsidRPr="001C0C59" w14:paraId="2273B069" w14:textId="77777777" w:rsidTr="00B07BC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26" w:type="pct"/>
          </w:tcPr>
          <w:p w14:paraId="4B1BA13B" w14:textId="77777777" w:rsidR="00FA78C8" w:rsidRPr="001C0C59" w:rsidRDefault="00FA78C8" w:rsidP="001C0C59">
            <w:pPr>
              <w:pStyle w:val="TEKSTIIII"/>
              <w:ind w:firstLine="0"/>
              <w:rPr>
                <w:sz w:val="20"/>
              </w:rPr>
            </w:pPr>
            <w:r w:rsidRPr="001C0C59">
              <w:rPr>
                <w:sz w:val="20"/>
              </w:rPr>
              <w:t>I treti</w:t>
            </w:r>
          </w:p>
        </w:tc>
        <w:tc>
          <w:tcPr>
            <w:tcW w:w="3074" w:type="pct"/>
          </w:tcPr>
          <w:p w14:paraId="7E053516" w14:textId="77777777" w:rsidR="00FA78C8" w:rsidRPr="001C0C59" w:rsidRDefault="00FA78C8" w:rsidP="001C0C5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1C0C59">
              <w:rPr>
                <w:sz w:val="20"/>
              </w:rPr>
              <w:t>1.1.1.1</w:t>
            </w:r>
          </w:p>
          <w:p w14:paraId="28D29956" w14:textId="77777777" w:rsidR="00FA78C8" w:rsidRPr="001C0C59" w:rsidRDefault="00FA78C8" w:rsidP="001C0C5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1C0C59">
              <w:rPr>
                <w:sz w:val="20"/>
              </w:rPr>
              <w:t>1.1.2.1</w:t>
            </w:r>
          </w:p>
          <w:p w14:paraId="325133F6" w14:textId="77777777" w:rsidR="00FA78C8" w:rsidRPr="001C0C59" w:rsidRDefault="00FA78C8" w:rsidP="001C0C5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1C0C59">
              <w:rPr>
                <w:sz w:val="20"/>
              </w:rPr>
              <w:t>1.1.1.2</w:t>
            </w:r>
          </w:p>
          <w:p w14:paraId="7043354A" w14:textId="77777777" w:rsidR="00FA78C8" w:rsidRPr="001C0C59" w:rsidRDefault="00FA78C8" w:rsidP="001C0C5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1C0C59">
              <w:rPr>
                <w:sz w:val="20"/>
              </w:rPr>
              <w:t>1.1.2.2</w:t>
            </w:r>
          </w:p>
          <w:p w14:paraId="5D603850" w14:textId="77777777" w:rsidR="00FA78C8" w:rsidRPr="001C0C59" w:rsidRDefault="00FA78C8" w:rsidP="001C0C59">
            <w:pPr>
              <w:pStyle w:val="TEKSTIIII"/>
              <w:ind w:firstLine="0"/>
              <w:cnfStyle w:val="000000100000" w:firstRow="0" w:lastRow="0" w:firstColumn="0" w:lastColumn="0" w:oddVBand="0" w:evenVBand="0" w:oddHBand="1" w:evenHBand="0" w:firstRowFirstColumn="0" w:firstRowLastColumn="0" w:lastRowFirstColumn="0" w:lastRowLastColumn="0"/>
              <w:rPr>
                <w:sz w:val="20"/>
              </w:rPr>
            </w:pPr>
          </w:p>
          <w:p w14:paraId="4F5D4C93" w14:textId="77777777" w:rsidR="00FA78C8" w:rsidRPr="001C0C59" w:rsidRDefault="00FA78C8" w:rsidP="001C0C5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1C0C59">
              <w:rPr>
                <w:sz w:val="20"/>
              </w:rPr>
              <w:t>2.1.1.1</w:t>
            </w:r>
          </w:p>
          <w:p w14:paraId="494F7260" w14:textId="77777777" w:rsidR="00FA78C8" w:rsidRPr="001C0C59" w:rsidRDefault="00FA78C8" w:rsidP="001C0C5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1C0C59">
              <w:rPr>
                <w:sz w:val="20"/>
              </w:rPr>
              <w:t>2.1.1.2</w:t>
            </w:r>
          </w:p>
          <w:p w14:paraId="07E3B7F4" w14:textId="77777777" w:rsidR="00FA78C8" w:rsidRPr="001C0C59" w:rsidRDefault="00FA78C8" w:rsidP="001C0C59">
            <w:pPr>
              <w:pStyle w:val="TEKSTIIII"/>
              <w:ind w:firstLine="0"/>
              <w:cnfStyle w:val="000000100000" w:firstRow="0" w:lastRow="0" w:firstColumn="0" w:lastColumn="0" w:oddVBand="0" w:evenVBand="0" w:oddHBand="1" w:evenHBand="0" w:firstRowFirstColumn="0" w:firstRowLastColumn="0" w:lastRowFirstColumn="0" w:lastRowLastColumn="0"/>
              <w:rPr>
                <w:sz w:val="20"/>
              </w:rPr>
            </w:pPr>
          </w:p>
          <w:p w14:paraId="4614AE68" w14:textId="77777777" w:rsidR="00FA78C8" w:rsidRPr="001C0C59" w:rsidRDefault="00FA78C8" w:rsidP="001C0C5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1C0C59">
              <w:rPr>
                <w:sz w:val="20"/>
              </w:rPr>
              <w:t>3.1.1.1</w:t>
            </w:r>
          </w:p>
        </w:tc>
      </w:tr>
    </w:tbl>
    <w:p w14:paraId="4B4383CF" w14:textId="77777777" w:rsidR="00FA78C8" w:rsidRPr="00FA78C8" w:rsidRDefault="00FA78C8" w:rsidP="002C31A2">
      <w:pPr>
        <w:pStyle w:val="TEKSTIIII"/>
      </w:pPr>
    </w:p>
    <w:p w14:paraId="782489F7" w14:textId="77777777" w:rsidR="00FA78C8" w:rsidRPr="00FA78C8" w:rsidRDefault="00FA78C8" w:rsidP="002C31A2">
      <w:pPr>
        <w:pStyle w:val="TEKSTIIII"/>
        <w:rPr>
          <w:u w:val="single"/>
        </w:rPr>
      </w:pPr>
      <w:r w:rsidRPr="00FA78C8">
        <w:rPr>
          <w:u w:val="single"/>
        </w:rPr>
        <w:t>Skenari 2</w:t>
      </w:r>
    </w:p>
    <w:p w14:paraId="2CCDCCE8" w14:textId="77777777" w:rsidR="00FA78C8" w:rsidRPr="00FA78C8" w:rsidRDefault="00FA78C8" w:rsidP="002C31A2">
      <w:pPr>
        <w:pStyle w:val="TEKSTIIII"/>
      </w:pPr>
    </w:p>
    <w:p w14:paraId="6E3AA3A4" w14:textId="77777777" w:rsidR="00FA78C8" w:rsidRPr="00FA78C8" w:rsidRDefault="00FA78C8" w:rsidP="002C31A2">
      <w:pPr>
        <w:pStyle w:val="TEKSTIIII"/>
      </w:pPr>
      <w:r w:rsidRPr="00FA78C8">
        <w:t xml:space="preserve">Sipas këtij skenari çdo thirrje për projekt propozime do të synojë një prioritet të vetëm, përveç raundit të parë ku Aktiviteti 1.1.2.2 është përjashtuar. Ky aktivitet do të përfshihet në raundin e dytë dhe të tretë të thirrjeve për projekt propozime, në mënyrë të përsëritur. </w:t>
      </w:r>
    </w:p>
    <w:p w14:paraId="5AA4AFBB" w14:textId="77777777" w:rsidR="00FA78C8" w:rsidRPr="00FA78C8" w:rsidRDefault="00FA78C8" w:rsidP="002C31A2">
      <w:pPr>
        <w:pStyle w:val="TEKSTIIII"/>
      </w:pPr>
    </w:p>
    <w:tbl>
      <w:tblPr>
        <w:tblStyle w:val="MediumGrid3-Accent11"/>
        <w:tblW w:w="3346" w:type="pct"/>
        <w:jc w:val="center"/>
        <w:tblLook w:val="04A0" w:firstRow="1" w:lastRow="0" w:firstColumn="1" w:lastColumn="0" w:noHBand="0" w:noVBand="1"/>
      </w:tblPr>
      <w:tblGrid>
        <w:gridCol w:w="2394"/>
        <w:gridCol w:w="3821"/>
      </w:tblGrid>
      <w:tr w:rsidR="00FA78C8" w:rsidRPr="001C0C59" w14:paraId="12992C3E" w14:textId="77777777" w:rsidTr="00B07BC4">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26" w:type="pct"/>
          </w:tcPr>
          <w:p w14:paraId="7AF67B29" w14:textId="77777777" w:rsidR="00FA78C8" w:rsidRPr="001C0C59" w:rsidRDefault="00FA78C8" w:rsidP="001C0C59">
            <w:pPr>
              <w:pStyle w:val="TEKSTIIII"/>
              <w:ind w:firstLine="0"/>
              <w:rPr>
                <w:sz w:val="20"/>
              </w:rPr>
            </w:pPr>
            <w:r w:rsidRPr="001C0C59">
              <w:rPr>
                <w:sz w:val="20"/>
              </w:rPr>
              <w:t>Raundi i Thirrjeve për projekt-propozime</w:t>
            </w:r>
          </w:p>
        </w:tc>
        <w:tc>
          <w:tcPr>
            <w:tcW w:w="3074" w:type="pct"/>
          </w:tcPr>
          <w:p w14:paraId="5CDFD91E" w14:textId="77777777" w:rsidR="00FA78C8" w:rsidRPr="001C0C59" w:rsidRDefault="00FA78C8" w:rsidP="001C0C59">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1C0C59">
              <w:rPr>
                <w:sz w:val="20"/>
              </w:rPr>
              <w:t>Aktivitetet</w:t>
            </w:r>
          </w:p>
        </w:tc>
      </w:tr>
      <w:tr w:rsidR="00FA78C8" w:rsidRPr="001C0C59" w14:paraId="2BB7843D" w14:textId="77777777" w:rsidTr="00B07BC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26" w:type="pct"/>
          </w:tcPr>
          <w:p w14:paraId="1942FFEC" w14:textId="77777777" w:rsidR="00FA78C8" w:rsidRPr="001C0C59" w:rsidRDefault="00FA78C8" w:rsidP="001C0C59">
            <w:pPr>
              <w:pStyle w:val="TEKSTIIII"/>
              <w:ind w:firstLine="0"/>
              <w:rPr>
                <w:sz w:val="20"/>
              </w:rPr>
            </w:pPr>
            <w:r w:rsidRPr="001C0C59">
              <w:rPr>
                <w:sz w:val="20"/>
              </w:rPr>
              <w:t>I pari</w:t>
            </w:r>
          </w:p>
        </w:tc>
        <w:tc>
          <w:tcPr>
            <w:tcW w:w="3074" w:type="pct"/>
          </w:tcPr>
          <w:p w14:paraId="3A60B975" w14:textId="77777777" w:rsidR="00FA78C8" w:rsidRPr="001C0C59" w:rsidRDefault="00FA78C8" w:rsidP="001C0C5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1C0C59">
              <w:rPr>
                <w:sz w:val="20"/>
              </w:rPr>
              <w:t>Prioriteti 1, përveç aktivitetit 1.1.2.2 që mund të qarkullojë gjatë gjithë periudhës së zbatimit</w:t>
            </w:r>
          </w:p>
        </w:tc>
      </w:tr>
      <w:tr w:rsidR="00FA78C8" w:rsidRPr="001C0C59" w14:paraId="33840C9D" w14:textId="77777777" w:rsidTr="00B07BC4">
        <w:trPr>
          <w:jc w:val="center"/>
        </w:trPr>
        <w:tc>
          <w:tcPr>
            <w:cnfStyle w:val="001000000000" w:firstRow="0" w:lastRow="0" w:firstColumn="1" w:lastColumn="0" w:oddVBand="0" w:evenVBand="0" w:oddHBand="0" w:evenHBand="0" w:firstRowFirstColumn="0" w:firstRowLastColumn="0" w:lastRowFirstColumn="0" w:lastRowLastColumn="0"/>
            <w:tcW w:w="1926" w:type="pct"/>
          </w:tcPr>
          <w:p w14:paraId="3A58DD9F" w14:textId="77777777" w:rsidR="00FA78C8" w:rsidRPr="001C0C59" w:rsidRDefault="00FA78C8" w:rsidP="001C0C59">
            <w:pPr>
              <w:pStyle w:val="TEKSTIIII"/>
              <w:ind w:firstLine="0"/>
              <w:rPr>
                <w:sz w:val="20"/>
              </w:rPr>
            </w:pPr>
            <w:r w:rsidRPr="001C0C59">
              <w:rPr>
                <w:sz w:val="20"/>
              </w:rPr>
              <w:t>I dyti</w:t>
            </w:r>
          </w:p>
        </w:tc>
        <w:tc>
          <w:tcPr>
            <w:tcW w:w="3074" w:type="pct"/>
          </w:tcPr>
          <w:p w14:paraId="7E3ADED8" w14:textId="77777777" w:rsidR="00FA78C8" w:rsidRPr="001C0C59" w:rsidRDefault="00FA78C8" w:rsidP="001C0C59">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1C0C59">
              <w:rPr>
                <w:sz w:val="20"/>
              </w:rPr>
              <w:t>Prioriteti 2 me aktivitetin 1.1.2.2</w:t>
            </w:r>
          </w:p>
        </w:tc>
      </w:tr>
      <w:tr w:rsidR="00FA78C8" w:rsidRPr="001C0C59" w14:paraId="310B5258" w14:textId="77777777" w:rsidTr="00B07BC4">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26" w:type="pct"/>
          </w:tcPr>
          <w:p w14:paraId="6BE4BE85" w14:textId="77777777" w:rsidR="00FA78C8" w:rsidRPr="001C0C59" w:rsidRDefault="00FA78C8" w:rsidP="001C0C59">
            <w:pPr>
              <w:pStyle w:val="TEKSTIIII"/>
              <w:ind w:firstLine="0"/>
              <w:rPr>
                <w:sz w:val="20"/>
              </w:rPr>
            </w:pPr>
            <w:r w:rsidRPr="001C0C59">
              <w:rPr>
                <w:sz w:val="20"/>
              </w:rPr>
              <w:t>I treti</w:t>
            </w:r>
          </w:p>
        </w:tc>
        <w:tc>
          <w:tcPr>
            <w:tcW w:w="3074" w:type="pct"/>
          </w:tcPr>
          <w:p w14:paraId="416DEC34" w14:textId="77777777" w:rsidR="00FA78C8" w:rsidRPr="001C0C59" w:rsidRDefault="00FA78C8" w:rsidP="001C0C5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1C0C59">
              <w:rPr>
                <w:sz w:val="20"/>
              </w:rPr>
              <w:t>Prioriteti 3 me aktivitetin 1.1.2.2</w:t>
            </w:r>
          </w:p>
        </w:tc>
      </w:tr>
    </w:tbl>
    <w:p w14:paraId="1A62D070" w14:textId="77777777" w:rsidR="00FA78C8" w:rsidRPr="00FA78C8" w:rsidRDefault="00FA78C8" w:rsidP="002C31A2">
      <w:pPr>
        <w:pStyle w:val="TEKSTIIII"/>
      </w:pPr>
    </w:p>
    <w:p w14:paraId="5BE323B0" w14:textId="77777777" w:rsidR="00FA78C8" w:rsidRPr="00FA78C8" w:rsidRDefault="00FA78C8" w:rsidP="002C31A2">
      <w:pPr>
        <w:pStyle w:val="TEKSTIIII"/>
      </w:pPr>
      <w:r w:rsidRPr="00FA78C8">
        <w:t>Të gjithë projektet dhe aksionet do të përzgjidhen për mbështetje duke pasur parasysh çështjet horizontale dhe ndërsektoriale të parashikuara në pikën 3.3.</w:t>
      </w:r>
    </w:p>
    <w:p w14:paraId="33DD1053" w14:textId="77777777" w:rsidR="00FA78C8" w:rsidRPr="00FA78C8" w:rsidRDefault="00FA78C8" w:rsidP="002C31A2">
      <w:pPr>
        <w:pStyle w:val="TEKSTIIII"/>
      </w:pPr>
    </w:p>
    <w:p w14:paraId="42C7FD85" w14:textId="77777777" w:rsidR="00FA78C8" w:rsidRPr="00FA78C8" w:rsidRDefault="00FA78C8" w:rsidP="002C31A2">
      <w:pPr>
        <w:pStyle w:val="TEKSTIIII"/>
      </w:pPr>
      <w:r w:rsidRPr="00FA78C8">
        <w:t xml:space="preserve">Projektet duhet të projektohen dhe  paketohen në përputhje me parimin e partnerit kryesor. </w:t>
      </w:r>
    </w:p>
    <w:p w14:paraId="0D55A818" w14:textId="77777777" w:rsidR="00FA78C8" w:rsidRPr="00FA78C8" w:rsidRDefault="00FA78C8" w:rsidP="002C31A2">
      <w:pPr>
        <w:pStyle w:val="TEKSTIIII"/>
      </w:pPr>
    </w:p>
    <w:p w14:paraId="602708D8" w14:textId="77777777" w:rsidR="00FA78C8" w:rsidRPr="001C0C59" w:rsidRDefault="00FA78C8" w:rsidP="001C0C59">
      <w:pPr>
        <w:pStyle w:val="TEKSTIIII"/>
        <w:jc w:val="center"/>
        <w:rPr>
          <w:rFonts w:eastAsiaTheme="majorEastAsia"/>
          <w:b/>
          <w:bCs/>
          <w:color w:val="000000" w:themeColor="text1"/>
        </w:rPr>
      </w:pPr>
      <w:bookmarkStart w:id="52" w:name="_Toc437600600"/>
      <w:bookmarkEnd w:id="49"/>
      <w:bookmarkEnd w:id="50"/>
      <w:bookmarkEnd w:id="51"/>
      <w:r w:rsidRPr="001C0C59">
        <w:rPr>
          <w:rFonts w:eastAsiaTheme="majorEastAsia"/>
          <w:b/>
          <w:bCs/>
          <w:color w:val="000000" w:themeColor="text1"/>
        </w:rPr>
        <w:t>LISTA E SHTOJCAVE</w:t>
      </w:r>
      <w:bookmarkEnd w:id="52"/>
    </w:p>
    <w:p w14:paraId="548B3CB4" w14:textId="77777777" w:rsidR="00FA78C8" w:rsidRPr="001C0C59" w:rsidRDefault="00FA78C8" w:rsidP="001C0C59">
      <w:pPr>
        <w:pStyle w:val="TEKSTIIII"/>
        <w:jc w:val="center"/>
        <w:rPr>
          <w:color w:val="000000" w:themeColor="text1"/>
        </w:rPr>
      </w:pPr>
    </w:p>
    <w:p w14:paraId="7CA4B75A" w14:textId="77777777" w:rsidR="00FA78C8" w:rsidRPr="001C0C59" w:rsidRDefault="00FA78C8" w:rsidP="001C0C59">
      <w:pPr>
        <w:pStyle w:val="TEKSTIIII"/>
        <w:jc w:val="center"/>
        <w:rPr>
          <w:rFonts w:eastAsia="Times New Roman"/>
          <w:b/>
          <w:bCs/>
          <w:color w:val="000000" w:themeColor="text1"/>
        </w:rPr>
      </w:pPr>
      <w:bookmarkStart w:id="53" w:name="_Toc437600601"/>
      <w:r w:rsidRPr="001C0C59">
        <w:rPr>
          <w:rFonts w:eastAsia="Times New Roman"/>
          <w:b/>
          <w:bCs/>
          <w:color w:val="000000" w:themeColor="text1"/>
        </w:rPr>
        <w:t>SHTOJCA 1</w:t>
      </w:r>
      <w:bookmarkEnd w:id="53"/>
    </w:p>
    <w:p w14:paraId="561B0276" w14:textId="77777777" w:rsidR="00FA78C8" w:rsidRPr="001C0C59" w:rsidRDefault="00FA78C8" w:rsidP="001C0C59">
      <w:pPr>
        <w:pStyle w:val="TEKSTIIII"/>
        <w:jc w:val="center"/>
        <w:rPr>
          <w:rFonts w:eastAsia="Times New Roman"/>
          <w:b/>
          <w:bCs/>
          <w:color w:val="000000" w:themeColor="text1"/>
        </w:rPr>
      </w:pPr>
      <w:bookmarkStart w:id="54" w:name="_Toc437600602"/>
      <w:r w:rsidRPr="001C0C59">
        <w:rPr>
          <w:rFonts w:eastAsia="Times New Roman"/>
          <w:b/>
          <w:bCs/>
          <w:color w:val="000000" w:themeColor="text1"/>
        </w:rPr>
        <w:t>Analiza e Situatës dhe Analiza SWOT</w:t>
      </w:r>
      <w:bookmarkEnd w:id="54"/>
    </w:p>
    <w:p w14:paraId="653A51FD" w14:textId="77777777" w:rsidR="00FA78C8" w:rsidRPr="001C0C59" w:rsidRDefault="00FA78C8" w:rsidP="001C0C59">
      <w:pPr>
        <w:pStyle w:val="TEKSTIIII"/>
        <w:jc w:val="center"/>
        <w:rPr>
          <w:rFonts w:eastAsiaTheme="majorEastAsia"/>
          <w:b/>
          <w:bCs/>
          <w:color w:val="000000" w:themeColor="text1"/>
        </w:rPr>
      </w:pPr>
      <w:bookmarkStart w:id="55" w:name="_Toc437600603"/>
      <w:r w:rsidRPr="001C0C59">
        <w:rPr>
          <w:rFonts w:eastAsiaTheme="majorEastAsia"/>
          <w:b/>
          <w:bCs/>
          <w:color w:val="000000" w:themeColor="text1"/>
        </w:rPr>
        <w:t>Analiza e Situatës së Zonës së Programit</w:t>
      </w:r>
      <w:bookmarkEnd w:id="55"/>
    </w:p>
    <w:p w14:paraId="0968510C" w14:textId="77777777" w:rsidR="00FA78C8" w:rsidRPr="00FA78C8" w:rsidRDefault="00FA78C8" w:rsidP="002C31A2">
      <w:pPr>
        <w:pStyle w:val="TEKSTIIII"/>
      </w:pPr>
    </w:p>
    <w:p w14:paraId="01F9EFB0" w14:textId="77777777" w:rsidR="00FA78C8" w:rsidRPr="00FA78C8" w:rsidRDefault="00FA78C8" w:rsidP="002C31A2">
      <w:pPr>
        <w:pStyle w:val="TEKSTIIII"/>
      </w:pPr>
      <w:r w:rsidRPr="00FA78C8">
        <w:t>Rajoni kufitar midis Ish Republikës Jugosllave të Maqedonisë dhe Republikës së Shqipërisë karakterizohet nga gjuhë të ndryshme të folura dhe larmi etnike, por kulturë, histori dhe vlera tradicionale të ngjashme. Karakteristikat e mëposhtme kryesore hapësinore dhe klimatike dominojnë zonën e programit:</w:t>
      </w:r>
    </w:p>
    <w:p w14:paraId="270736BF" w14:textId="77777777" w:rsidR="00FA78C8" w:rsidRPr="00FA78C8" w:rsidRDefault="00FA78C8" w:rsidP="002C31A2">
      <w:pPr>
        <w:pStyle w:val="TEKSTIIII"/>
      </w:pPr>
      <w:r w:rsidRPr="00FA78C8">
        <w:rPr>
          <w:b/>
        </w:rPr>
        <w:t xml:space="preserve">Vargu Jugor i Alpeve Dinarike </w:t>
      </w:r>
      <w:r w:rsidRPr="00FA78C8">
        <w:t>(Dinariket) me pyje dhe kullota të bollshme, natyrë të pasur dhe mjedis të kombinuar me fusha dhe ultësira, pengon aksesin në të gjithë rajonin: diferenca ndërmjet majës më të lartë (Golem Korabi 2.753 m mbi nivelin e detit) dhe zonave fushore të Pellagonisë (130 m mbi nivelin e detit) është më shumë se 2.600 m.</w:t>
      </w:r>
    </w:p>
    <w:p w14:paraId="60BB33BA" w14:textId="77777777" w:rsidR="00FA78C8" w:rsidRPr="00FA78C8" w:rsidRDefault="00FA78C8" w:rsidP="002C31A2">
      <w:pPr>
        <w:pStyle w:val="TEKSTIIII"/>
      </w:pPr>
      <w:r w:rsidRPr="00FA78C8">
        <w:rPr>
          <w:b/>
        </w:rPr>
        <w:t xml:space="preserve">Liqeni i Ohrit, i Prespës dhe Liqeni artificial i Dibrës, </w:t>
      </w:r>
      <w:r w:rsidRPr="00FA78C8">
        <w:t>së bashku me Parqet Kombëtare Galiçica dhe Shebenik-Jabllanicë dhe fushat, kanionet dhe livadhet e tyre, sigurojnë kushte të favorshme për faunën dhe florën dhe mundësitë e zhvillimit të turizmit. Pyjet mbulojnë rreth 44% të zonës së programit të ish-Republikës Jugosllave të Maqedonisë dhe 37% të zonës së programit të Republikës së Shqipërisë. Liqeni i Ohrit është deklaruar nga UNESCO si  vend kulturor dhe natyror i trashëgimisë botërore dhe Liqeni i Prespës është një zonë Ramsar me rëndësi ndërkombëtare;</w:t>
      </w:r>
    </w:p>
    <w:p w14:paraId="08BC4A01" w14:textId="77777777" w:rsidR="00FA78C8" w:rsidRPr="00FA78C8" w:rsidRDefault="00FA78C8" w:rsidP="002C31A2">
      <w:pPr>
        <w:pStyle w:val="TEKSTIIII"/>
      </w:pPr>
    </w:p>
    <w:p w14:paraId="3A6FBD43" w14:textId="77777777" w:rsidR="00FA78C8" w:rsidRPr="00FA78C8" w:rsidRDefault="00FA78C8" w:rsidP="002C31A2">
      <w:pPr>
        <w:pStyle w:val="TEKSTIIII"/>
      </w:pPr>
      <w:r w:rsidRPr="00FA78C8">
        <w:rPr>
          <w:b/>
        </w:rPr>
        <w:t xml:space="preserve">Dy korridoret kryesore të transportit mbarë-evropian </w:t>
      </w:r>
      <w:r w:rsidRPr="00FA78C8">
        <w:t xml:space="preserve">nxjerrin në pah vendndodhjen e rëndësishme gjeostrategjike të ish Republikës Jugosllave të Maqedonisë dhe Republikës së Shqipërisë në Evropën Juglindore. </w:t>
      </w:r>
      <w:r w:rsidRPr="00FA78C8">
        <w:rPr>
          <w:b/>
        </w:rPr>
        <w:t>Korridori VIII</w:t>
      </w:r>
      <w:r w:rsidRPr="00FA78C8">
        <w:t xml:space="preserve"> (Durrës-Shkup-Sofje-Varna) dhe </w:t>
      </w:r>
      <w:r w:rsidRPr="00FA78C8">
        <w:rPr>
          <w:b/>
        </w:rPr>
        <w:t>Dega D e Korridorit X</w:t>
      </w:r>
      <w:r w:rsidRPr="00FA78C8">
        <w:t xml:space="preserve"> (Igumenicë-Manastir-Prilep-Veles) ndikojnë fuqishëm në dinamikën e zonës së programit, ekonominë, njerëzit dhe mjedisin e saj.</w:t>
      </w:r>
      <w:r w:rsidRPr="00FA78C8">
        <w:rPr>
          <w:position w:val="6"/>
          <w:sz w:val="16"/>
        </w:rPr>
        <w:footnoteReference w:id="12"/>
      </w:r>
    </w:p>
    <w:p w14:paraId="6BBC9651" w14:textId="77777777" w:rsidR="00FA78C8" w:rsidRPr="00FA78C8" w:rsidRDefault="00FA78C8" w:rsidP="002C31A2">
      <w:pPr>
        <w:pStyle w:val="TEKSTIIII"/>
      </w:pPr>
    </w:p>
    <w:p w14:paraId="3CDF9F9B" w14:textId="77777777" w:rsidR="00FA78C8" w:rsidRPr="00FA78C8" w:rsidRDefault="00FA78C8" w:rsidP="001C0C59">
      <w:pPr>
        <w:pStyle w:val="TEKSTIIII"/>
        <w:jc w:val="center"/>
      </w:pPr>
      <w:r w:rsidRPr="00FA78C8">
        <w:rPr>
          <w:noProof/>
          <w:lang w:val="en-US"/>
        </w:rPr>
        <w:drawing>
          <wp:inline distT="0" distB="0" distL="0" distR="0" wp14:anchorId="0037B47B" wp14:editId="7413785F">
            <wp:extent cx="3848871" cy="2600325"/>
            <wp:effectExtent l="0" t="0" r="0" b="0"/>
            <wp:docPr id="7" name="Picture 7" descr="http://upload.wikimedia.org/wikipedia/commons/1/12/Pan-European_corridor_VIII_de.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upload.wikimedia.org/wikipedia/commons/1/12/Pan-European_corridor_VIII_de.svg.png"/>
                    <pic:cNvPicPr>
                      <a:picLocks noChangeAspect="1" noChangeArrowheads="1"/>
                    </pic:cNvPicPr>
                  </pic:nvPicPr>
                  <pic:blipFill>
                    <a:blip r:embed="rId21" cstate="print">
                      <a:extLst>
                        <a:ext uri="{BEBA8EAE-BF5A-486C-A8C5-ECC9F3942E4B}">
                          <a14:imgProps xmlns:a14="http://schemas.microsoft.com/office/drawing/2010/main">
                            <a14:imgLayer r:embed="rId22">
                              <a14:imgEffect>
                                <a14:saturation sat="66000"/>
                              </a14:imgEffect>
                            </a14:imgLayer>
                          </a14:imgProps>
                        </a:ext>
                        <a:ext uri="{28A0092B-C50C-407E-A947-70E740481C1C}">
                          <a14:useLocalDpi xmlns:a14="http://schemas.microsoft.com/office/drawing/2010/main" val="0"/>
                        </a:ext>
                      </a:extLst>
                    </a:blip>
                    <a:srcRect/>
                    <a:stretch>
                      <a:fillRect/>
                    </a:stretch>
                  </pic:blipFill>
                  <pic:spPr bwMode="auto">
                    <a:xfrm>
                      <a:off x="0" y="0"/>
                      <a:ext cx="3848218" cy="2599884"/>
                    </a:xfrm>
                    <a:prstGeom prst="rect">
                      <a:avLst/>
                    </a:prstGeom>
                    <a:noFill/>
                    <a:ln>
                      <a:noFill/>
                    </a:ln>
                  </pic:spPr>
                </pic:pic>
              </a:graphicData>
            </a:graphic>
          </wp:inline>
        </w:drawing>
      </w:r>
    </w:p>
    <w:p w14:paraId="69FAD2A6" w14:textId="77777777" w:rsidR="00FA78C8" w:rsidRPr="00FA78C8" w:rsidRDefault="00FA78C8" w:rsidP="002C31A2">
      <w:pPr>
        <w:pStyle w:val="TEKSTIIII"/>
      </w:pPr>
    </w:p>
    <w:p w14:paraId="5670263C" w14:textId="77777777" w:rsidR="00FA78C8" w:rsidRPr="00FA78C8" w:rsidRDefault="00FA78C8" w:rsidP="002C31A2">
      <w:pPr>
        <w:pStyle w:val="TEKSTIIII"/>
        <w:rPr>
          <w:rFonts w:eastAsia="Times New Roman"/>
          <w:lang w:eastAsia="ar-SA"/>
        </w:rPr>
      </w:pPr>
      <w:r w:rsidRPr="00FA78C8">
        <w:rPr>
          <w:rFonts w:eastAsia="Times New Roman"/>
          <w:b/>
          <w:lang w:eastAsia="ar-SA"/>
        </w:rPr>
        <w:t>Zona kufitare është e pasur me minerale, p.sh.</w:t>
      </w:r>
      <w:r w:rsidRPr="00FA78C8">
        <w:rPr>
          <w:rFonts w:eastAsia="Times New Roman"/>
          <w:lang w:eastAsia="ar-SA"/>
        </w:rPr>
        <w:t xml:space="preserve"> krom, qymyr, hekur-nikel, bakër, gëlqere, kuarc, rërë dhe mermer;</w:t>
      </w:r>
    </w:p>
    <w:p w14:paraId="3698532D" w14:textId="77777777" w:rsidR="00FA78C8" w:rsidRPr="00FA78C8" w:rsidRDefault="00FA78C8" w:rsidP="002C31A2">
      <w:pPr>
        <w:pStyle w:val="TEKSTIIII"/>
        <w:rPr>
          <w:rFonts w:eastAsia="Times New Roman"/>
          <w:lang w:eastAsia="ar-SA"/>
        </w:rPr>
      </w:pPr>
      <w:r w:rsidRPr="00FA78C8">
        <w:rPr>
          <w:rFonts w:eastAsia="Times New Roman"/>
          <w:b/>
          <w:lang w:eastAsia="ar-SA"/>
        </w:rPr>
        <w:t>Rajoni ndërkufitar karakterizohet nga kushte të ndryshme klimatike:</w:t>
      </w:r>
      <w:r w:rsidRPr="00FA78C8">
        <w:rPr>
          <w:rFonts w:eastAsia="Times New Roman"/>
          <w:lang w:eastAsia="ar-SA"/>
        </w:rPr>
        <w:t xml:space="preserve"> nga trans –kontinentale në veri, në trans - mesdhetare në jug dhe në pjesët qendrore. Megjithatë, në zonat më malore të këtyre rajoneve dimri është i ftohtë dhe i lagësht, ndërsa vera është e nxehtë dhe e thatë. Temperaturat në zonat malore përgjatë kufirit variojnë prej -16 deri në +36 gradë (minimumi dhe maksimumi). Mesatarja vjetore e reshjeve në anën e Republikës së Shqipërisë (+1.400 mm) është më e lartë se sa në anën e kufirit të ish Republikës Jugosllave të Maqedonisë (600 mm).</w:t>
      </w:r>
      <w:r w:rsidRPr="00FA78C8">
        <w:rPr>
          <w:rFonts w:eastAsia="Times New Roman"/>
          <w:position w:val="6"/>
          <w:sz w:val="16"/>
          <w:lang w:eastAsia="ar-SA"/>
        </w:rPr>
        <w:footnoteReference w:id="13"/>
      </w:r>
    </w:p>
    <w:p w14:paraId="1A715CCD" w14:textId="77777777" w:rsidR="00FA78C8" w:rsidRPr="001C0C59" w:rsidRDefault="00FA78C8" w:rsidP="002C31A2">
      <w:pPr>
        <w:pStyle w:val="TEKSTIIII"/>
        <w:rPr>
          <w:b/>
          <w:color w:val="000000" w:themeColor="text1"/>
        </w:rPr>
      </w:pPr>
      <w:r w:rsidRPr="001C0C59">
        <w:rPr>
          <w:b/>
          <w:color w:val="000000" w:themeColor="text1"/>
        </w:rPr>
        <w:t>Aspektet Politike</w:t>
      </w:r>
    </w:p>
    <w:p w14:paraId="053C0624" w14:textId="77777777" w:rsidR="00FA78C8" w:rsidRPr="00FA78C8" w:rsidRDefault="00FA78C8" w:rsidP="002C31A2">
      <w:pPr>
        <w:pStyle w:val="TEKSTIIII"/>
        <w:rPr>
          <w:rFonts w:eastAsia="Times New Roman"/>
          <w:lang w:eastAsia="en-GB"/>
        </w:rPr>
      </w:pPr>
      <w:r w:rsidRPr="00FA78C8">
        <w:rPr>
          <w:rFonts w:eastAsia="Times New Roman"/>
          <w:lang w:eastAsia="en-GB"/>
        </w:rPr>
        <w:t xml:space="preserve">Ish Republika Jugosllave e Maqedonisë ka qenë identifikuar si një kandidat potencial për anëtarësim në BE që në vitin 2003. Vendi ka aplikuar për anëtarësim në BE në mars të vitit 2004 dhe i është dhënë statusi i kandidatit në vitin 2005. </w:t>
      </w:r>
    </w:p>
    <w:p w14:paraId="06F605B6" w14:textId="77777777" w:rsidR="00FA78C8" w:rsidRPr="00FA78C8" w:rsidRDefault="00FA78C8" w:rsidP="002C31A2">
      <w:pPr>
        <w:pStyle w:val="TEKSTIIII"/>
        <w:rPr>
          <w:rFonts w:eastAsia="Times New Roman"/>
          <w:lang w:eastAsia="en-GB"/>
        </w:rPr>
      </w:pPr>
      <w:r w:rsidRPr="00FA78C8">
        <w:rPr>
          <w:rFonts w:eastAsia="Times New Roman"/>
          <w:lang w:eastAsia="en-GB"/>
        </w:rPr>
        <w:t>Në mënyrë të ngjashme me ish Republikën Jugosllave të Maqedonisë, Republika e Shqipërisë u identifikua si një kandidat potencial për anëtarësim në BE në vitin 2003. Në vitin 2009 Republika e Shqipërisë paraqiti kërkesën zyrtare të saj për anëtarësimin në BE. Në vitin 2010, Komisioni vlerësoi se përpara se negociatat e pranimit të mund të hapen formalisht, Republika e Shqipërisë duhet të punonte akoma për të arritur një shkallë të nevojshme të përputhshmërisë me kriteret e anëtarësimit dhe në veçanti për të përmbushur 12 prioritetet kyçe të identifikuara nga Opinioni. Më vonë në vitin 2012, Komisioni rekomandoi që Republikës së Shqipërisë t'i jepet statusi i kandidatit të BE-së, duke i lënë si detyrë plotësimin e masave kyçe në fushat e reformës gjyqësore dhe të administratës publike, si dhe rishikimin e rregullave të procedurave parlamentare.</w:t>
      </w:r>
    </w:p>
    <w:p w14:paraId="39BF4ECF" w14:textId="77777777" w:rsidR="00FA78C8" w:rsidRPr="00FA78C8" w:rsidRDefault="00FA78C8" w:rsidP="002C31A2">
      <w:pPr>
        <w:pStyle w:val="TEKSTIIII"/>
        <w:rPr>
          <w:rFonts w:eastAsia="Times New Roman"/>
          <w:lang w:eastAsia="en-GB"/>
        </w:rPr>
      </w:pPr>
      <w:r w:rsidRPr="00FA78C8">
        <w:rPr>
          <w:rFonts w:eastAsia="Times New Roman"/>
          <w:lang w:eastAsia="en-GB"/>
        </w:rPr>
        <w:t xml:space="preserve">Për ish-Republikën Jugosllave të Maqedonisë kuadri udhëzues i referencës politike është informuar nga Plani Kombëtar për Miratimin e </w:t>
      </w:r>
      <w:r w:rsidRPr="00FA78C8">
        <w:rPr>
          <w:rFonts w:eastAsia="Times New Roman"/>
          <w:i/>
          <w:lang w:eastAsia="en-GB"/>
        </w:rPr>
        <w:t>Acquis</w:t>
      </w:r>
      <w:r w:rsidRPr="00FA78C8">
        <w:rPr>
          <w:rFonts w:eastAsia="Times New Roman"/>
          <w:lang w:eastAsia="en-GB"/>
        </w:rPr>
        <w:t>, i cili informon politikat kombëtare dhe veprimet e qeverisë. Objektivat kryesore strategjike të Programit të Punës së Qeverisë së ish-Republikës Jugosllave të Maqedonisë që kanë të bëjnë me periudhën 2011-2015 përfshijnë:</w:t>
      </w:r>
    </w:p>
    <w:p w14:paraId="4030B158" w14:textId="3C5F13C7" w:rsidR="00FA78C8" w:rsidRPr="00FA78C8" w:rsidRDefault="001C0C59" w:rsidP="002C31A2">
      <w:pPr>
        <w:pStyle w:val="TEKSTIIII"/>
        <w:rPr>
          <w:rFonts w:eastAsia="Times New Roman"/>
          <w:lang w:eastAsia="en-GB"/>
        </w:rPr>
      </w:pPr>
      <w:r>
        <w:rPr>
          <w:rFonts w:eastAsia="Times New Roman"/>
          <w:b/>
          <w:lang w:eastAsia="en-GB"/>
        </w:rPr>
        <w:t xml:space="preserve">1. </w:t>
      </w:r>
      <w:r w:rsidR="00FA78C8" w:rsidRPr="00FA78C8">
        <w:rPr>
          <w:rFonts w:eastAsia="Times New Roman"/>
          <w:b/>
          <w:lang w:eastAsia="en-GB"/>
        </w:rPr>
        <w:t>Përshpejtimi i rritjes ekonomike, punësimit</w:t>
      </w:r>
      <w:r w:rsidR="00FA78C8" w:rsidRPr="00FA78C8">
        <w:rPr>
          <w:rFonts w:eastAsia="Times New Roman"/>
          <w:lang w:eastAsia="en-GB"/>
        </w:rPr>
        <w:t xml:space="preserve"> dhe standardit të jetesës së qytetarëve, duke përfshirë cilësinë e jetesës;</w:t>
      </w:r>
    </w:p>
    <w:p w14:paraId="3791A3E0" w14:textId="57080F69" w:rsidR="00FA78C8" w:rsidRPr="00FA78C8" w:rsidRDefault="001C0C59" w:rsidP="002C31A2">
      <w:pPr>
        <w:pStyle w:val="TEKSTIIII"/>
        <w:rPr>
          <w:rFonts w:eastAsia="Times New Roman"/>
          <w:lang w:eastAsia="en-GB"/>
        </w:rPr>
      </w:pPr>
      <w:r>
        <w:rPr>
          <w:rFonts w:eastAsia="Times New Roman"/>
          <w:b/>
          <w:lang w:eastAsia="en-GB"/>
        </w:rPr>
        <w:t xml:space="preserve">2. </w:t>
      </w:r>
      <w:r w:rsidR="00FA78C8" w:rsidRPr="00FA78C8">
        <w:rPr>
          <w:rFonts w:eastAsia="Times New Roman"/>
          <w:b/>
          <w:lang w:eastAsia="en-GB"/>
        </w:rPr>
        <w:t xml:space="preserve">Integrimi i ish Republikës Jugosllave të Maqedonisë në BE </w:t>
      </w:r>
      <w:r w:rsidR="00FA78C8" w:rsidRPr="00FA78C8">
        <w:rPr>
          <w:rFonts w:eastAsia="Times New Roman"/>
          <w:lang w:eastAsia="en-GB"/>
        </w:rPr>
        <w:t>dhe NATO;</w:t>
      </w:r>
    </w:p>
    <w:p w14:paraId="1F594E20" w14:textId="2D33308C" w:rsidR="00FA78C8" w:rsidRPr="00FA78C8" w:rsidRDefault="001C0C59" w:rsidP="002C31A2">
      <w:pPr>
        <w:pStyle w:val="TEKSTIIII"/>
        <w:rPr>
          <w:rFonts w:eastAsia="Times New Roman"/>
          <w:lang w:eastAsia="en-GB"/>
        </w:rPr>
      </w:pPr>
      <w:r>
        <w:rPr>
          <w:rFonts w:eastAsia="Times New Roman"/>
          <w:b/>
          <w:lang w:eastAsia="en-GB"/>
        </w:rPr>
        <w:t xml:space="preserve">3. </w:t>
      </w:r>
      <w:r w:rsidR="00FA78C8" w:rsidRPr="00FA78C8">
        <w:rPr>
          <w:rFonts w:eastAsia="Times New Roman"/>
          <w:b/>
          <w:lang w:eastAsia="en-GB"/>
        </w:rPr>
        <w:t xml:space="preserve">Lufta kundër korrupsionit dhe krimit </w:t>
      </w:r>
      <w:r w:rsidR="00FA78C8" w:rsidRPr="00FA78C8">
        <w:rPr>
          <w:rFonts w:eastAsia="Times New Roman"/>
          <w:lang w:eastAsia="en-GB"/>
        </w:rPr>
        <w:t>dhe zbatimi efikas i ligjit duke ndërmarrë reforma të thella në gjyqësor dhe në administratën publike;</w:t>
      </w:r>
    </w:p>
    <w:p w14:paraId="4898057E" w14:textId="1070FC65" w:rsidR="00FA78C8" w:rsidRPr="00FA78C8" w:rsidRDefault="001C0C59" w:rsidP="002C31A2">
      <w:pPr>
        <w:pStyle w:val="TEKSTIIII"/>
        <w:rPr>
          <w:rFonts w:eastAsia="Times New Roman"/>
          <w:lang w:eastAsia="en-GB"/>
        </w:rPr>
      </w:pPr>
      <w:r>
        <w:rPr>
          <w:rFonts w:eastAsia="Times New Roman"/>
          <w:b/>
          <w:lang w:eastAsia="en-GB"/>
        </w:rPr>
        <w:t xml:space="preserve">4. </w:t>
      </w:r>
      <w:r w:rsidR="00FA78C8" w:rsidRPr="00FA78C8">
        <w:rPr>
          <w:rFonts w:eastAsia="Times New Roman"/>
          <w:b/>
          <w:lang w:eastAsia="en-GB"/>
        </w:rPr>
        <w:t xml:space="preserve">Mirëmbajtja e marrëdhënieve të mira ndër-etnike </w:t>
      </w:r>
      <w:r w:rsidR="00FA78C8" w:rsidRPr="00FA78C8">
        <w:rPr>
          <w:rFonts w:eastAsia="Times New Roman"/>
          <w:lang w:eastAsia="en-GB"/>
        </w:rPr>
        <w:t>bazuar në parimet e tolerancës dhe respektit reciprok dhe zbatimi i Marrëveshjes Kuadër të Ohrit; dhe</w:t>
      </w:r>
    </w:p>
    <w:p w14:paraId="2476D24F" w14:textId="705EF321" w:rsidR="00FA78C8" w:rsidRPr="00FA78C8" w:rsidRDefault="001C0C59" w:rsidP="002C31A2">
      <w:pPr>
        <w:pStyle w:val="TEKSTIIII"/>
        <w:rPr>
          <w:rFonts w:eastAsia="Times New Roman"/>
          <w:lang w:eastAsia="en-GB"/>
        </w:rPr>
      </w:pPr>
      <w:r>
        <w:rPr>
          <w:rFonts w:eastAsia="Times New Roman"/>
          <w:b/>
          <w:lang w:eastAsia="en-GB"/>
        </w:rPr>
        <w:t xml:space="preserve">5. </w:t>
      </w:r>
      <w:r w:rsidR="00FA78C8" w:rsidRPr="00FA78C8">
        <w:rPr>
          <w:rFonts w:eastAsia="Times New Roman"/>
          <w:b/>
          <w:lang w:eastAsia="en-GB"/>
        </w:rPr>
        <w:t xml:space="preserve">Mbështetja e investimeve në arsim, shkencë dhe teknologji informacioni, </w:t>
      </w:r>
      <w:r w:rsidR="00FA78C8" w:rsidRPr="00FA78C8">
        <w:rPr>
          <w:rFonts w:eastAsia="Times New Roman"/>
          <w:lang w:eastAsia="en-GB"/>
        </w:rPr>
        <w:t>si elementë kryesorë të një shoqërie të bazuar në dije.</w:t>
      </w:r>
    </w:p>
    <w:p w14:paraId="222FF89B" w14:textId="77777777" w:rsidR="00FA78C8" w:rsidRPr="00FA78C8" w:rsidRDefault="00FA78C8" w:rsidP="002C31A2">
      <w:pPr>
        <w:pStyle w:val="TEKSTIIII"/>
      </w:pPr>
      <w:r w:rsidRPr="00FA78C8">
        <w:t>Strategjia për Zhvillimin Rajonal 2009-2019 e ish Republikës Jugosllave të Maqedonisë identifikon bashkëpunim ndër-komunal dhe ndërkufitar, si një nga shtyllat dhe objektivat kryesore të zhvillimit të balancuar social-ekonomik rajonal. Rajonet kufitare, së bashku me zonat rurale dhe malore janë përcaktuar si zona me nevoja të veçanta zhvillimi, duke u bërë kështu një prioritet për ndërhyrje social-ekonomike.</w:t>
      </w:r>
    </w:p>
    <w:p w14:paraId="1769B336" w14:textId="77777777" w:rsidR="00FA78C8" w:rsidRPr="00FA78C8" w:rsidRDefault="00FA78C8" w:rsidP="002C31A2">
      <w:pPr>
        <w:pStyle w:val="TEKSTIIII"/>
        <w:rPr>
          <w:rFonts w:eastAsia="Cambria"/>
          <w:color w:val="000000"/>
        </w:rPr>
      </w:pPr>
      <w:r w:rsidRPr="00FA78C8">
        <w:rPr>
          <w:rFonts w:eastAsia="Cambria"/>
          <w:color w:val="000000"/>
        </w:rPr>
        <w:t>Strategjia Kombëtare për Zhvillim dhe Integrim e Republikës së Shqipërisë 2014-2020 (NSDI) konsiderohet si kuadri i politikave gjithëpërfshirëse për vendin në kontekstin e integrimit në BE. Ajo përcakton katër shtyllat e politikës strategjike që përcaktojnë themelet për ndërhyrjet sektoriale dhe të bazuara në vend:</w:t>
      </w:r>
    </w:p>
    <w:p w14:paraId="7FA5773B" w14:textId="05A237FF" w:rsidR="00FA78C8" w:rsidRPr="00FA78C8" w:rsidRDefault="001C0C59" w:rsidP="002C31A2">
      <w:pPr>
        <w:pStyle w:val="TEKSTIIII"/>
        <w:rPr>
          <w:rFonts w:eastAsia="Cambria"/>
          <w:b/>
          <w:color w:val="000000"/>
        </w:rPr>
      </w:pPr>
      <w:r>
        <w:rPr>
          <w:rFonts w:eastAsia="Cambria"/>
          <w:b/>
          <w:color w:val="000000"/>
        </w:rPr>
        <w:t xml:space="preserve">1. </w:t>
      </w:r>
      <w:r w:rsidR="00FA78C8" w:rsidRPr="00FA78C8">
        <w:rPr>
          <w:rFonts w:eastAsia="Cambria"/>
          <w:b/>
          <w:color w:val="000000"/>
        </w:rPr>
        <w:t>Forcimi i demokracisë dhe shtetit të së drejtës</w:t>
      </w:r>
      <w:r w:rsidR="00FA78C8" w:rsidRPr="00FA78C8">
        <w:rPr>
          <w:rFonts w:eastAsia="Cambria"/>
          <w:color w:val="000000"/>
        </w:rPr>
        <w:t xml:space="preserve"> që trajton aspekte si: sistemi zgjedhor, drejtësia dhe punët e brendshme, të drejtat e njeriut dhe media, qeverisja efektive dhe politikat e jashtme dhe të mbrojtjes;</w:t>
      </w:r>
    </w:p>
    <w:p w14:paraId="09DC2020" w14:textId="706750D1" w:rsidR="00FA78C8" w:rsidRPr="00FA78C8" w:rsidRDefault="001C0C59" w:rsidP="002C31A2">
      <w:pPr>
        <w:pStyle w:val="TEKSTIIII"/>
        <w:rPr>
          <w:rFonts w:eastAsia="Cambria"/>
          <w:b/>
          <w:color w:val="000000"/>
        </w:rPr>
      </w:pPr>
      <w:r>
        <w:rPr>
          <w:rFonts w:eastAsia="Cambria"/>
          <w:b/>
          <w:color w:val="000000"/>
        </w:rPr>
        <w:t xml:space="preserve">2. </w:t>
      </w:r>
      <w:r w:rsidR="00FA78C8" w:rsidRPr="00FA78C8">
        <w:rPr>
          <w:rFonts w:eastAsia="Cambria"/>
          <w:b/>
          <w:color w:val="000000"/>
        </w:rPr>
        <w:t>Krijimi i kushteve për zhvillim ekonomik konkurrues dhe të qëndrueshëm nëpërmjet përdorimit efikas të burimeve</w:t>
      </w:r>
      <w:r w:rsidR="00FA78C8" w:rsidRPr="00FA78C8">
        <w:rPr>
          <w:rFonts w:eastAsia="Cambria"/>
          <w:color w:val="000000"/>
        </w:rPr>
        <w:t xml:space="preserve"> që mbulojnë: stabilitetin dhe qëndrueshmërinë makroekonomike, ekonominë konkurruese të tregut, përdorimin efikas të burimeve, zhvillimin e integruar rajonal dhe zhvillimin e qëndrueshëm;</w:t>
      </w:r>
    </w:p>
    <w:p w14:paraId="5CC931AE" w14:textId="46945D7C" w:rsidR="00FA78C8" w:rsidRPr="00FA78C8" w:rsidRDefault="001C0C59" w:rsidP="002C31A2">
      <w:pPr>
        <w:pStyle w:val="TEKSTIIII"/>
        <w:rPr>
          <w:rFonts w:eastAsia="Cambria"/>
          <w:b/>
          <w:color w:val="000000"/>
        </w:rPr>
      </w:pPr>
      <w:r>
        <w:rPr>
          <w:rFonts w:eastAsia="Cambria"/>
          <w:b/>
          <w:color w:val="000000"/>
        </w:rPr>
        <w:t xml:space="preserve">3. </w:t>
      </w:r>
      <w:r w:rsidR="00FA78C8" w:rsidRPr="00FA78C8">
        <w:rPr>
          <w:rFonts w:eastAsia="Cambria"/>
          <w:b/>
          <w:color w:val="000000"/>
        </w:rPr>
        <w:t>Nxitja e përfshirjes sociale, mirëqenies dhe zhvillimit të tregut të punës</w:t>
      </w:r>
      <w:r w:rsidR="00FA78C8" w:rsidRPr="00FA78C8">
        <w:rPr>
          <w:rFonts w:eastAsia="Cambria"/>
          <w:color w:val="000000"/>
        </w:rPr>
        <w:t>, të cilat synojnë të promovojnë: politikat e punësimit dhe përfshirjes sociale, politikat sociale;</w:t>
      </w:r>
    </w:p>
    <w:p w14:paraId="2D83DA0C" w14:textId="32BAEB91" w:rsidR="00FA78C8" w:rsidRPr="00FA78C8" w:rsidRDefault="001C0C59" w:rsidP="002C31A2">
      <w:pPr>
        <w:pStyle w:val="TEKSTIIII"/>
        <w:rPr>
          <w:rFonts w:eastAsia="Cambria"/>
          <w:b/>
          <w:color w:val="000000"/>
        </w:rPr>
      </w:pPr>
      <w:r>
        <w:rPr>
          <w:rFonts w:eastAsia="Cambria"/>
          <w:b/>
          <w:color w:val="000000"/>
        </w:rPr>
        <w:t xml:space="preserve">4. </w:t>
      </w:r>
      <w:r w:rsidR="00FA78C8" w:rsidRPr="00FA78C8">
        <w:rPr>
          <w:rFonts w:eastAsia="Cambria"/>
          <w:b/>
          <w:color w:val="000000"/>
        </w:rPr>
        <w:t>Zhvillimi i një shoqërie të bazuar në dituri, inovacion dhe teknologji dixhitale</w:t>
      </w:r>
      <w:r w:rsidR="00FA78C8" w:rsidRPr="00FA78C8">
        <w:rPr>
          <w:rFonts w:eastAsia="Cambria"/>
          <w:color w:val="000000"/>
        </w:rPr>
        <w:t>, që përfshin ndërhyrjet në fushat në vijim: arsimin e lartë, kërkimin dhe inovacionin, teknologjinë e informacionit dhe komunikimit.</w:t>
      </w:r>
    </w:p>
    <w:p w14:paraId="52C2D965" w14:textId="77777777" w:rsidR="00FA78C8" w:rsidRPr="00FA78C8" w:rsidRDefault="00FA78C8" w:rsidP="002C31A2">
      <w:pPr>
        <w:pStyle w:val="TEKSTIIII"/>
        <w:rPr>
          <w:rFonts w:eastAsia="Cambria"/>
          <w:color w:val="000000"/>
        </w:rPr>
      </w:pPr>
      <w:r w:rsidRPr="00FA78C8">
        <w:rPr>
          <w:rFonts w:eastAsia="Cambria"/>
          <w:color w:val="000000"/>
        </w:rPr>
        <w:t xml:space="preserve">Strategjia Ndërsektoriale e Zhvillimit Rajonal të Republikës së Shqipërisë dallon </w:t>
      </w:r>
      <w:r w:rsidRPr="00FA78C8">
        <w:rPr>
          <w:rFonts w:eastAsia="Cambria"/>
          <w:b/>
          <w:color w:val="000000"/>
        </w:rPr>
        <w:t xml:space="preserve">zonat kufitare si subjekt të planifikimit të politikave ndërsektoriale </w:t>
      </w:r>
      <w:r w:rsidRPr="00FA78C8">
        <w:rPr>
          <w:rFonts w:eastAsia="Cambria"/>
          <w:color w:val="000000"/>
        </w:rPr>
        <w:t>dhe i bën çështjet ndërkufitare pjesë të planifikimit të politikave të zhvillimit në nivel qarku.</w:t>
      </w:r>
    </w:p>
    <w:p w14:paraId="5721A8DF" w14:textId="77777777" w:rsidR="00FA78C8" w:rsidRPr="00FA78C8" w:rsidRDefault="00FA78C8" w:rsidP="002C31A2">
      <w:pPr>
        <w:pStyle w:val="TEKSTIIII"/>
      </w:pPr>
      <w:r w:rsidRPr="00FA78C8">
        <w:t>Raportet e vitit 2012 nga Komisioni për Parlamentin dhe Këshillin Evropian mbi zbatimin e reformave në kuadër të anëtarësimit në BE për ish-Republikën Jugosllave të Maqedonisë dhe Republikën e Shqipërisë theksojnë se marrëdhëniet midis dy vendeve vazhdojnë të përmirësohen dhe ato tregojnë baza të shëndosha për shfrytëzimin e mundësive ekonomike në të dyja anët e kufirit.</w:t>
      </w:r>
    </w:p>
    <w:p w14:paraId="75384577" w14:textId="77777777" w:rsidR="00FA78C8" w:rsidRPr="001C0C59" w:rsidRDefault="00FA78C8" w:rsidP="002C31A2">
      <w:pPr>
        <w:pStyle w:val="TEKSTIIII"/>
        <w:rPr>
          <w:b/>
          <w:color w:val="000000" w:themeColor="text1"/>
        </w:rPr>
      </w:pPr>
      <w:r w:rsidRPr="001C0C59">
        <w:rPr>
          <w:b/>
          <w:color w:val="000000" w:themeColor="text1"/>
        </w:rPr>
        <w:t>Demografia</w:t>
      </w:r>
    </w:p>
    <w:p w14:paraId="17560A5A" w14:textId="77777777" w:rsidR="00FA78C8" w:rsidRPr="00FA78C8" w:rsidRDefault="00FA78C8" w:rsidP="002C31A2">
      <w:pPr>
        <w:pStyle w:val="TEKSTIIII"/>
      </w:pPr>
      <w:r w:rsidRPr="001C0C59">
        <w:rPr>
          <w:color w:val="000000" w:themeColor="text1"/>
        </w:rPr>
        <w:t>Dinamikat në demografi janë të ndryshme në të dy vendet</w:t>
      </w:r>
      <w:r w:rsidRPr="00FA78C8">
        <w:t xml:space="preserve">. Ndërsa norma e popullsisë së përgjithshme të Republikës së Shqipërisë ka pësuar rritje të ndjeshme dhe është dyfishuar  në 50 vitet e fundit, popullsia e ish Republikës Jugosllave të Maqedonisë është rritur me mesatarisht 29%. </w:t>
      </w:r>
    </w:p>
    <w:p w14:paraId="24E8D0AF" w14:textId="77777777" w:rsidR="00FA78C8" w:rsidRPr="00FA78C8" w:rsidRDefault="00FA78C8" w:rsidP="002C31A2">
      <w:pPr>
        <w:pStyle w:val="TEKSTIIII"/>
      </w:pPr>
      <w:r w:rsidRPr="00FA78C8">
        <w:t>Në fund të vitit 2012, ish Republika Jugosllave e Maqedonisë dhe Republika e Shqipërisë kishin një popullsi prej përkatësisht 2,061,044 dhe 2,815,749 banorë. Zona e programit përfshin 770,802 banorë në ish Republikën Jugosllave të Maqedonisë (37.4% e popullsisë së përgjithshme të saj) dhe 656,873 banorë në Republikën e Shqipërisë (23.3% e popullsisë së përgjithshme të saj). Një ndarje më e detajuar e nivelit të popullsisë sipas NUTS-3 dhe dendësisë së popullsisë (persona / km</w:t>
      </w:r>
      <w:r w:rsidRPr="00FA78C8">
        <w:rPr>
          <w:vertAlign w:val="superscript"/>
        </w:rPr>
        <w:t>2</w:t>
      </w:r>
      <w:r w:rsidRPr="00FA78C8">
        <w:t>) është dhënë më poshtë.</w:t>
      </w:r>
    </w:p>
    <w:p w14:paraId="129A90E9" w14:textId="77777777" w:rsidR="00FA78C8" w:rsidRPr="00FA78C8" w:rsidRDefault="00FA78C8" w:rsidP="002C31A2">
      <w:pPr>
        <w:pStyle w:val="TEKSTIIII"/>
      </w:pPr>
    </w:p>
    <w:tbl>
      <w:tblPr>
        <w:tblStyle w:val="MediumGrid3-Accent11"/>
        <w:tblW w:w="0" w:type="auto"/>
        <w:tblLook w:val="04A0" w:firstRow="1" w:lastRow="0" w:firstColumn="1" w:lastColumn="0" w:noHBand="0" w:noVBand="1"/>
      </w:tblPr>
      <w:tblGrid>
        <w:gridCol w:w="3095"/>
        <w:gridCol w:w="3096"/>
        <w:gridCol w:w="3096"/>
      </w:tblGrid>
      <w:tr w:rsidR="00FA78C8" w:rsidRPr="001C0C59" w14:paraId="35639219" w14:textId="77777777" w:rsidTr="00B07B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tcPr>
          <w:p w14:paraId="4EB5EB1F" w14:textId="77777777" w:rsidR="00FA78C8" w:rsidRPr="001C0C59" w:rsidRDefault="00FA78C8" w:rsidP="001C0C59">
            <w:pPr>
              <w:pStyle w:val="TEKSTIIII"/>
              <w:ind w:firstLine="0"/>
              <w:rPr>
                <w:sz w:val="20"/>
              </w:rPr>
            </w:pPr>
            <w:r w:rsidRPr="001C0C59">
              <w:rPr>
                <w:sz w:val="20"/>
              </w:rPr>
              <w:t>Zona e Programit</w:t>
            </w:r>
          </w:p>
        </w:tc>
        <w:tc>
          <w:tcPr>
            <w:tcW w:w="3096" w:type="dxa"/>
          </w:tcPr>
          <w:p w14:paraId="3409F21C" w14:textId="77777777" w:rsidR="00FA78C8" w:rsidRPr="001C0C59" w:rsidRDefault="00FA78C8" w:rsidP="001C0C59">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1C0C59">
              <w:rPr>
                <w:sz w:val="20"/>
              </w:rPr>
              <w:t>Numri i banorëve</w:t>
            </w:r>
          </w:p>
        </w:tc>
        <w:tc>
          <w:tcPr>
            <w:tcW w:w="3096" w:type="dxa"/>
          </w:tcPr>
          <w:p w14:paraId="7C99DA95" w14:textId="77777777" w:rsidR="00FA78C8" w:rsidRPr="001C0C59" w:rsidRDefault="00FA78C8" w:rsidP="001C0C59">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1C0C59">
              <w:rPr>
                <w:sz w:val="20"/>
              </w:rPr>
              <w:t>Dendësia e popullsisë</w:t>
            </w:r>
          </w:p>
        </w:tc>
      </w:tr>
      <w:tr w:rsidR="00FA78C8" w:rsidRPr="001C0C59" w14:paraId="3F654206"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tcPr>
          <w:p w14:paraId="47E8883F" w14:textId="77777777" w:rsidR="00FA78C8" w:rsidRPr="001C0C59" w:rsidRDefault="00FA78C8" w:rsidP="001C0C59">
            <w:pPr>
              <w:pStyle w:val="TEKSTIIII"/>
              <w:ind w:firstLine="0"/>
              <w:rPr>
                <w:sz w:val="20"/>
              </w:rPr>
            </w:pPr>
            <w:r w:rsidRPr="001C0C59">
              <w:rPr>
                <w:sz w:val="20"/>
              </w:rPr>
              <w:t>Pellagonia</w:t>
            </w:r>
          </w:p>
        </w:tc>
        <w:tc>
          <w:tcPr>
            <w:tcW w:w="3096" w:type="dxa"/>
          </w:tcPr>
          <w:p w14:paraId="3EBFB772" w14:textId="77777777" w:rsidR="00FA78C8" w:rsidRPr="001C0C59" w:rsidRDefault="00FA78C8" w:rsidP="001C0C5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1C0C59">
              <w:rPr>
                <w:sz w:val="20"/>
              </w:rPr>
              <w:t>232,959</w:t>
            </w:r>
          </w:p>
        </w:tc>
        <w:tc>
          <w:tcPr>
            <w:tcW w:w="3096" w:type="dxa"/>
          </w:tcPr>
          <w:p w14:paraId="5BED7318" w14:textId="77777777" w:rsidR="00FA78C8" w:rsidRPr="001C0C59" w:rsidRDefault="00FA78C8" w:rsidP="001C0C5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1C0C59">
              <w:rPr>
                <w:sz w:val="20"/>
              </w:rPr>
              <w:t>49.4</w:t>
            </w:r>
          </w:p>
        </w:tc>
      </w:tr>
      <w:tr w:rsidR="00FA78C8" w:rsidRPr="001C0C59" w14:paraId="6A7FE623" w14:textId="77777777" w:rsidTr="00B07BC4">
        <w:tc>
          <w:tcPr>
            <w:cnfStyle w:val="001000000000" w:firstRow="0" w:lastRow="0" w:firstColumn="1" w:lastColumn="0" w:oddVBand="0" w:evenVBand="0" w:oddHBand="0" w:evenHBand="0" w:firstRowFirstColumn="0" w:firstRowLastColumn="0" w:lastRowFirstColumn="0" w:lastRowLastColumn="0"/>
            <w:tcW w:w="3095" w:type="dxa"/>
          </w:tcPr>
          <w:p w14:paraId="2AA2C602" w14:textId="77777777" w:rsidR="00FA78C8" w:rsidRPr="001C0C59" w:rsidRDefault="00FA78C8" w:rsidP="001C0C59">
            <w:pPr>
              <w:pStyle w:val="TEKSTIIII"/>
              <w:ind w:firstLine="0"/>
              <w:rPr>
                <w:sz w:val="20"/>
              </w:rPr>
            </w:pPr>
            <w:r w:rsidRPr="001C0C59">
              <w:rPr>
                <w:sz w:val="20"/>
              </w:rPr>
              <w:t>Pollogu</w:t>
            </w:r>
          </w:p>
        </w:tc>
        <w:tc>
          <w:tcPr>
            <w:tcW w:w="3096" w:type="dxa"/>
          </w:tcPr>
          <w:p w14:paraId="41930ECC" w14:textId="77777777" w:rsidR="00FA78C8" w:rsidRPr="001C0C59" w:rsidRDefault="00FA78C8" w:rsidP="001C0C59">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1C0C59">
              <w:rPr>
                <w:sz w:val="20"/>
              </w:rPr>
              <w:t>317,003</w:t>
            </w:r>
          </w:p>
        </w:tc>
        <w:tc>
          <w:tcPr>
            <w:tcW w:w="3096" w:type="dxa"/>
          </w:tcPr>
          <w:p w14:paraId="41AB7A4E" w14:textId="77777777" w:rsidR="00FA78C8" w:rsidRPr="001C0C59" w:rsidRDefault="00FA78C8" w:rsidP="001C0C59">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1C0C59">
              <w:rPr>
                <w:sz w:val="20"/>
              </w:rPr>
              <w:t>131.2</w:t>
            </w:r>
          </w:p>
        </w:tc>
      </w:tr>
      <w:tr w:rsidR="00FA78C8" w:rsidRPr="001C0C59" w14:paraId="49FD0E83"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tcPr>
          <w:p w14:paraId="47ACCAD2" w14:textId="77777777" w:rsidR="00FA78C8" w:rsidRPr="001C0C59" w:rsidRDefault="00FA78C8" w:rsidP="001C0C59">
            <w:pPr>
              <w:pStyle w:val="TEKSTIIII"/>
              <w:ind w:firstLine="0"/>
              <w:rPr>
                <w:sz w:val="20"/>
              </w:rPr>
            </w:pPr>
            <w:r w:rsidRPr="001C0C59">
              <w:rPr>
                <w:sz w:val="20"/>
              </w:rPr>
              <w:t>Jug-perëndimi</w:t>
            </w:r>
          </w:p>
        </w:tc>
        <w:tc>
          <w:tcPr>
            <w:tcW w:w="3096" w:type="dxa"/>
          </w:tcPr>
          <w:p w14:paraId="4AEDA8AA" w14:textId="77777777" w:rsidR="00FA78C8" w:rsidRPr="001C0C59" w:rsidRDefault="00FA78C8" w:rsidP="001C0C5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1C0C59">
              <w:rPr>
                <w:sz w:val="20"/>
              </w:rPr>
              <w:t>220,840</w:t>
            </w:r>
          </w:p>
        </w:tc>
        <w:tc>
          <w:tcPr>
            <w:tcW w:w="3096" w:type="dxa"/>
          </w:tcPr>
          <w:p w14:paraId="1A6C5B73" w14:textId="77777777" w:rsidR="00FA78C8" w:rsidRPr="001C0C59" w:rsidRDefault="00FA78C8" w:rsidP="001C0C5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1C0C59">
              <w:rPr>
                <w:sz w:val="20"/>
              </w:rPr>
              <w:t>66.1</w:t>
            </w:r>
          </w:p>
        </w:tc>
      </w:tr>
      <w:tr w:rsidR="00FA78C8" w:rsidRPr="001C0C59" w14:paraId="712297D5" w14:textId="77777777" w:rsidTr="00B07BC4">
        <w:tc>
          <w:tcPr>
            <w:cnfStyle w:val="001000000000" w:firstRow="0" w:lastRow="0" w:firstColumn="1" w:lastColumn="0" w:oddVBand="0" w:evenVBand="0" w:oddHBand="0" w:evenHBand="0" w:firstRowFirstColumn="0" w:firstRowLastColumn="0" w:lastRowFirstColumn="0" w:lastRowLastColumn="0"/>
            <w:tcW w:w="3095" w:type="dxa"/>
          </w:tcPr>
          <w:p w14:paraId="0C22993A" w14:textId="77777777" w:rsidR="00FA78C8" w:rsidRPr="001C0C59" w:rsidRDefault="00FA78C8" w:rsidP="001C0C59">
            <w:pPr>
              <w:pStyle w:val="TEKSTIIII"/>
              <w:ind w:firstLine="0"/>
              <w:rPr>
                <w:sz w:val="20"/>
              </w:rPr>
            </w:pPr>
            <w:r w:rsidRPr="001C0C59">
              <w:rPr>
                <w:sz w:val="20"/>
              </w:rPr>
              <w:t>Gjithsej në zonën e ish-Republikës Jugosllave të Maqedonisë</w:t>
            </w:r>
          </w:p>
        </w:tc>
        <w:tc>
          <w:tcPr>
            <w:tcW w:w="3096" w:type="dxa"/>
          </w:tcPr>
          <w:p w14:paraId="265CED2F" w14:textId="77777777" w:rsidR="00FA78C8" w:rsidRPr="001C0C59" w:rsidRDefault="00FA78C8" w:rsidP="001C0C59">
            <w:pPr>
              <w:pStyle w:val="TEKSTIIII"/>
              <w:ind w:firstLine="0"/>
              <w:cnfStyle w:val="000000000000" w:firstRow="0" w:lastRow="0" w:firstColumn="0" w:lastColumn="0" w:oddVBand="0" w:evenVBand="0" w:oddHBand="0" w:evenHBand="0" w:firstRowFirstColumn="0" w:firstRowLastColumn="0" w:lastRowFirstColumn="0" w:lastRowLastColumn="0"/>
              <w:rPr>
                <w:b/>
                <w:sz w:val="20"/>
              </w:rPr>
            </w:pPr>
            <w:r w:rsidRPr="001C0C59">
              <w:rPr>
                <w:b/>
                <w:sz w:val="20"/>
              </w:rPr>
              <w:t>770,802</w:t>
            </w:r>
          </w:p>
        </w:tc>
        <w:tc>
          <w:tcPr>
            <w:tcW w:w="3096" w:type="dxa"/>
          </w:tcPr>
          <w:p w14:paraId="5603F6DE" w14:textId="77777777" w:rsidR="00FA78C8" w:rsidRPr="001C0C59" w:rsidRDefault="00FA78C8" w:rsidP="001C0C59">
            <w:pPr>
              <w:pStyle w:val="TEKSTIIII"/>
              <w:ind w:firstLine="0"/>
              <w:cnfStyle w:val="000000000000" w:firstRow="0" w:lastRow="0" w:firstColumn="0" w:lastColumn="0" w:oddVBand="0" w:evenVBand="0" w:oddHBand="0" w:evenHBand="0" w:firstRowFirstColumn="0" w:firstRowLastColumn="0" w:lastRowFirstColumn="0" w:lastRowLastColumn="0"/>
              <w:rPr>
                <w:b/>
                <w:sz w:val="20"/>
              </w:rPr>
            </w:pPr>
            <w:r w:rsidRPr="001C0C59">
              <w:rPr>
                <w:b/>
                <w:sz w:val="20"/>
              </w:rPr>
              <w:t>73.6</w:t>
            </w:r>
          </w:p>
        </w:tc>
      </w:tr>
      <w:tr w:rsidR="00FA78C8" w:rsidRPr="001C0C59" w14:paraId="454BB753"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tcPr>
          <w:p w14:paraId="5727C9E1" w14:textId="77777777" w:rsidR="00FA78C8" w:rsidRPr="001C0C59" w:rsidRDefault="00FA78C8" w:rsidP="001C0C59">
            <w:pPr>
              <w:pStyle w:val="TEKSTIIII"/>
              <w:ind w:firstLine="0"/>
              <w:rPr>
                <w:sz w:val="20"/>
              </w:rPr>
            </w:pPr>
            <w:r w:rsidRPr="001C0C59">
              <w:rPr>
                <w:sz w:val="20"/>
              </w:rPr>
              <w:t>Dibra</w:t>
            </w:r>
          </w:p>
        </w:tc>
        <w:tc>
          <w:tcPr>
            <w:tcW w:w="3096" w:type="dxa"/>
          </w:tcPr>
          <w:p w14:paraId="2C788E30" w14:textId="77777777" w:rsidR="00FA78C8" w:rsidRPr="001C0C59" w:rsidRDefault="00FA78C8" w:rsidP="001C0C5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1C0C59">
              <w:rPr>
                <w:sz w:val="20"/>
              </w:rPr>
              <w:t>137,811</w:t>
            </w:r>
          </w:p>
        </w:tc>
        <w:tc>
          <w:tcPr>
            <w:tcW w:w="3096" w:type="dxa"/>
          </w:tcPr>
          <w:p w14:paraId="27F38BEC" w14:textId="77777777" w:rsidR="00FA78C8" w:rsidRPr="001C0C59" w:rsidRDefault="00FA78C8" w:rsidP="001C0C5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1C0C59">
              <w:rPr>
                <w:sz w:val="20"/>
              </w:rPr>
              <w:t>37.1</w:t>
            </w:r>
          </w:p>
        </w:tc>
      </w:tr>
      <w:tr w:rsidR="00FA78C8" w:rsidRPr="001C0C59" w14:paraId="4FC1EB66" w14:textId="77777777" w:rsidTr="00B07BC4">
        <w:tc>
          <w:tcPr>
            <w:cnfStyle w:val="001000000000" w:firstRow="0" w:lastRow="0" w:firstColumn="1" w:lastColumn="0" w:oddVBand="0" w:evenVBand="0" w:oddHBand="0" w:evenHBand="0" w:firstRowFirstColumn="0" w:firstRowLastColumn="0" w:lastRowFirstColumn="0" w:lastRowLastColumn="0"/>
            <w:tcW w:w="3095" w:type="dxa"/>
          </w:tcPr>
          <w:p w14:paraId="04C4B5C9" w14:textId="77777777" w:rsidR="00FA78C8" w:rsidRPr="001C0C59" w:rsidRDefault="00FA78C8" w:rsidP="001C0C59">
            <w:pPr>
              <w:pStyle w:val="TEKSTIIII"/>
              <w:ind w:firstLine="0"/>
              <w:rPr>
                <w:sz w:val="20"/>
              </w:rPr>
            </w:pPr>
            <w:r w:rsidRPr="001C0C59">
              <w:rPr>
                <w:sz w:val="20"/>
              </w:rPr>
              <w:t>Elbasani</w:t>
            </w:r>
          </w:p>
        </w:tc>
        <w:tc>
          <w:tcPr>
            <w:tcW w:w="3096" w:type="dxa"/>
          </w:tcPr>
          <w:p w14:paraId="097E9034" w14:textId="77777777" w:rsidR="00FA78C8" w:rsidRPr="001C0C59" w:rsidRDefault="00FA78C8" w:rsidP="001C0C59">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1C0C59">
              <w:rPr>
                <w:sz w:val="20"/>
              </w:rPr>
              <w:t>297,476</w:t>
            </w:r>
          </w:p>
        </w:tc>
        <w:tc>
          <w:tcPr>
            <w:tcW w:w="3096" w:type="dxa"/>
          </w:tcPr>
          <w:p w14:paraId="576EC67F" w14:textId="77777777" w:rsidR="00FA78C8" w:rsidRPr="001C0C59" w:rsidRDefault="00FA78C8" w:rsidP="001C0C59">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1C0C59">
              <w:rPr>
                <w:sz w:val="20"/>
              </w:rPr>
              <w:t>115.0</w:t>
            </w:r>
          </w:p>
        </w:tc>
      </w:tr>
      <w:tr w:rsidR="00FA78C8" w:rsidRPr="001C0C59" w14:paraId="1E7098DB"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tcPr>
          <w:p w14:paraId="5D708C28" w14:textId="77777777" w:rsidR="00FA78C8" w:rsidRPr="001C0C59" w:rsidRDefault="00FA78C8" w:rsidP="001C0C59">
            <w:pPr>
              <w:pStyle w:val="TEKSTIIII"/>
              <w:ind w:firstLine="0"/>
              <w:rPr>
                <w:sz w:val="20"/>
              </w:rPr>
            </w:pPr>
            <w:r w:rsidRPr="001C0C59">
              <w:rPr>
                <w:sz w:val="20"/>
              </w:rPr>
              <w:t>Korça</w:t>
            </w:r>
          </w:p>
        </w:tc>
        <w:tc>
          <w:tcPr>
            <w:tcW w:w="3096" w:type="dxa"/>
          </w:tcPr>
          <w:p w14:paraId="41BDCE25" w14:textId="77777777" w:rsidR="00FA78C8" w:rsidRPr="001C0C59" w:rsidRDefault="00FA78C8" w:rsidP="001C0C5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1C0C59">
              <w:rPr>
                <w:sz w:val="20"/>
              </w:rPr>
              <w:t>221,586</w:t>
            </w:r>
          </w:p>
        </w:tc>
        <w:tc>
          <w:tcPr>
            <w:tcW w:w="3096" w:type="dxa"/>
          </w:tcPr>
          <w:p w14:paraId="299A45B2" w14:textId="77777777" w:rsidR="00FA78C8" w:rsidRPr="001C0C59" w:rsidRDefault="00FA78C8" w:rsidP="001C0C5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1C0C59">
              <w:rPr>
                <w:sz w:val="20"/>
              </w:rPr>
              <w:t>23.3</w:t>
            </w:r>
          </w:p>
        </w:tc>
      </w:tr>
      <w:tr w:rsidR="00FA78C8" w:rsidRPr="001C0C59" w14:paraId="07240AA9" w14:textId="77777777" w:rsidTr="00B07BC4">
        <w:tc>
          <w:tcPr>
            <w:cnfStyle w:val="001000000000" w:firstRow="0" w:lastRow="0" w:firstColumn="1" w:lastColumn="0" w:oddVBand="0" w:evenVBand="0" w:oddHBand="0" w:evenHBand="0" w:firstRowFirstColumn="0" w:firstRowLastColumn="0" w:lastRowFirstColumn="0" w:lastRowLastColumn="0"/>
            <w:tcW w:w="3095" w:type="dxa"/>
          </w:tcPr>
          <w:p w14:paraId="60A4BF35" w14:textId="77777777" w:rsidR="00FA78C8" w:rsidRPr="001C0C59" w:rsidRDefault="00FA78C8" w:rsidP="001C0C59">
            <w:pPr>
              <w:pStyle w:val="TEKSTIIII"/>
              <w:ind w:firstLine="0"/>
              <w:rPr>
                <w:sz w:val="20"/>
              </w:rPr>
            </w:pPr>
            <w:r w:rsidRPr="001C0C59">
              <w:rPr>
                <w:sz w:val="20"/>
              </w:rPr>
              <w:t>Gjithsej në zonën e Republikës së Shqipërisë</w:t>
            </w:r>
          </w:p>
        </w:tc>
        <w:tc>
          <w:tcPr>
            <w:tcW w:w="3096" w:type="dxa"/>
          </w:tcPr>
          <w:p w14:paraId="2B483031" w14:textId="77777777" w:rsidR="00FA78C8" w:rsidRPr="001C0C59" w:rsidRDefault="00FA78C8" w:rsidP="001C0C59">
            <w:pPr>
              <w:pStyle w:val="TEKSTIIII"/>
              <w:ind w:firstLine="0"/>
              <w:cnfStyle w:val="000000000000" w:firstRow="0" w:lastRow="0" w:firstColumn="0" w:lastColumn="0" w:oddVBand="0" w:evenVBand="0" w:oddHBand="0" w:evenHBand="0" w:firstRowFirstColumn="0" w:firstRowLastColumn="0" w:lastRowFirstColumn="0" w:lastRowLastColumn="0"/>
              <w:rPr>
                <w:b/>
                <w:sz w:val="20"/>
              </w:rPr>
            </w:pPr>
            <w:r w:rsidRPr="001C0C59">
              <w:rPr>
                <w:b/>
                <w:sz w:val="20"/>
              </w:rPr>
              <w:t>656,873</w:t>
            </w:r>
          </w:p>
        </w:tc>
        <w:tc>
          <w:tcPr>
            <w:tcW w:w="3096" w:type="dxa"/>
          </w:tcPr>
          <w:p w14:paraId="0B6D9CC6" w14:textId="77777777" w:rsidR="00FA78C8" w:rsidRPr="001C0C59" w:rsidRDefault="00FA78C8" w:rsidP="001C0C59">
            <w:pPr>
              <w:pStyle w:val="TEKSTIIII"/>
              <w:ind w:firstLine="0"/>
              <w:cnfStyle w:val="000000000000" w:firstRow="0" w:lastRow="0" w:firstColumn="0" w:lastColumn="0" w:oddVBand="0" w:evenVBand="0" w:oddHBand="0" w:evenHBand="0" w:firstRowFirstColumn="0" w:firstRowLastColumn="0" w:lastRowFirstColumn="0" w:lastRowLastColumn="0"/>
              <w:rPr>
                <w:b/>
                <w:sz w:val="20"/>
              </w:rPr>
            </w:pPr>
            <w:r w:rsidRPr="001C0C59">
              <w:rPr>
                <w:b/>
                <w:sz w:val="20"/>
              </w:rPr>
              <w:t>69.2</w:t>
            </w:r>
          </w:p>
        </w:tc>
      </w:tr>
    </w:tbl>
    <w:p w14:paraId="0CB9A7C0" w14:textId="77777777" w:rsidR="00FA78C8" w:rsidRPr="00FA78C8" w:rsidRDefault="00FA78C8" w:rsidP="002C31A2">
      <w:pPr>
        <w:pStyle w:val="TEKSTIIII"/>
      </w:pPr>
      <w:r w:rsidRPr="00FA78C8">
        <w:rPr>
          <w:i/>
        </w:rPr>
        <w:t>Burimi: Zyra e Statistikave e ish Republikës Jugosllave të Maqedonisë, INSTAT</w:t>
      </w:r>
    </w:p>
    <w:p w14:paraId="0BD23002" w14:textId="77777777" w:rsidR="001C0C59" w:rsidRDefault="001C0C59" w:rsidP="002C31A2">
      <w:pPr>
        <w:pStyle w:val="TEKSTIIII"/>
      </w:pPr>
    </w:p>
    <w:p w14:paraId="496526A0" w14:textId="77777777" w:rsidR="00FA78C8" w:rsidRPr="00FA78C8" w:rsidRDefault="00FA78C8" w:rsidP="002C31A2">
      <w:pPr>
        <w:pStyle w:val="TEKSTIIII"/>
      </w:pPr>
      <w:r w:rsidRPr="00FA78C8">
        <w:t>Rajoni i Pollogut me kryeqytetin e tij në Tetovë dhe Elbasani me qytetin kryesor të Elbasanit janë njësitë statistikore më të mëdha në zonën e programit në aspektin e popullsisë. Roli i shquar policentrik i qendrave të tyre kryesore urbane është reflektuar në dendësinë e popullsisë së dy rajoneve.</w:t>
      </w:r>
    </w:p>
    <w:p w14:paraId="14100CEB" w14:textId="77777777" w:rsidR="00FA78C8" w:rsidRPr="00FA78C8" w:rsidRDefault="00FA78C8" w:rsidP="002C31A2">
      <w:pPr>
        <w:pStyle w:val="TEKSTIIII"/>
      </w:pPr>
      <w:r w:rsidRPr="00FA78C8">
        <w:t>Femrat përbëjnë 49.9% të popullsisë në tre rajonet e pranueshme në territorin e ish Republikës Jugosllave të Maqedonisë, e cila pasqyron strukturën e popullsisë sipas gjinisë në të gjithë vendin. Në zonën e programit në Republikën e Shqipërisë femrat përbëjnë 49.5% të popullsisë së saj, që është pak nën mesataren e vendit (49,9%).</w:t>
      </w:r>
    </w:p>
    <w:p w14:paraId="25D523DC" w14:textId="77777777" w:rsidR="00FA78C8" w:rsidRPr="00FA78C8" w:rsidRDefault="00FA78C8" w:rsidP="002C31A2">
      <w:pPr>
        <w:pStyle w:val="TEKSTIIII"/>
      </w:pPr>
      <w:r w:rsidRPr="00FA78C8">
        <w:t xml:space="preserve">Përsa i përket rritjes natyrore të popullsisë, zonat e programit në ish Republikën Jugosllave të Maqedonisë karakterizohen nga rritje pozitive natyrore në rajonin e Pollogut dhe atë jug-perëndimor, ndërsa të gjitha zonat përfituese në Republikën e Shqipërisë dhe në Pellagonia në ish Republikën Jugosllave të Maqedonisë, po përjetojnë tendenca negative. </w:t>
      </w:r>
    </w:p>
    <w:p w14:paraId="70DCB6D9" w14:textId="77777777" w:rsidR="00FA78C8" w:rsidRPr="00FA78C8" w:rsidRDefault="00FA78C8" w:rsidP="002C31A2">
      <w:pPr>
        <w:pStyle w:val="TEKSTIIII"/>
      </w:pPr>
      <w:r w:rsidRPr="00FA78C8">
        <w:t>Megjithatë, vetëm normat e rritjes natyrore të bashkuara me bilancin e migrimit të kohëve të fundit ilustrojnë tendencat aktuale demografike. Brenda zonës së programit, vetëm rajonet e ish-Republikës Jugosllave të Maqedonisë gëzojnë bilanc pozitiv të migrimit, ndërsa të gjithë rajonet në Republikën e Shqipërisë vuajnë nga tendencat negative të migrimit, të cilat kontribuojnë në shpopullimin e zonave të tyre. Bilanci negativ i migrimit në rajonet përkatëse të Republikës së Shqipërisë është shkaktuar nga zhvendosja e kontingjentit të punës të grupmoshës 25-40 vjeçare për të kërkuar për mundësi punësimi në rajone të tjera. Ndërsa largimi i meshkujve është më i përhapur në Dibër dhe Elbasan, Korça paraqet migrimin më të shpejtë të femrave drejt zonave të tjera.</w:t>
      </w:r>
    </w:p>
    <w:p w14:paraId="17011661" w14:textId="77777777" w:rsidR="00FA78C8" w:rsidRPr="00FA78C8" w:rsidRDefault="00FA78C8" w:rsidP="002C31A2">
      <w:pPr>
        <w:pStyle w:val="TEKSTIIII"/>
      </w:pPr>
      <w:r w:rsidRPr="00FA78C8">
        <w:t>Asnjëri nga të dy vendet nuk përjeton plakjen e popullsisë. Përkundrazi, mosha mesatare në ish Republikën Jugosllave të Maqedonisë mbetet e njëjtë për dy vitet e fundit (38 vjeç) dhe popullsia në Republikën e Shqipërisë bëhet më e re (me një mesatare prej 36 dhe 35 vjeç përkatësisht).</w:t>
      </w:r>
      <w:r w:rsidRPr="00FA78C8">
        <w:rPr>
          <w:position w:val="6"/>
          <w:sz w:val="16"/>
        </w:rPr>
        <w:footnoteReference w:id="14"/>
      </w:r>
      <w:r w:rsidRPr="00FA78C8">
        <w:t xml:space="preserve"> Brenda zonës së programit, mosha më e lartë mesatare e popullsisë është në Pellagoni (40 vjeç) dhe mbetet e qëndrueshme gjatë viteve të fundit, ndërsa rajoni më i ri është ai i Pollogut (35 vjeç), me tendenca të ngjashme me ato të vëzhguara në Republikën e Shqipërisë.</w:t>
      </w:r>
    </w:p>
    <w:p w14:paraId="48F00EEA" w14:textId="77777777" w:rsidR="00FA78C8" w:rsidRPr="00FA78C8" w:rsidRDefault="00FA78C8" w:rsidP="002C31A2">
      <w:pPr>
        <w:pStyle w:val="TEKSTIIII"/>
      </w:pPr>
      <w:r w:rsidRPr="00FA78C8">
        <w:t>Popullsia e re (grupmosha 0-14 vjeç) përbën 17.1%, ndërsa popullsia e moshuar (65+ vjeç) përbën 11.9% të popullsisë së përgjithshme të ish-Republikës Jugosllave të Maqedonisë. Në Republikën e Shqipërisë, shifrat përkatëse janë: 20.3% dhe 11.6%, dhe nuk ka mospërputhje të mëdha midis rajoneve të vendit. Përkundrazi, Pollogu dhe Pellagonia regjistrojë diferencën më të lartë në lidhje me pjesën e popullsisë së tyre të moshuar: përkatësisht 8.5% dhe 15.0%.</w:t>
      </w:r>
      <w:r w:rsidRPr="00FA78C8">
        <w:rPr>
          <w:position w:val="6"/>
          <w:sz w:val="16"/>
        </w:rPr>
        <w:footnoteReference w:id="15"/>
      </w:r>
    </w:p>
    <w:p w14:paraId="0B52DD4A" w14:textId="77777777" w:rsidR="00FA78C8" w:rsidRPr="00FA78C8" w:rsidRDefault="00FA78C8" w:rsidP="002C31A2">
      <w:pPr>
        <w:pStyle w:val="TEKSTIIII"/>
      </w:pPr>
      <w:r w:rsidRPr="00FA78C8">
        <w:t>Raporti i moshës së të punësuarve është një çështje shqetësuese në Republikën e Shqipërisë. Edhe pse indeksi pësoi një rënie të ngadaltë dhe arriti në 47 në vitin 2012 ndërsa për ish-Republikën Jugosllave të Maqedonisë është përcaktuar në 41, rritja natyrore e bashkuar me rritjen e parashikuar të jetëgjatësisë mund të ndikojë negativisht në ekonomi. Në zonën e programit, Pellagonia është rajoni më i prekur nga plakja e popullsisë (shkalla e moshës së të punësuarve  është 43) ndërsa në Republikën e Shqipërisë është Korça (mesatarisht 50%).</w:t>
      </w:r>
      <w:r w:rsidRPr="00FA78C8">
        <w:rPr>
          <w:position w:val="6"/>
          <w:sz w:val="16"/>
        </w:rPr>
        <w:footnoteReference w:id="16"/>
      </w:r>
    </w:p>
    <w:p w14:paraId="1A995BD1" w14:textId="77777777" w:rsidR="00FA78C8" w:rsidRPr="001C0C59" w:rsidRDefault="00FA78C8" w:rsidP="002C31A2">
      <w:pPr>
        <w:pStyle w:val="TEKSTIIII"/>
        <w:rPr>
          <w:b/>
          <w:color w:val="000000" w:themeColor="text1"/>
        </w:rPr>
      </w:pPr>
      <w:r w:rsidRPr="001C0C59">
        <w:rPr>
          <w:b/>
          <w:color w:val="000000" w:themeColor="text1"/>
        </w:rPr>
        <w:t>Kohezioni Ekonomik</w:t>
      </w:r>
    </w:p>
    <w:p w14:paraId="01E58B4D" w14:textId="77777777" w:rsidR="00FA78C8" w:rsidRPr="001C0C59" w:rsidRDefault="00FA78C8" w:rsidP="002C31A2">
      <w:pPr>
        <w:pStyle w:val="TEKSTIIII"/>
        <w:rPr>
          <w:color w:val="000000" w:themeColor="text1"/>
        </w:rPr>
      </w:pPr>
      <w:r w:rsidRPr="001C0C59">
        <w:rPr>
          <w:color w:val="000000" w:themeColor="text1"/>
        </w:rPr>
        <w:t>Të dy vendet shfaqin nivel të ngjashëm të zhvillimit dhe janë klasifikuar si ekonomi me të ardhura mbi mesataren nga Banka Botërore. Megjithatë niveli i Brendshëm i të Ardhurave Bruto i tyre thjesht e kalon vijën ndarëse midis ekonomive të tyre dhe të vendeve me të ardhura të ulëta – të mesme.</w:t>
      </w:r>
    </w:p>
    <w:p w14:paraId="36A80FE2" w14:textId="77777777" w:rsidR="00FA78C8" w:rsidRPr="001C0C59" w:rsidRDefault="00FA78C8" w:rsidP="002C31A2">
      <w:pPr>
        <w:pStyle w:val="TEKSTIIII"/>
        <w:rPr>
          <w:b/>
          <w:color w:val="000000" w:themeColor="text1"/>
        </w:rPr>
      </w:pPr>
      <w:r w:rsidRPr="001C0C59">
        <w:rPr>
          <w:b/>
          <w:color w:val="000000" w:themeColor="text1"/>
        </w:rPr>
        <w:t>Prodhimi i Brendshëm Bruto</w:t>
      </w:r>
    </w:p>
    <w:p w14:paraId="16466927" w14:textId="77777777" w:rsidR="00FA78C8" w:rsidRPr="00FA78C8" w:rsidRDefault="00FA78C8" w:rsidP="002C31A2">
      <w:pPr>
        <w:pStyle w:val="TEKSTIIII"/>
      </w:pPr>
      <w:r w:rsidRPr="00FA78C8">
        <w:t>Duke pasur parasysh faktin se analizat janë kryer mbi nivelin NUTS-3 dhe GDP-ja për frymë tregon pozitë të shquar të kryeqyteteve të të dy shteteve, si të ish Republikës Jugosllave të Maqedonisë dhe të Republikës së Shqipërisë, në vendet e tjera pasuria është e shpërndarë në mënyrë të moderuar në të dy shtetet, me pabarazi më të larta të vërejtura në ish Republikën Jugosllave të Maqedonisë, në krahasim me Republikën e Shqipërisë. Në vitin 2011, GDP për frymë arriti në 3,631 € në ish Republikën Jugosllave të Maqedonisë dhe 3,214 € në Republikën e Shqipërisë. Tabela e mëposhtme ilustron pabarazitë ndërmjet rajoneve të zonës së programit dhe treguesit e performancës së dy vendeve.</w:t>
      </w:r>
    </w:p>
    <w:p w14:paraId="263CAB53" w14:textId="77777777" w:rsidR="00FA78C8" w:rsidRPr="00FA78C8" w:rsidRDefault="00FA78C8" w:rsidP="002C31A2">
      <w:pPr>
        <w:pStyle w:val="TEKSTIIII"/>
      </w:pPr>
    </w:p>
    <w:tbl>
      <w:tblPr>
        <w:tblStyle w:val="MediumGrid3-Accent11"/>
        <w:tblW w:w="0" w:type="auto"/>
        <w:tblLook w:val="04A0" w:firstRow="1" w:lastRow="0" w:firstColumn="1" w:lastColumn="0" w:noHBand="0" w:noVBand="1"/>
      </w:tblPr>
      <w:tblGrid>
        <w:gridCol w:w="3095"/>
        <w:gridCol w:w="3096"/>
        <w:gridCol w:w="3096"/>
      </w:tblGrid>
      <w:tr w:rsidR="00FA78C8" w:rsidRPr="001C0C59" w14:paraId="37C75783" w14:textId="77777777" w:rsidTr="00B07B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tcPr>
          <w:p w14:paraId="1878B131" w14:textId="77777777" w:rsidR="00FA78C8" w:rsidRPr="001C0C59" w:rsidRDefault="00FA78C8" w:rsidP="001C0C59">
            <w:pPr>
              <w:pStyle w:val="TEKSTIIII"/>
              <w:ind w:firstLine="0"/>
              <w:rPr>
                <w:sz w:val="20"/>
              </w:rPr>
            </w:pPr>
            <w:r w:rsidRPr="001C0C59">
              <w:rPr>
                <w:sz w:val="20"/>
              </w:rPr>
              <w:t>Zona e Programit</w:t>
            </w:r>
          </w:p>
        </w:tc>
        <w:tc>
          <w:tcPr>
            <w:tcW w:w="3096" w:type="dxa"/>
          </w:tcPr>
          <w:p w14:paraId="6932586D" w14:textId="77777777" w:rsidR="00FA78C8" w:rsidRPr="001C0C59" w:rsidRDefault="00FA78C8" w:rsidP="001C0C59">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1C0C59">
              <w:rPr>
                <w:sz w:val="20"/>
              </w:rPr>
              <w:t>GDP për frymë (EURO)</w:t>
            </w:r>
          </w:p>
        </w:tc>
        <w:tc>
          <w:tcPr>
            <w:tcW w:w="3096" w:type="dxa"/>
          </w:tcPr>
          <w:p w14:paraId="4B7738B5" w14:textId="77777777" w:rsidR="00FA78C8" w:rsidRPr="001C0C59" w:rsidRDefault="00FA78C8" w:rsidP="001C0C59">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1C0C59">
              <w:rPr>
                <w:sz w:val="20"/>
              </w:rPr>
              <w:t>Indeksi (për vend = 100)</w:t>
            </w:r>
          </w:p>
        </w:tc>
      </w:tr>
      <w:tr w:rsidR="00FA78C8" w:rsidRPr="001C0C59" w14:paraId="268489F2"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tcPr>
          <w:p w14:paraId="75751BAC" w14:textId="77777777" w:rsidR="00FA78C8" w:rsidRPr="001C0C59" w:rsidRDefault="00FA78C8" w:rsidP="001C0C59">
            <w:pPr>
              <w:pStyle w:val="TEKSTIIII"/>
              <w:ind w:firstLine="0"/>
              <w:rPr>
                <w:sz w:val="20"/>
              </w:rPr>
            </w:pPr>
            <w:r w:rsidRPr="001C0C59">
              <w:rPr>
                <w:sz w:val="20"/>
              </w:rPr>
              <w:t>Pellagonia</w:t>
            </w:r>
          </w:p>
        </w:tc>
        <w:tc>
          <w:tcPr>
            <w:tcW w:w="3096" w:type="dxa"/>
          </w:tcPr>
          <w:p w14:paraId="28B38295" w14:textId="77777777" w:rsidR="00FA78C8" w:rsidRPr="001C0C59" w:rsidRDefault="00FA78C8" w:rsidP="001C0C5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1C0C59">
              <w:rPr>
                <w:sz w:val="20"/>
              </w:rPr>
              <w:t>3,702</w:t>
            </w:r>
          </w:p>
        </w:tc>
        <w:tc>
          <w:tcPr>
            <w:tcW w:w="3096" w:type="dxa"/>
          </w:tcPr>
          <w:p w14:paraId="09A55397" w14:textId="77777777" w:rsidR="00FA78C8" w:rsidRPr="001C0C59" w:rsidRDefault="00FA78C8" w:rsidP="001C0C5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1C0C59">
              <w:rPr>
                <w:sz w:val="20"/>
              </w:rPr>
              <w:t>102</w:t>
            </w:r>
          </w:p>
        </w:tc>
      </w:tr>
      <w:tr w:rsidR="00FA78C8" w:rsidRPr="001C0C59" w14:paraId="79C03F0B" w14:textId="77777777" w:rsidTr="00B07BC4">
        <w:tc>
          <w:tcPr>
            <w:cnfStyle w:val="001000000000" w:firstRow="0" w:lastRow="0" w:firstColumn="1" w:lastColumn="0" w:oddVBand="0" w:evenVBand="0" w:oddHBand="0" w:evenHBand="0" w:firstRowFirstColumn="0" w:firstRowLastColumn="0" w:lastRowFirstColumn="0" w:lastRowLastColumn="0"/>
            <w:tcW w:w="3095" w:type="dxa"/>
          </w:tcPr>
          <w:p w14:paraId="45ACC455" w14:textId="77777777" w:rsidR="00FA78C8" w:rsidRPr="001C0C59" w:rsidRDefault="00FA78C8" w:rsidP="001C0C59">
            <w:pPr>
              <w:pStyle w:val="TEKSTIIII"/>
              <w:ind w:firstLine="0"/>
              <w:rPr>
                <w:sz w:val="20"/>
              </w:rPr>
            </w:pPr>
            <w:r w:rsidRPr="001C0C59">
              <w:rPr>
                <w:sz w:val="20"/>
              </w:rPr>
              <w:t>Pollogu</w:t>
            </w:r>
          </w:p>
        </w:tc>
        <w:tc>
          <w:tcPr>
            <w:tcW w:w="3096" w:type="dxa"/>
          </w:tcPr>
          <w:p w14:paraId="0FF4CC4B" w14:textId="77777777" w:rsidR="00FA78C8" w:rsidRPr="001C0C59" w:rsidRDefault="00FA78C8" w:rsidP="001C0C59">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1C0C59">
              <w:rPr>
                <w:sz w:val="20"/>
              </w:rPr>
              <w:t>1,719</w:t>
            </w:r>
          </w:p>
        </w:tc>
        <w:tc>
          <w:tcPr>
            <w:tcW w:w="3096" w:type="dxa"/>
          </w:tcPr>
          <w:p w14:paraId="3D4E23CD" w14:textId="77777777" w:rsidR="00FA78C8" w:rsidRPr="001C0C59" w:rsidRDefault="00FA78C8" w:rsidP="001C0C59">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1C0C59">
              <w:rPr>
                <w:sz w:val="20"/>
              </w:rPr>
              <w:t>47</w:t>
            </w:r>
          </w:p>
        </w:tc>
      </w:tr>
      <w:tr w:rsidR="00FA78C8" w:rsidRPr="001C0C59" w14:paraId="1802815A"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tcPr>
          <w:p w14:paraId="5F3F8573" w14:textId="77777777" w:rsidR="00FA78C8" w:rsidRPr="001C0C59" w:rsidRDefault="00FA78C8" w:rsidP="001C0C59">
            <w:pPr>
              <w:pStyle w:val="TEKSTIIII"/>
              <w:ind w:firstLine="0"/>
              <w:rPr>
                <w:sz w:val="20"/>
              </w:rPr>
            </w:pPr>
            <w:r w:rsidRPr="001C0C59">
              <w:rPr>
                <w:sz w:val="20"/>
              </w:rPr>
              <w:t>Jug-perëndimi</w:t>
            </w:r>
          </w:p>
        </w:tc>
        <w:tc>
          <w:tcPr>
            <w:tcW w:w="3096" w:type="dxa"/>
          </w:tcPr>
          <w:p w14:paraId="22EF81BE" w14:textId="77777777" w:rsidR="00FA78C8" w:rsidRPr="001C0C59" w:rsidRDefault="00FA78C8" w:rsidP="001C0C5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1C0C59">
              <w:rPr>
                <w:sz w:val="20"/>
              </w:rPr>
              <w:t>2,638</w:t>
            </w:r>
          </w:p>
        </w:tc>
        <w:tc>
          <w:tcPr>
            <w:tcW w:w="3096" w:type="dxa"/>
          </w:tcPr>
          <w:p w14:paraId="59511E41" w14:textId="77777777" w:rsidR="00FA78C8" w:rsidRPr="001C0C59" w:rsidRDefault="00FA78C8" w:rsidP="001C0C5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1C0C59">
              <w:rPr>
                <w:sz w:val="20"/>
              </w:rPr>
              <w:t>73</w:t>
            </w:r>
          </w:p>
        </w:tc>
      </w:tr>
      <w:tr w:rsidR="00FA78C8" w:rsidRPr="001C0C59" w14:paraId="5C022596" w14:textId="77777777" w:rsidTr="00B07BC4">
        <w:tc>
          <w:tcPr>
            <w:cnfStyle w:val="001000000000" w:firstRow="0" w:lastRow="0" w:firstColumn="1" w:lastColumn="0" w:oddVBand="0" w:evenVBand="0" w:oddHBand="0" w:evenHBand="0" w:firstRowFirstColumn="0" w:firstRowLastColumn="0" w:lastRowFirstColumn="0" w:lastRowLastColumn="0"/>
            <w:tcW w:w="3095" w:type="dxa"/>
          </w:tcPr>
          <w:p w14:paraId="33291617" w14:textId="77777777" w:rsidR="00FA78C8" w:rsidRPr="001C0C59" w:rsidRDefault="00FA78C8" w:rsidP="001C0C59">
            <w:pPr>
              <w:pStyle w:val="TEKSTIIII"/>
              <w:ind w:firstLine="0"/>
              <w:rPr>
                <w:sz w:val="20"/>
              </w:rPr>
            </w:pPr>
            <w:r w:rsidRPr="001C0C59">
              <w:rPr>
                <w:sz w:val="20"/>
              </w:rPr>
              <w:t>Ish-Republika Jugosllave e Maqedonisë</w:t>
            </w:r>
          </w:p>
        </w:tc>
        <w:tc>
          <w:tcPr>
            <w:tcW w:w="3096" w:type="dxa"/>
          </w:tcPr>
          <w:p w14:paraId="4A413344" w14:textId="77777777" w:rsidR="00FA78C8" w:rsidRPr="001C0C59" w:rsidRDefault="00FA78C8" w:rsidP="001C0C59">
            <w:pPr>
              <w:pStyle w:val="TEKSTIIII"/>
              <w:ind w:firstLine="0"/>
              <w:cnfStyle w:val="000000000000" w:firstRow="0" w:lastRow="0" w:firstColumn="0" w:lastColumn="0" w:oddVBand="0" w:evenVBand="0" w:oddHBand="0" w:evenHBand="0" w:firstRowFirstColumn="0" w:firstRowLastColumn="0" w:lastRowFirstColumn="0" w:lastRowLastColumn="0"/>
              <w:rPr>
                <w:b/>
                <w:sz w:val="20"/>
              </w:rPr>
            </w:pPr>
            <w:r w:rsidRPr="001C0C59">
              <w:rPr>
                <w:b/>
                <w:sz w:val="20"/>
              </w:rPr>
              <w:t>3,631</w:t>
            </w:r>
          </w:p>
        </w:tc>
        <w:tc>
          <w:tcPr>
            <w:tcW w:w="3096" w:type="dxa"/>
          </w:tcPr>
          <w:p w14:paraId="42589969" w14:textId="77777777" w:rsidR="00FA78C8" w:rsidRPr="001C0C59" w:rsidRDefault="00FA78C8" w:rsidP="001C0C59">
            <w:pPr>
              <w:pStyle w:val="TEKSTIIII"/>
              <w:ind w:firstLine="0"/>
              <w:cnfStyle w:val="000000000000" w:firstRow="0" w:lastRow="0" w:firstColumn="0" w:lastColumn="0" w:oddVBand="0" w:evenVBand="0" w:oddHBand="0" w:evenHBand="0" w:firstRowFirstColumn="0" w:firstRowLastColumn="0" w:lastRowFirstColumn="0" w:lastRowLastColumn="0"/>
              <w:rPr>
                <w:b/>
                <w:sz w:val="20"/>
              </w:rPr>
            </w:pPr>
            <w:r w:rsidRPr="001C0C59">
              <w:rPr>
                <w:b/>
                <w:sz w:val="20"/>
              </w:rPr>
              <w:t>100</w:t>
            </w:r>
          </w:p>
        </w:tc>
      </w:tr>
      <w:tr w:rsidR="00FA78C8" w:rsidRPr="001C0C59" w14:paraId="3DA837DD"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tcPr>
          <w:p w14:paraId="5968E087" w14:textId="77777777" w:rsidR="00FA78C8" w:rsidRPr="001C0C59" w:rsidRDefault="00FA78C8" w:rsidP="001C0C59">
            <w:pPr>
              <w:pStyle w:val="TEKSTIIII"/>
              <w:ind w:firstLine="0"/>
              <w:rPr>
                <w:sz w:val="20"/>
              </w:rPr>
            </w:pPr>
            <w:r w:rsidRPr="001C0C59">
              <w:rPr>
                <w:sz w:val="20"/>
              </w:rPr>
              <w:t>Dibra</w:t>
            </w:r>
          </w:p>
        </w:tc>
        <w:tc>
          <w:tcPr>
            <w:tcW w:w="3096" w:type="dxa"/>
          </w:tcPr>
          <w:p w14:paraId="277A909B" w14:textId="77777777" w:rsidR="00FA78C8" w:rsidRPr="001C0C59" w:rsidRDefault="00FA78C8" w:rsidP="001C0C5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1C0C59">
              <w:rPr>
                <w:sz w:val="20"/>
              </w:rPr>
              <w:t>1,999</w:t>
            </w:r>
          </w:p>
        </w:tc>
        <w:tc>
          <w:tcPr>
            <w:tcW w:w="3096" w:type="dxa"/>
          </w:tcPr>
          <w:p w14:paraId="240A63ED" w14:textId="77777777" w:rsidR="00FA78C8" w:rsidRPr="001C0C59" w:rsidRDefault="00FA78C8" w:rsidP="001C0C5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1C0C59">
              <w:rPr>
                <w:sz w:val="20"/>
              </w:rPr>
              <w:t>62</w:t>
            </w:r>
          </w:p>
        </w:tc>
      </w:tr>
      <w:tr w:rsidR="00FA78C8" w:rsidRPr="001C0C59" w14:paraId="3B2AAB69" w14:textId="77777777" w:rsidTr="00B07BC4">
        <w:tc>
          <w:tcPr>
            <w:cnfStyle w:val="001000000000" w:firstRow="0" w:lastRow="0" w:firstColumn="1" w:lastColumn="0" w:oddVBand="0" w:evenVBand="0" w:oddHBand="0" w:evenHBand="0" w:firstRowFirstColumn="0" w:firstRowLastColumn="0" w:lastRowFirstColumn="0" w:lastRowLastColumn="0"/>
            <w:tcW w:w="3095" w:type="dxa"/>
          </w:tcPr>
          <w:p w14:paraId="7973FF09" w14:textId="77777777" w:rsidR="00FA78C8" w:rsidRPr="001C0C59" w:rsidRDefault="00FA78C8" w:rsidP="001C0C59">
            <w:pPr>
              <w:pStyle w:val="TEKSTIIII"/>
              <w:ind w:firstLine="0"/>
              <w:rPr>
                <w:sz w:val="20"/>
              </w:rPr>
            </w:pPr>
            <w:r w:rsidRPr="001C0C59">
              <w:rPr>
                <w:sz w:val="20"/>
              </w:rPr>
              <w:t>Elbasani</w:t>
            </w:r>
          </w:p>
        </w:tc>
        <w:tc>
          <w:tcPr>
            <w:tcW w:w="3096" w:type="dxa"/>
          </w:tcPr>
          <w:p w14:paraId="720BEFBB" w14:textId="77777777" w:rsidR="00FA78C8" w:rsidRPr="001C0C59" w:rsidRDefault="00FA78C8" w:rsidP="001C0C59">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1C0C59">
              <w:rPr>
                <w:sz w:val="20"/>
              </w:rPr>
              <w:t>2,796</w:t>
            </w:r>
          </w:p>
        </w:tc>
        <w:tc>
          <w:tcPr>
            <w:tcW w:w="3096" w:type="dxa"/>
          </w:tcPr>
          <w:p w14:paraId="4EF8D5B0" w14:textId="77777777" w:rsidR="00FA78C8" w:rsidRPr="001C0C59" w:rsidRDefault="00FA78C8" w:rsidP="001C0C59">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1C0C59">
              <w:rPr>
                <w:sz w:val="20"/>
              </w:rPr>
              <w:t>87</w:t>
            </w:r>
          </w:p>
        </w:tc>
      </w:tr>
      <w:tr w:rsidR="00FA78C8" w:rsidRPr="001C0C59" w14:paraId="36405FF4"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tcPr>
          <w:p w14:paraId="6EFEB940" w14:textId="77777777" w:rsidR="00FA78C8" w:rsidRPr="001C0C59" w:rsidRDefault="00FA78C8" w:rsidP="001C0C59">
            <w:pPr>
              <w:pStyle w:val="TEKSTIIII"/>
              <w:ind w:firstLine="0"/>
              <w:rPr>
                <w:sz w:val="20"/>
              </w:rPr>
            </w:pPr>
            <w:r w:rsidRPr="001C0C59">
              <w:rPr>
                <w:sz w:val="20"/>
              </w:rPr>
              <w:t>Korça</w:t>
            </w:r>
          </w:p>
        </w:tc>
        <w:tc>
          <w:tcPr>
            <w:tcW w:w="3096" w:type="dxa"/>
          </w:tcPr>
          <w:p w14:paraId="3D15D1D9" w14:textId="77777777" w:rsidR="00FA78C8" w:rsidRPr="001C0C59" w:rsidRDefault="00FA78C8" w:rsidP="001C0C5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1C0C59">
              <w:rPr>
                <w:sz w:val="20"/>
              </w:rPr>
              <w:t>2,526</w:t>
            </w:r>
          </w:p>
        </w:tc>
        <w:tc>
          <w:tcPr>
            <w:tcW w:w="3096" w:type="dxa"/>
          </w:tcPr>
          <w:p w14:paraId="09204694" w14:textId="77777777" w:rsidR="00FA78C8" w:rsidRPr="001C0C59" w:rsidRDefault="00FA78C8" w:rsidP="001C0C5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1C0C59">
              <w:rPr>
                <w:sz w:val="20"/>
              </w:rPr>
              <w:t>79</w:t>
            </w:r>
          </w:p>
        </w:tc>
      </w:tr>
      <w:tr w:rsidR="00FA78C8" w:rsidRPr="001C0C59" w14:paraId="67928D99" w14:textId="77777777" w:rsidTr="00B07BC4">
        <w:tc>
          <w:tcPr>
            <w:cnfStyle w:val="001000000000" w:firstRow="0" w:lastRow="0" w:firstColumn="1" w:lastColumn="0" w:oddVBand="0" w:evenVBand="0" w:oddHBand="0" w:evenHBand="0" w:firstRowFirstColumn="0" w:firstRowLastColumn="0" w:lastRowFirstColumn="0" w:lastRowLastColumn="0"/>
            <w:tcW w:w="3095" w:type="dxa"/>
          </w:tcPr>
          <w:p w14:paraId="5EADD25B" w14:textId="77777777" w:rsidR="00FA78C8" w:rsidRPr="001C0C59" w:rsidRDefault="00FA78C8" w:rsidP="001C0C59">
            <w:pPr>
              <w:pStyle w:val="TEKSTIIII"/>
              <w:ind w:firstLine="0"/>
              <w:rPr>
                <w:sz w:val="20"/>
              </w:rPr>
            </w:pPr>
            <w:r w:rsidRPr="001C0C59">
              <w:rPr>
                <w:sz w:val="20"/>
              </w:rPr>
              <w:t>Republika e Shqipërisë</w:t>
            </w:r>
          </w:p>
        </w:tc>
        <w:tc>
          <w:tcPr>
            <w:tcW w:w="3096" w:type="dxa"/>
          </w:tcPr>
          <w:p w14:paraId="4D6BC82C" w14:textId="77777777" w:rsidR="00FA78C8" w:rsidRPr="001C0C59" w:rsidRDefault="00FA78C8" w:rsidP="001C0C59">
            <w:pPr>
              <w:pStyle w:val="TEKSTIIII"/>
              <w:ind w:firstLine="0"/>
              <w:cnfStyle w:val="000000000000" w:firstRow="0" w:lastRow="0" w:firstColumn="0" w:lastColumn="0" w:oddVBand="0" w:evenVBand="0" w:oddHBand="0" w:evenHBand="0" w:firstRowFirstColumn="0" w:firstRowLastColumn="0" w:lastRowFirstColumn="0" w:lastRowLastColumn="0"/>
              <w:rPr>
                <w:b/>
                <w:sz w:val="20"/>
              </w:rPr>
            </w:pPr>
            <w:r w:rsidRPr="001C0C59">
              <w:rPr>
                <w:b/>
                <w:sz w:val="20"/>
              </w:rPr>
              <w:t>3,214</w:t>
            </w:r>
          </w:p>
        </w:tc>
        <w:tc>
          <w:tcPr>
            <w:tcW w:w="3096" w:type="dxa"/>
          </w:tcPr>
          <w:p w14:paraId="3AEB1507" w14:textId="77777777" w:rsidR="00FA78C8" w:rsidRPr="001C0C59" w:rsidRDefault="00FA78C8" w:rsidP="001C0C59">
            <w:pPr>
              <w:pStyle w:val="TEKSTIIII"/>
              <w:ind w:firstLine="0"/>
              <w:cnfStyle w:val="000000000000" w:firstRow="0" w:lastRow="0" w:firstColumn="0" w:lastColumn="0" w:oddVBand="0" w:evenVBand="0" w:oddHBand="0" w:evenHBand="0" w:firstRowFirstColumn="0" w:firstRowLastColumn="0" w:lastRowFirstColumn="0" w:lastRowLastColumn="0"/>
              <w:rPr>
                <w:b/>
                <w:sz w:val="20"/>
              </w:rPr>
            </w:pPr>
            <w:r w:rsidRPr="001C0C59">
              <w:rPr>
                <w:b/>
                <w:sz w:val="20"/>
              </w:rPr>
              <w:t>100</w:t>
            </w:r>
          </w:p>
        </w:tc>
      </w:tr>
    </w:tbl>
    <w:p w14:paraId="7C4F2189" w14:textId="77777777" w:rsidR="00FA78C8" w:rsidRPr="00FA78C8" w:rsidRDefault="00FA78C8" w:rsidP="002C31A2">
      <w:pPr>
        <w:pStyle w:val="TEKSTIIII"/>
        <w:rPr>
          <w:i/>
        </w:rPr>
      </w:pPr>
      <w:r w:rsidRPr="00FA78C8">
        <w:rPr>
          <w:i/>
        </w:rPr>
        <w:t>Burimi: Zyra Shtetërore e Statistikave, INSTAT</w:t>
      </w:r>
    </w:p>
    <w:p w14:paraId="02C687C0" w14:textId="77777777" w:rsidR="00FA78C8" w:rsidRPr="00FA78C8" w:rsidRDefault="00FA78C8" w:rsidP="002C31A2">
      <w:pPr>
        <w:pStyle w:val="TEKSTIIII"/>
      </w:pPr>
    </w:p>
    <w:p w14:paraId="15527159" w14:textId="77777777" w:rsidR="00FA78C8" w:rsidRPr="00FA78C8" w:rsidRDefault="00FA78C8" w:rsidP="002C31A2">
      <w:pPr>
        <w:pStyle w:val="TEKSTIIII"/>
      </w:pPr>
      <w:r w:rsidRPr="00FA78C8">
        <w:t>Rajoni i Pollogut është më i pazhvilluari në të gjithë zonën e programit dhe Dibra mbetet prapa në zonën e Republikës së Shqipërisë. Në të vërtetë, rajoni i Dibrës është më i varfri në aspektin e performancës ekonomike në të gjithë Republikën e Shqipërisë. Të dy rajonet janë në kufi me njëri-tjetrin.</w:t>
      </w:r>
    </w:p>
    <w:p w14:paraId="3B330AF8" w14:textId="77777777" w:rsidR="00FA78C8" w:rsidRPr="00FA78C8" w:rsidRDefault="00FA78C8" w:rsidP="002C31A2">
      <w:pPr>
        <w:pStyle w:val="TEKSTIIII"/>
      </w:pPr>
      <w:r w:rsidRPr="00FA78C8">
        <w:t>Në vitin 2012, GDP-ja e ish-Republikës Jugosllave të Maqedonisë u tkurr me 0.2%, ndërsa Republika e Shqipërisë ka shënuar një rritje të ulët prej 0.7%.</w:t>
      </w:r>
    </w:p>
    <w:p w14:paraId="08429380" w14:textId="77777777" w:rsidR="00FA78C8" w:rsidRPr="001C0C59" w:rsidRDefault="00FA78C8" w:rsidP="002C31A2">
      <w:pPr>
        <w:pStyle w:val="TEKSTIIII"/>
        <w:rPr>
          <w:b/>
          <w:color w:val="000000" w:themeColor="text1"/>
        </w:rPr>
      </w:pPr>
      <w:r w:rsidRPr="001C0C59">
        <w:rPr>
          <w:b/>
          <w:color w:val="000000" w:themeColor="text1"/>
        </w:rPr>
        <w:t>Vlera e Shtuar Bruto sipas Sektorëve</w:t>
      </w:r>
    </w:p>
    <w:p w14:paraId="00E83146" w14:textId="77777777" w:rsidR="00FA78C8" w:rsidRPr="00FA78C8" w:rsidRDefault="00FA78C8" w:rsidP="002C31A2">
      <w:pPr>
        <w:pStyle w:val="TEKSTIIII"/>
      </w:pPr>
      <w:r w:rsidRPr="00FA78C8">
        <w:t xml:space="preserve">GVA ilustron strukturën e ekonomisë së zonës së programit dhe kjo është e qartë nga të dhënat statistikore që tregojnë se struktura e ekonomisë së ish-Republikës Jugosllave të Maqedonisë është i ndryshëm nga struktura e ekonomisë së Republikës së Shqipërisë. </w:t>
      </w:r>
    </w:p>
    <w:p w14:paraId="131B1745" w14:textId="77777777" w:rsidR="00FA78C8" w:rsidRPr="00FA78C8" w:rsidRDefault="00FA78C8" w:rsidP="002C31A2">
      <w:pPr>
        <w:pStyle w:val="TEKSTIIII"/>
      </w:pPr>
      <w:r w:rsidRPr="00FA78C8">
        <w:t>Republika e Shqipërisë mbështetet në tregjet me shumicë dhe pakicë që përbëjnë 31% të GVA-së së vendit, por ky sektor është i një rëndësie më të vogël në prefekturat e zonave të programit në Republikën e Shqipërisë. Këto janë rajone kryesisht bujqësore me prodhimin bujqësor të Dibrës dhe Korçës që kontribuojnë në 1/3 e GVA-së në këto rajone. Bujqësia në rajonet e zonës së programit në ish-Republikën Jugosllave të Maqedonisë ka kontribut më të vogël në GVA-në rajonale, duke pasur si sektorë kryesorë për gjenerimin e vlerës së shtuar në ekonominë e vendit industrinë dhe shërbime të tjera. Miniera dhe industria e Pellagonisë është faktori më i rëndësishëm që kontribuon në pasurinë e këtij rajoni. Në të vërtetë, vlera e saj e shtuar industriale në shifra absolute pothuajse e barazon vlerën e shtuar bruto industriale të të gjitha rajoneve të tjera në zonën e programit të të dy vendeve.</w:t>
      </w:r>
    </w:p>
    <w:p w14:paraId="1158780D" w14:textId="77777777" w:rsidR="00FA78C8" w:rsidRPr="00FA78C8" w:rsidRDefault="00FA78C8" w:rsidP="002C31A2">
      <w:pPr>
        <w:pStyle w:val="TEKSTIIII"/>
      </w:pPr>
    </w:p>
    <w:p w14:paraId="0A02573A" w14:textId="77777777" w:rsidR="00FA78C8" w:rsidRPr="00FA78C8" w:rsidRDefault="00FA78C8" w:rsidP="002C31A2">
      <w:pPr>
        <w:pStyle w:val="TEKSTIIII"/>
      </w:pPr>
      <w:r w:rsidRPr="00FA78C8">
        <w:t>Kontributi në GVA nga sektorë të ndryshëm është përshkruar në figurën më poshtë.</w:t>
      </w:r>
    </w:p>
    <w:p w14:paraId="16D91102" w14:textId="77777777" w:rsidR="00FA78C8" w:rsidRPr="00FA78C8" w:rsidRDefault="00FA78C8" w:rsidP="002C31A2">
      <w:pPr>
        <w:pStyle w:val="TEKSTIIII"/>
      </w:pPr>
      <w:r w:rsidRPr="00FA78C8">
        <w:rPr>
          <w:noProof/>
          <w:sz w:val="16"/>
          <w:szCs w:val="16"/>
          <w:lang w:val="en-US"/>
        </w:rPr>
        <w:drawing>
          <wp:inline distT="0" distB="0" distL="0" distR="0" wp14:anchorId="29FDBC5E" wp14:editId="06301A93">
            <wp:extent cx="5257800" cy="3154680"/>
            <wp:effectExtent l="0" t="0" r="0" b="7620"/>
            <wp:docPr id="8" name="Chart 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206E3167" w14:textId="77777777" w:rsidR="00FA78C8" w:rsidRPr="00FA78C8" w:rsidRDefault="00FA78C8" w:rsidP="002C31A2">
      <w:pPr>
        <w:pStyle w:val="TEKSTIIII"/>
        <w:rPr>
          <w:i/>
        </w:rPr>
      </w:pPr>
      <w:r w:rsidRPr="00FA78C8">
        <w:rPr>
          <w:i/>
        </w:rPr>
        <w:t>Burimi: llogaritje bazuar në Zyrën Shtetërore të Statistikave; INSTAT</w:t>
      </w:r>
    </w:p>
    <w:p w14:paraId="3E69EE52" w14:textId="77777777" w:rsidR="00FA78C8" w:rsidRPr="00FA78C8" w:rsidRDefault="00FA78C8" w:rsidP="002C31A2">
      <w:pPr>
        <w:pStyle w:val="TEKSTIIII"/>
      </w:pPr>
    </w:p>
    <w:p w14:paraId="00E89895" w14:textId="77777777" w:rsidR="00FA78C8" w:rsidRPr="004023B5" w:rsidRDefault="00FA78C8" w:rsidP="002C31A2">
      <w:pPr>
        <w:pStyle w:val="TEKSTIIII"/>
        <w:rPr>
          <w:color w:val="000000" w:themeColor="text1"/>
        </w:rPr>
      </w:pPr>
      <w:r w:rsidRPr="004023B5">
        <w:rPr>
          <w:b/>
          <w:color w:val="000000" w:themeColor="text1"/>
        </w:rPr>
        <w:t>Tregtia e jashtme</w:t>
      </w:r>
    </w:p>
    <w:p w14:paraId="02263ED2" w14:textId="77777777" w:rsidR="00FA78C8" w:rsidRPr="00FA78C8" w:rsidRDefault="00FA78C8" w:rsidP="002C31A2">
      <w:pPr>
        <w:pStyle w:val="TEKSTIIII"/>
      </w:pPr>
      <w:r w:rsidRPr="00FA78C8">
        <w:t>Të dhënat mbi tregtinë e jashtme ilustrojnë potencialin ekonomik të çdo territori dhe është e qartë se zona e programit karakterizohet nga nivele të ulëta të aktivitetit ekonomik dhe konkurrencës ndërkombëtare. Në mënyrë të qartë, Pellagonia në ish-Republikën Jugosllave të Maqedonisë dhe Elbasani në Republikën e Shqipërisë luajnë rolin më të rëndësishëm në ndërkombëtarizimin e ekonomisë në zonën e programit (tabela më poshtë).</w:t>
      </w:r>
    </w:p>
    <w:p w14:paraId="1044AC86" w14:textId="77777777" w:rsidR="00FA78C8" w:rsidRPr="00FA78C8" w:rsidRDefault="00FA78C8" w:rsidP="002C31A2">
      <w:pPr>
        <w:pStyle w:val="TEKSTIIII"/>
      </w:pPr>
    </w:p>
    <w:tbl>
      <w:tblPr>
        <w:tblStyle w:val="MediumGrid3-Accent11"/>
        <w:tblW w:w="0" w:type="auto"/>
        <w:tblLook w:val="04A0" w:firstRow="1" w:lastRow="0" w:firstColumn="1" w:lastColumn="0" w:noHBand="0" w:noVBand="1"/>
      </w:tblPr>
      <w:tblGrid>
        <w:gridCol w:w="3095"/>
        <w:gridCol w:w="3096"/>
        <w:gridCol w:w="3096"/>
      </w:tblGrid>
      <w:tr w:rsidR="00FA78C8" w:rsidRPr="004023B5" w14:paraId="74E56450" w14:textId="77777777" w:rsidTr="00B07B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tcPr>
          <w:p w14:paraId="359B46EE" w14:textId="77777777" w:rsidR="00FA78C8" w:rsidRPr="004023B5" w:rsidRDefault="00FA78C8" w:rsidP="004023B5">
            <w:pPr>
              <w:pStyle w:val="TEKSTIIII"/>
              <w:ind w:firstLine="0"/>
              <w:rPr>
                <w:sz w:val="20"/>
                <w:szCs w:val="20"/>
              </w:rPr>
            </w:pPr>
            <w:r w:rsidRPr="004023B5">
              <w:rPr>
                <w:sz w:val="20"/>
                <w:szCs w:val="20"/>
              </w:rPr>
              <w:t>Zona e Programit</w:t>
            </w:r>
          </w:p>
        </w:tc>
        <w:tc>
          <w:tcPr>
            <w:tcW w:w="3096" w:type="dxa"/>
          </w:tcPr>
          <w:p w14:paraId="20FCF66C" w14:textId="77777777" w:rsidR="00FA78C8" w:rsidRPr="004023B5" w:rsidRDefault="00FA78C8" w:rsidP="004023B5">
            <w:pPr>
              <w:pStyle w:val="TEKSTIIII"/>
              <w:ind w:firstLine="0"/>
              <w:cnfStyle w:val="100000000000" w:firstRow="1" w:lastRow="0" w:firstColumn="0" w:lastColumn="0" w:oddVBand="0" w:evenVBand="0" w:oddHBand="0" w:evenHBand="0" w:firstRowFirstColumn="0" w:firstRowLastColumn="0" w:lastRowFirstColumn="0" w:lastRowLastColumn="0"/>
              <w:rPr>
                <w:sz w:val="20"/>
                <w:szCs w:val="20"/>
              </w:rPr>
            </w:pPr>
            <w:r w:rsidRPr="004023B5">
              <w:rPr>
                <w:sz w:val="20"/>
                <w:szCs w:val="20"/>
              </w:rPr>
              <w:t>Aksionet në Eksport (%)</w:t>
            </w:r>
          </w:p>
        </w:tc>
        <w:tc>
          <w:tcPr>
            <w:tcW w:w="3096" w:type="dxa"/>
          </w:tcPr>
          <w:p w14:paraId="23865E89" w14:textId="77777777" w:rsidR="00FA78C8" w:rsidRPr="004023B5" w:rsidRDefault="00FA78C8" w:rsidP="004023B5">
            <w:pPr>
              <w:pStyle w:val="TEKSTIIII"/>
              <w:ind w:firstLine="0"/>
              <w:cnfStyle w:val="100000000000" w:firstRow="1" w:lastRow="0" w:firstColumn="0" w:lastColumn="0" w:oddVBand="0" w:evenVBand="0" w:oddHBand="0" w:evenHBand="0" w:firstRowFirstColumn="0" w:firstRowLastColumn="0" w:lastRowFirstColumn="0" w:lastRowLastColumn="0"/>
              <w:rPr>
                <w:sz w:val="20"/>
                <w:szCs w:val="20"/>
              </w:rPr>
            </w:pPr>
            <w:r w:rsidRPr="004023B5">
              <w:rPr>
                <w:sz w:val="20"/>
                <w:szCs w:val="20"/>
              </w:rPr>
              <w:t>Aksionet në Import (%)</w:t>
            </w:r>
          </w:p>
        </w:tc>
      </w:tr>
      <w:tr w:rsidR="00FA78C8" w:rsidRPr="004023B5" w14:paraId="0721F428"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tcPr>
          <w:p w14:paraId="1F465A42" w14:textId="77777777" w:rsidR="00FA78C8" w:rsidRPr="004023B5" w:rsidRDefault="00FA78C8" w:rsidP="004023B5">
            <w:pPr>
              <w:pStyle w:val="TEKSTIIII"/>
              <w:ind w:firstLine="0"/>
              <w:rPr>
                <w:sz w:val="20"/>
                <w:szCs w:val="20"/>
              </w:rPr>
            </w:pPr>
            <w:r w:rsidRPr="004023B5">
              <w:rPr>
                <w:sz w:val="20"/>
                <w:szCs w:val="20"/>
              </w:rPr>
              <w:t>Pellagonia</w:t>
            </w:r>
          </w:p>
        </w:tc>
        <w:tc>
          <w:tcPr>
            <w:tcW w:w="3096" w:type="dxa"/>
          </w:tcPr>
          <w:p w14:paraId="69015FEE" w14:textId="77777777" w:rsidR="00FA78C8" w:rsidRPr="004023B5" w:rsidRDefault="00FA78C8" w:rsidP="004023B5">
            <w:pPr>
              <w:pStyle w:val="TEKSTIIII"/>
              <w:ind w:firstLine="0"/>
              <w:cnfStyle w:val="000000100000" w:firstRow="0" w:lastRow="0" w:firstColumn="0" w:lastColumn="0" w:oddVBand="0" w:evenVBand="0" w:oddHBand="1" w:evenHBand="0" w:firstRowFirstColumn="0" w:firstRowLastColumn="0" w:lastRowFirstColumn="0" w:lastRowLastColumn="0"/>
              <w:rPr>
                <w:sz w:val="20"/>
                <w:szCs w:val="20"/>
              </w:rPr>
            </w:pPr>
            <w:r w:rsidRPr="004023B5">
              <w:rPr>
                <w:sz w:val="20"/>
                <w:szCs w:val="20"/>
              </w:rPr>
              <w:t>6.4</w:t>
            </w:r>
          </w:p>
        </w:tc>
        <w:tc>
          <w:tcPr>
            <w:tcW w:w="3096" w:type="dxa"/>
          </w:tcPr>
          <w:p w14:paraId="74CA1203" w14:textId="77777777" w:rsidR="00FA78C8" w:rsidRPr="004023B5" w:rsidRDefault="00FA78C8" w:rsidP="004023B5">
            <w:pPr>
              <w:pStyle w:val="TEKSTIIII"/>
              <w:ind w:firstLine="0"/>
              <w:cnfStyle w:val="000000100000" w:firstRow="0" w:lastRow="0" w:firstColumn="0" w:lastColumn="0" w:oddVBand="0" w:evenVBand="0" w:oddHBand="1" w:evenHBand="0" w:firstRowFirstColumn="0" w:firstRowLastColumn="0" w:lastRowFirstColumn="0" w:lastRowLastColumn="0"/>
              <w:rPr>
                <w:sz w:val="20"/>
                <w:szCs w:val="20"/>
              </w:rPr>
            </w:pPr>
            <w:r w:rsidRPr="004023B5">
              <w:rPr>
                <w:sz w:val="20"/>
                <w:szCs w:val="20"/>
              </w:rPr>
              <w:t>3.9</w:t>
            </w:r>
          </w:p>
        </w:tc>
      </w:tr>
      <w:tr w:rsidR="00FA78C8" w:rsidRPr="004023B5" w14:paraId="5182F330" w14:textId="77777777" w:rsidTr="00B07BC4">
        <w:tc>
          <w:tcPr>
            <w:cnfStyle w:val="001000000000" w:firstRow="0" w:lastRow="0" w:firstColumn="1" w:lastColumn="0" w:oddVBand="0" w:evenVBand="0" w:oddHBand="0" w:evenHBand="0" w:firstRowFirstColumn="0" w:firstRowLastColumn="0" w:lastRowFirstColumn="0" w:lastRowLastColumn="0"/>
            <w:tcW w:w="3095" w:type="dxa"/>
          </w:tcPr>
          <w:p w14:paraId="3CA047C5" w14:textId="77777777" w:rsidR="00FA78C8" w:rsidRPr="004023B5" w:rsidRDefault="00FA78C8" w:rsidP="004023B5">
            <w:pPr>
              <w:pStyle w:val="TEKSTIIII"/>
              <w:ind w:firstLine="0"/>
              <w:rPr>
                <w:sz w:val="20"/>
                <w:szCs w:val="20"/>
              </w:rPr>
            </w:pPr>
            <w:r w:rsidRPr="004023B5">
              <w:rPr>
                <w:sz w:val="20"/>
                <w:szCs w:val="20"/>
              </w:rPr>
              <w:t>Pollogu</w:t>
            </w:r>
          </w:p>
        </w:tc>
        <w:tc>
          <w:tcPr>
            <w:tcW w:w="3096" w:type="dxa"/>
          </w:tcPr>
          <w:p w14:paraId="6BEE34F8" w14:textId="77777777" w:rsidR="00FA78C8" w:rsidRPr="004023B5" w:rsidRDefault="00FA78C8" w:rsidP="004023B5">
            <w:pPr>
              <w:pStyle w:val="TEKSTIIII"/>
              <w:ind w:firstLine="0"/>
              <w:cnfStyle w:val="000000000000" w:firstRow="0" w:lastRow="0" w:firstColumn="0" w:lastColumn="0" w:oddVBand="0" w:evenVBand="0" w:oddHBand="0" w:evenHBand="0" w:firstRowFirstColumn="0" w:firstRowLastColumn="0" w:lastRowFirstColumn="0" w:lastRowLastColumn="0"/>
              <w:rPr>
                <w:sz w:val="20"/>
                <w:szCs w:val="20"/>
              </w:rPr>
            </w:pPr>
            <w:r w:rsidRPr="004023B5">
              <w:rPr>
                <w:sz w:val="20"/>
                <w:szCs w:val="20"/>
              </w:rPr>
              <w:t>2.7</w:t>
            </w:r>
          </w:p>
        </w:tc>
        <w:tc>
          <w:tcPr>
            <w:tcW w:w="3096" w:type="dxa"/>
          </w:tcPr>
          <w:p w14:paraId="2C72F738" w14:textId="77777777" w:rsidR="00FA78C8" w:rsidRPr="004023B5" w:rsidRDefault="00FA78C8" w:rsidP="004023B5">
            <w:pPr>
              <w:pStyle w:val="TEKSTIIII"/>
              <w:ind w:firstLine="0"/>
              <w:cnfStyle w:val="000000000000" w:firstRow="0" w:lastRow="0" w:firstColumn="0" w:lastColumn="0" w:oddVBand="0" w:evenVBand="0" w:oddHBand="0" w:evenHBand="0" w:firstRowFirstColumn="0" w:firstRowLastColumn="0" w:lastRowFirstColumn="0" w:lastRowLastColumn="0"/>
              <w:rPr>
                <w:sz w:val="20"/>
                <w:szCs w:val="20"/>
              </w:rPr>
            </w:pPr>
            <w:r w:rsidRPr="004023B5">
              <w:rPr>
                <w:sz w:val="20"/>
                <w:szCs w:val="20"/>
              </w:rPr>
              <w:t>2.9</w:t>
            </w:r>
          </w:p>
        </w:tc>
      </w:tr>
      <w:tr w:rsidR="00FA78C8" w:rsidRPr="004023B5" w14:paraId="71A0598C"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tcPr>
          <w:p w14:paraId="27B85C18" w14:textId="77777777" w:rsidR="00FA78C8" w:rsidRPr="004023B5" w:rsidRDefault="00FA78C8" w:rsidP="004023B5">
            <w:pPr>
              <w:pStyle w:val="TEKSTIIII"/>
              <w:ind w:firstLine="0"/>
              <w:rPr>
                <w:sz w:val="20"/>
                <w:szCs w:val="20"/>
              </w:rPr>
            </w:pPr>
            <w:r w:rsidRPr="004023B5">
              <w:rPr>
                <w:sz w:val="20"/>
                <w:szCs w:val="20"/>
              </w:rPr>
              <w:t>Jug-perëndimi</w:t>
            </w:r>
          </w:p>
        </w:tc>
        <w:tc>
          <w:tcPr>
            <w:tcW w:w="3096" w:type="dxa"/>
          </w:tcPr>
          <w:p w14:paraId="66B1CE85" w14:textId="77777777" w:rsidR="00FA78C8" w:rsidRPr="004023B5" w:rsidRDefault="00FA78C8" w:rsidP="004023B5">
            <w:pPr>
              <w:pStyle w:val="TEKSTIIII"/>
              <w:ind w:firstLine="0"/>
              <w:cnfStyle w:val="000000100000" w:firstRow="0" w:lastRow="0" w:firstColumn="0" w:lastColumn="0" w:oddVBand="0" w:evenVBand="0" w:oddHBand="1" w:evenHBand="0" w:firstRowFirstColumn="0" w:firstRowLastColumn="0" w:lastRowFirstColumn="0" w:lastRowLastColumn="0"/>
              <w:rPr>
                <w:sz w:val="20"/>
                <w:szCs w:val="20"/>
              </w:rPr>
            </w:pPr>
            <w:r w:rsidRPr="004023B5">
              <w:rPr>
                <w:sz w:val="20"/>
                <w:szCs w:val="20"/>
              </w:rPr>
              <w:t>1.9</w:t>
            </w:r>
          </w:p>
        </w:tc>
        <w:tc>
          <w:tcPr>
            <w:tcW w:w="3096" w:type="dxa"/>
          </w:tcPr>
          <w:p w14:paraId="4E4CC14C" w14:textId="77777777" w:rsidR="00FA78C8" w:rsidRPr="004023B5" w:rsidRDefault="00FA78C8" w:rsidP="004023B5">
            <w:pPr>
              <w:pStyle w:val="TEKSTIIII"/>
              <w:ind w:firstLine="0"/>
              <w:cnfStyle w:val="000000100000" w:firstRow="0" w:lastRow="0" w:firstColumn="0" w:lastColumn="0" w:oddVBand="0" w:evenVBand="0" w:oddHBand="1" w:evenHBand="0" w:firstRowFirstColumn="0" w:firstRowLastColumn="0" w:lastRowFirstColumn="0" w:lastRowLastColumn="0"/>
              <w:rPr>
                <w:sz w:val="20"/>
                <w:szCs w:val="20"/>
              </w:rPr>
            </w:pPr>
            <w:r w:rsidRPr="004023B5">
              <w:rPr>
                <w:sz w:val="20"/>
                <w:szCs w:val="20"/>
              </w:rPr>
              <w:t>1.8</w:t>
            </w:r>
          </w:p>
        </w:tc>
      </w:tr>
      <w:tr w:rsidR="00FA78C8" w:rsidRPr="004023B5" w14:paraId="45852716" w14:textId="77777777" w:rsidTr="00B07BC4">
        <w:tc>
          <w:tcPr>
            <w:cnfStyle w:val="001000000000" w:firstRow="0" w:lastRow="0" w:firstColumn="1" w:lastColumn="0" w:oddVBand="0" w:evenVBand="0" w:oddHBand="0" w:evenHBand="0" w:firstRowFirstColumn="0" w:firstRowLastColumn="0" w:lastRowFirstColumn="0" w:lastRowLastColumn="0"/>
            <w:tcW w:w="3095" w:type="dxa"/>
          </w:tcPr>
          <w:p w14:paraId="2F984101" w14:textId="77777777" w:rsidR="00FA78C8" w:rsidRPr="004023B5" w:rsidRDefault="00FA78C8" w:rsidP="004023B5">
            <w:pPr>
              <w:pStyle w:val="TEKSTIIII"/>
              <w:ind w:firstLine="0"/>
              <w:rPr>
                <w:sz w:val="20"/>
                <w:szCs w:val="20"/>
              </w:rPr>
            </w:pPr>
            <w:r w:rsidRPr="004023B5">
              <w:rPr>
                <w:sz w:val="20"/>
                <w:szCs w:val="20"/>
              </w:rPr>
              <w:t>Ish-Republika Jugosllave e Maqedonisë</w:t>
            </w:r>
          </w:p>
        </w:tc>
        <w:tc>
          <w:tcPr>
            <w:tcW w:w="3096" w:type="dxa"/>
          </w:tcPr>
          <w:p w14:paraId="7F0281A0" w14:textId="77777777" w:rsidR="00FA78C8" w:rsidRPr="004023B5" w:rsidRDefault="00FA78C8" w:rsidP="004023B5">
            <w:pPr>
              <w:pStyle w:val="TEKSTIIII"/>
              <w:ind w:firstLine="0"/>
              <w:cnfStyle w:val="000000000000" w:firstRow="0" w:lastRow="0" w:firstColumn="0" w:lastColumn="0" w:oddVBand="0" w:evenVBand="0" w:oddHBand="0" w:evenHBand="0" w:firstRowFirstColumn="0" w:firstRowLastColumn="0" w:lastRowFirstColumn="0" w:lastRowLastColumn="0"/>
              <w:rPr>
                <w:b/>
                <w:sz w:val="20"/>
                <w:szCs w:val="20"/>
              </w:rPr>
            </w:pPr>
            <w:r w:rsidRPr="004023B5">
              <w:rPr>
                <w:b/>
                <w:sz w:val="20"/>
                <w:szCs w:val="20"/>
              </w:rPr>
              <w:t>100</w:t>
            </w:r>
          </w:p>
        </w:tc>
        <w:tc>
          <w:tcPr>
            <w:tcW w:w="3096" w:type="dxa"/>
          </w:tcPr>
          <w:p w14:paraId="1E33D528" w14:textId="77777777" w:rsidR="00FA78C8" w:rsidRPr="004023B5" w:rsidRDefault="00FA78C8" w:rsidP="004023B5">
            <w:pPr>
              <w:pStyle w:val="TEKSTIIII"/>
              <w:ind w:firstLine="0"/>
              <w:cnfStyle w:val="000000000000" w:firstRow="0" w:lastRow="0" w:firstColumn="0" w:lastColumn="0" w:oddVBand="0" w:evenVBand="0" w:oddHBand="0" w:evenHBand="0" w:firstRowFirstColumn="0" w:firstRowLastColumn="0" w:lastRowFirstColumn="0" w:lastRowLastColumn="0"/>
              <w:rPr>
                <w:b/>
                <w:sz w:val="20"/>
                <w:szCs w:val="20"/>
              </w:rPr>
            </w:pPr>
            <w:r w:rsidRPr="004023B5">
              <w:rPr>
                <w:b/>
                <w:sz w:val="20"/>
                <w:szCs w:val="20"/>
              </w:rPr>
              <w:t>100</w:t>
            </w:r>
          </w:p>
        </w:tc>
      </w:tr>
      <w:tr w:rsidR="00FA78C8" w:rsidRPr="004023B5" w14:paraId="6E401838"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tcPr>
          <w:p w14:paraId="203962BE" w14:textId="77777777" w:rsidR="00FA78C8" w:rsidRPr="004023B5" w:rsidRDefault="00FA78C8" w:rsidP="004023B5">
            <w:pPr>
              <w:pStyle w:val="TEKSTIIII"/>
              <w:ind w:firstLine="0"/>
              <w:rPr>
                <w:sz w:val="20"/>
                <w:szCs w:val="20"/>
              </w:rPr>
            </w:pPr>
            <w:r w:rsidRPr="004023B5">
              <w:rPr>
                <w:sz w:val="20"/>
                <w:szCs w:val="20"/>
              </w:rPr>
              <w:t>Dibra</w:t>
            </w:r>
          </w:p>
        </w:tc>
        <w:tc>
          <w:tcPr>
            <w:tcW w:w="3096" w:type="dxa"/>
          </w:tcPr>
          <w:p w14:paraId="548DCE24" w14:textId="77777777" w:rsidR="00FA78C8" w:rsidRPr="004023B5" w:rsidRDefault="00FA78C8" w:rsidP="004023B5">
            <w:pPr>
              <w:pStyle w:val="TEKSTIIII"/>
              <w:ind w:firstLine="0"/>
              <w:cnfStyle w:val="000000100000" w:firstRow="0" w:lastRow="0" w:firstColumn="0" w:lastColumn="0" w:oddVBand="0" w:evenVBand="0" w:oddHBand="1" w:evenHBand="0" w:firstRowFirstColumn="0" w:firstRowLastColumn="0" w:lastRowFirstColumn="0" w:lastRowLastColumn="0"/>
              <w:rPr>
                <w:sz w:val="20"/>
                <w:szCs w:val="20"/>
              </w:rPr>
            </w:pPr>
            <w:r w:rsidRPr="004023B5">
              <w:rPr>
                <w:sz w:val="20"/>
                <w:szCs w:val="20"/>
              </w:rPr>
              <w:t>1.4</w:t>
            </w:r>
          </w:p>
        </w:tc>
        <w:tc>
          <w:tcPr>
            <w:tcW w:w="3096" w:type="dxa"/>
          </w:tcPr>
          <w:p w14:paraId="5F2A20FB" w14:textId="77777777" w:rsidR="00FA78C8" w:rsidRPr="004023B5" w:rsidRDefault="00FA78C8" w:rsidP="004023B5">
            <w:pPr>
              <w:pStyle w:val="TEKSTIIII"/>
              <w:ind w:firstLine="0"/>
              <w:cnfStyle w:val="000000100000" w:firstRow="0" w:lastRow="0" w:firstColumn="0" w:lastColumn="0" w:oddVBand="0" w:evenVBand="0" w:oddHBand="1" w:evenHBand="0" w:firstRowFirstColumn="0" w:firstRowLastColumn="0" w:lastRowFirstColumn="0" w:lastRowLastColumn="0"/>
              <w:rPr>
                <w:sz w:val="20"/>
                <w:szCs w:val="20"/>
              </w:rPr>
            </w:pPr>
            <w:r w:rsidRPr="004023B5">
              <w:rPr>
                <w:sz w:val="20"/>
                <w:szCs w:val="20"/>
              </w:rPr>
              <w:t>0.1</w:t>
            </w:r>
          </w:p>
        </w:tc>
      </w:tr>
      <w:tr w:rsidR="00FA78C8" w:rsidRPr="004023B5" w14:paraId="2644CE49" w14:textId="77777777" w:rsidTr="00B07BC4">
        <w:tc>
          <w:tcPr>
            <w:cnfStyle w:val="001000000000" w:firstRow="0" w:lastRow="0" w:firstColumn="1" w:lastColumn="0" w:oddVBand="0" w:evenVBand="0" w:oddHBand="0" w:evenHBand="0" w:firstRowFirstColumn="0" w:firstRowLastColumn="0" w:lastRowFirstColumn="0" w:lastRowLastColumn="0"/>
            <w:tcW w:w="3095" w:type="dxa"/>
          </w:tcPr>
          <w:p w14:paraId="2BEE10C9" w14:textId="77777777" w:rsidR="00FA78C8" w:rsidRPr="004023B5" w:rsidRDefault="00FA78C8" w:rsidP="004023B5">
            <w:pPr>
              <w:pStyle w:val="TEKSTIIII"/>
              <w:ind w:firstLine="0"/>
              <w:rPr>
                <w:sz w:val="20"/>
                <w:szCs w:val="20"/>
              </w:rPr>
            </w:pPr>
            <w:r w:rsidRPr="004023B5">
              <w:rPr>
                <w:sz w:val="20"/>
                <w:szCs w:val="20"/>
              </w:rPr>
              <w:t>Elbasani</w:t>
            </w:r>
          </w:p>
        </w:tc>
        <w:tc>
          <w:tcPr>
            <w:tcW w:w="3096" w:type="dxa"/>
          </w:tcPr>
          <w:p w14:paraId="6706ACFC" w14:textId="77777777" w:rsidR="00FA78C8" w:rsidRPr="004023B5" w:rsidRDefault="00FA78C8" w:rsidP="004023B5">
            <w:pPr>
              <w:pStyle w:val="TEKSTIIII"/>
              <w:ind w:firstLine="0"/>
              <w:cnfStyle w:val="000000000000" w:firstRow="0" w:lastRow="0" w:firstColumn="0" w:lastColumn="0" w:oddVBand="0" w:evenVBand="0" w:oddHBand="0" w:evenHBand="0" w:firstRowFirstColumn="0" w:firstRowLastColumn="0" w:lastRowFirstColumn="0" w:lastRowLastColumn="0"/>
              <w:rPr>
                <w:sz w:val="20"/>
                <w:szCs w:val="20"/>
              </w:rPr>
            </w:pPr>
            <w:r w:rsidRPr="004023B5">
              <w:rPr>
                <w:sz w:val="20"/>
                <w:szCs w:val="20"/>
              </w:rPr>
              <w:t>9.9</w:t>
            </w:r>
          </w:p>
        </w:tc>
        <w:tc>
          <w:tcPr>
            <w:tcW w:w="3096" w:type="dxa"/>
          </w:tcPr>
          <w:p w14:paraId="062721B5" w14:textId="77777777" w:rsidR="00FA78C8" w:rsidRPr="004023B5" w:rsidRDefault="00FA78C8" w:rsidP="004023B5">
            <w:pPr>
              <w:pStyle w:val="TEKSTIIII"/>
              <w:ind w:firstLine="0"/>
              <w:cnfStyle w:val="000000000000" w:firstRow="0" w:lastRow="0" w:firstColumn="0" w:lastColumn="0" w:oddVBand="0" w:evenVBand="0" w:oddHBand="0" w:evenHBand="0" w:firstRowFirstColumn="0" w:firstRowLastColumn="0" w:lastRowFirstColumn="0" w:lastRowLastColumn="0"/>
              <w:rPr>
                <w:sz w:val="20"/>
                <w:szCs w:val="20"/>
              </w:rPr>
            </w:pPr>
            <w:r w:rsidRPr="004023B5">
              <w:rPr>
                <w:sz w:val="20"/>
                <w:szCs w:val="20"/>
              </w:rPr>
              <w:t>7.1</w:t>
            </w:r>
          </w:p>
        </w:tc>
      </w:tr>
      <w:tr w:rsidR="00FA78C8" w:rsidRPr="004023B5" w14:paraId="0ED42C6D"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tcPr>
          <w:p w14:paraId="38AA7C78" w14:textId="77777777" w:rsidR="00FA78C8" w:rsidRPr="004023B5" w:rsidRDefault="00FA78C8" w:rsidP="004023B5">
            <w:pPr>
              <w:pStyle w:val="TEKSTIIII"/>
              <w:ind w:firstLine="0"/>
              <w:rPr>
                <w:sz w:val="20"/>
                <w:szCs w:val="20"/>
              </w:rPr>
            </w:pPr>
            <w:r w:rsidRPr="004023B5">
              <w:rPr>
                <w:sz w:val="20"/>
                <w:szCs w:val="20"/>
              </w:rPr>
              <w:t>Korça</w:t>
            </w:r>
          </w:p>
        </w:tc>
        <w:tc>
          <w:tcPr>
            <w:tcW w:w="3096" w:type="dxa"/>
          </w:tcPr>
          <w:p w14:paraId="7F75D90A" w14:textId="77777777" w:rsidR="00FA78C8" w:rsidRPr="004023B5" w:rsidRDefault="00FA78C8" w:rsidP="004023B5">
            <w:pPr>
              <w:pStyle w:val="TEKSTIIII"/>
              <w:ind w:firstLine="0"/>
              <w:cnfStyle w:val="000000100000" w:firstRow="0" w:lastRow="0" w:firstColumn="0" w:lastColumn="0" w:oddVBand="0" w:evenVBand="0" w:oddHBand="1" w:evenHBand="0" w:firstRowFirstColumn="0" w:firstRowLastColumn="0" w:lastRowFirstColumn="0" w:lastRowLastColumn="0"/>
              <w:rPr>
                <w:sz w:val="20"/>
                <w:szCs w:val="20"/>
              </w:rPr>
            </w:pPr>
            <w:r w:rsidRPr="004023B5">
              <w:rPr>
                <w:sz w:val="20"/>
                <w:szCs w:val="20"/>
              </w:rPr>
              <w:t>3.2</w:t>
            </w:r>
          </w:p>
        </w:tc>
        <w:tc>
          <w:tcPr>
            <w:tcW w:w="3096" w:type="dxa"/>
          </w:tcPr>
          <w:p w14:paraId="67143F7A" w14:textId="77777777" w:rsidR="00FA78C8" w:rsidRPr="004023B5" w:rsidRDefault="00FA78C8" w:rsidP="004023B5">
            <w:pPr>
              <w:pStyle w:val="TEKSTIIII"/>
              <w:ind w:firstLine="0"/>
              <w:cnfStyle w:val="000000100000" w:firstRow="0" w:lastRow="0" w:firstColumn="0" w:lastColumn="0" w:oddVBand="0" w:evenVBand="0" w:oddHBand="1" w:evenHBand="0" w:firstRowFirstColumn="0" w:firstRowLastColumn="0" w:lastRowFirstColumn="0" w:lastRowLastColumn="0"/>
              <w:rPr>
                <w:sz w:val="20"/>
                <w:szCs w:val="20"/>
              </w:rPr>
            </w:pPr>
            <w:r w:rsidRPr="004023B5">
              <w:rPr>
                <w:sz w:val="20"/>
                <w:szCs w:val="20"/>
              </w:rPr>
              <w:t>2.6</w:t>
            </w:r>
          </w:p>
        </w:tc>
      </w:tr>
      <w:tr w:rsidR="00FA78C8" w:rsidRPr="004023B5" w14:paraId="2C5BB965" w14:textId="77777777" w:rsidTr="00B07BC4">
        <w:tc>
          <w:tcPr>
            <w:cnfStyle w:val="001000000000" w:firstRow="0" w:lastRow="0" w:firstColumn="1" w:lastColumn="0" w:oddVBand="0" w:evenVBand="0" w:oddHBand="0" w:evenHBand="0" w:firstRowFirstColumn="0" w:firstRowLastColumn="0" w:lastRowFirstColumn="0" w:lastRowLastColumn="0"/>
            <w:tcW w:w="3095" w:type="dxa"/>
          </w:tcPr>
          <w:p w14:paraId="7CB903CC" w14:textId="77777777" w:rsidR="00FA78C8" w:rsidRPr="004023B5" w:rsidRDefault="00FA78C8" w:rsidP="004023B5">
            <w:pPr>
              <w:pStyle w:val="TEKSTIIII"/>
              <w:ind w:firstLine="0"/>
              <w:rPr>
                <w:sz w:val="20"/>
                <w:szCs w:val="20"/>
              </w:rPr>
            </w:pPr>
            <w:r w:rsidRPr="004023B5">
              <w:rPr>
                <w:sz w:val="20"/>
                <w:szCs w:val="20"/>
              </w:rPr>
              <w:t>Republika e Shqipërisë</w:t>
            </w:r>
          </w:p>
        </w:tc>
        <w:tc>
          <w:tcPr>
            <w:tcW w:w="3096" w:type="dxa"/>
          </w:tcPr>
          <w:p w14:paraId="60D39DC5" w14:textId="77777777" w:rsidR="00FA78C8" w:rsidRPr="004023B5" w:rsidRDefault="00FA78C8" w:rsidP="004023B5">
            <w:pPr>
              <w:pStyle w:val="TEKSTIIII"/>
              <w:ind w:firstLine="0"/>
              <w:cnfStyle w:val="000000000000" w:firstRow="0" w:lastRow="0" w:firstColumn="0" w:lastColumn="0" w:oddVBand="0" w:evenVBand="0" w:oddHBand="0" w:evenHBand="0" w:firstRowFirstColumn="0" w:firstRowLastColumn="0" w:lastRowFirstColumn="0" w:lastRowLastColumn="0"/>
              <w:rPr>
                <w:b/>
                <w:sz w:val="20"/>
                <w:szCs w:val="20"/>
              </w:rPr>
            </w:pPr>
            <w:r w:rsidRPr="004023B5">
              <w:rPr>
                <w:b/>
                <w:sz w:val="20"/>
                <w:szCs w:val="20"/>
              </w:rPr>
              <w:t>100</w:t>
            </w:r>
          </w:p>
        </w:tc>
        <w:tc>
          <w:tcPr>
            <w:tcW w:w="3096" w:type="dxa"/>
          </w:tcPr>
          <w:p w14:paraId="315887BA" w14:textId="77777777" w:rsidR="00FA78C8" w:rsidRPr="004023B5" w:rsidRDefault="00FA78C8" w:rsidP="004023B5">
            <w:pPr>
              <w:pStyle w:val="TEKSTIIII"/>
              <w:ind w:firstLine="0"/>
              <w:cnfStyle w:val="000000000000" w:firstRow="0" w:lastRow="0" w:firstColumn="0" w:lastColumn="0" w:oddVBand="0" w:evenVBand="0" w:oddHBand="0" w:evenHBand="0" w:firstRowFirstColumn="0" w:firstRowLastColumn="0" w:lastRowFirstColumn="0" w:lastRowLastColumn="0"/>
              <w:rPr>
                <w:b/>
                <w:sz w:val="20"/>
                <w:szCs w:val="20"/>
              </w:rPr>
            </w:pPr>
            <w:r w:rsidRPr="004023B5">
              <w:rPr>
                <w:b/>
                <w:sz w:val="20"/>
                <w:szCs w:val="20"/>
              </w:rPr>
              <w:t>100</w:t>
            </w:r>
          </w:p>
        </w:tc>
      </w:tr>
    </w:tbl>
    <w:p w14:paraId="55E434D4" w14:textId="77777777" w:rsidR="00FA78C8" w:rsidRPr="00FA78C8" w:rsidRDefault="00FA78C8" w:rsidP="002C31A2">
      <w:pPr>
        <w:pStyle w:val="TEKSTIIII"/>
        <w:rPr>
          <w:i/>
        </w:rPr>
      </w:pPr>
      <w:r w:rsidRPr="00FA78C8">
        <w:rPr>
          <w:i/>
        </w:rPr>
        <w:t>Burimi: Zyra Shtetërore e Statistikave (ish-Republika Jugosllave e Maqedonisë), Drejtoria e Përgjithshme e Doganave (Republika e Shqipërisë)</w:t>
      </w:r>
    </w:p>
    <w:p w14:paraId="1C6E93D1" w14:textId="77777777" w:rsidR="004023B5" w:rsidRPr="00FA78C8" w:rsidRDefault="004023B5" w:rsidP="002C31A2">
      <w:pPr>
        <w:pStyle w:val="TEKSTIIII"/>
      </w:pPr>
    </w:p>
    <w:p w14:paraId="4F230BD8" w14:textId="77777777" w:rsidR="00FA78C8" w:rsidRPr="004023B5" w:rsidRDefault="00FA78C8" w:rsidP="002C31A2">
      <w:pPr>
        <w:pStyle w:val="TEKSTIIII"/>
        <w:rPr>
          <w:b/>
          <w:color w:val="000000" w:themeColor="text1"/>
        </w:rPr>
      </w:pPr>
      <w:r w:rsidRPr="004023B5">
        <w:rPr>
          <w:b/>
          <w:color w:val="000000" w:themeColor="text1"/>
        </w:rPr>
        <w:t>Minierat dhe Energjia</w:t>
      </w:r>
    </w:p>
    <w:p w14:paraId="68337AF6" w14:textId="77777777" w:rsidR="00FA78C8" w:rsidRPr="00FA78C8" w:rsidRDefault="00FA78C8" w:rsidP="002C31A2">
      <w:pPr>
        <w:pStyle w:val="TEKSTIIII"/>
      </w:pPr>
      <w:r w:rsidRPr="00FA78C8">
        <w:t>Zona kufitare ndërmjet dy vendeve është e pasur me minerale dhe burime natyrore. Ndërsa miniera e qymyrit është më e rëndësishmja për zonën kufitare të ish-Republikës Jugosllave të Maqedonisë në basenet e Kërçovës dhe Pellagonisë, zona kufitare e Republikës së Shqipërisë, përveç qymyrit, shfrytëzon hekurin, bakrin dhe kromin. Brezi ndërmjet Bilishtit dhe Librazhdit ka depozita të konsiderueshme të hekurit dhe nikelit mineral. Prefekturat e Dibrës dhe Elbasanit janë të pasura me krom, me minierën e kromit në Bulqizën veriore që ka një rëndësi strategjike. Qymyri shfrytëzohet në Korçë, megjithatë depozitat e qymyrit në këtë zonë përbëjnë vetëm rreth 10% të të gjitha depozitave të qymyrit në Republikën e Shqipërisë.</w:t>
      </w:r>
    </w:p>
    <w:p w14:paraId="3A936553" w14:textId="77777777" w:rsidR="00FA78C8" w:rsidRPr="00FA78C8" w:rsidRDefault="00FA78C8" w:rsidP="002C31A2">
      <w:pPr>
        <w:pStyle w:val="TEKSTIIII"/>
      </w:pPr>
      <w:r w:rsidRPr="00FA78C8">
        <w:t>Depozitat e qymyrit në ish Republikën Jugosllave të Maqedonisë dhe Republikën e Shqipërisë janë linjit me vlerë relativisht të ulët në kalori dhe me përmbajtje të lartë të lagështirës dhe të hirit nga epokat gjeologjike të Pliocenit dhe Miocenit.</w:t>
      </w:r>
    </w:p>
    <w:p w14:paraId="5C982A0F" w14:textId="77777777" w:rsidR="00FA78C8" w:rsidRPr="00FA78C8" w:rsidRDefault="00FA78C8" w:rsidP="002C31A2">
      <w:pPr>
        <w:pStyle w:val="TEKSTIIII"/>
      </w:pPr>
      <w:r w:rsidRPr="00FA78C8">
        <w:t>Minerale të tjera përfshijnë: titan-magnez, talk, granit, mermer, gurë gëlqerorë, dolomite dhe gurë të tjerë dekorativë karbonatikë.</w:t>
      </w:r>
    </w:p>
    <w:p w14:paraId="0FD2FFE4" w14:textId="77777777" w:rsidR="00FA78C8" w:rsidRPr="00FA78C8" w:rsidRDefault="00FA78C8" w:rsidP="002C31A2">
      <w:pPr>
        <w:pStyle w:val="TEKSTIIII"/>
      </w:pPr>
      <w:r w:rsidRPr="00FA78C8">
        <w:t>Rajonet Pollog dhe ai jug-perëndimor në ish-Republikën Jugosllave të Maqedonisë përmbajnë 9 termocentrale hidroelektrike, ndërsa në Pellagoni ndodhet një impiant i energjisë diellore. Zona kufitare e Republikës së Shqipërisë përmban 41 hidrocentrale, kryesisht në lumenjtë Drin dhe Devoll. Kapaciteti i përgjithshëm i prodhimit të energjisë elektrike të instaluar ilustron avantazhin e ish Republikës Jugosllave të Maqedonisë, edhe pse është Republika e Shqipërisë ajo që prodhon energji elektrike të gjelbër në sajë të impianteve të saj hidroelektrike.</w:t>
      </w:r>
    </w:p>
    <w:p w14:paraId="65E62926" w14:textId="77777777" w:rsidR="00FA78C8" w:rsidRPr="00FA78C8" w:rsidRDefault="00FA78C8" w:rsidP="002C31A2">
      <w:pPr>
        <w:pStyle w:val="TEKSTIIII"/>
      </w:pPr>
      <w:r w:rsidRPr="00FA78C8">
        <w:t>Rajonet në zonën e programit të ish Republikës Jugosllave të Maqedonisë prodhojnë 60% të energjisë elektrike të përgjithshme në ish Republikën Jugosllave të Maqedonisë, ndërsa rajonet në Republikën e Shqipërisë përbëjnë 47% të kapacitetit të impianteve të energjisë së vendit.</w:t>
      </w:r>
    </w:p>
    <w:p w14:paraId="49C590A3" w14:textId="77777777" w:rsidR="00FA78C8" w:rsidRPr="00FA78C8" w:rsidRDefault="00FA78C8" w:rsidP="002C31A2">
      <w:pPr>
        <w:pStyle w:val="TEKSTIIII"/>
      </w:pPr>
    </w:p>
    <w:tbl>
      <w:tblPr>
        <w:tblStyle w:val="MediumGrid3-Accent11"/>
        <w:tblW w:w="5000" w:type="pct"/>
        <w:tblLook w:val="04A0" w:firstRow="1" w:lastRow="0" w:firstColumn="1" w:lastColumn="0" w:noHBand="0" w:noVBand="1"/>
      </w:tblPr>
      <w:tblGrid>
        <w:gridCol w:w="3226"/>
        <w:gridCol w:w="6061"/>
      </w:tblGrid>
      <w:tr w:rsidR="00FA78C8" w:rsidRPr="00DC4439" w14:paraId="1B521D68" w14:textId="77777777" w:rsidTr="00B07B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7" w:type="pct"/>
          </w:tcPr>
          <w:p w14:paraId="3B4AA464" w14:textId="77777777" w:rsidR="00FA78C8" w:rsidRPr="00DC4439" w:rsidRDefault="00FA78C8" w:rsidP="00DC4439">
            <w:pPr>
              <w:pStyle w:val="TEKSTIIII"/>
              <w:ind w:firstLine="0"/>
              <w:rPr>
                <w:sz w:val="20"/>
              </w:rPr>
            </w:pPr>
            <w:r w:rsidRPr="00DC4439">
              <w:rPr>
                <w:sz w:val="20"/>
              </w:rPr>
              <w:t>Zona e Programit</w:t>
            </w:r>
          </w:p>
        </w:tc>
        <w:tc>
          <w:tcPr>
            <w:tcW w:w="3263" w:type="pct"/>
          </w:tcPr>
          <w:p w14:paraId="39916EBD" w14:textId="77777777" w:rsidR="00FA78C8" w:rsidRPr="00DC4439" w:rsidRDefault="00FA78C8" w:rsidP="00DC4439">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DC4439">
              <w:rPr>
                <w:sz w:val="20"/>
              </w:rPr>
              <w:t>Kapaciteti (MW)</w:t>
            </w:r>
          </w:p>
        </w:tc>
      </w:tr>
      <w:tr w:rsidR="00FA78C8" w:rsidRPr="00DC4439" w14:paraId="18F69A51"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7" w:type="pct"/>
          </w:tcPr>
          <w:p w14:paraId="383EE2F8" w14:textId="77777777" w:rsidR="00FA78C8" w:rsidRPr="00DC4439" w:rsidRDefault="00FA78C8" w:rsidP="00DC4439">
            <w:pPr>
              <w:pStyle w:val="TEKSTIIII"/>
              <w:ind w:firstLine="0"/>
              <w:rPr>
                <w:sz w:val="20"/>
              </w:rPr>
            </w:pPr>
            <w:r w:rsidRPr="00DC4439">
              <w:rPr>
                <w:sz w:val="20"/>
              </w:rPr>
              <w:t>Pellagonia</w:t>
            </w:r>
          </w:p>
        </w:tc>
        <w:tc>
          <w:tcPr>
            <w:tcW w:w="3263" w:type="pct"/>
          </w:tcPr>
          <w:p w14:paraId="5F9602CF"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685</w:t>
            </w:r>
          </w:p>
        </w:tc>
      </w:tr>
      <w:tr w:rsidR="00FA78C8" w:rsidRPr="00DC4439" w14:paraId="4DDD5C3E" w14:textId="77777777" w:rsidTr="00B07BC4">
        <w:tc>
          <w:tcPr>
            <w:cnfStyle w:val="001000000000" w:firstRow="0" w:lastRow="0" w:firstColumn="1" w:lastColumn="0" w:oddVBand="0" w:evenVBand="0" w:oddHBand="0" w:evenHBand="0" w:firstRowFirstColumn="0" w:firstRowLastColumn="0" w:lastRowFirstColumn="0" w:lastRowLastColumn="0"/>
            <w:tcW w:w="1737" w:type="pct"/>
          </w:tcPr>
          <w:p w14:paraId="478AC41B" w14:textId="77777777" w:rsidR="00FA78C8" w:rsidRPr="00DC4439" w:rsidRDefault="00FA78C8" w:rsidP="00DC4439">
            <w:pPr>
              <w:pStyle w:val="TEKSTIIII"/>
              <w:ind w:firstLine="0"/>
              <w:rPr>
                <w:sz w:val="20"/>
              </w:rPr>
            </w:pPr>
            <w:r w:rsidRPr="00DC4439">
              <w:rPr>
                <w:sz w:val="20"/>
              </w:rPr>
              <w:t>Pollogu</w:t>
            </w:r>
          </w:p>
        </w:tc>
        <w:tc>
          <w:tcPr>
            <w:tcW w:w="3263" w:type="pct"/>
          </w:tcPr>
          <w:p w14:paraId="31921FDE"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DC4439">
              <w:rPr>
                <w:sz w:val="20"/>
              </w:rPr>
              <w:t>190</w:t>
            </w:r>
          </w:p>
        </w:tc>
      </w:tr>
      <w:tr w:rsidR="00FA78C8" w:rsidRPr="00DC4439" w14:paraId="1ED2DCDA"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7" w:type="pct"/>
          </w:tcPr>
          <w:p w14:paraId="40289323" w14:textId="77777777" w:rsidR="00FA78C8" w:rsidRPr="00DC4439" w:rsidRDefault="00FA78C8" w:rsidP="00DC4439">
            <w:pPr>
              <w:pStyle w:val="TEKSTIIII"/>
              <w:ind w:firstLine="0"/>
              <w:rPr>
                <w:sz w:val="20"/>
              </w:rPr>
            </w:pPr>
            <w:r w:rsidRPr="00DC4439">
              <w:rPr>
                <w:sz w:val="20"/>
              </w:rPr>
              <w:t>Jug-perëndimi</w:t>
            </w:r>
          </w:p>
        </w:tc>
        <w:tc>
          <w:tcPr>
            <w:tcW w:w="3263" w:type="pct"/>
          </w:tcPr>
          <w:p w14:paraId="6FA16CAB"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258</w:t>
            </w:r>
          </w:p>
        </w:tc>
      </w:tr>
      <w:tr w:rsidR="00FA78C8" w:rsidRPr="00DC4439" w14:paraId="1C78666D" w14:textId="77777777" w:rsidTr="00B07BC4">
        <w:tc>
          <w:tcPr>
            <w:cnfStyle w:val="001000000000" w:firstRow="0" w:lastRow="0" w:firstColumn="1" w:lastColumn="0" w:oddVBand="0" w:evenVBand="0" w:oddHBand="0" w:evenHBand="0" w:firstRowFirstColumn="0" w:firstRowLastColumn="0" w:lastRowFirstColumn="0" w:lastRowLastColumn="0"/>
            <w:tcW w:w="1737" w:type="pct"/>
          </w:tcPr>
          <w:p w14:paraId="1A6F4D12" w14:textId="77777777" w:rsidR="00FA78C8" w:rsidRPr="00DC4439" w:rsidRDefault="00FA78C8" w:rsidP="00DC4439">
            <w:pPr>
              <w:pStyle w:val="TEKSTIIII"/>
              <w:ind w:firstLine="0"/>
              <w:rPr>
                <w:sz w:val="20"/>
              </w:rPr>
            </w:pPr>
            <w:r w:rsidRPr="00DC4439">
              <w:rPr>
                <w:sz w:val="20"/>
              </w:rPr>
              <w:t>Ish-Republika Jugosllave e Maqedonisë</w:t>
            </w:r>
          </w:p>
        </w:tc>
        <w:tc>
          <w:tcPr>
            <w:tcW w:w="3263" w:type="pct"/>
          </w:tcPr>
          <w:p w14:paraId="3AEC7605"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b/>
                <w:sz w:val="20"/>
              </w:rPr>
            </w:pPr>
            <w:r w:rsidRPr="00DC4439">
              <w:rPr>
                <w:b/>
                <w:sz w:val="20"/>
              </w:rPr>
              <w:t>1,889</w:t>
            </w:r>
          </w:p>
        </w:tc>
      </w:tr>
      <w:tr w:rsidR="00FA78C8" w:rsidRPr="00DC4439" w14:paraId="0AEAC340"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7" w:type="pct"/>
          </w:tcPr>
          <w:p w14:paraId="51FE1773" w14:textId="77777777" w:rsidR="00FA78C8" w:rsidRPr="00DC4439" w:rsidRDefault="00FA78C8" w:rsidP="00DC4439">
            <w:pPr>
              <w:pStyle w:val="TEKSTIIII"/>
              <w:ind w:firstLine="0"/>
              <w:rPr>
                <w:sz w:val="20"/>
              </w:rPr>
            </w:pPr>
            <w:r w:rsidRPr="00DC4439">
              <w:rPr>
                <w:sz w:val="20"/>
              </w:rPr>
              <w:t>Dibra</w:t>
            </w:r>
          </w:p>
        </w:tc>
        <w:tc>
          <w:tcPr>
            <w:tcW w:w="3263" w:type="pct"/>
          </w:tcPr>
          <w:p w14:paraId="1BD664EE"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39.7</w:t>
            </w:r>
          </w:p>
        </w:tc>
      </w:tr>
      <w:tr w:rsidR="00FA78C8" w:rsidRPr="00DC4439" w14:paraId="4A729420" w14:textId="77777777" w:rsidTr="00B07BC4">
        <w:tc>
          <w:tcPr>
            <w:cnfStyle w:val="001000000000" w:firstRow="0" w:lastRow="0" w:firstColumn="1" w:lastColumn="0" w:oddVBand="0" w:evenVBand="0" w:oddHBand="0" w:evenHBand="0" w:firstRowFirstColumn="0" w:firstRowLastColumn="0" w:lastRowFirstColumn="0" w:lastRowLastColumn="0"/>
            <w:tcW w:w="1737" w:type="pct"/>
          </w:tcPr>
          <w:p w14:paraId="6B5117FC" w14:textId="77777777" w:rsidR="00FA78C8" w:rsidRPr="00DC4439" w:rsidRDefault="00FA78C8" w:rsidP="00DC4439">
            <w:pPr>
              <w:pStyle w:val="TEKSTIIII"/>
              <w:ind w:firstLine="0"/>
              <w:rPr>
                <w:sz w:val="20"/>
              </w:rPr>
            </w:pPr>
            <w:r w:rsidRPr="00DC4439">
              <w:rPr>
                <w:sz w:val="20"/>
              </w:rPr>
              <w:t>Elbasani</w:t>
            </w:r>
          </w:p>
        </w:tc>
        <w:tc>
          <w:tcPr>
            <w:tcW w:w="3263" w:type="pct"/>
          </w:tcPr>
          <w:p w14:paraId="2111FF0F"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DC4439">
              <w:rPr>
                <w:sz w:val="20"/>
              </w:rPr>
              <w:t>18.9</w:t>
            </w:r>
          </w:p>
        </w:tc>
      </w:tr>
      <w:tr w:rsidR="00FA78C8" w:rsidRPr="00DC4439" w14:paraId="2EBACC5D"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7" w:type="pct"/>
          </w:tcPr>
          <w:p w14:paraId="28A979E0" w14:textId="77777777" w:rsidR="00FA78C8" w:rsidRPr="00DC4439" w:rsidRDefault="00FA78C8" w:rsidP="00DC4439">
            <w:pPr>
              <w:pStyle w:val="TEKSTIIII"/>
              <w:ind w:firstLine="0"/>
              <w:rPr>
                <w:sz w:val="20"/>
              </w:rPr>
            </w:pPr>
            <w:r w:rsidRPr="00DC4439">
              <w:rPr>
                <w:sz w:val="20"/>
              </w:rPr>
              <w:t>Korça</w:t>
            </w:r>
          </w:p>
        </w:tc>
        <w:tc>
          <w:tcPr>
            <w:tcW w:w="3263" w:type="pct"/>
          </w:tcPr>
          <w:p w14:paraId="08B54F95"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32.0</w:t>
            </w:r>
          </w:p>
        </w:tc>
      </w:tr>
      <w:tr w:rsidR="00FA78C8" w:rsidRPr="00DC4439" w14:paraId="410338AF" w14:textId="77777777" w:rsidTr="00B07BC4">
        <w:tc>
          <w:tcPr>
            <w:cnfStyle w:val="001000000000" w:firstRow="0" w:lastRow="0" w:firstColumn="1" w:lastColumn="0" w:oddVBand="0" w:evenVBand="0" w:oddHBand="0" w:evenHBand="0" w:firstRowFirstColumn="0" w:firstRowLastColumn="0" w:lastRowFirstColumn="0" w:lastRowLastColumn="0"/>
            <w:tcW w:w="1737" w:type="pct"/>
          </w:tcPr>
          <w:p w14:paraId="4F3EDF54" w14:textId="77777777" w:rsidR="00FA78C8" w:rsidRPr="00DC4439" w:rsidRDefault="00FA78C8" w:rsidP="00DC4439">
            <w:pPr>
              <w:pStyle w:val="TEKSTIIII"/>
              <w:ind w:firstLine="0"/>
              <w:rPr>
                <w:sz w:val="20"/>
              </w:rPr>
            </w:pPr>
            <w:r w:rsidRPr="00DC4439">
              <w:rPr>
                <w:sz w:val="20"/>
              </w:rPr>
              <w:t>Republika e Shqipërisë</w:t>
            </w:r>
          </w:p>
        </w:tc>
        <w:tc>
          <w:tcPr>
            <w:tcW w:w="3263" w:type="pct"/>
          </w:tcPr>
          <w:p w14:paraId="3A0A87A9"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b/>
                <w:sz w:val="20"/>
              </w:rPr>
            </w:pPr>
            <w:r w:rsidRPr="00DC4439">
              <w:rPr>
                <w:b/>
                <w:sz w:val="20"/>
              </w:rPr>
              <w:t>195.8</w:t>
            </w:r>
          </w:p>
        </w:tc>
      </w:tr>
    </w:tbl>
    <w:p w14:paraId="33A266B2" w14:textId="77777777" w:rsidR="00FA78C8" w:rsidRPr="00FA78C8" w:rsidRDefault="00FA78C8" w:rsidP="002C31A2">
      <w:pPr>
        <w:pStyle w:val="TEKSTIIII"/>
        <w:rPr>
          <w:i/>
        </w:rPr>
      </w:pPr>
      <w:r w:rsidRPr="00FA78C8">
        <w:rPr>
          <w:i/>
        </w:rPr>
        <w:t>Burimi: Zyra e Statistikave (ish-Republika Jugosllave e Maqedonisë), Enti Rregullator i Energjisë Elektrike (Republika e Shqipërisë), 2012</w:t>
      </w:r>
    </w:p>
    <w:p w14:paraId="784A7B53" w14:textId="77777777" w:rsidR="00FA78C8" w:rsidRPr="00FA78C8" w:rsidRDefault="00FA78C8" w:rsidP="002C31A2">
      <w:pPr>
        <w:pStyle w:val="TEKSTIIII"/>
      </w:pPr>
    </w:p>
    <w:p w14:paraId="5C6A15FD" w14:textId="77777777" w:rsidR="00FA78C8" w:rsidRPr="00DC4439" w:rsidRDefault="00FA78C8" w:rsidP="002C31A2">
      <w:pPr>
        <w:pStyle w:val="TEKSTIIII"/>
        <w:rPr>
          <w:b/>
          <w:color w:val="000000" w:themeColor="text1"/>
        </w:rPr>
      </w:pPr>
      <w:r w:rsidRPr="00DC4439">
        <w:rPr>
          <w:b/>
          <w:color w:val="000000" w:themeColor="text1"/>
        </w:rPr>
        <w:t>Sipërmarrja</w:t>
      </w:r>
    </w:p>
    <w:p w14:paraId="11D665BC" w14:textId="77777777" w:rsidR="00FA78C8" w:rsidRPr="00FA78C8" w:rsidRDefault="00FA78C8" w:rsidP="002C31A2">
      <w:pPr>
        <w:pStyle w:val="TEKSTIIII"/>
      </w:pPr>
      <w:r w:rsidRPr="00FA78C8">
        <w:t xml:space="preserve">Zona e programit karakterizohet nga veprimtari ekonomike nga ndërmarrjet e vogla dhe të mesme. Megjithatë rëndësia e tyre në ekonominë rajonale është më e ulët sesa në rajonet e tjera të të dy vendeve. Vetëm 32% e SME-ve të përgjithshme të ish Republikës Jugosllave të Maqedonisë dhe 17% e SME-ve të përgjithshme të Republikës së Shqipërisë ndodhen në zonën e programit, dhe këto vlera konsiderohen shumë të ulëta në raport me numrin e popullsisë në rajonet kufitare. </w:t>
      </w:r>
    </w:p>
    <w:p w14:paraId="308ABC04" w14:textId="77777777" w:rsidR="00FA78C8" w:rsidRPr="00FA78C8" w:rsidRDefault="00FA78C8" w:rsidP="002C31A2">
      <w:pPr>
        <w:pStyle w:val="TEKSTIIII"/>
      </w:pPr>
      <w:r w:rsidRPr="00FA78C8">
        <w:t>Pabarazitë rajonale tashmë të theksuara ndikojnë edhe në disproporcionin e intensitetit të SME-ve në secilin rajon të pranueshëm. Nga e gjithë zona e programit, ndërmarrjet e vogla dhe të mesme janë më të përhapura në Pellagoni në ish Republikën Jugosllave të Maqedonisë dhe në Korçë në Republikën e Shqipërisë. Siç përshkruhet në grafikun e mëposhtëm, rrethet e tjera përmbajnë një numër më të ulët të SME-ve.</w:t>
      </w:r>
    </w:p>
    <w:p w14:paraId="555BA777" w14:textId="77777777" w:rsidR="00FA78C8" w:rsidRPr="00FA78C8" w:rsidRDefault="00FA78C8" w:rsidP="002C31A2">
      <w:pPr>
        <w:pStyle w:val="TEKSTIIII"/>
      </w:pPr>
    </w:p>
    <w:p w14:paraId="38345B0B" w14:textId="77777777" w:rsidR="00FA78C8" w:rsidRPr="00FA78C8" w:rsidRDefault="00FA78C8" w:rsidP="002C31A2">
      <w:pPr>
        <w:pStyle w:val="TEKSTIIII"/>
      </w:pPr>
      <w:r w:rsidRPr="00FA78C8">
        <w:rPr>
          <w:noProof/>
          <w:sz w:val="16"/>
          <w:szCs w:val="16"/>
          <w:lang w:val="en-US"/>
        </w:rPr>
        <w:drawing>
          <wp:inline distT="0" distB="0" distL="0" distR="0" wp14:anchorId="7E782442" wp14:editId="3C8F5BFA">
            <wp:extent cx="2377440" cy="1701580"/>
            <wp:effectExtent l="0" t="0" r="3810"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sidRPr="00FA78C8">
        <w:rPr>
          <w:noProof/>
          <w:lang w:val="en-US"/>
        </w:rPr>
        <w:drawing>
          <wp:inline distT="0" distB="0" distL="0" distR="0" wp14:anchorId="328F552F" wp14:editId="10B720F3">
            <wp:extent cx="2385392" cy="1558456"/>
            <wp:effectExtent l="0" t="0" r="0" b="381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4B959487" w14:textId="77777777" w:rsidR="00FA78C8" w:rsidRPr="00FA78C8" w:rsidRDefault="00FA78C8" w:rsidP="002C31A2">
      <w:pPr>
        <w:pStyle w:val="TEKSTIIII"/>
        <w:rPr>
          <w:i/>
        </w:rPr>
      </w:pPr>
      <w:r w:rsidRPr="00FA78C8">
        <w:rPr>
          <w:i/>
        </w:rPr>
        <w:t>Burimi: Llogaritje bazuar në Zyrën Shtetërore të Statistikave; INSTAT</w:t>
      </w:r>
    </w:p>
    <w:p w14:paraId="446FEF96" w14:textId="77777777" w:rsidR="00FA78C8" w:rsidRPr="00FA78C8" w:rsidRDefault="00FA78C8" w:rsidP="002C31A2">
      <w:pPr>
        <w:pStyle w:val="TEKSTIIII"/>
      </w:pPr>
    </w:p>
    <w:p w14:paraId="15472097" w14:textId="77777777" w:rsidR="00FA78C8" w:rsidRPr="00FA78C8" w:rsidRDefault="00FA78C8" w:rsidP="002C31A2">
      <w:pPr>
        <w:pStyle w:val="TEKSTIIII"/>
      </w:pPr>
      <w:r w:rsidRPr="00FA78C8">
        <w:t xml:space="preserve">Ndërsa minierat dhe industritë e lidhura me to në ish Republikën Jugosllave të Maqedonisë janë në gjendje të tërheqin bizneset e vogla dhe të krijojnë mundësi për zinxhirin e vlerave, industritë e rënda në Republikën e Shqipërisë prodhojnë pak efekt përhapje dhe shumë pak mundësi ekonomike për bizneset e vogla. </w:t>
      </w:r>
    </w:p>
    <w:p w14:paraId="4F65F574" w14:textId="77777777" w:rsidR="00FA78C8" w:rsidRPr="00FA78C8" w:rsidRDefault="00FA78C8" w:rsidP="002C31A2">
      <w:pPr>
        <w:pStyle w:val="TEKSTIIII"/>
      </w:pPr>
      <w:r w:rsidRPr="00FA78C8">
        <w:t>Zakonisht, në zonat kufitare bizneset shfrytëzojnë mundësitë e tregtisë ndërkombëtare, por tregtia midis dy vendeve dhe të tretëve është e kufizuar nga pengesat administrative, kryesisht në Republikën e Shqipërisë. Ndërsa gëzojnë përparësi të lartë krahasuese të kostove të importit dhe eksportit të mallrave, SME-të në Republikën e Shqipërisë operojnë në një nga kuadret më të pafavorshme administrative në Evropë për ndërkombëtarizimin e biznesit. Aspektet kryesore të këtij problemi janë paraqitur në tabelën e mëposhtme (në bazë të të dhënave të SBA).</w:t>
      </w:r>
    </w:p>
    <w:p w14:paraId="15863604" w14:textId="77777777" w:rsidR="00FA78C8" w:rsidRPr="00FA78C8" w:rsidRDefault="00FA78C8" w:rsidP="002C31A2">
      <w:pPr>
        <w:pStyle w:val="TEKSTIIII"/>
      </w:pPr>
    </w:p>
    <w:tbl>
      <w:tblPr>
        <w:tblStyle w:val="MediumGrid3-Accent11"/>
        <w:tblW w:w="0" w:type="auto"/>
        <w:tblLook w:val="04A0" w:firstRow="1" w:lastRow="0" w:firstColumn="1" w:lastColumn="0" w:noHBand="0" w:noVBand="1"/>
      </w:tblPr>
      <w:tblGrid>
        <w:gridCol w:w="3936"/>
        <w:gridCol w:w="2693"/>
        <w:gridCol w:w="2658"/>
      </w:tblGrid>
      <w:tr w:rsidR="00FA78C8" w:rsidRPr="00DC4439" w14:paraId="71E6D74C" w14:textId="77777777" w:rsidTr="00B07B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6" w:type="dxa"/>
          </w:tcPr>
          <w:p w14:paraId="58D2E6E2" w14:textId="77777777" w:rsidR="00FA78C8" w:rsidRPr="00DC4439" w:rsidRDefault="00FA78C8" w:rsidP="00DC4439">
            <w:pPr>
              <w:pStyle w:val="TEKSTIIII"/>
              <w:ind w:firstLine="0"/>
              <w:rPr>
                <w:sz w:val="20"/>
              </w:rPr>
            </w:pPr>
            <w:r w:rsidRPr="00DC4439">
              <w:rPr>
                <w:sz w:val="20"/>
              </w:rPr>
              <w:t>Faktori</w:t>
            </w:r>
          </w:p>
        </w:tc>
        <w:tc>
          <w:tcPr>
            <w:tcW w:w="2693" w:type="dxa"/>
          </w:tcPr>
          <w:p w14:paraId="2DF0451E" w14:textId="77777777" w:rsidR="00FA78C8" w:rsidRPr="00DC4439" w:rsidRDefault="00FA78C8" w:rsidP="00DC4439">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DC4439">
              <w:rPr>
                <w:sz w:val="20"/>
              </w:rPr>
              <w:t xml:space="preserve">  Republika e Maqedonisë</w:t>
            </w:r>
          </w:p>
        </w:tc>
        <w:tc>
          <w:tcPr>
            <w:tcW w:w="2658" w:type="dxa"/>
          </w:tcPr>
          <w:p w14:paraId="759861A4" w14:textId="77777777" w:rsidR="00FA78C8" w:rsidRPr="00DC4439" w:rsidRDefault="00FA78C8" w:rsidP="00DC4439">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DC4439">
              <w:rPr>
                <w:sz w:val="20"/>
              </w:rPr>
              <w:t>Republika e Shqipërisë</w:t>
            </w:r>
          </w:p>
        </w:tc>
      </w:tr>
      <w:tr w:rsidR="00FA78C8" w:rsidRPr="00DC4439" w14:paraId="6E4D7560"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6" w:type="dxa"/>
          </w:tcPr>
          <w:p w14:paraId="3FDE6F3A" w14:textId="77777777" w:rsidR="00FA78C8" w:rsidRPr="00DC4439" w:rsidRDefault="00FA78C8" w:rsidP="00DC4439">
            <w:pPr>
              <w:pStyle w:val="TEKSTIIII"/>
              <w:ind w:firstLine="0"/>
              <w:rPr>
                <w:sz w:val="20"/>
              </w:rPr>
            </w:pPr>
            <w:r w:rsidRPr="00DC4439">
              <w:rPr>
                <w:sz w:val="20"/>
              </w:rPr>
              <w:t>Kostot e kërkuara për të importuar (USD)</w:t>
            </w:r>
          </w:p>
        </w:tc>
        <w:tc>
          <w:tcPr>
            <w:tcW w:w="2693" w:type="dxa"/>
          </w:tcPr>
          <w:p w14:paraId="535DDE35"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1,380</w:t>
            </w:r>
          </w:p>
        </w:tc>
        <w:tc>
          <w:tcPr>
            <w:tcW w:w="2658" w:type="dxa"/>
          </w:tcPr>
          <w:p w14:paraId="532284CC"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710</w:t>
            </w:r>
          </w:p>
        </w:tc>
      </w:tr>
      <w:tr w:rsidR="00FA78C8" w:rsidRPr="00DC4439" w14:paraId="76AB049D" w14:textId="77777777" w:rsidTr="00B07BC4">
        <w:tc>
          <w:tcPr>
            <w:cnfStyle w:val="001000000000" w:firstRow="0" w:lastRow="0" w:firstColumn="1" w:lastColumn="0" w:oddVBand="0" w:evenVBand="0" w:oddHBand="0" w:evenHBand="0" w:firstRowFirstColumn="0" w:firstRowLastColumn="0" w:lastRowFirstColumn="0" w:lastRowLastColumn="0"/>
            <w:tcW w:w="3936" w:type="dxa"/>
          </w:tcPr>
          <w:p w14:paraId="2C9CD9F7" w14:textId="77777777" w:rsidR="00FA78C8" w:rsidRPr="00DC4439" w:rsidRDefault="00FA78C8" w:rsidP="00DC4439">
            <w:pPr>
              <w:pStyle w:val="TEKSTIIII"/>
              <w:ind w:firstLine="0"/>
              <w:rPr>
                <w:sz w:val="20"/>
              </w:rPr>
            </w:pPr>
            <w:r w:rsidRPr="00DC4439">
              <w:rPr>
                <w:sz w:val="20"/>
              </w:rPr>
              <w:t>Koha e kërkuar për të importuar (ditë)</w:t>
            </w:r>
          </w:p>
        </w:tc>
        <w:tc>
          <w:tcPr>
            <w:tcW w:w="2693" w:type="dxa"/>
          </w:tcPr>
          <w:p w14:paraId="18629666"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DC4439">
              <w:rPr>
                <w:sz w:val="20"/>
              </w:rPr>
              <w:t>11</w:t>
            </w:r>
          </w:p>
        </w:tc>
        <w:tc>
          <w:tcPr>
            <w:tcW w:w="2658" w:type="dxa"/>
          </w:tcPr>
          <w:p w14:paraId="19308D57"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DC4439">
              <w:rPr>
                <w:sz w:val="20"/>
              </w:rPr>
              <w:t>18</w:t>
            </w:r>
          </w:p>
        </w:tc>
      </w:tr>
      <w:tr w:rsidR="00FA78C8" w:rsidRPr="00DC4439" w14:paraId="15ECDE6E"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6" w:type="dxa"/>
          </w:tcPr>
          <w:p w14:paraId="19DCFC37" w14:textId="77777777" w:rsidR="00FA78C8" w:rsidRPr="00DC4439" w:rsidRDefault="00FA78C8" w:rsidP="00DC4439">
            <w:pPr>
              <w:pStyle w:val="TEKSTIIII"/>
              <w:ind w:firstLine="0"/>
              <w:rPr>
                <w:sz w:val="20"/>
              </w:rPr>
            </w:pPr>
            <w:r w:rsidRPr="00DC4439">
              <w:rPr>
                <w:sz w:val="20"/>
              </w:rPr>
              <w:t>Nr. i dokumenteve të kërkuar për të importuar</w:t>
            </w:r>
          </w:p>
        </w:tc>
        <w:tc>
          <w:tcPr>
            <w:tcW w:w="2693" w:type="dxa"/>
          </w:tcPr>
          <w:p w14:paraId="4DC48326"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6</w:t>
            </w:r>
          </w:p>
        </w:tc>
        <w:tc>
          <w:tcPr>
            <w:tcW w:w="2658" w:type="dxa"/>
          </w:tcPr>
          <w:p w14:paraId="06E8395A"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9</w:t>
            </w:r>
          </w:p>
        </w:tc>
      </w:tr>
      <w:tr w:rsidR="00FA78C8" w:rsidRPr="00DC4439" w14:paraId="5DE46469" w14:textId="77777777" w:rsidTr="00B07BC4">
        <w:tc>
          <w:tcPr>
            <w:cnfStyle w:val="001000000000" w:firstRow="0" w:lastRow="0" w:firstColumn="1" w:lastColumn="0" w:oddVBand="0" w:evenVBand="0" w:oddHBand="0" w:evenHBand="0" w:firstRowFirstColumn="0" w:firstRowLastColumn="0" w:lastRowFirstColumn="0" w:lastRowLastColumn="0"/>
            <w:tcW w:w="3936" w:type="dxa"/>
          </w:tcPr>
          <w:p w14:paraId="3B1DE64C" w14:textId="77777777" w:rsidR="00FA78C8" w:rsidRPr="00DC4439" w:rsidRDefault="00FA78C8" w:rsidP="00DC4439">
            <w:pPr>
              <w:pStyle w:val="TEKSTIIII"/>
              <w:ind w:firstLine="0"/>
              <w:rPr>
                <w:sz w:val="20"/>
              </w:rPr>
            </w:pPr>
            <w:r w:rsidRPr="00DC4439">
              <w:rPr>
                <w:sz w:val="20"/>
              </w:rPr>
              <w:t>Kostot e kërkuara për të eksportuar (USD)</w:t>
            </w:r>
          </w:p>
        </w:tc>
        <w:tc>
          <w:tcPr>
            <w:tcW w:w="2693" w:type="dxa"/>
          </w:tcPr>
          <w:p w14:paraId="0518BE44"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DC4439">
              <w:rPr>
                <w:sz w:val="20"/>
              </w:rPr>
              <w:t>1,376</w:t>
            </w:r>
          </w:p>
        </w:tc>
        <w:tc>
          <w:tcPr>
            <w:tcW w:w="2658" w:type="dxa"/>
          </w:tcPr>
          <w:p w14:paraId="2147E336"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DC4439">
              <w:rPr>
                <w:sz w:val="20"/>
              </w:rPr>
              <w:t>725</w:t>
            </w:r>
          </w:p>
        </w:tc>
      </w:tr>
      <w:tr w:rsidR="00FA78C8" w:rsidRPr="00DC4439" w14:paraId="09073B4C"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6" w:type="dxa"/>
          </w:tcPr>
          <w:p w14:paraId="1DECE929" w14:textId="77777777" w:rsidR="00FA78C8" w:rsidRPr="00DC4439" w:rsidRDefault="00FA78C8" w:rsidP="00DC4439">
            <w:pPr>
              <w:pStyle w:val="TEKSTIIII"/>
              <w:ind w:firstLine="0"/>
              <w:rPr>
                <w:sz w:val="20"/>
              </w:rPr>
            </w:pPr>
            <w:r w:rsidRPr="00DC4439">
              <w:rPr>
                <w:sz w:val="20"/>
              </w:rPr>
              <w:t>Koha e kërkuar për të eksportuar (ditë)</w:t>
            </w:r>
          </w:p>
        </w:tc>
        <w:tc>
          <w:tcPr>
            <w:tcW w:w="2693" w:type="dxa"/>
          </w:tcPr>
          <w:p w14:paraId="24B99BA5"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12</w:t>
            </w:r>
          </w:p>
        </w:tc>
        <w:tc>
          <w:tcPr>
            <w:tcW w:w="2658" w:type="dxa"/>
          </w:tcPr>
          <w:p w14:paraId="7F94C2EF"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19</w:t>
            </w:r>
          </w:p>
        </w:tc>
      </w:tr>
      <w:tr w:rsidR="00FA78C8" w:rsidRPr="00DC4439" w14:paraId="0E340534" w14:textId="77777777" w:rsidTr="00B07BC4">
        <w:tc>
          <w:tcPr>
            <w:cnfStyle w:val="001000000000" w:firstRow="0" w:lastRow="0" w:firstColumn="1" w:lastColumn="0" w:oddVBand="0" w:evenVBand="0" w:oddHBand="0" w:evenHBand="0" w:firstRowFirstColumn="0" w:firstRowLastColumn="0" w:lastRowFirstColumn="0" w:lastRowLastColumn="0"/>
            <w:tcW w:w="3936" w:type="dxa"/>
          </w:tcPr>
          <w:p w14:paraId="757A7872" w14:textId="77777777" w:rsidR="00FA78C8" w:rsidRPr="00DC4439" w:rsidRDefault="00FA78C8" w:rsidP="00DC4439">
            <w:pPr>
              <w:pStyle w:val="TEKSTIIII"/>
              <w:ind w:firstLine="0"/>
              <w:rPr>
                <w:sz w:val="20"/>
              </w:rPr>
            </w:pPr>
            <w:r w:rsidRPr="00DC4439">
              <w:rPr>
                <w:sz w:val="20"/>
              </w:rPr>
              <w:t>Nr. i dokumenteve të kërkuar për të eksportuar</w:t>
            </w:r>
          </w:p>
        </w:tc>
        <w:tc>
          <w:tcPr>
            <w:tcW w:w="2693" w:type="dxa"/>
          </w:tcPr>
          <w:p w14:paraId="766BA333"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DC4439">
              <w:rPr>
                <w:sz w:val="20"/>
              </w:rPr>
              <w:t>6</w:t>
            </w:r>
          </w:p>
        </w:tc>
        <w:tc>
          <w:tcPr>
            <w:tcW w:w="2658" w:type="dxa"/>
          </w:tcPr>
          <w:p w14:paraId="1A60CA0D"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DC4439">
              <w:rPr>
                <w:sz w:val="20"/>
              </w:rPr>
              <w:t>7</w:t>
            </w:r>
          </w:p>
        </w:tc>
      </w:tr>
    </w:tbl>
    <w:p w14:paraId="7CB8635E" w14:textId="77777777" w:rsidR="00FA78C8" w:rsidRPr="00FA78C8" w:rsidRDefault="00FA78C8" w:rsidP="002C31A2">
      <w:pPr>
        <w:pStyle w:val="TEKSTIIII"/>
        <w:rPr>
          <w:i/>
        </w:rPr>
      </w:pPr>
      <w:r w:rsidRPr="00FA78C8">
        <w:rPr>
          <w:i/>
        </w:rPr>
        <w:t>Burimi: të dhënat e SBA, Ndërmarrja DG</w:t>
      </w:r>
    </w:p>
    <w:p w14:paraId="48C9184A" w14:textId="77777777" w:rsidR="00FA78C8" w:rsidRPr="00FA78C8" w:rsidRDefault="00FA78C8" w:rsidP="002C31A2">
      <w:pPr>
        <w:pStyle w:val="TEKSTIIII"/>
      </w:pPr>
    </w:p>
    <w:p w14:paraId="65B5B48F" w14:textId="77777777" w:rsidR="00FA78C8" w:rsidRPr="00FA78C8" w:rsidRDefault="00FA78C8" w:rsidP="002C31A2">
      <w:pPr>
        <w:pStyle w:val="TEKSTIIII"/>
      </w:pPr>
      <w:r w:rsidRPr="00FA78C8">
        <w:t>Barra administrative dhe konkurrenca e varfër rezultojnë në deficit të konsiderueshëm të tregtisë së jashtme midis dy vendeve, në disfavor të Republikës së Shqipërisë.</w:t>
      </w:r>
    </w:p>
    <w:p w14:paraId="06DCBE73" w14:textId="77777777" w:rsidR="00FA78C8" w:rsidRPr="00FA78C8" w:rsidRDefault="00FA78C8" w:rsidP="002C31A2">
      <w:pPr>
        <w:pStyle w:val="TEKSTIIII"/>
      </w:pPr>
    </w:p>
    <w:p w14:paraId="5D82F5DA" w14:textId="77777777" w:rsidR="00FA78C8" w:rsidRPr="00DC4439" w:rsidRDefault="00FA78C8" w:rsidP="002C31A2">
      <w:pPr>
        <w:pStyle w:val="TEKSTIIII"/>
        <w:rPr>
          <w:b/>
          <w:color w:val="000000" w:themeColor="text1"/>
        </w:rPr>
      </w:pPr>
      <w:r w:rsidRPr="00DC4439">
        <w:rPr>
          <w:b/>
          <w:color w:val="000000" w:themeColor="text1"/>
        </w:rPr>
        <w:t>Punësimi</w:t>
      </w:r>
    </w:p>
    <w:p w14:paraId="236A6909" w14:textId="77777777" w:rsidR="00FA78C8" w:rsidRPr="00FA78C8" w:rsidRDefault="00FA78C8" w:rsidP="002C31A2">
      <w:pPr>
        <w:pStyle w:val="TEKSTIIII"/>
      </w:pPr>
      <w:r w:rsidRPr="00FA78C8">
        <w:t>Bazuar në gjetjet e LFS, në fillim të vitit 2012 dhe 2013, ish Republika Jugosllave e Maqedonisë dhe Republika e Shqipërisë kishin përkatësisht 56.5% dhe 63.2% popullsi në moshë pune (grupmosha 15-64 vjeç) ekonomikisht aktive, me pabarazi të mëdha nëpër rajonet e të dy vendeve. Në ish-Republikën Jugosllave të Maqedonisë përqindja më e lartë (60.9%) ishte regjistruar në rajonin Juglindor, dhe më e ulëta në rajonin e Pollogut (44.3%). Edhe pse shifrat rajonale nuk janë në dispozicion për Republikën e Shqipërisë, vlerësohet se rajoni i Tiranës regjistron normat më të larta të aktivitetit, në krahasim me pjesën tjetër të vendit. Zonat e kufirit të Republikës së Shqipërisë përmbajnë norma të aktivitetit nën mesataren e vendit.</w:t>
      </w:r>
    </w:p>
    <w:p w14:paraId="3E926AB7" w14:textId="77777777" w:rsidR="00FA78C8" w:rsidRPr="00FA78C8" w:rsidRDefault="00FA78C8" w:rsidP="002C31A2">
      <w:pPr>
        <w:pStyle w:val="TEKSTIIII"/>
      </w:pPr>
      <w:r w:rsidRPr="00FA78C8">
        <w:t>Shkalla e punësimit prej 44% në ish Republikën Jugosllave të Maqedonisë është më e ulët se ajo në Republikën e Shqipërisë (50.1%). Në zonën kufitare CBC Pellagonia ka normën më të lartë (46.9%) ndërsa Pollogu dhe jugperëndimi – përkatësisht 29.3% dhe 32.4%. Rajonet e bashkëpunimit ndërkufitar në Republikën e Shqipërisë kanë norma punësimi më të larta, ku të gjithë e kalojnë mesataren e vendit: Dibra 55%, Elbasani 55.7% dhe Korça 53.8%. Këto norma të larta të punësimit rezultojnë nga niveli minimal i jetesës dhe nga prodhimi bujqësor në shkallë të ulët, i cili siguron një formë të sigurimeve shoqërore për pjesën më të madhe të popullsisë rurale, dhe shërben si një amortizator kundër normave të larta të papunësisë së regjistruar.</w:t>
      </w:r>
    </w:p>
    <w:p w14:paraId="1214D56F" w14:textId="77777777" w:rsidR="00FA78C8" w:rsidRPr="00FA78C8" w:rsidRDefault="00FA78C8" w:rsidP="002C31A2">
      <w:pPr>
        <w:pStyle w:val="TEKSTIIII"/>
      </w:pPr>
    </w:p>
    <w:tbl>
      <w:tblPr>
        <w:tblStyle w:val="MediumGrid3-Accent11"/>
        <w:tblW w:w="0" w:type="auto"/>
        <w:tblLook w:val="04A0" w:firstRow="1" w:lastRow="0" w:firstColumn="1" w:lastColumn="0" w:noHBand="0" w:noVBand="1"/>
      </w:tblPr>
      <w:tblGrid>
        <w:gridCol w:w="3798"/>
        <w:gridCol w:w="2831"/>
        <w:gridCol w:w="2658"/>
      </w:tblGrid>
      <w:tr w:rsidR="00FA78C8" w:rsidRPr="00DC4439" w14:paraId="2B181138" w14:textId="77777777" w:rsidTr="00B07B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8" w:type="dxa"/>
          </w:tcPr>
          <w:p w14:paraId="444CCCD4" w14:textId="77777777" w:rsidR="00FA78C8" w:rsidRPr="00DC4439" w:rsidRDefault="00FA78C8" w:rsidP="00DC4439">
            <w:pPr>
              <w:pStyle w:val="TEKSTIIII"/>
              <w:ind w:firstLine="0"/>
              <w:rPr>
                <w:sz w:val="20"/>
              </w:rPr>
            </w:pPr>
            <w:r w:rsidRPr="00DC4439">
              <w:rPr>
                <w:sz w:val="20"/>
              </w:rPr>
              <w:t>Norma e punësimit</w:t>
            </w:r>
          </w:p>
        </w:tc>
        <w:tc>
          <w:tcPr>
            <w:tcW w:w="2831" w:type="dxa"/>
          </w:tcPr>
          <w:p w14:paraId="515AC21F" w14:textId="77777777" w:rsidR="00FA78C8" w:rsidRPr="00DC4439" w:rsidRDefault="00FA78C8" w:rsidP="00DC4439">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DC4439">
              <w:rPr>
                <w:sz w:val="20"/>
              </w:rPr>
              <w:t xml:space="preserve">  Ish Republika Jugosllave e Maqedonisë</w:t>
            </w:r>
          </w:p>
        </w:tc>
        <w:tc>
          <w:tcPr>
            <w:tcW w:w="2658" w:type="dxa"/>
          </w:tcPr>
          <w:p w14:paraId="21D608B0" w14:textId="77777777" w:rsidR="00FA78C8" w:rsidRPr="00DC4439" w:rsidRDefault="00FA78C8" w:rsidP="00DC4439">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DC4439">
              <w:rPr>
                <w:sz w:val="20"/>
              </w:rPr>
              <w:t>Republika e Shqipërisë</w:t>
            </w:r>
          </w:p>
        </w:tc>
      </w:tr>
      <w:tr w:rsidR="00FA78C8" w:rsidRPr="00DC4439" w14:paraId="1025069E"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98" w:type="dxa"/>
          </w:tcPr>
          <w:p w14:paraId="55595D8B" w14:textId="77777777" w:rsidR="00FA78C8" w:rsidRPr="00DC4439" w:rsidRDefault="00FA78C8" w:rsidP="00DC4439">
            <w:pPr>
              <w:pStyle w:val="TEKSTIIII"/>
              <w:ind w:firstLine="0"/>
              <w:rPr>
                <w:sz w:val="20"/>
              </w:rPr>
            </w:pPr>
            <w:r w:rsidRPr="00DC4439">
              <w:rPr>
                <w:sz w:val="20"/>
              </w:rPr>
              <w:t>Meshkuj</w:t>
            </w:r>
          </w:p>
        </w:tc>
        <w:tc>
          <w:tcPr>
            <w:tcW w:w="2831" w:type="dxa"/>
          </w:tcPr>
          <w:p w14:paraId="60669348"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52.4</w:t>
            </w:r>
          </w:p>
        </w:tc>
        <w:tc>
          <w:tcPr>
            <w:tcW w:w="2658" w:type="dxa"/>
          </w:tcPr>
          <w:p w14:paraId="5A2D1FAD"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56.6</w:t>
            </w:r>
          </w:p>
        </w:tc>
      </w:tr>
      <w:tr w:rsidR="00FA78C8" w:rsidRPr="00DC4439" w14:paraId="33B48942" w14:textId="77777777" w:rsidTr="00B07BC4">
        <w:tc>
          <w:tcPr>
            <w:cnfStyle w:val="001000000000" w:firstRow="0" w:lastRow="0" w:firstColumn="1" w:lastColumn="0" w:oddVBand="0" w:evenVBand="0" w:oddHBand="0" w:evenHBand="0" w:firstRowFirstColumn="0" w:firstRowLastColumn="0" w:lastRowFirstColumn="0" w:lastRowLastColumn="0"/>
            <w:tcW w:w="3798" w:type="dxa"/>
          </w:tcPr>
          <w:p w14:paraId="777B9BE9" w14:textId="77777777" w:rsidR="00FA78C8" w:rsidRPr="00DC4439" w:rsidRDefault="00FA78C8" w:rsidP="00DC4439">
            <w:pPr>
              <w:pStyle w:val="TEKSTIIII"/>
              <w:ind w:firstLine="0"/>
              <w:rPr>
                <w:sz w:val="20"/>
              </w:rPr>
            </w:pPr>
            <w:r w:rsidRPr="00DC4439">
              <w:rPr>
                <w:sz w:val="20"/>
              </w:rPr>
              <w:t>Femra</w:t>
            </w:r>
          </w:p>
        </w:tc>
        <w:tc>
          <w:tcPr>
            <w:tcW w:w="2831" w:type="dxa"/>
          </w:tcPr>
          <w:p w14:paraId="5C19228B"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DC4439">
              <w:rPr>
                <w:sz w:val="20"/>
              </w:rPr>
              <w:t>35.3</w:t>
            </w:r>
          </w:p>
        </w:tc>
        <w:tc>
          <w:tcPr>
            <w:tcW w:w="2658" w:type="dxa"/>
          </w:tcPr>
          <w:p w14:paraId="4B4F13B9"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DC4439">
              <w:rPr>
                <w:sz w:val="20"/>
              </w:rPr>
              <w:t>43.7</w:t>
            </w:r>
          </w:p>
        </w:tc>
      </w:tr>
    </w:tbl>
    <w:p w14:paraId="300275C8" w14:textId="77777777" w:rsidR="00FA78C8" w:rsidRPr="00FA78C8" w:rsidRDefault="00FA78C8" w:rsidP="002C31A2">
      <w:pPr>
        <w:pStyle w:val="TEKSTIIII"/>
        <w:rPr>
          <w:i/>
        </w:rPr>
      </w:pPr>
      <w:r w:rsidRPr="00FA78C8">
        <w:rPr>
          <w:i/>
        </w:rPr>
        <w:t>Burimi: LFS nga Zyra Shtetërore e Statistikave, INSTAT</w:t>
      </w:r>
    </w:p>
    <w:p w14:paraId="696D3419" w14:textId="77777777" w:rsidR="00FA78C8" w:rsidRPr="00FA78C8" w:rsidRDefault="00FA78C8" w:rsidP="002C31A2">
      <w:pPr>
        <w:pStyle w:val="TEKSTIIII"/>
      </w:pPr>
    </w:p>
    <w:p w14:paraId="1D749700" w14:textId="77777777" w:rsidR="00FA78C8" w:rsidRPr="00FA78C8" w:rsidRDefault="00FA78C8" w:rsidP="002C31A2">
      <w:pPr>
        <w:pStyle w:val="TEKSTIIII"/>
      </w:pPr>
      <w:r w:rsidRPr="00FA78C8">
        <w:t xml:space="preserve">Nivelet e punësimit sipas gjinisë gjithashtu përshkruajnë pabarazi të mëdha midis dy vendeve. Për Republikën e Shqipërisë, si meshkujt ashtu edhe femrat janë më aktivë në tregun e punës dhe gjejnë më shpesh mundësi për të bërë të ardhura se sa homologët e tyre në ish-Republikën Jugosllave të Maqedonisë. Megjithatë, këto pabarazi rezultojnë kryesisht nga pjesa e lartë e punësimit në sektorin e bujqësisë, ku punojnë 40% e meshkujve dhe 60% e femrave ekonomikisht aktivë. </w:t>
      </w:r>
    </w:p>
    <w:p w14:paraId="2E50D01F" w14:textId="77777777" w:rsidR="00FA78C8" w:rsidRPr="00FA78C8" w:rsidRDefault="00FA78C8" w:rsidP="002C31A2">
      <w:pPr>
        <w:pStyle w:val="TEKSTIIII"/>
      </w:pPr>
      <w:r w:rsidRPr="00FA78C8">
        <w:t xml:space="preserve">Në bazë të sektorëve, pjesën më të madhe të kontributit në krijimin e punësimit në Republikën e Shqipërisë e ka bujqësia (duke përfshirë peshkimin dhe pyjet), e cila punëson rreth 48.7% të popullsisë ekonomikisht aktive, ndërsa në ish-Republikën Jugosllave të Maqedonisë kë sektor përbën 17.3% të të gjithë të punësuarve. Prodhimi industrial, industria dhe ndërtimi është punëdhënësi më i madh në ish-Republikën Jugosllave të Maqedonisë dhe përbën 29.9% të të gjithë të punësuarve. Në Republikën e Shqipërisë ky sektor kontribuon vetëm në 16% të mundësive për punësim. </w:t>
      </w:r>
    </w:p>
    <w:p w14:paraId="40D603C8" w14:textId="77777777" w:rsidR="00FA78C8" w:rsidRPr="00FA78C8" w:rsidRDefault="00FA78C8" w:rsidP="002C31A2">
      <w:pPr>
        <w:pStyle w:val="TEKSTIIII"/>
      </w:pPr>
      <w:r w:rsidRPr="00FA78C8">
        <w:t>Nuk ka të dhëna specifike mbi punësimin sipas sektorëve në nivel rajonal, por vlerësohet se sektori i shërbimeve është kontribuuesi kryesor në ish Republikën Jugosllave të Maqedonisë dhe sektori i bujqësisë në Republikën e Shqipërisë.</w:t>
      </w:r>
    </w:p>
    <w:p w14:paraId="6D5BDF01" w14:textId="77777777" w:rsidR="00FA78C8" w:rsidRPr="00FA78C8" w:rsidRDefault="00FA78C8" w:rsidP="002C31A2">
      <w:pPr>
        <w:pStyle w:val="TEKSTIIII"/>
      </w:pPr>
    </w:p>
    <w:p w14:paraId="788710E9" w14:textId="77777777" w:rsidR="00FA78C8" w:rsidRPr="00C10633" w:rsidRDefault="00FA78C8" w:rsidP="002C31A2">
      <w:pPr>
        <w:pStyle w:val="TEKSTIIII"/>
        <w:rPr>
          <w:b/>
          <w:color w:val="000000" w:themeColor="text1"/>
        </w:rPr>
      </w:pPr>
      <w:r w:rsidRPr="00C10633">
        <w:rPr>
          <w:b/>
          <w:color w:val="000000" w:themeColor="text1"/>
        </w:rPr>
        <w:t>Turizmi</w:t>
      </w:r>
    </w:p>
    <w:p w14:paraId="615AE682" w14:textId="77777777" w:rsidR="00FA78C8" w:rsidRPr="00FA78C8" w:rsidRDefault="00FA78C8" w:rsidP="002C31A2">
      <w:pPr>
        <w:pStyle w:val="TEKSTIIII"/>
      </w:pPr>
      <w:r w:rsidRPr="00FA78C8">
        <w:t>Natyra, trashëgimia kulturore dhe historike janë themelet kryesore të zhvillimit të turizmit në zonën kufitare. Potenciali turistik është i rëndësishëm në zonën kufitare, por ish-Republika Jugosllave e Maqedonisë e ka më të zhvilluar industrinë e turizmit dhe i shfrytëzon mundësitë e zinxhirit të vlerave në shkallë shumë më të madhe se Republika e Shqipërisë. Kjo ilustrohet nga numri i qëndrimeve me fjetje në qendra akomoduese: ndërsa ish-Republika Jugosllave e Maqedonisë ka regjistruar më shumë se 2,1 milionë në vitin 2012, Republika e Shqipërisë regjistroi vetëm 0.8 milion qëndrime turistike me fjetje. Turizmi familjar në Republikën e Shqipërisë përbën 55.6%, ndërsa në ish-Republikën Jugosllave të Maqedonisë 62.2% të të gjithë industrisë së turizmit. Me më shumë se 26.8 mijë dhoma në qendrat akomoduese, ish Republika Jugosllave e Maqedonisë ka kapacitet më të lartë strehimi se sa Republika e Shqipërisë (me vetëm 18.9 mijë dhoma).</w:t>
      </w:r>
    </w:p>
    <w:p w14:paraId="6B33B6D7" w14:textId="77777777" w:rsidR="00FA78C8" w:rsidRPr="00FA78C8" w:rsidRDefault="00FA78C8" w:rsidP="002C31A2">
      <w:pPr>
        <w:pStyle w:val="TEKSTIIII"/>
      </w:pPr>
      <w:r w:rsidRPr="00FA78C8">
        <w:t>Megjithatë, ka dallime strukturale dhe rajonale midis dy vendeve: ndërsa destinacionet turistike prioritare në Republikën e Shqipërisë janë në bregdetin Adriatik dhe Jon, infrastruktura e turizmit të ish-Republikës Jugosllave të Maqedonisë përqendrohet në rajonin jugperëndimor. Në të vërtetë, trafiku i turizmit në jugperëndim është më i madhi i të gjitha rajoneve të vendit dhe përbën 45.1% të numrit të përgjithshëm të turistëve në vend, me zonat kryesore turistike rreth liqeneve të Ohrit dhe Prespës. Trafiku i turizmit në zonën e programit të Republikës së Shqipërisë është relativisht i parëndësishëm kur krahasohet me zonës ndërkufitare të ish Republikës Jugosllave të Maqedonisë, edhe pse për shkak të mungesës së të dhënave specifike rajonale mbi këtë temë nuk mund të nxirren konkluzione të mëtejshëm.</w:t>
      </w:r>
    </w:p>
    <w:p w14:paraId="39FA5902" w14:textId="77777777" w:rsidR="00FA78C8" w:rsidRPr="00FA78C8" w:rsidRDefault="00FA78C8" w:rsidP="002C31A2">
      <w:pPr>
        <w:pStyle w:val="TEKSTIIII"/>
      </w:pPr>
    </w:p>
    <w:p w14:paraId="543561CA" w14:textId="77777777" w:rsidR="00FA78C8" w:rsidRPr="00DC4439" w:rsidRDefault="00FA78C8" w:rsidP="002C31A2">
      <w:pPr>
        <w:pStyle w:val="TEKSTIIII"/>
        <w:rPr>
          <w:b/>
          <w:color w:val="000000" w:themeColor="text1"/>
        </w:rPr>
      </w:pPr>
      <w:r w:rsidRPr="00DC4439">
        <w:rPr>
          <w:b/>
          <w:color w:val="000000" w:themeColor="text1"/>
        </w:rPr>
        <w:t>Ekonomia Rurale</w:t>
      </w:r>
    </w:p>
    <w:p w14:paraId="479D5455" w14:textId="77777777" w:rsidR="00FA78C8" w:rsidRPr="00FA78C8" w:rsidRDefault="00FA78C8" w:rsidP="002C31A2">
      <w:pPr>
        <w:pStyle w:val="TEKSTIIII"/>
      </w:pPr>
      <w:r w:rsidRPr="00FA78C8">
        <w:t>Lartësia e tokës në zonën e programit krijon kushte të favorshme për pylltarinë dhe janë pikërisht zona Jugperëndimore dhe Pellagonia në ish Republikën Jugosllave të Maqedonisë dhe të gjitha rajonet CBC në Republikën e Shqipërisë, zonat ku mbulimi i pyjeve është mbi mesataren e të dy vendeve. Në të vërtetë, Republika e Shqipërisë përmban një ndër pjesët më të vogla të tokës së punueshme në të gjitha tokat bujqësore në Evropë. Lartësia e tokës ndikon negativisht në ekonominë rurale të komuniteteve të zonës kufitare dhe zvogëlon mundësitë bazike ekonomike dhe të të ardhurave që rrjedhin nga shfrytëzimi i tokës.</w:t>
      </w:r>
    </w:p>
    <w:p w14:paraId="4F342024" w14:textId="77777777" w:rsidR="00FA78C8" w:rsidRPr="00FA78C8" w:rsidRDefault="00FA78C8" w:rsidP="002C31A2">
      <w:pPr>
        <w:pStyle w:val="TEKSTIIII"/>
      </w:pPr>
      <w:r w:rsidRPr="00FA78C8">
        <w:t>Megjithatë, ekonomia rurale dhe bujqësia është një sektor i rëndësishëm i ekonomisë në të dy vendet, edhe pse Republika e Shqipërisë mbështetet në prodhimin e ushqimit në shkallë shumë më të madhe se sa ish-Republika Jugosllave e Maqedonisë. Tabela e mëposhtme jep faktet thelbësore të potencialit ekonomik rural lidhur me tokën bujqësore (shifrat në '000 ha nëse nuk citohet ndryshe).</w:t>
      </w:r>
    </w:p>
    <w:p w14:paraId="1DC1EE81" w14:textId="77777777" w:rsidR="00FA78C8" w:rsidRPr="00FA78C8" w:rsidRDefault="00FA78C8" w:rsidP="002C31A2">
      <w:pPr>
        <w:pStyle w:val="TEKSTIIII"/>
      </w:pPr>
    </w:p>
    <w:tbl>
      <w:tblPr>
        <w:tblStyle w:val="MediumGrid3-Accent11"/>
        <w:tblW w:w="5000" w:type="pct"/>
        <w:tblLook w:val="04A0" w:firstRow="1" w:lastRow="0" w:firstColumn="1" w:lastColumn="0" w:noHBand="0" w:noVBand="1"/>
      </w:tblPr>
      <w:tblGrid>
        <w:gridCol w:w="1669"/>
        <w:gridCol w:w="1904"/>
        <w:gridCol w:w="1904"/>
        <w:gridCol w:w="1904"/>
        <w:gridCol w:w="1906"/>
      </w:tblGrid>
      <w:tr w:rsidR="00FA78C8" w:rsidRPr="00FA78C8" w14:paraId="33DE7BB1" w14:textId="77777777" w:rsidTr="00B07B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9" w:type="pct"/>
          </w:tcPr>
          <w:p w14:paraId="33E79425" w14:textId="77777777" w:rsidR="00FA78C8" w:rsidRPr="00FA78C8" w:rsidRDefault="00FA78C8" w:rsidP="00DC4439">
            <w:pPr>
              <w:pStyle w:val="TEKSTIIII"/>
              <w:ind w:firstLine="340"/>
              <w:rPr>
                <w:color w:val="FFFFFF"/>
                <w:sz w:val="18"/>
                <w:szCs w:val="18"/>
              </w:rPr>
            </w:pPr>
            <w:r w:rsidRPr="00FA78C8">
              <w:rPr>
                <w:color w:val="FFFFFF"/>
                <w:sz w:val="18"/>
                <w:szCs w:val="18"/>
              </w:rPr>
              <w:t>Shteti / Rajoni</w:t>
            </w:r>
          </w:p>
        </w:tc>
        <w:tc>
          <w:tcPr>
            <w:tcW w:w="1025" w:type="pct"/>
          </w:tcPr>
          <w:p w14:paraId="562B1BA4" w14:textId="77777777" w:rsidR="00FA78C8" w:rsidRPr="00FA78C8" w:rsidRDefault="00FA78C8" w:rsidP="00DC4439">
            <w:pPr>
              <w:pStyle w:val="TEKSTIIII"/>
              <w:ind w:firstLine="340"/>
              <w:cnfStyle w:val="100000000000" w:firstRow="1" w:lastRow="0" w:firstColumn="0" w:lastColumn="0" w:oddVBand="0" w:evenVBand="0" w:oddHBand="0" w:evenHBand="0" w:firstRowFirstColumn="0" w:firstRowLastColumn="0" w:lastRowFirstColumn="0" w:lastRowLastColumn="0"/>
              <w:rPr>
                <w:color w:val="FFFFFF"/>
                <w:sz w:val="18"/>
                <w:szCs w:val="18"/>
              </w:rPr>
            </w:pPr>
            <w:r w:rsidRPr="00FA78C8">
              <w:rPr>
                <w:color w:val="FFFFFF"/>
                <w:sz w:val="18"/>
                <w:szCs w:val="18"/>
              </w:rPr>
              <w:t>Tokë e përgjithshme bujqësore</w:t>
            </w:r>
          </w:p>
        </w:tc>
        <w:tc>
          <w:tcPr>
            <w:tcW w:w="1025" w:type="pct"/>
          </w:tcPr>
          <w:p w14:paraId="4ED0585D" w14:textId="77777777" w:rsidR="00FA78C8" w:rsidRPr="00FA78C8" w:rsidRDefault="00FA78C8" w:rsidP="00DC4439">
            <w:pPr>
              <w:pStyle w:val="TEKSTIIII"/>
              <w:ind w:firstLine="340"/>
              <w:cnfStyle w:val="100000000000" w:firstRow="1" w:lastRow="0" w:firstColumn="0" w:lastColumn="0" w:oddVBand="0" w:evenVBand="0" w:oddHBand="0" w:evenHBand="0" w:firstRowFirstColumn="0" w:firstRowLastColumn="0" w:lastRowFirstColumn="0" w:lastRowLastColumn="0"/>
              <w:rPr>
                <w:color w:val="FFFFFF"/>
                <w:sz w:val="18"/>
                <w:szCs w:val="18"/>
              </w:rPr>
            </w:pPr>
            <w:r w:rsidRPr="00FA78C8">
              <w:rPr>
                <w:color w:val="FFFFFF"/>
                <w:sz w:val="18"/>
                <w:szCs w:val="18"/>
              </w:rPr>
              <w:t>Tokë e punueshme dhe kopshte</w:t>
            </w:r>
          </w:p>
        </w:tc>
        <w:tc>
          <w:tcPr>
            <w:tcW w:w="1025" w:type="pct"/>
          </w:tcPr>
          <w:p w14:paraId="29DAD64E" w14:textId="77777777" w:rsidR="00FA78C8" w:rsidRPr="00FA78C8" w:rsidRDefault="00FA78C8" w:rsidP="00DC4439">
            <w:pPr>
              <w:pStyle w:val="TEKSTIIII"/>
              <w:ind w:firstLine="340"/>
              <w:cnfStyle w:val="100000000000" w:firstRow="1" w:lastRow="0" w:firstColumn="0" w:lastColumn="0" w:oddVBand="0" w:evenVBand="0" w:oddHBand="0" w:evenHBand="0" w:firstRowFirstColumn="0" w:firstRowLastColumn="0" w:lastRowFirstColumn="0" w:lastRowLastColumn="0"/>
              <w:rPr>
                <w:color w:val="FFFFFF"/>
                <w:sz w:val="18"/>
                <w:szCs w:val="18"/>
              </w:rPr>
            </w:pPr>
            <w:r w:rsidRPr="00FA78C8">
              <w:rPr>
                <w:color w:val="FFFFFF"/>
                <w:sz w:val="18"/>
                <w:szCs w:val="18"/>
              </w:rPr>
              <w:t>Tokë e punueshme si % e tokës bujqësore</w:t>
            </w:r>
          </w:p>
        </w:tc>
        <w:tc>
          <w:tcPr>
            <w:tcW w:w="1026" w:type="pct"/>
          </w:tcPr>
          <w:p w14:paraId="4B5C451A" w14:textId="77777777" w:rsidR="00FA78C8" w:rsidRPr="00FA78C8" w:rsidRDefault="00FA78C8" w:rsidP="00DC4439">
            <w:pPr>
              <w:pStyle w:val="TEKSTIIII"/>
              <w:ind w:firstLine="340"/>
              <w:cnfStyle w:val="100000000000" w:firstRow="1" w:lastRow="0" w:firstColumn="0" w:lastColumn="0" w:oddVBand="0" w:evenVBand="0" w:oddHBand="0" w:evenHBand="0" w:firstRowFirstColumn="0" w:firstRowLastColumn="0" w:lastRowFirstColumn="0" w:lastRowLastColumn="0"/>
              <w:rPr>
                <w:color w:val="FFFFFF"/>
                <w:sz w:val="18"/>
                <w:szCs w:val="18"/>
              </w:rPr>
            </w:pPr>
            <w:r w:rsidRPr="00FA78C8">
              <w:rPr>
                <w:color w:val="FFFFFF"/>
                <w:sz w:val="18"/>
                <w:szCs w:val="18"/>
              </w:rPr>
              <w:t>Madhësia mesatare e fermës</w:t>
            </w:r>
          </w:p>
          <w:p w14:paraId="2DD3DD53" w14:textId="77777777" w:rsidR="00FA78C8" w:rsidRPr="00FA78C8" w:rsidRDefault="00FA78C8" w:rsidP="00DC4439">
            <w:pPr>
              <w:pStyle w:val="TEKSTIIII"/>
              <w:ind w:firstLine="340"/>
              <w:cnfStyle w:val="100000000000" w:firstRow="1" w:lastRow="0" w:firstColumn="0" w:lastColumn="0" w:oddVBand="0" w:evenVBand="0" w:oddHBand="0" w:evenHBand="0" w:firstRowFirstColumn="0" w:firstRowLastColumn="0" w:lastRowFirstColumn="0" w:lastRowLastColumn="0"/>
              <w:rPr>
                <w:color w:val="FFFFFF"/>
                <w:sz w:val="18"/>
                <w:szCs w:val="18"/>
              </w:rPr>
            </w:pPr>
            <w:r w:rsidRPr="00FA78C8">
              <w:rPr>
                <w:color w:val="FFFFFF"/>
                <w:sz w:val="18"/>
                <w:szCs w:val="18"/>
              </w:rPr>
              <w:t>(ha)</w:t>
            </w:r>
          </w:p>
        </w:tc>
      </w:tr>
      <w:tr w:rsidR="00FA78C8" w:rsidRPr="00FA78C8" w14:paraId="5A56F36B"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9" w:type="pct"/>
          </w:tcPr>
          <w:p w14:paraId="793BF42A" w14:textId="77777777" w:rsidR="00FA78C8" w:rsidRPr="00FA78C8" w:rsidRDefault="00FA78C8" w:rsidP="00DC4439">
            <w:pPr>
              <w:pStyle w:val="TEKSTIIII"/>
              <w:ind w:firstLine="340"/>
              <w:rPr>
                <w:sz w:val="18"/>
                <w:szCs w:val="18"/>
              </w:rPr>
            </w:pPr>
            <w:r w:rsidRPr="00FA78C8">
              <w:rPr>
                <w:sz w:val="18"/>
                <w:szCs w:val="18"/>
              </w:rPr>
              <w:t>Ish Republika Jugosllave e Maqedonisë</w:t>
            </w:r>
          </w:p>
        </w:tc>
        <w:tc>
          <w:tcPr>
            <w:tcW w:w="1025" w:type="pct"/>
          </w:tcPr>
          <w:p w14:paraId="0C12D850" w14:textId="77777777" w:rsidR="00FA78C8" w:rsidRPr="00FA78C8" w:rsidRDefault="00FA78C8" w:rsidP="00DC4439">
            <w:pPr>
              <w:pStyle w:val="TEKSTIIII"/>
              <w:ind w:firstLine="340"/>
              <w:cnfStyle w:val="000000100000" w:firstRow="0" w:lastRow="0" w:firstColumn="0" w:lastColumn="0" w:oddVBand="0" w:evenVBand="0" w:oddHBand="1" w:evenHBand="0" w:firstRowFirstColumn="0" w:firstRowLastColumn="0" w:lastRowFirstColumn="0" w:lastRowLastColumn="0"/>
              <w:rPr>
                <w:b/>
                <w:sz w:val="18"/>
                <w:szCs w:val="18"/>
              </w:rPr>
            </w:pPr>
            <w:r w:rsidRPr="00FA78C8">
              <w:rPr>
                <w:b/>
                <w:sz w:val="18"/>
                <w:szCs w:val="18"/>
              </w:rPr>
              <w:t>1,268</w:t>
            </w:r>
          </w:p>
        </w:tc>
        <w:tc>
          <w:tcPr>
            <w:tcW w:w="1025" w:type="pct"/>
          </w:tcPr>
          <w:p w14:paraId="4A011BA6" w14:textId="77777777" w:rsidR="00FA78C8" w:rsidRPr="00FA78C8" w:rsidRDefault="00FA78C8" w:rsidP="00DC4439">
            <w:pPr>
              <w:pStyle w:val="TEKSTIIII"/>
              <w:ind w:firstLine="340"/>
              <w:cnfStyle w:val="000000100000" w:firstRow="0" w:lastRow="0" w:firstColumn="0" w:lastColumn="0" w:oddVBand="0" w:evenVBand="0" w:oddHBand="1" w:evenHBand="0" w:firstRowFirstColumn="0" w:firstRowLastColumn="0" w:lastRowFirstColumn="0" w:lastRowLastColumn="0"/>
              <w:rPr>
                <w:b/>
                <w:sz w:val="18"/>
                <w:szCs w:val="18"/>
              </w:rPr>
            </w:pPr>
            <w:r w:rsidRPr="00FA78C8">
              <w:rPr>
                <w:b/>
                <w:sz w:val="18"/>
                <w:szCs w:val="18"/>
              </w:rPr>
              <w:t>510</w:t>
            </w:r>
          </w:p>
        </w:tc>
        <w:tc>
          <w:tcPr>
            <w:tcW w:w="1025" w:type="pct"/>
          </w:tcPr>
          <w:p w14:paraId="278E9E0D" w14:textId="77777777" w:rsidR="00FA78C8" w:rsidRPr="00FA78C8" w:rsidRDefault="00FA78C8" w:rsidP="00DC4439">
            <w:pPr>
              <w:pStyle w:val="TEKSTIIII"/>
              <w:ind w:firstLine="340"/>
              <w:cnfStyle w:val="000000100000" w:firstRow="0" w:lastRow="0" w:firstColumn="0" w:lastColumn="0" w:oddVBand="0" w:evenVBand="0" w:oddHBand="1" w:evenHBand="0" w:firstRowFirstColumn="0" w:firstRowLastColumn="0" w:lastRowFirstColumn="0" w:lastRowLastColumn="0"/>
              <w:rPr>
                <w:b/>
                <w:sz w:val="18"/>
                <w:szCs w:val="18"/>
              </w:rPr>
            </w:pPr>
            <w:r w:rsidRPr="00FA78C8">
              <w:rPr>
                <w:b/>
                <w:sz w:val="18"/>
                <w:szCs w:val="18"/>
              </w:rPr>
              <w:t>40</w:t>
            </w:r>
          </w:p>
        </w:tc>
        <w:tc>
          <w:tcPr>
            <w:tcW w:w="1026" w:type="pct"/>
          </w:tcPr>
          <w:p w14:paraId="25521E09" w14:textId="77777777" w:rsidR="00FA78C8" w:rsidRPr="00FA78C8" w:rsidRDefault="00FA78C8" w:rsidP="00DC4439">
            <w:pPr>
              <w:pStyle w:val="TEKSTIIII"/>
              <w:ind w:firstLine="340"/>
              <w:cnfStyle w:val="000000100000" w:firstRow="0" w:lastRow="0" w:firstColumn="0" w:lastColumn="0" w:oddVBand="0" w:evenVBand="0" w:oddHBand="1" w:evenHBand="0" w:firstRowFirstColumn="0" w:firstRowLastColumn="0" w:lastRowFirstColumn="0" w:lastRowLastColumn="0"/>
              <w:rPr>
                <w:b/>
                <w:sz w:val="18"/>
                <w:szCs w:val="18"/>
              </w:rPr>
            </w:pPr>
            <w:r w:rsidRPr="00FA78C8">
              <w:rPr>
                <w:b/>
                <w:sz w:val="18"/>
                <w:szCs w:val="18"/>
              </w:rPr>
              <w:t>1.60</w:t>
            </w:r>
          </w:p>
        </w:tc>
      </w:tr>
      <w:tr w:rsidR="00FA78C8" w:rsidRPr="00FA78C8" w14:paraId="4881AE4A" w14:textId="77777777" w:rsidTr="00B07BC4">
        <w:tc>
          <w:tcPr>
            <w:cnfStyle w:val="001000000000" w:firstRow="0" w:lastRow="0" w:firstColumn="1" w:lastColumn="0" w:oddVBand="0" w:evenVBand="0" w:oddHBand="0" w:evenHBand="0" w:firstRowFirstColumn="0" w:firstRowLastColumn="0" w:lastRowFirstColumn="0" w:lastRowLastColumn="0"/>
            <w:tcW w:w="899" w:type="pct"/>
          </w:tcPr>
          <w:p w14:paraId="54C539E5" w14:textId="77777777" w:rsidR="00FA78C8" w:rsidRPr="00FA78C8" w:rsidRDefault="00FA78C8" w:rsidP="00DC4439">
            <w:pPr>
              <w:pStyle w:val="TEKSTIIII"/>
              <w:ind w:firstLine="340"/>
              <w:rPr>
                <w:sz w:val="18"/>
                <w:szCs w:val="18"/>
              </w:rPr>
            </w:pPr>
            <w:r w:rsidRPr="00FA78C8">
              <w:rPr>
                <w:sz w:val="18"/>
                <w:szCs w:val="18"/>
              </w:rPr>
              <w:t>Pellagonia</w:t>
            </w:r>
          </w:p>
        </w:tc>
        <w:tc>
          <w:tcPr>
            <w:tcW w:w="1025" w:type="pct"/>
          </w:tcPr>
          <w:p w14:paraId="2D4AE0DB" w14:textId="77777777" w:rsidR="00FA78C8" w:rsidRPr="00FA78C8" w:rsidRDefault="00FA78C8" w:rsidP="00DC4439">
            <w:pPr>
              <w:pStyle w:val="TEKSTIIII"/>
              <w:ind w:firstLine="340"/>
              <w:cnfStyle w:val="000000000000" w:firstRow="0" w:lastRow="0" w:firstColumn="0" w:lastColumn="0" w:oddVBand="0" w:evenVBand="0" w:oddHBand="0" w:evenHBand="0" w:firstRowFirstColumn="0" w:firstRowLastColumn="0" w:lastRowFirstColumn="0" w:lastRowLastColumn="0"/>
              <w:rPr>
                <w:sz w:val="18"/>
                <w:szCs w:val="18"/>
              </w:rPr>
            </w:pPr>
            <w:r w:rsidRPr="00FA78C8">
              <w:rPr>
                <w:sz w:val="18"/>
                <w:szCs w:val="18"/>
              </w:rPr>
              <w:t>263</w:t>
            </w:r>
          </w:p>
        </w:tc>
        <w:tc>
          <w:tcPr>
            <w:tcW w:w="1025" w:type="pct"/>
          </w:tcPr>
          <w:p w14:paraId="2CA10328" w14:textId="77777777" w:rsidR="00FA78C8" w:rsidRPr="00FA78C8" w:rsidRDefault="00FA78C8" w:rsidP="00DC4439">
            <w:pPr>
              <w:pStyle w:val="TEKSTIIII"/>
              <w:ind w:firstLine="340"/>
              <w:cnfStyle w:val="000000000000" w:firstRow="0" w:lastRow="0" w:firstColumn="0" w:lastColumn="0" w:oddVBand="0" w:evenVBand="0" w:oddHBand="0" w:evenHBand="0" w:firstRowFirstColumn="0" w:firstRowLastColumn="0" w:lastRowFirstColumn="0" w:lastRowLastColumn="0"/>
              <w:rPr>
                <w:sz w:val="18"/>
                <w:szCs w:val="18"/>
              </w:rPr>
            </w:pPr>
            <w:r w:rsidRPr="00FA78C8">
              <w:rPr>
                <w:sz w:val="18"/>
                <w:szCs w:val="18"/>
              </w:rPr>
              <w:t>112</w:t>
            </w:r>
          </w:p>
        </w:tc>
        <w:tc>
          <w:tcPr>
            <w:tcW w:w="1025" w:type="pct"/>
          </w:tcPr>
          <w:p w14:paraId="3802E7F4" w14:textId="77777777" w:rsidR="00FA78C8" w:rsidRPr="00FA78C8" w:rsidRDefault="00FA78C8" w:rsidP="00DC4439">
            <w:pPr>
              <w:pStyle w:val="TEKSTIIII"/>
              <w:ind w:firstLine="340"/>
              <w:cnfStyle w:val="000000000000" w:firstRow="0" w:lastRow="0" w:firstColumn="0" w:lastColumn="0" w:oddVBand="0" w:evenVBand="0" w:oddHBand="0" w:evenHBand="0" w:firstRowFirstColumn="0" w:firstRowLastColumn="0" w:lastRowFirstColumn="0" w:lastRowLastColumn="0"/>
              <w:rPr>
                <w:sz w:val="18"/>
                <w:szCs w:val="18"/>
              </w:rPr>
            </w:pPr>
            <w:r w:rsidRPr="00FA78C8">
              <w:rPr>
                <w:sz w:val="18"/>
                <w:szCs w:val="18"/>
              </w:rPr>
              <w:t>43</w:t>
            </w:r>
          </w:p>
        </w:tc>
        <w:tc>
          <w:tcPr>
            <w:tcW w:w="1026" w:type="pct"/>
          </w:tcPr>
          <w:p w14:paraId="62894DFC" w14:textId="77777777" w:rsidR="00FA78C8" w:rsidRPr="00FA78C8" w:rsidRDefault="00FA78C8" w:rsidP="00DC4439">
            <w:pPr>
              <w:pStyle w:val="TEKSTIIII"/>
              <w:ind w:firstLine="340"/>
              <w:cnfStyle w:val="000000000000" w:firstRow="0" w:lastRow="0" w:firstColumn="0" w:lastColumn="0" w:oddVBand="0" w:evenVBand="0" w:oddHBand="0" w:evenHBand="0" w:firstRowFirstColumn="0" w:firstRowLastColumn="0" w:lastRowFirstColumn="0" w:lastRowLastColumn="0"/>
              <w:rPr>
                <w:sz w:val="18"/>
                <w:szCs w:val="18"/>
              </w:rPr>
            </w:pPr>
            <w:r w:rsidRPr="00FA78C8">
              <w:rPr>
                <w:sz w:val="18"/>
                <w:szCs w:val="18"/>
              </w:rPr>
              <w:t>2.90</w:t>
            </w:r>
          </w:p>
        </w:tc>
      </w:tr>
      <w:tr w:rsidR="00FA78C8" w:rsidRPr="00FA78C8" w14:paraId="5D3C0339"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9" w:type="pct"/>
          </w:tcPr>
          <w:p w14:paraId="32081C62" w14:textId="77777777" w:rsidR="00FA78C8" w:rsidRPr="00FA78C8" w:rsidRDefault="00FA78C8" w:rsidP="00DC4439">
            <w:pPr>
              <w:pStyle w:val="TEKSTIIII"/>
              <w:ind w:firstLine="340"/>
              <w:rPr>
                <w:sz w:val="18"/>
                <w:szCs w:val="18"/>
              </w:rPr>
            </w:pPr>
            <w:r w:rsidRPr="00FA78C8">
              <w:rPr>
                <w:sz w:val="18"/>
                <w:szCs w:val="18"/>
              </w:rPr>
              <w:t>Pollogu</w:t>
            </w:r>
          </w:p>
        </w:tc>
        <w:tc>
          <w:tcPr>
            <w:tcW w:w="1025" w:type="pct"/>
          </w:tcPr>
          <w:p w14:paraId="7C35AAB9" w14:textId="77777777" w:rsidR="00FA78C8" w:rsidRPr="00FA78C8" w:rsidRDefault="00FA78C8" w:rsidP="00DC4439">
            <w:pPr>
              <w:pStyle w:val="TEKSTIIII"/>
              <w:ind w:firstLine="340"/>
              <w:cnfStyle w:val="000000100000" w:firstRow="0" w:lastRow="0" w:firstColumn="0" w:lastColumn="0" w:oddVBand="0" w:evenVBand="0" w:oddHBand="1" w:evenHBand="0" w:firstRowFirstColumn="0" w:firstRowLastColumn="0" w:lastRowFirstColumn="0" w:lastRowLastColumn="0"/>
              <w:rPr>
                <w:sz w:val="18"/>
                <w:szCs w:val="18"/>
              </w:rPr>
            </w:pPr>
            <w:r w:rsidRPr="00FA78C8">
              <w:rPr>
                <w:sz w:val="18"/>
                <w:szCs w:val="18"/>
              </w:rPr>
              <w:t>169</w:t>
            </w:r>
          </w:p>
        </w:tc>
        <w:tc>
          <w:tcPr>
            <w:tcW w:w="1025" w:type="pct"/>
          </w:tcPr>
          <w:p w14:paraId="31E37438" w14:textId="77777777" w:rsidR="00FA78C8" w:rsidRPr="00FA78C8" w:rsidRDefault="00FA78C8" w:rsidP="00DC4439">
            <w:pPr>
              <w:pStyle w:val="TEKSTIIII"/>
              <w:ind w:firstLine="340"/>
              <w:cnfStyle w:val="000000100000" w:firstRow="0" w:lastRow="0" w:firstColumn="0" w:lastColumn="0" w:oddVBand="0" w:evenVBand="0" w:oddHBand="1" w:evenHBand="0" w:firstRowFirstColumn="0" w:firstRowLastColumn="0" w:lastRowFirstColumn="0" w:lastRowLastColumn="0"/>
              <w:rPr>
                <w:sz w:val="18"/>
                <w:szCs w:val="18"/>
              </w:rPr>
            </w:pPr>
            <w:r w:rsidRPr="00FA78C8">
              <w:rPr>
                <w:sz w:val="18"/>
                <w:szCs w:val="18"/>
              </w:rPr>
              <w:t>43</w:t>
            </w:r>
          </w:p>
        </w:tc>
        <w:tc>
          <w:tcPr>
            <w:tcW w:w="1025" w:type="pct"/>
          </w:tcPr>
          <w:p w14:paraId="7DEE494E" w14:textId="77777777" w:rsidR="00FA78C8" w:rsidRPr="00FA78C8" w:rsidRDefault="00FA78C8" w:rsidP="00DC4439">
            <w:pPr>
              <w:pStyle w:val="TEKSTIIII"/>
              <w:ind w:firstLine="340"/>
              <w:cnfStyle w:val="000000100000" w:firstRow="0" w:lastRow="0" w:firstColumn="0" w:lastColumn="0" w:oddVBand="0" w:evenVBand="0" w:oddHBand="1" w:evenHBand="0" w:firstRowFirstColumn="0" w:firstRowLastColumn="0" w:lastRowFirstColumn="0" w:lastRowLastColumn="0"/>
              <w:rPr>
                <w:sz w:val="18"/>
                <w:szCs w:val="18"/>
              </w:rPr>
            </w:pPr>
            <w:r w:rsidRPr="00FA78C8">
              <w:rPr>
                <w:sz w:val="18"/>
                <w:szCs w:val="18"/>
              </w:rPr>
              <w:t>25</w:t>
            </w:r>
          </w:p>
        </w:tc>
        <w:tc>
          <w:tcPr>
            <w:tcW w:w="1026" w:type="pct"/>
          </w:tcPr>
          <w:p w14:paraId="397F21AF" w14:textId="77777777" w:rsidR="00FA78C8" w:rsidRPr="00FA78C8" w:rsidRDefault="00FA78C8" w:rsidP="00DC4439">
            <w:pPr>
              <w:pStyle w:val="TEKSTIIII"/>
              <w:ind w:firstLine="340"/>
              <w:cnfStyle w:val="000000100000" w:firstRow="0" w:lastRow="0" w:firstColumn="0" w:lastColumn="0" w:oddVBand="0" w:evenVBand="0" w:oddHBand="1" w:evenHBand="0" w:firstRowFirstColumn="0" w:firstRowLastColumn="0" w:lastRowFirstColumn="0" w:lastRowLastColumn="0"/>
              <w:rPr>
                <w:sz w:val="18"/>
                <w:szCs w:val="18"/>
              </w:rPr>
            </w:pPr>
            <w:r w:rsidRPr="00FA78C8">
              <w:rPr>
                <w:sz w:val="18"/>
                <w:szCs w:val="18"/>
              </w:rPr>
              <w:t>4.10</w:t>
            </w:r>
          </w:p>
        </w:tc>
      </w:tr>
      <w:tr w:rsidR="00FA78C8" w:rsidRPr="00FA78C8" w14:paraId="74D4A769" w14:textId="77777777" w:rsidTr="00B07BC4">
        <w:tc>
          <w:tcPr>
            <w:cnfStyle w:val="001000000000" w:firstRow="0" w:lastRow="0" w:firstColumn="1" w:lastColumn="0" w:oddVBand="0" w:evenVBand="0" w:oddHBand="0" w:evenHBand="0" w:firstRowFirstColumn="0" w:firstRowLastColumn="0" w:lastRowFirstColumn="0" w:lastRowLastColumn="0"/>
            <w:tcW w:w="899" w:type="pct"/>
          </w:tcPr>
          <w:p w14:paraId="62549AF0" w14:textId="77777777" w:rsidR="00FA78C8" w:rsidRPr="00FA78C8" w:rsidRDefault="00FA78C8" w:rsidP="00DC4439">
            <w:pPr>
              <w:pStyle w:val="TEKSTIIII"/>
              <w:ind w:firstLine="340"/>
              <w:rPr>
                <w:sz w:val="18"/>
                <w:szCs w:val="18"/>
              </w:rPr>
            </w:pPr>
            <w:r w:rsidRPr="00FA78C8">
              <w:rPr>
                <w:sz w:val="18"/>
                <w:szCs w:val="18"/>
              </w:rPr>
              <w:t>Jugperëndimi</w:t>
            </w:r>
          </w:p>
        </w:tc>
        <w:tc>
          <w:tcPr>
            <w:tcW w:w="1025" w:type="pct"/>
          </w:tcPr>
          <w:p w14:paraId="62C8E558" w14:textId="77777777" w:rsidR="00FA78C8" w:rsidRPr="00FA78C8" w:rsidRDefault="00FA78C8" w:rsidP="00DC4439">
            <w:pPr>
              <w:pStyle w:val="TEKSTIIII"/>
              <w:ind w:firstLine="340"/>
              <w:cnfStyle w:val="000000000000" w:firstRow="0" w:lastRow="0" w:firstColumn="0" w:lastColumn="0" w:oddVBand="0" w:evenVBand="0" w:oddHBand="0" w:evenHBand="0" w:firstRowFirstColumn="0" w:firstRowLastColumn="0" w:lastRowFirstColumn="0" w:lastRowLastColumn="0"/>
              <w:rPr>
                <w:sz w:val="18"/>
                <w:szCs w:val="18"/>
              </w:rPr>
            </w:pPr>
            <w:r w:rsidRPr="00FA78C8">
              <w:rPr>
                <w:sz w:val="18"/>
                <w:szCs w:val="18"/>
              </w:rPr>
              <w:t>136</w:t>
            </w:r>
          </w:p>
        </w:tc>
        <w:tc>
          <w:tcPr>
            <w:tcW w:w="1025" w:type="pct"/>
          </w:tcPr>
          <w:p w14:paraId="501339FC" w14:textId="77777777" w:rsidR="00FA78C8" w:rsidRPr="00FA78C8" w:rsidRDefault="00FA78C8" w:rsidP="00DC4439">
            <w:pPr>
              <w:pStyle w:val="TEKSTIIII"/>
              <w:ind w:firstLine="340"/>
              <w:cnfStyle w:val="000000000000" w:firstRow="0" w:lastRow="0" w:firstColumn="0" w:lastColumn="0" w:oddVBand="0" w:evenVBand="0" w:oddHBand="0" w:evenHBand="0" w:firstRowFirstColumn="0" w:firstRowLastColumn="0" w:lastRowFirstColumn="0" w:lastRowLastColumn="0"/>
              <w:rPr>
                <w:sz w:val="18"/>
                <w:szCs w:val="18"/>
              </w:rPr>
            </w:pPr>
            <w:r w:rsidRPr="00FA78C8">
              <w:rPr>
                <w:sz w:val="18"/>
                <w:szCs w:val="18"/>
              </w:rPr>
              <w:t>50</w:t>
            </w:r>
          </w:p>
        </w:tc>
        <w:tc>
          <w:tcPr>
            <w:tcW w:w="1025" w:type="pct"/>
          </w:tcPr>
          <w:p w14:paraId="0CA44A4C" w14:textId="77777777" w:rsidR="00FA78C8" w:rsidRPr="00FA78C8" w:rsidRDefault="00FA78C8" w:rsidP="00DC4439">
            <w:pPr>
              <w:pStyle w:val="TEKSTIIII"/>
              <w:ind w:firstLine="340"/>
              <w:cnfStyle w:val="000000000000" w:firstRow="0" w:lastRow="0" w:firstColumn="0" w:lastColumn="0" w:oddVBand="0" w:evenVBand="0" w:oddHBand="0" w:evenHBand="0" w:firstRowFirstColumn="0" w:firstRowLastColumn="0" w:lastRowFirstColumn="0" w:lastRowLastColumn="0"/>
              <w:rPr>
                <w:sz w:val="18"/>
                <w:szCs w:val="18"/>
              </w:rPr>
            </w:pPr>
            <w:r w:rsidRPr="00FA78C8">
              <w:rPr>
                <w:sz w:val="18"/>
                <w:szCs w:val="18"/>
              </w:rPr>
              <w:t>37</w:t>
            </w:r>
          </w:p>
        </w:tc>
        <w:tc>
          <w:tcPr>
            <w:tcW w:w="1026" w:type="pct"/>
          </w:tcPr>
          <w:p w14:paraId="15C2FF9B" w14:textId="77777777" w:rsidR="00FA78C8" w:rsidRPr="00FA78C8" w:rsidRDefault="00FA78C8" w:rsidP="00DC4439">
            <w:pPr>
              <w:pStyle w:val="TEKSTIIII"/>
              <w:ind w:firstLine="340"/>
              <w:cnfStyle w:val="000000000000" w:firstRow="0" w:lastRow="0" w:firstColumn="0" w:lastColumn="0" w:oddVBand="0" w:evenVBand="0" w:oddHBand="0" w:evenHBand="0" w:firstRowFirstColumn="0" w:firstRowLastColumn="0" w:lastRowFirstColumn="0" w:lastRowLastColumn="0"/>
              <w:rPr>
                <w:sz w:val="18"/>
                <w:szCs w:val="18"/>
              </w:rPr>
            </w:pPr>
            <w:r w:rsidRPr="00FA78C8">
              <w:rPr>
                <w:sz w:val="18"/>
                <w:szCs w:val="18"/>
              </w:rPr>
              <w:t>3.00</w:t>
            </w:r>
          </w:p>
        </w:tc>
      </w:tr>
      <w:tr w:rsidR="00FA78C8" w:rsidRPr="00FA78C8" w14:paraId="61202A85"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9" w:type="pct"/>
          </w:tcPr>
          <w:p w14:paraId="1D2759A3" w14:textId="77777777" w:rsidR="00FA78C8" w:rsidRPr="00FA78C8" w:rsidRDefault="00FA78C8" w:rsidP="00DC4439">
            <w:pPr>
              <w:pStyle w:val="TEKSTIIII"/>
              <w:ind w:firstLine="340"/>
              <w:rPr>
                <w:sz w:val="18"/>
                <w:szCs w:val="18"/>
              </w:rPr>
            </w:pPr>
            <w:r w:rsidRPr="00FA78C8">
              <w:rPr>
                <w:sz w:val="18"/>
                <w:szCs w:val="18"/>
              </w:rPr>
              <w:t>Republika e Shqipërisë</w:t>
            </w:r>
          </w:p>
        </w:tc>
        <w:tc>
          <w:tcPr>
            <w:tcW w:w="1025" w:type="pct"/>
          </w:tcPr>
          <w:p w14:paraId="09A68AAD" w14:textId="77777777" w:rsidR="00FA78C8" w:rsidRPr="00FA78C8" w:rsidRDefault="00FA78C8" w:rsidP="00DC4439">
            <w:pPr>
              <w:pStyle w:val="TEKSTIIII"/>
              <w:ind w:firstLine="340"/>
              <w:cnfStyle w:val="000000100000" w:firstRow="0" w:lastRow="0" w:firstColumn="0" w:lastColumn="0" w:oddVBand="0" w:evenVBand="0" w:oddHBand="1" w:evenHBand="0" w:firstRowFirstColumn="0" w:firstRowLastColumn="0" w:lastRowFirstColumn="0" w:lastRowLastColumn="0"/>
              <w:rPr>
                <w:b/>
                <w:sz w:val="18"/>
                <w:szCs w:val="18"/>
              </w:rPr>
            </w:pPr>
            <w:r w:rsidRPr="00FA78C8">
              <w:rPr>
                <w:b/>
                <w:sz w:val="18"/>
                <w:szCs w:val="18"/>
              </w:rPr>
              <w:t>2,875</w:t>
            </w:r>
          </w:p>
        </w:tc>
        <w:tc>
          <w:tcPr>
            <w:tcW w:w="1025" w:type="pct"/>
          </w:tcPr>
          <w:p w14:paraId="5522B4C3" w14:textId="77777777" w:rsidR="00FA78C8" w:rsidRPr="00FA78C8" w:rsidRDefault="00FA78C8" w:rsidP="00DC4439">
            <w:pPr>
              <w:pStyle w:val="TEKSTIIII"/>
              <w:ind w:firstLine="340"/>
              <w:cnfStyle w:val="000000100000" w:firstRow="0" w:lastRow="0" w:firstColumn="0" w:lastColumn="0" w:oddVBand="0" w:evenVBand="0" w:oddHBand="1" w:evenHBand="0" w:firstRowFirstColumn="0" w:firstRowLastColumn="0" w:lastRowFirstColumn="0" w:lastRowLastColumn="0"/>
              <w:rPr>
                <w:b/>
                <w:sz w:val="18"/>
                <w:szCs w:val="18"/>
              </w:rPr>
            </w:pPr>
            <w:r w:rsidRPr="00FA78C8">
              <w:rPr>
                <w:b/>
                <w:sz w:val="18"/>
                <w:szCs w:val="18"/>
              </w:rPr>
              <w:t>696</w:t>
            </w:r>
          </w:p>
        </w:tc>
        <w:tc>
          <w:tcPr>
            <w:tcW w:w="1025" w:type="pct"/>
          </w:tcPr>
          <w:p w14:paraId="2F7D733C" w14:textId="77777777" w:rsidR="00FA78C8" w:rsidRPr="00FA78C8" w:rsidRDefault="00FA78C8" w:rsidP="00DC4439">
            <w:pPr>
              <w:pStyle w:val="TEKSTIIII"/>
              <w:ind w:firstLine="340"/>
              <w:cnfStyle w:val="000000100000" w:firstRow="0" w:lastRow="0" w:firstColumn="0" w:lastColumn="0" w:oddVBand="0" w:evenVBand="0" w:oddHBand="1" w:evenHBand="0" w:firstRowFirstColumn="0" w:firstRowLastColumn="0" w:lastRowFirstColumn="0" w:lastRowLastColumn="0"/>
              <w:rPr>
                <w:b/>
                <w:sz w:val="18"/>
                <w:szCs w:val="18"/>
              </w:rPr>
            </w:pPr>
            <w:r w:rsidRPr="00FA78C8">
              <w:rPr>
                <w:b/>
                <w:sz w:val="18"/>
                <w:szCs w:val="18"/>
              </w:rPr>
              <w:t>24</w:t>
            </w:r>
          </w:p>
        </w:tc>
        <w:tc>
          <w:tcPr>
            <w:tcW w:w="1026" w:type="pct"/>
          </w:tcPr>
          <w:p w14:paraId="7ABA88D4" w14:textId="77777777" w:rsidR="00FA78C8" w:rsidRPr="00FA78C8" w:rsidRDefault="00FA78C8" w:rsidP="00DC4439">
            <w:pPr>
              <w:pStyle w:val="TEKSTIIII"/>
              <w:ind w:firstLine="340"/>
              <w:cnfStyle w:val="000000100000" w:firstRow="0" w:lastRow="0" w:firstColumn="0" w:lastColumn="0" w:oddVBand="0" w:evenVBand="0" w:oddHBand="1" w:evenHBand="0" w:firstRowFirstColumn="0" w:firstRowLastColumn="0" w:lastRowFirstColumn="0" w:lastRowLastColumn="0"/>
              <w:rPr>
                <w:b/>
                <w:sz w:val="18"/>
                <w:szCs w:val="18"/>
              </w:rPr>
            </w:pPr>
            <w:r w:rsidRPr="00FA78C8">
              <w:rPr>
                <w:b/>
                <w:sz w:val="18"/>
                <w:szCs w:val="18"/>
              </w:rPr>
              <w:t>1.20</w:t>
            </w:r>
          </w:p>
        </w:tc>
      </w:tr>
      <w:tr w:rsidR="00FA78C8" w:rsidRPr="00FA78C8" w14:paraId="64483022" w14:textId="77777777" w:rsidTr="00B07BC4">
        <w:tc>
          <w:tcPr>
            <w:cnfStyle w:val="001000000000" w:firstRow="0" w:lastRow="0" w:firstColumn="1" w:lastColumn="0" w:oddVBand="0" w:evenVBand="0" w:oddHBand="0" w:evenHBand="0" w:firstRowFirstColumn="0" w:firstRowLastColumn="0" w:lastRowFirstColumn="0" w:lastRowLastColumn="0"/>
            <w:tcW w:w="899" w:type="pct"/>
          </w:tcPr>
          <w:p w14:paraId="2A0C13BF" w14:textId="77777777" w:rsidR="00FA78C8" w:rsidRPr="00FA78C8" w:rsidRDefault="00FA78C8" w:rsidP="00DC4439">
            <w:pPr>
              <w:pStyle w:val="TEKSTIIII"/>
              <w:ind w:firstLine="340"/>
              <w:rPr>
                <w:sz w:val="18"/>
                <w:szCs w:val="18"/>
              </w:rPr>
            </w:pPr>
            <w:r w:rsidRPr="00FA78C8">
              <w:rPr>
                <w:sz w:val="18"/>
                <w:szCs w:val="18"/>
              </w:rPr>
              <w:t>Dibra</w:t>
            </w:r>
          </w:p>
        </w:tc>
        <w:tc>
          <w:tcPr>
            <w:tcW w:w="1025" w:type="pct"/>
          </w:tcPr>
          <w:p w14:paraId="2C5E61A7" w14:textId="77777777" w:rsidR="00FA78C8" w:rsidRPr="00FA78C8" w:rsidRDefault="00FA78C8" w:rsidP="00DC4439">
            <w:pPr>
              <w:pStyle w:val="TEKSTIIII"/>
              <w:ind w:firstLine="340"/>
              <w:cnfStyle w:val="000000000000" w:firstRow="0" w:lastRow="0" w:firstColumn="0" w:lastColumn="0" w:oddVBand="0" w:evenVBand="0" w:oddHBand="0" w:evenHBand="0" w:firstRowFirstColumn="0" w:firstRowLastColumn="0" w:lastRowFirstColumn="0" w:lastRowLastColumn="0"/>
              <w:rPr>
                <w:sz w:val="18"/>
                <w:szCs w:val="18"/>
              </w:rPr>
            </w:pPr>
            <w:r w:rsidRPr="00FA78C8">
              <w:rPr>
                <w:sz w:val="18"/>
                <w:szCs w:val="18"/>
              </w:rPr>
              <w:t>249</w:t>
            </w:r>
          </w:p>
        </w:tc>
        <w:tc>
          <w:tcPr>
            <w:tcW w:w="1025" w:type="pct"/>
          </w:tcPr>
          <w:p w14:paraId="3BD50049" w14:textId="77777777" w:rsidR="00FA78C8" w:rsidRPr="00FA78C8" w:rsidRDefault="00FA78C8" w:rsidP="00DC4439">
            <w:pPr>
              <w:pStyle w:val="TEKSTIIII"/>
              <w:ind w:firstLine="340"/>
              <w:cnfStyle w:val="000000000000" w:firstRow="0" w:lastRow="0" w:firstColumn="0" w:lastColumn="0" w:oddVBand="0" w:evenVBand="0" w:oddHBand="0" w:evenHBand="0" w:firstRowFirstColumn="0" w:firstRowLastColumn="0" w:lastRowFirstColumn="0" w:lastRowLastColumn="0"/>
              <w:rPr>
                <w:sz w:val="18"/>
                <w:szCs w:val="18"/>
              </w:rPr>
            </w:pPr>
            <w:r w:rsidRPr="00FA78C8">
              <w:rPr>
                <w:sz w:val="18"/>
                <w:szCs w:val="18"/>
              </w:rPr>
              <w:t>41</w:t>
            </w:r>
          </w:p>
        </w:tc>
        <w:tc>
          <w:tcPr>
            <w:tcW w:w="1025" w:type="pct"/>
          </w:tcPr>
          <w:p w14:paraId="7578C855" w14:textId="77777777" w:rsidR="00FA78C8" w:rsidRPr="00FA78C8" w:rsidRDefault="00FA78C8" w:rsidP="00DC4439">
            <w:pPr>
              <w:pStyle w:val="TEKSTIIII"/>
              <w:ind w:firstLine="340"/>
              <w:cnfStyle w:val="000000000000" w:firstRow="0" w:lastRow="0" w:firstColumn="0" w:lastColumn="0" w:oddVBand="0" w:evenVBand="0" w:oddHBand="0" w:evenHBand="0" w:firstRowFirstColumn="0" w:firstRowLastColumn="0" w:lastRowFirstColumn="0" w:lastRowLastColumn="0"/>
              <w:rPr>
                <w:sz w:val="18"/>
                <w:szCs w:val="18"/>
              </w:rPr>
            </w:pPr>
            <w:r w:rsidRPr="00FA78C8">
              <w:rPr>
                <w:sz w:val="18"/>
                <w:szCs w:val="18"/>
              </w:rPr>
              <w:t>16</w:t>
            </w:r>
          </w:p>
        </w:tc>
        <w:tc>
          <w:tcPr>
            <w:tcW w:w="1026" w:type="pct"/>
          </w:tcPr>
          <w:p w14:paraId="35AA6096" w14:textId="77777777" w:rsidR="00FA78C8" w:rsidRPr="00FA78C8" w:rsidRDefault="00FA78C8" w:rsidP="00DC4439">
            <w:pPr>
              <w:pStyle w:val="TEKSTIIII"/>
              <w:ind w:firstLine="340"/>
              <w:cnfStyle w:val="000000000000" w:firstRow="0" w:lastRow="0" w:firstColumn="0" w:lastColumn="0" w:oddVBand="0" w:evenVBand="0" w:oddHBand="0" w:evenHBand="0" w:firstRowFirstColumn="0" w:firstRowLastColumn="0" w:lastRowFirstColumn="0" w:lastRowLastColumn="0"/>
              <w:rPr>
                <w:sz w:val="18"/>
                <w:szCs w:val="18"/>
              </w:rPr>
            </w:pPr>
            <w:r w:rsidRPr="00FA78C8">
              <w:rPr>
                <w:sz w:val="18"/>
                <w:szCs w:val="18"/>
              </w:rPr>
              <w:t>0.72</w:t>
            </w:r>
          </w:p>
        </w:tc>
      </w:tr>
      <w:tr w:rsidR="00FA78C8" w:rsidRPr="00FA78C8" w14:paraId="21042BE6"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9" w:type="pct"/>
          </w:tcPr>
          <w:p w14:paraId="406B79CB" w14:textId="77777777" w:rsidR="00FA78C8" w:rsidRPr="00FA78C8" w:rsidRDefault="00FA78C8" w:rsidP="00DC4439">
            <w:pPr>
              <w:pStyle w:val="TEKSTIIII"/>
              <w:ind w:firstLine="340"/>
              <w:rPr>
                <w:sz w:val="18"/>
                <w:szCs w:val="18"/>
              </w:rPr>
            </w:pPr>
            <w:r w:rsidRPr="00FA78C8">
              <w:rPr>
                <w:sz w:val="18"/>
                <w:szCs w:val="18"/>
              </w:rPr>
              <w:t>Elbasani</w:t>
            </w:r>
          </w:p>
        </w:tc>
        <w:tc>
          <w:tcPr>
            <w:tcW w:w="1025" w:type="pct"/>
          </w:tcPr>
          <w:p w14:paraId="762C3ABB" w14:textId="77777777" w:rsidR="00FA78C8" w:rsidRPr="00FA78C8" w:rsidRDefault="00FA78C8" w:rsidP="00DC4439">
            <w:pPr>
              <w:pStyle w:val="TEKSTIIII"/>
              <w:ind w:firstLine="340"/>
              <w:cnfStyle w:val="000000100000" w:firstRow="0" w:lastRow="0" w:firstColumn="0" w:lastColumn="0" w:oddVBand="0" w:evenVBand="0" w:oddHBand="1" w:evenHBand="0" w:firstRowFirstColumn="0" w:firstRowLastColumn="0" w:lastRowFirstColumn="0" w:lastRowLastColumn="0"/>
              <w:rPr>
                <w:sz w:val="18"/>
                <w:szCs w:val="18"/>
              </w:rPr>
            </w:pPr>
            <w:r w:rsidRPr="00FA78C8">
              <w:rPr>
                <w:sz w:val="18"/>
                <w:szCs w:val="18"/>
              </w:rPr>
              <w:t>327</w:t>
            </w:r>
          </w:p>
        </w:tc>
        <w:tc>
          <w:tcPr>
            <w:tcW w:w="1025" w:type="pct"/>
          </w:tcPr>
          <w:p w14:paraId="19D61DE8" w14:textId="77777777" w:rsidR="00FA78C8" w:rsidRPr="00FA78C8" w:rsidRDefault="00FA78C8" w:rsidP="00DC4439">
            <w:pPr>
              <w:pStyle w:val="TEKSTIIII"/>
              <w:ind w:firstLine="340"/>
              <w:cnfStyle w:val="000000100000" w:firstRow="0" w:lastRow="0" w:firstColumn="0" w:lastColumn="0" w:oddVBand="0" w:evenVBand="0" w:oddHBand="1" w:evenHBand="0" w:firstRowFirstColumn="0" w:firstRowLastColumn="0" w:lastRowFirstColumn="0" w:lastRowLastColumn="0"/>
              <w:rPr>
                <w:sz w:val="18"/>
                <w:szCs w:val="18"/>
              </w:rPr>
            </w:pPr>
            <w:r w:rsidRPr="00FA78C8">
              <w:rPr>
                <w:sz w:val="18"/>
                <w:szCs w:val="18"/>
              </w:rPr>
              <w:t>73</w:t>
            </w:r>
          </w:p>
        </w:tc>
        <w:tc>
          <w:tcPr>
            <w:tcW w:w="1025" w:type="pct"/>
          </w:tcPr>
          <w:p w14:paraId="46461E6E" w14:textId="77777777" w:rsidR="00FA78C8" w:rsidRPr="00FA78C8" w:rsidRDefault="00FA78C8" w:rsidP="00DC4439">
            <w:pPr>
              <w:pStyle w:val="TEKSTIIII"/>
              <w:ind w:firstLine="340"/>
              <w:cnfStyle w:val="000000100000" w:firstRow="0" w:lastRow="0" w:firstColumn="0" w:lastColumn="0" w:oddVBand="0" w:evenVBand="0" w:oddHBand="1" w:evenHBand="0" w:firstRowFirstColumn="0" w:firstRowLastColumn="0" w:lastRowFirstColumn="0" w:lastRowLastColumn="0"/>
              <w:rPr>
                <w:sz w:val="18"/>
                <w:szCs w:val="18"/>
              </w:rPr>
            </w:pPr>
            <w:r w:rsidRPr="00FA78C8">
              <w:rPr>
                <w:sz w:val="18"/>
                <w:szCs w:val="18"/>
              </w:rPr>
              <w:t>22</w:t>
            </w:r>
          </w:p>
        </w:tc>
        <w:tc>
          <w:tcPr>
            <w:tcW w:w="1026" w:type="pct"/>
          </w:tcPr>
          <w:p w14:paraId="0B0A30F0" w14:textId="77777777" w:rsidR="00FA78C8" w:rsidRPr="00FA78C8" w:rsidRDefault="00FA78C8" w:rsidP="00DC4439">
            <w:pPr>
              <w:pStyle w:val="TEKSTIIII"/>
              <w:ind w:firstLine="340"/>
              <w:cnfStyle w:val="000000100000" w:firstRow="0" w:lastRow="0" w:firstColumn="0" w:lastColumn="0" w:oddVBand="0" w:evenVBand="0" w:oddHBand="1" w:evenHBand="0" w:firstRowFirstColumn="0" w:firstRowLastColumn="0" w:lastRowFirstColumn="0" w:lastRowLastColumn="0"/>
              <w:rPr>
                <w:sz w:val="18"/>
                <w:szCs w:val="18"/>
              </w:rPr>
            </w:pPr>
            <w:r w:rsidRPr="00FA78C8">
              <w:rPr>
                <w:sz w:val="18"/>
                <w:szCs w:val="18"/>
              </w:rPr>
              <w:t>1.26</w:t>
            </w:r>
          </w:p>
        </w:tc>
      </w:tr>
      <w:tr w:rsidR="00FA78C8" w:rsidRPr="00FA78C8" w14:paraId="21DA6660" w14:textId="77777777" w:rsidTr="00B07BC4">
        <w:tc>
          <w:tcPr>
            <w:cnfStyle w:val="001000000000" w:firstRow="0" w:lastRow="0" w:firstColumn="1" w:lastColumn="0" w:oddVBand="0" w:evenVBand="0" w:oddHBand="0" w:evenHBand="0" w:firstRowFirstColumn="0" w:firstRowLastColumn="0" w:lastRowFirstColumn="0" w:lastRowLastColumn="0"/>
            <w:tcW w:w="899" w:type="pct"/>
          </w:tcPr>
          <w:p w14:paraId="3814DFAF" w14:textId="77777777" w:rsidR="00FA78C8" w:rsidRPr="00FA78C8" w:rsidRDefault="00FA78C8" w:rsidP="00DC4439">
            <w:pPr>
              <w:pStyle w:val="TEKSTIIII"/>
              <w:ind w:firstLine="340"/>
              <w:rPr>
                <w:sz w:val="18"/>
                <w:szCs w:val="18"/>
              </w:rPr>
            </w:pPr>
            <w:r w:rsidRPr="00FA78C8">
              <w:rPr>
                <w:sz w:val="18"/>
                <w:szCs w:val="18"/>
              </w:rPr>
              <w:t>Korça</w:t>
            </w:r>
          </w:p>
        </w:tc>
        <w:tc>
          <w:tcPr>
            <w:tcW w:w="1025" w:type="pct"/>
          </w:tcPr>
          <w:p w14:paraId="13D62135" w14:textId="77777777" w:rsidR="00FA78C8" w:rsidRPr="00FA78C8" w:rsidRDefault="00FA78C8" w:rsidP="00DC4439">
            <w:pPr>
              <w:pStyle w:val="TEKSTIIII"/>
              <w:ind w:firstLine="340"/>
              <w:cnfStyle w:val="000000000000" w:firstRow="0" w:lastRow="0" w:firstColumn="0" w:lastColumn="0" w:oddVBand="0" w:evenVBand="0" w:oddHBand="0" w:evenHBand="0" w:firstRowFirstColumn="0" w:firstRowLastColumn="0" w:lastRowFirstColumn="0" w:lastRowLastColumn="0"/>
              <w:rPr>
                <w:sz w:val="18"/>
                <w:szCs w:val="18"/>
              </w:rPr>
            </w:pPr>
            <w:r w:rsidRPr="00FA78C8">
              <w:rPr>
                <w:sz w:val="18"/>
                <w:szCs w:val="18"/>
              </w:rPr>
              <w:t>371</w:t>
            </w:r>
          </w:p>
        </w:tc>
        <w:tc>
          <w:tcPr>
            <w:tcW w:w="1025" w:type="pct"/>
          </w:tcPr>
          <w:p w14:paraId="18C49F8F" w14:textId="77777777" w:rsidR="00FA78C8" w:rsidRPr="00FA78C8" w:rsidRDefault="00FA78C8" w:rsidP="00DC4439">
            <w:pPr>
              <w:pStyle w:val="TEKSTIIII"/>
              <w:ind w:firstLine="340"/>
              <w:cnfStyle w:val="000000000000" w:firstRow="0" w:lastRow="0" w:firstColumn="0" w:lastColumn="0" w:oddVBand="0" w:evenVBand="0" w:oddHBand="0" w:evenHBand="0" w:firstRowFirstColumn="0" w:firstRowLastColumn="0" w:lastRowFirstColumn="0" w:lastRowLastColumn="0"/>
              <w:rPr>
                <w:sz w:val="18"/>
                <w:szCs w:val="18"/>
              </w:rPr>
            </w:pPr>
            <w:r w:rsidRPr="00FA78C8">
              <w:rPr>
                <w:sz w:val="18"/>
                <w:szCs w:val="18"/>
              </w:rPr>
              <w:t>91</w:t>
            </w:r>
          </w:p>
        </w:tc>
        <w:tc>
          <w:tcPr>
            <w:tcW w:w="1025" w:type="pct"/>
          </w:tcPr>
          <w:p w14:paraId="4A29F85B" w14:textId="77777777" w:rsidR="00FA78C8" w:rsidRPr="00FA78C8" w:rsidRDefault="00FA78C8" w:rsidP="00DC4439">
            <w:pPr>
              <w:pStyle w:val="TEKSTIIII"/>
              <w:ind w:firstLine="340"/>
              <w:cnfStyle w:val="000000000000" w:firstRow="0" w:lastRow="0" w:firstColumn="0" w:lastColumn="0" w:oddVBand="0" w:evenVBand="0" w:oddHBand="0" w:evenHBand="0" w:firstRowFirstColumn="0" w:firstRowLastColumn="0" w:lastRowFirstColumn="0" w:lastRowLastColumn="0"/>
              <w:rPr>
                <w:sz w:val="18"/>
                <w:szCs w:val="18"/>
              </w:rPr>
            </w:pPr>
            <w:r w:rsidRPr="00FA78C8">
              <w:rPr>
                <w:sz w:val="18"/>
                <w:szCs w:val="18"/>
              </w:rPr>
              <w:t>25</w:t>
            </w:r>
          </w:p>
        </w:tc>
        <w:tc>
          <w:tcPr>
            <w:tcW w:w="1026" w:type="pct"/>
          </w:tcPr>
          <w:p w14:paraId="472998DE" w14:textId="77777777" w:rsidR="00FA78C8" w:rsidRPr="00FA78C8" w:rsidRDefault="00FA78C8" w:rsidP="00DC4439">
            <w:pPr>
              <w:pStyle w:val="TEKSTIIII"/>
              <w:ind w:firstLine="340"/>
              <w:cnfStyle w:val="000000000000" w:firstRow="0" w:lastRow="0" w:firstColumn="0" w:lastColumn="0" w:oddVBand="0" w:evenVBand="0" w:oddHBand="0" w:evenHBand="0" w:firstRowFirstColumn="0" w:firstRowLastColumn="0" w:lastRowFirstColumn="0" w:lastRowLastColumn="0"/>
              <w:rPr>
                <w:sz w:val="18"/>
                <w:szCs w:val="18"/>
              </w:rPr>
            </w:pPr>
            <w:r w:rsidRPr="00FA78C8">
              <w:rPr>
                <w:sz w:val="18"/>
                <w:szCs w:val="18"/>
              </w:rPr>
              <w:t>1.27</w:t>
            </w:r>
          </w:p>
        </w:tc>
      </w:tr>
    </w:tbl>
    <w:p w14:paraId="52962FAA" w14:textId="77777777" w:rsidR="00FA78C8" w:rsidRPr="00FA78C8" w:rsidRDefault="00FA78C8" w:rsidP="002C31A2">
      <w:pPr>
        <w:pStyle w:val="TEKSTIIII"/>
        <w:rPr>
          <w:i/>
        </w:rPr>
      </w:pPr>
      <w:r w:rsidRPr="00FA78C8">
        <w:rPr>
          <w:i/>
        </w:rPr>
        <w:t>Burimi: INSTAT, Ministria e Bujqësisë, Pylltarisë dhe Ekonomisë së Ujërave (ish Republika Jugosllave e Maqedonisë) dhe: llogaritje të bazuara në të dhënat e Bankës Botërore për madhësisë së fermës në ish Republikën Jugosllave të Maqedonisë, 2012</w:t>
      </w:r>
    </w:p>
    <w:p w14:paraId="66AF6ED6" w14:textId="77777777" w:rsidR="00FA78C8" w:rsidRPr="00FA78C8" w:rsidRDefault="00FA78C8" w:rsidP="002C31A2">
      <w:pPr>
        <w:pStyle w:val="TEKSTIIII"/>
      </w:pPr>
    </w:p>
    <w:p w14:paraId="733BFF06" w14:textId="77777777" w:rsidR="00FA78C8" w:rsidRPr="00FA78C8" w:rsidRDefault="00FA78C8" w:rsidP="002C31A2">
      <w:pPr>
        <w:pStyle w:val="TEKSTIIII"/>
      </w:pPr>
      <w:r w:rsidRPr="00FA78C8">
        <w:t>Në ish Republikën Jugosllave të Maqedonisë toka e punueshme përbën 40% të të gjithë tokës bujqësore, ndërsa në Republikën e Shqipërisë ky raport është 24%. Mesatarisht, në zonën e programit të të dy vendeve pjesa e tokës së punueshme në raport me madhësinë e përgjithshme të tokës bujqësore është nën mesataren e vendit, duke sjellë kushte të pafavorshme për ekonominë rurale. Në ish Republikën Jugosllave të Maqedonisë prodhimi bujqësor ka kushte më të favorshme natyrore për kulturat bujqësore dhe prodhimin blegtoral.</w:t>
      </w:r>
    </w:p>
    <w:p w14:paraId="06A73AF9" w14:textId="77777777" w:rsidR="00FA78C8" w:rsidRPr="00FA78C8" w:rsidRDefault="00FA78C8" w:rsidP="002C31A2">
      <w:pPr>
        <w:pStyle w:val="TEKSTIIII"/>
      </w:pPr>
      <w:r w:rsidRPr="00FA78C8">
        <w:t>Ekonomia rurale e të dy vendeve është e fragmentuar. Në Republikën e Shqipërisë madhësia mesatare e fermës është 1.2 ha dhe vetëm rajoni i Dibrës është nën mesataren e vendit. Në ish Republikën Jugosllave të Maqedonisë madhësia mesatare e fermës është 1.6 ha, por zona e programit përmban fermat më të mëdha bujqësore në krahasim me çdo zonë tjetër të vendit.</w:t>
      </w:r>
    </w:p>
    <w:p w14:paraId="5C4B763F" w14:textId="77777777" w:rsidR="00FA78C8" w:rsidRPr="00FA78C8" w:rsidRDefault="00FA78C8" w:rsidP="002C31A2">
      <w:pPr>
        <w:pStyle w:val="TEKSTIIII"/>
      </w:pPr>
      <w:r w:rsidRPr="00FA78C8">
        <w:t>Prodhimet bimore kryesore në zonën e programit janë paraqitur në tabelën e mëposhtme. Prodhimet bujqësore janë radhitur në bazë të prodhimit të përgjithshëm për vendin dhe rajonin.</w:t>
      </w:r>
    </w:p>
    <w:p w14:paraId="56043E61" w14:textId="77777777" w:rsidR="00FA78C8" w:rsidRPr="00FA78C8" w:rsidRDefault="00FA78C8" w:rsidP="002C31A2">
      <w:pPr>
        <w:pStyle w:val="TEKSTIIII"/>
      </w:pPr>
    </w:p>
    <w:tbl>
      <w:tblPr>
        <w:tblStyle w:val="MediumGrid3-Accent11"/>
        <w:tblW w:w="5000" w:type="pct"/>
        <w:tblLook w:val="04A0" w:firstRow="1" w:lastRow="0" w:firstColumn="1" w:lastColumn="0" w:noHBand="0" w:noVBand="1"/>
      </w:tblPr>
      <w:tblGrid>
        <w:gridCol w:w="1670"/>
        <w:gridCol w:w="7617"/>
      </w:tblGrid>
      <w:tr w:rsidR="00FA78C8" w:rsidRPr="00FA78C8" w14:paraId="65F54601" w14:textId="77777777" w:rsidTr="00B07B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9" w:type="pct"/>
          </w:tcPr>
          <w:p w14:paraId="736D6350" w14:textId="77777777" w:rsidR="00FA78C8" w:rsidRPr="00FA78C8" w:rsidRDefault="00FA78C8" w:rsidP="00DC4439">
            <w:pPr>
              <w:pStyle w:val="TEKSTIIII"/>
              <w:ind w:firstLine="0"/>
              <w:rPr>
                <w:color w:val="FFFFFF"/>
                <w:sz w:val="18"/>
                <w:szCs w:val="18"/>
              </w:rPr>
            </w:pPr>
            <w:r w:rsidRPr="00FA78C8">
              <w:rPr>
                <w:color w:val="FFFFFF"/>
                <w:sz w:val="18"/>
                <w:szCs w:val="18"/>
              </w:rPr>
              <w:t>Shteti / Rajoni</w:t>
            </w:r>
          </w:p>
        </w:tc>
        <w:tc>
          <w:tcPr>
            <w:tcW w:w="4101" w:type="pct"/>
          </w:tcPr>
          <w:p w14:paraId="4687E1FB" w14:textId="77777777" w:rsidR="00FA78C8" w:rsidRPr="00FA78C8" w:rsidRDefault="00FA78C8" w:rsidP="00DC4439">
            <w:pPr>
              <w:pStyle w:val="TEKSTIIII"/>
              <w:ind w:firstLine="0"/>
              <w:cnfStyle w:val="100000000000" w:firstRow="1" w:lastRow="0" w:firstColumn="0" w:lastColumn="0" w:oddVBand="0" w:evenVBand="0" w:oddHBand="0" w:evenHBand="0" w:firstRowFirstColumn="0" w:firstRowLastColumn="0" w:lastRowFirstColumn="0" w:lastRowLastColumn="0"/>
              <w:rPr>
                <w:color w:val="FFFFFF"/>
                <w:sz w:val="18"/>
                <w:szCs w:val="18"/>
              </w:rPr>
            </w:pPr>
            <w:r w:rsidRPr="00FA78C8">
              <w:rPr>
                <w:color w:val="FFFFFF"/>
                <w:sz w:val="18"/>
                <w:szCs w:val="18"/>
              </w:rPr>
              <w:t>Prodhimi kryesor bujqësor</w:t>
            </w:r>
          </w:p>
        </w:tc>
      </w:tr>
      <w:tr w:rsidR="00FA78C8" w:rsidRPr="00FA78C8" w14:paraId="25192062"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9" w:type="pct"/>
          </w:tcPr>
          <w:p w14:paraId="0D8B7CD1" w14:textId="77777777" w:rsidR="00FA78C8" w:rsidRPr="00FA78C8" w:rsidRDefault="00FA78C8" w:rsidP="00DC4439">
            <w:pPr>
              <w:pStyle w:val="TEKSTIIII"/>
              <w:ind w:firstLine="0"/>
              <w:rPr>
                <w:sz w:val="18"/>
                <w:szCs w:val="18"/>
              </w:rPr>
            </w:pPr>
            <w:r w:rsidRPr="00FA78C8">
              <w:rPr>
                <w:sz w:val="18"/>
                <w:szCs w:val="18"/>
              </w:rPr>
              <w:t>Ish Republika Jugosllave e Maqedonisë</w:t>
            </w:r>
          </w:p>
        </w:tc>
        <w:tc>
          <w:tcPr>
            <w:tcW w:w="4101" w:type="pct"/>
          </w:tcPr>
          <w:p w14:paraId="3B401958" w14:textId="77777777" w:rsidR="00FA78C8" w:rsidRPr="00FA78C8"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b/>
                <w:sz w:val="18"/>
                <w:szCs w:val="18"/>
              </w:rPr>
            </w:pPr>
            <w:r w:rsidRPr="00FA78C8">
              <w:rPr>
                <w:b/>
                <w:sz w:val="18"/>
                <w:szCs w:val="18"/>
              </w:rPr>
              <w:t>Gruri, perimet, patatet, misri, tërfili</w:t>
            </w:r>
          </w:p>
        </w:tc>
      </w:tr>
      <w:tr w:rsidR="00FA78C8" w:rsidRPr="00FA78C8" w14:paraId="0D9C21E8" w14:textId="77777777" w:rsidTr="00B07BC4">
        <w:tc>
          <w:tcPr>
            <w:cnfStyle w:val="001000000000" w:firstRow="0" w:lastRow="0" w:firstColumn="1" w:lastColumn="0" w:oddVBand="0" w:evenVBand="0" w:oddHBand="0" w:evenHBand="0" w:firstRowFirstColumn="0" w:firstRowLastColumn="0" w:lastRowFirstColumn="0" w:lastRowLastColumn="0"/>
            <w:tcW w:w="899" w:type="pct"/>
          </w:tcPr>
          <w:p w14:paraId="4FFC1A28" w14:textId="77777777" w:rsidR="00FA78C8" w:rsidRPr="00FA78C8" w:rsidRDefault="00FA78C8" w:rsidP="00DC4439">
            <w:pPr>
              <w:pStyle w:val="TEKSTIIII"/>
              <w:ind w:firstLine="0"/>
              <w:rPr>
                <w:sz w:val="18"/>
                <w:szCs w:val="18"/>
              </w:rPr>
            </w:pPr>
            <w:r w:rsidRPr="00FA78C8">
              <w:rPr>
                <w:sz w:val="18"/>
                <w:szCs w:val="18"/>
              </w:rPr>
              <w:t>Pellagonia</w:t>
            </w:r>
          </w:p>
        </w:tc>
        <w:tc>
          <w:tcPr>
            <w:tcW w:w="4101" w:type="pct"/>
          </w:tcPr>
          <w:p w14:paraId="1584401C" w14:textId="77777777" w:rsidR="00FA78C8" w:rsidRPr="00FA78C8"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sz w:val="18"/>
                <w:szCs w:val="18"/>
              </w:rPr>
            </w:pPr>
            <w:r w:rsidRPr="00FA78C8">
              <w:rPr>
                <w:sz w:val="18"/>
                <w:szCs w:val="18"/>
              </w:rPr>
              <w:t>Gruri, perimet, patatet, frutat, jonxha, duhani</w:t>
            </w:r>
          </w:p>
        </w:tc>
      </w:tr>
      <w:tr w:rsidR="00FA78C8" w:rsidRPr="00FA78C8" w14:paraId="428DFDB4"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9" w:type="pct"/>
          </w:tcPr>
          <w:p w14:paraId="39CD6972" w14:textId="77777777" w:rsidR="00FA78C8" w:rsidRPr="00FA78C8" w:rsidRDefault="00FA78C8" w:rsidP="00DC4439">
            <w:pPr>
              <w:pStyle w:val="TEKSTIIII"/>
              <w:ind w:firstLine="0"/>
              <w:rPr>
                <w:sz w:val="18"/>
                <w:szCs w:val="18"/>
              </w:rPr>
            </w:pPr>
            <w:r w:rsidRPr="00FA78C8">
              <w:rPr>
                <w:sz w:val="18"/>
                <w:szCs w:val="18"/>
              </w:rPr>
              <w:t>Pollogu</w:t>
            </w:r>
          </w:p>
        </w:tc>
        <w:tc>
          <w:tcPr>
            <w:tcW w:w="4101" w:type="pct"/>
          </w:tcPr>
          <w:p w14:paraId="1852FBAE" w14:textId="77777777" w:rsidR="00FA78C8" w:rsidRPr="00FA78C8"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18"/>
                <w:szCs w:val="18"/>
              </w:rPr>
            </w:pPr>
            <w:r w:rsidRPr="00FA78C8">
              <w:rPr>
                <w:sz w:val="18"/>
                <w:szCs w:val="18"/>
              </w:rPr>
              <w:t>Misri, patatet, perimet, jonxha, tërfili</w:t>
            </w:r>
          </w:p>
        </w:tc>
      </w:tr>
      <w:tr w:rsidR="00FA78C8" w:rsidRPr="00FA78C8" w14:paraId="2BDA0DBC" w14:textId="77777777" w:rsidTr="00B07BC4">
        <w:tc>
          <w:tcPr>
            <w:cnfStyle w:val="001000000000" w:firstRow="0" w:lastRow="0" w:firstColumn="1" w:lastColumn="0" w:oddVBand="0" w:evenVBand="0" w:oddHBand="0" w:evenHBand="0" w:firstRowFirstColumn="0" w:firstRowLastColumn="0" w:lastRowFirstColumn="0" w:lastRowLastColumn="0"/>
            <w:tcW w:w="899" w:type="pct"/>
          </w:tcPr>
          <w:p w14:paraId="5C4AC4C5" w14:textId="77777777" w:rsidR="00FA78C8" w:rsidRPr="00FA78C8" w:rsidRDefault="00FA78C8" w:rsidP="00DC4439">
            <w:pPr>
              <w:pStyle w:val="TEKSTIIII"/>
              <w:ind w:firstLine="0"/>
              <w:rPr>
                <w:sz w:val="18"/>
                <w:szCs w:val="18"/>
              </w:rPr>
            </w:pPr>
            <w:r w:rsidRPr="00FA78C8">
              <w:rPr>
                <w:sz w:val="18"/>
                <w:szCs w:val="18"/>
              </w:rPr>
              <w:t>Jugperëndimi</w:t>
            </w:r>
          </w:p>
        </w:tc>
        <w:tc>
          <w:tcPr>
            <w:tcW w:w="4101" w:type="pct"/>
          </w:tcPr>
          <w:p w14:paraId="3B6BA65D" w14:textId="77777777" w:rsidR="00FA78C8" w:rsidRPr="00FA78C8"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sz w:val="18"/>
                <w:szCs w:val="18"/>
              </w:rPr>
            </w:pPr>
            <w:r w:rsidRPr="00FA78C8">
              <w:rPr>
                <w:sz w:val="18"/>
                <w:szCs w:val="18"/>
              </w:rPr>
              <w:t>Patatet, gruri, misri, jonxha, perimet, frutat</w:t>
            </w:r>
          </w:p>
        </w:tc>
      </w:tr>
      <w:tr w:rsidR="00FA78C8" w:rsidRPr="00FA78C8" w14:paraId="596B56F5"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9" w:type="pct"/>
          </w:tcPr>
          <w:p w14:paraId="674DB7DE" w14:textId="77777777" w:rsidR="00FA78C8" w:rsidRPr="00FA78C8" w:rsidRDefault="00FA78C8" w:rsidP="00DC4439">
            <w:pPr>
              <w:pStyle w:val="TEKSTIIII"/>
              <w:ind w:firstLine="0"/>
              <w:rPr>
                <w:sz w:val="18"/>
                <w:szCs w:val="18"/>
              </w:rPr>
            </w:pPr>
            <w:r w:rsidRPr="00FA78C8">
              <w:rPr>
                <w:sz w:val="18"/>
                <w:szCs w:val="18"/>
              </w:rPr>
              <w:t>Republika e Shqipërisë</w:t>
            </w:r>
          </w:p>
        </w:tc>
        <w:tc>
          <w:tcPr>
            <w:tcW w:w="4101" w:type="pct"/>
          </w:tcPr>
          <w:p w14:paraId="2B939FEF" w14:textId="77777777" w:rsidR="00FA78C8" w:rsidRPr="00FA78C8"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b/>
                <w:sz w:val="18"/>
                <w:szCs w:val="18"/>
              </w:rPr>
            </w:pPr>
            <w:r w:rsidRPr="00FA78C8">
              <w:rPr>
                <w:b/>
                <w:sz w:val="18"/>
                <w:szCs w:val="18"/>
              </w:rPr>
              <w:t>Gruri, misri, perimet, fasulet, patatet, tërshëra</w:t>
            </w:r>
          </w:p>
        </w:tc>
      </w:tr>
      <w:tr w:rsidR="00FA78C8" w:rsidRPr="00FA78C8" w14:paraId="76BE427B" w14:textId="77777777" w:rsidTr="00B07BC4">
        <w:tc>
          <w:tcPr>
            <w:cnfStyle w:val="001000000000" w:firstRow="0" w:lastRow="0" w:firstColumn="1" w:lastColumn="0" w:oddVBand="0" w:evenVBand="0" w:oddHBand="0" w:evenHBand="0" w:firstRowFirstColumn="0" w:firstRowLastColumn="0" w:lastRowFirstColumn="0" w:lastRowLastColumn="0"/>
            <w:tcW w:w="899" w:type="pct"/>
          </w:tcPr>
          <w:p w14:paraId="05F3EB9F" w14:textId="77777777" w:rsidR="00FA78C8" w:rsidRPr="00FA78C8" w:rsidRDefault="00FA78C8" w:rsidP="00DC4439">
            <w:pPr>
              <w:pStyle w:val="TEKSTIIII"/>
              <w:ind w:firstLine="0"/>
              <w:rPr>
                <w:sz w:val="18"/>
                <w:szCs w:val="18"/>
              </w:rPr>
            </w:pPr>
            <w:r w:rsidRPr="00FA78C8">
              <w:rPr>
                <w:sz w:val="18"/>
                <w:szCs w:val="18"/>
              </w:rPr>
              <w:t>Dibra</w:t>
            </w:r>
          </w:p>
        </w:tc>
        <w:tc>
          <w:tcPr>
            <w:tcW w:w="4101" w:type="pct"/>
          </w:tcPr>
          <w:p w14:paraId="79A2D47A" w14:textId="77777777" w:rsidR="00FA78C8" w:rsidRPr="00FA78C8"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sz w:val="18"/>
                <w:szCs w:val="18"/>
              </w:rPr>
            </w:pPr>
            <w:r w:rsidRPr="00FA78C8">
              <w:rPr>
                <w:sz w:val="18"/>
                <w:szCs w:val="18"/>
              </w:rPr>
              <w:t>Misri, gruri, perimet</w:t>
            </w:r>
          </w:p>
        </w:tc>
      </w:tr>
      <w:tr w:rsidR="00FA78C8" w:rsidRPr="00FA78C8" w14:paraId="6276B8E2"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99" w:type="pct"/>
          </w:tcPr>
          <w:p w14:paraId="7C0953C1" w14:textId="77777777" w:rsidR="00FA78C8" w:rsidRPr="00FA78C8" w:rsidRDefault="00FA78C8" w:rsidP="00DC4439">
            <w:pPr>
              <w:pStyle w:val="TEKSTIIII"/>
              <w:ind w:firstLine="0"/>
              <w:rPr>
                <w:sz w:val="18"/>
                <w:szCs w:val="18"/>
              </w:rPr>
            </w:pPr>
            <w:r w:rsidRPr="00FA78C8">
              <w:rPr>
                <w:sz w:val="18"/>
                <w:szCs w:val="18"/>
              </w:rPr>
              <w:t>Elbasani</w:t>
            </w:r>
          </w:p>
        </w:tc>
        <w:tc>
          <w:tcPr>
            <w:tcW w:w="4101" w:type="pct"/>
          </w:tcPr>
          <w:p w14:paraId="0CDF02AF" w14:textId="77777777" w:rsidR="00FA78C8" w:rsidRPr="00FA78C8"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18"/>
                <w:szCs w:val="18"/>
              </w:rPr>
            </w:pPr>
            <w:r w:rsidRPr="00FA78C8">
              <w:rPr>
                <w:sz w:val="18"/>
                <w:szCs w:val="18"/>
              </w:rPr>
              <w:t>Gruri, misri, perimet, tërshëra, fasulet, patatet, bagëtitë, frutat dhe rrushi</w:t>
            </w:r>
          </w:p>
        </w:tc>
      </w:tr>
      <w:tr w:rsidR="00FA78C8" w:rsidRPr="00FA78C8" w14:paraId="51AA3730" w14:textId="77777777" w:rsidTr="00B07BC4">
        <w:tc>
          <w:tcPr>
            <w:cnfStyle w:val="001000000000" w:firstRow="0" w:lastRow="0" w:firstColumn="1" w:lastColumn="0" w:oddVBand="0" w:evenVBand="0" w:oddHBand="0" w:evenHBand="0" w:firstRowFirstColumn="0" w:firstRowLastColumn="0" w:lastRowFirstColumn="0" w:lastRowLastColumn="0"/>
            <w:tcW w:w="899" w:type="pct"/>
          </w:tcPr>
          <w:p w14:paraId="7F9F909D" w14:textId="77777777" w:rsidR="00FA78C8" w:rsidRPr="00FA78C8" w:rsidRDefault="00FA78C8" w:rsidP="00DC4439">
            <w:pPr>
              <w:pStyle w:val="TEKSTIIII"/>
              <w:ind w:firstLine="0"/>
              <w:rPr>
                <w:sz w:val="18"/>
                <w:szCs w:val="18"/>
              </w:rPr>
            </w:pPr>
            <w:r w:rsidRPr="00FA78C8">
              <w:rPr>
                <w:sz w:val="18"/>
                <w:szCs w:val="18"/>
              </w:rPr>
              <w:t>Korça</w:t>
            </w:r>
          </w:p>
        </w:tc>
        <w:tc>
          <w:tcPr>
            <w:tcW w:w="4101" w:type="pct"/>
          </w:tcPr>
          <w:p w14:paraId="277BC10F" w14:textId="77777777" w:rsidR="00FA78C8" w:rsidRPr="00FA78C8"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sz w:val="18"/>
                <w:szCs w:val="18"/>
              </w:rPr>
            </w:pPr>
            <w:r w:rsidRPr="00FA78C8">
              <w:rPr>
                <w:sz w:val="18"/>
                <w:szCs w:val="18"/>
              </w:rPr>
              <w:t>Gruri, misri, perimet, fasulet, elbi</w:t>
            </w:r>
          </w:p>
        </w:tc>
      </w:tr>
    </w:tbl>
    <w:p w14:paraId="0A140502" w14:textId="77777777" w:rsidR="00FA78C8" w:rsidRPr="00FA78C8" w:rsidRDefault="00FA78C8" w:rsidP="002C31A2">
      <w:pPr>
        <w:pStyle w:val="TEKSTIIII"/>
        <w:rPr>
          <w:i/>
        </w:rPr>
      </w:pPr>
      <w:r w:rsidRPr="00FA78C8">
        <w:rPr>
          <w:i/>
        </w:rPr>
        <w:t>Burimi: përpunimi në bazë të INSTAT, Ministria e Bujqësisë, Ushqimit dhe Mbrojtjes së Konsumatorit (Republika e Shqipërisë) dhe Zyra shtetërore e statistikave (ish-Republika Jugosllave e Maqedonisë), 2012</w:t>
      </w:r>
    </w:p>
    <w:p w14:paraId="3D10C5AA" w14:textId="77777777" w:rsidR="00FA78C8" w:rsidRPr="00FA78C8" w:rsidRDefault="00FA78C8" w:rsidP="002C31A2">
      <w:pPr>
        <w:pStyle w:val="TEKSTIIII"/>
      </w:pPr>
    </w:p>
    <w:p w14:paraId="477BDD7B" w14:textId="77777777" w:rsidR="00FA78C8" w:rsidRPr="00FA78C8" w:rsidRDefault="00FA78C8" w:rsidP="002C31A2">
      <w:pPr>
        <w:pStyle w:val="TEKSTIIII"/>
      </w:pPr>
      <w:r w:rsidRPr="00FA78C8">
        <w:t>Ndërsa zona CBC e Republikës së Shqipërisë është e specializuar në drithëra, perime, fasule dhe prodhimin e tërshërës, ekonomia rurale e ish-Republikës Jugosllave të Maqedonisë është më e larmishme dhe rajonet janë të specializuar në varietete të kulturave. Rajonet e Jugperëndimit dhe Elbasanit janë shembuj ku të ardhurat janë të larta dhe prodhimi është i larmishëm, ndërsa Korça dhe Pollogu kanë të ardhura më të ulëta në prodhimin bujqësor.</w:t>
      </w:r>
    </w:p>
    <w:p w14:paraId="0CE5B265" w14:textId="77777777" w:rsidR="00FA78C8" w:rsidRPr="00FA78C8" w:rsidRDefault="00FA78C8" w:rsidP="002C31A2">
      <w:pPr>
        <w:pStyle w:val="TEKSTIIII"/>
      </w:pPr>
      <w:r w:rsidRPr="00FA78C8">
        <w:t>Ekonomia rurale në zonën e programit ndikohet negativisht nga erozioni i tokës. Lartësia e tokës, veçanërisht në zonat ku alternohen malet, kodrat dhe luginat me karakterin e rrëmbyeshëm të reshjeve, kontribuon në humbjet e përshpejtuara të tokave. Nuk ka të dhëna specifike rajonale mbi erozionin e tokës, por në nivel kombëtar Republika e Shqipërisë është vlerësuar të ketë një humbje prej më shumë se 16 t / ha në vit, ndërsa për ish Republikën Jugosllave të Maqedonisë, kjo shifër është vlerësuar të kalojë 18 t / ha.</w:t>
      </w:r>
      <w:r w:rsidRPr="00FA78C8">
        <w:rPr>
          <w:position w:val="6"/>
          <w:sz w:val="16"/>
        </w:rPr>
        <w:footnoteReference w:id="17"/>
      </w:r>
    </w:p>
    <w:p w14:paraId="62F97779" w14:textId="77777777" w:rsidR="00FA78C8" w:rsidRPr="00FA78C8" w:rsidRDefault="00FA78C8" w:rsidP="002C31A2">
      <w:pPr>
        <w:pStyle w:val="TEKSTIIII"/>
      </w:pPr>
    </w:p>
    <w:p w14:paraId="1769524C" w14:textId="77777777" w:rsidR="00FA78C8" w:rsidRPr="00DC4439" w:rsidRDefault="00FA78C8" w:rsidP="002C31A2">
      <w:pPr>
        <w:pStyle w:val="TEKSTIIII"/>
        <w:rPr>
          <w:b/>
          <w:color w:val="000000" w:themeColor="text1"/>
        </w:rPr>
      </w:pPr>
      <w:r w:rsidRPr="00DC4439">
        <w:rPr>
          <w:b/>
          <w:color w:val="000000" w:themeColor="text1"/>
        </w:rPr>
        <w:t>Infrastruktura e Transportit</w:t>
      </w:r>
    </w:p>
    <w:p w14:paraId="5A0AFCEB" w14:textId="77777777" w:rsidR="00FA78C8" w:rsidRPr="00FA78C8" w:rsidRDefault="00FA78C8" w:rsidP="002C31A2">
      <w:pPr>
        <w:pStyle w:val="TEKSTIIII"/>
      </w:pPr>
      <w:r w:rsidRPr="00FA78C8">
        <w:t>Të dhënat kryesore mbi infrastrukturën dhe transportin janë përshkruar në tabelën e mëposhtme.</w:t>
      </w:r>
    </w:p>
    <w:p w14:paraId="7295A7FF" w14:textId="77777777" w:rsidR="00FA78C8" w:rsidRPr="00FA78C8" w:rsidRDefault="00FA78C8" w:rsidP="002C31A2">
      <w:pPr>
        <w:pStyle w:val="TEKSTIIII"/>
      </w:pPr>
    </w:p>
    <w:tbl>
      <w:tblPr>
        <w:tblStyle w:val="MediumGrid3-Accent11"/>
        <w:tblW w:w="0" w:type="auto"/>
        <w:tblLook w:val="04A0" w:firstRow="1" w:lastRow="0" w:firstColumn="1" w:lastColumn="0" w:noHBand="0" w:noVBand="1"/>
      </w:tblPr>
      <w:tblGrid>
        <w:gridCol w:w="3936"/>
        <w:gridCol w:w="2693"/>
        <w:gridCol w:w="2658"/>
      </w:tblGrid>
      <w:tr w:rsidR="00FA78C8" w:rsidRPr="00DC4439" w14:paraId="47833A92" w14:textId="77777777" w:rsidTr="00B07B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6" w:type="dxa"/>
          </w:tcPr>
          <w:p w14:paraId="725ADFAA" w14:textId="77777777" w:rsidR="00FA78C8" w:rsidRPr="00DC4439" w:rsidRDefault="00FA78C8" w:rsidP="00DC4439">
            <w:pPr>
              <w:pStyle w:val="TEKSTIIII"/>
              <w:ind w:firstLine="0"/>
              <w:rPr>
                <w:sz w:val="20"/>
              </w:rPr>
            </w:pPr>
            <w:r w:rsidRPr="00DC4439">
              <w:rPr>
                <w:sz w:val="20"/>
              </w:rPr>
              <w:t>Treguesi</w:t>
            </w:r>
          </w:p>
        </w:tc>
        <w:tc>
          <w:tcPr>
            <w:tcW w:w="2693" w:type="dxa"/>
          </w:tcPr>
          <w:p w14:paraId="23436AAE" w14:textId="77777777" w:rsidR="00FA78C8" w:rsidRPr="00DC4439" w:rsidRDefault="00FA78C8" w:rsidP="00DC4439">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DC4439">
              <w:rPr>
                <w:sz w:val="20"/>
              </w:rPr>
              <w:t xml:space="preserve">  Ish Republika Jugosllave e Maqedonisë</w:t>
            </w:r>
          </w:p>
        </w:tc>
        <w:tc>
          <w:tcPr>
            <w:tcW w:w="2658" w:type="dxa"/>
          </w:tcPr>
          <w:p w14:paraId="6C605AAB" w14:textId="77777777" w:rsidR="00FA78C8" w:rsidRPr="00DC4439" w:rsidRDefault="00FA78C8" w:rsidP="00DC4439">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DC4439">
              <w:rPr>
                <w:sz w:val="20"/>
              </w:rPr>
              <w:t>Republika e Shqipërisë</w:t>
            </w:r>
          </w:p>
        </w:tc>
      </w:tr>
      <w:tr w:rsidR="00FA78C8" w:rsidRPr="00DC4439" w14:paraId="65F7D9F7"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6" w:type="dxa"/>
          </w:tcPr>
          <w:p w14:paraId="106AD4F9" w14:textId="77777777" w:rsidR="00FA78C8" w:rsidRPr="00DC4439" w:rsidRDefault="00FA78C8" w:rsidP="00DC4439">
            <w:pPr>
              <w:pStyle w:val="TEKSTIIII"/>
              <w:ind w:firstLine="0"/>
              <w:rPr>
                <w:sz w:val="20"/>
              </w:rPr>
            </w:pPr>
            <w:r w:rsidRPr="00DC4439">
              <w:rPr>
                <w:sz w:val="20"/>
              </w:rPr>
              <w:t>Hekurudha (km)</w:t>
            </w:r>
          </w:p>
        </w:tc>
        <w:tc>
          <w:tcPr>
            <w:tcW w:w="2693" w:type="dxa"/>
          </w:tcPr>
          <w:p w14:paraId="6D791771"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696</w:t>
            </w:r>
          </w:p>
        </w:tc>
        <w:tc>
          <w:tcPr>
            <w:tcW w:w="2658" w:type="dxa"/>
          </w:tcPr>
          <w:p w14:paraId="598532B9"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399</w:t>
            </w:r>
          </w:p>
        </w:tc>
      </w:tr>
      <w:tr w:rsidR="00FA78C8" w:rsidRPr="00DC4439" w14:paraId="52AD15CC" w14:textId="77777777" w:rsidTr="00B07BC4">
        <w:tc>
          <w:tcPr>
            <w:cnfStyle w:val="001000000000" w:firstRow="0" w:lastRow="0" w:firstColumn="1" w:lastColumn="0" w:oddVBand="0" w:evenVBand="0" w:oddHBand="0" w:evenHBand="0" w:firstRowFirstColumn="0" w:firstRowLastColumn="0" w:lastRowFirstColumn="0" w:lastRowLastColumn="0"/>
            <w:tcW w:w="3936" w:type="dxa"/>
          </w:tcPr>
          <w:p w14:paraId="7071D51C" w14:textId="77777777" w:rsidR="00FA78C8" w:rsidRPr="00DC4439" w:rsidRDefault="00FA78C8" w:rsidP="00DC4439">
            <w:pPr>
              <w:pStyle w:val="TEKSTIIII"/>
              <w:ind w:firstLine="0"/>
              <w:rPr>
                <w:sz w:val="20"/>
              </w:rPr>
            </w:pPr>
            <w:r w:rsidRPr="00DC4439">
              <w:rPr>
                <w:sz w:val="20"/>
              </w:rPr>
              <w:t>Rrugë në total (km)</w:t>
            </w:r>
          </w:p>
        </w:tc>
        <w:tc>
          <w:tcPr>
            <w:tcW w:w="2693" w:type="dxa"/>
          </w:tcPr>
          <w:p w14:paraId="5A098117"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DC4439">
              <w:rPr>
                <w:sz w:val="20"/>
              </w:rPr>
              <w:t>13,983</w:t>
            </w:r>
          </w:p>
        </w:tc>
        <w:tc>
          <w:tcPr>
            <w:tcW w:w="2658" w:type="dxa"/>
          </w:tcPr>
          <w:p w14:paraId="39AA3B2E"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DC4439">
              <w:rPr>
                <w:sz w:val="20"/>
              </w:rPr>
              <w:t>18,000</w:t>
            </w:r>
          </w:p>
        </w:tc>
      </w:tr>
      <w:tr w:rsidR="00FA78C8" w:rsidRPr="00DC4439" w14:paraId="47FF89D7"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6" w:type="dxa"/>
          </w:tcPr>
          <w:p w14:paraId="552A14E4" w14:textId="77777777" w:rsidR="00FA78C8" w:rsidRPr="00DC4439" w:rsidRDefault="00FA78C8" w:rsidP="00DC4439">
            <w:pPr>
              <w:pStyle w:val="TEKSTIIII"/>
              <w:ind w:firstLine="0"/>
              <w:rPr>
                <w:sz w:val="20"/>
              </w:rPr>
            </w:pPr>
            <w:r w:rsidRPr="00DC4439">
              <w:rPr>
                <w:sz w:val="20"/>
              </w:rPr>
              <w:t>Lokomotiva</w:t>
            </w:r>
          </w:p>
        </w:tc>
        <w:tc>
          <w:tcPr>
            <w:tcW w:w="2693" w:type="dxa"/>
          </w:tcPr>
          <w:p w14:paraId="4A704A3E"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52</w:t>
            </w:r>
          </w:p>
        </w:tc>
        <w:tc>
          <w:tcPr>
            <w:tcW w:w="2658" w:type="dxa"/>
          </w:tcPr>
          <w:p w14:paraId="50DCF714"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53</w:t>
            </w:r>
          </w:p>
        </w:tc>
      </w:tr>
      <w:tr w:rsidR="00FA78C8" w:rsidRPr="00DC4439" w14:paraId="495FD430" w14:textId="77777777" w:rsidTr="00B07BC4">
        <w:tc>
          <w:tcPr>
            <w:cnfStyle w:val="001000000000" w:firstRow="0" w:lastRow="0" w:firstColumn="1" w:lastColumn="0" w:oddVBand="0" w:evenVBand="0" w:oddHBand="0" w:evenHBand="0" w:firstRowFirstColumn="0" w:firstRowLastColumn="0" w:lastRowFirstColumn="0" w:lastRowLastColumn="0"/>
            <w:tcW w:w="3936" w:type="dxa"/>
          </w:tcPr>
          <w:p w14:paraId="3157D333" w14:textId="77777777" w:rsidR="00FA78C8" w:rsidRPr="00DC4439" w:rsidRDefault="00FA78C8" w:rsidP="00DC4439">
            <w:pPr>
              <w:pStyle w:val="TEKSTIIII"/>
              <w:ind w:firstLine="0"/>
              <w:rPr>
                <w:sz w:val="20"/>
              </w:rPr>
            </w:pPr>
            <w:r w:rsidRPr="00DC4439">
              <w:rPr>
                <w:sz w:val="20"/>
              </w:rPr>
              <w:t>Transport hekurudhor për mallra (‘000 t-km)</w:t>
            </w:r>
          </w:p>
        </w:tc>
        <w:tc>
          <w:tcPr>
            <w:tcW w:w="2693" w:type="dxa"/>
          </w:tcPr>
          <w:p w14:paraId="114E1A0E"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DC4439">
              <w:rPr>
                <w:sz w:val="20"/>
              </w:rPr>
              <w:t>478,925</w:t>
            </w:r>
          </w:p>
        </w:tc>
        <w:tc>
          <w:tcPr>
            <w:tcW w:w="2658" w:type="dxa"/>
          </w:tcPr>
          <w:p w14:paraId="7C4A4C58"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DC4439">
              <w:rPr>
                <w:sz w:val="20"/>
              </w:rPr>
              <w:t>8,333</w:t>
            </w:r>
          </w:p>
        </w:tc>
      </w:tr>
      <w:tr w:rsidR="00FA78C8" w:rsidRPr="00DC4439" w14:paraId="1A081754"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6" w:type="dxa"/>
          </w:tcPr>
          <w:p w14:paraId="7C5C17F7" w14:textId="77777777" w:rsidR="00FA78C8" w:rsidRPr="00DC4439" w:rsidRDefault="00FA78C8" w:rsidP="00DC4439">
            <w:pPr>
              <w:pStyle w:val="TEKSTIIII"/>
              <w:ind w:firstLine="0"/>
              <w:rPr>
                <w:sz w:val="20"/>
              </w:rPr>
            </w:pPr>
            <w:r w:rsidRPr="00DC4439">
              <w:rPr>
                <w:sz w:val="20"/>
              </w:rPr>
              <w:t>Makina të pasagjerëve</w:t>
            </w:r>
          </w:p>
        </w:tc>
        <w:tc>
          <w:tcPr>
            <w:tcW w:w="2693" w:type="dxa"/>
          </w:tcPr>
          <w:p w14:paraId="74105976"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313,084</w:t>
            </w:r>
          </w:p>
        </w:tc>
        <w:tc>
          <w:tcPr>
            <w:tcW w:w="2658" w:type="dxa"/>
          </w:tcPr>
          <w:p w14:paraId="3244F216"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300,974</w:t>
            </w:r>
          </w:p>
        </w:tc>
      </w:tr>
      <w:tr w:rsidR="00FA78C8" w:rsidRPr="00DC4439" w14:paraId="133C0F7F" w14:textId="77777777" w:rsidTr="00B07BC4">
        <w:tc>
          <w:tcPr>
            <w:cnfStyle w:val="001000000000" w:firstRow="0" w:lastRow="0" w:firstColumn="1" w:lastColumn="0" w:oddVBand="0" w:evenVBand="0" w:oddHBand="0" w:evenHBand="0" w:firstRowFirstColumn="0" w:firstRowLastColumn="0" w:lastRowFirstColumn="0" w:lastRowLastColumn="0"/>
            <w:tcW w:w="3936" w:type="dxa"/>
          </w:tcPr>
          <w:p w14:paraId="4373A31E" w14:textId="77777777" w:rsidR="00FA78C8" w:rsidRPr="00DC4439" w:rsidRDefault="00FA78C8" w:rsidP="00DC4439">
            <w:pPr>
              <w:pStyle w:val="TEKSTIIII"/>
              <w:ind w:firstLine="0"/>
              <w:rPr>
                <w:sz w:val="20"/>
              </w:rPr>
            </w:pPr>
            <w:r w:rsidRPr="00DC4439">
              <w:rPr>
                <w:sz w:val="20"/>
              </w:rPr>
              <w:t>Mjete për transportin e mallrave</w:t>
            </w:r>
          </w:p>
        </w:tc>
        <w:tc>
          <w:tcPr>
            <w:tcW w:w="2693" w:type="dxa"/>
          </w:tcPr>
          <w:p w14:paraId="4645992E"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DC4439">
              <w:rPr>
                <w:sz w:val="20"/>
              </w:rPr>
              <w:t>27,917</w:t>
            </w:r>
          </w:p>
        </w:tc>
        <w:tc>
          <w:tcPr>
            <w:tcW w:w="2658" w:type="dxa"/>
          </w:tcPr>
          <w:p w14:paraId="77124709"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DC4439">
              <w:rPr>
                <w:sz w:val="20"/>
              </w:rPr>
              <w:t>71,278</w:t>
            </w:r>
          </w:p>
        </w:tc>
      </w:tr>
      <w:tr w:rsidR="00FA78C8" w:rsidRPr="00DC4439" w14:paraId="6E1B9C5E"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6" w:type="dxa"/>
          </w:tcPr>
          <w:p w14:paraId="022B2BEB" w14:textId="77777777" w:rsidR="00FA78C8" w:rsidRPr="00DC4439" w:rsidRDefault="00FA78C8" w:rsidP="00DC4439">
            <w:pPr>
              <w:pStyle w:val="TEKSTIIII"/>
              <w:ind w:firstLine="0"/>
              <w:rPr>
                <w:sz w:val="20"/>
              </w:rPr>
            </w:pPr>
            <w:r w:rsidRPr="00DC4439">
              <w:rPr>
                <w:sz w:val="20"/>
              </w:rPr>
              <w:t>Autobuzë</w:t>
            </w:r>
          </w:p>
        </w:tc>
        <w:tc>
          <w:tcPr>
            <w:tcW w:w="2693" w:type="dxa"/>
          </w:tcPr>
          <w:p w14:paraId="4D40935D"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2,636</w:t>
            </w:r>
          </w:p>
        </w:tc>
        <w:tc>
          <w:tcPr>
            <w:tcW w:w="2658" w:type="dxa"/>
          </w:tcPr>
          <w:p w14:paraId="41622B15"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6,698</w:t>
            </w:r>
          </w:p>
        </w:tc>
      </w:tr>
    </w:tbl>
    <w:p w14:paraId="344AB6E3" w14:textId="77777777" w:rsidR="00FA78C8" w:rsidRPr="00FA78C8" w:rsidRDefault="00FA78C8" w:rsidP="002C31A2">
      <w:pPr>
        <w:pStyle w:val="TEKSTIIII"/>
        <w:rPr>
          <w:i/>
        </w:rPr>
      </w:pPr>
      <w:r w:rsidRPr="00FA78C8">
        <w:rPr>
          <w:i/>
        </w:rPr>
        <w:t>Burimi: Zyra Shtetërore e Statistikave (ish Republika Jugosllave e Maqedonisë), INSTAT, Ministria e Punëve Publike dhe Transportit (Republika e Shqipërisë), 2012</w:t>
      </w:r>
    </w:p>
    <w:p w14:paraId="3156FC4E" w14:textId="77777777" w:rsidR="00FA78C8" w:rsidRPr="00FA78C8" w:rsidRDefault="00FA78C8" w:rsidP="002C31A2">
      <w:pPr>
        <w:pStyle w:val="TEKSTIIII"/>
      </w:pPr>
    </w:p>
    <w:p w14:paraId="711A0E01" w14:textId="77777777" w:rsidR="00FA78C8" w:rsidRPr="00FA78C8" w:rsidRDefault="00FA78C8" w:rsidP="002C31A2">
      <w:pPr>
        <w:pStyle w:val="TEKSTIIII"/>
      </w:pPr>
      <w:r w:rsidRPr="00FA78C8">
        <w:t xml:space="preserve">Nuk ka të dhëna që ilustrojnë ndarjen rajonale të infrastrukturës së transportit, por për të dy vendet rruga e interesit të përbashkët të transportit është Korridori VIII Perëndim-Lindje dhe për zonën kufitare është një seksion i rrugës Elbasan-Kafasan-Shkup. Autostrada Tiranë-Elbasan e përfunduar kohët e fundit është një përmirësim i rëndësishëm në këtë rrugë ndërkombëtare, e cila përmirëson kushtet e sigurisë së transportit rrugor dhe aksesin në të. </w:t>
      </w:r>
    </w:p>
    <w:p w14:paraId="5E471932" w14:textId="77777777" w:rsidR="00FA78C8" w:rsidRPr="00FA78C8" w:rsidRDefault="00FA78C8" w:rsidP="002C31A2">
      <w:pPr>
        <w:pStyle w:val="TEKSTIIII"/>
      </w:pPr>
      <w:r w:rsidRPr="00FA78C8">
        <w:t xml:space="preserve">Transporti rrugor duket si mënyra më e rëndësishme e transportit, pasi nuk ka asnjë hekurudhë që lidh të dy vendet - linja Shkup-Kërçovë nuk shtrihet më tej në drejtim të Ohrit dhe në kufi. </w:t>
      </w:r>
    </w:p>
    <w:p w14:paraId="25773B1C" w14:textId="77777777" w:rsidR="00FA78C8" w:rsidRPr="00DC4439" w:rsidRDefault="00FA78C8" w:rsidP="002C31A2">
      <w:pPr>
        <w:pStyle w:val="TEKSTIIII"/>
        <w:rPr>
          <w:b/>
          <w:color w:val="000000" w:themeColor="text1"/>
        </w:rPr>
      </w:pPr>
      <w:r w:rsidRPr="00DC4439">
        <w:rPr>
          <w:b/>
          <w:color w:val="000000" w:themeColor="text1"/>
        </w:rPr>
        <w:t>Kohezioni Social</w:t>
      </w:r>
    </w:p>
    <w:p w14:paraId="698FC92C" w14:textId="77777777" w:rsidR="00FA78C8" w:rsidRPr="00FA78C8" w:rsidRDefault="00FA78C8" w:rsidP="002C31A2">
      <w:pPr>
        <w:pStyle w:val="TEKSTIIII"/>
      </w:pPr>
      <w:r w:rsidRPr="00FA78C8">
        <w:t>Ky seksion përshkruan tiparet kryesore të kapacitetit të zonës së programit për të siguruar mirëqenien e popullit të saj duke minimizuar dallimet dhe duke shmangur margjinalizimin.</w:t>
      </w:r>
    </w:p>
    <w:p w14:paraId="4C258463" w14:textId="77777777" w:rsidR="00FA78C8" w:rsidRPr="00FA78C8" w:rsidRDefault="00FA78C8" w:rsidP="002C31A2">
      <w:pPr>
        <w:pStyle w:val="TEKSTIIII"/>
      </w:pPr>
    </w:p>
    <w:p w14:paraId="08678D53" w14:textId="77777777" w:rsidR="00C10633" w:rsidRDefault="00C10633" w:rsidP="002C31A2">
      <w:pPr>
        <w:pStyle w:val="TEKSTIIII"/>
        <w:rPr>
          <w:b/>
          <w:color w:val="000000" w:themeColor="text1"/>
        </w:rPr>
      </w:pPr>
    </w:p>
    <w:p w14:paraId="07A54DF2" w14:textId="77777777" w:rsidR="00C10633" w:rsidRDefault="00C10633" w:rsidP="002C31A2">
      <w:pPr>
        <w:pStyle w:val="TEKSTIIII"/>
        <w:rPr>
          <w:b/>
          <w:color w:val="000000" w:themeColor="text1"/>
        </w:rPr>
      </w:pPr>
    </w:p>
    <w:p w14:paraId="565496EA" w14:textId="77777777" w:rsidR="00FA78C8" w:rsidRPr="00DC4439" w:rsidRDefault="00FA78C8" w:rsidP="002C31A2">
      <w:pPr>
        <w:pStyle w:val="TEKSTIIII"/>
        <w:rPr>
          <w:b/>
          <w:color w:val="000000" w:themeColor="text1"/>
        </w:rPr>
      </w:pPr>
      <w:r w:rsidRPr="00DC4439">
        <w:rPr>
          <w:b/>
          <w:color w:val="000000" w:themeColor="text1"/>
        </w:rPr>
        <w:t>Papunësia</w:t>
      </w:r>
    </w:p>
    <w:p w14:paraId="409B1A6C" w14:textId="77777777" w:rsidR="00FA78C8" w:rsidRPr="00FA78C8" w:rsidRDefault="00FA78C8" w:rsidP="002C31A2">
      <w:pPr>
        <w:pStyle w:val="TEKSTIIII"/>
      </w:pPr>
      <w:r w:rsidRPr="00FA78C8">
        <w:t xml:space="preserve">Sipas metodologjisë LFS, shkalla e papunësisë përfaqëson pabarazi të mëdha ndërmjet dy vendeve kufitare. Në mënyrë të qartë, papunësia është një çështje shumë shqetësuese dhe problematike në ish Republikën Jugosllave të Maqedonisë, ndërsa në Republikën e Shqipërisë pjesa më e madhe e fuqisë punëtore thithet nga ekonomia e fragmentuar rurale. </w:t>
      </w:r>
    </w:p>
    <w:p w14:paraId="66053869" w14:textId="77777777" w:rsidR="00FA78C8" w:rsidRPr="00FA78C8" w:rsidRDefault="00FA78C8" w:rsidP="002C31A2">
      <w:pPr>
        <w:pStyle w:val="TEKSTIIII"/>
      </w:pPr>
    </w:p>
    <w:tbl>
      <w:tblPr>
        <w:tblStyle w:val="MediumGrid3-Accent11"/>
        <w:tblW w:w="5000" w:type="pct"/>
        <w:tblLook w:val="04A0" w:firstRow="1" w:lastRow="0" w:firstColumn="1" w:lastColumn="0" w:noHBand="0" w:noVBand="1"/>
      </w:tblPr>
      <w:tblGrid>
        <w:gridCol w:w="3226"/>
        <w:gridCol w:w="6061"/>
      </w:tblGrid>
      <w:tr w:rsidR="00FA78C8" w:rsidRPr="00DC4439" w14:paraId="03E6009C" w14:textId="77777777" w:rsidTr="00B07B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7" w:type="pct"/>
          </w:tcPr>
          <w:p w14:paraId="7151EECE" w14:textId="77777777" w:rsidR="00FA78C8" w:rsidRPr="00DC4439" w:rsidRDefault="00FA78C8" w:rsidP="00DC4439">
            <w:pPr>
              <w:pStyle w:val="TEKSTIIII"/>
              <w:ind w:firstLine="0"/>
              <w:rPr>
                <w:sz w:val="20"/>
              </w:rPr>
            </w:pPr>
            <w:r w:rsidRPr="00DC4439">
              <w:rPr>
                <w:sz w:val="20"/>
              </w:rPr>
              <w:t>Zona e Programit</w:t>
            </w:r>
          </w:p>
        </w:tc>
        <w:tc>
          <w:tcPr>
            <w:tcW w:w="3263" w:type="pct"/>
          </w:tcPr>
          <w:p w14:paraId="6F434CCB" w14:textId="77777777" w:rsidR="00FA78C8" w:rsidRPr="00DC4439" w:rsidRDefault="00FA78C8" w:rsidP="00DC4439">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DC4439">
              <w:rPr>
                <w:sz w:val="20"/>
              </w:rPr>
              <w:t>Papunësia (%)</w:t>
            </w:r>
          </w:p>
        </w:tc>
      </w:tr>
      <w:tr w:rsidR="00FA78C8" w:rsidRPr="00DC4439" w14:paraId="3C39F15E"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7" w:type="pct"/>
          </w:tcPr>
          <w:p w14:paraId="29B213B3" w14:textId="77777777" w:rsidR="00FA78C8" w:rsidRPr="00DC4439" w:rsidRDefault="00FA78C8" w:rsidP="00DC4439">
            <w:pPr>
              <w:pStyle w:val="TEKSTIIII"/>
              <w:ind w:firstLine="0"/>
              <w:rPr>
                <w:sz w:val="20"/>
              </w:rPr>
            </w:pPr>
            <w:r w:rsidRPr="00DC4439">
              <w:rPr>
                <w:sz w:val="20"/>
              </w:rPr>
              <w:t>Pellagonia</w:t>
            </w:r>
          </w:p>
        </w:tc>
        <w:tc>
          <w:tcPr>
            <w:tcW w:w="3263" w:type="pct"/>
          </w:tcPr>
          <w:p w14:paraId="2FAA8841"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25.3</w:t>
            </w:r>
          </w:p>
        </w:tc>
      </w:tr>
      <w:tr w:rsidR="00FA78C8" w:rsidRPr="00DC4439" w14:paraId="6372F2BE" w14:textId="77777777" w:rsidTr="00B07BC4">
        <w:tc>
          <w:tcPr>
            <w:cnfStyle w:val="001000000000" w:firstRow="0" w:lastRow="0" w:firstColumn="1" w:lastColumn="0" w:oddVBand="0" w:evenVBand="0" w:oddHBand="0" w:evenHBand="0" w:firstRowFirstColumn="0" w:firstRowLastColumn="0" w:lastRowFirstColumn="0" w:lastRowLastColumn="0"/>
            <w:tcW w:w="1737" w:type="pct"/>
          </w:tcPr>
          <w:p w14:paraId="15ED6F21" w14:textId="77777777" w:rsidR="00FA78C8" w:rsidRPr="00DC4439" w:rsidRDefault="00FA78C8" w:rsidP="00DC4439">
            <w:pPr>
              <w:pStyle w:val="TEKSTIIII"/>
              <w:ind w:firstLine="0"/>
              <w:rPr>
                <w:sz w:val="20"/>
              </w:rPr>
            </w:pPr>
            <w:r w:rsidRPr="00DC4439">
              <w:rPr>
                <w:sz w:val="20"/>
              </w:rPr>
              <w:t>Pollogu</w:t>
            </w:r>
          </w:p>
        </w:tc>
        <w:tc>
          <w:tcPr>
            <w:tcW w:w="3263" w:type="pct"/>
          </w:tcPr>
          <w:p w14:paraId="50CCFF82"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DC4439">
              <w:rPr>
                <w:sz w:val="20"/>
              </w:rPr>
              <w:t>34.2</w:t>
            </w:r>
          </w:p>
        </w:tc>
      </w:tr>
      <w:tr w:rsidR="00FA78C8" w:rsidRPr="00DC4439" w14:paraId="71121D88"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7" w:type="pct"/>
          </w:tcPr>
          <w:p w14:paraId="4BD75F08" w14:textId="77777777" w:rsidR="00FA78C8" w:rsidRPr="00DC4439" w:rsidRDefault="00FA78C8" w:rsidP="00DC4439">
            <w:pPr>
              <w:pStyle w:val="TEKSTIIII"/>
              <w:ind w:firstLine="0"/>
              <w:rPr>
                <w:sz w:val="20"/>
              </w:rPr>
            </w:pPr>
            <w:r w:rsidRPr="00DC4439">
              <w:rPr>
                <w:sz w:val="20"/>
              </w:rPr>
              <w:t>Jugperëndimi</w:t>
            </w:r>
          </w:p>
        </w:tc>
        <w:tc>
          <w:tcPr>
            <w:tcW w:w="3263" w:type="pct"/>
          </w:tcPr>
          <w:p w14:paraId="206580FD"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42.3</w:t>
            </w:r>
          </w:p>
        </w:tc>
      </w:tr>
      <w:tr w:rsidR="00FA78C8" w:rsidRPr="00DC4439" w14:paraId="15AEC6F1" w14:textId="77777777" w:rsidTr="00B07BC4">
        <w:tc>
          <w:tcPr>
            <w:cnfStyle w:val="001000000000" w:firstRow="0" w:lastRow="0" w:firstColumn="1" w:lastColumn="0" w:oddVBand="0" w:evenVBand="0" w:oddHBand="0" w:evenHBand="0" w:firstRowFirstColumn="0" w:firstRowLastColumn="0" w:lastRowFirstColumn="0" w:lastRowLastColumn="0"/>
            <w:tcW w:w="1737" w:type="pct"/>
          </w:tcPr>
          <w:p w14:paraId="5F03F060" w14:textId="77777777" w:rsidR="00FA78C8" w:rsidRPr="00DC4439" w:rsidRDefault="00FA78C8" w:rsidP="00DC4439">
            <w:pPr>
              <w:pStyle w:val="TEKSTIIII"/>
              <w:ind w:firstLine="0"/>
              <w:rPr>
                <w:sz w:val="20"/>
              </w:rPr>
            </w:pPr>
            <w:r w:rsidRPr="00DC4439">
              <w:rPr>
                <w:sz w:val="20"/>
              </w:rPr>
              <w:t>Ish Republika Jugosllave e Maqedonisë</w:t>
            </w:r>
          </w:p>
        </w:tc>
        <w:tc>
          <w:tcPr>
            <w:tcW w:w="3263" w:type="pct"/>
          </w:tcPr>
          <w:p w14:paraId="35298A63"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b/>
                <w:sz w:val="20"/>
              </w:rPr>
            </w:pPr>
            <w:r w:rsidRPr="00DC4439">
              <w:rPr>
                <w:b/>
                <w:sz w:val="20"/>
              </w:rPr>
              <w:t>31.0</w:t>
            </w:r>
          </w:p>
        </w:tc>
      </w:tr>
      <w:tr w:rsidR="00FA78C8" w:rsidRPr="00DC4439" w14:paraId="0D10D73A"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7" w:type="pct"/>
          </w:tcPr>
          <w:p w14:paraId="6D12D042" w14:textId="77777777" w:rsidR="00FA78C8" w:rsidRPr="00DC4439" w:rsidRDefault="00FA78C8" w:rsidP="00DC4439">
            <w:pPr>
              <w:pStyle w:val="TEKSTIIII"/>
              <w:ind w:firstLine="0"/>
              <w:rPr>
                <w:sz w:val="20"/>
              </w:rPr>
            </w:pPr>
            <w:r w:rsidRPr="00DC4439">
              <w:rPr>
                <w:sz w:val="20"/>
              </w:rPr>
              <w:t>Dibra</w:t>
            </w:r>
          </w:p>
        </w:tc>
        <w:tc>
          <w:tcPr>
            <w:tcW w:w="3263" w:type="pct"/>
          </w:tcPr>
          <w:p w14:paraId="05CC6379"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8.7</w:t>
            </w:r>
          </w:p>
        </w:tc>
      </w:tr>
      <w:tr w:rsidR="00FA78C8" w:rsidRPr="00DC4439" w14:paraId="45A20EF7" w14:textId="77777777" w:rsidTr="00B07BC4">
        <w:tc>
          <w:tcPr>
            <w:cnfStyle w:val="001000000000" w:firstRow="0" w:lastRow="0" w:firstColumn="1" w:lastColumn="0" w:oddVBand="0" w:evenVBand="0" w:oddHBand="0" w:evenHBand="0" w:firstRowFirstColumn="0" w:firstRowLastColumn="0" w:lastRowFirstColumn="0" w:lastRowLastColumn="0"/>
            <w:tcW w:w="1737" w:type="pct"/>
          </w:tcPr>
          <w:p w14:paraId="5A1D7D5F" w14:textId="77777777" w:rsidR="00FA78C8" w:rsidRPr="00DC4439" w:rsidRDefault="00FA78C8" w:rsidP="00DC4439">
            <w:pPr>
              <w:pStyle w:val="TEKSTIIII"/>
              <w:ind w:firstLine="0"/>
              <w:rPr>
                <w:sz w:val="20"/>
              </w:rPr>
            </w:pPr>
            <w:r w:rsidRPr="00DC4439">
              <w:rPr>
                <w:sz w:val="20"/>
              </w:rPr>
              <w:t>Elbasani</w:t>
            </w:r>
          </w:p>
        </w:tc>
        <w:tc>
          <w:tcPr>
            <w:tcW w:w="3263" w:type="pct"/>
          </w:tcPr>
          <w:p w14:paraId="385F9348"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DC4439">
              <w:rPr>
                <w:sz w:val="20"/>
              </w:rPr>
              <w:t>6.0</w:t>
            </w:r>
          </w:p>
        </w:tc>
      </w:tr>
      <w:tr w:rsidR="00FA78C8" w:rsidRPr="00DC4439" w14:paraId="7DE84579"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7" w:type="pct"/>
          </w:tcPr>
          <w:p w14:paraId="75250374" w14:textId="77777777" w:rsidR="00FA78C8" w:rsidRPr="00DC4439" w:rsidRDefault="00FA78C8" w:rsidP="00DC4439">
            <w:pPr>
              <w:pStyle w:val="TEKSTIIII"/>
              <w:ind w:firstLine="0"/>
              <w:rPr>
                <w:sz w:val="20"/>
              </w:rPr>
            </w:pPr>
            <w:r w:rsidRPr="00DC4439">
              <w:rPr>
                <w:sz w:val="20"/>
              </w:rPr>
              <w:t>Korça</w:t>
            </w:r>
          </w:p>
        </w:tc>
        <w:tc>
          <w:tcPr>
            <w:tcW w:w="3263" w:type="pct"/>
          </w:tcPr>
          <w:p w14:paraId="28025E4C"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10.4</w:t>
            </w:r>
          </w:p>
        </w:tc>
      </w:tr>
      <w:tr w:rsidR="00FA78C8" w:rsidRPr="00DC4439" w14:paraId="0DFA737C" w14:textId="77777777" w:rsidTr="00B07BC4">
        <w:tc>
          <w:tcPr>
            <w:cnfStyle w:val="001000000000" w:firstRow="0" w:lastRow="0" w:firstColumn="1" w:lastColumn="0" w:oddVBand="0" w:evenVBand="0" w:oddHBand="0" w:evenHBand="0" w:firstRowFirstColumn="0" w:firstRowLastColumn="0" w:lastRowFirstColumn="0" w:lastRowLastColumn="0"/>
            <w:tcW w:w="1737" w:type="pct"/>
          </w:tcPr>
          <w:p w14:paraId="52BE382E" w14:textId="77777777" w:rsidR="00FA78C8" w:rsidRPr="00DC4439" w:rsidRDefault="00FA78C8" w:rsidP="00DC4439">
            <w:pPr>
              <w:pStyle w:val="TEKSTIIII"/>
              <w:ind w:firstLine="0"/>
              <w:rPr>
                <w:sz w:val="20"/>
              </w:rPr>
            </w:pPr>
            <w:r w:rsidRPr="00DC4439">
              <w:rPr>
                <w:sz w:val="20"/>
              </w:rPr>
              <w:t>Republika e Shqipërisë</w:t>
            </w:r>
          </w:p>
        </w:tc>
        <w:tc>
          <w:tcPr>
            <w:tcW w:w="3263" w:type="pct"/>
          </w:tcPr>
          <w:p w14:paraId="667E150D"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b/>
                <w:sz w:val="20"/>
              </w:rPr>
            </w:pPr>
            <w:r w:rsidRPr="00DC4439">
              <w:rPr>
                <w:b/>
                <w:sz w:val="20"/>
              </w:rPr>
              <w:t>13.4</w:t>
            </w:r>
          </w:p>
        </w:tc>
      </w:tr>
    </w:tbl>
    <w:p w14:paraId="5C2D14C4" w14:textId="77777777" w:rsidR="00FA78C8" w:rsidRPr="00FA78C8" w:rsidRDefault="00FA78C8" w:rsidP="002C31A2">
      <w:pPr>
        <w:pStyle w:val="TEKSTIIII"/>
        <w:rPr>
          <w:i/>
        </w:rPr>
      </w:pPr>
      <w:r w:rsidRPr="00FA78C8">
        <w:rPr>
          <w:i/>
        </w:rPr>
        <w:t>Burimi: Zyra Shtetërore e Statistikave, INSTAT, LFS 2012</w:t>
      </w:r>
    </w:p>
    <w:p w14:paraId="4882904C" w14:textId="77777777" w:rsidR="00FA78C8" w:rsidRPr="00FA78C8" w:rsidRDefault="00FA78C8" w:rsidP="002C31A2">
      <w:pPr>
        <w:pStyle w:val="TEKSTIIII"/>
        <w:rPr>
          <w:b/>
        </w:rPr>
      </w:pPr>
    </w:p>
    <w:p w14:paraId="53E69F6E" w14:textId="77777777" w:rsidR="00FA78C8" w:rsidRPr="00DC4439" w:rsidRDefault="00FA78C8" w:rsidP="002C31A2">
      <w:pPr>
        <w:pStyle w:val="TEKSTIIII"/>
        <w:rPr>
          <w:b/>
          <w:color w:val="000000" w:themeColor="text1"/>
        </w:rPr>
      </w:pPr>
      <w:r w:rsidRPr="00DC4439">
        <w:rPr>
          <w:b/>
          <w:color w:val="000000" w:themeColor="text1"/>
        </w:rPr>
        <w:t>Të ardhurat</w:t>
      </w:r>
    </w:p>
    <w:p w14:paraId="1617C8EE" w14:textId="77777777" w:rsidR="00FA78C8" w:rsidRPr="00FA78C8" w:rsidRDefault="00FA78C8" w:rsidP="002C31A2">
      <w:pPr>
        <w:pStyle w:val="TEKSTIIII"/>
      </w:pPr>
      <w:r w:rsidRPr="00FA78C8">
        <w:t xml:space="preserve">Pagesa mesatare neto për të punësuarit në ish Republikën Jugosllave të Maqedonisë arrin në 335 € dhe në Republikën e Shqipërisë deri në  356 €. Pra, njerëzit në Republikën e Shqipërisë fitojnë 7% më shumë se sa ata që jetojnë në ish-Republikën Jugosllave të Maqedonisë. Pagat neto ndryshojnë në rajone të ndryshme në të dy vendet, por në zonat përfituese të programit nuk ka pabarazi të konsiderueshme në nivelin e të ardhurave neto. </w:t>
      </w:r>
    </w:p>
    <w:p w14:paraId="29840783" w14:textId="77777777" w:rsidR="00FA78C8" w:rsidRPr="00FA78C8" w:rsidRDefault="00FA78C8" w:rsidP="002C31A2">
      <w:pPr>
        <w:pStyle w:val="TEKSTIIII"/>
      </w:pPr>
    </w:p>
    <w:tbl>
      <w:tblPr>
        <w:tblStyle w:val="MediumGrid3-Accent11"/>
        <w:tblW w:w="5000" w:type="pct"/>
        <w:tblLook w:val="04A0" w:firstRow="1" w:lastRow="0" w:firstColumn="1" w:lastColumn="0" w:noHBand="0" w:noVBand="1"/>
      </w:tblPr>
      <w:tblGrid>
        <w:gridCol w:w="3226"/>
        <w:gridCol w:w="6061"/>
      </w:tblGrid>
      <w:tr w:rsidR="00FA78C8" w:rsidRPr="00DC4439" w14:paraId="34776D8C" w14:textId="77777777" w:rsidTr="00B07B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7" w:type="pct"/>
          </w:tcPr>
          <w:p w14:paraId="4920F725" w14:textId="77777777" w:rsidR="00FA78C8" w:rsidRPr="00DC4439" w:rsidRDefault="00FA78C8" w:rsidP="00DC4439">
            <w:pPr>
              <w:pStyle w:val="TEKSTIIII"/>
              <w:ind w:firstLine="0"/>
              <w:rPr>
                <w:sz w:val="20"/>
              </w:rPr>
            </w:pPr>
            <w:r w:rsidRPr="00DC4439">
              <w:rPr>
                <w:sz w:val="20"/>
              </w:rPr>
              <w:t>Zona e Programit</w:t>
            </w:r>
          </w:p>
        </w:tc>
        <w:tc>
          <w:tcPr>
            <w:tcW w:w="3263" w:type="pct"/>
          </w:tcPr>
          <w:p w14:paraId="10B61605" w14:textId="77777777" w:rsidR="00FA78C8" w:rsidRPr="00DC4439" w:rsidRDefault="00FA78C8" w:rsidP="00DC4439">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DC4439">
              <w:rPr>
                <w:sz w:val="20"/>
              </w:rPr>
              <w:t>Paga neto, Për vend=100</w:t>
            </w:r>
          </w:p>
        </w:tc>
      </w:tr>
      <w:tr w:rsidR="00FA78C8" w:rsidRPr="00DC4439" w14:paraId="6CEE5FED"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7" w:type="pct"/>
          </w:tcPr>
          <w:p w14:paraId="64B26262" w14:textId="77777777" w:rsidR="00FA78C8" w:rsidRPr="00DC4439" w:rsidRDefault="00FA78C8" w:rsidP="00DC4439">
            <w:pPr>
              <w:pStyle w:val="TEKSTIIII"/>
              <w:ind w:firstLine="0"/>
              <w:rPr>
                <w:sz w:val="20"/>
              </w:rPr>
            </w:pPr>
            <w:r w:rsidRPr="00DC4439">
              <w:rPr>
                <w:sz w:val="20"/>
              </w:rPr>
              <w:t>Pellagonia</w:t>
            </w:r>
          </w:p>
        </w:tc>
        <w:tc>
          <w:tcPr>
            <w:tcW w:w="3263" w:type="pct"/>
          </w:tcPr>
          <w:p w14:paraId="2A75313B"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91.7</w:t>
            </w:r>
          </w:p>
        </w:tc>
      </w:tr>
      <w:tr w:rsidR="00FA78C8" w:rsidRPr="00DC4439" w14:paraId="6D7660B7" w14:textId="77777777" w:rsidTr="00B07BC4">
        <w:tc>
          <w:tcPr>
            <w:cnfStyle w:val="001000000000" w:firstRow="0" w:lastRow="0" w:firstColumn="1" w:lastColumn="0" w:oddVBand="0" w:evenVBand="0" w:oddHBand="0" w:evenHBand="0" w:firstRowFirstColumn="0" w:firstRowLastColumn="0" w:lastRowFirstColumn="0" w:lastRowLastColumn="0"/>
            <w:tcW w:w="1737" w:type="pct"/>
          </w:tcPr>
          <w:p w14:paraId="0FE2E97B" w14:textId="77777777" w:rsidR="00FA78C8" w:rsidRPr="00DC4439" w:rsidRDefault="00FA78C8" w:rsidP="00DC4439">
            <w:pPr>
              <w:pStyle w:val="TEKSTIIII"/>
              <w:ind w:firstLine="0"/>
              <w:rPr>
                <w:sz w:val="20"/>
              </w:rPr>
            </w:pPr>
            <w:r w:rsidRPr="00DC4439">
              <w:rPr>
                <w:sz w:val="20"/>
              </w:rPr>
              <w:t>Pollogu</w:t>
            </w:r>
          </w:p>
        </w:tc>
        <w:tc>
          <w:tcPr>
            <w:tcW w:w="3263" w:type="pct"/>
          </w:tcPr>
          <w:p w14:paraId="0F23DA32"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DC4439">
              <w:rPr>
                <w:sz w:val="20"/>
              </w:rPr>
              <w:t>95.6</w:t>
            </w:r>
          </w:p>
        </w:tc>
      </w:tr>
      <w:tr w:rsidR="00FA78C8" w:rsidRPr="00DC4439" w14:paraId="46E3F5D7"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7" w:type="pct"/>
          </w:tcPr>
          <w:p w14:paraId="7169414A" w14:textId="77777777" w:rsidR="00FA78C8" w:rsidRPr="00DC4439" w:rsidRDefault="00FA78C8" w:rsidP="00DC4439">
            <w:pPr>
              <w:pStyle w:val="TEKSTIIII"/>
              <w:ind w:firstLine="0"/>
              <w:rPr>
                <w:sz w:val="20"/>
              </w:rPr>
            </w:pPr>
            <w:r w:rsidRPr="00DC4439">
              <w:rPr>
                <w:sz w:val="20"/>
              </w:rPr>
              <w:t>Jugperëndimi</w:t>
            </w:r>
          </w:p>
        </w:tc>
        <w:tc>
          <w:tcPr>
            <w:tcW w:w="3263" w:type="pct"/>
          </w:tcPr>
          <w:p w14:paraId="6DFABAFA"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90.8</w:t>
            </w:r>
          </w:p>
        </w:tc>
      </w:tr>
      <w:tr w:rsidR="00FA78C8" w:rsidRPr="00DC4439" w14:paraId="39964EB3" w14:textId="77777777" w:rsidTr="00B07BC4">
        <w:tc>
          <w:tcPr>
            <w:cnfStyle w:val="001000000000" w:firstRow="0" w:lastRow="0" w:firstColumn="1" w:lastColumn="0" w:oddVBand="0" w:evenVBand="0" w:oddHBand="0" w:evenHBand="0" w:firstRowFirstColumn="0" w:firstRowLastColumn="0" w:lastRowFirstColumn="0" w:lastRowLastColumn="0"/>
            <w:tcW w:w="1737" w:type="pct"/>
          </w:tcPr>
          <w:p w14:paraId="325B1E09" w14:textId="77777777" w:rsidR="00FA78C8" w:rsidRPr="00DC4439" w:rsidRDefault="00FA78C8" w:rsidP="00DC4439">
            <w:pPr>
              <w:pStyle w:val="TEKSTIIII"/>
              <w:ind w:firstLine="0"/>
              <w:rPr>
                <w:sz w:val="20"/>
              </w:rPr>
            </w:pPr>
            <w:r w:rsidRPr="00DC4439">
              <w:rPr>
                <w:sz w:val="20"/>
              </w:rPr>
              <w:t>Ish Republika Jugosllave e Maqedonisë</w:t>
            </w:r>
          </w:p>
        </w:tc>
        <w:tc>
          <w:tcPr>
            <w:tcW w:w="3263" w:type="pct"/>
          </w:tcPr>
          <w:p w14:paraId="6C9C0C71"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b/>
                <w:sz w:val="20"/>
              </w:rPr>
            </w:pPr>
            <w:r w:rsidRPr="00DC4439">
              <w:rPr>
                <w:b/>
                <w:sz w:val="20"/>
              </w:rPr>
              <w:t>100</w:t>
            </w:r>
          </w:p>
        </w:tc>
      </w:tr>
      <w:tr w:rsidR="00FA78C8" w:rsidRPr="00DC4439" w14:paraId="79774F16"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7" w:type="pct"/>
          </w:tcPr>
          <w:p w14:paraId="56560869" w14:textId="77777777" w:rsidR="00FA78C8" w:rsidRPr="00DC4439" w:rsidRDefault="00FA78C8" w:rsidP="00DC4439">
            <w:pPr>
              <w:pStyle w:val="TEKSTIIII"/>
              <w:ind w:firstLine="0"/>
              <w:rPr>
                <w:sz w:val="20"/>
              </w:rPr>
            </w:pPr>
            <w:r w:rsidRPr="00DC4439">
              <w:rPr>
                <w:sz w:val="20"/>
              </w:rPr>
              <w:t>Dibra</w:t>
            </w:r>
          </w:p>
        </w:tc>
        <w:tc>
          <w:tcPr>
            <w:tcW w:w="3263" w:type="pct"/>
          </w:tcPr>
          <w:p w14:paraId="3D8D86C0"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97.0</w:t>
            </w:r>
          </w:p>
        </w:tc>
      </w:tr>
      <w:tr w:rsidR="00FA78C8" w:rsidRPr="00DC4439" w14:paraId="3390BB6C" w14:textId="77777777" w:rsidTr="00B07BC4">
        <w:tc>
          <w:tcPr>
            <w:cnfStyle w:val="001000000000" w:firstRow="0" w:lastRow="0" w:firstColumn="1" w:lastColumn="0" w:oddVBand="0" w:evenVBand="0" w:oddHBand="0" w:evenHBand="0" w:firstRowFirstColumn="0" w:firstRowLastColumn="0" w:lastRowFirstColumn="0" w:lastRowLastColumn="0"/>
            <w:tcW w:w="1737" w:type="pct"/>
          </w:tcPr>
          <w:p w14:paraId="7121E8F0" w14:textId="77777777" w:rsidR="00FA78C8" w:rsidRPr="00DC4439" w:rsidRDefault="00FA78C8" w:rsidP="00DC4439">
            <w:pPr>
              <w:pStyle w:val="TEKSTIIII"/>
              <w:ind w:firstLine="0"/>
              <w:rPr>
                <w:sz w:val="20"/>
              </w:rPr>
            </w:pPr>
            <w:r w:rsidRPr="00DC4439">
              <w:rPr>
                <w:sz w:val="20"/>
              </w:rPr>
              <w:t>Elbasani</w:t>
            </w:r>
          </w:p>
        </w:tc>
        <w:tc>
          <w:tcPr>
            <w:tcW w:w="3263" w:type="pct"/>
          </w:tcPr>
          <w:p w14:paraId="3CF23965"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DC4439">
              <w:rPr>
                <w:sz w:val="20"/>
              </w:rPr>
              <w:t>95.7</w:t>
            </w:r>
          </w:p>
        </w:tc>
      </w:tr>
      <w:tr w:rsidR="00FA78C8" w:rsidRPr="00DC4439" w14:paraId="49244E05"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37" w:type="pct"/>
          </w:tcPr>
          <w:p w14:paraId="5272EF02" w14:textId="77777777" w:rsidR="00FA78C8" w:rsidRPr="00DC4439" w:rsidRDefault="00FA78C8" w:rsidP="00DC4439">
            <w:pPr>
              <w:pStyle w:val="TEKSTIIII"/>
              <w:ind w:firstLine="0"/>
              <w:rPr>
                <w:sz w:val="20"/>
              </w:rPr>
            </w:pPr>
            <w:r w:rsidRPr="00DC4439">
              <w:rPr>
                <w:sz w:val="20"/>
              </w:rPr>
              <w:t>Korça</w:t>
            </w:r>
          </w:p>
        </w:tc>
        <w:tc>
          <w:tcPr>
            <w:tcW w:w="3263" w:type="pct"/>
          </w:tcPr>
          <w:p w14:paraId="1E47F23A"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100.3</w:t>
            </w:r>
          </w:p>
        </w:tc>
      </w:tr>
      <w:tr w:rsidR="00FA78C8" w:rsidRPr="00DC4439" w14:paraId="578DF2EA" w14:textId="77777777" w:rsidTr="00B07BC4">
        <w:tc>
          <w:tcPr>
            <w:cnfStyle w:val="001000000000" w:firstRow="0" w:lastRow="0" w:firstColumn="1" w:lastColumn="0" w:oddVBand="0" w:evenVBand="0" w:oddHBand="0" w:evenHBand="0" w:firstRowFirstColumn="0" w:firstRowLastColumn="0" w:lastRowFirstColumn="0" w:lastRowLastColumn="0"/>
            <w:tcW w:w="1737" w:type="pct"/>
          </w:tcPr>
          <w:p w14:paraId="10D20371" w14:textId="77777777" w:rsidR="00FA78C8" w:rsidRPr="00DC4439" w:rsidRDefault="00FA78C8" w:rsidP="00DC4439">
            <w:pPr>
              <w:pStyle w:val="TEKSTIIII"/>
              <w:ind w:firstLine="0"/>
              <w:rPr>
                <w:sz w:val="20"/>
              </w:rPr>
            </w:pPr>
            <w:r w:rsidRPr="00DC4439">
              <w:rPr>
                <w:sz w:val="20"/>
              </w:rPr>
              <w:t>Republika e Shqipërisë</w:t>
            </w:r>
          </w:p>
        </w:tc>
        <w:tc>
          <w:tcPr>
            <w:tcW w:w="3263" w:type="pct"/>
          </w:tcPr>
          <w:p w14:paraId="63DAAF8F"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b/>
                <w:sz w:val="20"/>
              </w:rPr>
            </w:pPr>
            <w:r w:rsidRPr="00DC4439">
              <w:rPr>
                <w:b/>
                <w:sz w:val="20"/>
              </w:rPr>
              <w:t>100</w:t>
            </w:r>
          </w:p>
        </w:tc>
      </w:tr>
    </w:tbl>
    <w:p w14:paraId="7BACDF69" w14:textId="77777777" w:rsidR="00FA78C8" w:rsidRPr="00FA78C8" w:rsidRDefault="00FA78C8" w:rsidP="002C31A2">
      <w:pPr>
        <w:pStyle w:val="TEKSTIIII"/>
        <w:rPr>
          <w:i/>
        </w:rPr>
      </w:pPr>
      <w:r w:rsidRPr="00FA78C8">
        <w:rPr>
          <w:i/>
        </w:rPr>
        <w:t>Burimi: Zyra Shtetërore e Statistikave, llogaritje në bazë të të dhënave të INSTAT</w:t>
      </w:r>
    </w:p>
    <w:p w14:paraId="3203A845" w14:textId="77777777" w:rsidR="00FA78C8" w:rsidRPr="00FA78C8" w:rsidRDefault="00FA78C8" w:rsidP="002C31A2">
      <w:pPr>
        <w:pStyle w:val="TEKSTIIII"/>
        <w:rPr>
          <w:b/>
          <w:color w:val="C0504D" w:themeColor="accent2"/>
        </w:rPr>
      </w:pPr>
    </w:p>
    <w:p w14:paraId="515B32E9" w14:textId="77777777" w:rsidR="00FA78C8" w:rsidRPr="00DC4439" w:rsidRDefault="00FA78C8" w:rsidP="002C31A2">
      <w:pPr>
        <w:pStyle w:val="TEKSTIIII"/>
        <w:rPr>
          <w:b/>
          <w:color w:val="000000" w:themeColor="text1"/>
        </w:rPr>
      </w:pPr>
      <w:r w:rsidRPr="00DC4439">
        <w:rPr>
          <w:b/>
          <w:color w:val="000000" w:themeColor="text1"/>
        </w:rPr>
        <w:t>Teknologjia e Informacionit</w:t>
      </w:r>
    </w:p>
    <w:p w14:paraId="168E6BC8" w14:textId="77777777" w:rsidR="00FA78C8" w:rsidRPr="00FA78C8" w:rsidRDefault="00FA78C8" w:rsidP="002C31A2">
      <w:pPr>
        <w:pStyle w:val="TEKSTIIII"/>
      </w:pPr>
      <w:r w:rsidRPr="00FA78C8">
        <w:t>Zona e programit karakterizohet nga pabarazi të larta në aksesin dhe përdorimin e teknologjisë së informacionit, e cila është një nga forcat kryesore lëvizëse të zhvillimit ekonomik bashkëkohor. Pabarazitë lidhen me diferencat ndërmjet dy vendeve dhe midis rajoneve të pranueshëm të Republikës së Shqipërisë.</w:t>
      </w:r>
    </w:p>
    <w:p w14:paraId="70C987E8" w14:textId="77777777" w:rsidR="00FA78C8" w:rsidRPr="00FA78C8" w:rsidRDefault="00FA78C8" w:rsidP="002C31A2">
      <w:pPr>
        <w:pStyle w:val="TEKSTIIII"/>
      </w:pPr>
    </w:p>
    <w:tbl>
      <w:tblPr>
        <w:tblStyle w:val="MediumGrid3-Accent11"/>
        <w:tblW w:w="0" w:type="auto"/>
        <w:tblLook w:val="04A0" w:firstRow="1" w:lastRow="0" w:firstColumn="1" w:lastColumn="0" w:noHBand="0" w:noVBand="1"/>
      </w:tblPr>
      <w:tblGrid>
        <w:gridCol w:w="3095"/>
        <w:gridCol w:w="3096"/>
        <w:gridCol w:w="3096"/>
      </w:tblGrid>
      <w:tr w:rsidR="00FA78C8" w:rsidRPr="00DC4439" w14:paraId="425EB05A" w14:textId="77777777" w:rsidTr="00B07B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tcPr>
          <w:p w14:paraId="7E6FCE95" w14:textId="77777777" w:rsidR="00FA78C8" w:rsidRPr="00DC4439" w:rsidRDefault="00FA78C8" w:rsidP="00DC4439">
            <w:pPr>
              <w:pStyle w:val="TEKSTIIII"/>
              <w:ind w:firstLine="0"/>
              <w:rPr>
                <w:sz w:val="20"/>
              </w:rPr>
            </w:pPr>
            <w:r w:rsidRPr="00DC4439">
              <w:rPr>
                <w:sz w:val="20"/>
              </w:rPr>
              <w:t>Zona e Programit</w:t>
            </w:r>
          </w:p>
        </w:tc>
        <w:tc>
          <w:tcPr>
            <w:tcW w:w="3096" w:type="dxa"/>
          </w:tcPr>
          <w:p w14:paraId="22551B59" w14:textId="77777777" w:rsidR="00FA78C8" w:rsidRPr="00DC4439" w:rsidRDefault="00FA78C8" w:rsidP="00DC4439">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DC4439">
              <w:rPr>
                <w:sz w:val="20"/>
              </w:rPr>
              <w:t>Përdorimi i Kompjuterave</w:t>
            </w:r>
          </w:p>
        </w:tc>
        <w:tc>
          <w:tcPr>
            <w:tcW w:w="3096" w:type="dxa"/>
          </w:tcPr>
          <w:p w14:paraId="3606EA7E" w14:textId="77777777" w:rsidR="00FA78C8" w:rsidRPr="00DC4439" w:rsidRDefault="00FA78C8" w:rsidP="00DC4439">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DC4439">
              <w:rPr>
                <w:sz w:val="20"/>
              </w:rPr>
              <w:t>Përdorimi i Internetit</w:t>
            </w:r>
          </w:p>
        </w:tc>
      </w:tr>
      <w:tr w:rsidR="00FA78C8" w:rsidRPr="00DC4439" w14:paraId="12E25E90"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tcPr>
          <w:p w14:paraId="45A03899" w14:textId="77777777" w:rsidR="00FA78C8" w:rsidRPr="00DC4439" w:rsidRDefault="00FA78C8" w:rsidP="00DC4439">
            <w:pPr>
              <w:pStyle w:val="TEKSTIIII"/>
              <w:ind w:firstLine="0"/>
              <w:rPr>
                <w:sz w:val="20"/>
              </w:rPr>
            </w:pPr>
            <w:r w:rsidRPr="00DC4439">
              <w:rPr>
                <w:sz w:val="20"/>
              </w:rPr>
              <w:t>Pellagonia</w:t>
            </w:r>
          </w:p>
        </w:tc>
        <w:tc>
          <w:tcPr>
            <w:tcW w:w="3096" w:type="dxa"/>
          </w:tcPr>
          <w:p w14:paraId="2EA81F7F"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61.0</w:t>
            </w:r>
          </w:p>
        </w:tc>
        <w:tc>
          <w:tcPr>
            <w:tcW w:w="3096" w:type="dxa"/>
          </w:tcPr>
          <w:p w14:paraId="02CD23C8"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55.0</w:t>
            </w:r>
          </w:p>
        </w:tc>
      </w:tr>
      <w:tr w:rsidR="00FA78C8" w:rsidRPr="00DC4439" w14:paraId="70679661" w14:textId="77777777" w:rsidTr="00B07BC4">
        <w:tc>
          <w:tcPr>
            <w:cnfStyle w:val="001000000000" w:firstRow="0" w:lastRow="0" w:firstColumn="1" w:lastColumn="0" w:oddVBand="0" w:evenVBand="0" w:oddHBand="0" w:evenHBand="0" w:firstRowFirstColumn="0" w:firstRowLastColumn="0" w:lastRowFirstColumn="0" w:lastRowLastColumn="0"/>
            <w:tcW w:w="3095" w:type="dxa"/>
          </w:tcPr>
          <w:p w14:paraId="115288EB" w14:textId="77777777" w:rsidR="00FA78C8" w:rsidRPr="00DC4439" w:rsidRDefault="00FA78C8" w:rsidP="00DC4439">
            <w:pPr>
              <w:pStyle w:val="TEKSTIIII"/>
              <w:ind w:firstLine="0"/>
              <w:rPr>
                <w:sz w:val="20"/>
              </w:rPr>
            </w:pPr>
            <w:r w:rsidRPr="00DC4439">
              <w:rPr>
                <w:sz w:val="20"/>
              </w:rPr>
              <w:t>Pollogu</w:t>
            </w:r>
          </w:p>
        </w:tc>
        <w:tc>
          <w:tcPr>
            <w:tcW w:w="3096" w:type="dxa"/>
          </w:tcPr>
          <w:p w14:paraId="265B583E"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DC4439">
              <w:rPr>
                <w:sz w:val="20"/>
              </w:rPr>
              <w:t>64.0</w:t>
            </w:r>
          </w:p>
        </w:tc>
        <w:tc>
          <w:tcPr>
            <w:tcW w:w="3096" w:type="dxa"/>
          </w:tcPr>
          <w:p w14:paraId="19551732"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DC4439">
              <w:rPr>
                <w:sz w:val="20"/>
              </w:rPr>
              <w:t>64.0</w:t>
            </w:r>
          </w:p>
        </w:tc>
      </w:tr>
      <w:tr w:rsidR="00FA78C8" w:rsidRPr="00DC4439" w14:paraId="32A17A8F"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tcPr>
          <w:p w14:paraId="5100F070" w14:textId="77777777" w:rsidR="00FA78C8" w:rsidRPr="00DC4439" w:rsidRDefault="00FA78C8" w:rsidP="00DC4439">
            <w:pPr>
              <w:pStyle w:val="TEKSTIIII"/>
              <w:ind w:firstLine="0"/>
              <w:rPr>
                <w:sz w:val="20"/>
              </w:rPr>
            </w:pPr>
            <w:r w:rsidRPr="00DC4439">
              <w:rPr>
                <w:sz w:val="20"/>
              </w:rPr>
              <w:t>Jugperëndimi</w:t>
            </w:r>
          </w:p>
        </w:tc>
        <w:tc>
          <w:tcPr>
            <w:tcW w:w="3096" w:type="dxa"/>
          </w:tcPr>
          <w:p w14:paraId="2C14D36D"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64.0</w:t>
            </w:r>
          </w:p>
        </w:tc>
        <w:tc>
          <w:tcPr>
            <w:tcW w:w="3096" w:type="dxa"/>
          </w:tcPr>
          <w:p w14:paraId="35FFD52A"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57.0</w:t>
            </w:r>
          </w:p>
        </w:tc>
      </w:tr>
      <w:tr w:rsidR="00FA78C8" w:rsidRPr="00DC4439" w14:paraId="1E082928" w14:textId="77777777" w:rsidTr="00B07BC4">
        <w:tc>
          <w:tcPr>
            <w:cnfStyle w:val="001000000000" w:firstRow="0" w:lastRow="0" w:firstColumn="1" w:lastColumn="0" w:oddVBand="0" w:evenVBand="0" w:oddHBand="0" w:evenHBand="0" w:firstRowFirstColumn="0" w:firstRowLastColumn="0" w:lastRowFirstColumn="0" w:lastRowLastColumn="0"/>
            <w:tcW w:w="3095" w:type="dxa"/>
          </w:tcPr>
          <w:p w14:paraId="77E792AB" w14:textId="77777777" w:rsidR="00FA78C8" w:rsidRPr="00DC4439" w:rsidRDefault="00FA78C8" w:rsidP="00DC4439">
            <w:pPr>
              <w:pStyle w:val="TEKSTIIII"/>
              <w:ind w:firstLine="0"/>
              <w:rPr>
                <w:sz w:val="20"/>
              </w:rPr>
            </w:pPr>
            <w:r w:rsidRPr="00DC4439">
              <w:rPr>
                <w:sz w:val="20"/>
              </w:rPr>
              <w:t>Ish Republika Jugosllave e Maqedonisë</w:t>
            </w:r>
          </w:p>
        </w:tc>
        <w:tc>
          <w:tcPr>
            <w:tcW w:w="3096" w:type="dxa"/>
          </w:tcPr>
          <w:p w14:paraId="09F29858"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b/>
                <w:sz w:val="20"/>
              </w:rPr>
            </w:pPr>
            <w:r w:rsidRPr="00DC4439">
              <w:rPr>
                <w:b/>
                <w:sz w:val="20"/>
              </w:rPr>
              <w:t>64.0</w:t>
            </w:r>
          </w:p>
        </w:tc>
        <w:tc>
          <w:tcPr>
            <w:tcW w:w="3096" w:type="dxa"/>
          </w:tcPr>
          <w:p w14:paraId="3ACB22F0"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b/>
                <w:sz w:val="20"/>
              </w:rPr>
            </w:pPr>
            <w:r w:rsidRPr="00DC4439">
              <w:rPr>
                <w:b/>
                <w:sz w:val="20"/>
              </w:rPr>
              <w:t>58.0</w:t>
            </w:r>
          </w:p>
        </w:tc>
      </w:tr>
      <w:tr w:rsidR="00FA78C8" w:rsidRPr="00DC4439" w14:paraId="54FA3830"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tcPr>
          <w:p w14:paraId="3A1FA073" w14:textId="77777777" w:rsidR="00FA78C8" w:rsidRPr="00DC4439" w:rsidRDefault="00FA78C8" w:rsidP="00DC4439">
            <w:pPr>
              <w:pStyle w:val="TEKSTIIII"/>
              <w:ind w:firstLine="0"/>
              <w:rPr>
                <w:sz w:val="20"/>
              </w:rPr>
            </w:pPr>
            <w:r w:rsidRPr="00DC4439">
              <w:rPr>
                <w:sz w:val="20"/>
              </w:rPr>
              <w:t>Dibra</w:t>
            </w:r>
          </w:p>
        </w:tc>
        <w:tc>
          <w:tcPr>
            <w:tcW w:w="3096" w:type="dxa"/>
          </w:tcPr>
          <w:p w14:paraId="6A5B291A"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15.5</w:t>
            </w:r>
          </w:p>
        </w:tc>
        <w:tc>
          <w:tcPr>
            <w:tcW w:w="3096" w:type="dxa"/>
          </w:tcPr>
          <w:p w14:paraId="4644B5AB"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6.5</w:t>
            </w:r>
          </w:p>
        </w:tc>
      </w:tr>
      <w:tr w:rsidR="00FA78C8" w:rsidRPr="00DC4439" w14:paraId="22D84AE2" w14:textId="77777777" w:rsidTr="00B07BC4">
        <w:tc>
          <w:tcPr>
            <w:cnfStyle w:val="001000000000" w:firstRow="0" w:lastRow="0" w:firstColumn="1" w:lastColumn="0" w:oddVBand="0" w:evenVBand="0" w:oddHBand="0" w:evenHBand="0" w:firstRowFirstColumn="0" w:firstRowLastColumn="0" w:lastRowFirstColumn="0" w:lastRowLastColumn="0"/>
            <w:tcW w:w="3095" w:type="dxa"/>
          </w:tcPr>
          <w:p w14:paraId="1E4A65D4" w14:textId="77777777" w:rsidR="00FA78C8" w:rsidRPr="00DC4439" w:rsidRDefault="00FA78C8" w:rsidP="00DC4439">
            <w:pPr>
              <w:pStyle w:val="TEKSTIIII"/>
              <w:ind w:firstLine="0"/>
              <w:rPr>
                <w:sz w:val="20"/>
              </w:rPr>
            </w:pPr>
            <w:r w:rsidRPr="00DC4439">
              <w:rPr>
                <w:sz w:val="20"/>
              </w:rPr>
              <w:t>Elbasani</w:t>
            </w:r>
          </w:p>
        </w:tc>
        <w:tc>
          <w:tcPr>
            <w:tcW w:w="3096" w:type="dxa"/>
          </w:tcPr>
          <w:p w14:paraId="27312812"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DC4439">
              <w:rPr>
                <w:sz w:val="20"/>
              </w:rPr>
              <w:t>16.8</w:t>
            </w:r>
          </w:p>
        </w:tc>
        <w:tc>
          <w:tcPr>
            <w:tcW w:w="3096" w:type="dxa"/>
          </w:tcPr>
          <w:p w14:paraId="23DAFAE8"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DC4439">
              <w:rPr>
                <w:sz w:val="20"/>
              </w:rPr>
              <w:t>8.3</w:t>
            </w:r>
          </w:p>
        </w:tc>
      </w:tr>
      <w:tr w:rsidR="00FA78C8" w:rsidRPr="00DC4439" w14:paraId="4542329E"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tcPr>
          <w:p w14:paraId="5EBD8735" w14:textId="77777777" w:rsidR="00FA78C8" w:rsidRPr="00DC4439" w:rsidRDefault="00FA78C8" w:rsidP="00DC4439">
            <w:pPr>
              <w:pStyle w:val="TEKSTIIII"/>
              <w:ind w:firstLine="0"/>
              <w:rPr>
                <w:sz w:val="20"/>
              </w:rPr>
            </w:pPr>
            <w:r w:rsidRPr="00DC4439">
              <w:rPr>
                <w:sz w:val="20"/>
              </w:rPr>
              <w:t>Korça</w:t>
            </w:r>
          </w:p>
        </w:tc>
        <w:tc>
          <w:tcPr>
            <w:tcW w:w="3096" w:type="dxa"/>
          </w:tcPr>
          <w:p w14:paraId="27F8E48E"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14.5</w:t>
            </w:r>
          </w:p>
        </w:tc>
        <w:tc>
          <w:tcPr>
            <w:tcW w:w="3096" w:type="dxa"/>
          </w:tcPr>
          <w:p w14:paraId="1264EF6F"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11.0</w:t>
            </w:r>
          </w:p>
        </w:tc>
      </w:tr>
      <w:tr w:rsidR="00FA78C8" w:rsidRPr="00DC4439" w14:paraId="66304E79" w14:textId="77777777" w:rsidTr="00B07BC4">
        <w:tc>
          <w:tcPr>
            <w:cnfStyle w:val="001000000000" w:firstRow="0" w:lastRow="0" w:firstColumn="1" w:lastColumn="0" w:oddVBand="0" w:evenVBand="0" w:oddHBand="0" w:evenHBand="0" w:firstRowFirstColumn="0" w:firstRowLastColumn="0" w:lastRowFirstColumn="0" w:lastRowLastColumn="0"/>
            <w:tcW w:w="3095" w:type="dxa"/>
          </w:tcPr>
          <w:p w14:paraId="179CA135" w14:textId="77777777" w:rsidR="00FA78C8" w:rsidRPr="00DC4439" w:rsidRDefault="00FA78C8" w:rsidP="00DC4439">
            <w:pPr>
              <w:pStyle w:val="TEKSTIIII"/>
              <w:ind w:firstLine="0"/>
              <w:rPr>
                <w:sz w:val="20"/>
              </w:rPr>
            </w:pPr>
            <w:r w:rsidRPr="00DC4439">
              <w:rPr>
                <w:sz w:val="20"/>
              </w:rPr>
              <w:t>Republika e Shqipërisë</w:t>
            </w:r>
          </w:p>
        </w:tc>
        <w:tc>
          <w:tcPr>
            <w:tcW w:w="3096" w:type="dxa"/>
          </w:tcPr>
          <w:p w14:paraId="6EE11E81"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b/>
                <w:sz w:val="20"/>
              </w:rPr>
            </w:pPr>
            <w:r w:rsidRPr="00DC4439">
              <w:rPr>
                <w:b/>
                <w:sz w:val="20"/>
              </w:rPr>
              <w:t>20.2</w:t>
            </w:r>
          </w:p>
        </w:tc>
        <w:tc>
          <w:tcPr>
            <w:tcW w:w="3096" w:type="dxa"/>
          </w:tcPr>
          <w:p w14:paraId="4D5C3A2A"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b/>
                <w:sz w:val="20"/>
              </w:rPr>
            </w:pPr>
            <w:r w:rsidRPr="00DC4439">
              <w:rPr>
                <w:b/>
                <w:sz w:val="20"/>
              </w:rPr>
              <w:t>14.1</w:t>
            </w:r>
          </w:p>
        </w:tc>
      </w:tr>
    </w:tbl>
    <w:p w14:paraId="663F6367" w14:textId="77777777" w:rsidR="00FA78C8" w:rsidRPr="00FA78C8" w:rsidRDefault="00FA78C8" w:rsidP="002C31A2">
      <w:pPr>
        <w:pStyle w:val="TEKSTIIII"/>
        <w:rPr>
          <w:i/>
        </w:rPr>
      </w:pPr>
      <w:r w:rsidRPr="00FA78C8">
        <w:rPr>
          <w:i/>
        </w:rPr>
        <w:t>Burimi: Zyra Shtetërore e Statistikave, INSTAT, LSMS 2012</w:t>
      </w:r>
    </w:p>
    <w:p w14:paraId="28D55264" w14:textId="77777777" w:rsidR="00FA78C8" w:rsidRPr="00FA78C8" w:rsidRDefault="00FA78C8" w:rsidP="002C31A2">
      <w:pPr>
        <w:pStyle w:val="TEKSTIIII"/>
      </w:pPr>
    </w:p>
    <w:p w14:paraId="1AC6965B" w14:textId="77777777" w:rsidR="00FA78C8" w:rsidRPr="00FA78C8" w:rsidRDefault="00FA78C8" w:rsidP="002C31A2">
      <w:pPr>
        <w:pStyle w:val="TEKSTIIII"/>
      </w:pPr>
      <w:r w:rsidRPr="00FA78C8">
        <w:t xml:space="preserve">Të dhënat e mësipërme ilustrojnë një ndarje dixhitale ndërmjet ish-Republikës Jugosllave të Maqedonisë dhe Republikës së Shqipërisë, ku familjet dhe bizneset shqiptare janë padyshim të ekspozuar ndaj përjashtimit dixhital. Kjo dukuri përbën një shqetësim kritik, pasi nuk rezulton nga paaftësia apo mosha e njerëzve. Për ish-Republikën Jugosllave të Maqedonisë normat krahasimore janë të larta, por prapë mbeten më të ulëta se në të gjithë shtetet anëtare të BE-së, me afërsisht 30% nën mesataren. </w:t>
      </w:r>
    </w:p>
    <w:p w14:paraId="62F35993" w14:textId="77777777" w:rsidR="00DC4439" w:rsidRDefault="00DC4439" w:rsidP="002C31A2">
      <w:pPr>
        <w:pStyle w:val="TEKSTIIII"/>
        <w:rPr>
          <w:b/>
          <w:color w:val="C0504D" w:themeColor="accent2"/>
        </w:rPr>
      </w:pPr>
    </w:p>
    <w:p w14:paraId="6914DDF5" w14:textId="77777777" w:rsidR="00FA78C8" w:rsidRPr="00DC4439" w:rsidRDefault="00FA78C8" w:rsidP="002C31A2">
      <w:pPr>
        <w:pStyle w:val="TEKSTIIII"/>
        <w:rPr>
          <w:b/>
          <w:color w:val="000000" w:themeColor="text1"/>
        </w:rPr>
      </w:pPr>
      <w:r w:rsidRPr="00DC4439">
        <w:rPr>
          <w:b/>
          <w:color w:val="000000" w:themeColor="text1"/>
        </w:rPr>
        <w:t>Arsimi</w:t>
      </w:r>
    </w:p>
    <w:p w14:paraId="25802977" w14:textId="77777777" w:rsidR="00FA78C8" w:rsidRPr="00DC4439" w:rsidRDefault="00FA78C8" w:rsidP="002C31A2">
      <w:pPr>
        <w:pStyle w:val="TEKSTIIII"/>
        <w:rPr>
          <w:color w:val="000000" w:themeColor="text1"/>
        </w:rPr>
      </w:pPr>
      <w:r w:rsidRPr="00DC4439">
        <w:rPr>
          <w:color w:val="000000" w:themeColor="text1"/>
        </w:rPr>
        <w:t>Në të dy vendet shkalla e arsimimit është konsideruar e lartë: 96% për ish-Republikën Jugosllave të Maqedonisë dhe 97% për Republikën e Shqipërisë. Nuk ka devijime të mëdha rajonale nga mesatarja kombëtare apo pabarazi ndërmjet rajoneve që përbëjnë zonën e programit.</w:t>
      </w:r>
    </w:p>
    <w:p w14:paraId="40C39412" w14:textId="77777777" w:rsidR="00FA78C8" w:rsidRPr="00DC4439" w:rsidRDefault="00FA78C8" w:rsidP="002C31A2">
      <w:pPr>
        <w:pStyle w:val="TEKSTIIII"/>
        <w:rPr>
          <w:b/>
          <w:color w:val="000000" w:themeColor="text1"/>
        </w:rPr>
      </w:pPr>
    </w:p>
    <w:p w14:paraId="2A144836" w14:textId="77777777" w:rsidR="00FA78C8" w:rsidRPr="00DC4439" w:rsidRDefault="00FA78C8" w:rsidP="002C31A2">
      <w:pPr>
        <w:pStyle w:val="TEKSTIIII"/>
        <w:rPr>
          <w:b/>
          <w:color w:val="000000" w:themeColor="text1"/>
        </w:rPr>
      </w:pPr>
      <w:r w:rsidRPr="00DC4439">
        <w:rPr>
          <w:b/>
          <w:color w:val="000000" w:themeColor="text1"/>
        </w:rPr>
        <w:t>Edukimi dhe Shkollimi</w:t>
      </w:r>
    </w:p>
    <w:p w14:paraId="48832FF4" w14:textId="77777777" w:rsidR="00FA78C8" w:rsidRPr="00FA78C8" w:rsidRDefault="00FA78C8" w:rsidP="002C31A2">
      <w:pPr>
        <w:pStyle w:val="TEKSTIIII"/>
      </w:pPr>
      <w:r w:rsidRPr="00DC4439">
        <w:rPr>
          <w:color w:val="000000" w:themeColor="text1"/>
        </w:rPr>
        <w:t xml:space="preserve">Shkollimi dhe arsimimi janë strukturat dhe instrumentet qendrore për të zhvilluar dhe për të formësuar kapitalin njerëzor, i cili ka një rol themelor </w:t>
      </w:r>
      <w:r w:rsidRPr="00FA78C8">
        <w:t xml:space="preserve">në ndërtimin e një ekonomie të qëndrueshme të bazuar në dije, konkurrencës, kohezionit social dhe qëndrueshmërisë. </w:t>
      </w:r>
    </w:p>
    <w:p w14:paraId="296541AC" w14:textId="77777777" w:rsidR="00FA78C8" w:rsidRPr="00FA78C8" w:rsidRDefault="00FA78C8" w:rsidP="002C31A2">
      <w:pPr>
        <w:pStyle w:val="TEKSTIIII"/>
      </w:pPr>
      <w:r w:rsidRPr="00FA78C8">
        <w:t>Ndërsa aksesi në arsimin fillor është relativisht i ekuilibruar dhe shkollat nuk janë të mbipopulluara, arsimi i mesëm është disi më i sforcuar, veçanërisht në Republikën e Shqipërisë, me qarkun e Dibrës të ekspozuar kryesisht ndaj infrastrukturës së pamjaftueshme të shkollave. Në këtë rajon, numri mesatar i nxënësve për mësues është dukshëm më i lartë se mesatarja për vendin (shih tabelën më poshtë).</w:t>
      </w:r>
    </w:p>
    <w:p w14:paraId="2C951E28" w14:textId="77777777" w:rsidR="00FA78C8" w:rsidRPr="00FA78C8" w:rsidRDefault="00FA78C8" w:rsidP="002C31A2">
      <w:pPr>
        <w:pStyle w:val="TEKSTIIII"/>
      </w:pPr>
    </w:p>
    <w:tbl>
      <w:tblPr>
        <w:tblStyle w:val="MediumGrid3-Accent11"/>
        <w:tblW w:w="0" w:type="auto"/>
        <w:tblLook w:val="04A0" w:firstRow="1" w:lastRow="0" w:firstColumn="1" w:lastColumn="0" w:noHBand="0" w:noVBand="1"/>
      </w:tblPr>
      <w:tblGrid>
        <w:gridCol w:w="2585"/>
        <w:gridCol w:w="2234"/>
        <w:gridCol w:w="2234"/>
        <w:gridCol w:w="2234"/>
      </w:tblGrid>
      <w:tr w:rsidR="00FA78C8" w:rsidRPr="00DC4439" w14:paraId="49EC854D" w14:textId="77777777" w:rsidTr="00B07B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5" w:type="dxa"/>
          </w:tcPr>
          <w:p w14:paraId="6FB2A09F" w14:textId="77777777" w:rsidR="00FA78C8" w:rsidRPr="00DC4439" w:rsidRDefault="00FA78C8" w:rsidP="00DC4439">
            <w:pPr>
              <w:pStyle w:val="TEKSTIIII"/>
              <w:ind w:firstLine="0"/>
              <w:rPr>
                <w:sz w:val="20"/>
              </w:rPr>
            </w:pPr>
            <w:r w:rsidRPr="00DC4439">
              <w:rPr>
                <w:sz w:val="20"/>
              </w:rPr>
              <w:t>Zona e programit</w:t>
            </w:r>
          </w:p>
        </w:tc>
        <w:tc>
          <w:tcPr>
            <w:tcW w:w="2234" w:type="dxa"/>
          </w:tcPr>
          <w:p w14:paraId="32C8E787" w14:textId="77777777" w:rsidR="00FA78C8" w:rsidRPr="00DC4439" w:rsidRDefault="00FA78C8" w:rsidP="00DC4439">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DC4439">
              <w:rPr>
                <w:sz w:val="20"/>
              </w:rPr>
              <w:t>Nr. i nxënësve për mësues (arsimi fillor)</w:t>
            </w:r>
          </w:p>
        </w:tc>
        <w:tc>
          <w:tcPr>
            <w:tcW w:w="2234" w:type="dxa"/>
          </w:tcPr>
          <w:p w14:paraId="6066F1F2" w14:textId="77777777" w:rsidR="00FA78C8" w:rsidRPr="00DC4439" w:rsidRDefault="00FA78C8" w:rsidP="00DC4439">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DC4439">
              <w:rPr>
                <w:sz w:val="20"/>
              </w:rPr>
              <w:t>Nr. i nxënësve për mësues (arsimi i mesëm)</w:t>
            </w:r>
          </w:p>
        </w:tc>
        <w:tc>
          <w:tcPr>
            <w:tcW w:w="2234" w:type="dxa"/>
          </w:tcPr>
          <w:p w14:paraId="685CAAD3" w14:textId="77777777" w:rsidR="00FA78C8" w:rsidRPr="00DC4439" w:rsidRDefault="00FA78C8" w:rsidP="00DC4439">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DC4439">
              <w:rPr>
                <w:sz w:val="20"/>
              </w:rPr>
              <w:t xml:space="preserve">Nr. i studentëve të diplomuar në 1,000 </w:t>
            </w:r>
          </w:p>
          <w:p w14:paraId="46125FA8" w14:textId="77777777" w:rsidR="00FA78C8" w:rsidRPr="00DC4439" w:rsidRDefault="00FA78C8" w:rsidP="00DC4439">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DC4439">
              <w:rPr>
                <w:sz w:val="20"/>
              </w:rPr>
              <w:t>banorë</w:t>
            </w:r>
          </w:p>
        </w:tc>
      </w:tr>
      <w:tr w:rsidR="00FA78C8" w:rsidRPr="00DC4439" w14:paraId="16CE4B09"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5" w:type="dxa"/>
          </w:tcPr>
          <w:p w14:paraId="11C2A993" w14:textId="77777777" w:rsidR="00FA78C8" w:rsidRPr="00DC4439" w:rsidRDefault="00FA78C8" w:rsidP="00DC4439">
            <w:pPr>
              <w:pStyle w:val="TEKSTIIII"/>
              <w:ind w:firstLine="0"/>
              <w:rPr>
                <w:sz w:val="20"/>
              </w:rPr>
            </w:pPr>
            <w:r w:rsidRPr="00DC4439">
              <w:rPr>
                <w:sz w:val="20"/>
              </w:rPr>
              <w:t>Pellagonia</w:t>
            </w:r>
          </w:p>
        </w:tc>
        <w:tc>
          <w:tcPr>
            <w:tcW w:w="2234" w:type="dxa"/>
          </w:tcPr>
          <w:p w14:paraId="73F034A1"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11</w:t>
            </w:r>
          </w:p>
        </w:tc>
        <w:tc>
          <w:tcPr>
            <w:tcW w:w="2234" w:type="dxa"/>
          </w:tcPr>
          <w:p w14:paraId="61200896"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14</w:t>
            </w:r>
          </w:p>
        </w:tc>
        <w:tc>
          <w:tcPr>
            <w:tcW w:w="2234" w:type="dxa"/>
          </w:tcPr>
          <w:p w14:paraId="24F64553"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118</w:t>
            </w:r>
          </w:p>
        </w:tc>
      </w:tr>
      <w:tr w:rsidR="00FA78C8" w:rsidRPr="00DC4439" w14:paraId="22398761" w14:textId="77777777" w:rsidTr="00B07BC4">
        <w:tc>
          <w:tcPr>
            <w:cnfStyle w:val="001000000000" w:firstRow="0" w:lastRow="0" w:firstColumn="1" w:lastColumn="0" w:oddVBand="0" w:evenVBand="0" w:oddHBand="0" w:evenHBand="0" w:firstRowFirstColumn="0" w:firstRowLastColumn="0" w:lastRowFirstColumn="0" w:lastRowLastColumn="0"/>
            <w:tcW w:w="2585" w:type="dxa"/>
          </w:tcPr>
          <w:p w14:paraId="03214F7F" w14:textId="77777777" w:rsidR="00FA78C8" w:rsidRPr="00DC4439" w:rsidRDefault="00FA78C8" w:rsidP="00DC4439">
            <w:pPr>
              <w:pStyle w:val="TEKSTIIII"/>
              <w:ind w:firstLine="0"/>
              <w:rPr>
                <w:sz w:val="20"/>
              </w:rPr>
            </w:pPr>
            <w:r w:rsidRPr="00DC4439">
              <w:rPr>
                <w:sz w:val="20"/>
              </w:rPr>
              <w:t>Pollogu</w:t>
            </w:r>
          </w:p>
        </w:tc>
        <w:tc>
          <w:tcPr>
            <w:tcW w:w="2234" w:type="dxa"/>
          </w:tcPr>
          <w:p w14:paraId="2FF36998"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DC4439">
              <w:rPr>
                <w:sz w:val="20"/>
              </w:rPr>
              <w:t>12</w:t>
            </w:r>
          </w:p>
        </w:tc>
        <w:tc>
          <w:tcPr>
            <w:tcW w:w="2234" w:type="dxa"/>
          </w:tcPr>
          <w:p w14:paraId="2826B760"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DC4439">
              <w:rPr>
                <w:sz w:val="20"/>
              </w:rPr>
              <w:t>13</w:t>
            </w:r>
          </w:p>
        </w:tc>
        <w:tc>
          <w:tcPr>
            <w:tcW w:w="2234" w:type="dxa"/>
          </w:tcPr>
          <w:p w14:paraId="7055AF78"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DC4439">
              <w:rPr>
                <w:sz w:val="20"/>
              </w:rPr>
              <w:t>71</w:t>
            </w:r>
          </w:p>
        </w:tc>
      </w:tr>
      <w:tr w:rsidR="00FA78C8" w:rsidRPr="00DC4439" w14:paraId="2C9F1821"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5" w:type="dxa"/>
          </w:tcPr>
          <w:p w14:paraId="140B6696" w14:textId="77777777" w:rsidR="00FA78C8" w:rsidRPr="00DC4439" w:rsidRDefault="00FA78C8" w:rsidP="00DC4439">
            <w:pPr>
              <w:pStyle w:val="TEKSTIIII"/>
              <w:ind w:firstLine="0"/>
              <w:rPr>
                <w:sz w:val="20"/>
              </w:rPr>
            </w:pPr>
            <w:r w:rsidRPr="00DC4439">
              <w:rPr>
                <w:sz w:val="20"/>
              </w:rPr>
              <w:t>Jugperëndimi</w:t>
            </w:r>
          </w:p>
        </w:tc>
        <w:tc>
          <w:tcPr>
            <w:tcW w:w="2234" w:type="dxa"/>
          </w:tcPr>
          <w:p w14:paraId="146B53DF"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10</w:t>
            </w:r>
          </w:p>
        </w:tc>
        <w:tc>
          <w:tcPr>
            <w:tcW w:w="2234" w:type="dxa"/>
          </w:tcPr>
          <w:p w14:paraId="747D6182"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13</w:t>
            </w:r>
          </w:p>
        </w:tc>
        <w:tc>
          <w:tcPr>
            <w:tcW w:w="2234" w:type="dxa"/>
          </w:tcPr>
          <w:p w14:paraId="0912ADB8"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92</w:t>
            </w:r>
          </w:p>
        </w:tc>
      </w:tr>
      <w:tr w:rsidR="00FA78C8" w:rsidRPr="00DC4439" w14:paraId="6B585EBC" w14:textId="77777777" w:rsidTr="00B07BC4">
        <w:tc>
          <w:tcPr>
            <w:cnfStyle w:val="001000000000" w:firstRow="0" w:lastRow="0" w:firstColumn="1" w:lastColumn="0" w:oddVBand="0" w:evenVBand="0" w:oddHBand="0" w:evenHBand="0" w:firstRowFirstColumn="0" w:firstRowLastColumn="0" w:lastRowFirstColumn="0" w:lastRowLastColumn="0"/>
            <w:tcW w:w="2585" w:type="dxa"/>
          </w:tcPr>
          <w:p w14:paraId="6E6D6AE0" w14:textId="77777777" w:rsidR="00FA78C8" w:rsidRPr="00DC4439" w:rsidRDefault="00FA78C8" w:rsidP="00DC4439">
            <w:pPr>
              <w:pStyle w:val="TEKSTIIII"/>
              <w:ind w:firstLine="0"/>
              <w:rPr>
                <w:sz w:val="20"/>
              </w:rPr>
            </w:pPr>
            <w:r w:rsidRPr="00DC4439">
              <w:rPr>
                <w:sz w:val="20"/>
              </w:rPr>
              <w:t>Ish Republika Jugosllave e Maqedonisë</w:t>
            </w:r>
          </w:p>
        </w:tc>
        <w:tc>
          <w:tcPr>
            <w:tcW w:w="2234" w:type="dxa"/>
          </w:tcPr>
          <w:p w14:paraId="76A9F8C0"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b/>
                <w:sz w:val="20"/>
              </w:rPr>
            </w:pPr>
            <w:r w:rsidRPr="00DC4439">
              <w:rPr>
                <w:b/>
                <w:sz w:val="20"/>
              </w:rPr>
              <w:t>12</w:t>
            </w:r>
          </w:p>
        </w:tc>
        <w:tc>
          <w:tcPr>
            <w:tcW w:w="2234" w:type="dxa"/>
          </w:tcPr>
          <w:p w14:paraId="71B8D4CF"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b/>
                <w:sz w:val="20"/>
              </w:rPr>
            </w:pPr>
            <w:r w:rsidRPr="00DC4439">
              <w:rPr>
                <w:b/>
                <w:sz w:val="20"/>
              </w:rPr>
              <w:t>13</w:t>
            </w:r>
          </w:p>
        </w:tc>
        <w:tc>
          <w:tcPr>
            <w:tcW w:w="2234" w:type="dxa"/>
          </w:tcPr>
          <w:p w14:paraId="5AC8FB2A"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b/>
                <w:sz w:val="20"/>
              </w:rPr>
            </w:pPr>
            <w:r w:rsidRPr="00DC4439">
              <w:rPr>
                <w:b/>
                <w:sz w:val="20"/>
              </w:rPr>
              <w:t>103</w:t>
            </w:r>
          </w:p>
        </w:tc>
      </w:tr>
      <w:tr w:rsidR="00FA78C8" w:rsidRPr="00DC4439" w14:paraId="469B48DD"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5" w:type="dxa"/>
          </w:tcPr>
          <w:p w14:paraId="38374264" w14:textId="77777777" w:rsidR="00FA78C8" w:rsidRPr="00DC4439" w:rsidRDefault="00FA78C8" w:rsidP="00DC4439">
            <w:pPr>
              <w:pStyle w:val="TEKSTIIII"/>
              <w:ind w:firstLine="0"/>
              <w:rPr>
                <w:sz w:val="20"/>
              </w:rPr>
            </w:pPr>
            <w:r w:rsidRPr="00DC4439">
              <w:rPr>
                <w:sz w:val="20"/>
              </w:rPr>
              <w:t>Dibra</w:t>
            </w:r>
          </w:p>
        </w:tc>
        <w:tc>
          <w:tcPr>
            <w:tcW w:w="2234" w:type="dxa"/>
          </w:tcPr>
          <w:p w14:paraId="3AFAC5FA"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15</w:t>
            </w:r>
          </w:p>
        </w:tc>
        <w:tc>
          <w:tcPr>
            <w:tcW w:w="2234" w:type="dxa"/>
          </w:tcPr>
          <w:p w14:paraId="4189E4E2"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21</w:t>
            </w:r>
          </w:p>
        </w:tc>
        <w:tc>
          <w:tcPr>
            <w:tcW w:w="2234" w:type="dxa"/>
          </w:tcPr>
          <w:p w14:paraId="621E7C81"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39</w:t>
            </w:r>
          </w:p>
        </w:tc>
      </w:tr>
      <w:tr w:rsidR="00FA78C8" w:rsidRPr="00DC4439" w14:paraId="4804E2F6" w14:textId="77777777" w:rsidTr="00B07BC4">
        <w:tc>
          <w:tcPr>
            <w:cnfStyle w:val="001000000000" w:firstRow="0" w:lastRow="0" w:firstColumn="1" w:lastColumn="0" w:oddVBand="0" w:evenVBand="0" w:oddHBand="0" w:evenHBand="0" w:firstRowFirstColumn="0" w:firstRowLastColumn="0" w:lastRowFirstColumn="0" w:lastRowLastColumn="0"/>
            <w:tcW w:w="2585" w:type="dxa"/>
          </w:tcPr>
          <w:p w14:paraId="4E47249F" w14:textId="77777777" w:rsidR="00FA78C8" w:rsidRPr="00DC4439" w:rsidRDefault="00FA78C8" w:rsidP="00DC4439">
            <w:pPr>
              <w:pStyle w:val="TEKSTIIII"/>
              <w:ind w:firstLine="0"/>
              <w:rPr>
                <w:sz w:val="20"/>
              </w:rPr>
            </w:pPr>
            <w:r w:rsidRPr="00DC4439">
              <w:rPr>
                <w:sz w:val="20"/>
              </w:rPr>
              <w:t>Elbasani</w:t>
            </w:r>
          </w:p>
        </w:tc>
        <w:tc>
          <w:tcPr>
            <w:tcW w:w="2234" w:type="dxa"/>
          </w:tcPr>
          <w:p w14:paraId="1A54B58A"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DC4439">
              <w:rPr>
                <w:sz w:val="20"/>
              </w:rPr>
              <w:t>14</w:t>
            </w:r>
          </w:p>
        </w:tc>
        <w:tc>
          <w:tcPr>
            <w:tcW w:w="2234" w:type="dxa"/>
          </w:tcPr>
          <w:p w14:paraId="3EC53770"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DC4439">
              <w:rPr>
                <w:sz w:val="20"/>
              </w:rPr>
              <w:t>16</w:t>
            </w:r>
          </w:p>
        </w:tc>
        <w:tc>
          <w:tcPr>
            <w:tcW w:w="2234" w:type="dxa"/>
          </w:tcPr>
          <w:p w14:paraId="2EECA864"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DC4439">
              <w:rPr>
                <w:sz w:val="20"/>
              </w:rPr>
              <w:t>63</w:t>
            </w:r>
          </w:p>
        </w:tc>
      </w:tr>
      <w:tr w:rsidR="00FA78C8" w:rsidRPr="00DC4439" w14:paraId="11165AB9"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5" w:type="dxa"/>
          </w:tcPr>
          <w:p w14:paraId="7E83E103" w14:textId="77777777" w:rsidR="00FA78C8" w:rsidRPr="00DC4439" w:rsidRDefault="00FA78C8" w:rsidP="00DC4439">
            <w:pPr>
              <w:pStyle w:val="TEKSTIIII"/>
              <w:ind w:firstLine="0"/>
              <w:rPr>
                <w:sz w:val="20"/>
              </w:rPr>
            </w:pPr>
            <w:r w:rsidRPr="00DC4439">
              <w:rPr>
                <w:sz w:val="20"/>
              </w:rPr>
              <w:t>Korça</w:t>
            </w:r>
          </w:p>
        </w:tc>
        <w:tc>
          <w:tcPr>
            <w:tcW w:w="2234" w:type="dxa"/>
          </w:tcPr>
          <w:p w14:paraId="245C34A4"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13</w:t>
            </w:r>
          </w:p>
        </w:tc>
        <w:tc>
          <w:tcPr>
            <w:tcW w:w="2234" w:type="dxa"/>
          </w:tcPr>
          <w:p w14:paraId="005C377F"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15</w:t>
            </w:r>
          </w:p>
        </w:tc>
        <w:tc>
          <w:tcPr>
            <w:tcW w:w="2234" w:type="dxa"/>
          </w:tcPr>
          <w:p w14:paraId="6CC9B44A"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77</w:t>
            </w:r>
          </w:p>
        </w:tc>
      </w:tr>
      <w:tr w:rsidR="00FA78C8" w:rsidRPr="00DC4439" w14:paraId="43358701" w14:textId="77777777" w:rsidTr="00B07BC4">
        <w:tc>
          <w:tcPr>
            <w:cnfStyle w:val="001000000000" w:firstRow="0" w:lastRow="0" w:firstColumn="1" w:lastColumn="0" w:oddVBand="0" w:evenVBand="0" w:oddHBand="0" w:evenHBand="0" w:firstRowFirstColumn="0" w:firstRowLastColumn="0" w:lastRowFirstColumn="0" w:lastRowLastColumn="0"/>
            <w:tcW w:w="2585" w:type="dxa"/>
          </w:tcPr>
          <w:p w14:paraId="21A312FF" w14:textId="77777777" w:rsidR="00FA78C8" w:rsidRPr="00DC4439" w:rsidRDefault="00FA78C8" w:rsidP="00DC4439">
            <w:pPr>
              <w:pStyle w:val="TEKSTIIII"/>
              <w:ind w:firstLine="0"/>
              <w:rPr>
                <w:sz w:val="20"/>
              </w:rPr>
            </w:pPr>
            <w:r w:rsidRPr="00DC4439">
              <w:rPr>
                <w:sz w:val="20"/>
              </w:rPr>
              <w:t>Republika e Shqipërisë</w:t>
            </w:r>
          </w:p>
        </w:tc>
        <w:tc>
          <w:tcPr>
            <w:tcW w:w="2234" w:type="dxa"/>
          </w:tcPr>
          <w:p w14:paraId="081C856D"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b/>
                <w:sz w:val="20"/>
              </w:rPr>
            </w:pPr>
            <w:r w:rsidRPr="00DC4439">
              <w:rPr>
                <w:b/>
                <w:sz w:val="20"/>
              </w:rPr>
              <w:t>16</w:t>
            </w:r>
          </w:p>
        </w:tc>
        <w:tc>
          <w:tcPr>
            <w:tcW w:w="2234" w:type="dxa"/>
          </w:tcPr>
          <w:p w14:paraId="49375055"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b/>
                <w:sz w:val="20"/>
              </w:rPr>
            </w:pPr>
            <w:r w:rsidRPr="00DC4439">
              <w:rPr>
                <w:b/>
                <w:sz w:val="20"/>
              </w:rPr>
              <w:t>16</w:t>
            </w:r>
          </w:p>
        </w:tc>
        <w:tc>
          <w:tcPr>
            <w:tcW w:w="2234" w:type="dxa"/>
          </w:tcPr>
          <w:p w14:paraId="6A11AD62"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b/>
                <w:sz w:val="20"/>
              </w:rPr>
            </w:pPr>
            <w:r w:rsidRPr="00DC4439">
              <w:rPr>
                <w:b/>
                <w:sz w:val="20"/>
              </w:rPr>
              <w:t>94</w:t>
            </w:r>
          </w:p>
        </w:tc>
      </w:tr>
    </w:tbl>
    <w:p w14:paraId="77891B9C" w14:textId="77777777" w:rsidR="00FA78C8" w:rsidRPr="00FA78C8" w:rsidRDefault="00FA78C8" w:rsidP="002C31A2">
      <w:pPr>
        <w:pStyle w:val="TEKSTIIII"/>
        <w:rPr>
          <w:i/>
        </w:rPr>
      </w:pPr>
      <w:r w:rsidRPr="00FA78C8">
        <w:rPr>
          <w:i/>
        </w:rPr>
        <w:t>Burimi: llogaritja e bazuar në të dhënat e papërpunuara nga Zyra Shtetërore e Statistikave dhe INSTAT, 2011</w:t>
      </w:r>
    </w:p>
    <w:p w14:paraId="61F51F3D" w14:textId="77777777" w:rsidR="00FA78C8" w:rsidRPr="00FA78C8" w:rsidRDefault="00FA78C8" w:rsidP="002C31A2">
      <w:pPr>
        <w:pStyle w:val="TEKSTIIII"/>
      </w:pPr>
    </w:p>
    <w:p w14:paraId="13BC52D6" w14:textId="77777777" w:rsidR="00FA78C8" w:rsidRPr="00FA78C8" w:rsidRDefault="00FA78C8" w:rsidP="002C31A2">
      <w:pPr>
        <w:pStyle w:val="TEKSTIIII"/>
      </w:pPr>
      <w:r w:rsidRPr="00FA78C8">
        <w:t>Shekulli i 21</w:t>
      </w:r>
      <w:r w:rsidRPr="00FA78C8">
        <w:rPr>
          <w:vertAlign w:val="superscript"/>
        </w:rPr>
        <w:t xml:space="preserve">të </w:t>
      </w:r>
      <w:r w:rsidRPr="00FA78C8">
        <w:t>karakterizohet nga emigrimi i personave me arsim të lartë, e cila është një dukuri e përhapur me rritjen e rolit të qyteteve dhe qendrave urbane, duke thelluar ndarjen urbane-rurale. Ky fenomen ndikon seriozisht në zonën e programit, me përjashtim të rajonit të Pellagonisë. Në vendet e tjera problemi është i përhapur (më shumë në Republikën e Shqipërisë), me kulmin negativ në Dibër, ku përqindja e njerëzve me arsim universitar është më e ulëta në mbarë territorin e programit CBC.</w:t>
      </w:r>
    </w:p>
    <w:p w14:paraId="3AC28FE5" w14:textId="77777777" w:rsidR="00FA78C8" w:rsidRPr="00DC4439" w:rsidRDefault="00FA78C8" w:rsidP="002C31A2">
      <w:pPr>
        <w:pStyle w:val="TEKSTIIII"/>
        <w:rPr>
          <w:color w:val="000000" w:themeColor="text1"/>
          <w:sz w:val="22"/>
        </w:rPr>
      </w:pPr>
    </w:p>
    <w:p w14:paraId="551707DA" w14:textId="77777777" w:rsidR="00FA78C8" w:rsidRPr="00DC4439" w:rsidRDefault="00FA78C8" w:rsidP="002C31A2">
      <w:pPr>
        <w:pStyle w:val="TEKSTIIII"/>
        <w:rPr>
          <w:b/>
          <w:color w:val="000000" w:themeColor="text1"/>
        </w:rPr>
      </w:pPr>
      <w:r w:rsidRPr="00DC4439">
        <w:rPr>
          <w:b/>
          <w:color w:val="000000" w:themeColor="text1"/>
        </w:rPr>
        <w:t>Furnizimi me ujë dhe Menaxhimi i mbetjeve</w:t>
      </w:r>
    </w:p>
    <w:p w14:paraId="44B49985" w14:textId="77777777" w:rsidR="00FA78C8" w:rsidRPr="00FA78C8" w:rsidRDefault="00FA78C8" w:rsidP="002C31A2">
      <w:pPr>
        <w:pStyle w:val="TEKSTIIII"/>
      </w:pPr>
      <w:r w:rsidRPr="00FA78C8">
        <w:t>Në zonën e programit, rreth 97% e familjeve nga ish-Republika Jugosllave e Maqedonisë janë të lidhura me sistemet individuale ose publike të furnizimit me ujë dhe 95% - me sistemin e kanalizimeve të ujërave të zeza. Përkatësisht, në Republikën e Shqipërisë, këto shifra janë: 95% dhe 87%.</w:t>
      </w:r>
    </w:p>
    <w:p w14:paraId="4052E5E1" w14:textId="77777777" w:rsidR="00FA78C8" w:rsidRPr="00FA78C8" w:rsidRDefault="00FA78C8" w:rsidP="002C31A2">
      <w:pPr>
        <w:pStyle w:val="TEKSTIIII"/>
      </w:pPr>
      <w:r w:rsidRPr="00FA78C8">
        <w:t>Nuk ka statistika mbi vëllimin e trajtimit të ujërave të zeza, por vlerësohet se të paktën deri në 10% të mbetjeve të lëngshme trajtohen. Përveç shfrytëzimit të pakontrolluar të plehrave kimike në bujqësi, mungesa e trajtimit të ujërave të zeza është arsyeja kryesore për eutrofikimin e përshpejtuar të pjesës më të madhe të ekosistemeve ujore në zonën e programit (liqene dhe lumenj).</w:t>
      </w:r>
    </w:p>
    <w:p w14:paraId="70F19982" w14:textId="77777777" w:rsidR="00FA78C8" w:rsidRPr="00FA78C8" w:rsidRDefault="00FA78C8" w:rsidP="002C31A2">
      <w:pPr>
        <w:pStyle w:val="TEKSTIIII"/>
      </w:pPr>
      <w:r w:rsidRPr="00FA78C8">
        <w:t xml:space="preserve">Përsa i përket mbetjeve të ngurta, 70% e mbetjeve të gjeneruara në ish Republikën Jugosllave të Maqedonisë është mbledhur, por për Republikën e Shqipërisë kjo pjesë është vlerësuar në nivele të konsiderueshme më të ulëta. </w:t>
      </w:r>
    </w:p>
    <w:p w14:paraId="7F9B0230" w14:textId="77777777" w:rsidR="00FA78C8" w:rsidRPr="00FA78C8" w:rsidRDefault="00FA78C8" w:rsidP="002C31A2">
      <w:pPr>
        <w:pStyle w:val="TEKSTIIII"/>
      </w:pPr>
    </w:p>
    <w:p w14:paraId="78AFF647" w14:textId="77777777" w:rsidR="00FA78C8" w:rsidRPr="00FA78C8" w:rsidRDefault="00FA78C8" w:rsidP="002C31A2">
      <w:pPr>
        <w:pStyle w:val="TEKSTIIII"/>
      </w:pPr>
      <w:r w:rsidRPr="00FA78C8">
        <w:t>Tabela e mëposhtme përshkruan statistikat mbi mbetjet e ngurta të grumbulluara në zonën e programit.</w:t>
      </w:r>
    </w:p>
    <w:p w14:paraId="1187F1F7" w14:textId="77777777" w:rsidR="00FA78C8" w:rsidRPr="00FA78C8" w:rsidRDefault="00FA78C8" w:rsidP="002C31A2">
      <w:pPr>
        <w:pStyle w:val="TEKSTIIII"/>
      </w:pPr>
    </w:p>
    <w:tbl>
      <w:tblPr>
        <w:tblStyle w:val="MediumGrid3-Accent11"/>
        <w:tblW w:w="0" w:type="auto"/>
        <w:tblLook w:val="04A0" w:firstRow="1" w:lastRow="0" w:firstColumn="1" w:lastColumn="0" w:noHBand="0" w:noVBand="1"/>
      </w:tblPr>
      <w:tblGrid>
        <w:gridCol w:w="3095"/>
        <w:gridCol w:w="3096"/>
        <w:gridCol w:w="3096"/>
      </w:tblGrid>
      <w:tr w:rsidR="00FA78C8" w:rsidRPr="00DC4439" w14:paraId="4963D01E" w14:textId="77777777" w:rsidTr="00B07B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tcPr>
          <w:p w14:paraId="275A4110" w14:textId="77777777" w:rsidR="00FA78C8" w:rsidRPr="00DC4439" w:rsidRDefault="00FA78C8" w:rsidP="00DC4439">
            <w:pPr>
              <w:pStyle w:val="TEKSTIIII"/>
              <w:ind w:firstLine="0"/>
              <w:rPr>
                <w:sz w:val="20"/>
              </w:rPr>
            </w:pPr>
            <w:r w:rsidRPr="00DC4439">
              <w:rPr>
                <w:sz w:val="20"/>
              </w:rPr>
              <w:t>Zona e programit</w:t>
            </w:r>
          </w:p>
        </w:tc>
        <w:tc>
          <w:tcPr>
            <w:tcW w:w="3096" w:type="dxa"/>
          </w:tcPr>
          <w:p w14:paraId="4C7EBC5B" w14:textId="77777777" w:rsidR="00FA78C8" w:rsidRPr="00DC4439" w:rsidRDefault="00FA78C8" w:rsidP="00DC4439">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DC4439">
              <w:rPr>
                <w:sz w:val="20"/>
              </w:rPr>
              <w:t>Ton (‘000)</w:t>
            </w:r>
          </w:p>
        </w:tc>
        <w:tc>
          <w:tcPr>
            <w:tcW w:w="3096" w:type="dxa"/>
          </w:tcPr>
          <w:p w14:paraId="350CDC15" w14:textId="77777777" w:rsidR="00FA78C8" w:rsidRPr="00DC4439" w:rsidRDefault="00FA78C8" w:rsidP="00DC4439">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DC4439">
              <w:rPr>
                <w:sz w:val="20"/>
              </w:rPr>
              <w:t>Ndarja (%), për vend=100</w:t>
            </w:r>
          </w:p>
        </w:tc>
      </w:tr>
      <w:tr w:rsidR="00FA78C8" w:rsidRPr="00DC4439" w14:paraId="3651C1FC"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tcPr>
          <w:p w14:paraId="1533FB79" w14:textId="77777777" w:rsidR="00FA78C8" w:rsidRPr="00DC4439" w:rsidRDefault="00FA78C8" w:rsidP="00DC4439">
            <w:pPr>
              <w:pStyle w:val="TEKSTIIII"/>
              <w:ind w:firstLine="0"/>
              <w:rPr>
                <w:sz w:val="20"/>
              </w:rPr>
            </w:pPr>
            <w:r w:rsidRPr="00DC4439">
              <w:rPr>
                <w:sz w:val="20"/>
              </w:rPr>
              <w:t>Pellagonia</w:t>
            </w:r>
          </w:p>
        </w:tc>
        <w:tc>
          <w:tcPr>
            <w:tcW w:w="3096" w:type="dxa"/>
          </w:tcPr>
          <w:p w14:paraId="06430C01"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72</w:t>
            </w:r>
          </w:p>
        </w:tc>
        <w:tc>
          <w:tcPr>
            <w:tcW w:w="3096" w:type="dxa"/>
          </w:tcPr>
          <w:p w14:paraId="55303AEF"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13.0</w:t>
            </w:r>
          </w:p>
        </w:tc>
      </w:tr>
      <w:tr w:rsidR="00FA78C8" w:rsidRPr="00DC4439" w14:paraId="0CD376C4" w14:textId="77777777" w:rsidTr="00B07BC4">
        <w:tc>
          <w:tcPr>
            <w:cnfStyle w:val="001000000000" w:firstRow="0" w:lastRow="0" w:firstColumn="1" w:lastColumn="0" w:oddVBand="0" w:evenVBand="0" w:oddHBand="0" w:evenHBand="0" w:firstRowFirstColumn="0" w:firstRowLastColumn="0" w:lastRowFirstColumn="0" w:lastRowLastColumn="0"/>
            <w:tcW w:w="3095" w:type="dxa"/>
          </w:tcPr>
          <w:p w14:paraId="798BAE3F" w14:textId="77777777" w:rsidR="00FA78C8" w:rsidRPr="00DC4439" w:rsidRDefault="00FA78C8" w:rsidP="00DC4439">
            <w:pPr>
              <w:pStyle w:val="TEKSTIIII"/>
              <w:ind w:firstLine="0"/>
              <w:rPr>
                <w:sz w:val="20"/>
              </w:rPr>
            </w:pPr>
            <w:r w:rsidRPr="00DC4439">
              <w:rPr>
                <w:sz w:val="20"/>
              </w:rPr>
              <w:t>Pollogu</w:t>
            </w:r>
          </w:p>
        </w:tc>
        <w:tc>
          <w:tcPr>
            <w:tcW w:w="3096" w:type="dxa"/>
          </w:tcPr>
          <w:p w14:paraId="7EA88E95"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DC4439">
              <w:rPr>
                <w:sz w:val="20"/>
              </w:rPr>
              <w:t>59</w:t>
            </w:r>
          </w:p>
        </w:tc>
        <w:tc>
          <w:tcPr>
            <w:tcW w:w="3096" w:type="dxa"/>
          </w:tcPr>
          <w:p w14:paraId="2372F952"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DC4439">
              <w:rPr>
                <w:sz w:val="20"/>
              </w:rPr>
              <w:t>10.6</w:t>
            </w:r>
          </w:p>
        </w:tc>
      </w:tr>
      <w:tr w:rsidR="00FA78C8" w:rsidRPr="00DC4439" w14:paraId="04206E5B"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tcPr>
          <w:p w14:paraId="277FE49E" w14:textId="77777777" w:rsidR="00FA78C8" w:rsidRPr="00DC4439" w:rsidRDefault="00FA78C8" w:rsidP="00DC4439">
            <w:pPr>
              <w:pStyle w:val="TEKSTIIII"/>
              <w:ind w:firstLine="0"/>
              <w:rPr>
                <w:sz w:val="20"/>
              </w:rPr>
            </w:pPr>
            <w:r w:rsidRPr="00DC4439">
              <w:rPr>
                <w:sz w:val="20"/>
              </w:rPr>
              <w:t>Jugperëndimi</w:t>
            </w:r>
          </w:p>
        </w:tc>
        <w:tc>
          <w:tcPr>
            <w:tcW w:w="3096" w:type="dxa"/>
          </w:tcPr>
          <w:p w14:paraId="707249B4"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49</w:t>
            </w:r>
          </w:p>
        </w:tc>
        <w:tc>
          <w:tcPr>
            <w:tcW w:w="3096" w:type="dxa"/>
          </w:tcPr>
          <w:p w14:paraId="6B826318"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8.8</w:t>
            </w:r>
          </w:p>
        </w:tc>
      </w:tr>
      <w:tr w:rsidR="00FA78C8" w:rsidRPr="00DC4439" w14:paraId="162AED02" w14:textId="77777777" w:rsidTr="00B07BC4">
        <w:tc>
          <w:tcPr>
            <w:cnfStyle w:val="001000000000" w:firstRow="0" w:lastRow="0" w:firstColumn="1" w:lastColumn="0" w:oddVBand="0" w:evenVBand="0" w:oddHBand="0" w:evenHBand="0" w:firstRowFirstColumn="0" w:firstRowLastColumn="0" w:lastRowFirstColumn="0" w:lastRowLastColumn="0"/>
            <w:tcW w:w="3095" w:type="dxa"/>
          </w:tcPr>
          <w:p w14:paraId="6B365C6B" w14:textId="77777777" w:rsidR="00FA78C8" w:rsidRPr="00DC4439" w:rsidRDefault="00FA78C8" w:rsidP="00DC4439">
            <w:pPr>
              <w:pStyle w:val="TEKSTIIII"/>
              <w:ind w:firstLine="0"/>
              <w:rPr>
                <w:sz w:val="20"/>
              </w:rPr>
            </w:pPr>
            <w:r w:rsidRPr="00DC4439">
              <w:rPr>
                <w:sz w:val="20"/>
              </w:rPr>
              <w:t>Ish Republika Jugosllave e Maqedonisë</w:t>
            </w:r>
          </w:p>
        </w:tc>
        <w:tc>
          <w:tcPr>
            <w:tcW w:w="3096" w:type="dxa"/>
          </w:tcPr>
          <w:p w14:paraId="1F845A07"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b/>
                <w:sz w:val="20"/>
              </w:rPr>
            </w:pPr>
            <w:r w:rsidRPr="00DC4439">
              <w:rPr>
                <w:b/>
                <w:sz w:val="20"/>
              </w:rPr>
              <w:t>555</w:t>
            </w:r>
          </w:p>
        </w:tc>
        <w:tc>
          <w:tcPr>
            <w:tcW w:w="3096" w:type="dxa"/>
          </w:tcPr>
          <w:p w14:paraId="337E7A69"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b/>
                <w:sz w:val="20"/>
              </w:rPr>
            </w:pPr>
            <w:r w:rsidRPr="00DC4439">
              <w:rPr>
                <w:b/>
                <w:sz w:val="20"/>
              </w:rPr>
              <w:t>100</w:t>
            </w:r>
          </w:p>
        </w:tc>
      </w:tr>
      <w:tr w:rsidR="00FA78C8" w:rsidRPr="00DC4439" w14:paraId="564A7527"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tcPr>
          <w:p w14:paraId="07D3178F" w14:textId="77777777" w:rsidR="00FA78C8" w:rsidRPr="00DC4439" w:rsidRDefault="00FA78C8" w:rsidP="00DC4439">
            <w:pPr>
              <w:pStyle w:val="TEKSTIIII"/>
              <w:ind w:firstLine="0"/>
              <w:rPr>
                <w:sz w:val="20"/>
              </w:rPr>
            </w:pPr>
            <w:r w:rsidRPr="00DC4439">
              <w:rPr>
                <w:sz w:val="20"/>
              </w:rPr>
              <w:t>Dibra</w:t>
            </w:r>
          </w:p>
        </w:tc>
        <w:tc>
          <w:tcPr>
            <w:tcW w:w="3096" w:type="dxa"/>
          </w:tcPr>
          <w:p w14:paraId="483B7468"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33.1</w:t>
            </w:r>
          </w:p>
        </w:tc>
        <w:tc>
          <w:tcPr>
            <w:tcW w:w="3096" w:type="dxa"/>
          </w:tcPr>
          <w:p w14:paraId="2BEDA11C"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2.9</w:t>
            </w:r>
          </w:p>
        </w:tc>
      </w:tr>
      <w:tr w:rsidR="00FA78C8" w:rsidRPr="00DC4439" w14:paraId="1DAF79D4" w14:textId="77777777" w:rsidTr="00B07BC4">
        <w:tc>
          <w:tcPr>
            <w:cnfStyle w:val="001000000000" w:firstRow="0" w:lastRow="0" w:firstColumn="1" w:lastColumn="0" w:oddVBand="0" w:evenVBand="0" w:oddHBand="0" w:evenHBand="0" w:firstRowFirstColumn="0" w:firstRowLastColumn="0" w:lastRowFirstColumn="0" w:lastRowLastColumn="0"/>
            <w:tcW w:w="3095" w:type="dxa"/>
          </w:tcPr>
          <w:p w14:paraId="017D4C0A" w14:textId="77777777" w:rsidR="00FA78C8" w:rsidRPr="00DC4439" w:rsidRDefault="00FA78C8" w:rsidP="00DC4439">
            <w:pPr>
              <w:pStyle w:val="TEKSTIIII"/>
              <w:ind w:firstLine="0"/>
              <w:rPr>
                <w:sz w:val="20"/>
              </w:rPr>
            </w:pPr>
            <w:r w:rsidRPr="00DC4439">
              <w:rPr>
                <w:sz w:val="20"/>
              </w:rPr>
              <w:t>Elbasani</w:t>
            </w:r>
          </w:p>
        </w:tc>
        <w:tc>
          <w:tcPr>
            <w:tcW w:w="3096" w:type="dxa"/>
          </w:tcPr>
          <w:p w14:paraId="3EDABA34"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DC4439">
              <w:rPr>
                <w:sz w:val="20"/>
              </w:rPr>
              <w:t>81.1</w:t>
            </w:r>
          </w:p>
        </w:tc>
        <w:tc>
          <w:tcPr>
            <w:tcW w:w="3096" w:type="dxa"/>
          </w:tcPr>
          <w:p w14:paraId="68263AED"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DC4439">
              <w:rPr>
                <w:sz w:val="20"/>
              </w:rPr>
              <w:t>7.1</w:t>
            </w:r>
          </w:p>
        </w:tc>
      </w:tr>
      <w:tr w:rsidR="00FA78C8" w:rsidRPr="00DC4439" w14:paraId="538A2E36"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95" w:type="dxa"/>
          </w:tcPr>
          <w:p w14:paraId="6FE18AC9" w14:textId="77777777" w:rsidR="00FA78C8" w:rsidRPr="00DC4439" w:rsidRDefault="00FA78C8" w:rsidP="00DC4439">
            <w:pPr>
              <w:pStyle w:val="TEKSTIIII"/>
              <w:ind w:firstLine="0"/>
              <w:rPr>
                <w:sz w:val="20"/>
              </w:rPr>
            </w:pPr>
            <w:r w:rsidRPr="00DC4439">
              <w:rPr>
                <w:sz w:val="20"/>
              </w:rPr>
              <w:t>Korça</w:t>
            </w:r>
          </w:p>
        </w:tc>
        <w:tc>
          <w:tcPr>
            <w:tcW w:w="3096" w:type="dxa"/>
          </w:tcPr>
          <w:p w14:paraId="3A9639E1"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62.1</w:t>
            </w:r>
          </w:p>
        </w:tc>
        <w:tc>
          <w:tcPr>
            <w:tcW w:w="3096" w:type="dxa"/>
          </w:tcPr>
          <w:p w14:paraId="30374621"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5.4</w:t>
            </w:r>
          </w:p>
        </w:tc>
      </w:tr>
      <w:tr w:rsidR="00FA78C8" w:rsidRPr="00DC4439" w14:paraId="72952A65" w14:textId="77777777" w:rsidTr="00B07BC4">
        <w:tc>
          <w:tcPr>
            <w:cnfStyle w:val="001000000000" w:firstRow="0" w:lastRow="0" w:firstColumn="1" w:lastColumn="0" w:oddVBand="0" w:evenVBand="0" w:oddHBand="0" w:evenHBand="0" w:firstRowFirstColumn="0" w:firstRowLastColumn="0" w:lastRowFirstColumn="0" w:lastRowLastColumn="0"/>
            <w:tcW w:w="3095" w:type="dxa"/>
          </w:tcPr>
          <w:p w14:paraId="771BBFBB" w14:textId="77777777" w:rsidR="00FA78C8" w:rsidRPr="00DC4439" w:rsidRDefault="00FA78C8" w:rsidP="00DC4439">
            <w:pPr>
              <w:pStyle w:val="TEKSTIIII"/>
              <w:ind w:firstLine="0"/>
              <w:rPr>
                <w:sz w:val="20"/>
              </w:rPr>
            </w:pPr>
            <w:r w:rsidRPr="00DC4439">
              <w:rPr>
                <w:sz w:val="20"/>
              </w:rPr>
              <w:t>Republika e Shqipërisë</w:t>
            </w:r>
          </w:p>
        </w:tc>
        <w:tc>
          <w:tcPr>
            <w:tcW w:w="3096" w:type="dxa"/>
          </w:tcPr>
          <w:p w14:paraId="7E975B45"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b/>
                <w:sz w:val="20"/>
              </w:rPr>
            </w:pPr>
            <w:r w:rsidRPr="00DC4439">
              <w:rPr>
                <w:b/>
                <w:sz w:val="20"/>
              </w:rPr>
              <w:t>1,137</w:t>
            </w:r>
          </w:p>
        </w:tc>
        <w:tc>
          <w:tcPr>
            <w:tcW w:w="3096" w:type="dxa"/>
          </w:tcPr>
          <w:p w14:paraId="0F956D77"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b/>
                <w:sz w:val="20"/>
              </w:rPr>
            </w:pPr>
            <w:r w:rsidRPr="00DC4439">
              <w:rPr>
                <w:b/>
                <w:sz w:val="20"/>
              </w:rPr>
              <w:t>100</w:t>
            </w:r>
          </w:p>
        </w:tc>
      </w:tr>
    </w:tbl>
    <w:p w14:paraId="5F885F6C" w14:textId="77777777" w:rsidR="00FA78C8" w:rsidRPr="00FA78C8" w:rsidRDefault="00FA78C8" w:rsidP="002C31A2">
      <w:pPr>
        <w:pStyle w:val="TEKSTIIII"/>
        <w:rPr>
          <w:i/>
        </w:rPr>
      </w:pPr>
      <w:r w:rsidRPr="00FA78C8">
        <w:rPr>
          <w:i/>
        </w:rPr>
        <w:t>Burimi: Zyra Shtetërore e Statistikave (ish Republika Jugosllave e Maqedonisë), Ministria e Mjedisit (Republika e Shqipërisë), 2012</w:t>
      </w:r>
    </w:p>
    <w:p w14:paraId="0DC1A075" w14:textId="77777777" w:rsidR="00FA78C8" w:rsidRPr="00FA78C8" w:rsidRDefault="00FA78C8" w:rsidP="002C31A2">
      <w:pPr>
        <w:pStyle w:val="TEKSTIIII"/>
      </w:pPr>
    </w:p>
    <w:p w14:paraId="58356365" w14:textId="77777777" w:rsidR="00FA78C8" w:rsidRPr="00FA78C8" w:rsidRDefault="00FA78C8" w:rsidP="002C31A2">
      <w:pPr>
        <w:pStyle w:val="TEKSTIIII"/>
      </w:pPr>
      <w:r w:rsidRPr="00FA78C8">
        <w:t xml:space="preserve">Në ish-Republikën Jugosllave të Maqedonisë, kapaciteti i vend-grumbullimeve të mbetjeve të ngurta është i shpërndarë në mënyrë të arsyeshme nëpër rajone dhe korrespondon në mënyrë të kënaqshme me vëllimin e mbetjeve të gjeneruara. Ndërsa për Republikën e Shqipërisë nuk disponohen të dhëna lidhur me këtë aspekt. </w:t>
      </w:r>
    </w:p>
    <w:p w14:paraId="29220720" w14:textId="77777777" w:rsidR="00FA78C8" w:rsidRPr="00FA78C8" w:rsidRDefault="00FA78C8" w:rsidP="002C31A2">
      <w:pPr>
        <w:pStyle w:val="TEKSTIIII"/>
      </w:pPr>
      <w:r w:rsidRPr="00FA78C8">
        <w:t xml:space="preserve">Menaxhimi i mbetjeve të ngurta është një çështje shqetësuese për shkak të raportit të ulët të mbetjeve të krijuara dhe atyre të mbledhura. Përveç kësaj, ndarja gjatë depozitimit të mbetjeve është pothuajse jo-ekzistuese, e cila rrit koston e menaxhimit të mbetjeve dhe ndikon në mjedis. </w:t>
      </w:r>
    </w:p>
    <w:p w14:paraId="19782394" w14:textId="77777777" w:rsidR="00FA78C8" w:rsidRPr="00FA78C8" w:rsidRDefault="00FA78C8" w:rsidP="002C31A2">
      <w:pPr>
        <w:pStyle w:val="TEKSTIIII"/>
      </w:pPr>
    </w:p>
    <w:p w14:paraId="30F9AD26" w14:textId="77777777" w:rsidR="00FA78C8" w:rsidRPr="00DC4439" w:rsidRDefault="00FA78C8" w:rsidP="002C31A2">
      <w:pPr>
        <w:pStyle w:val="TEKSTIIII"/>
        <w:rPr>
          <w:b/>
          <w:color w:val="000000" w:themeColor="text1"/>
        </w:rPr>
      </w:pPr>
      <w:r w:rsidRPr="00DC4439">
        <w:rPr>
          <w:b/>
          <w:color w:val="000000" w:themeColor="text1"/>
        </w:rPr>
        <w:t>Infrastruktura e kujdesit shëndetësor</w:t>
      </w:r>
    </w:p>
    <w:p w14:paraId="0A32430D" w14:textId="77777777" w:rsidR="00FA78C8" w:rsidRPr="00FA78C8" w:rsidRDefault="00FA78C8" w:rsidP="002C31A2">
      <w:pPr>
        <w:pStyle w:val="TEKSTIIII"/>
      </w:pPr>
      <w:r w:rsidRPr="00FA78C8">
        <w:t xml:space="preserve">Infrastruktura e kujdesit shëndetësor përmban pabarazi domethënëse përgjatë kufirit. Mesatarisht, ish-Republika Jugosllave e Maqedonisë ofron mundësi më të mira të trajtimit të specializuar mjekësor dhe Pellagonia ka infrastrukturën më konkurruese të kujdesit shëndetësor në të gjithë zonën e programit. Edhe pse territori CBC në anën e Republikës së Shqipërisë mund të ofrojë më shumë shtretër në spitale se mesatarja për të gjithë vendin, Shqipëria ka hyrë në marrëveshje strategjike me ish Republikën Jugosllave të Maqedonisë, sipas së cilës qytetarët e Republikës së Shqipërisë me sëmundje kronike mund të përdorin spitalet dhe klinikat në ish Republikën Jugosllave të Maqedonisë për një trajtim më të specializuar. Kjo ndodh për shkak të pranisë së kufizuar të pajisjeve moderne apo aksesit të vështirë fizik të infrastrukturës shëndetësore në Republikën e Shqipërisë, kryesisht në zonat më të largëta. </w:t>
      </w:r>
    </w:p>
    <w:p w14:paraId="45430D62" w14:textId="77777777" w:rsidR="00FA78C8" w:rsidRPr="00FA78C8" w:rsidRDefault="00FA78C8" w:rsidP="002C31A2">
      <w:pPr>
        <w:pStyle w:val="TEKSTIIII"/>
      </w:pPr>
    </w:p>
    <w:tbl>
      <w:tblPr>
        <w:tblStyle w:val="MediumGrid3-Accent11"/>
        <w:tblW w:w="0" w:type="auto"/>
        <w:tblLook w:val="04A0" w:firstRow="1" w:lastRow="0" w:firstColumn="1" w:lastColumn="0" w:noHBand="0" w:noVBand="1"/>
      </w:tblPr>
      <w:tblGrid>
        <w:gridCol w:w="2585"/>
        <w:gridCol w:w="2234"/>
        <w:gridCol w:w="2234"/>
        <w:gridCol w:w="2234"/>
      </w:tblGrid>
      <w:tr w:rsidR="00FA78C8" w:rsidRPr="00DC4439" w14:paraId="50444503" w14:textId="77777777" w:rsidTr="00B07B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5" w:type="dxa"/>
          </w:tcPr>
          <w:p w14:paraId="38654344" w14:textId="77777777" w:rsidR="00FA78C8" w:rsidRPr="00DC4439" w:rsidRDefault="00FA78C8" w:rsidP="00DC4439">
            <w:pPr>
              <w:pStyle w:val="TEKSTIIII"/>
              <w:ind w:firstLine="0"/>
              <w:rPr>
                <w:sz w:val="20"/>
              </w:rPr>
            </w:pPr>
            <w:r w:rsidRPr="00DC4439">
              <w:rPr>
                <w:sz w:val="20"/>
              </w:rPr>
              <w:t>Zona e programit</w:t>
            </w:r>
          </w:p>
        </w:tc>
        <w:tc>
          <w:tcPr>
            <w:tcW w:w="2234" w:type="dxa"/>
          </w:tcPr>
          <w:p w14:paraId="1FD2594D" w14:textId="77777777" w:rsidR="00FA78C8" w:rsidRPr="00DC4439" w:rsidRDefault="00FA78C8" w:rsidP="00DC4439">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DC4439">
              <w:rPr>
                <w:sz w:val="20"/>
              </w:rPr>
              <w:t>Nr. i Spitaleve</w:t>
            </w:r>
          </w:p>
        </w:tc>
        <w:tc>
          <w:tcPr>
            <w:tcW w:w="2234" w:type="dxa"/>
          </w:tcPr>
          <w:p w14:paraId="63B8B164" w14:textId="77777777" w:rsidR="00FA78C8" w:rsidRPr="00DC4439" w:rsidRDefault="00FA78C8" w:rsidP="00DC4439">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DC4439">
              <w:rPr>
                <w:sz w:val="20"/>
              </w:rPr>
              <w:t>Nr. i shtretërve të spitaleve</w:t>
            </w:r>
          </w:p>
        </w:tc>
        <w:tc>
          <w:tcPr>
            <w:tcW w:w="2234" w:type="dxa"/>
          </w:tcPr>
          <w:p w14:paraId="3F7A420A" w14:textId="77777777" w:rsidR="00FA78C8" w:rsidRPr="00DC4439" w:rsidRDefault="00FA78C8" w:rsidP="00DC4439">
            <w:pPr>
              <w:pStyle w:val="TEKSTIIII"/>
              <w:ind w:firstLine="0"/>
              <w:cnfStyle w:val="100000000000" w:firstRow="1" w:lastRow="0" w:firstColumn="0" w:lastColumn="0" w:oddVBand="0" w:evenVBand="0" w:oddHBand="0" w:evenHBand="0" w:firstRowFirstColumn="0" w:firstRowLastColumn="0" w:lastRowFirstColumn="0" w:lastRowLastColumn="0"/>
              <w:rPr>
                <w:sz w:val="20"/>
              </w:rPr>
            </w:pPr>
            <w:r w:rsidRPr="00DC4439">
              <w:rPr>
                <w:sz w:val="20"/>
              </w:rPr>
              <w:t>Nr. i shtretërve të spitaleve për 1,000 banorë</w:t>
            </w:r>
          </w:p>
        </w:tc>
      </w:tr>
      <w:tr w:rsidR="00FA78C8" w:rsidRPr="00DC4439" w14:paraId="3A0FA715"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5" w:type="dxa"/>
          </w:tcPr>
          <w:p w14:paraId="66185396" w14:textId="77777777" w:rsidR="00FA78C8" w:rsidRPr="00DC4439" w:rsidRDefault="00FA78C8" w:rsidP="00DC4439">
            <w:pPr>
              <w:pStyle w:val="TEKSTIIII"/>
              <w:ind w:firstLine="0"/>
              <w:rPr>
                <w:sz w:val="20"/>
              </w:rPr>
            </w:pPr>
            <w:r w:rsidRPr="00DC4439">
              <w:rPr>
                <w:sz w:val="20"/>
              </w:rPr>
              <w:t>Pellagonia</w:t>
            </w:r>
          </w:p>
        </w:tc>
        <w:tc>
          <w:tcPr>
            <w:tcW w:w="2234" w:type="dxa"/>
          </w:tcPr>
          <w:p w14:paraId="4E4B96FB"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3</w:t>
            </w:r>
          </w:p>
        </w:tc>
        <w:tc>
          <w:tcPr>
            <w:tcW w:w="2234" w:type="dxa"/>
          </w:tcPr>
          <w:p w14:paraId="44EBEDD4"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1,419</w:t>
            </w:r>
          </w:p>
        </w:tc>
        <w:tc>
          <w:tcPr>
            <w:tcW w:w="2234" w:type="dxa"/>
          </w:tcPr>
          <w:p w14:paraId="2A0FC545"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6,1</w:t>
            </w:r>
          </w:p>
        </w:tc>
      </w:tr>
      <w:tr w:rsidR="00FA78C8" w:rsidRPr="00DC4439" w14:paraId="25074848" w14:textId="77777777" w:rsidTr="00B07BC4">
        <w:tc>
          <w:tcPr>
            <w:cnfStyle w:val="001000000000" w:firstRow="0" w:lastRow="0" w:firstColumn="1" w:lastColumn="0" w:oddVBand="0" w:evenVBand="0" w:oddHBand="0" w:evenHBand="0" w:firstRowFirstColumn="0" w:firstRowLastColumn="0" w:lastRowFirstColumn="0" w:lastRowLastColumn="0"/>
            <w:tcW w:w="2585" w:type="dxa"/>
          </w:tcPr>
          <w:p w14:paraId="0589A141" w14:textId="77777777" w:rsidR="00FA78C8" w:rsidRPr="00DC4439" w:rsidRDefault="00FA78C8" w:rsidP="00DC4439">
            <w:pPr>
              <w:pStyle w:val="TEKSTIIII"/>
              <w:ind w:firstLine="0"/>
              <w:rPr>
                <w:sz w:val="20"/>
              </w:rPr>
            </w:pPr>
            <w:r w:rsidRPr="00DC4439">
              <w:rPr>
                <w:sz w:val="20"/>
              </w:rPr>
              <w:t>Pollogu</w:t>
            </w:r>
          </w:p>
        </w:tc>
        <w:tc>
          <w:tcPr>
            <w:tcW w:w="2234" w:type="dxa"/>
          </w:tcPr>
          <w:p w14:paraId="0BFBFF2D"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DC4439">
              <w:rPr>
                <w:sz w:val="20"/>
              </w:rPr>
              <w:t>7</w:t>
            </w:r>
          </w:p>
        </w:tc>
        <w:tc>
          <w:tcPr>
            <w:tcW w:w="2234" w:type="dxa"/>
          </w:tcPr>
          <w:p w14:paraId="5D791C8A"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DC4439">
              <w:rPr>
                <w:sz w:val="20"/>
              </w:rPr>
              <w:t>646</w:t>
            </w:r>
          </w:p>
        </w:tc>
        <w:tc>
          <w:tcPr>
            <w:tcW w:w="2234" w:type="dxa"/>
          </w:tcPr>
          <w:p w14:paraId="0A48C702"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DC4439">
              <w:rPr>
                <w:sz w:val="20"/>
              </w:rPr>
              <w:t>2</w:t>
            </w:r>
          </w:p>
        </w:tc>
      </w:tr>
      <w:tr w:rsidR="00FA78C8" w:rsidRPr="00DC4439" w14:paraId="4A1A92CB"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5" w:type="dxa"/>
          </w:tcPr>
          <w:p w14:paraId="236CC09C" w14:textId="77777777" w:rsidR="00FA78C8" w:rsidRPr="00DC4439" w:rsidRDefault="00FA78C8" w:rsidP="00DC4439">
            <w:pPr>
              <w:pStyle w:val="TEKSTIIII"/>
              <w:ind w:firstLine="0"/>
              <w:rPr>
                <w:sz w:val="20"/>
              </w:rPr>
            </w:pPr>
            <w:r w:rsidRPr="00DC4439">
              <w:rPr>
                <w:sz w:val="20"/>
              </w:rPr>
              <w:t>Jugperëndimi</w:t>
            </w:r>
          </w:p>
        </w:tc>
        <w:tc>
          <w:tcPr>
            <w:tcW w:w="2234" w:type="dxa"/>
          </w:tcPr>
          <w:p w14:paraId="1E25DAF8"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5</w:t>
            </w:r>
          </w:p>
        </w:tc>
        <w:tc>
          <w:tcPr>
            <w:tcW w:w="2234" w:type="dxa"/>
          </w:tcPr>
          <w:p w14:paraId="2D4E1BB6"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815</w:t>
            </w:r>
          </w:p>
        </w:tc>
        <w:tc>
          <w:tcPr>
            <w:tcW w:w="2234" w:type="dxa"/>
          </w:tcPr>
          <w:p w14:paraId="2889D0C3"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2</w:t>
            </w:r>
          </w:p>
        </w:tc>
      </w:tr>
      <w:tr w:rsidR="00FA78C8" w:rsidRPr="00DC4439" w14:paraId="415759D1" w14:textId="77777777" w:rsidTr="00B07BC4">
        <w:tc>
          <w:tcPr>
            <w:cnfStyle w:val="001000000000" w:firstRow="0" w:lastRow="0" w:firstColumn="1" w:lastColumn="0" w:oddVBand="0" w:evenVBand="0" w:oddHBand="0" w:evenHBand="0" w:firstRowFirstColumn="0" w:firstRowLastColumn="0" w:lastRowFirstColumn="0" w:lastRowLastColumn="0"/>
            <w:tcW w:w="2585" w:type="dxa"/>
          </w:tcPr>
          <w:p w14:paraId="787E5A4C" w14:textId="77777777" w:rsidR="00FA78C8" w:rsidRPr="00DC4439" w:rsidRDefault="00FA78C8" w:rsidP="00DC4439">
            <w:pPr>
              <w:pStyle w:val="TEKSTIIII"/>
              <w:ind w:firstLine="0"/>
              <w:rPr>
                <w:sz w:val="20"/>
              </w:rPr>
            </w:pPr>
            <w:r w:rsidRPr="00DC4439">
              <w:rPr>
                <w:sz w:val="20"/>
              </w:rPr>
              <w:t>Ish Republika Jugosllave e Maqedonisë</w:t>
            </w:r>
          </w:p>
        </w:tc>
        <w:tc>
          <w:tcPr>
            <w:tcW w:w="2234" w:type="dxa"/>
          </w:tcPr>
          <w:p w14:paraId="225B0CAC"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b/>
                <w:sz w:val="20"/>
              </w:rPr>
            </w:pPr>
            <w:r w:rsidRPr="00DC4439">
              <w:rPr>
                <w:b/>
                <w:sz w:val="20"/>
              </w:rPr>
              <w:t>73</w:t>
            </w:r>
          </w:p>
        </w:tc>
        <w:tc>
          <w:tcPr>
            <w:tcW w:w="2234" w:type="dxa"/>
          </w:tcPr>
          <w:p w14:paraId="1A01EE17"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b/>
                <w:sz w:val="20"/>
              </w:rPr>
            </w:pPr>
            <w:r w:rsidRPr="00DC4439">
              <w:rPr>
                <w:b/>
                <w:sz w:val="20"/>
              </w:rPr>
              <w:t>9,076</w:t>
            </w:r>
          </w:p>
        </w:tc>
        <w:tc>
          <w:tcPr>
            <w:tcW w:w="2234" w:type="dxa"/>
          </w:tcPr>
          <w:p w14:paraId="5717A665"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b/>
                <w:sz w:val="20"/>
              </w:rPr>
            </w:pPr>
            <w:r w:rsidRPr="00DC4439">
              <w:rPr>
                <w:b/>
                <w:sz w:val="20"/>
              </w:rPr>
              <w:t>4,4</w:t>
            </w:r>
          </w:p>
        </w:tc>
      </w:tr>
      <w:tr w:rsidR="00FA78C8" w:rsidRPr="00DC4439" w14:paraId="57D525D3"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5" w:type="dxa"/>
          </w:tcPr>
          <w:p w14:paraId="4F1D7AB2" w14:textId="77777777" w:rsidR="00FA78C8" w:rsidRPr="00DC4439" w:rsidRDefault="00FA78C8" w:rsidP="00DC4439">
            <w:pPr>
              <w:pStyle w:val="TEKSTIIII"/>
              <w:ind w:firstLine="0"/>
              <w:rPr>
                <w:sz w:val="20"/>
              </w:rPr>
            </w:pPr>
            <w:r w:rsidRPr="00DC4439">
              <w:rPr>
                <w:sz w:val="20"/>
              </w:rPr>
              <w:t>Dibra</w:t>
            </w:r>
          </w:p>
        </w:tc>
        <w:tc>
          <w:tcPr>
            <w:tcW w:w="2234" w:type="dxa"/>
          </w:tcPr>
          <w:p w14:paraId="38F8DB5A"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3</w:t>
            </w:r>
          </w:p>
        </w:tc>
        <w:tc>
          <w:tcPr>
            <w:tcW w:w="2234" w:type="dxa"/>
          </w:tcPr>
          <w:p w14:paraId="3E03D99F"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508</w:t>
            </w:r>
          </w:p>
        </w:tc>
        <w:tc>
          <w:tcPr>
            <w:tcW w:w="2234" w:type="dxa"/>
          </w:tcPr>
          <w:p w14:paraId="34C07F01"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3,7</w:t>
            </w:r>
          </w:p>
        </w:tc>
      </w:tr>
      <w:tr w:rsidR="00FA78C8" w:rsidRPr="00DC4439" w14:paraId="3ADAF8F3" w14:textId="77777777" w:rsidTr="00B07BC4">
        <w:tc>
          <w:tcPr>
            <w:cnfStyle w:val="001000000000" w:firstRow="0" w:lastRow="0" w:firstColumn="1" w:lastColumn="0" w:oddVBand="0" w:evenVBand="0" w:oddHBand="0" w:evenHBand="0" w:firstRowFirstColumn="0" w:firstRowLastColumn="0" w:lastRowFirstColumn="0" w:lastRowLastColumn="0"/>
            <w:tcW w:w="2585" w:type="dxa"/>
          </w:tcPr>
          <w:p w14:paraId="2718EF0A" w14:textId="77777777" w:rsidR="00FA78C8" w:rsidRPr="00DC4439" w:rsidRDefault="00FA78C8" w:rsidP="00DC4439">
            <w:pPr>
              <w:pStyle w:val="TEKSTIIII"/>
              <w:ind w:firstLine="0"/>
              <w:rPr>
                <w:sz w:val="20"/>
              </w:rPr>
            </w:pPr>
            <w:r w:rsidRPr="00DC4439">
              <w:rPr>
                <w:sz w:val="20"/>
              </w:rPr>
              <w:t>Elbasani</w:t>
            </w:r>
          </w:p>
        </w:tc>
        <w:tc>
          <w:tcPr>
            <w:tcW w:w="2234" w:type="dxa"/>
          </w:tcPr>
          <w:p w14:paraId="02970EE1"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DC4439">
              <w:rPr>
                <w:sz w:val="20"/>
              </w:rPr>
              <w:t>6</w:t>
            </w:r>
          </w:p>
        </w:tc>
        <w:tc>
          <w:tcPr>
            <w:tcW w:w="2234" w:type="dxa"/>
          </w:tcPr>
          <w:p w14:paraId="782282B6"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DC4439">
              <w:rPr>
                <w:sz w:val="20"/>
              </w:rPr>
              <w:t>1,020</w:t>
            </w:r>
          </w:p>
        </w:tc>
        <w:tc>
          <w:tcPr>
            <w:tcW w:w="2234" w:type="dxa"/>
          </w:tcPr>
          <w:p w14:paraId="5EFD6A11"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DC4439">
              <w:rPr>
                <w:sz w:val="20"/>
              </w:rPr>
              <w:t>3,4</w:t>
            </w:r>
          </w:p>
        </w:tc>
      </w:tr>
      <w:tr w:rsidR="00FA78C8" w:rsidRPr="00DC4439" w14:paraId="2BAD2B75"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85" w:type="dxa"/>
          </w:tcPr>
          <w:p w14:paraId="7D8D55E5" w14:textId="77777777" w:rsidR="00FA78C8" w:rsidRPr="00DC4439" w:rsidRDefault="00FA78C8" w:rsidP="00DC4439">
            <w:pPr>
              <w:pStyle w:val="TEKSTIIII"/>
              <w:ind w:firstLine="0"/>
              <w:rPr>
                <w:sz w:val="20"/>
              </w:rPr>
            </w:pPr>
            <w:r w:rsidRPr="00DC4439">
              <w:rPr>
                <w:sz w:val="20"/>
              </w:rPr>
              <w:t>Korça</w:t>
            </w:r>
          </w:p>
        </w:tc>
        <w:tc>
          <w:tcPr>
            <w:tcW w:w="2234" w:type="dxa"/>
          </w:tcPr>
          <w:p w14:paraId="3225274E"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4</w:t>
            </w:r>
          </w:p>
        </w:tc>
        <w:tc>
          <w:tcPr>
            <w:tcW w:w="2234" w:type="dxa"/>
          </w:tcPr>
          <w:p w14:paraId="5661B194"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752</w:t>
            </w:r>
          </w:p>
        </w:tc>
        <w:tc>
          <w:tcPr>
            <w:tcW w:w="2234" w:type="dxa"/>
          </w:tcPr>
          <w:p w14:paraId="7CE65739"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sz w:val="20"/>
              </w:rPr>
              <w:t>3,4</w:t>
            </w:r>
          </w:p>
        </w:tc>
      </w:tr>
      <w:tr w:rsidR="00FA78C8" w:rsidRPr="00DC4439" w14:paraId="560D5828" w14:textId="77777777" w:rsidTr="00B07BC4">
        <w:tc>
          <w:tcPr>
            <w:cnfStyle w:val="001000000000" w:firstRow="0" w:lastRow="0" w:firstColumn="1" w:lastColumn="0" w:oddVBand="0" w:evenVBand="0" w:oddHBand="0" w:evenHBand="0" w:firstRowFirstColumn="0" w:firstRowLastColumn="0" w:lastRowFirstColumn="0" w:lastRowLastColumn="0"/>
            <w:tcW w:w="2585" w:type="dxa"/>
          </w:tcPr>
          <w:p w14:paraId="2D68E3D3" w14:textId="77777777" w:rsidR="00FA78C8" w:rsidRPr="00DC4439" w:rsidRDefault="00FA78C8" w:rsidP="00DC4439">
            <w:pPr>
              <w:pStyle w:val="TEKSTIIII"/>
              <w:ind w:firstLine="0"/>
              <w:rPr>
                <w:sz w:val="20"/>
              </w:rPr>
            </w:pPr>
            <w:r w:rsidRPr="00DC4439">
              <w:rPr>
                <w:sz w:val="20"/>
              </w:rPr>
              <w:t>Republika e Shqipërisë</w:t>
            </w:r>
          </w:p>
        </w:tc>
        <w:tc>
          <w:tcPr>
            <w:tcW w:w="2234" w:type="dxa"/>
          </w:tcPr>
          <w:p w14:paraId="2BF8D199"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b/>
                <w:sz w:val="20"/>
              </w:rPr>
            </w:pPr>
            <w:r w:rsidRPr="00DC4439">
              <w:rPr>
                <w:b/>
                <w:sz w:val="20"/>
              </w:rPr>
              <w:t>44</w:t>
            </w:r>
          </w:p>
        </w:tc>
        <w:tc>
          <w:tcPr>
            <w:tcW w:w="2234" w:type="dxa"/>
          </w:tcPr>
          <w:p w14:paraId="038D9A0D"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b/>
                <w:sz w:val="20"/>
              </w:rPr>
            </w:pPr>
            <w:r w:rsidRPr="00DC4439">
              <w:rPr>
                <w:b/>
                <w:sz w:val="20"/>
              </w:rPr>
              <w:t>8,410</w:t>
            </w:r>
          </w:p>
        </w:tc>
        <w:tc>
          <w:tcPr>
            <w:tcW w:w="2234" w:type="dxa"/>
          </w:tcPr>
          <w:p w14:paraId="6A5B926D"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b/>
                <w:sz w:val="20"/>
              </w:rPr>
            </w:pPr>
            <w:r w:rsidRPr="00DC4439">
              <w:rPr>
                <w:b/>
                <w:sz w:val="20"/>
              </w:rPr>
              <w:t>3</w:t>
            </w:r>
          </w:p>
        </w:tc>
      </w:tr>
    </w:tbl>
    <w:p w14:paraId="58FBDA56" w14:textId="77777777" w:rsidR="00FA78C8" w:rsidRPr="00FA78C8" w:rsidRDefault="00FA78C8" w:rsidP="002C31A2">
      <w:pPr>
        <w:pStyle w:val="TEKSTIIII"/>
        <w:rPr>
          <w:i/>
        </w:rPr>
      </w:pPr>
      <w:r w:rsidRPr="00FA78C8">
        <w:rPr>
          <w:i/>
        </w:rPr>
        <w:t>Burimi: Ministria e Shëndetësisë (ish Republika Jugosllave e Maqedonisë, Republika e Shqipërisë)</w:t>
      </w:r>
    </w:p>
    <w:p w14:paraId="4E440EE9" w14:textId="77777777" w:rsidR="00DC4439" w:rsidRDefault="00DC4439" w:rsidP="002C31A2">
      <w:pPr>
        <w:pStyle w:val="TEKSTIIII"/>
        <w:rPr>
          <w:rFonts w:eastAsiaTheme="majorEastAsia"/>
          <w:b/>
          <w:bCs/>
          <w:color w:val="4F81BD" w:themeColor="accent1"/>
        </w:rPr>
      </w:pPr>
      <w:bookmarkStart w:id="56" w:name="_Toc437600604"/>
      <w:bookmarkStart w:id="57" w:name="_Toc390941495"/>
    </w:p>
    <w:p w14:paraId="50F3ECFC" w14:textId="77777777" w:rsidR="00FA78C8" w:rsidRPr="00DC4439" w:rsidRDefault="00FA78C8" w:rsidP="002C31A2">
      <w:pPr>
        <w:pStyle w:val="TEKSTIIII"/>
        <w:rPr>
          <w:rFonts w:eastAsiaTheme="majorEastAsia"/>
          <w:b/>
          <w:bCs/>
          <w:color w:val="000000" w:themeColor="text1"/>
        </w:rPr>
      </w:pPr>
      <w:r w:rsidRPr="00DC4439">
        <w:rPr>
          <w:rFonts w:eastAsiaTheme="majorEastAsia"/>
          <w:b/>
          <w:bCs/>
          <w:color w:val="000000" w:themeColor="text1"/>
        </w:rPr>
        <w:t>Analiza SWOT</w:t>
      </w:r>
      <w:bookmarkEnd w:id="56"/>
      <w:r w:rsidRPr="00DC4439">
        <w:rPr>
          <w:rFonts w:eastAsiaTheme="majorEastAsia"/>
          <w:b/>
          <w:bCs/>
          <w:color w:val="000000" w:themeColor="text1"/>
        </w:rPr>
        <w:t xml:space="preserve"> </w:t>
      </w:r>
      <w:bookmarkEnd w:id="57"/>
    </w:p>
    <w:p w14:paraId="36D5306D" w14:textId="77777777" w:rsidR="00FA78C8" w:rsidRPr="00DC4439" w:rsidRDefault="00FA78C8" w:rsidP="002C31A2">
      <w:pPr>
        <w:pStyle w:val="TEKSTIIII"/>
        <w:rPr>
          <w:color w:val="000000" w:themeColor="text1"/>
        </w:rPr>
      </w:pPr>
      <w:r w:rsidRPr="00DC4439">
        <w:rPr>
          <w:color w:val="000000" w:themeColor="text1"/>
        </w:rPr>
        <w:t>Kjo analizë SWOT ndjek logjikën e prioriteteve tematike të asistencës IPA II dhe përshkruan pikat e forta, pikat e dobëta, mundësitë dhe kërcënimet duke marrë parasysh karakterin apo efektin e tyre strategjik (cilësia e nevojës ose e mundësisë). Kjo analizë SWOT mbulon vetëm ato tema që janë konsideruar për përfshirjen në ndërhyrjen strategjike dhe shton analizën e grupit të problemeve të përshkruar në seksionin 2.2 të dokumentit të programit.</w:t>
      </w:r>
      <w:r w:rsidRPr="00DC4439">
        <w:rPr>
          <w:color w:val="000000" w:themeColor="text1"/>
          <w:position w:val="6"/>
          <w:sz w:val="16"/>
        </w:rPr>
        <w:footnoteReference w:id="18"/>
      </w:r>
    </w:p>
    <w:p w14:paraId="08346384" w14:textId="77777777" w:rsidR="00FA78C8" w:rsidRPr="00DC4439" w:rsidRDefault="00FA78C8" w:rsidP="002C31A2">
      <w:pPr>
        <w:pStyle w:val="TEKSTIIII"/>
        <w:rPr>
          <w:color w:val="000000" w:themeColor="text1"/>
        </w:rPr>
      </w:pPr>
      <w:r w:rsidRPr="00DC4439">
        <w:rPr>
          <w:color w:val="000000" w:themeColor="text1"/>
        </w:rPr>
        <w:t xml:space="preserve">SWOT është hartuar në bazë të pyetësorëve individualë të plotësuar nga palët e interesuara të programit, reagimet nga Strategjitë ekzistuese të Zhvillimit Rajonal në rajonet e NUTS-3 në zonën kufitare, dhe konkluzionet e ekspertëve mbi profilin social-ekonomik të rajonit. </w:t>
      </w:r>
    </w:p>
    <w:p w14:paraId="418A6CF9" w14:textId="77777777" w:rsidR="00FA78C8" w:rsidRPr="00DC4439" w:rsidRDefault="00FA78C8" w:rsidP="002C31A2">
      <w:pPr>
        <w:pStyle w:val="TEKSTIIII"/>
        <w:rPr>
          <w:color w:val="000000" w:themeColor="text1"/>
        </w:rPr>
      </w:pPr>
      <w:r w:rsidRPr="00DC4439">
        <w:rPr>
          <w:color w:val="000000" w:themeColor="text1"/>
        </w:rPr>
        <w:t>Analiza më poshtë ndjek rendin sipas rëndësisë së prioriteteve tematike të zgjedhura për Programin IPA II CBC 2014-2020.</w:t>
      </w:r>
    </w:p>
    <w:p w14:paraId="76835B47" w14:textId="77777777" w:rsidR="00FA78C8" w:rsidRPr="00DC4439" w:rsidRDefault="00FA78C8" w:rsidP="002C31A2">
      <w:pPr>
        <w:pStyle w:val="TEKSTIIII"/>
        <w:rPr>
          <w:color w:val="000000" w:themeColor="text1"/>
        </w:rPr>
      </w:pPr>
    </w:p>
    <w:p w14:paraId="61CB2CB1" w14:textId="77777777" w:rsidR="00FA78C8" w:rsidRPr="00FA78C8" w:rsidRDefault="00FA78C8" w:rsidP="002C31A2">
      <w:pPr>
        <w:pStyle w:val="TEKSTIIII"/>
        <w:rPr>
          <w:b/>
        </w:rPr>
      </w:pPr>
      <w:r w:rsidRPr="00FA78C8">
        <w:rPr>
          <w:b/>
        </w:rPr>
        <w:t>Turizmi dhe trashëgimia kulturore dhe natyrore (TP4)</w:t>
      </w:r>
    </w:p>
    <w:p w14:paraId="585D5E52" w14:textId="77777777" w:rsidR="00FA78C8" w:rsidRPr="00FA78C8" w:rsidRDefault="00FA78C8" w:rsidP="002C31A2">
      <w:pPr>
        <w:pStyle w:val="TEKSTIIII"/>
      </w:pPr>
      <w:r w:rsidRPr="00FA78C8">
        <w:t>Aktualisht, niveli i pabarabartë i zhvillimit të infrastrukturës turistike në rajonin ndërkufitar e bën rajonin e përgjithshëm jo tërheqës për një ofertë gjithëpërfshirëse turistike, veçanërisht në anën e Republikës së Shqipërisë. Kështu, format alternative të turizmit mund të përdoren si bazë për ndërtimin e një imazhi të zonës së programit si një destinacion tërheqës turistik.</w:t>
      </w:r>
    </w:p>
    <w:p w14:paraId="1FAEFCDA" w14:textId="77777777" w:rsidR="00FA78C8" w:rsidRPr="00FA78C8" w:rsidRDefault="00FA78C8" w:rsidP="002C31A2">
      <w:pPr>
        <w:pStyle w:val="TEKSTIIII"/>
      </w:pPr>
      <w:r w:rsidRPr="00FA78C8">
        <w:t>Trashëgimia e pasur kulturore nuk është e ruajtur dhe paraqitur mirë. Kështu, iniciativat për rritjen e bashkëpunimin ndërmjet njerëzve dhe institucioneve nga rajoni CBC duhet të intensifikohen në të ardhmen.</w:t>
      </w:r>
    </w:p>
    <w:p w14:paraId="17270619" w14:textId="77777777" w:rsidR="00FA78C8" w:rsidRPr="00FA78C8" w:rsidRDefault="00FA78C8" w:rsidP="002C31A2">
      <w:pPr>
        <w:pStyle w:val="TEKSTIIII"/>
        <w:rPr>
          <w:rFonts w:eastAsia="MS Mincho"/>
          <w:b/>
          <w:lang w:eastAsia="ar-SA"/>
        </w:rPr>
      </w:pPr>
    </w:p>
    <w:tbl>
      <w:tblPr>
        <w:tblStyle w:val="MediumGrid1-Accent3"/>
        <w:tblW w:w="0" w:type="auto"/>
        <w:tblBorders>
          <w:top w:val="single" w:sz="8" w:space="0" w:color="76923C" w:themeColor="accent3" w:themeShade="BF"/>
          <w:left w:val="single" w:sz="8" w:space="0" w:color="76923C" w:themeColor="accent3" w:themeShade="BF"/>
          <w:bottom w:val="single" w:sz="8" w:space="0" w:color="76923C" w:themeColor="accent3" w:themeShade="BF"/>
          <w:right w:val="single" w:sz="8" w:space="0" w:color="76923C" w:themeColor="accent3" w:themeShade="BF"/>
          <w:insideH w:val="single" w:sz="8" w:space="0" w:color="76923C" w:themeColor="accent3" w:themeShade="BF"/>
          <w:insideV w:val="single" w:sz="8" w:space="0" w:color="76923C" w:themeColor="accent3" w:themeShade="BF"/>
        </w:tblBorders>
        <w:tblLook w:val="04A0" w:firstRow="1" w:lastRow="0" w:firstColumn="1" w:lastColumn="0" w:noHBand="0" w:noVBand="1"/>
      </w:tblPr>
      <w:tblGrid>
        <w:gridCol w:w="4621"/>
        <w:gridCol w:w="4621"/>
      </w:tblGrid>
      <w:tr w:rsidR="00FA78C8" w:rsidRPr="00DC4439" w14:paraId="6424DB2C" w14:textId="77777777" w:rsidTr="00B07B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shd w:val="clear" w:color="auto" w:fill="002060"/>
          </w:tcPr>
          <w:p w14:paraId="4F21AAD3" w14:textId="77777777" w:rsidR="00FA78C8" w:rsidRPr="00DC4439" w:rsidRDefault="00FA78C8" w:rsidP="00DC4439">
            <w:pPr>
              <w:pStyle w:val="TEKSTIIII"/>
              <w:ind w:firstLine="0"/>
              <w:rPr>
                <w:color w:val="FFFFFF" w:themeColor="background1"/>
                <w:sz w:val="20"/>
              </w:rPr>
            </w:pPr>
            <w:r w:rsidRPr="00DC4439">
              <w:rPr>
                <w:color w:val="FFFFFF" w:themeColor="background1"/>
                <w:sz w:val="20"/>
              </w:rPr>
              <w:t>Pikat e forta</w:t>
            </w:r>
          </w:p>
        </w:tc>
        <w:tc>
          <w:tcPr>
            <w:tcW w:w="4621" w:type="dxa"/>
            <w:shd w:val="clear" w:color="auto" w:fill="002060"/>
          </w:tcPr>
          <w:p w14:paraId="59A32DE7" w14:textId="77777777" w:rsidR="00FA78C8" w:rsidRPr="00DC4439" w:rsidRDefault="00FA78C8" w:rsidP="00DC4439">
            <w:pPr>
              <w:pStyle w:val="TEKSTIIII"/>
              <w:ind w:firstLine="0"/>
              <w:cnfStyle w:val="100000000000" w:firstRow="1" w:lastRow="0" w:firstColumn="0" w:lastColumn="0" w:oddVBand="0" w:evenVBand="0" w:oddHBand="0" w:evenHBand="0" w:firstRowFirstColumn="0" w:firstRowLastColumn="0" w:lastRowFirstColumn="0" w:lastRowLastColumn="0"/>
              <w:rPr>
                <w:color w:val="FFFFFF" w:themeColor="background1"/>
                <w:sz w:val="20"/>
              </w:rPr>
            </w:pPr>
            <w:r w:rsidRPr="00DC4439">
              <w:rPr>
                <w:color w:val="FFFFFF" w:themeColor="background1"/>
                <w:sz w:val="20"/>
              </w:rPr>
              <w:t>Pikat e dobëta</w:t>
            </w:r>
          </w:p>
        </w:tc>
      </w:tr>
      <w:tr w:rsidR="00FA78C8" w:rsidRPr="00DC4439" w14:paraId="00526B94"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shd w:val="clear" w:color="auto" w:fill="548DD4" w:themeFill="text2" w:themeFillTint="99"/>
          </w:tcPr>
          <w:p w14:paraId="74F9022B" w14:textId="77777777" w:rsidR="00FA78C8" w:rsidRPr="00DC4439" w:rsidRDefault="00FA78C8" w:rsidP="00DC4439">
            <w:pPr>
              <w:pStyle w:val="TEKSTIIII"/>
              <w:ind w:firstLine="0"/>
              <w:rPr>
                <w:sz w:val="20"/>
              </w:rPr>
            </w:pPr>
            <w:r w:rsidRPr="00DC4439">
              <w:rPr>
                <w:sz w:val="20"/>
              </w:rPr>
              <w:t>(Efekt) Ofertë e pasur turistike bazuar në shfrytëzimin e burimeve natyrore, trashëgiminë kulturore, monumentet fetare, ujërat termale, sportin dhe argëtimin</w:t>
            </w:r>
          </w:p>
        </w:tc>
        <w:tc>
          <w:tcPr>
            <w:tcW w:w="4621" w:type="dxa"/>
            <w:shd w:val="clear" w:color="auto" w:fill="C6D9F1" w:themeFill="text2" w:themeFillTint="33"/>
          </w:tcPr>
          <w:p w14:paraId="0FD52E00"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b/>
                <w:sz w:val="20"/>
              </w:rPr>
              <w:t>(Dobësi strategjike)</w:t>
            </w:r>
            <w:r w:rsidRPr="00DC4439">
              <w:rPr>
                <w:sz w:val="20"/>
              </w:rPr>
              <w:t xml:space="preserve"> Nuk ka nivel të balancuar të infrastrukturës së turizmit (akomodim, sporte, terrene) dhe mungesa e strategjisë për ofertë të qëndrueshme turistike të rajonit CBC</w:t>
            </w:r>
          </w:p>
        </w:tc>
      </w:tr>
      <w:tr w:rsidR="00FA78C8" w:rsidRPr="00DC4439" w14:paraId="3E176F1F" w14:textId="77777777" w:rsidTr="00B07BC4">
        <w:tc>
          <w:tcPr>
            <w:cnfStyle w:val="001000000000" w:firstRow="0" w:lastRow="0" w:firstColumn="1" w:lastColumn="0" w:oddVBand="0" w:evenVBand="0" w:oddHBand="0" w:evenHBand="0" w:firstRowFirstColumn="0" w:firstRowLastColumn="0" w:lastRowFirstColumn="0" w:lastRowLastColumn="0"/>
            <w:tcW w:w="4621" w:type="dxa"/>
            <w:tcBorders>
              <w:bottom w:val="single" w:sz="8" w:space="0" w:color="76923C" w:themeColor="accent3" w:themeShade="BF"/>
            </w:tcBorders>
            <w:shd w:val="clear" w:color="auto" w:fill="C6D9F1" w:themeFill="text2" w:themeFillTint="33"/>
          </w:tcPr>
          <w:p w14:paraId="74F5BB5E" w14:textId="77777777" w:rsidR="00FA78C8" w:rsidRPr="00DC4439" w:rsidRDefault="00FA78C8" w:rsidP="00DC4439">
            <w:pPr>
              <w:pStyle w:val="TEKSTIIII"/>
              <w:ind w:firstLine="0"/>
              <w:rPr>
                <w:sz w:val="20"/>
              </w:rPr>
            </w:pPr>
            <w:r w:rsidRPr="00DC4439">
              <w:rPr>
                <w:sz w:val="20"/>
              </w:rPr>
              <w:t>(Pikë e fortë strategjike) Eksperienca në pritjen e mysafirëve vendas dhe ndërkombëtarë</w:t>
            </w:r>
          </w:p>
        </w:tc>
        <w:tc>
          <w:tcPr>
            <w:tcW w:w="4621" w:type="dxa"/>
            <w:shd w:val="clear" w:color="auto" w:fill="548DD4" w:themeFill="text2" w:themeFillTint="99"/>
          </w:tcPr>
          <w:p w14:paraId="1222049B"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DC4439">
              <w:rPr>
                <w:b/>
                <w:sz w:val="20"/>
              </w:rPr>
              <w:t xml:space="preserve">(Efekt) </w:t>
            </w:r>
            <w:r w:rsidRPr="00DC4439">
              <w:rPr>
                <w:sz w:val="20"/>
              </w:rPr>
              <w:t xml:space="preserve">Mungesa e njohjes ndërkombëtare </w:t>
            </w:r>
            <w:r w:rsidRPr="00DC4439">
              <w:rPr>
                <w:sz w:val="20"/>
                <w:u w:val="single"/>
              </w:rPr>
              <w:t>të të gjithë</w:t>
            </w:r>
            <w:r w:rsidRPr="00DC4439">
              <w:rPr>
                <w:sz w:val="20"/>
              </w:rPr>
              <w:t xml:space="preserve"> rajonit CBC si destinacion atraktiv turistik</w:t>
            </w:r>
          </w:p>
        </w:tc>
      </w:tr>
      <w:tr w:rsidR="00FA78C8" w:rsidRPr="00DC4439" w14:paraId="20C1F09F"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tcBorders>
              <w:bottom w:val="single" w:sz="4" w:space="0" w:color="auto"/>
            </w:tcBorders>
            <w:shd w:val="clear" w:color="auto" w:fill="C6D9F1" w:themeFill="text2" w:themeFillTint="33"/>
          </w:tcPr>
          <w:p w14:paraId="240ED6AC" w14:textId="77777777" w:rsidR="00FA78C8" w:rsidRPr="00DC4439" w:rsidRDefault="00FA78C8" w:rsidP="00DC4439">
            <w:pPr>
              <w:pStyle w:val="TEKSTIIII"/>
              <w:ind w:firstLine="0"/>
              <w:rPr>
                <w:sz w:val="20"/>
              </w:rPr>
            </w:pPr>
            <w:r w:rsidRPr="00DC4439">
              <w:rPr>
                <w:sz w:val="20"/>
              </w:rPr>
              <w:t>(Pikë e fortë strategjike) Një pjesë e territorit CBC rrit njohjen e tij si destinacion turistik i rëndësishëm për turizmin familjar</w:t>
            </w:r>
          </w:p>
        </w:tc>
        <w:tc>
          <w:tcPr>
            <w:tcW w:w="4621" w:type="dxa"/>
            <w:tcBorders>
              <w:bottom w:val="single" w:sz="8" w:space="0" w:color="76923C" w:themeColor="accent3" w:themeShade="BF"/>
            </w:tcBorders>
            <w:shd w:val="clear" w:color="auto" w:fill="548DD4" w:themeFill="text2" w:themeFillTint="99"/>
          </w:tcPr>
          <w:p w14:paraId="684E593A"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b/>
                <w:sz w:val="20"/>
              </w:rPr>
              <w:t xml:space="preserve">(Efekt) </w:t>
            </w:r>
            <w:r w:rsidRPr="00DC4439">
              <w:rPr>
                <w:sz w:val="20"/>
              </w:rPr>
              <w:t>Mirëmbajtja e papërshtatshme e monumenteve historike dhe kulturore</w:t>
            </w:r>
          </w:p>
        </w:tc>
      </w:tr>
      <w:tr w:rsidR="00FA78C8" w:rsidRPr="00DC4439" w14:paraId="4969805E" w14:textId="77777777" w:rsidTr="00B07BC4">
        <w:tc>
          <w:tcPr>
            <w:cnfStyle w:val="001000000000" w:firstRow="0" w:lastRow="0" w:firstColumn="1" w:lastColumn="0" w:oddVBand="0" w:evenVBand="0" w:oddHBand="0" w:evenHBand="0" w:firstRowFirstColumn="0" w:firstRowLastColumn="0" w:lastRowFirstColumn="0" w:lastRowLastColumn="0"/>
            <w:tcW w:w="4621" w:type="dxa"/>
            <w:tcBorders>
              <w:top w:val="nil"/>
            </w:tcBorders>
            <w:shd w:val="clear" w:color="auto" w:fill="002060"/>
          </w:tcPr>
          <w:p w14:paraId="4B38C27A" w14:textId="77777777" w:rsidR="00FA78C8" w:rsidRPr="00DC4439" w:rsidRDefault="00FA78C8" w:rsidP="00DC4439">
            <w:pPr>
              <w:pStyle w:val="TEKSTIIII"/>
              <w:ind w:firstLine="0"/>
              <w:rPr>
                <w:color w:val="FFFFFF" w:themeColor="background1"/>
                <w:sz w:val="20"/>
              </w:rPr>
            </w:pPr>
            <w:r w:rsidRPr="00DC4439">
              <w:rPr>
                <w:color w:val="FFFFFF" w:themeColor="background1"/>
                <w:sz w:val="20"/>
              </w:rPr>
              <w:t>Mundësitë</w:t>
            </w:r>
          </w:p>
        </w:tc>
        <w:tc>
          <w:tcPr>
            <w:tcW w:w="4621" w:type="dxa"/>
            <w:shd w:val="clear" w:color="auto" w:fill="002060"/>
          </w:tcPr>
          <w:p w14:paraId="5B899D6F"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b/>
                <w:color w:val="FFFFFF" w:themeColor="background1"/>
                <w:sz w:val="20"/>
              </w:rPr>
            </w:pPr>
            <w:r w:rsidRPr="00DC4439">
              <w:rPr>
                <w:b/>
                <w:color w:val="FFFFFF" w:themeColor="background1"/>
                <w:sz w:val="20"/>
              </w:rPr>
              <w:t>Kërcënimet</w:t>
            </w:r>
          </w:p>
        </w:tc>
      </w:tr>
      <w:tr w:rsidR="00FA78C8" w:rsidRPr="00DC4439" w14:paraId="1BCF9885"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shd w:val="clear" w:color="auto" w:fill="548DD4" w:themeFill="text2" w:themeFillTint="99"/>
          </w:tcPr>
          <w:p w14:paraId="6F6E7634" w14:textId="77777777" w:rsidR="00FA78C8" w:rsidRPr="00DC4439" w:rsidRDefault="00FA78C8" w:rsidP="00DC4439">
            <w:pPr>
              <w:pStyle w:val="TEKSTIIII"/>
              <w:ind w:firstLine="0"/>
              <w:rPr>
                <w:sz w:val="20"/>
              </w:rPr>
            </w:pPr>
            <w:r w:rsidRPr="00DC4439">
              <w:rPr>
                <w:sz w:val="20"/>
              </w:rPr>
              <w:t>(Efekt) Ofertë turistike e integruar, e bazuar në kulturë, sport, kohë të lirë, aventurë, turizmin spa (të llixhave)</w:t>
            </w:r>
          </w:p>
        </w:tc>
        <w:tc>
          <w:tcPr>
            <w:tcW w:w="4621" w:type="dxa"/>
            <w:shd w:val="clear" w:color="auto" w:fill="548DD4" w:themeFill="text2" w:themeFillTint="99"/>
          </w:tcPr>
          <w:p w14:paraId="7BB9A3D8"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b/>
                <w:sz w:val="20"/>
              </w:rPr>
              <w:t xml:space="preserve">(Efekt) </w:t>
            </w:r>
            <w:r w:rsidRPr="00DC4439">
              <w:rPr>
                <w:sz w:val="20"/>
              </w:rPr>
              <w:t>Mungesa e strategjisë së integruar të zhvillimit të turizmit dhe masave të përkushtuara për rajonin CBC</w:t>
            </w:r>
          </w:p>
        </w:tc>
      </w:tr>
      <w:tr w:rsidR="00FA78C8" w:rsidRPr="00DC4439" w14:paraId="6687D98E" w14:textId="77777777" w:rsidTr="00B07BC4">
        <w:tc>
          <w:tcPr>
            <w:cnfStyle w:val="001000000000" w:firstRow="0" w:lastRow="0" w:firstColumn="1" w:lastColumn="0" w:oddVBand="0" w:evenVBand="0" w:oddHBand="0" w:evenHBand="0" w:firstRowFirstColumn="0" w:firstRowLastColumn="0" w:lastRowFirstColumn="0" w:lastRowLastColumn="0"/>
            <w:tcW w:w="4621" w:type="dxa"/>
            <w:shd w:val="clear" w:color="auto" w:fill="C6D9F1" w:themeFill="text2" w:themeFillTint="33"/>
          </w:tcPr>
          <w:p w14:paraId="061AF452" w14:textId="77777777" w:rsidR="00FA78C8" w:rsidRPr="00DC4439" w:rsidRDefault="00FA78C8" w:rsidP="00DC4439">
            <w:pPr>
              <w:pStyle w:val="TEKSTIIII"/>
              <w:ind w:firstLine="0"/>
              <w:rPr>
                <w:sz w:val="20"/>
              </w:rPr>
            </w:pPr>
            <w:r w:rsidRPr="00DC4439">
              <w:rPr>
                <w:sz w:val="20"/>
              </w:rPr>
              <w:t>(Mundësi strategjike) Shkëmbim më efikas dhe i integruar i përvojave ndërmjet dy vendeve dhe operatorëve</w:t>
            </w:r>
          </w:p>
        </w:tc>
        <w:tc>
          <w:tcPr>
            <w:tcW w:w="4621" w:type="dxa"/>
            <w:tcBorders>
              <w:bottom w:val="single" w:sz="8" w:space="0" w:color="76923C" w:themeColor="accent3" w:themeShade="BF"/>
            </w:tcBorders>
            <w:shd w:val="clear" w:color="auto" w:fill="C6D9F1" w:themeFill="text2" w:themeFillTint="33"/>
          </w:tcPr>
          <w:p w14:paraId="531BA4A3"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DC4439">
              <w:rPr>
                <w:b/>
                <w:sz w:val="20"/>
              </w:rPr>
              <w:t xml:space="preserve">(Kërcënim strategjik) </w:t>
            </w:r>
            <w:r w:rsidRPr="00DC4439">
              <w:rPr>
                <w:sz w:val="20"/>
              </w:rPr>
              <w:t xml:space="preserve">Investime të pa balancuara në infrastrukturën e turizmit </w:t>
            </w:r>
          </w:p>
        </w:tc>
      </w:tr>
      <w:tr w:rsidR="00FA78C8" w:rsidRPr="00DC4439" w14:paraId="6C8B2ED1"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tcBorders>
              <w:bottom w:val="single" w:sz="8" w:space="0" w:color="76923C" w:themeColor="accent3" w:themeShade="BF"/>
            </w:tcBorders>
            <w:shd w:val="clear" w:color="auto" w:fill="C6D9F1" w:themeFill="text2" w:themeFillTint="33"/>
          </w:tcPr>
          <w:p w14:paraId="04B1FC59" w14:textId="77777777" w:rsidR="00FA78C8" w:rsidRPr="00DC4439" w:rsidRDefault="00FA78C8" w:rsidP="00DC4439">
            <w:pPr>
              <w:pStyle w:val="TEKSTIIII"/>
              <w:ind w:firstLine="0"/>
              <w:rPr>
                <w:sz w:val="20"/>
              </w:rPr>
            </w:pPr>
            <w:r w:rsidRPr="00DC4439">
              <w:rPr>
                <w:sz w:val="20"/>
              </w:rPr>
              <w:t>(Mundësi strategjike) Plani i përbashkët për hartëzimin, mbrojtjen dhe mirëmbajtjen e monumenteve kulturore dhe historike</w:t>
            </w:r>
          </w:p>
        </w:tc>
        <w:tc>
          <w:tcPr>
            <w:tcW w:w="4621" w:type="dxa"/>
            <w:tcBorders>
              <w:bottom w:val="single" w:sz="4" w:space="0" w:color="auto"/>
            </w:tcBorders>
            <w:shd w:val="clear" w:color="auto" w:fill="548DD4" w:themeFill="text2" w:themeFillTint="99"/>
          </w:tcPr>
          <w:p w14:paraId="3B2A9B0E" w14:textId="77777777" w:rsidR="00FA78C8" w:rsidRPr="00DC4439" w:rsidRDefault="00FA78C8"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b/>
                <w:sz w:val="20"/>
              </w:rPr>
              <w:t xml:space="preserve">(Efekt) </w:t>
            </w:r>
            <w:r w:rsidRPr="00DC4439">
              <w:rPr>
                <w:sz w:val="20"/>
              </w:rPr>
              <w:t>Imazhi i papërshtatshëm i rajonit CBC</w:t>
            </w:r>
          </w:p>
        </w:tc>
      </w:tr>
      <w:tr w:rsidR="00FA78C8" w:rsidRPr="00DC4439" w14:paraId="69BCA964" w14:textId="77777777" w:rsidTr="00B07BC4">
        <w:tc>
          <w:tcPr>
            <w:cnfStyle w:val="001000000000" w:firstRow="0" w:lastRow="0" w:firstColumn="1" w:lastColumn="0" w:oddVBand="0" w:evenVBand="0" w:oddHBand="0" w:evenHBand="0" w:firstRowFirstColumn="0" w:firstRowLastColumn="0" w:lastRowFirstColumn="0" w:lastRowLastColumn="0"/>
            <w:tcW w:w="4621" w:type="dxa"/>
            <w:tcBorders>
              <w:right w:val="single" w:sz="4" w:space="0" w:color="auto"/>
            </w:tcBorders>
            <w:shd w:val="clear" w:color="auto" w:fill="C6D9F1" w:themeFill="text2" w:themeFillTint="33"/>
          </w:tcPr>
          <w:p w14:paraId="328FF3C0" w14:textId="77777777" w:rsidR="00FA78C8" w:rsidRPr="00DC4439" w:rsidRDefault="00FA78C8" w:rsidP="00DC4439">
            <w:pPr>
              <w:pStyle w:val="TEKSTIIII"/>
              <w:ind w:firstLine="0"/>
              <w:rPr>
                <w:sz w:val="20"/>
              </w:rPr>
            </w:pPr>
            <w:r w:rsidRPr="00DC4439">
              <w:rPr>
                <w:sz w:val="20"/>
              </w:rPr>
              <w:t>(Mundësi strategjike) Aktivitete të përbashkëta kulturore</w:t>
            </w:r>
          </w:p>
        </w:tc>
        <w:tc>
          <w:tcPr>
            <w:tcW w:w="4621" w:type="dxa"/>
            <w:tcBorders>
              <w:top w:val="single" w:sz="4" w:space="0" w:color="auto"/>
              <w:left w:val="single" w:sz="4" w:space="0" w:color="auto"/>
              <w:bottom w:val="nil"/>
              <w:right w:val="nil"/>
            </w:tcBorders>
            <w:shd w:val="clear" w:color="auto" w:fill="auto"/>
          </w:tcPr>
          <w:p w14:paraId="5786CEE9" w14:textId="77777777" w:rsidR="00FA78C8" w:rsidRPr="00DC4439" w:rsidRDefault="00FA78C8" w:rsidP="00DC4439">
            <w:pPr>
              <w:pStyle w:val="TEKSTIIII"/>
              <w:ind w:firstLine="0"/>
              <w:cnfStyle w:val="000000000000" w:firstRow="0" w:lastRow="0" w:firstColumn="0" w:lastColumn="0" w:oddVBand="0" w:evenVBand="0" w:oddHBand="0" w:evenHBand="0" w:firstRowFirstColumn="0" w:firstRowLastColumn="0" w:lastRowFirstColumn="0" w:lastRowLastColumn="0"/>
              <w:rPr>
                <w:sz w:val="20"/>
              </w:rPr>
            </w:pPr>
          </w:p>
        </w:tc>
      </w:tr>
    </w:tbl>
    <w:p w14:paraId="05BB5EFD" w14:textId="77777777" w:rsidR="00FA78C8" w:rsidRDefault="00FA78C8" w:rsidP="002C31A2">
      <w:pPr>
        <w:pStyle w:val="TEKSTIIII"/>
      </w:pPr>
    </w:p>
    <w:p w14:paraId="44471C86" w14:textId="77777777" w:rsidR="00DC4439" w:rsidRPr="00FA78C8" w:rsidRDefault="00DC4439" w:rsidP="002C31A2">
      <w:pPr>
        <w:pStyle w:val="TEKSTIIII"/>
      </w:pPr>
    </w:p>
    <w:p w14:paraId="5ECC85F6" w14:textId="77777777" w:rsidR="002C31A2" w:rsidRPr="00C67468" w:rsidRDefault="002C31A2" w:rsidP="002C31A2">
      <w:pPr>
        <w:pStyle w:val="TEKSTIIII"/>
        <w:rPr>
          <w:b/>
        </w:rPr>
      </w:pPr>
      <w:r w:rsidRPr="00C67468">
        <w:rPr>
          <w:b/>
        </w:rPr>
        <w:t>Konkurrenca, biznesi, tregtia dhe investimet (TP7)</w:t>
      </w:r>
    </w:p>
    <w:p w14:paraId="13BDE1D1" w14:textId="77777777" w:rsidR="002C31A2" w:rsidRPr="00C67468" w:rsidRDefault="002C31A2" w:rsidP="002C31A2">
      <w:pPr>
        <w:pStyle w:val="TEKSTIIII"/>
      </w:pPr>
      <w:r w:rsidRPr="00C67468">
        <w:t>SME-të, sipërmarrja dhe ekonomia rurale paraqiten si një nga forcat kryesore lëvizëse të zhvillimit ekonomik në zonën e programit. Ato janë të ndjeshme ndaj ndryshimeve të politikës dhe të tregut, kryesisht për shkak të konkurrencës së kufizuar dhe orientimit të tregut të tyre. Kështu, industritë e lehta, sektorët e qëndrueshëm të bujqësisë dhe përpunimit të ushqimit janë konsideruar si një potencial për rritje më të qëndrueshme ekonomike të rajonit CBC në tërësi.</w:t>
      </w:r>
    </w:p>
    <w:p w14:paraId="768CDC06" w14:textId="77777777" w:rsidR="002C31A2" w:rsidRPr="00C67468" w:rsidRDefault="002C31A2" w:rsidP="002C31A2">
      <w:pPr>
        <w:pStyle w:val="TEKSTIIII"/>
      </w:pPr>
    </w:p>
    <w:tbl>
      <w:tblPr>
        <w:tblStyle w:val="MediumGrid1-Accent3"/>
        <w:tblW w:w="0" w:type="auto"/>
        <w:tblBorders>
          <w:top w:val="single" w:sz="8" w:space="0" w:color="76923C" w:themeColor="accent3" w:themeShade="BF"/>
          <w:left w:val="single" w:sz="8" w:space="0" w:color="76923C" w:themeColor="accent3" w:themeShade="BF"/>
          <w:bottom w:val="single" w:sz="8" w:space="0" w:color="76923C" w:themeColor="accent3" w:themeShade="BF"/>
          <w:right w:val="single" w:sz="8" w:space="0" w:color="76923C" w:themeColor="accent3" w:themeShade="BF"/>
          <w:insideH w:val="single" w:sz="8" w:space="0" w:color="76923C" w:themeColor="accent3" w:themeShade="BF"/>
          <w:insideV w:val="single" w:sz="8" w:space="0" w:color="76923C" w:themeColor="accent3" w:themeShade="BF"/>
        </w:tblBorders>
        <w:tblLook w:val="04A0" w:firstRow="1" w:lastRow="0" w:firstColumn="1" w:lastColumn="0" w:noHBand="0" w:noVBand="1"/>
      </w:tblPr>
      <w:tblGrid>
        <w:gridCol w:w="4621"/>
        <w:gridCol w:w="4621"/>
      </w:tblGrid>
      <w:tr w:rsidR="002C31A2" w:rsidRPr="00DC4439" w14:paraId="15A5A4F6" w14:textId="77777777" w:rsidTr="00B07B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tcBorders>
              <w:top w:val="single" w:sz="4" w:space="0" w:color="auto"/>
              <w:left w:val="single" w:sz="4" w:space="0" w:color="auto"/>
              <w:bottom w:val="single" w:sz="4" w:space="0" w:color="auto"/>
              <w:right w:val="single" w:sz="4" w:space="0" w:color="auto"/>
            </w:tcBorders>
            <w:shd w:val="clear" w:color="auto" w:fill="0F243E" w:themeFill="text2" w:themeFillShade="80"/>
          </w:tcPr>
          <w:p w14:paraId="14E1CEDD" w14:textId="77777777" w:rsidR="002C31A2" w:rsidRPr="00DC4439" w:rsidRDefault="002C31A2" w:rsidP="00DC4439">
            <w:pPr>
              <w:pStyle w:val="TEKSTIIII"/>
              <w:ind w:firstLine="0"/>
              <w:rPr>
                <w:color w:val="FFFFFF" w:themeColor="background1"/>
                <w:sz w:val="20"/>
              </w:rPr>
            </w:pPr>
            <w:r w:rsidRPr="00DC4439">
              <w:rPr>
                <w:color w:val="FFFFFF" w:themeColor="background1"/>
                <w:sz w:val="20"/>
              </w:rPr>
              <w:t>Pikat e forta</w:t>
            </w:r>
          </w:p>
        </w:tc>
        <w:tc>
          <w:tcPr>
            <w:tcW w:w="4621" w:type="dxa"/>
            <w:tcBorders>
              <w:top w:val="single" w:sz="4" w:space="0" w:color="auto"/>
              <w:left w:val="single" w:sz="4" w:space="0" w:color="auto"/>
              <w:bottom w:val="single" w:sz="4" w:space="0" w:color="auto"/>
              <w:right w:val="single" w:sz="4" w:space="0" w:color="auto"/>
            </w:tcBorders>
            <w:shd w:val="clear" w:color="auto" w:fill="0F243E" w:themeFill="text2" w:themeFillShade="80"/>
          </w:tcPr>
          <w:p w14:paraId="35C9B15A" w14:textId="77777777" w:rsidR="002C31A2" w:rsidRPr="00DC4439" w:rsidRDefault="002C31A2" w:rsidP="00DC4439">
            <w:pPr>
              <w:pStyle w:val="TEKSTIIII"/>
              <w:ind w:firstLine="0"/>
              <w:cnfStyle w:val="100000000000" w:firstRow="1" w:lastRow="0" w:firstColumn="0" w:lastColumn="0" w:oddVBand="0" w:evenVBand="0" w:oddHBand="0" w:evenHBand="0" w:firstRowFirstColumn="0" w:firstRowLastColumn="0" w:lastRowFirstColumn="0" w:lastRowLastColumn="0"/>
              <w:rPr>
                <w:color w:val="FFFFFF" w:themeColor="background1"/>
                <w:sz w:val="20"/>
              </w:rPr>
            </w:pPr>
            <w:r w:rsidRPr="00DC4439">
              <w:rPr>
                <w:color w:val="FFFFFF" w:themeColor="background1"/>
                <w:sz w:val="20"/>
              </w:rPr>
              <w:t>Pikat e dobëta</w:t>
            </w:r>
          </w:p>
        </w:tc>
      </w:tr>
      <w:tr w:rsidR="002C31A2" w:rsidRPr="00DC4439" w14:paraId="1EC16921"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0EB62DFD" w14:textId="77777777" w:rsidR="002C31A2" w:rsidRPr="00DC4439" w:rsidRDefault="002C31A2" w:rsidP="00DC4439">
            <w:pPr>
              <w:pStyle w:val="TEKSTIIII"/>
              <w:ind w:firstLine="0"/>
              <w:rPr>
                <w:sz w:val="20"/>
              </w:rPr>
            </w:pPr>
            <w:r w:rsidRPr="00DC4439">
              <w:rPr>
                <w:sz w:val="20"/>
              </w:rPr>
              <w:t>(Pikë e fortë strategjike) Baza ekzistuese e SME-ve në rajonin e përgjithshëm me aktivitete të shumëllojshme</w:t>
            </w:r>
          </w:p>
        </w:tc>
        <w:tc>
          <w:tcPr>
            <w:tcW w:w="4621"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7E0EF45C" w14:textId="77777777" w:rsidR="002C31A2" w:rsidRPr="00DC4439" w:rsidRDefault="002C31A2"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b/>
                <w:sz w:val="20"/>
              </w:rPr>
              <w:t>(Dobësi strategjike)</w:t>
            </w:r>
            <w:r w:rsidRPr="00DC4439">
              <w:rPr>
                <w:sz w:val="20"/>
              </w:rPr>
              <w:t xml:space="preserve"> SME-të janë të karakterit mikro dhe jashtëzakonisht të ndjeshme ndaj ndryshimeve politike, fiskale apo të tregut</w:t>
            </w:r>
          </w:p>
        </w:tc>
      </w:tr>
      <w:tr w:rsidR="002C31A2" w:rsidRPr="00DC4439" w14:paraId="10DCFD9A" w14:textId="77777777" w:rsidTr="00B07BC4">
        <w:tc>
          <w:tcPr>
            <w:cnfStyle w:val="001000000000" w:firstRow="0" w:lastRow="0" w:firstColumn="1" w:lastColumn="0" w:oddVBand="0" w:evenVBand="0" w:oddHBand="0" w:evenHBand="0" w:firstRowFirstColumn="0" w:firstRowLastColumn="0" w:lastRowFirstColumn="0" w:lastRowLastColumn="0"/>
            <w:tcW w:w="4621"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7CEAECA1" w14:textId="77777777" w:rsidR="002C31A2" w:rsidRPr="00DC4439" w:rsidRDefault="002C31A2" w:rsidP="00DC4439">
            <w:pPr>
              <w:pStyle w:val="TEKSTIIII"/>
              <w:ind w:firstLine="0"/>
              <w:rPr>
                <w:sz w:val="20"/>
              </w:rPr>
            </w:pPr>
            <w:r w:rsidRPr="00DC4439">
              <w:rPr>
                <w:sz w:val="20"/>
              </w:rPr>
              <w:t>(Pikë e fortë strategjike) Prodhimi i larmishëm bujqësor dhe ekonomia rurale në të gjithë rajonin</w:t>
            </w:r>
          </w:p>
        </w:tc>
        <w:tc>
          <w:tcPr>
            <w:tcW w:w="4621"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5B84CDEE" w14:textId="77777777" w:rsidR="002C31A2" w:rsidRPr="00DC4439" w:rsidRDefault="002C31A2" w:rsidP="00DC4439">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DC4439">
              <w:rPr>
                <w:b/>
                <w:sz w:val="20"/>
              </w:rPr>
              <w:t>(Dobësi strategjike)</w:t>
            </w:r>
            <w:r w:rsidRPr="00DC4439">
              <w:rPr>
                <w:sz w:val="20"/>
              </w:rPr>
              <w:t xml:space="preserve"> Mungesa e specializimit, vlerës së shtuar, hulumtimit dhe orientimit të plotë të tregut</w:t>
            </w:r>
          </w:p>
        </w:tc>
      </w:tr>
      <w:tr w:rsidR="002C31A2" w:rsidRPr="00DC4439" w14:paraId="400A96EA"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tcBorders>
              <w:top w:val="single" w:sz="4" w:space="0" w:color="auto"/>
              <w:left w:val="single" w:sz="4" w:space="0" w:color="auto"/>
              <w:bottom w:val="single" w:sz="4" w:space="0" w:color="auto"/>
              <w:right w:val="single" w:sz="4" w:space="0" w:color="auto"/>
            </w:tcBorders>
            <w:shd w:val="clear" w:color="auto" w:fill="548DD4" w:themeFill="text2" w:themeFillTint="99"/>
          </w:tcPr>
          <w:p w14:paraId="08F9C422" w14:textId="77777777" w:rsidR="002C31A2" w:rsidRPr="00DC4439" w:rsidRDefault="002C31A2" w:rsidP="00DC4439">
            <w:pPr>
              <w:pStyle w:val="TEKSTIIII"/>
              <w:ind w:firstLine="0"/>
              <w:rPr>
                <w:sz w:val="20"/>
              </w:rPr>
            </w:pPr>
            <w:r w:rsidRPr="00DC4439">
              <w:rPr>
                <w:sz w:val="20"/>
              </w:rPr>
              <w:t>(Efekt) Bizneset e mesme të qëndrueshme dhe konkurruese, veçanërisht në rajonet e Pollogut, Elbasanit dhe Pellagonisë</w:t>
            </w:r>
          </w:p>
        </w:tc>
        <w:tc>
          <w:tcPr>
            <w:tcW w:w="4621" w:type="dxa"/>
            <w:tcBorders>
              <w:top w:val="single" w:sz="4" w:space="0" w:color="auto"/>
              <w:left w:val="single" w:sz="4" w:space="0" w:color="auto"/>
              <w:bottom w:val="single" w:sz="4" w:space="0" w:color="auto"/>
              <w:right w:val="single" w:sz="4" w:space="0" w:color="auto"/>
            </w:tcBorders>
            <w:shd w:val="clear" w:color="auto" w:fill="548DD4" w:themeFill="text2" w:themeFillTint="99"/>
          </w:tcPr>
          <w:p w14:paraId="70E5EEE4" w14:textId="77777777" w:rsidR="002C31A2" w:rsidRPr="00DC4439" w:rsidRDefault="002C31A2"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b/>
                <w:sz w:val="20"/>
              </w:rPr>
              <w:t>(Efekt)</w:t>
            </w:r>
            <w:r w:rsidRPr="00DC4439">
              <w:rPr>
                <w:sz w:val="20"/>
              </w:rPr>
              <w:t xml:space="preserve"> Konkurrenca e kufizuar e produkteve në nivel rajonal dhe kombëtar, nivelet e ulëta të GVA</w:t>
            </w:r>
          </w:p>
        </w:tc>
      </w:tr>
      <w:tr w:rsidR="002C31A2" w:rsidRPr="00DC4439" w14:paraId="408A5588" w14:textId="77777777" w:rsidTr="00B07BC4">
        <w:tc>
          <w:tcPr>
            <w:cnfStyle w:val="001000000000" w:firstRow="0" w:lastRow="0" w:firstColumn="1" w:lastColumn="0" w:oddVBand="0" w:evenVBand="0" w:oddHBand="0" w:evenHBand="0" w:firstRowFirstColumn="0" w:firstRowLastColumn="0" w:lastRowFirstColumn="0" w:lastRowLastColumn="0"/>
            <w:tcW w:w="4621" w:type="dxa"/>
            <w:tcBorders>
              <w:top w:val="single" w:sz="4" w:space="0" w:color="auto"/>
              <w:left w:val="nil"/>
              <w:bottom w:val="nil"/>
              <w:right w:val="single" w:sz="4" w:space="0" w:color="auto"/>
            </w:tcBorders>
            <w:shd w:val="clear" w:color="auto" w:fill="FFFFFF" w:themeFill="background1"/>
          </w:tcPr>
          <w:p w14:paraId="714C7309" w14:textId="77777777" w:rsidR="002C31A2" w:rsidRPr="00DC4439" w:rsidRDefault="002C31A2" w:rsidP="00DC4439">
            <w:pPr>
              <w:pStyle w:val="TEKSTIIII"/>
              <w:ind w:firstLine="0"/>
              <w:rPr>
                <w:sz w:val="20"/>
              </w:rPr>
            </w:pPr>
          </w:p>
        </w:tc>
        <w:tc>
          <w:tcPr>
            <w:tcW w:w="4621"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1CE60CEB" w14:textId="77777777" w:rsidR="002C31A2" w:rsidRPr="00DC4439" w:rsidRDefault="002C31A2" w:rsidP="00DC4439">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DC4439">
              <w:rPr>
                <w:b/>
                <w:sz w:val="20"/>
              </w:rPr>
              <w:t xml:space="preserve">(Dobësi strategjike) </w:t>
            </w:r>
            <w:r w:rsidRPr="00DC4439">
              <w:rPr>
                <w:sz w:val="20"/>
              </w:rPr>
              <w:t>Bujqësia e karakterizuar nga fragmentim i madh, produktivitet i kufizuar dhe mungesë e orientimit në treg</w:t>
            </w:r>
          </w:p>
        </w:tc>
      </w:tr>
      <w:tr w:rsidR="002C31A2" w:rsidRPr="00DC4439" w14:paraId="37828D95"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tcBorders>
              <w:top w:val="nil"/>
              <w:left w:val="nil"/>
              <w:bottom w:val="nil"/>
              <w:right w:val="single" w:sz="4" w:space="0" w:color="auto"/>
            </w:tcBorders>
            <w:shd w:val="clear" w:color="auto" w:fill="FFFFFF" w:themeFill="background1"/>
          </w:tcPr>
          <w:p w14:paraId="16002B29" w14:textId="77777777" w:rsidR="002C31A2" w:rsidRPr="00DC4439" w:rsidRDefault="002C31A2" w:rsidP="00DC4439">
            <w:pPr>
              <w:pStyle w:val="TEKSTIIII"/>
              <w:ind w:firstLine="0"/>
              <w:rPr>
                <w:sz w:val="20"/>
              </w:rPr>
            </w:pPr>
          </w:p>
        </w:tc>
        <w:tc>
          <w:tcPr>
            <w:tcW w:w="4621"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1F8474D3" w14:textId="77777777" w:rsidR="002C31A2" w:rsidRPr="00DC4439" w:rsidRDefault="002C31A2"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b/>
                <w:sz w:val="20"/>
              </w:rPr>
              <w:t xml:space="preserve">(Dobësi strategjike) </w:t>
            </w:r>
            <w:r w:rsidRPr="00DC4439">
              <w:rPr>
                <w:sz w:val="20"/>
              </w:rPr>
              <w:t>Burimet natyrore në dispozicion të bujqësisë konkurruese dhe praktikave të prodhimit të ushqimit, të pashfrytëzuara</w:t>
            </w:r>
          </w:p>
        </w:tc>
      </w:tr>
      <w:tr w:rsidR="002C31A2" w:rsidRPr="00DC4439" w14:paraId="498461B6" w14:textId="77777777" w:rsidTr="00B07BC4">
        <w:tc>
          <w:tcPr>
            <w:cnfStyle w:val="001000000000" w:firstRow="0" w:lastRow="0" w:firstColumn="1" w:lastColumn="0" w:oddVBand="0" w:evenVBand="0" w:oddHBand="0" w:evenHBand="0" w:firstRowFirstColumn="0" w:firstRowLastColumn="0" w:lastRowFirstColumn="0" w:lastRowLastColumn="0"/>
            <w:tcW w:w="4621" w:type="dxa"/>
            <w:tcBorders>
              <w:top w:val="nil"/>
              <w:left w:val="nil"/>
              <w:bottom w:val="single" w:sz="4" w:space="0" w:color="auto"/>
              <w:right w:val="single" w:sz="4" w:space="0" w:color="auto"/>
            </w:tcBorders>
            <w:shd w:val="clear" w:color="auto" w:fill="FFFFFF" w:themeFill="background1"/>
          </w:tcPr>
          <w:p w14:paraId="267E592F" w14:textId="77777777" w:rsidR="002C31A2" w:rsidRPr="00DC4439" w:rsidRDefault="002C31A2" w:rsidP="00DC4439">
            <w:pPr>
              <w:pStyle w:val="TEKSTIIII"/>
              <w:ind w:firstLine="0"/>
              <w:rPr>
                <w:sz w:val="20"/>
              </w:rPr>
            </w:pPr>
          </w:p>
        </w:tc>
        <w:tc>
          <w:tcPr>
            <w:tcW w:w="4621"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5830218F" w14:textId="77777777" w:rsidR="002C31A2" w:rsidRPr="00DC4439" w:rsidRDefault="002C31A2" w:rsidP="00DC4439">
            <w:pPr>
              <w:pStyle w:val="TEKSTIIII"/>
              <w:ind w:firstLine="0"/>
              <w:cnfStyle w:val="000000000000" w:firstRow="0" w:lastRow="0" w:firstColumn="0" w:lastColumn="0" w:oddVBand="0" w:evenVBand="0" w:oddHBand="0" w:evenHBand="0" w:firstRowFirstColumn="0" w:firstRowLastColumn="0" w:lastRowFirstColumn="0" w:lastRowLastColumn="0"/>
              <w:rPr>
                <w:b/>
                <w:sz w:val="20"/>
              </w:rPr>
            </w:pPr>
            <w:r w:rsidRPr="00DC4439">
              <w:rPr>
                <w:b/>
                <w:sz w:val="20"/>
              </w:rPr>
              <w:t xml:space="preserve">(Kërcënim strategjik) </w:t>
            </w:r>
            <w:r w:rsidRPr="00DC4439">
              <w:rPr>
                <w:sz w:val="20"/>
              </w:rPr>
              <w:t>Ofertë e kufizuar e produkteve gjysmë-të gatshme me sasi të qëndrueshme</w:t>
            </w:r>
          </w:p>
        </w:tc>
      </w:tr>
      <w:tr w:rsidR="002C31A2" w:rsidRPr="00DC4439" w14:paraId="3F0F51E3"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tcBorders>
              <w:top w:val="single" w:sz="4" w:space="0" w:color="auto"/>
              <w:left w:val="single" w:sz="4" w:space="0" w:color="auto"/>
              <w:bottom w:val="single" w:sz="4" w:space="0" w:color="auto"/>
              <w:right w:val="single" w:sz="4" w:space="0" w:color="auto"/>
            </w:tcBorders>
            <w:shd w:val="clear" w:color="auto" w:fill="0F243E" w:themeFill="text2" w:themeFillShade="80"/>
          </w:tcPr>
          <w:p w14:paraId="76A55922" w14:textId="77777777" w:rsidR="002C31A2" w:rsidRPr="00DC4439" w:rsidRDefault="002C31A2" w:rsidP="00DC4439">
            <w:pPr>
              <w:pStyle w:val="TEKSTIIII"/>
              <w:ind w:firstLine="0"/>
              <w:rPr>
                <w:color w:val="FFFFFF" w:themeColor="background1"/>
                <w:sz w:val="20"/>
              </w:rPr>
            </w:pPr>
            <w:r w:rsidRPr="00DC4439">
              <w:rPr>
                <w:color w:val="FFFFFF" w:themeColor="background1"/>
                <w:sz w:val="20"/>
              </w:rPr>
              <w:t>Mundësitë</w:t>
            </w:r>
          </w:p>
        </w:tc>
        <w:tc>
          <w:tcPr>
            <w:tcW w:w="4621" w:type="dxa"/>
            <w:tcBorders>
              <w:top w:val="single" w:sz="4" w:space="0" w:color="auto"/>
              <w:left w:val="single" w:sz="4" w:space="0" w:color="auto"/>
              <w:bottom w:val="single" w:sz="4" w:space="0" w:color="auto"/>
              <w:right w:val="single" w:sz="4" w:space="0" w:color="auto"/>
            </w:tcBorders>
            <w:shd w:val="clear" w:color="auto" w:fill="0F243E" w:themeFill="text2" w:themeFillShade="80"/>
          </w:tcPr>
          <w:p w14:paraId="40595B46" w14:textId="77777777" w:rsidR="002C31A2" w:rsidRPr="00DC4439" w:rsidRDefault="002C31A2" w:rsidP="00DC4439">
            <w:pPr>
              <w:pStyle w:val="TEKSTIIII"/>
              <w:ind w:firstLine="0"/>
              <w:cnfStyle w:val="000000100000" w:firstRow="0" w:lastRow="0" w:firstColumn="0" w:lastColumn="0" w:oddVBand="0" w:evenVBand="0" w:oddHBand="1" w:evenHBand="0" w:firstRowFirstColumn="0" w:firstRowLastColumn="0" w:lastRowFirstColumn="0" w:lastRowLastColumn="0"/>
              <w:rPr>
                <w:b/>
                <w:color w:val="FFFFFF" w:themeColor="background1"/>
                <w:sz w:val="20"/>
              </w:rPr>
            </w:pPr>
            <w:r w:rsidRPr="00DC4439">
              <w:rPr>
                <w:b/>
                <w:color w:val="FFFFFF" w:themeColor="background1"/>
                <w:sz w:val="20"/>
              </w:rPr>
              <w:t>Kërcënimet</w:t>
            </w:r>
          </w:p>
        </w:tc>
      </w:tr>
      <w:tr w:rsidR="002C31A2" w:rsidRPr="00DC4439" w14:paraId="1F29EBCC" w14:textId="77777777" w:rsidTr="00B07BC4">
        <w:tc>
          <w:tcPr>
            <w:cnfStyle w:val="001000000000" w:firstRow="0" w:lastRow="0" w:firstColumn="1" w:lastColumn="0" w:oddVBand="0" w:evenVBand="0" w:oddHBand="0" w:evenHBand="0" w:firstRowFirstColumn="0" w:firstRowLastColumn="0" w:lastRowFirstColumn="0" w:lastRowLastColumn="0"/>
            <w:tcW w:w="4621" w:type="dxa"/>
            <w:tcBorders>
              <w:top w:val="single" w:sz="4" w:space="0" w:color="auto"/>
              <w:left w:val="single" w:sz="4" w:space="0" w:color="auto"/>
              <w:bottom w:val="single" w:sz="4" w:space="0" w:color="auto"/>
              <w:right w:val="single" w:sz="4" w:space="0" w:color="auto"/>
            </w:tcBorders>
            <w:shd w:val="clear" w:color="auto" w:fill="548DD4" w:themeFill="text2" w:themeFillTint="99"/>
          </w:tcPr>
          <w:p w14:paraId="49C559EA" w14:textId="77777777" w:rsidR="002C31A2" w:rsidRPr="00DC4439" w:rsidRDefault="002C31A2" w:rsidP="00DC4439">
            <w:pPr>
              <w:pStyle w:val="TEKSTIIII"/>
              <w:ind w:firstLine="0"/>
              <w:rPr>
                <w:sz w:val="20"/>
              </w:rPr>
            </w:pPr>
            <w:r w:rsidRPr="00DC4439">
              <w:rPr>
                <w:sz w:val="20"/>
              </w:rPr>
              <w:t>(Efekt) Zhvillimi ekonomik i bazuar në shfrytëzimin e qëndrueshëm të burimeve të disponueshme natyrore dhe zinxhirët e vlerave</w:t>
            </w:r>
          </w:p>
        </w:tc>
        <w:tc>
          <w:tcPr>
            <w:tcW w:w="4621" w:type="dxa"/>
            <w:tcBorders>
              <w:top w:val="single" w:sz="4" w:space="0" w:color="auto"/>
              <w:left w:val="single" w:sz="4" w:space="0" w:color="auto"/>
              <w:bottom w:val="single" w:sz="4" w:space="0" w:color="auto"/>
              <w:right w:val="single" w:sz="4" w:space="0" w:color="auto"/>
            </w:tcBorders>
            <w:shd w:val="clear" w:color="auto" w:fill="548DD4" w:themeFill="text2" w:themeFillTint="99"/>
          </w:tcPr>
          <w:p w14:paraId="331747CA" w14:textId="77777777" w:rsidR="002C31A2" w:rsidRPr="00DC4439" w:rsidRDefault="002C31A2" w:rsidP="00DC4439">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DC4439">
              <w:rPr>
                <w:b/>
                <w:sz w:val="20"/>
              </w:rPr>
              <w:t>(Efekt)</w:t>
            </w:r>
            <w:r w:rsidRPr="00DC4439">
              <w:rPr>
                <w:sz w:val="20"/>
              </w:rPr>
              <w:t xml:space="preserve"> Mospërputhje të mëdha në nivelin e zhvillimit dhe aktivitetet ekonomike midis rajoneve të ndryshme në zonën e bashkëpunimit ndërkufitar</w:t>
            </w:r>
          </w:p>
        </w:tc>
      </w:tr>
      <w:tr w:rsidR="002C31A2" w:rsidRPr="00DC4439" w14:paraId="2F38EAF9"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2647BBAA" w14:textId="77777777" w:rsidR="002C31A2" w:rsidRPr="00DC4439" w:rsidRDefault="002C31A2" w:rsidP="00DC4439">
            <w:pPr>
              <w:pStyle w:val="TEKSTIIII"/>
              <w:ind w:firstLine="0"/>
              <w:rPr>
                <w:sz w:val="20"/>
              </w:rPr>
            </w:pPr>
            <w:r w:rsidRPr="00DC4439">
              <w:rPr>
                <w:sz w:val="20"/>
              </w:rPr>
              <w:t>(Mundësi strategjike) Specializimi i SME-ve dhe fuqizimi i tyre përmes shtimit të vlerës së produkteve të tyre</w:t>
            </w:r>
          </w:p>
        </w:tc>
        <w:tc>
          <w:tcPr>
            <w:tcW w:w="4621" w:type="dxa"/>
            <w:tcBorders>
              <w:top w:val="single" w:sz="4" w:space="0" w:color="auto"/>
              <w:left w:val="single" w:sz="4" w:space="0" w:color="auto"/>
              <w:bottom w:val="single" w:sz="4" w:space="0" w:color="auto"/>
              <w:right w:val="single" w:sz="4" w:space="0" w:color="auto"/>
            </w:tcBorders>
            <w:shd w:val="clear" w:color="auto" w:fill="548DD4" w:themeFill="text2" w:themeFillTint="99"/>
          </w:tcPr>
          <w:p w14:paraId="28F73855" w14:textId="77777777" w:rsidR="002C31A2" w:rsidRPr="00DC4439" w:rsidRDefault="002C31A2"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b/>
                <w:sz w:val="20"/>
              </w:rPr>
              <w:t>(Efekt)</w:t>
            </w:r>
            <w:r w:rsidRPr="00DC4439">
              <w:rPr>
                <w:sz w:val="20"/>
              </w:rPr>
              <w:t xml:space="preserve"> Aktivitete të pamjaftueshme të eksportit</w:t>
            </w:r>
          </w:p>
        </w:tc>
      </w:tr>
      <w:tr w:rsidR="002C31A2" w:rsidRPr="00DC4439" w14:paraId="7989FB0D" w14:textId="77777777" w:rsidTr="00B07BC4">
        <w:tc>
          <w:tcPr>
            <w:cnfStyle w:val="001000000000" w:firstRow="0" w:lastRow="0" w:firstColumn="1" w:lastColumn="0" w:oddVBand="0" w:evenVBand="0" w:oddHBand="0" w:evenHBand="0" w:firstRowFirstColumn="0" w:firstRowLastColumn="0" w:lastRowFirstColumn="0" w:lastRowLastColumn="0"/>
            <w:tcW w:w="4621"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359B20FC" w14:textId="77777777" w:rsidR="002C31A2" w:rsidRPr="00DC4439" w:rsidRDefault="002C31A2" w:rsidP="00DC4439">
            <w:pPr>
              <w:pStyle w:val="TEKSTIIII"/>
              <w:ind w:firstLine="0"/>
              <w:rPr>
                <w:sz w:val="20"/>
              </w:rPr>
            </w:pPr>
            <w:r w:rsidRPr="00DC4439">
              <w:rPr>
                <w:sz w:val="20"/>
              </w:rPr>
              <w:t>(Mundësi strategjike) Identifikimi i produkteve që mund të njihen në nivel ndërkombëtar</w:t>
            </w:r>
          </w:p>
        </w:tc>
        <w:tc>
          <w:tcPr>
            <w:tcW w:w="4621" w:type="dxa"/>
            <w:tcBorders>
              <w:top w:val="single" w:sz="4" w:space="0" w:color="auto"/>
              <w:left w:val="single" w:sz="4" w:space="0" w:color="auto"/>
              <w:bottom w:val="single" w:sz="4" w:space="0" w:color="auto"/>
              <w:right w:val="single" w:sz="4" w:space="0" w:color="auto"/>
            </w:tcBorders>
            <w:shd w:val="clear" w:color="auto" w:fill="548DD4" w:themeFill="text2" w:themeFillTint="99"/>
          </w:tcPr>
          <w:p w14:paraId="1B4D24D0" w14:textId="77777777" w:rsidR="002C31A2" w:rsidRPr="00DC4439" w:rsidRDefault="002C31A2" w:rsidP="00DC4439">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DC4439">
              <w:rPr>
                <w:b/>
                <w:sz w:val="20"/>
              </w:rPr>
              <w:t>(Efekt)</w:t>
            </w:r>
            <w:r w:rsidRPr="00DC4439">
              <w:rPr>
                <w:sz w:val="20"/>
              </w:rPr>
              <w:t xml:space="preserve"> Mikro-sipërmarrjet jo rezistuese ndaj ndryshimeve të tregut</w:t>
            </w:r>
          </w:p>
        </w:tc>
      </w:tr>
      <w:tr w:rsidR="002C31A2" w:rsidRPr="00DC4439" w14:paraId="25E5305D"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3D712A78" w14:textId="77777777" w:rsidR="002C31A2" w:rsidRPr="00DC4439" w:rsidRDefault="002C31A2" w:rsidP="00DC4439">
            <w:pPr>
              <w:pStyle w:val="TEKSTIIII"/>
              <w:ind w:firstLine="0"/>
              <w:rPr>
                <w:sz w:val="20"/>
              </w:rPr>
            </w:pPr>
            <w:r w:rsidRPr="00DC4439">
              <w:rPr>
                <w:sz w:val="20"/>
              </w:rPr>
              <w:t>(Mundësi strategjike) Prodhimi bujqësor dhe përpunimi i ushqimit organik, ose të paktën i qëndrueshëm organik</w:t>
            </w:r>
          </w:p>
        </w:tc>
        <w:tc>
          <w:tcPr>
            <w:tcW w:w="4621"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3977041A" w14:textId="77777777" w:rsidR="002C31A2" w:rsidRPr="00DC4439" w:rsidRDefault="002C31A2"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b/>
                <w:sz w:val="20"/>
              </w:rPr>
              <w:t>(Kërcënim strategjik)</w:t>
            </w:r>
            <w:r w:rsidRPr="00DC4439">
              <w:rPr>
                <w:sz w:val="20"/>
              </w:rPr>
              <w:t xml:space="preserve"> Prodhimi bujqësor i gjerë me tërheqje të kufizuar të tregut</w:t>
            </w:r>
          </w:p>
        </w:tc>
      </w:tr>
      <w:tr w:rsidR="002C31A2" w:rsidRPr="00DC4439" w14:paraId="54430C1E" w14:textId="77777777" w:rsidTr="00B07BC4">
        <w:tc>
          <w:tcPr>
            <w:cnfStyle w:val="001000000000" w:firstRow="0" w:lastRow="0" w:firstColumn="1" w:lastColumn="0" w:oddVBand="0" w:evenVBand="0" w:oddHBand="0" w:evenHBand="0" w:firstRowFirstColumn="0" w:firstRowLastColumn="0" w:lastRowFirstColumn="0" w:lastRowLastColumn="0"/>
            <w:tcW w:w="4621"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647D2E3C" w14:textId="77777777" w:rsidR="002C31A2" w:rsidRPr="00DC4439" w:rsidRDefault="002C31A2" w:rsidP="00DC4439">
            <w:pPr>
              <w:pStyle w:val="TEKSTIIII"/>
              <w:ind w:firstLine="0"/>
              <w:rPr>
                <w:sz w:val="20"/>
              </w:rPr>
            </w:pPr>
            <w:r w:rsidRPr="00DC4439">
              <w:rPr>
                <w:sz w:val="20"/>
              </w:rPr>
              <w:t>(Mundësi strategjike) Bashkëpunim dhe tregti më të zhvilluara midis shoqërive në rajonin e Bashkëpunimit Ndërkufitar</w:t>
            </w:r>
          </w:p>
        </w:tc>
        <w:tc>
          <w:tcPr>
            <w:tcW w:w="4621"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31639475" w14:textId="77777777" w:rsidR="002C31A2" w:rsidRPr="00DC4439" w:rsidRDefault="002C31A2" w:rsidP="00DC4439">
            <w:pPr>
              <w:pStyle w:val="TEKSTIIII"/>
              <w:ind w:firstLine="0"/>
              <w:cnfStyle w:val="000000000000" w:firstRow="0" w:lastRow="0" w:firstColumn="0" w:lastColumn="0" w:oddVBand="0" w:evenVBand="0" w:oddHBand="0" w:evenHBand="0" w:firstRowFirstColumn="0" w:firstRowLastColumn="0" w:lastRowFirstColumn="0" w:lastRowLastColumn="0"/>
              <w:rPr>
                <w:b/>
                <w:sz w:val="20"/>
              </w:rPr>
            </w:pPr>
            <w:r w:rsidRPr="00DC4439">
              <w:rPr>
                <w:b/>
                <w:sz w:val="20"/>
              </w:rPr>
              <w:t>(Kërcënim strategjik)</w:t>
            </w:r>
            <w:r w:rsidRPr="00DC4439">
              <w:rPr>
                <w:sz w:val="20"/>
              </w:rPr>
              <w:t xml:space="preserve"> Erozioni i lartë i tokës për shkak të lartësisë së tokës</w:t>
            </w:r>
          </w:p>
        </w:tc>
      </w:tr>
      <w:tr w:rsidR="002C31A2" w:rsidRPr="00DC4439" w14:paraId="29A4145A"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2B34BCE8" w14:textId="77777777" w:rsidR="002C31A2" w:rsidRPr="00DC4439" w:rsidRDefault="002C31A2" w:rsidP="00DC4439">
            <w:pPr>
              <w:pStyle w:val="TEKSTIIII"/>
              <w:ind w:firstLine="0"/>
              <w:rPr>
                <w:sz w:val="20"/>
              </w:rPr>
            </w:pPr>
            <w:r w:rsidRPr="00DC4439">
              <w:rPr>
                <w:sz w:val="20"/>
              </w:rPr>
              <w:t>(Mundësi strategjike) Zhvillimi i infrastrukturës së biznesit dhe rrjeteve të biznesit (inkubatorët, qendrat mbështetëse të biznesit, shoqatat, etj.)</w:t>
            </w:r>
          </w:p>
        </w:tc>
        <w:tc>
          <w:tcPr>
            <w:tcW w:w="4621" w:type="dxa"/>
            <w:tcBorders>
              <w:top w:val="single" w:sz="4" w:space="0" w:color="auto"/>
              <w:left w:val="single" w:sz="4" w:space="0" w:color="auto"/>
              <w:bottom w:val="nil"/>
              <w:right w:val="nil"/>
            </w:tcBorders>
            <w:shd w:val="clear" w:color="auto" w:fill="FFFFFF" w:themeFill="background1"/>
          </w:tcPr>
          <w:p w14:paraId="213FDA3D" w14:textId="77777777" w:rsidR="002C31A2" w:rsidRPr="00DC4439" w:rsidRDefault="002C31A2"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p>
        </w:tc>
      </w:tr>
    </w:tbl>
    <w:p w14:paraId="16AD9165" w14:textId="77777777" w:rsidR="002C31A2" w:rsidRPr="00C67468" w:rsidRDefault="002C31A2" w:rsidP="002C31A2">
      <w:pPr>
        <w:pStyle w:val="TEKSTIIII"/>
      </w:pPr>
    </w:p>
    <w:p w14:paraId="3AE290C8" w14:textId="77777777" w:rsidR="002C31A2" w:rsidRPr="00C67468" w:rsidRDefault="002C31A2" w:rsidP="002C31A2">
      <w:pPr>
        <w:pStyle w:val="TEKSTIIII"/>
        <w:rPr>
          <w:b/>
        </w:rPr>
      </w:pPr>
      <w:r w:rsidRPr="00C67468">
        <w:rPr>
          <w:b/>
        </w:rPr>
        <w:t>Mbrojtja e mjedisit, nxitja e përshtatjes dhe lehtësimit ndaj ndryshimeve klimatike, parandalimi dhe menaxhimi i rrezikut (TP2)</w:t>
      </w:r>
    </w:p>
    <w:p w14:paraId="4235F487" w14:textId="77777777" w:rsidR="002C31A2" w:rsidRPr="00C67468" w:rsidRDefault="002C31A2" w:rsidP="002C31A2">
      <w:pPr>
        <w:pStyle w:val="TEKSTIIII"/>
      </w:pPr>
      <w:r w:rsidRPr="00C67468">
        <w:t>Pavarësisht minierave intensive në territorin e kufizuar, rajoni i bashkëpunimit ndërkufitar është perceptuar si "zonë e gjelbër" e përshtatshme për zhvillimin ekonomik të bazuar në shfrytëzimin e qëndrueshëm të burimeve natyrore, për shkak të pyjeve të bollshme, lumenjve dhe liqeneve. Megjithatë, rajoni nuk ka asnjë sistem për monitorimin e mjedisit apo për parandalimin e rrezikut. Për më tepër, mungesa e infrastrukturës mjedisore minimale të kërkuar (trajtimi i mbetjeve ujore, grumbullimi dhe trajtimi i mbetjeve të ngurta, etj.) mund të çojë në ndotjen e mëtejshme të pakontrolluar në rajon dhe në rënien e tërheqjes nga aktivitetet e biznesit të bazuar në shfrytëzimin e qëndrueshëm të burimeve natyrore.</w:t>
      </w:r>
    </w:p>
    <w:p w14:paraId="2AF2BF41" w14:textId="77777777" w:rsidR="002C31A2" w:rsidRDefault="002C31A2" w:rsidP="002C31A2">
      <w:pPr>
        <w:pStyle w:val="TEKSTIIII"/>
        <w:rPr>
          <w:b/>
        </w:rPr>
      </w:pPr>
    </w:p>
    <w:p w14:paraId="155AE969" w14:textId="77777777" w:rsidR="00DC4439" w:rsidRDefault="00DC4439" w:rsidP="002C31A2">
      <w:pPr>
        <w:pStyle w:val="TEKSTIIII"/>
        <w:rPr>
          <w:b/>
        </w:rPr>
      </w:pPr>
    </w:p>
    <w:p w14:paraId="5BB92A93" w14:textId="77777777" w:rsidR="00DC4439" w:rsidRPr="00C67468" w:rsidRDefault="00DC4439" w:rsidP="002C31A2">
      <w:pPr>
        <w:pStyle w:val="TEKSTIIII"/>
        <w:rPr>
          <w:b/>
        </w:rPr>
      </w:pPr>
    </w:p>
    <w:tbl>
      <w:tblPr>
        <w:tblStyle w:val="MediumGrid1-Accent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1"/>
      </w:tblGrid>
      <w:tr w:rsidR="002C31A2" w:rsidRPr="00DC4439" w14:paraId="5FF8093F" w14:textId="77777777" w:rsidTr="00B07BC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shd w:val="clear" w:color="auto" w:fill="002060"/>
          </w:tcPr>
          <w:p w14:paraId="3D9FDCC8" w14:textId="77777777" w:rsidR="002C31A2" w:rsidRPr="00DC4439" w:rsidRDefault="002C31A2" w:rsidP="00DC4439">
            <w:pPr>
              <w:pStyle w:val="TEKSTIIII"/>
              <w:ind w:firstLine="0"/>
              <w:rPr>
                <w:color w:val="FFFFFF" w:themeColor="background1"/>
                <w:sz w:val="20"/>
              </w:rPr>
            </w:pPr>
            <w:r w:rsidRPr="00DC4439">
              <w:rPr>
                <w:color w:val="FFFFFF" w:themeColor="background1"/>
                <w:sz w:val="20"/>
              </w:rPr>
              <w:t>Pikat e forta</w:t>
            </w:r>
          </w:p>
        </w:tc>
        <w:tc>
          <w:tcPr>
            <w:tcW w:w="4621" w:type="dxa"/>
            <w:shd w:val="clear" w:color="auto" w:fill="002060"/>
          </w:tcPr>
          <w:p w14:paraId="38E5B907" w14:textId="77777777" w:rsidR="002C31A2" w:rsidRPr="00DC4439" w:rsidRDefault="002C31A2" w:rsidP="00DC4439">
            <w:pPr>
              <w:pStyle w:val="TEKSTIIII"/>
              <w:ind w:firstLine="0"/>
              <w:cnfStyle w:val="100000000000" w:firstRow="1" w:lastRow="0" w:firstColumn="0" w:lastColumn="0" w:oddVBand="0" w:evenVBand="0" w:oddHBand="0" w:evenHBand="0" w:firstRowFirstColumn="0" w:firstRowLastColumn="0" w:lastRowFirstColumn="0" w:lastRowLastColumn="0"/>
              <w:rPr>
                <w:color w:val="FFFFFF" w:themeColor="background1"/>
                <w:sz w:val="20"/>
              </w:rPr>
            </w:pPr>
            <w:r w:rsidRPr="00DC4439">
              <w:rPr>
                <w:color w:val="FFFFFF" w:themeColor="background1"/>
                <w:sz w:val="20"/>
              </w:rPr>
              <w:t>Pikat e dobëta</w:t>
            </w:r>
          </w:p>
        </w:tc>
      </w:tr>
      <w:tr w:rsidR="002C31A2" w:rsidRPr="00DC4439" w14:paraId="170C8373"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shd w:val="clear" w:color="auto" w:fill="C6D9F1" w:themeFill="text2" w:themeFillTint="33"/>
          </w:tcPr>
          <w:p w14:paraId="4987AF92" w14:textId="77777777" w:rsidR="002C31A2" w:rsidRPr="00DC4439" w:rsidRDefault="002C31A2" w:rsidP="00DC4439">
            <w:pPr>
              <w:pStyle w:val="TEKSTIIII"/>
              <w:ind w:firstLine="0"/>
              <w:rPr>
                <w:sz w:val="20"/>
              </w:rPr>
            </w:pPr>
            <w:r w:rsidRPr="00DC4439">
              <w:rPr>
                <w:sz w:val="20"/>
              </w:rPr>
              <w:t>(Pikë e fortë strategjike) Prania e burimeve të shumëllojshme natyrore (uji, pyjet, flora dhe fauna, klima)</w:t>
            </w:r>
          </w:p>
        </w:tc>
        <w:tc>
          <w:tcPr>
            <w:tcW w:w="4621" w:type="dxa"/>
            <w:shd w:val="clear" w:color="auto" w:fill="C6D9F1" w:themeFill="text2" w:themeFillTint="33"/>
          </w:tcPr>
          <w:p w14:paraId="75674D47" w14:textId="77777777" w:rsidR="002C31A2" w:rsidRPr="00DC4439" w:rsidRDefault="002C31A2"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b/>
                <w:sz w:val="20"/>
              </w:rPr>
              <w:t xml:space="preserve">(Dobësi strategjike) </w:t>
            </w:r>
            <w:r w:rsidRPr="00DC4439">
              <w:rPr>
                <w:sz w:val="20"/>
              </w:rPr>
              <w:t>Mungesa e planeve për mbrojtjen e mjedisit, monitorimin dhe sistemet e parandalimit të rrezikut për çdo lloj të ndotjes në rajon dhe parandalimin e erozionit të tokës</w:t>
            </w:r>
          </w:p>
        </w:tc>
      </w:tr>
      <w:tr w:rsidR="002C31A2" w:rsidRPr="00DC4439" w14:paraId="76268337" w14:textId="77777777" w:rsidTr="00B07BC4">
        <w:tc>
          <w:tcPr>
            <w:cnfStyle w:val="001000000000" w:firstRow="0" w:lastRow="0" w:firstColumn="1" w:lastColumn="0" w:oddVBand="0" w:evenVBand="0" w:oddHBand="0" w:evenHBand="0" w:firstRowFirstColumn="0" w:firstRowLastColumn="0" w:lastRowFirstColumn="0" w:lastRowLastColumn="0"/>
            <w:tcW w:w="4621" w:type="dxa"/>
            <w:shd w:val="clear" w:color="auto" w:fill="548DD4" w:themeFill="text2" w:themeFillTint="99"/>
          </w:tcPr>
          <w:p w14:paraId="561B808F" w14:textId="77777777" w:rsidR="002C31A2" w:rsidRPr="00DC4439" w:rsidRDefault="002C31A2" w:rsidP="00DC4439">
            <w:pPr>
              <w:pStyle w:val="TEKSTIIII"/>
              <w:ind w:firstLine="0"/>
              <w:rPr>
                <w:sz w:val="20"/>
              </w:rPr>
            </w:pPr>
            <w:r w:rsidRPr="00DC4439">
              <w:rPr>
                <w:sz w:val="20"/>
              </w:rPr>
              <w:t>(Efekt) "Zonë e pastër", pa ndotje të mëdha industriale</w:t>
            </w:r>
          </w:p>
        </w:tc>
        <w:tc>
          <w:tcPr>
            <w:tcW w:w="4621" w:type="dxa"/>
            <w:shd w:val="clear" w:color="auto" w:fill="C6D9F1" w:themeFill="text2" w:themeFillTint="33"/>
          </w:tcPr>
          <w:p w14:paraId="781FC71C" w14:textId="77777777" w:rsidR="002C31A2" w:rsidRPr="00DC4439" w:rsidRDefault="002C31A2" w:rsidP="00DC4439">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DC4439">
              <w:rPr>
                <w:b/>
                <w:sz w:val="20"/>
              </w:rPr>
              <w:t xml:space="preserve">(Dobësi strategjike) </w:t>
            </w:r>
            <w:r w:rsidRPr="00DC4439">
              <w:rPr>
                <w:sz w:val="20"/>
              </w:rPr>
              <w:t>Mungesa e kontrollit të shfrytëzimit të burimeve natyrore (minierat, pyjet)</w:t>
            </w:r>
          </w:p>
        </w:tc>
      </w:tr>
      <w:tr w:rsidR="002C31A2" w:rsidRPr="00DC4439" w14:paraId="7C8A680D"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shd w:val="clear" w:color="auto" w:fill="C6D9F1" w:themeFill="text2" w:themeFillTint="33"/>
          </w:tcPr>
          <w:p w14:paraId="3E84D389" w14:textId="77777777" w:rsidR="002C31A2" w:rsidRPr="00DC4439" w:rsidRDefault="002C31A2" w:rsidP="00DC4439">
            <w:pPr>
              <w:pStyle w:val="TEKSTIIII"/>
              <w:ind w:firstLine="0"/>
              <w:rPr>
                <w:sz w:val="20"/>
              </w:rPr>
            </w:pPr>
            <w:r w:rsidRPr="00DC4439">
              <w:rPr>
                <w:sz w:val="20"/>
              </w:rPr>
              <w:t>(Pikë e fortë strategjike) Prania e zonave të ndryshme klimatike (malore, kontinentale dhe mesdhetare) mundëson prodhimin më të specializuar të bujqësisë dhe zhvillimin e turizmit alternativ</w:t>
            </w:r>
          </w:p>
        </w:tc>
        <w:tc>
          <w:tcPr>
            <w:tcW w:w="4621" w:type="dxa"/>
            <w:shd w:val="clear" w:color="auto" w:fill="548DD4" w:themeFill="text2" w:themeFillTint="99"/>
          </w:tcPr>
          <w:p w14:paraId="08B400AB" w14:textId="77777777" w:rsidR="002C31A2" w:rsidRPr="00DC4439" w:rsidRDefault="002C31A2"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b/>
                <w:sz w:val="20"/>
              </w:rPr>
              <w:t>(Efekt)</w:t>
            </w:r>
            <w:r w:rsidRPr="00DC4439">
              <w:rPr>
                <w:sz w:val="20"/>
              </w:rPr>
              <w:t xml:space="preserve"> Ndërgjegjësimi i ulët i popullsisë për mbrojtjen e mjedisit</w:t>
            </w:r>
          </w:p>
        </w:tc>
      </w:tr>
      <w:tr w:rsidR="002C31A2" w:rsidRPr="00DC4439" w14:paraId="6DAFCCD0" w14:textId="77777777" w:rsidTr="00B07BC4">
        <w:tc>
          <w:tcPr>
            <w:cnfStyle w:val="001000000000" w:firstRow="0" w:lastRow="0" w:firstColumn="1" w:lastColumn="0" w:oddVBand="0" w:evenVBand="0" w:oddHBand="0" w:evenHBand="0" w:firstRowFirstColumn="0" w:firstRowLastColumn="0" w:lastRowFirstColumn="0" w:lastRowLastColumn="0"/>
            <w:tcW w:w="4621" w:type="dxa"/>
            <w:shd w:val="clear" w:color="auto" w:fill="002060"/>
          </w:tcPr>
          <w:p w14:paraId="64C6A2F2" w14:textId="77777777" w:rsidR="002C31A2" w:rsidRPr="00DC4439" w:rsidRDefault="002C31A2" w:rsidP="00DC4439">
            <w:pPr>
              <w:pStyle w:val="TEKSTIIII"/>
              <w:ind w:firstLine="0"/>
              <w:rPr>
                <w:color w:val="FFFFFF" w:themeColor="background1"/>
                <w:sz w:val="20"/>
              </w:rPr>
            </w:pPr>
            <w:r w:rsidRPr="00DC4439">
              <w:rPr>
                <w:color w:val="FFFFFF" w:themeColor="background1"/>
                <w:sz w:val="20"/>
              </w:rPr>
              <w:t>Mundësitë</w:t>
            </w:r>
          </w:p>
        </w:tc>
        <w:tc>
          <w:tcPr>
            <w:tcW w:w="4621" w:type="dxa"/>
            <w:shd w:val="clear" w:color="auto" w:fill="002060"/>
          </w:tcPr>
          <w:p w14:paraId="3366113B" w14:textId="77777777" w:rsidR="002C31A2" w:rsidRPr="00DC4439" w:rsidRDefault="002C31A2" w:rsidP="00DC4439">
            <w:pPr>
              <w:pStyle w:val="TEKSTIIII"/>
              <w:ind w:firstLine="0"/>
              <w:cnfStyle w:val="000000000000" w:firstRow="0" w:lastRow="0" w:firstColumn="0" w:lastColumn="0" w:oddVBand="0" w:evenVBand="0" w:oddHBand="0" w:evenHBand="0" w:firstRowFirstColumn="0" w:firstRowLastColumn="0" w:lastRowFirstColumn="0" w:lastRowLastColumn="0"/>
              <w:rPr>
                <w:b/>
                <w:color w:val="FFFFFF" w:themeColor="background1"/>
                <w:sz w:val="20"/>
              </w:rPr>
            </w:pPr>
            <w:r w:rsidRPr="00DC4439">
              <w:rPr>
                <w:b/>
                <w:color w:val="FFFFFF" w:themeColor="background1"/>
                <w:sz w:val="20"/>
              </w:rPr>
              <w:t>Kërcënimet</w:t>
            </w:r>
          </w:p>
        </w:tc>
      </w:tr>
      <w:tr w:rsidR="002C31A2" w:rsidRPr="00DC4439" w14:paraId="5B832398" w14:textId="77777777" w:rsidTr="00B07BC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21" w:type="dxa"/>
            <w:shd w:val="clear" w:color="auto" w:fill="548DD4" w:themeFill="text2" w:themeFillTint="99"/>
          </w:tcPr>
          <w:p w14:paraId="0C51333D" w14:textId="77777777" w:rsidR="002C31A2" w:rsidRPr="00DC4439" w:rsidRDefault="002C31A2" w:rsidP="00DC4439">
            <w:pPr>
              <w:pStyle w:val="TEKSTIIII"/>
              <w:ind w:firstLine="0"/>
              <w:rPr>
                <w:sz w:val="20"/>
              </w:rPr>
            </w:pPr>
            <w:r w:rsidRPr="00DC4439">
              <w:rPr>
                <w:sz w:val="20"/>
              </w:rPr>
              <w:t xml:space="preserve">(Efekt) Zhvillimi i strategjisë së përbashkët për mbrojtjen e mjedisit të rajonit CBC, monitorimin, njohjen e hershme dhe parandalimit e rrezikut </w:t>
            </w:r>
          </w:p>
        </w:tc>
        <w:tc>
          <w:tcPr>
            <w:tcW w:w="4621" w:type="dxa"/>
            <w:shd w:val="clear" w:color="auto" w:fill="548DD4" w:themeFill="text2" w:themeFillTint="99"/>
          </w:tcPr>
          <w:p w14:paraId="22275F63" w14:textId="77777777" w:rsidR="002C31A2" w:rsidRPr="00DC4439" w:rsidRDefault="002C31A2"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b/>
                <w:sz w:val="20"/>
              </w:rPr>
              <w:t xml:space="preserve">(Efekt) </w:t>
            </w:r>
            <w:r w:rsidRPr="00DC4439">
              <w:rPr>
                <w:sz w:val="20"/>
              </w:rPr>
              <w:t>Rajonet e vogla me një kërcënim për ndotje që mund të rrezikojë zhvillimin e aktiviteteve të tjera ekonomike / turistike</w:t>
            </w:r>
          </w:p>
        </w:tc>
      </w:tr>
      <w:tr w:rsidR="002C31A2" w:rsidRPr="00DC4439" w14:paraId="09B49077" w14:textId="77777777" w:rsidTr="00B07BC4">
        <w:tc>
          <w:tcPr>
            <w:cnfStyle w:val="001000000000" w:firstRow="0" w:lastRow="0" w:firstColumn="1" w:lastColumn="0" w:oddVBand="0" w:evenVBand="0" w:oddHBand="0" w:evenHBand="0" w:firstRowFirstColumn="0" w:firstRowLastColumn="0" w:lastRowFirstColumn="0" w:lastRowLastColumn="0"/>
            <w:tcW w:w="4621" w:type="dxa"/>
            <w:shd w:val="clear" w:color="auto" w:fill="C6D9F1" w:themeFill="text2" w:themeFillTint="33"/>
          </w:tcPr>
          <w:p w14:paraId="50F954C3" w14:textId="77777777" w:rsidR="002C31A2" w:rsidRPr="00DC4439" w:rsidRDefault="002C31A2" w:rsidP="00DC4439">
            <w:pPr>
              <w:pStyle w:val="TEKSTIIII"/>
              <w:ind w:firstLine="0"/>
              <w:rPr>
                <w:sz w:val="20"/>
              </w:rPr>
            </w:pPr>
            <w:r w:rsidRPr="00DC4439">
              <w:rPr>
                <w:sz w:val="20"/>
              </w:rPr>
              <w:t>(Mundësi strategjike) Zhvillimi i programeve të përbashkëta për trajtimin e mbetjeve</w:t>
            </w:r>
          </w:p>
        </w:tc>
        <w:tc>
          <w:tcPr>
            <w:tcW w:w="4621" w:type="dxa"/>
            <w:shd w:val="clear" w:color="auto" w:fill="C6D9F1" w:themeFill="text2" w:themeFillTint="33"/>
          </w:tcPr>
          <w:p w14:paraId="08358ED1" w14:textId="77777777" w:rsidR="002C31A2" w:rsidRPr="00DC4439" w:rsidRDefault="002C31A2" w:rsidP="00DC4439">
            <w:pPr>
              <w:pStyle w:val="TEKSTIIII"/>
              <w:ind w:firstLine="0"/>
              <w:cnfStyle w:val="000000000000" w:firstRow="0" w:lastRow="0" w:firstColumn="0" w:lastColumn="0" w:oddVBand="0" w:evenVBand="0" w:oddHBand="0" w:evenHBand="0" w:firstRowFirstColumn="0" w:firstRowLastColumn="0" w:lastRowFirstColumn="0" w:lastRowLastColumn="0"/>
              <w:rPr>
                <w:sz w:val="20"/>
              </w:rPr>
            </w:pPr>
            <w:r w:rsidRPr="00DC4439">
              <w:rPr>
                <w:b/>
                <w:sz w:val="20"/>
              </w:rPr>
              <w:t>(Kërcënim strategjik)</w:t>
            </w:r>
            <w:r w:rsidRPr="00DC4439">
              <w:rPr>
                <w:sz w:val="20"/>
              </w:rPr>
              <w:t xml:space="preserve"> Mungesa e stimujve dhe investimeve në mbrojtjen e mjedisit dhe / ose teknologjive më miqësore</w:t>
            </w:r>
          </w:p>
        </w:tc>
      </w:tr>
      <w:tr w:rsidR="002C31A2" w:rsidRPr="00DC4439" w14:paraId="287BFF16" w14:textId="77777777" w:rsidTr="00B07BC4">
        <w:trPr>
          <w:cnfStyle w:val="000000100000" w:firstRow="0" w:lastRow="0" w:firstColumn="0" w:lastColumn="0" w:oddVBand="0" w:evenVBand="0" w:oddHBand="1" w:evenHBand="0" w:firstRowFirstColumn="0" w:firstRowLastColumn="0" w:lastRowFirstColumn="0" w:lastRowLastColumn="0"/>
          <w:trHeight w:val="750"/>
        </w:trPr>
        <w:tc>
          <w:tcPr>
            <w:cnfStyle w:val="001000000000" w:firstRow="0" w:lastRow="0" w:firstColumn="1" w:lastColumn="0" w:oddVBand="0" w:evenVBand="0" w:oddHBand="0" w:evenHBand="0" w:firstRowFirstColumn="0" w:firstRowLastColumn="0" w:lastRowFirstColumn="0" w:lastRowLastColumn="0"/>
            <w:tcW w:w="4621" w:type="dxa"/>
            <w:shd w:val="clear" w:color="auto" w:fill="C6D9F1" w:themeFill="text2" w:themeFillTint="33"/>
          </w:tcPr>
          <w:p w14:paraId="6F16E2F8" w14:textId="77777777" w:rsidR="002C31A2" w:rsidRPr="00DC4439" w:rsidRDefault="002C31A2" w:rsidP="00DC4439">
            <w:pPr>
              <w:pStyle w:val="TEKSTIIII"/>
              <w:ind w:firstLine="0"/>
              <w:rPr>
                <w:sz w:val="20"/>
              </w:rPr>
            </w:pPr>
            <w:r w:rsidRPr="00DC4439">
              <w:rPr>
                <w:sz w:val="20"/>
              </w:rPr>
              <w:t>(Mundësi strategjike) Hartimi dhe zhvillimi i projekteve, studimeve të fizibilitetit për mbrojtjen e ujërave ndërkombëtare dhe ujërave nëntokësore</w:t>
            </w:r>
          </w:p>
        </w:tc>
        <w:tc>
          <w:tcPr>
            <w:tcW w:w="4621" w:type="dxa"/>
            <w:shd w:val="clear" w:color="auto" w:fill="C6D9F1" w:themeFill="text2" w:themeFillTint="33"/>
          </w:tcPr>
          <w:p w14:paraId="5C0E37B5" w14:textId="77777777" w:rsidR="002C31A2" w:rsidRPr="00DC4439" w:rsidRDefault="002C31A2" w:rsidP="00DC4439">
            <w:pPr>
              <w:pStyle w:val="TEKSTIIII"/>
              <w:ind w:firstLine="0"/>
              <w:cnfStyle w:val="000000100000" w:firstRow="0" w:lastRow="0" w:firstColumn="0" w:lastColumn="0" w:oddVBand="0" w:evenVBand="0" w:oddHBand="1" w:evenHBand="0" w:firstRowFirstColumn="0" w:firstRowLastColumn="0" w:lastRowFirstColumn="0" w:lastRowLastColumn="0"/>
              <w:rPr>
                <w:sz w:val="20"/>
              </w:rPr>
            </w:pPr>
            <w:r w:rsidRPr="00DC4439">
              <w:rPr>
                <w:b/>
                <w:sz w:val="20"/>
              </w:rPr>
              <w:t>(Kërcënim strategjik)</w:t>
            </w:r>
            <w:r w:rsidRPr="00DC4439">
              <w:rPr>
                <w:sz w:val="20"/>
              </w:rPr>
              <w:t xml:space="preserve"> Ujërat ndërkombëtare me rrezik të lartë të ndotjes</w:t>
            </w:r>
          </w:p>
        </w:tc>
      </w:tr>
    </w:tbl>
    <w:p w14:paraId="37F5AAC9" w14:textId="77777777" w:rsidR="002C31A2" w:rsidRPr="00C67468" w:rsidRDefault="002C31A2" w:rsidP="002C31A2">
      <w:pPr>
        <w:pStyle w:val="TEKSTIIII"/>
      </w:pPr>
    </w:p>
    <w:p w14:paraId="5F0A2EAE" w14:textId="77777777" w:rsidR="00396F59" w:rsidRPr="00295A16" w:rsidRDefault="00396F59" w:rsidP="005A4CF6">
      <w:pPr>
        <w:pStyle w:val="TEKSTIIII"/>
        <w:jc w:val="center"/>
      </w:pPr>
      <w:r w:rsidRPr="00295A16">
        <w:rPr>
          <w:b/>
        </w:rPr>
        <w:t>SHTOJC</w:t>
      </w:r>
      <w:r>
        <w:rPr>
          <w:b/>
        </w:rPr>
        <w:t>A</w:t>
      </w:r>
      <w:r w:rsidRPr="00295A16">
        <w:rPr>
          <w:b/>
        </w:rPr>
        <w:t xml:space="preserve"> 1</w:t>
      </w:r>
    </w:p>
    <w:p w14:paraId="24ADAB5E" w14:textId="77777777" w:rsidR="00396F59" w:rsidRPr="00295A16" w:rsidRDefault="00396F59" w:rsidP="005A4CF6">
      <w:pPr>
        <w:pStyle w:val="TEKSTIIII"/>
        <w:jc w:val="center"/>
        <w:rPr>
          <w:i/>
        </w:rPr>
      </w:pPr>
    </w:p>
    <w:p w14:paraId="35940D0A" w14:textId="77777777" w:rsidR="00396F59" w:rsidRPr="00295A16" w:rsidRDefault="00396F59" w:rsidP="005A4CF6">
      <w:pPr>
        <w:pStyle w:val="TEKSTIIII"/>
        <w:jc w:val="center"/>
      </w:pPr>
      <w:r w:rsidRPr="00295A16">
        <w:rPr>
          <w:b/>
        </w:rPr>
        <w:t>PROGRAMI I VEPRIMIT TË BASHKËPUNIMIT NDËRKUFITAR NDËRMJET ISH-REPUBLIKËS JUGOSLLAVE TË MAQEDONISË DHE REPUBLIKËS SË SHQIPËRISË PËR VITET 201</w:t>
      </w:r>
      <w:r>
        <w:rPr>
          <w:b/>
        </w:rPr>
        <w:t>8</w:t>
      </w:r>
      <w:r w:rsidRPr="00295A16">
        <w:rPr>
          <w:b/>
        </w:rPr>
        <w:t>-20</w:t>
      </w:r>
      <w:r>
        <w:rPr>
          <w:b/>
        </w:rPr>
        <w:t>20</w:t>
      </w:r>
    </w:p>
    <w:p w14:paraId="36667609" w14:textId="77777777" w:rsidR="005A4CF6" w:rsidRDefault="005A4CF6" w:rsidP="005A4CF6">
      <w:pPr>
        <w:pStyle w:val="TEKSTIIII"/>
        <w:jc w:val="center"/>
      </w:pPr>
    </w:p>
    <w:p w14:paraId="0BC514F3" w14:textId="283F9739" w:rsidR="00396F59" w:rsidRPr="00295A16" w:rsidRDefault="00396F59" w:rsidP="008F098F">
      <w:pPr>
        <w:pStyle w:val="TEKSTIIII"/>
        <w:numPr>
          <w:ilvl w:val="0"/>
          <w:numId w:val="22"/>
        </w:numPr>
        <w:jc w:val="left"/>
      </w:pPr>
      <w:r w:rsidRPr="00295A16">
        <w:t>Identifikimi</w:t>
      </w:r>
    </w:p>
    <w:tbl>
      <w:tblPr>
        <w:tblW w:w="89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84"/>
        <w:gridCol w:w="5670"/>
      </w:tblGrid>
      <w:tr w:rsidR="00396F59" w:rsidRPr="005A4CF6" w14:paraId="4502D5BC" w14:textId="77777777" w:rsidTr="00E21AD8">
        <w:tc>
          <w:tcPr>
            <w:tcW w:w="3284" w:type="dxa"/>
          </w:tcPr>
          <w:p w14:paraId="22C1595D" w14:textId="77777777" w:rsidR="00396F59" w:rsidRPr="005A4CF6" w:rsidRDefault="00396F59" w:rsidP="005A4CF6">
            <w:pPr>
              <w:pStyle w:val="TABELAAA"/>
            </w:pPr>
            <w:r w:rsidRPr="005A4CF6">
              <w:rPr>
                <w:b w:val="0"/>
              </w:rPr>
              <w:t>Përfituesit</w:t>
            </w:r>
          </w:p>
        </w:tc>
        <w:tc>
          <w:tcPr>
            <w:tcW w:w="5670" w:type="dxa"/>
          </w:tcPr>
          <w:p w14:paraId="6E8E0944" w14:textId="77777777" w:rsidR="00396F59" w:rsidRPr="005A4CF6" w:rsidRDefault="00396F59" w:rsidP="005A4CF6">
            <w:pPr>
              <w:pStyle w:val="TABELAAA"/>
            </w:pPr>
            <w:r w:rsidRPr="005A4CF6">
              <w:t>Ish-Republika Jugosllave e Maqedonisë</w:t>
            </w:r>
          </w:p>
          <w:p w14:paraId="5A0676A7" w14:textId="77777777" w:rsidR="00396F59" w:rsidRPr="005A4CF6" w:rsidRDefault="00396F59" w:rsidP="005A4CF6">
            <w:pPr>
              <w:pStyle w:val="TABELAAA"/>
              <w:rPr>
                <w:i/>
              </w:rPr>
            </w:pPr>
            <w:r w:rsidRPr="005A4CF6">
              <w:t>Republika e Shqipërisë</w:t>
            </w:r>
          </w:p>
        </w:tc>
      </w:tr>
      <w:tr w:rsidR="00396F59" w:rsidRPr="005A4CF6" w14:paraId="4235BC1F" w14:textId="77777777" w:rsidTr="00E21AD8">
        <w:tc>
          <w:tcPr>
            <w:tcW w:w="3284" w:type="dxa"/>
          </w:tcPr>
          <w:p w14:paraId="18CE6ACF" w14:textId="77777777" w:rsidR="00396F59" w:rsidRPr="005A4CF6" w:rsidRDefault="00396F59" w:rsidP="005A4CF6">
            <w:pPr>
              <w:pStyle w:val="TABELAAA"/>
            </w:pPr>
            <w:r w:rsidRPr="005A4CF6">
              <w:rPr>
                <w:b w:val="0"/>
              </w:rPr>
              <w:t>CRIS/ABAC, Referencat e angazhimit</w:t>
            </w:r>
          </w:p>
          <w:p w14:paraId="41E4550D" w14:textId="77777777" w:rsidR="00396F59" w:rsidRPr="005A4CF6" w:rsidRDefault="00396F59" w:rsidP="005A4CF6">
            <w:pPr>
              <w:pStyle w:val="TABELAAA"/>
            </w:pPr>
            <w:r w:rsidRPr="005A4CF6">
              <w:rPr>
                <w:b w:val="0"/>
              </w:rPr>
              <w:t>Kontributi i Bashkimit</w:t>
            </w:r>
          </w:p>
          <w:p w14:paraId="6F9FA2FF" w14:textId="77777777" w:rsidR="00396F59" w:rsidRPr="005A4CF6" w:rsidRDefault="00396F59" w:rsidP="005A4CF6">
            <w:pPr>
              <w:pStyle w:val="TABELAAA"/>
            </w:pPr>
            <w:r w:rsidRPr="005A4CF6">
              <w:rPr>
                <w:b w:val="0"/>
              </w:rPr>
              <w:t>Buxheti</w:t>
            </w:r>
          </w:p>
        </w:tc>
        <w:tc>
          <w:tcPr>
            <w:tcW w:w="5670" w:type="dxa"/>
          </w:tcPr>
          <w:p w14:paraId="5A3CF138" w14:textId="77777777" w:rsidR="00396F59" w:rsidRPr="005A4CF6" w:rsidRDefault="00396F59" w:rsidP="005A4CF6">
            <w:pPr>
              <w:pStyle w:val="TABELAAA"/>
            </w:pPr>
            <w:r w:rsidRPr="005A4CF6">
              <w:t xml:space="preserve">2018/041-370 EURO 1,700,000  22.020401  </w:t>
            </w:r>
          </w:p>
          <w:p w14:paraId="6EFED06D" w14:textId="77777777" w:rsidR="00396F59" w:rsidRPr="005A4CF6" w:rsidRDefault="00396F59" w:rsidP="005A4CF6">
            <w:pPr>
              <w:pStyle w:val="TABELAAA"/>
            </w:pPr>
            <w:r w:rsidRPr="005A4CF6">
              <w:t xml:space="preserve">2019/041-371 EURO 1,700,000  22.020401  </w:t>
            </w:r>
          </w:p>
          <w:p w14:paraId="408ED2B2" w14:textId="77777777" w:rsidR="00396F59" w:rsidRPr="005A4CF6" w:rsidRDefault="00396F59" w:rsidP="005A4CF6">
            <w:pPr>
              <w:pStyle w:val="TABELAAA"/>
            </w:pPr>
            <w:r w:rsidRPr="005A4CF6">
              <w:t xml:space="preserve">2020/041-372 EURO 1,700,000  22.020401  </w:t>
            </w:r>
          </w:p>
        </w:tc>
      </w:tr>
      <w:tr w:rsidR="00396F59" w:rsidRPr="005A4CF6" w14:paraId="6BF37A5A" w14:textId="77777777" w:rsidTr="00E21AD8">
        <w:tc>
          <w:tcPr>
            <w:tcW w:w="3284" w:type="dxa"/>
          </w:tcPr>
          <w:p w14:paraId="227ED9B7" w14:textId="77777777" w:rsidR="00396F59" w:rsidRPr="005A4CF6" w:rsidRDefault="00396F59" w:rsidP="005A4CF6">
            <w:pPr>
              <w:pStyle w:val="TABELAAA"/>
              <w:rPr>
                <w:bCs/>
              </w:rPr>
            </w:pPr>
            <w:r w:rsidRPr="005A4CF6">
              <w:rPr>
                <w:b w:val="0"/>
              </w:rPr>
              <w:t>Mënyra e menaxhimit</w:t>
            </w:r>
          </w:p>
          <w:p w14:paraId="7772FCE5" w14:textId="77777777" w:rsidR="00396F59" w:rsidRPr="005A4CF6" w:rsidRDefault="00396F59" w:rsidP="005A4CF6">
            <w:pPr>
              <w:pStyle w:val="TABELAAA"/>
              <w:rPr>
                <w:bCs/>
              </w:rPr>
            </w:pPr>
          </w:p>
          <w:p w14:paraId="115CDEF8" w14:textId="77777777" w:rsidR="00396F59" w:rsidRPr="005A4CF6" w:rsidRDefault="00396F59" w:rsidP="005A4CF6">
            <w:pPr>
              <w:pStyle w:val="TABELAAA"/>
            </w:pPr>
            <w:r w:rsidRPr="005A4CF6">
              <w:rPr>
                <w:b w:val="0"/>
              </w:rPr>
              <w:t xml:space="preserve">Strukturat përgjegjëse </w:t>
            </w:r>
          </w:p>
          <w:p w14:paraId="32E29AA6" w14:textId="77777777" w:rsidR="00396F59" w:rsidRPr="005A4CF6" w:rsidRDefault="00396F59" w:rsidP="005A4CF6">
            <w:pPr>
              <w:pStyle w:val="TABELAAA"/>
            </w:pPr>
          </w:p>
        </w:tc>
        <w:tc>
          <w:tcPr>
            <w:tcW w:w="5670" w:type="dxa"/>
          </w:tcPr>
          <w:p w14:paraId="3A53A1E1" w14:textId="77777777" w:rsidR="00396F59" w:rsidRPr="005A4CF6" w:rsidRDefault="00396F59" w:rsidP="005A4CF6">
            <w:pPr>
              <w:pStyle w:val="TABELAAA"/>
            </w:pPr>
            <w:r w:rsidRPr="005A4CF6">
              <w:t>Menaxhim i drejtpërdrejtë nga Komisioni Evropian</w:t>
            </w:r>
          </w:p>
          <w:p w14:paraId="35760AD5" w14:textId="77777777" w:rsidR="00396F59" w:rsidRPr="005A4CF6" w:rsidRDefault="00396F59" w:rsidP="005A4CF6">
            <w:pPr>
              <w:pStyle w:val="TABELAAA"/>
            </w:pPr>
          </w:p>
          <w:p w14:paraId="0C8A5BE8" w14:textId="77777777" w:rsidR="00396F59" w:rsidRPr="005A4CF6" w:rsidRDefault="00396F59" w:rsidP="005A4CF6">
            <w:pPr>
              <w:pStyle w:val="TABELAAA"/>
            </w:pPr>
            <w:r w:rsidRPr="005A4CF6">
              <w:t>Në ish-Republikën Jugosllave të Maqedonisë: Ministria e Vetëqeverisjes Vendore</w:t>
            </w:r>
          </w:p>
          <w:p w14:paraId="32F4948B" w14:textId="77777777" w:rsidR="00396F59" w:rsidRPr="005A4CF6" w:rsidRDefault="00396F59" w:rsidP="005A4CF6">
            <w:pPr>
              <w:pStyle w:val="TABELAAA"/>
            </w:pPr>
            <w:r w:rsidRPr="005A4CF6">
              <w:t>Në Republikën e Shqipërisë: Ministria për Evropën dhe Punët e Jashtme</w:t>
            </w:r>
            <w:r w:rsidRPr="005A4CF6">
              <w:rPr>
                <w:highlight w:val="yellow"/>
              </w:rPr>
              <w:t xml:space="preserve"> </w:t>
            </w:r>
          </w:p>
        </w:tc>
      </w:tr>
      <w:tr w:rsidR="00396F59" w:rsidRPr="005A4CF6" w14:paraId="06672CA3" w14:textId="77777777" w:rsidTr="00E21AD8">
        <w:tc>
          <w:tcPr>
            <w:tcW w:w="3284" w:type="dxa"/>
          </w:tcPr>
          <w:p w14:paraId="76A9B113" w14:textId="77777777" w:rsidR="00396F59" w:rsidRPr="005A4CF6" w:rsidRDefault="00396F59" w:rsidP="005A4CF6">
            <w:pPr>
              <w:pStyle w:val="TABELAAA"/>
            </w:pPr>
            <w:r w:rsidRPr="005A4CF6">
              <w:rPr>
                <w:b w:val="0"/>
              </w:rPr>
              <w:t xml:space="preserve">Data përfundimtare për mbylljen e </w:t>
            </w:r>
          </w:p>
          <w:p w14:paraId="66FB12C5" w14:textId="77777777" w:rsidR="00396F59" w:rsidRPr="005A4CF6" w:rsidRDefault="00396F59" w:rsidP="005A4CF6">
            <w:pPr>
              <w:pStyle w:val="TABELAAA"/>
            </w:pPr>
            <w:r w:rsidRPr="005A4CF6">
              <w:rPr>
                <w:b w:val="0"/>
                <w:u w:val="single"/>
              </w:rPr>
              <w:t>Marrëveshjes/ve të Financimit</w:t>
            </w:r>
            <w:r w:rsidRPr="005A4CF6">
              <w:rPr>
                <w:b w:val="0"/>
              </w:rPr>
              <w:t xml:space="preserve"> me vendet përfituese (trepalëshe) të IPA II</w:t>
            </w:r>
          </w:p>
        </w:tc>
        <w:tc>
          <w:tcPr>
            <w:tcW w:w="5670" w:type="dxa"/>
          </w:tcPr>
          <w:p w14:paraId="490C0CEC" w14:textId="77777777" w:rsidR="00396F59" w:rsidRPr="005A4CF6" w:rsidRDefault="00396F59" w:rsidP="005A4CF6">
            <w:pPr>
              <w:pStyle w:val="TABELAAA"/>
            </w:pPr>
            <w:r w:rsidRPr="005A4CF6">
              <w:t xml:space="preserve">Për angazhimin buxhetor të vitit 2018: </w:t>
            </w:r>
          </w:p>
          <w:p w14:paraId="6E588F26" w14:textId="77777777" w:rsidR="00396F59" w:rsidRPr="005A4CF6" w:rsidRDefault="00396F59" w:rsidP="005A4CF6">
            <w:pPr>
              <w:pStyle w:val="TABELAAA"/>
            </w:pPr>
            <w:r w:rsidRPr="005A4CF6">
              <w:t>Në rastin më të vonë deri më 31 dhjetor 2019</w:t>
            </w:r>
          </w:p>
          <w:p w14:paraId="5678A7B4" w14:textId="77777777" w:rsidR="00396F59" w:rsidRPr="005A4CF6" w:rsidRDefault="00396F59" w:rsidP="005A4CF6">
            <w:pPr>
              <w:pStyle w:val="TABELAAA"/>
            </w:pPr>
            <w:r w:rsidRPr="005A4CF6">
              <w:t xml:space="preserve">Për angazhimin buxhetor të vitit 2019: </w:t>
            </w:r>
          </w:p>
          <w:p w14:paraId="6DC68AD1" w14:textId="77777777" w:rsidR="00396F59" w:rsidRPr="005A4CF6" w:rsidRDefault="00396F59" w:rsidP="005A4CF6">
            <w:pPr>
              <w:pStyle w:val="TABELAAA"/>
            </w:pPr>
            <w:r w:rsidRPr="005A4CF6">
              <w:t>Në rastin më të vonë deri më 31 dhjetor 2020</w:t>
            </w:r>
          </w:p>
          <w:p w14:paraId="74C85960" w14:textId="77777777" w:rsidR="00396F59" w:rsidRPr="005A4CF6" w:rsidRDefault="00396F59" w:rsidP="005A4CF6">
            <w:pPr>
              <w:pStyle w:val="TABELAAA"/>
            </w:pPr>
            <w:r w:rsidRPr="005A4CF6">
              <w:t xml:space="preserve">Për angazhimin buxhetor të vitit 2020: </w:t>
            </w:r>
          </w:p>
          <w:p w14:paraId="4519B5FB" w14:textId="77777777" w:rsidR="00396F59" w:rsidRPr="005A4CF6" w:rsidRDefault="00396F59" w:rsidP="005A4CF6">
            <w:pPr>
              <w:pStyle w:val="TABELAAA"/>
              <w:rPr>
                <w:i/>
              </w:rPr>
            </w:pPr>
            <w:r w:rsidRPr="005A4CF6">
              <w:t>Në rastin më të vonë deri më 31 dhjetor 2021</w:t>
            </w:r>
          </w:p>
        </w:tc>
      </w:tr>
      <w:tr w:rsidR="00396F59" w:rsidRPr="005A4CF6" w14:paraId="356B97C9" w14:textId="77777777" w:rsidTr="00E21AD8">
        <w:tc>
          <w:tcPr>
            <w:tcW w:w="3284" w:type="dxa"/>
          </w:tcPr>
          <w:p w14:paraId="3F282382" w14:textId="77777777" w:rsidR="00396F59" w:rsidRPr="005A4CF6" w:rsidRDefault="00396F59" w:rsidP="005A4CF6">
            <w:pPr>
              <w:pStyle w:val="TABELAAA"/>
            </w:pPr>
            <w:r w:rsidRPr="005A4CF6">
              <w:rPr>
                <w:b w:val="0"/>
              </w:rPr>
              <w:t xml:space="preserve">Data përfundimtare për mbylljen e </w:t>
            </w:r>
          </w:p>
          <w:p w14:paraId="01E71835" w14:textId="77777777" w:rsidR="00396F59" w:rsidRPr="005A4CF6" w:rsidRDefault="00396F59" w:rsidP="005A4CF6">
            <w:pPr>
              <w:pStyle w:val="TABELAAA"/>
            </w:pPr>
            <w:r w:rsidRPr="005A4CF6">
              <w:rPr>
                <w:b w:val="0"/>
                <w:u w:val="single"/>
              </w:rPr>
              <w:t>kontratave të prokurimit dhe granteve</w:t>
            </w:r>
          </w:p>
        </w:tc>
        <w:tc>
          <w:tcPr>
            <w:tcW w:w="5670" w:type="dxa"/>
          </w:tcPr>
          <w:p w14:paraId="199864E6" w14:textId="77777777" w:rsidR="00396F59" w:rsidRPr="005A4CF6" w:rsidRDefault="00396F59" w:rsidP="005A4CF6">
            <w:pPr>
              <w:pStyle w:val="TABELAAA"/>
            </w:pPr>
            <w:r w:rsidRPr="005A4CF6">
              <w:t>3 vjet pas datës së nënshkrimit të Marrëveshjes së Financimit (nga nënshkrimi i palës së fundit)</w:t>
            </w:r>
          </w:p>
          <w:p w14:paraId="06639584" w14:textId="77777777" w:rsidR="00396F59" w:rsidRPr="005A4CF6" w:rsidRDefault="00396F59" w:rsidP="005A4CF6">
            <w:pPr>
              <w:pStyle w:val="TABELAAA"/>
              <w:rPr>
                <w:i/>
              </w:rPr>
            </w:pPr>
            <w:r w:rsidRPr="005A4CF6">
              <w:t>me përjashtim të rasteve të renditura në nenin 114 (2) të Rregullores Financiare</w:t>
            </w:r>
          </w:p>
        </w:tc>
      </w:tr>
      <w:tr w:rsidR="00396F59" w:rsidRPr="005A4CF6" w14:paraId="3DABCD41" w14:textId="77777777" w:rsidTr="00E21AD8">
        <w:tc>
          <w:tcPr>
            <w:tcW w:w="3284" w:type="dxa"/>
          </w:tcPr>
          <w:p w14:paraId="7BAAC1A6" w14:textId="77777777" w:rsidR="00396F59" w:rsidRPr="005A4CF6" w:rsidRDefault="00396F59" w:rsidP="005A4CF6">
            <w:pPr>
              <w:pStyle w:val="TABELAAA"/>
            </w:pPr>
            <w:r w:rsidRPr="005A4CF6">
              <w:rPr>
                <w:b w:val="0"/>
              </w:rPr>
              <w:t>Data përfundimtare për zbatimin operacional</w:t>
            </w:r>
          </w:p>
        </w:tc>
        <w:tc>
          <w:tcPr>
            <w:tcW w:w="5670" w:type="dxa"/>
          </w:tcPr>
          <w:p w14:paraId="60D3F005" w14:textId="77777777" w:rsidR="00396F59" w:rsidRPr="005A4CF6" w:rsidRDefault="00396F59" w:rsidP="005A4CF6">
            <w:pPr>
              <w:pStyle w:val="TABELAAA"/>
            </w:pPr>
            <w:r w:rsidRPr="005A4CF6">
              <w:t>6 vjet pas datës së nënshkrimit të Marrëveshjes së Financimit (nga nënshkrimi i palës së fundit).</w:t>
            </w:r>
          </w:p>
        </w:tc>
      </w:tr>
      <w:tr w:rsidR="00396F59" w:rsidRPr="005A4CF6" w14:paraId="1EDF01A5" w14:textId="77777777" w:rsidTr="00E21AD8">
        <w:tc>
          <w:tcPr>
            <w:tcW w:w="3284" w:type="dxa"/>
          </w:tcPr>
          <w:p w14:paraId="02EDFD80" w14:textId="77777777" w:rsidR="00396F59" w:rsidRPr="005A4CF6" w:rsidRDefault="00396F59" w:rsidP="005A4CF6">
            <w:pPr>
              <w:pStyle w:val="TABELAAA"/>
            </w:pPr>
            <w:r w:rsidRPr="005A4CF6">
              <w:rPr>
                <w:b w:val="0"/>
              </w:rPr>
              <w:t>Data përfundimtare për zbatimin e Marrëveshjes financiare</w:t>
            </w:r>
          </w:p>
          <w:p w14:paraId="7F22C487" w14:textId="77777777" w:rsidR="00396F59" w:rsidRPr="005A4CF6" w:rsidRDefault="00396F59" w:rsidP="005A4CF6">
            <w:pPr>
              <w:pStyle w:val="TABELAAA"/>
            </w:pPr>
            <w:r w:rsidRPr="005A4CF6">
              <w:t>(data nga e cila ky program duhet të tërhiqet nga detyrimi dhe të mbyllet), pas pranimit të llogarive</w:t>
            </w:r>
          </w:p>
        </w:tc>
        <w:tc>
          <w:tcPr>
            <w:tcW w:w="5670" w:type="dxa"/>
          </w:tcPr>
          <w:p w14:paraId="73DA759D" w14:textId="77777777" w:rsidR="00396F59" w:rsidRPr="005A4CF6" w:rsidRDefault="00396F59" w:rsidP="005A4CF6">
            <w:pPr>
              <w:pStyle w:val="TABELAAA"/>
            </w:pPr>
            <w:r w:rsidRPr="005A4CF6">
              <w:t>12 vjet pas datës së nënshkrimit të Marrëveshjes së Financimit (nga nënshkrimi i palës së fundit).</w:t>
            </w:r>
          </w:p>
        </w:tc>
      </w:tr>
      <w:tr w:rsidR="00396F59" w:rsidRPr="005A4CF6" w14:paraId="2149E4FE" w14:textId="77777777" w:rsidTr="00E21AD8">
        <w:tc>
          <w:tcPr>
            <w:tcW w:w="3284" w:type="dxa"/>
          </w:tcPr>
          <w:p w14:paraId="6C4EE949" w14:textId="77777777" w:rsidR="00396F59" w:rsidRPr="005A4CF6" w:rsidRDefault="00396F59" w:rsidP="005A4CF6">
            <w:pPr>
              <w:pStyle w:val="TABELAAA"/>
            </w:pPr>
            <w:r w:rsidRPr="005A4CF6">
              <w:rPr>
                <w:b w:val="0"/>
              </w:rPr>
              <w:t>Njësia e Programimit</w:t>
            </w:r>
          </w:p>
        </w:tc>
        <w:tc>
          <w:tcPr>
            <w:tcW w:w="5670" w:type="dxa"/>
          </w:tcPr>
          <w:p w14:paraId="2A588743" w14:textId="77777777" w:rsidR="00396F59" w:rsidRPr="005A4CF6" w:rsidRDefault="00396F59" w:rsidP="005A4CF6">
            <w:pPr>
              <w:pStyle w:val="TABELAAA"/>
              <w:rPr>
                <w:i/>
              </w:rPr>
            </w:pPr>
            <w:r w:rsidRPr="005A4CF6">
              <w:t>DG NEAR Njësia D3, Ish-Republika Jugosllave e Maqedonisë, Kosova</w:t>
            </w:r>
          </w:p>
        </w:tc>
      </w:tr>
      <w:tr w:rsidR="00396F59" w:rsidRPr="005A4CF6" w14:paraId="49DA3BEC" w14:textId="77777777" w:rsidTr="00E21AD8">
        <w:tc>
          <w:tcPr>
            <w:tcW w:w="3284" w:type="dxa"/>
          </w:tcPr>
          <w:p w14:paraId="2AE29AF9" w14:textId="77777777" w:rsidR="00396F59" w:rsidRPr="005A4CF6" w:rsidRDefault="00396F59" w:rsidP="005A4CF6">
            <w:pPr>
              <w:pStyle w:val="TABELAAA"/>
            </w:pPr>
            <w:r w:rsidRPr="005A4CF6">
              <w:rPr>
                <w:b w:val="0"/>
              </w:rPr>
              <w:t>Njësia Zbatuese/Delegacioni i BE-së</w:t>
            </w:r>
          </w:p>
        </w:tc>
        <w:tc>
          <w:tcPr>
            <w:tcW w:w="5670" w:type="dxa"/>
          </w:tcPr>
          <w:p w14:paraId="52600CDC" w14:textId="77777777" w:rsidR="00396F59" w:rsidRPr="005A4CF6" w:rsidRDefault="00396F59" w:rsidP="005A4CF6">
            <w:pPr>
              <w:pStyle w:val="TABELAAA"/>
              <w:rPr>
                <w:i/>
              </w:rPr>
            </w:pPr>
            <w:r w:rsidRPr="005A4CF6">
              <w:t xml:space="preserve">Delegacioni i Bashkimit Evropian për ish Republikën Jugosllave të Maqedonisë </w:t>
            </w:r>
          </w:p>
        </w:tc>
      </w:tr>
    </w:tbl>
    <w:p w14:paraId="59C1382A" w14:textId="77777777" w:rsidR="005A4CF6" w:rsidRDefault="005A4CF6" w:rsidP="00396F59">
      <w:pPr>
        <w:pStyle w:val="TEKSTIIII"/>
      </w:pPr>
    </w:p>
    <w:p w14:paraId="5439AB11" w14:textId="64948C4E" w:rsidR="00396F59" w:rsidRPr="005A4CF6" w:rsidRDefault="005A4CF6" w:rsidP="00396F59">
      <w:pPr>
        <w:pStyle w:val="TEKSTIIII"/>
        <w:rPr>
          <w:b/>
        </w:rPr>
      </w:pPr>
      <w:r>
        <w:rPr>
          <w:b/>
        </w:rPr>
        <w:t xml:space="preserve">2. </w:t>
      </w:r>
      <w:r w:rsidR="00396F59" w:rsidRPr="005A4CF6">
        <w:rPr>
          <w:b/>
        </w:rPr>
        <w:t>Përshkrim i Programit të Veprimit</w:t>
      </w:r>
    </w:p>
    <w:p w14:paraId="43649F51" w14:textId="3343324F" w:rsidR="00396F59" w:rsidRPr="00295A16" w:rsidRDefault="005A4CF6" w:rsidP="00396F59">
      <w:pPr>
        <w:pStyle w:val="TEKSTIIII"/>
        <w:rPr>
          <w:rFonts w:ascii="Times New Roman Bold" w:hAnsi="Times New Roman Bold"/>
          <w:smallCaps/>
        </w:rPr>
      </w:pPr>
      <w:r>
        <w:rPr>
          <w:rFonts w:ascii="Times New Roman Bold" w:hAnsi="Times New Roman Bold"/>
          <w:b/>
          <w:smallCaps/>
        </w:rPr>
        <w:t xml:space="preserve">2.1 </w:t>
      </w:r>
      <w:r w:rsidR="00396F59" w:rsidRPr="00295A16">
        <w:rPr>
          <w:rFonts w:ascii="Times New Roman Bold" w:hAnsi="Times New Roman Bold"/>
          <w:b/>
          <w:smallCaps/>
        </w:rPr>
        <w:t>Përmbledhje e programit të bashkëpunimit ndërkufitar 2014-2020 dhe programi i veprimit të BNK-së 201</w:t>
      </w:r>
      <w:r w:rsidR="00396F59">
        <w:rPr>
          <w:rFonts w:ascii="Times New Roman Bold" w:hAnsi="Times New Roman Bold"/>
          <w:b/>
          <w:smallCaps/>
        </w:rPr>
        <w:t>8</w:t>
      </w:r>
      <w:r w:rsidR="00396F59" w:rsidRPr="00295A16">
        <w:rPr>
          <w:rFonts w:ascii="Times New Roman Bold" w:hAnsi="Times New Roman Bold"/>
          <w:b/>
          <w:smallCaps/>
        </w:rPr>
        <w:t>-20</w:t>
      </w:r>
      <w:r w:rsidR="00396F59">
        <w:rPr>
          <w:rFonts w:ascii="Times New Roman Bold" w:hAnsi="Times New Roman Bold"/>
          <w:b/>
          <w:smallCaps/>
        </w:rPr>
        <w:t>20</w:t>
      </w:r>
      <w:r w:rsidR="00396F59" w:rsidRPr="00295A16">
        <w:rPr>
          <w:rFonts w:ascii="Times New Roman Bold" w:hAnsi="Times New Roman Bold"/>
          <w:b/>
          <w:smallCaps/>
        </w:rPr>
        <w:t xml:space="preserve"> </w:t>
      </w:r>
    </w:p>
    <w:p w14:paraId="0640AEBC" w14:textId="77777777" w:rsidR="00396F59" w:rsidRPr="00295A16" w:rsidRDefault="00396F59" w:rsidP="00396F59">
      <w:pPr>
        <w:pStyle w:val="TEKSTIIII"/>
        <w:rPr>
          <w:iCs/>
        </w:rPr>
      </w:pPr>
      <w:r w:rsidRPr="00295A16">
        <w:t>Programi i BNK-së 2014-2020 i ish-Republikës Jugosllave të Maqedonisë - Republika e Shqipërisë (Vendimi Zbatues i Komisionit C(2014) 9674</w:t>
      </w:r>
      <w:r>
        <w:t>,</w:t>
      </w:r>
      <w:r w:rsidRPr="00295A16">
        <w:t xml:space="preserve"> i datës 11 dhjetor 2014). Programi i miratuar 2014-2020 përbën strategjinë e bashkëpunimit BNK për rajonin kufitar, duke përcaktuar, ndër të tjera, listën e zonave gjeografike të pranueshme, kontekstin e zonës, prioritetet e programit dhe ndarjen e buxhetit për periudhën 7 vjeçare. </w:t>
      </w:r>
    </w:p>
    <w:p w14:paraId="7A7C20A2" w14:textId="77777777" w:rsidR="00396F59" w:rsidRDefault="00396F59" w:rsidP="00396F59">
      <w:pPr>
        <w:pStyle w:val="TEKSTIIII"/>
      </w:pPr>
      <w:r w:rsidRPr="00295A16">
        <w:t>2014-2020 Programet BNK shërbejnë gjithashtu si referencë për miratimin e programeve të veprimit të BNK-së. Programi i veprimit 20</w:t>
      </w:r>
      <w:r>
        <w:t>18</w:t>
      </w:r>
      <w:r w:rsidRPr="00295A16">
        <w:t>-20</w:t>
      </w:r>
      <w:r>
        <w:t>20</w:t>
      </w:r>
      <w:r w:rsidRPr="00295A16">
        <w:t xml:space="preserve"> i BNK-së synon sigurimin e ndihmës për bashkëpunim ndërkufitar në fushat tematike të parashikuara në programin 2014-2020 (siç tregohet në seksionin 2.2).</w:t>
      </w:r>
    </w:p>
    <w:p w14:paraId="06FCEBDA" w14:textId="77777777" w:rsidR="00396F59" w:rsidRPr="00295A16" w:rsidRDefault="00396F59" w:rsidP="00396F59">
      <w:pPr>
        <w:pStyle w:val="TEKSTIIII"/>
        <w:rPr>
          <w:iCs/>
        </w:rPr>
      </w:pPr>
      <w:r w:rsidRPr="00D27B29">
        <w:rPr>
          <w:iCs/>
        </w:rPr>
        <w:t>Më 6 shkurt 2018, Komisioni Evropian miratoi Komunikatën</w:t>
      </w:r>
      <w:r>
        <w:rPr>
          <w:rStyle w:val="FootnoteReference"/>
          <w:iCs/>
        </w:rPr>
        <w:footnoteReference w:id="19"/>
      </w:r>
      <w:r w:rsidRPr="00D27B29">
        <w:rPr>
          <w:iCs/>
        </w:rPr>
        <w:t xml:space="preserve"> me temë "Një perspektivë e besueshme e zgjerimit për angazhim të zgjeruar të BE-së me Ballkanin Perëndimor". Kjo komunikatë synon të avancojë më tej reformën në Ballkanin Perëndimor dhe të sigurojë një angazhim të dukshëm për zgjerimin e BE-së për të mbështetur më mirë përgatitjet e tyre në rrugën evropiane. Komunikata përcakton orientimet e reja strategjike, veçanërisht në lidhje me zbatimin e gjashtë iniciativave kryesore.</w:t>
      </w:r>
      <w:r>
        <w:rPr>
          <w:iCs/>
        </w:rPr>
        <w:t xml:space="preserve"> </w:t>
      </w:r>
      <w:r w:rsidRPr="00D27B29">
        <w:rPr>
          <w:iCs/>
        </w:rPr>
        <w:t>Në veçanti, bashkëpunimi ndërkufitar është një mjet kyç për nxitjen e pajtimit dhe trajtimin e trashëgimisë së të kaluarës në Ballkanin Perëndimor, në përputhje me iniciativën kyçe 6 (mbështetje për pajtimin dhe marrëdhëniet e fqinjësisë së mirë) dhe për zhvillimin e qëndrueshëm lokal, në përputhje me iniciativën kyçe 3 (mbështetje e zhvillimit socio-ekonomik).</w:t>
      </w:r>
    </w:p>
    <w:p w14:paraId="2FF0CD8F" w14:textId="77777777" w:rsidR="00396F59" w:rsidRPr="00A03EB1" w:rsidRDefault="00396F59" w:rsidP="00396F59">
      <w:pPr>
        <w:pStyle w:val="TEKSTIIII"/>
        <w:rPr>
          <w:rFonts w:ascii="Times New Roman" w:hAnsi="Times New Roman"/>
          <w:iCs/>
        </w:rPr>
      </w:pPr>
      <w:r w:rsidRPr="00A03EB1">
        <w:rPr>
          <w:rFonts w:ascii="Times New Roman" w:hAnsi="Times New Roman"/>
          <w:b/>
        </w:rPr>
        <w:t xml:space="preserve">Lista e zonave gjeografike të pranueshme </w:t>
      </w:r>
    </w:p>
    <w:p w14:paraId="440AA5BD" w14:textId="77777777" w:rsidR="00396F59" w:rsidRPr="005A4CF6" w:rsidRDefault="00396F59" w:rsidP="005A4CF6">
      <w:pPr>
        <w:pStyle w:val="TEKSTIIII"/>
      </w:pPr>
      <w:r w:rsidRPr="005A4CF6">
        <w:t>në Ish-Republikën Jugosllave të Maqedonisë</w:t>
      </w:r>
    </w:p>
    <w:p w14:paraId="678525BD" w14:textId="33EDCE40" w:rsidR="00396F59" w:rsidRPr="005A4CF6" w:rsidRDefault="005A4CF6" w:rsidP="005A4CF6">
      <w:pPr>
        <w:pStyle w:val="TEKSTIIII"/>
      </w:pPr>
      <w:r>
        <w:t>-</w:t>
      </w:r>
      <w:r w:rsidR="00396F59" w:rsidRPr="005A4CF6">
        <w:t>Zona e Pelagonias: bashkitë e Bitolas, Demir Hisarit, Dolnenit, Krivogastanit, Krusevos, Mogilas, Novacit, Prilepit, dhe Resenit;Zona e Pologut: bashkitë e Bogovinjes, Brvenicas, Gostivarit, Jegunovces, Mavrovës dhe Rostusas, Tearces, Tetovës, Vrapcistes dhe Zelinës;Zona Jugperëndimore: bashkitë e Centar Zupas, Debarit, Debarcas, Kicevos, Makedonski Brod, Ohrit, Plasnicas, Strugës dhe Vevcanit.</w:t>
      </w:r>
    </w:p>
    <w:p w14:paraId="7A05BAF1" w14:textId="77777777" w:rsidR="00396F59" w:rsidRPr="005A4CF6" w:rsidRDefault="00396F59" w:rsidP="005A4CF6">
      <w:pPr>
        <w:pStyle w:val="TEKSTIIII"/>
      </w:pPr>
      <w:r w:rsidRPr="005A4CF6">
        <w:t>Në Republikën e Shqipërisë:</w:t>
      </w:r>
    </w:p>
    <w:p w14:paraId="48E1B659" w14:textId="450E4704" w:rsidR="00396F59" w:rsidRPr="005A4CF6" w:rsidRDefault="005A4CF6" w:rsidP="005A4CF6">
      <w:pPr>
        <w:pStyle w:val="TEKSTIIII"/>
      </w:pPr>
      <w:r>
        <w:t>-</w:t>
      </w:r>
      <w:r w:rsidR="00396F59" w:rsidRPr="005A4CF6">
        <w:t>Zona e Dibrës: rrethet e Bulqizës, Burrelit dhe Dibrës;Zona e Elbasanit: rrethet e Cërrikut, Elbasanit, Gramshit, Librazhdit dhe Peqinit;Zona e Korçës: rrethet e Devollit, Korçës, Kolonjës dhe Pogradecit.</w:t>
      </w:r>
    </w:p>
    <w:p w14:paraId="161D457B" w14:textId="77777777" w:rsidR="00396F59" w:rsidRPr="005A4CF6" w:rsidRDefault="00396F59" w:rsidP="005A4CF6">
      <w:pPr>
        <w:pStyle w:val="TEKSTIIII"/>
      </w:pPr>
      <w:r w:rsidRPr="005A4CF6">
        <w:t>Bashkëpunimi ndërkufitar (BNK), konteksti i zonave përfituese</w:t>
      </w:r>
    </w:p>
    <w:p w14:paraId="7BFF4EA8" w14:textId="77777777" w:rsidR="00396F59" w:rsidRPr="005A4CF6" w:rsidRDefault="00396F59" w:rsidP="005A4CF6">
      <w:pPr>
        <w:pStyle w:val="TEKSTIIII"/>
      </w:pPr>
      <w:r w:rsidRPr="005A4CF6">
        <w:t>Analiza e situatës së bërë për përgatitjen e programit tregoi disa sfida dhe mundësi kryesore për tu trajtuar dhe mbështetur përmes bashkëpunimit ndërkufitar. Në veçanti Programi identifikoi prioritetet e mëposhtme:</w:t>
      </w:r>
    </w:p>
    <w:p w14:paraId="2981CB04" w14:textId="2768EF0B" w:rsidR="00396F59" w:rsidRPr="005A4CF6" w:rsidRDefault="00396F59" w:rsidP="005A4CF6">
      <w:pPr>
        <w:pStyle w:val="TEKSTIIII"/>
      </w:pPr>
      <w:r w:rsidRPr="005A4CF6">
        <w:t>1.</w:t>
      </w:r>
      <w:r w:rsidR="005A4CF6" w:rsidRPr="005A4CF6">
        <w:t xml:space="preserve"> </w:t>
      </w:r>
      <w:r w:rsidRPr="005A4CF6">
        <w:t xml:space="preserve">Inkurajimi i turizmit, kulturës dhe trashëgimisë natyrore; </w:t>
      </w:r>
    </w:p>
    <w:p w14:paraId="73561DAF" w14:textId="7FA746D8" w:rsidR="00396F59" w:rsidRPr="005A4CF6" w:rsidRDefault="00396F59" w:rsidP="005A4CF6">
      <w:pPr>
        <w:pStyle w:val="TEKSTIIII"/>
      </w:pPr>
      <w:r w:rsidRPr="005A4CF6">
        <w:t xml:space="preserve">2.Rritjen e konkurrencës, biznesit, tregtisë dhe investimeve; </w:t>
      </w:r>
    </w:p>
    <w:p w14:paraId="49BDBC7B" w14:textId="2804668B" w:rsidR="00396F59" w:rsidRPr="005A4CF6" w:rsidRDefault="005A4CF6" w:rsidP="005A4CF6">
      <w:pPr>
        <w:pStyle w:val="TEKSTIIII"/>
      </w:pPr>
      <w:r>
        <w:t>3.</w:t>
      </w:r>
      <w:r w:rsidR="00396F59" w:rsidRPr="005A4CF6">
        <w:t xml:space="preserve">Mbrojtja e mjedisit, nxitja e përshtatjes ndaj ndryshimeve klimatike dhe zbutja, parandalimi dhe menaxhimi i riskut. </w:t>
      </w:r>
    </w:p>
    <w:p w14:paraId="0EF4A8E8" w14:textId="77777777" w:rsidR="00396F59" w:rsidRPr="005A4CF6" w:rsidRDefault="00396F59" w:rsidP="005A4CF6">
      <w:pPr>
        <w:pStyle w:val="TEKSTIIII"/>
      </w:pPr>
      <w:r w:rsidRPr="005A4CF6">
        <w:t>Prioriteti numër 1 bazohet në mundësitë e identifikuara strategjike në lidhje me rëndësinë në rritje të turizmit si një mundësi ekonomike ndërkohë që nxitet shkëmbimi kulturor dhe, promovimi i trashëgimisë natyrore do të ruajë dialogun mes njerëzve dhe dialogun e shoqërisë civile me institucionet.</w:t>
      </w:r>
    </w:p>
    <w:p w14:paraId="5B00872C" w14:textId="77777777" w:rsidR="00396F59" w:rsidRPr="005A4CF6" w:rsidRDefault="00396F59" w:rsidP="005A4CF6">
      <w:pPr>
        <w:pStyle w:val="TEKSTIIII"/>
      </w:pPr>
      <w:r w:rsidRPr="005A4CF6">
        <w:t xml:space="preserve">Prioriteti numër 2 nxitet nga nevoja dhe mundësitë dhe kërkon të zgjidhë nivelin e ulët të punësimit në zonën e Programit. </w:t>
      </w:r>
    </w:p>
    <w:p w14:paraId="3E4E9A58" w14:textId="77777777" w:rsidR="00396F59" w:rsidRPr="005A4CF6" w:rsidRDefault="00396F59" w:rsidP="005A4CF6">
      <w:pPr>
        <w:pStyle w:val="TEKSTIIII"/>
      </w:pPr>
      <w:r w:rsidRPr="005A4CF6">
        <w:t>Prioriteti numër 3 synon tu përgjigjet nevojave specifike të një prej sektorëve të politikave më të neglizhuara; të mjedisit dhe ndryshimit klimatik. Në kontekstin e BNK-së, kjo do të zgjidhë çështjen e nxitjes së ekonomisë së pastër dhe të gjelbër, përdorimin më të përgjegjshëm dhe të qëndrueshëm të burimeve natyrore, elasticitetin e klimës në infrastrukturën e një shkalle të vogël mbështetëse (kundër përmbytjeve dhe zjarreve) dhe erozionit të tokës në zonën kufitare malore.</w:t>
      </w:r>
    </w:p>
    <w:p w14:paraId="2C684E77" w14:textId="77777777" w:rsidR="00396F59" w:rsidRPr="005A4CF6" w:rsidRDefault="00396F59" w:rsidP="005A4CF6">
      <w:pPr>
        <w:pStyle w:val="TEKSTIIII"/>
        <w:rPr>
          <w:b/>
        </w:rPr>
      </w:pPr>
      <w:r w:rsidRPr="005A4CF6">
        <w:rPr>
          <w:b/>
        </w:rPr>
        <w:t xml:space="preserve">Përmbledhje e përvojave të kaluara dhe atyre në vazhdim të BNK-së, duke përfshirë mësimet e nxjerra </w:t>
      </w:r>
    </w:p>
    <w:p w14:paraId="077D717C" w14:textId="77777777" w:rsidR="00396F59" w:rsidRPr="00C740A5" w:rsidRDefault="00396F59" w:rsidP="00396F59">
      <w:pPr>
        <w:pStyle w:val="TEKSTIIII"/>
      </w:pPr>
      <w:r w:rsidRPr="00C740A5">
        <w:t xml:space="preserve">Në zhvillimin e këtij programi janë marrë parasysh rekomandimet kryesore nga vlerësimet e përkohshme dhe auditimet e programeve të BNK-së në </w:t>
      </w:r>
      <w:r>
        <w:t xml:space="preserve">periudhën </w:t>
      </w:r>
      <w:r w:rsidRPr="00C740A5">
        <w:t>2007-2013. Kështu, programet e BNK 2014-2020 janë më të fokusuar</w:t>
      </w:r>
      <w:r>
        <w:t>a</w:t>
      </w:r>
      <w:r w:rsidRPr="00C740A5">
        <w:t xml:space="preserve"> për sa i përket numrit të prioriteteve tematike të </w:t>
      </w:r>
      <w:r>
        <w:t xml:space="preserve">trajtuara </w:t>
      </w:r>
      <w:r w:rsidRPr="00C740A5">
        <w:t xml:space="preserve">dhe shtrirjes gjeografike, e cila do të ndihmojë për të arritur rezultate më të mira dhe </w:t>
      </w:r>
      <w:r>
        <w:t>ndikim</w:t>
      </w:r>
      <w:r w:rsidRPr="00C740A5">
        <w:t xml:space="preserve"> m</w:t>
      </w:r>
      <w:r>
        <w:t>ë</w:t>
      </w:r>
      <w:r w:rsidRPr="00C740A5">
        <w:t xml:space="preserve"> t</w:t>
      </w:r>
      <w:r>
        <w:t>ë</w:t>
      </w:r>
      <w:r w:rsidRPr="00C740A5">
        <w:t xml:space="preserve"> lart</w:t>
      </w:r>
      <w:r>
        <w:t>ë</w:t>
      </w:r>
      <w:r w:rsidRPr="00C740A5">
        <w:t xml:space="preserve">. Përveç kësaj, zbatimi i </w:t>
      </w:r>
      <w:bookmarkStart w:id="58" w:name="page5"/>
      <w:bookmarkEnd w:id="58"/>
      <w:r w:rsidRPr="00C740A5">
        <w:t xml:space="preserve">programeve të BNK-së është thjeshtuar kryesisht duke pasur një autoritet të vetëm kontraktues dhe një </w:t>
      </w:r>
      <w:r>
        <w:t>al</w:t>
      </w:r>
      <w:r w:rsidRPr="00C740A5">
        <w:t>okim të vetëm financiar për programin.</w:t>
      </w:r>
    </w:p>
    <w:p w14:paraId="47EF952B" w14:textId="77777777" w:rsidR="005A4CF6" w:rsidRDefault="00396F59" w:rsidP="00396F59">
      <w:pPr>
        <w:pStyle w:val="TEKSTIIII"/>
      </w:pPr>
      <w:r w:rsidRPr="00C740A5">
        <w:t>Mësimet kryesore të nxjerra u identifikuan edhe nga vlerësimi përfundimtar i Instrumentit për Asistencën e Para-Anëtarësimit (IPA)</w:t>
      </w:r>
      <w:r>
        <w:t>,</w:t>
      </w:r>
      <w:r w:rsidRPr="00C740A5">
        <w:t xml:space="preserve"> Programet BNK 2007-2013</w:t>
      </w:r>
      <w:r>
        <w:t>,</w:t>
      </w:r>
      <w:r w:rsidRPr="00C740A5">
        <w:t xml:space="preserve"> </w:t>
      </w:r>
      <w:r>
        <w:t>e</w:t>
      </w:r>
      <w:r w:rsidRPr="00C740A5">
        <w:t xml:space="preserve"> realizua</w:t>
      </w:r>
      <w:r>
        <w:t>r</w:t>
      </w:r>
      <w:r w:rsidRPr="00C740A5">
        <w:t xml:space="preserve"> midis viteve 2016 dhe 2017. Mësimet e nxjerra dhe rekomandimet u diskutuan me palët e interesuara të BNK</w:t>
      </w:r>
      <w:r>
        <w:t>-së</w:t>
      </w:r>
      <w:r w:rsidRPr="00C740A5">
        <w:t xml:space="preserve"> në Ballkanin Perëndimor dhe masat për ndjekje u identifikuan për një afat të shkurtër dhe të mesëm, si për programet BNK 2014-2020 në vijim, ashtu edhe për programet e ardhshme BNK 2021-2027. Rekomandimet kryesore në lidhje me të gjitha programet BNK në nivelin</w:t>
      </w:r>
      <w:r>
        <w:t xml:space="preserve"> </w:t>
      </w:r>
      <w:r w:rsidRPr="00C740A5">
        <w:t>e Ballkanit Perëndimor përfshijnë:</w:t>
      </w:r>
    </w:p>
    <w:p w14:paraId="480DF99E" w14:textId="56AA4DAA" w:rsidR="00396F59" w:rsidRPr="00C740A5" w:rsidRDefault="005A4CF6" w:rsidP="00396F59">
      <w:pPr>
        <w:pStyle w:val="TEKSTIIII"/>
      </w:pPr>
      <w:r>
        <w:t>-</w:t>
      </w:r>
      <w:r w:rsidRPr="00C740A5">
        <w:t xml:space="preserve"> </w:t>
      </w:r>
      <w:r w:rsidR="00396F59" w:rsidRPr="00C740A5">
        <w:t>Objektivi</w:t>
      </w:r>
      <w:r w:rsidR="00396F59">
        <w:t>n</w:t>
      </w:r>
      <w:r w:rsidR="00396F59" w:rsidRPr="00C740A5">
        <w:t xml:space="preserve"> kryesor për të promovuar marrëdhëniet e fqinjësisë së mirë duhet të reflektohet qartë në projektet e BNK</w:t>
      </w:r>
      <w:r w:rsidR="00396F59">
        <w:t>-së</w:t>
      </w:r>
      <w:r w:rsidR="00396F59" w:rsidRPr="00C740A5">
        <w:t>.</w:t>
      </w:r>
    </w:p>
    <w:p w14:paraId="5B2E02C1" w14:textId="5E7264F2" w:rsidR="00396F59" w:rsidRPr="00C740A5" w:rsidRDefault="005A4CF6" w:rsidP="00396F59">
      <w:pPr>
        <w:pStyle w:val="TEKSTIIII"/>
      </w:pPr>
      <w:r>
        <w:t>-</w:t>
      </w:r>
      <w:r w:rsidR="00396F59" w:rsidRPr="00C740A5">
        <w:t>Thirrjet për propozime duhet të përqendrohen më shumë në pak çështje prioritare që kanë interes të lartë ndërkufitar.</w:t>
      </w:r>
    </w:p>
    <w:p w14:paraId="0F2C9695" w14:textId="65979139" w:rsidR="00396F59" w:rsidRPr="00C740A5" w:rsidRDefault="005A4CF6" w:rsidP="00396F59">
      <w:pPr>
        <w:pStyle w:val="TEKSTIIII"/>
      </w:pPr>
      <w:r>
        <w:t>-</w:t>
      </w:r>
      <w:r w:rsidR="00396F59" w:rsidRPr="00C740A5">
        <w:t>Logjika e ndërhyrjes së programeve dhe sistemet e raportimit dhe monitorimit duhet të përmirësohen pasi nuk janë të strukturuara për të vendosur një bazë të qartë për matjen e rezultateve në nivelin rajonal.</w:t>
      </w:r>
    </w:p>
    <w:p w14:paraId="3C999E42" w14:textId="02AB1479" w:rsidR="00396F59" w:rsidRPr="00C740A5" w:rsidRDefault="005A4CF6" w:rsidP="00396F59">
      <w:pPr>
        <w:pStyle w:val="TEKSTIIII"/>
      </w:pPr>
      <w:r>
        <w:t>-</w:t>
      </w:r>
      <w:r w:rsidR="00396F59" w:rsidRPr="00C740A5">
        <w:t>Ekziston nevoja për vazhdimin e aktiviteteve p</w:t>
      </w:r>
      <w:r w:rsidR="00396F59">
        <w:t>ë</w:t>
      </w:r>
      <w:r w:rsidR="00396F59" w:rsidRPr="00C740A5">
        <w:t xml:space="preserve">r rritjen e kapaciteteve për </w:t>
      </w:r>
      <w:r w:rsidR="00396F59">
        <w:t>S</w:t>
      </w:r>
      <w:r w:rsidR="00396F59" w:rsidRPr="00C740A5">
        <w:t xml:space="preserve">trukturat </w:t>
      </w:r>
      <w:r w:rsidR="00396F59">
        <w:t>O</w:t>
      </w:r>
      <w:r w:rsidR="00396F59" w:rsidRPr="00C740A5">
        <w:t xml:space="preserve">peruese dhe </w:t>
      </w:r>
      <w:r w:rsidR="00396F59">
        <w:t>S</w:t>
      </w:r>
      <w:r w:rsidR="00396F59" w:rsidRPr="00C740A5">
        <w:t xml:space="preserve">ekretaritet e </w:t>
      </w:r>
      <w:r w:rsidR="00396F59">
        <w:t>P</w:t>
      </w:r>
      <w:r w:rsidR="00396F59" w:rsidRPr="00C740A5">
        <w:t xml:space="preserve">ërbashkëta </w:t>
      </w:r>
      <w:r w:rsidR="00396F59">
        <w:t>T</w:t>
      </w:r>
      <w:r w:rsidR="00396F59" w:rsidRPr="00C740A5">
        <w:t>eknike/</w:t>
      </w:r>
      <w:r w:rsidR="00396F59">
        <w:t>A</w:t>
      </w:r>
      <w:r w:rsidR="00396F59" w:rsidRPr="00C740A5">
        <w:t>ntenat.</w:t>
      </w:r>
    </w:p>
    <w:p w14:paraId="6C59126E" w14:textId="783D147C" w:rsidR="00396F59" w:rsidRDefault="005A4CF6" w:rsidP="00396F59">
      <w:pPr>
        <w:pStyle w:val="TEKSTIIII"/>
      </w:pPr>
      <w:r>
        <w:t>-</w:t>
      </w:r>
      <w:r w:rsidR="00396F59" w:rsidRPr="00C740A5">
        <w:t>Ekziston nevoja për përmirësimin e sinergjive me politikat dhe donatorët e tjerë, kapitalizimin dhe shkëmbimin e përvojave me instrumentet e tjera të BNK</w:t>
      </w:r>
      <w:r w:rsidR="00396F59">
        <w:t>-së</w:t>
      </w:r>
      <w:r w:rsidR="00396F59" w:rsidRPr="00C740A5">
        <w:t xml:space="preserve"> (si p.sh. INTERREG (Programi i Bashkëpunimit Ndër-rajonal) dhe Instrumenti Evropian për fshinjësinë (ENI) Programet BNK.</w:t>
      </w:r>
    </w:p>
    <w:p w14:paraId="3F831D8E" w14:textId="77777777" w:rsidR="005A4CF6" w:rsidRPr="002E7313" w:rsidRDefault="005A4CF6" w:rsidP="00396F59">
      <w:pPr>
        <w:pStyle w:val="TEKSTIIII"/>
      </w:pPr>
    </w:p>
    <w:p w14:paraId="3024F89A" w14:textId="103E4253" w:rsidR="00396F59" w:rsidRPr="00295A16" w:rsidRDefault="005A4CF6" w:rsidP="00396F59">
      <w:pPr>
        <w:pStyle w:val="TEKSTIIII"/>
        <w:rPr>
          <w:rFonts w:ascii="Times New Roman Bold" w:hAnsi="Times New Roman Bold"/>
          <w:smallCaps/>
        </w:rPr>
      </w:pPr>
      <w:r>
        <w:rPr>
          <w:rFonts w:ascii="Times New Roman Bold" w:hAnsi="Times New Roman Bold"/>
          <w:b/>
          <w:smallCaps/>
        </w:rPr>
        <w:t xml:space="preserve">2.2 </w:t>
      </w:r>
      <w:r w:rsidR="00396F59" w:rsidRPr="00295A16">
        <w:rPr>
          <w:rFonts w:ascii="Times New Roman Bold" w:hAnsi="Times New Roman Bold"/>
          <w:b/>
          <w:smallCaps/>
        </w:rPr>
        <w:t>Përshkrimi dhe Zbatimi i Veprimeve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4819"/>
        <w:gridCol w:w="2493"/>
      </w:tblGrid>
      <w:tr w:rsidR="00396F59" w:rsidRPr="005A4CF6" w14:paraId="57ACC26E" w14:textId="77777777" w:rsidTr="00E21AD8">
        <w:tc>
          <w:tcPr>
            <w:tcW w:w="1526" w:type="dxa"/>
            <w:shd w:val="clear" w:color="auto" w:fill="D9D9D9"/>
          </w:tcPr>
          <w:p w14:paraId="1562027E" w14:textId="77777777" w:rsidR="00396F59" w:rsidRPr="005A4CF6" w:rsidRDefault="00396F59" w:rsidP="005A4CF6">
            <w:pPr>
              <w:pStyle w:val="TABELAAA"/>
              <w:rPr>
                <w:iCs/>
                <w:sz w:val="22"/>
                <w:szCs w:val="28"/>
              </w:rPr>
            </w:pPr>
            <w:r w:rsidRPr="005A4CF6">
              <w:rPr>
                <w:b w:val="0"/>
                <w:sz w:val="22"/>
              </w:rPr>
              <w:t>Veprimi 1</w:t>
            </w:r>
          </w:p>
        </w:tc>
        <w:tc>
          <w:tcPr>
            <w:tcW w:w="4819" w:type="dxa"/>
            <w:shd w:val="clear" w:color="auto" w:fill="D9D9D9"/>
          </w:tcPr>
          <w:p w14:paraId="6C064761" w14:textId="77777777" w:rsidR="00396F59" w:rsidRPr="005A4CF6" w:rsidRDefault="00396F59" w:rsidP="005A4CF6">
            <w:pPr>
              <w:pStyle w:val="TABELAAA"/>
              <w:rPr>
                <w:iCs/>
                <w:sz w:val="22"/>
                <w:szCs w:val="28"/>
              </w:rPr>
            </w:pPr>
            <w:r w:rsidRPr="005A4CF6">
              <w:rPr>
                <w:b w:val="0"/>
                <w:sz w:val="22"/>
              </w:rPr>
              <w:t>Operacionet e Bashkëpunimit Ndërkufitar</w:t>
            </w:r>
          </w:p>
        </w:tc>
        <w:tc>
          <w:tcPr>
            <w:tcW w:w="2493" w:type="dxa"/>
            <w:shd w:val="clear" w:color="auto" w:fill="D9D9D9"/>
          </w:tcPr>
          <w:p w14:paraId="47ED4980" w14:textId="77777777" w:rsidR="00396F59" w:rsidRPr="005A4CF6" w:rsidRDefault="00396F59" w:rsidP="005A4CF6">
            <w:pPr>
              <w:pStyle w:val="TABELAAA"/>
              <w:rPr>
                <w:iCs/>
                <w:sz w:val="22"/>
                <w:szCs w:val="28"/>
              </w:rPr>
            </w:pPr>
            <w:r w:rsidRPr="005A4CF6">
              <w:rPr>
                <w:b w:val="0"/>
                <w:sz w:val="22"/>
              </w:rPr>
              <w:t>4,930,000 EURO</w:t>
            </w:r>
          </w:p>
          <w:p w14:paraId="752997AD" w14:textId="77777777" w:rsidR="00396F59" w:rsidRPr="005A4CF6" w:rsidRDefault="00396F59" w:rsidP="005A4CF6">
            <w:pPr>
              <w:pStyle w:val="TABELAAA"/>
              <w:rPr>
                <w:iCs/>
                <w:sz w:val="22"/>
                <w:szCs w:val="28"/>
                <w:highlight w:val="magenta"/>
              </w:rPr>
            </w:pPr>
          </w:p>
        </w:tc>
      </w:tr>
    </w:tbl>
    <w:p w14:paraId="19ABD619" w14:textId="77777777" w:rsidR="00396F59" w:rsidRDefault="00396F59" w:rsidP="00396F59">
      <w:pPr>
        <w:pStyle w:val="TEKSTIIII"/>
        <w:rPr>
          <w:b/>
        </w:rPr>
      </w:pPr>
      <w:r w:rsidRPr="00C740A5">
        <w:t xml:space="preserve">Ndihma e parashikuar për </w:t>
      </w:r>
      <w:r w:rsidRPr="00295A16">
        <w:t>Ish-Republikën Jugosllave të Maqedonisë</w:t>
      </w:r>
      <w:r w:rsidRPr="00C740A5">
        <w:t xml:space="preserve"> dhe Republikën e Shqipërisë do të ndjekë kushtet dhe procedurat e përcaktuara nga masat kufizuese të miratuara në bazë të nenit 215 TFEU</w:t>
      </w:r>
      <w:r>
        <w:rPr>
          <w:rStyle w:val="FootnoteReference"/>
        </w:rPr>
        <w:footnoteReference w:id="20"/>
      </w:r>
    </w:p>
    <w:p w14:paraId="70413247" w14:textId="77777777" w:rsidR="00396F59" w:rsidRPr="00295A16" w:rsidRDefault="00396F59" w:rsidP="00396F59">
      <w:pPr>
        <w:pStyle w:val="TEKSTIIII"/>
        <w:rPr>
          <w:iCs/>
        </w:rPr>
      </w:pPr>
      <w:r w:rsidRPr="00295A16">
        <w:rPr>
          <w:b/>
        </w:rPr>
        <w:t>1. Përshkrimi i veprimit, objektivat, rezultatet e prit</w:t>
      </w:r>
      <w:r>
        <w:rPr>
          <w:b/>
        </w:rPr>
        <w:t>shme</w:t>
      </w:r>
    </w:p>
    <w:p w14:paraId="1032CCA6" w14:textId="77777777" w:rsidR="00396F59" w:rsidRPr="00295A16" w:rsidRDefault="00396F59" w:rsidP="00396F59">
      <w:pPr>
        <w:pStyle w:val="TEKSTIIII"/>
        <w:rPr>
          <w:rFonts w:ascii="Times New Roman" w:hAnsi="Times New Roman"/>
          <w:iCs/>
          <w:highlight w:val="yellow"/>
        </w:rPr>
      </w:pPr>
    </w:p>
    <w:p w14:paraId="07E1C3B7" w14:textId="77777777" w:rsidR="00396F59" w:rsidRPr="00295A16" w:rsidRDefault="00396F59" w:rsidP="00396F59">
      <w:pPr>
        <w:pStyle w:val="TEKSTIIII"/>
        <w:rPr>
          <w:i/>
        </w:rPr>
      </w:pPr>
      <w:r w:rsidRPr="00295A16">
        <w:rPr>
          <w:b/>
          <w:i/>
        </w:rPr>
        <w:t>Përshkrimi i veprimit:</w:t>
      </w:r>
      <w:r w:rsidRPr="00295A16">
        <w:t xml:space="preserve"> Operacionet e Bashkëpunimit Ndërkufitar në rajonin kufitar në fushën e mjedisit; përshtatjes ndaj ndryshimeve klimatike dhe zbutjen, parandalimin dhe menaxhimin e riskut; turizmit dhe trashëgimisë kulturore dhe natyrore; konkurrencës; zhvillimit të biznesit dhe NVM-ve, tregtisë dhe investimeve. </w:t>
      </w:r>
    </w:p>
    <w:p w14:paraId="48303FD2" w14:textId="77777777" w:rsidR="00396F59" w:rsidRPr="00295A16" w:rsidRDefault="00396F59" w:rsidP="00396F59">
      <w:pPr>
        <w:pStyle w:val="TEKSTIIII"/>
      </w:pPr>
      <w:r w:rsidRPr="007C1893">
        <w:rPr>
          <w:b/>
        </w:rPr>
        <w:t>Objektivat:</w:t>
      </w:r>
      <w:r w:rsidRPr="00295A16">
        <w:t xml:space="preserve"> Zhvillimi socio-ekonomik dhe forcimi i marrëdhënieve të fqinjësisë në zonën ndërkufitare përmes implementimit të operacioneve të bashkëpunimit ndërkufitar me qëllim: </w:t>
      </w:r>
    </w:p>
    <w:p w14:paraId="5D70F100" w14:textId="7749478A" w:rsidR="00396F59" w:rsidRPr="00295A16" w:rsidRDefault="005A4CF6" w:rsidP="00396F59">
      <w:pPr>
        <w:pStyle w:val="TEKSTIIII"/>
      </w:pPr>
      <w:r>
        <w:t xml:space="preserve">a) </w:t>
      </w:r>
      <w:r w:rsidR="00396F59">
        <w:t>m</w:t>
      </w:r>
      <w:r w:rsidR="00396F59" w:rsidRPr="00295A16">
        <w:t xml:space="preserve">brojtjen e mjedisit dhe nxitjen e përshtatjes ndaj ndryshimeve klimatike dhe zbutjen, parandalimin dhe menaxhimin e riskut, ndër të tjera, përmes: veprimeve të përbashkëta për mbrojtjen e mjedisit; nxitjes së përdorimit të qëndrueshëm të burimeve natyrore, efiçencës së burimeve, burimeve të energjisë së rinovueshme dhe ndryshimin drejt një ekonomie të sigurt dhe të qëndrueshme me shkallë ndotjeje sa më të ulët; promovimit të investimeve për shmangien e rreziqeve specifike, duke siguruar elasticitet në raste katastrofash dhe zhvillimin e sistemeve të menaxhimit të fatkeqësive, si dhe gatishmërinë në rastet emergjente; </w:t>
      </w:r>
    </w:p>
    <w:p w14:paraId="69796BCE" w14:textId="22187F8D" w:rsidR="00396F59" w:rsidRPr="00295A16" w:rsidRDefault="005A4CF6" w:rsidP="00396F59">
      <w:pPr>
        <w:pStyle w:val="TEKSTIIII"/>
      </w:pPr>
      <w:r>
        <w:t xml:space="preserve">b) </w:t>
      </w:r>
      <w:r w:rsidR="00396F59">
        <w:t>i</w:t>
      </w:r>
      <w:r w:rsidR="00396F59" w:rsidRPr="00295A16">
        <w:t>nkurajimin e turizmit, kulturës dhe trashëgimisë natyrore;</w:t>
      </w:r>
    </w:p>
    <w:p w14:paraId="4358BABD" w14:textId="1D4F017F" w:rsidR="00396F59" w:rsidRPr="00295A16" w:rsidRDefault="005A4CF6" w:rsidP="00396F59">
      <w:pPr>
        <w:pStyle w:val="TEKSTIIII"/>
      </w:pPr>
      <w:r>
        <w:t xml:space="preserve">c) </w:t>
      </w:r>
      <w:r w:rsidR="00396F59">
        <w:t>r</w:t>
      </w:r>
      <w:r w:rsidR="00396F59" w:rsidRPr="00295A16">
        <w:t xml:space="preserve">ritjen e konkurrencës; rritjen e mjedisit të biznesit dhe zhvillimin e ndërmarrjeve të vogla dhe të mesme; rritjen e tregtisë dhe investimeve, ndër të tjera, përmes, promovimit dhe mbështetjes së sipërmarrjes, në veçanti ndërmarrjeve të vogla dhe të mesme; zhvillimin e tregjeve ndërkufitare dhe ndërkombëtarizimin; </w:t>
      </w:r>
    </w:p>
    <w:p w14:paraId="4005EA3D" w14:textId="77777777" w:rsidR="00396F59" w:rsidRPr="00295A16" w:rsidRDefault="00396F59" w:rsidP="00396F59">
      <w:pPr>
        <w:pStyle w:val="TEKSTIIII"/>
        <w:rPr>
          <w:b/>
          <w:i/>
          <w:color w:val="000000"/>
        </w:rPr>
      </w:pPr>
      <w:r w:rsidRPr="00295A16">
        <w:rPr>
          <w:b/>
          <w:i/>
          <w:color w:val="000000"/>
        </w:rPr>
        <w:t xml:space="preserve">Rezultatet e pritshme: </w:t>
      </w:r>
    </w:p>
    <w:p w14:paraId="6CE89FE5" w14:textId="6F8D3565" w:rsidR="00396F59" w:rsidRDefault="005A4CF6" w:rsidP="00396F59">
      <w:pPr>
        <w:pStyle w:val="TEKSTIIII"/>
        <w:rPr>
          <w:color w:val="000000"/>
        </w:rPr>
      </w:pPr>
      <w:r>
        <w:rPr>
          <w:color w:val="000000"/>
        </w:rPr>
        <w:t xml:space="preserve">a) </w:t>
      </w:r>
      <w:r w:rsidR="00396F59" w:rsidRPr="00C64E76">
        <w:rPr>
          <w:color w:val="000000"/>
        </w:rPr>
        <w:t>Nxitja e ndërgjegjësimit dhe njohurive mbi përdorimin e qëndrueshëm të burimeve natyrore dhe mjedisit;</w:t>
      </w:r>
    </w:p>
    <w:p w14:paraId="334B0CE7" w14:textId="76312FF9" w:rsidR="00396F59" w:rsidRDefault="005A4CF6" w:rsidP="00396F59">
      <w:pPr>
        <w:pStyle w:val="TEKSTIIII"/>
      </w:pPr>
      <w:r>
        <w:t xml:space="preserve">b) </w:t>
      </w:r>
      <w:r w:rsidR="00396F59">
        <w:t>Vijimi</w:t>
      </w:r>
      <w:r w:rsidR="00396F59" w:rsidRPr="00295A16">
        <w:t xml:space="preserve"> </w:t>
      </w:r>
      <w:r w:rsidR="00396F59">
        <w:t>i</w:t>
      </w:r>
      <w:r w:rsidR="00396F59" w:rsidRPr="00295A16">
        <w:t xml:space="preserve"> bashkëpunimit të ndërsjellë, mirëkuptimit dhe respektimit të trashëgimisë kulturore dhe vlerave; </w:t>
      </w:r>
    </w:p>
    <w:p w14:paraId="613AC55E" w14:textId="1F7634F9" w:rsidR="00396F59" w:rsidRDefault="005A4CF6" w:rsidP="00396F59">
      <w:pPr>
        <w:pStyle w:val="TEKSTIIII"/>
      </w:pPr>
      <w:r>
        <w:t xml:space="preserve">c) </w:t>
      </w:r>
      <w:r w:rsidR="00396F59" w:rsidRPr="00295A16">
        <w:t>Rritje të mundësive të biznesit për ofruesit e shërbimeve lokale dhe të operatorëve në fushën e turizmit;</w:t>
      </w:r>
    </w:p>
    <w:p w14:paraId="26B2A3FB" w14:textId="5B337406" w:rsidR="00396F59" w:rsidRPr="00295A16" w:rsidRDefault="005A4CF6" w:rsidP="00396F59">
      <w:pPr>
        <w:pStyle w:val="TEKSTIIII"/>
        <w:rPr>
          <w:color w:val="000000"/>
        </w:rPr>
      </w:pPr>
      <w:r>
        <w:rPr>
          <w:color w:val="000000"/>
        </w:rPr>
        <w:t xml:space="preserve">d) </w:t>
      </w:r>
      <w:r w:rsidR="00396F59" w:rsidRPr="00295A16">
        <w:rPr>
          <w:color w:val="000000"/>
        </w:rPr>
        <w:t>Rritja e ndërgjegjësimit dhe kapacitetit të NVM-ve dhe fillestarëve për të trokitur në tregje të reja dhe rritja e zinxhirit të vlerave.</w:t>
      </w:r>
    </w:p>
    <w:p w14:paraId="596CC775" w14:textId="77777777" w:rsidR="00396F59" w:rsidRDefault="00396F59" w:rsidP="00396F59">
      <w:pPr>
        <w:pStyle w:val="TEKSTIIII"/>
      </w:pPr>
      <w:r w:rsidRPr="00C740A5">
        <w:t>Objektivat dhe rezultatet e prit</w:t>
      </w:r>
      <w:r>
        <w:t>shme</w:t>
      </w:r>
      <w:r w:rsidRPr="00C740A5">
        <w:t xml:space="preserve"> do të arrihen gjatë periudhës së zbatimit të këtij programi, nga viti 2014 deri në vitin 2020.</w:t>
      </w:r>
      <w:r>
        <w:t xml:space="preserve"> </w:t>
      </w:r>
      <w:r w:rsidRPr="0057499A">
        <w:t>Programi i Veprimit BNK 201</w:t>
      </w:r>
      <w:r>
        <w:t>8</w:t>
      </w:r>
      <w:r w:rsidRPr="0057499A">
        <w:t>-20</w:t>
      </w:r>
      <w:r>
        <w:t>20</w:t>
      </w:r>
      <w:r w:rsidRPr="0057499A">
        <w:t xml:space="preserve"> do të kontribuojë në arritjen e objektivave të përgjithshme dhe rezultatet e prit</w:t>
      </w:r>
      <w:r>
        <w:t>shme</w:t>
      </w:r>
      <w:r w:rsidRPr="0057499A">
        <w:t xml:space="preserve"> të përcaktuara në programin BNK 2014-2020. Për detaje të mëtejshme shihni seksionin 3.2 të programit BNK 2014-2020 (Aneksi 2 i Komisionit zbatues - Vendimi C (2014) 9352 të 10 dhjetor 2014).</w:t>
      </w:r>
    </w:p>
    <w:p w14:paraId="42D93889" w14:textId="21733901" w:rsidR="00396F59" w:rsidRPr="00295A16" w:rsidRDefault="00396F59" w:rsidP="00396F59">
      <w:pPr>
        <w:pStyle w:val="TEKSTIIII"/>
        <w:rPr>
          <w:i/>
          <w:highlight w:val="yellow"/>
        </w:rPr>
      </w:pPr>
      <w:r w:rsidRPr="00295A16">
        <w:rPr>
          <w:b/>
          <w:i/>
        </w:rPr>
        <w:t>2. Supozime dhe kushte</w:t>
      </w:r>
    </w:p>
    <w:p w14:paraId="225AB929" w14:textId="77777777" w:rsidR="00396F59" w:rsidRPr="00295A16" w:rsidRDefault="00396F59" w:rsidP="00396F59">
      <w:pPr>
        <w:pStyle w:val="TEKSTIIII"/>
      </w:pPr>
      <w:r w:rsidRPr="00295A16">
        <w:t xml:space="preserve">Si një kusht i nevojshëm për menaxhimin efektiv të programit, vendet pjesëmarrëse do të krijojnë një Komitet të Përbashkët Monitorimi dhe të sigurojnë zyrat dhe personelin e përshtatshëm për Sekretariatin e Përbashkët Teknik (që do të krijohet me një Vendim Financimi të veçantë) dhe antenës, në rast se kjo e fundit do të ngrihet. </w:t>
      </w:r>
    </w:p>
    <w:p w14:paraId="0D7E2820" w14:textId="77777777" w:rsidR="00396F59" w:rsidRDefault="00396F59" w:rsidP="00396F59">
      <w:pPr>
        <w:pStyle w:val="TEKSTIIII"/>
      </w:pPr>
      <w:r w:rsidRPr="00295A16">
        <w:t>Dështimi për të përmbushur kërkesat e përcaktuara më sipër mund të çojë në tërheqjen e fondeve të këtij programi dhe/ose ri-alokimin e fondeve në të ardhmen.</w:t>
      </w:r>
    </w:p>
    <w:p w14:paraId="1ABEDA6F" w14:textId="77777777" w:rsidR="00396F59" w:rsidRPr="00C740A5" w:rsidRDefault="00396F59" w:rsidP="00396F59">
      <w:pPr>
        <w:pStyle w:val="TEKSTIIII"/>
      </w:pPr>
      <w:r w:rsidRPr="00C740A5">
        <w:t xml:space="preserve">Deri më tani, përfituesit janë pajtuar me supozimet dhe kushtet e mësipërme, duke përfshirë krijimin e Sekretariatit të Përbashkët Teknik në </w:t>
      </w:r>
      <w:r>
        <w:t>Strugë</w:t>
      </w:r>
      <w:r w:rsidRPr="00C740A5">
        <w:t xml:space="preserve"> dhe Zyrën e Antenës në </w:t>
      </w:r>
      <w:r>
        <w:t>Elbasan</w:t>
      </w:r>
      <w:r w:rsidRPr="00217523">
        <w:t>.</w:t>
      </w:r>
      <w:r w:rsidRPr="00C740A5">
        <w:t xml:space="preserve"> Këto struktura financohen plotësisht nga Masa Mbështetëse për Asistencë Teknike për programet e bashkëpunimit ndërkufitar ndërmjet përfituesve të IPA II</w:t>
      </w:r>
      <w:r>
        <w:t>,</w:t>
      </w:r>
      <w:r w:rsidRPr="00C740A5">
        <w:t xml:space="preserve"> në kuadër të Instrumentit për Asistencëm e Para-Aderimit (IPA II) për vitin 2014</w:t>
      </w:r>
      <w:r>
        <w:rPr>
          <w:rStyle w:val="FootnoteReference"/>
        </w:rPr>
        <w:footnoteReference w:id="21"/>
      </w:r>
      <w:r w:rsidRPr="00C740A5">
        <w:t>.</w:t>
      </w:r>
    </w:p>
    <w:p w14:paraId="5D4AC8FD" w14:textId="77777777" w:rsidR="00396F59" w:rsidRDefault="00396F59" w:rsidP="00396F59">
      <w:pPr>
        <w:pStyle w:val="TEKSTIIII"/>
      </w:pPr>
      <w:r w:rsidRPr="00C740A5">
        <w:t>Mbështetj</w:t>
      </w:r>
      <w:r>
        <w:t>a</w:t>
      </w:r>
      <w:r w:rsidRPr="00C740A5">
        <w:t xml:space="preserve"> e mëtejshme financiare do të programohet nga Komisioni Evropian për vazhdimin e ofrimit të mbështetjes për Sekretariatin e Përbashkët Teknik dhe Zyrën e Antenës nga viti 20</w:t>
      </w:r>
      <w:r>
        <w:t>19</w:t>
      </w:r>
      <w:r w:rsidRPr="00C740A5">
        <w:t xml:space="preserve"> e në vazhdim.</w:t>
      </w:r>
      <w:r w:rsidRPr="006A2A5E">
        <w:t xml:space="preserve"> Prandaj do të vendosen marrëveshje të reja me përfituesit që duhet të sigurojnë që kushtet e këtij paragrafi të respektohen më tej.</w:t>
      </w:r>
    </w:p>
    <w:p w14:paraId="324A7DAA" w14:textId="77777777" w:rsidR="00396F59" w:rsidRPr="00295A16" w:rsidRDefault="00396F59" w:rsidP="00396F59">
      <w:pPr>
        <w:pStyle w:val="TEKSTIIII"/>
        <w:rPr>
          <w:i/>
          <w:iCs/>
        </w:rPr>
      </w:pPr>
      <w:r w:rsidRPr="00295A16">
        <w:rPr>
          <w:b/>
          <w:i/>
        </w:rPr>
        <w:t xml:space="preserve">3. Elementet thelbësore të veprimit </w:t>
      </w:r>
    </w:p>
    <w:p w14:paraId="662CCAFE" w14:textId="77777777" w:rsidR="00396F59" w:rsidRPr="00295A16" w:rsidRDefault="00396F59" w:rsidP="00396F59">
      <w:pPr>
        <w:pStyle w:val="TEKSTIIII"/>
      </w:pPr>
      <w:r w:rsidRPr="00295A16">
        <w:rPr>
          <w:b/>
        </w:rPr>
        <w:t>Grant</w:t>
      </w:r>
      <w:r>
        <w:rPr>
          <w:b/>
        </w:rPr>
        <w:t xml:space="preserve"> – </w:t>
      </w:r>
      <w:r w:rsidRPr="00295A16">
        <w:rPr>
          <w:b/>
        </w:rPr>
        <w:t>Thirrje</w:t>
      </w:r>
      <w:r>
        <w:rPr>
          <w:b/>
        </w:rPr>
        <w:t xml:space="preserve"> </w:t>
      </w:r>
      <w:r w:rsidRPr="00295A16">
        <w:rPr>
          <w:b/>
        </w:rPr>
        <w:t xml:space="preserve">për propozime: </w:t>
      </w:r>
      <w:r w:rsidRPr="00295A16">
        <w:t>4,</w:t>
      </w:r>
      <w:r>
        <w:t>93</w:t>
      </w:r>
      <w:r w:rsidRPr="00295A16">
        <w:t>0,000 EURO</w:t>
      </w:r>
    </w:p>
    <w:p w14:paraId="100B12FF" w14:textId="31E3E0B7" w:rsidR="00396F59" w:rsidRPr="006A2A5E" w:rsidRDefault="005A4CF6" w:rsidP="00396F59">
      <w:pPr>
        <w:pStyle w:val="TEKSTIIII"/>
        <w:rPr>
          <w:u w:val="single"/>
        </w:rPr>
      </w:pPr>
      <w:r>
        <w:rPr>
          <w:u w:val="single"/>
        </w:rPr>
        <w:t xml:space="preserve">a) </w:t>
      </w:r>
      <w:r w:rsidR="00396F59" w:rsidRPr="006A2A5E">
        <w:rPr>
          <w:u w:val="single"/>
        </w:rPr>
        <w:t>Kritere</w:t>
      </w:r>
      <w:r w:rsidR="00396F59">
        <w:rPr>
          <w:u w:val="single"/>
        </w:rPr>
        <w:t>i</w:t>
      </w:r>
      <w:r w:rsidR="00396F59" w:rsidRPr="006A2A5E">
        <w:rPr>
          <w:u w:val="single"/>
        </w:rPr>
        <w:t xml:space="preserve"> thelbësor </w:t>
      </w:r>
      <w:r w:rsidR="00396F59">
        <w:rPr>
          <w:u w:val="single"/>
        </w:rPr>
        <w:t>i</w:t>
      </w:r>
      <w:r w:rsidR="00396F59" w:rsidRPr="006A2A5E">
        <w:rPr>
          <w:u w:val="single"/>
        </w:rPr>
        <w:t xml:space="preserve"> pranimit:</w:t>
      </w:r>
    </w:p>
    <w:p w14:paraId="13E48559" w14:textId="77777777" w:rsidR="00396F59" w:rsidRPr="00295A16" w:rsidRDefault="00396F59" w:rsidP="00396F59">
      <w:pPr>
        <w:pStyle w:val="TEKSTIIII"/>
      </w:pPr>
      <w:r w:rsidRPr="00295A16">
        <w:t xml:space="preserve">Aktivitetet e pranueshme janë përcaktuar në </w:t>
      </w:r>
      <w:r>
        <w:t>n</w:t>
      </w:r>
      <w:r w:rsidRPr="00295A16">
        <w:t xml:space="preserve">enin 3.2 </w:t>
      </w:r>
      <w:r>
        <w:t xml:space="preserve"> të programit BNK 2014-2020, </w:t>
      </w:r>
      <w:r w:rsidRPr="00295A16">
        <w:t xml:space="preserve">të Shtojcës 2, të Vendimit të Komisionit C (2014) 9674, të datës 11 </w:t>
      </w:r>
      <w:r>
        <w:t>d</w:t>
      </w:r>
      <w:r w:rsidRPr="00295A16">
        <w:t>hjetor 2014. Lista e mëposhtme është një përmbledhje që tregon veprimet/operacionet kryesore të pranueshme:</w:t>
      </w:r>
      <w:r w:rsidRPr="00295A16">
        <w:rPr>
          <w:i/>
        </w:rPr>
        <w:t xml:space="preserve"> </w:t>
      </w:r>
    </w:p>
    <w:p w14:paraId="40DC7076" w14:textId="6629EC61" w:rsidR="00396F59" w:rsidRPr="00295A16" w:rsidRDefault="005A4CF6" w:rsidP="00396F59">
      <w:pPr>
        <w:pStyle w:val="TEKSTIIII"/>
      </w:pPr>
      <w:r>
        <w:t>-</w:t>
      </w:r>
      <w:r w:rsidR="00396F59" w:rsidRPr="00295A16">
        <w:t>Projektimi, zhvillimi dhe promovimi i produkteve të përbashkëta turistike dhe shërbimeve, si dhe investimet e vogla në infrastrukturën publike të turizmit.</w:t>
      </w:r>
    </w:p>
    <w:p w14:paraId="63D3437E" w14:textId="715E2DB0" w:rsidR="00396F59" w:rsidRPr="00295A16" w:rsidRDefault="005A4CF6" w:rsidP="00396F59">
      <w:pPr>
        <w:pStyle w:val="TEKSTIIII"/>
      </w:pPr>
      <w:r>
        <w:t>-</w:t>
      </w:r>
      <w:r w:rsidR="00396F59" w:rsidRPr="00295A16">
        <w:t>Trajnimet për nxitjen e aftësive në industrinë e mikpritjes/turizmit.</w:t>
      </w:r>
    </w:p>
    <w:p w14:paraId="3AD136CE" w14:textId="450B9AB8" w:rsidR="00396F59" w:rsidRPr="00295A16" w:rsidRDefault="005A4CF6" w:rsidP="00396F59">
      <w:pPr>
        <w:pStyle w:val="TEKSTIIII"/>
      </w:pPr>
      <w:r>
        <w:t>-</w:t>
      </w:r>
      <w:r w:rsidR="00396F59" w:rsidRPr="00295A16">
        <w:t>Restaurimi/rezervimi, ruajtja, pastrimi dhe mirëmbajtja e objekteve kulturore dhe historike si dhe mjedisit rrethues.</w:t>
      </w:r>
    </w:p>
    <w:p w14:paraId="0730443F" w14:textId="693B6054" w:rsidR="00396F59" w:rsidRPr="00295A16" w:rsidRDefault="005A4CF6" w:rsidP="00396F59">
      <w:pPr>
        <w:pStyle w:val="TEKSTIIII"/>
      </w:pPr>
      <w:r>
        <w:t>-</w:t>
      </w:r>
      <w:r w:rsidR="00396F59" w:rsidRPr="00295A16">
        <w:t>Mbështetja për aktivitete të përbashkëta kulturore.</w:t>
      </w:r>
    </w:p>
    <w:p w14:paraId="61B6DC55" w14:textId="25EB6E67" w:rsidR="00396F59" w:rsidRPr="00295A16" w:rsidRDefault="005A4CF6" w:rsidP="00396F59">
      <w:pPr>
        <w:pStyle w:val="TEKSTIIII"/>
      </w:pPr>
      <w:r>
        <w:t>-</w:t>
      </w:r>
      <w:r w:rsidR="00396F59" w:rsidRPr="00295A16">
        <w:t>Ndihma për NVM-të dhe fillestarët në gjetjen e partnerëve të biznesit dhe internacionalizimin e tyre.</w:t>
      </w:r>
    </w:p>
    <w:p w14:paraId="3F2F929A" w14:textId="53F730DF" w:rsidR="00396F59" w:rsidRPr="00295A16" w:rsidRDefault="005A4CF6" w:rsidP="00396F59">
      <w:pPr>
        <w:pStyle w:val="TEKSTIIII"/>
      </w:pPr>
      <w:r>
        <w:t>-</w:t>
      </w:r>
      <w:r w:rsidR="00396F59" w:rsidRPr="00295A16">
        <w:t>Investimet në tregun e vogël ndërkufitar dhe lehtësirat në tregti.</w:t>
      </w:r>
    </w:p>
    <w:p w14:paraId="1F18031A" w14:textId="4D1AB17A" w:rsidR="00396F59" w:rsidRPr="00295A16" w:rsidRDefault="005A4CF6" w:rsidP="00396F59">
      <w:pPr>
        <w:pStyle w:val="TEKSTIIII"/>
      </w:pPr>
      <w:r>
        <w:t>-</w:t>
      </w:r>
      <w:r w:rsidR="00396F59" w:rsidRPr="00295A16">
        <w:t>Nxitja dhe mbështetja e përdorimit të qëndrueshëm të burimeve natyrore dhe mjedisit.</w:t>
      </w:r>
    </w:p>
    <w:p w14:paraId="773BB829" w14:textId="141786B1" w:rsidR="00396F59" w:rsidRPr="00295A16" w:rsidRDefault="005A4CF6" w:rsidP="00396F59">
      <w:pPr>
        <w:pStyle w:val="TEKSTIIII"/>
      </w:pPr>
      <w:r>
        <w:t>-</w:t>
      </w:r>
      <w:r w:rsidR="00396F59" w:rsidRPr="00295A16">
        <w:t>Nxitja e investimeve në infrastrukturën e vogël për elasticitet në rast fatkeqësish dhe mbrojtjen e mjedisit.</w:t>
      </w:r>
    </w:p>
    <w:p w14:paraId="4914F42E" w14:textId="77777777" w:rsidR="00396F59" w:rsidRPr="00295A16" w:rsidRDefault="00396F59" w:rsidP="00396F59">
      <w:pPr>
        <w:pStyle w:val="TEKSTIIII"/>
      </w:pPr>
      <w:r w:rsidRPr="00295A16">
        <w:t xml:space="preserve">Përfituesit duhet të jenë persona juridikë dhe të vendosur në një vend përfitues të IPA II, pjesëmarrës në programin e BNK-së. </w:t>
      </w:r>
    </w:p>
    <w:p w14:paraId="43E86925" w14:textId="77777777" w:rsidR="00396F59" w:rsidRPr="00295A16" w:rsidRDefault="00396F59" w:rsidP="00396F59">
      <w:pPr>
        <w:pStyle w:val="TEKSTIIII"/>
        <w:rPr>
          <w:i/>
        </w:rPr>
      </w:pPr>
      <w:r w:rsidRPr="00295A16">
        <w:t xml:space="preserve">Përfitues potencialë mund të jenë autoritetet vendore, njësitë ligjore të menaxhuara nga qeveritë vendore, shoqata të komunave, agjencitë e zhvillimit, organizatat e mbështetjes së bizneseve vendore, faktorët ekonomikë si, NVM-të, organizatat kulturore dhe të turizmit, OJQ-të, organet publike dhe private në mbështetje të fuqisë punëtore, institucionet e trajnimit profesional dhe teknik, organet dhe organizatat për mbrojtjen e natyrës, organet publike përgjegjëse për menaxhimin e ujit, shërbimet e zjarrit/emergjencës, shkollat, kolegjet, universitetet dhe institucionet kërkimore, </w:t>
      </w:r>
      <w:r>
        <w:t>duke përfshirë</w:t>
      </w:r>
      <w:r w:rsidRPr="00295A16">
        <w:t xml:space="preserve"> institucionet e trajnimit teknik dhe profesional, dhomat e tregtisë, shoqatat e banorëve të vendeve të BNK-së, organizatat e fermerëve, ndërmarrjet publike.</w:t>
      </w:r>
    </w:p>
    <w:p w14:paraId="46168184" w14:textId="1FDFCF12" w:rsidR="00396F59" w:rsidRPr="00295A16" w:rsidRDefault="005A4CF6" w:rsidP="00396F59">
      <w:pPr>
        <w:pStyle w:val="TEKSTIIII"/>
        <w:rPr>
          <w:u w:val="single"/>
        </w:rPr>
      </w:pPr>
      <w:r>
        <w:rPr>
          <w:u w:val="single"/>
        </w:rPr>
        <w:t xml:space="preserve">b) </w:t>
      </w:r>
      <w:r w:rsidR="00396F59" w:rsidRPr="00295A16">
        <w:rPr>
          <w:u w:val="single"/>
        </w:rPr>
        <w:t>Kriteri kryesor i përzgjedhjes</w:t>
      </w:r>
      <w:r w:rsidR="00396F59" w:rsidRPr="00295A16">
        <w:t xml:space="preserve"> është kapaciteti financiar dhe operacional i aplikantit.</w:t>
      </w:r>
    </w:p>
    <w:p w14:paraId="68736CF5" w14:textId="70FC0A95" w:rsidR="00396F59" w:rsidRPr="00295A16" w:rsidRDefault="005A4CF6" w:rsidP="00396F59">
      <w:pPr>
        <w:pStyle w:val="TEKSTIIII"/>
        <w:rPr>
          <w:u w:val="single"/>
        </w:rPr>
      </w:pPr>
      <w:r>
        <w:rPr>
          <w:u w:val="single"/>
        </w:rPr>
        <w:t xml:space="preserve">c) </w:t>
      </w:r>
      <w:r w:rsidR="00396F59" w:rsidRPr="006A2A5E">
        <w:rPr>
          <w:u w:val="single"/>
        </w:rPr>
        <w:t>Kriteret kryesore për dhënien e ndihmës</w:t>
      </w:r>
      <w:r w:rsidR="00396F59" w:rsidRPr="00295A16">
        <w:t xml:space="preserve"> janë rëndësia, efektiviteti dhe fizibiliteti, qëndrueshmëria dhe efektiviteti i kostos së veprimit.</w:t>
      </w:r>
    </w:p>
    <w:p w14:paraId="2F27E233" w14:textId="71E40CB2" w:rsidR="00396F59" w:rsidRPr="00295A16" w:rsidRDefault="005A4CF6" w:rsidP="00396F59">
      <w:pPr>
        <w:pStyle w:val="TEKSTIIII"/>
      </w:pPr>
      <w:r>
        <w:t xml:space="preserve">d) </w:t>
      </w:r>
      <w:r w:rsidR="00396F59" w:rsidRPr="00295A16">
        <w:t>Shkalla maksimale e bashkë-financimit nga BE-ja për grante në bazë të thirrjeve është 85% e kostos së veprimit.</w:t>
      </w:r>
      <w:r w:rsidR="00396F59" w:rsidRPr="00295A16">
        <w:rPr>
          <w:u w:val="single"/>
        </w:rPr>
        <w:t xml:space="preserve"> </w:t>
      </w:r>
    </w:p>
    <w:p w14:paraId="281D8749" w14:textId="17F22B04" w:rsidR="00396F59" w:rsidRPr="00295A16" w:rsidRDefault="005A4CF6" w:rsidP="00396F59">
      <w:pPr>
        <w:pStyle w:val="TEKSTIIII"/>
      </w:pPr>
      <w:r>
        <w:rPr>
          <w:u w:val="single"/>
        </w:rPr>
        <w:t xml:space="preserve">e) </w:t>
      </w:r>
      <w:r w:rsidR="00396F59" w:rsidRPr="002B34E7">
        <w:rPr>
          <w:u w:val="single"/>
        </w:rPr>
        <w:t>Shuma treguese e thirrjes/ve</w:t>
      </w:r>
      <w:r w:rsidR="00396F59" w:rsidRPr="00295A16">
        <w:t>: 4,</w:t>
      </w:r>
      <w:r w:rsidR="00396F59">
        <w:t>93</w:t>
      </w:r>
      <w:r w:rsidR="00396F59" w:rsidRPr="00295A16">
        <w:t>0,000 EURO</w:t>
      </w:r>
    </w:p>
    <w:p w14:paraId="0FDBBD4F" w14:textId="77777777" w:rsidR="00396F59" w:rsidRPr="00295A16" w:rsidRDefault="00396F59" w:rsidP="00396F59">
      <w:pPr>
        <w:pStyle w:val="TEKSTIIII"/>
      </w:pPr>
      <w:r w:rsidRPr="00295A16">
        <w:t>Strukturat përgjegjëse mund të vendosin të publikojnë më shumë se një thirrje për propozime. Çdo thirrje për propozime duhet të ketë të njëjtat objektiva, rezultate, kërkesa thelbësore mbi papranueshmërinë, kritere përzgjedhjeje dhe dhënieje, siç përshkruhet më sipër. Secila kontratë granti do të financohet nga një urdhër buxhetor.</w:t>
      </w:r>
    </w:p>
    <w:p w14:paraId="4B4D3734" w14:textId="40690987" w:rsidR="00396F59" w:rsidRPr="00295A16" w:rsidRDefault="00396F59" w:rsidP="00396F59">
      <w:pPr>
        <w:pStyle w:val="TEKSTIIII"/>
        <w:rPr>
          <w:highlight w:val="magenta"/>
          <w:u w:val="single"/>
        </w:rPr>
      </w:pPr>
      <w:r w:rsidRPr="00295A16">
        <w:t xml:space="preserve"> f) Datë treguese për publikimin e thirrjes/ve për propozime: Q</w:t>
      </w:r>
      <w:r>
        <w:t>2</w:t>
      </w:r>
      <w:r w:rsidRPr="00295A16">
        <w:t xml:space="preserve"> 20</w:t>
      </w:r>
      <w:r>
        <w:t xml:space="preserve">20 për urdhrin buxhetor </w:t>
      </w:r>
      <w:r w:rsidRPr="00295A16">
        <w:t>të viteve 201</w:t>
      </w:r>
      <w:r>
        <w:t>8</w:t>
      </w:r>
      <w:r w:rsidRPr="00295A16">
        <w:t>-20</w:t>
      </w:r>
      <w:r>
        <w:t>20</w:t>
      </w:r>
      <w:r w:rsidRPr="00295A16">
        <w:t>.</w:t>
      </w:r>
      <w:r w:rsidRPr="00295A16">
        <w:rPr>
          <w:highlight w:val="magenta"/>
          <w:u w:val="single"/>
        </w:rPr>
        <w:t xml:space="preserve"> </w:t>
      </w:r>
    </w:p>
    <w:p w14:paraId="2825F7ED" w14:textId="77777777" w:rsidR="00FA78C8" w:rsidRDefault="00FA78C8" w:rsidP="002E6945">
      <w:pPr>
        <w:pStyle w:val="TEKSTIIII"/>
      </w:pPr>
    </w:p>
    <w:p w14:paraId="547AA4A5" w14:textId="77777777" w:rsidR="00F9188F" w:rsidRDefault="00F9188F" w:rsidP="002E6945">
      <w:pPr>
        <w:pStyle w:val="TEKSTIIII"/>
      </w:pPr>
    </w:p>
    <w:p w14:paraId="3BE89BCF" w14:textId="77777777" w:rsidR="00F9188F" w:rsidRDefault="00F9188F" w:rsidP="002E6945">
      <w:pPr>
        <w:pStyle w:val="TEKSTIIII"/>
        <w:sectPr w:rsidR="00F9188F" w:rsidSect="00924C0A">
          <w:footerReference w:type="default" r:id="rId26"/>
          <w:pgSz w:w="11907" w:h="16839" w:code="9"/>
          <w:pgMar w:top="1418" w:right="1418" w:bottom="1418" w:left="1418" w:header="1304" w:footer="1134" w:gutter="0"/>
          <w:cols w:space="720"/>
          <w:docGrid w:linePitch="360"/>
        </w:sectPr>
      </w:pPr>
    </w:p>
    <w:p w14:paraId="37506DFB" w14:textId="06428BDD" w:rsidR="00A54FC3" w:rsidRDefault="008F098F" w:rsidP="00A54FC3">
      <w:pPr>
        <w:pStyle w:val="TEKSTIIII"/>
        <w:rPr>
          <w:b/>
          <w:lang w:eastAsia="sq-AL"/>
        </w:rPr>
      </w:pPr>
      <w:r>
        <w:rPr>
          <w:b/>
          <w:lang w:eastAsia="sq-AL"/>
        </w:rPr>
        <w:t>3</w:t>
      </w:r>
      <w:r w:rsidR="00A54FC3">
        <w:rPr>
          <w:b/>
          <w:lang w:eastAsia="sq-AL"/>
        </w:rPr>
        <w:t xml:space="preserve">. </w:t>
      </w:r>
      <w:r w:rsidR="00A54FC3" w:rsidRPr="00A54FC3">
        <w:rPr>
          <w:b/>
          <w:lang w:eastAsia="sq-AL"/>
        </w:rPr>
        <w:t>Buxheti</w:t>
      </w:r>
    </w:p>
    <w:p w14:paraId="1F6D271D" w14:textId="77777777" w:rsidR="00A54FC3" w:rsidRPr="00A54FC3" w:rsidRDefault="00A54FC3" w:rsidP="00A54FC3">
      <w:pPr>
        <w:pStyle w:val="TEKSTIIII"/>
        <w:rPr>
          <w:b/>
          <w:lang w:eastAsia="sq-AL"/>
        </w:rPr>
      </w:pPr>
    </w:p>
    <w:tbl>
      <w:tblPr>
        <w:tblW w:w="5000" w:type="pct"/>
        <w:tblLook w:val="04A0" w:firstRow="1" w:lastRow="0" w:firstColumn="1" w:lastColumn="0" w:noHBand="0" w:noVBand="1"/>
      </w:tblPr>
      <w:tblGrid>
        <w:gridCol w:w="995"/>
        <w:gridCol w:w="1033"/>
        <w:gridCol w:w="1363"/>
        <w:gridCol w:w="1110"/>
        <w:gridCol w:w="999"/>
        <w:gridCol w:w="918"/>
        <w:gridCol w:w="1363"/>
        <w:gridCol w:w="1102"/>
        <w:gridCol w:w="990"/>
        <w:gridCol w:w="918"/>
        <w:gridCol w:w="1363"/>
        <w:gridCol w:w="1102"/>
        <w:gridCol w:w="963"/>
      </w:tblGrid>
      <w:tr w:rsidR="00A54FC3" w:rsidRPr="00A54FC3" w14:paraId="12ACF6AC" w14:textId="77777777" w:rsidTr="00A54FC3">
        <w:trPr>
          <w:trHeight w:val="724"/>
        </w:trPr>
        <w:tc>
          <w:tcPr>
            <w:tcW w:w="1592" w:type="pct"/>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14:paraId="16ADC51E" w14:textId="77777777" w:rsidR="00A54FC3" w:rsidRPr="00A54FC3" w:rsidRDefault="00A54FC3" w:rsidP="00A54FC3">
            <w:pPr>
              <w:pStyle w:val="TEKSTIIII"/>
              <w:ind w:firstLine="0"/>
              <w:rPr>
                <w:bCs/>
                <w:sz w:val="16"/>
                <w:szCs w:val="16"/>
                <w:lang w:eastAsia="sq-AL"/>
              </w:rPr>
            </w:pPr>
            <w:r w:rsidRPr="00A54FC3">
              <w:rPr>
                <w:sz w:val="16"/>
                <w:szCs w:val="16"/>
                <w:lang w:eastAsia="sq-AL"/>
              </w:rPr>
              <w:t>2018</w:t>
            </w:r>
          </w:p>
        </w:tc>
        <w:tc>
          <w:tcPr>
            <w:tcW w:w="1531" w:type="pct"/>
            <w:gridSpan w:val="4"/>
            <w:tcBorders>
              <w:top w:val="single" w:sz="8" w:space="0" w:color="auto"/>
              <w:left w:val="nil"/>
              <w:bottom w:val="single" w:sz="8" w:space="0" w:color="auto"/>
              <w:right w:val="single" w:sz="8" w:space="0" w:color="000000"/>
            </w:tcBorders>
            <w:shd w:val="clear" w:color="auto" w:fill="auto"/>
            <w:vAlign w:val="center"/>
            <w:hideMark/>
          </w:tcPr>
          <w:p w14:paraId="236FD8E1" w14:textId="77777777" w:rsidR="00A54FC3" w:rsidRPr="00A54FC3" w:rsidRDefault="00A54FC3" w:rsidP="00A54FC3">
            <w:pPr>
              <w:pStyle w:val="TEKSTIIII"/>
              <w:ind w:firstLine="0"/>
              <w:rPr>
                <w:bCs/>
                <w:sz w:val="16"/>
                <w:szCs w:val="16"/>
                <w:lang w:eastAsia="sq-AL"/>
              </w:rPr>
            </w:pPr>
            <w:r w:rsidRPr="00A54FC3">
              <w:rPr>
                <w:sz w:val="16"/>
                <w:szCs w:val="16"/>
                <w:lang w:eastAsia="sq-AL"/>
              </w:rPr>
              <w:t>2019</w:t>
            </w:r>
          </w:p>
        </w:tc>
        <w:tc>
          <w:tcPr>
            <w:tcW w:w="1531" w:type="pct"/>
            <w:gridSpan w:val="4"/>
            <w:tcBorders>
              <w:top w:val="single" w:sz="8" w:space="0" w:color="auto"/>
              <w:left w:val="nil"/>
              <w:bottom w:val="single" w:sz="8" w:space="0" w:color="auto"/>
              <w:right w:val="single" w:sz="4" w:space="0" w:color="auto"/>
            </w:tcBorders>
            <w:shd w:val="clear" w:color="auto" w:fill="auto"/>
            <w:vAlign w:val="center"/>
            <w:hideMark/>
          </w:tcPr>
          <w:p w14:paraId="14E0066F" w14:textId="77777777" w:rsidR="00A54FC3" w:rsidRPr="00A54FC3" w:rsidRDefault="00A54FC3" w:rsidP="00A54FC3">
            <w:pPr>
              <w:pStyle w:val="TEKSTIIII"/>
              <w:ind w:firstLine="0"/>
              <w:rPr>
                <w:bCs/>
                <w:sz w:val="16"/>
                <w:szCs w:val="16"/>
                <w:lang w:eastAsia="sq-AL"/>
              </w:rPr>
            </w:pPr>
            <w:r w:rsidRPr="00A54FC3">
              <w:rPr>
                <w:sz w:val="16"/>
                <w:szCs w:val="16"/>
                <w:lang w:eastAsia="sq-AL"/>
              </w:rPr>
              <w:t>2020</w:t>
            </w:r>
          </w:p>
        </w:tc>
        <w:tc>
          <w:tcPr>
            <w:tcW w:w="345" w:type="pct"/>
            <w:tcBorders>
              <w:top w:val="single" w:sz="4" w:space="0" w:color="auto"/>
              <w:left w:val="single" w:sz="4" w:space="0" w:color="auto"/>
              <w:bottom w:val="nil"/>
              <w:right w:val="single" w:sz="4" w:space="0" w:color="auto"/>
            </w:tcBorders>
            <w:shd w:val="clear" w:color="auto" w:fill="auto"/>
            <w:vAlign w:val="center"/>
            <w:hideMark/>
          </w:tcPr>
          <w:p w14:paraId="716389DE" w14:textId="77777777" w:rsidR="00A54FC3" w:rsidRPr="00A54FC3" w:rsidRDefault="00A54FC3" w:rsidP="00A54FC3">
            <w:pPr>
              <w:pStyle w:val="TEKSTIIII"/>
              <w:ind w:firstLine="0"/>
              <w:rPr>
                <w:bCs/>
                <w:sz w:val="16"/>
                <w:szCs w:val="16"/>
                <w:lang w:eastAsia="sq-AL"/>
              </w:rPr>
            </w:pPr>
          </w:p>
        </w:tc>
      </w:tr>
      <w:tr w:rsidR="00A54FC3" w:rsidRPr="00A54FC3" w14:paraId="4D537D96" w14:textId="77777777" w:rsidTr="00A54FC3">
        <w:trPr>
          <w:trHeight w:val="1101"/>
        </w:trPr>
        <w:tc>
          <w:tcPr>
            <w:tcW w:w="357" w:type="pct"/>
            <w:tcBorders>
              <w:left w:val="single" w:sz="8" w:space="0" w:color="auto"/>
              <w:bottom w:val="single" w:sz="8" w:space="0" w:color="000000"/>
              <w:right w:val="single" w:sz="8" w:space="0" w:color="auto"/>
            </w:tcBorders>
            <w:shd w:val="clear" w:color="auto" w:fill="auto"/>
            <w:vAlign w:val="center"/>
            <w:hideMark/>
          </w:tcPr>
          <w:p w14:paraId="107FE30D" w14:textId="77777777" w:rsidR="00A54FC3" w:rsidRPr="00A54FC3" w:rsidRDefault="00A54FC3" w:rsidP="00A54FC3">
            <w:pPr>
              <w:pStyle w:val="TEKSTIIII"/>
              <w:ind w:firstLine="0"/>
              <w:rPr>
                <w:sz w:val="16"/>
                <w:szCs w:val="16"/>
                <w:lang w:eastAsia="sq-AL"/>
              </w:rPr>
            </w:pPr>
          </w:p>
        </w:tc>
        <w:tc>
          <w:tcPr>
            <w:tcW w:w="370" w:type="pct"/>
            <w:tcBorders>
              <w:top w:val="nil"/>
              <w:left w:val="nil"/>
              <w:bottom w:val="single" w:sz="8" w:space="0" w:color="auto"/>
              <w:right w:val="single" w:sz="8" w:space="0" w:color="auto"/>
            </w:tcBorders>
            <w:shd w:val="clear" w:color="auto" w:fill="auto"/>
            <w:vAlign w:val="center"/>
            <w:hideMark/>
          </w:tcPr>
          <w:p w14:paraId="153636E7" w14:textId="77777777" w:rsidR="00A54FC3" w:rsidRPr="00A54FC3" w:rsidRDefault="00A54FC3" w:rsidP="00A54FC3">
            <w:pPr>
              <w:pStyle w:val="TEKSTIIII"/>
              <w:ind w:firstLine="0"/>
              <w:jc w:val="center"/>
              <w:rPr>
                <w:b/>
                <w:sz w:val="16"/>
                <w:szCs w:val="16"/>
                <w:lang w:eastAsia="sq-AL"/>
              </w:rPr>
            </w:pPr>
            <w:r w:rsidRPr="00A54FC3">
              <w:rPr>
                <w:b/>
                <w:sz w:val="16"/>
                <w:szCs w:val="16"/>
                <w:lang w:eastAsia="sq-AL"/>
              </w:rPr>
              <w:t>Kontributi i Bashkimit*</w:t>
            </w:r>
          </w:p>
        </w:tc>
        <w:tc>
          <w:tcPr>
            <w:tcW w:w="468" w:type="pct"/>
            <w:tcBorders>
              <w:top w:val="nil"/>
              <w:left w:val="nil"/>
              <w:bottom w:val="single" w:sz="8" w:space="0" w:color="auto"/>
              <w:right w:val="single" w:sz="8" w:space="0" w:color="auto"/>
            </w:tcBorders>
            <w:shd w:val="clear" w:color="auto" w:fill="auto"/>
            <w:vAlign w:val="center"/>
            <w:hideMark/>
          </w:tcPr>
          <w:p w14:paraId="5BE4F2D7" w14:textId="77777777" w:rsidR="00A54FC3" w:rsidRPr="00A54FC3" w:rsidRDefault="00A54FC3" w:rsidP="00A54FC3">
            <w:pPr>
              <w:pStyle w:val="TEKSTIIII"/>
              <w:ind w:firstLine="0"/>
              <w:jc w:val="center"/>
              <w:rPr>
                <w:b/>
                <w:sz w:val="16"/>
                <w:szCs w:val="16"/>
                <w:lang w:eastAsia="sq-AL"/>
              </w:rPr>
            </w:pPr>
            <w:r w:rsidRPr="00A54FC3">
              <w:rPr>
                <w:b/>
                <w:sz w:val="16"/>
                <w:szCs w:val="16"/>
                <w:lang w:eastAsia="sq-AL"/>
              </w:rPr>
              <w:t>Bashkëfinancimi i Përfituesit/ve të grantit**</w:t>
            </w:r>
          </w:p>
        </w:tc>
        <w:tc>
          <w:tcPr>
            <w:tcW w:w="396" w:type="pct"/>
            <w:tcBorders>
              <w:top w:val="nil"/>
              <w:left w:val="single" w:sz="8" w:space="0" w:color="auto"/>
              <w:bottom w:val="single" w:sz="8" w:space="0" w:color="000000"/>
              <w:right w:val="single" w:sz="8" w:space="0" w:color="auto"/>
            </w:tcBorders>
            <w:shd w:val="clear" w:color="auto" w:fill="auto"/>
            <w:vAlign w:val="center"/>
            <w:hideMark/>
          </w:tcPr>
          <w:p w14:paraId="79450169" w14:textId="77777777" w:rsidR="00A54FC3" w:rsidRPr="00A54FC3" w:rsidRDefault="00A54FC3" w:rsidP="00A54FC3">
            <w:pPr>
              <w:pStyle w:val="TEKSTIIII"/>
              <w:ind w:firstLine="0"/>
              <w:jc w:val="center"/>
              <w:rPr>
                <w:b/>
                <w:bCs/>
                <w:sz w:val="16"/>
                <w:szCs w:val="16"/>
                <w:lang w:eastAsia="sq-AL"/>
              </w:rPr>
            </w:pPr>
            <w:r w:rsidRPr="00A54FC3">
              <w:rPr>
                <w:b/>
                <w:sz w:val="16"/>
                <w:szCs w:val="16"/>
                <w:lang w:eastAsia="sq-AL"/>
              </w:rPr>
              <w:t>Totali i shpenzimeve</w:t>
            </w:r>
          </w:p>
        </w:tc>
        <w:tc>
          <w:tcPr>
            <w:tcW w:w="358" w:type="pct"/>
            <w:tcBorders>
              <w:top w:val="nil"/>
              <w:left w:val="single" w:sz="8" w:space="0" w:color="auto"/>
              <w:bottom w:val="single" w:sz="8" w:space="0" w:color="000000"/>
              <w:right w:val="single" w:sz="8" w:space="0" w:color="auto"/>
            </w:tcBorders>
            <w:shd w:val="clear" w:color="auto" w:fill="auto"/>
            <w:vAlign w:val="center"/>
            <w:hideMark/>
          </w:tcPr>
          <w:p w14:paraId="67541B25" w14:textId="77777777" w:rsidR="00A54FC3" w:rsidRPr="00A54FC3" w:rsidRDefault="00A54FC3" w:rsidP="00A54FC3">
            <w:pPr>
              <w:pStyle w:val="TEKSTIIII"/>
              <w:ind w:firstLine="0"/>
              <w:jc w:val="center"/>
              <w:rPr>
                <w:b/>
                <w:sz w:val="16"/>
                <w:szCs w:val="16"/>
                <w:lang w:eastAsia="sq-AL"/>
              </w:rPr>
            </w:pPr>
          </w:p>
        </w:tc>
        <w:tc>
          <w:tcPr>
            <w:tcW w:w="315" w:type="pct"/>
            <w:tcBorders>
              <w:top w:val="nil"/>
              <w:left w:val="nil"/>
              <w:bottom w:val="single" w:sz="8" w:space="0" w:color="auto"/>
              <w:right w:val="single" w:sz="8" w:space="0" w:color="auto"/>
            </w:tcBorders>
            <w:shd w:val="clear" w:color="auto" w:fill="auto"/>
            <w:vAlign w:val="center"/>
            <w:hideMark/>
          </w:tcPr>
          <w:p w14:paraId="20A239FA" w14:textId="77777777" w:rsidR="00A54FC3" w:rsidRPr="00A54FC3" w:rsidRDefault="00A54FC3" w:rsidP="00A54FC3">
            <w:pPr>
              <w:pStyle w:val="TEKSTIIII"/>
              <w:ind w:firstLine="0"/>
              <w:jc w:val="center"/>
              <w:rPr>
                <w:b/>
                <w:sz w:val="16"/>
                <w:szCs w:val="16"/>
                <w:lang w:eastAsia="sq-AL"/>
              </w:rPr>
            </w:pPr>
            <w:r w:rsidRPr="00A54FC3">
              <w:rPr>
                <w:b/>
                <w:sz w:val="16"/>
                <w:szCs w:val="16"/>
                <w:lang w:eastAsia="sq-AL"/>
              </w:rPr>
              <w:t>Kontributi i Bashkimit</w:t>
            </w:r>
          </w:p>
        </w:tc>
        <w:tc>
          <w:tcPr>
            <w:tcW w:w="468" w:type="pct"/>
            <w:tcBorders>
              <w:top w:val="nil"/>
              <w:left w:val="nil"/>
              <w:bottom w:val="single" w:sz="8" w:space="0" w:color="auto"/>
              <w:right w:val="single" w:sz="8" w:space="0" w:color="auto"/>
            </w:tcBorders>
            <w:shd w:val="clear" w:color="auto" w:fill="auto"/>
            <w:vAlign w:val="center"/>
            <w:hideMark/>
          </w:tcPr>
          <w:p w14:paraId="0A96F601" w14:textId="77777777" w:rsidR="00A54FC3" w:rsidRPr="00A54FC3" w:rsidRDefault="00A54FC3" w:rsidP="00A54FC3">
            <w:pPr>
              <w:pStyle w:val="TEKSTIIII"/>
              <w:ind w:firstLine="0"/>
              <w:jc w:val="center"/>
              <w:rPr>
                <w:b/>
                <w:sz w:val="16"/>
                <w:szCs w:val="16"/>
                <w:lang w:eastAsia="sq-AL"/>
              </w:rPr>
            </w:pPr>
            <w:r w:rsidRPr="00A54FC3">
              <w:rPr>
                <w:b/>
                <w:sz w:val="16"/>
                <w:szCs w:val="16"/>
                <w:lang w:eastAsia="sq-AL"/>
              </w:rPr>
              <w:t>Bashkëfinancimi i Përfituesit/ve të grantit</w:t>
            </w:r>
          </w:p>
        </w:tc>
        <w:tc>
          <w:tcPr>
            <w:tcW w:w="390" w:type="pct"/>
            <w:tcBorders>
              <w:top w:val="nil"/>
              <w:left w:val="single" w:sz="8" w:space="0" w:color="auto"/>
              <w:bottom w:val="single" w:sz="8" w:space="0" w:color="000000"/>
              <w:right w:val="single" w:sz="8" w:space="0" w:color="auto"/>
            </w:tcBorders>
            <w:shd w:val="clear" w:color="auto" w:fill="auto"/>
            <w:vAlign w:val="center"/>
            <w:hideMark/>
          </w:tcPr>
          <w:p w14:paraId="5C683118" w14:textId="77777777" w:rsidR="00A54FC3" w:rsidRPr="00A54FC3" w:rsidRDefault="00A54FC3" w:rsidP="00A54FC3">
            <w:pPr>
              <w:pStyle w:val="TEKSTIIII"/>
              <w:ind w:firstLine="0"/>
              <w:jc w:val="center"/>
              <w:rPr>
                <w:b/>
                <w:bCs/>
                <w:sz w:val="16"/>
                <w:szCs w:val="16"/>
                <w:lang w:eastAsia="sq-AL"/>
              </w:rPr>
            </w:pPr>
            <w:r w:rsidRPr="00A54FC3">
              <w:rPr>
                <w:b/>
                <w:sz w:val="16"/>
                <w:szCs w:val="16"/>
                <w:lang w:eastAsia="sq-AL"/>
              </w:rPr>
              <w:t>Totali i shpenzimeve</w:t>
            </w:r>
          </w:p>
        </w:tc>
        <w:tc>
          <w:tcPr>
            <w:tcW w:w="358" w:type="pct"/>
            <w:tcBorders>
              <w:top w:val="nil"/>
              <w:left w:val="single" w:sz="8" w:space="0" w:color="auto"/>
              <w:bottom w:val="single" w:sz="8" w:space="0" w:color="000000"/>
              <w:right w:val="single" w:sz="8" w:space="0" w:color="auto"/>
            </w:tcBorders>
            <w:shd w:val="clear" w:color="auto" w:fill="auto"/>
            <w:vAlign w:val="center"/>
            <w:hideMark/>
          </w:tcPr>
          <w:p w14:paraId="2430506B" w14:textId="77777777" w:rsidR="00A54FC3" w:rsidRPr="00A54FC3" w:rsidRDefault="00A54FC3" w:rsidP="00A54FC3">
            <w:pPr>
              <w:pStyle w:val="TEKSTIIII"/>
              <w:ind w:firstLine="0"/>
              <w:jc w:val="center"/>
              <w:rPr>
                <w:b/>
                <w:sz w:val="16"/>
                <w:szCs w:val="16"/>
                <w:lang w:eastAsia="sq-AL"/>
              </w:rPr>
            </w:pPr>
          </w:p>
        </w:tc>
        <w:tc>
          <w:tcPr>
            <w:tcW w:w="315" w:type="pct"/>
            <w:tcBorders>
              <w:top w:val="nil"/>
              <w:left w:val="nil"/>
              <w:bottom w:val="single" w:sz="8" w:space="0" w:color="auto"/>
              <w:right w:val="single" w:sz="8" w:space="0" w:color="auto"/>
            </w:tcBorders>
            <w:shd w:val="clear" w:color="auto" w:fill="auto"/>
            <w:vAlign w:val="center"/>
            <w:hideMark/>
          </w:tcPr>
          <w:p w14:paraId="6C89E585" w14:textId="77777777" w:rsidR="00A54FC3" w:rsidRPr="00A54FC3" w:rsidRDefault="00A54FC3" w:rsidP="00A54FC3">
            <w:pPr>
              <w:pStyle w:val="TEKSTIIII"/>
              <w:ind w:firstLine="0"/>
              <w:jc w:val="center"/>
              <w:rPr>
                <w:b/>
                <w:sz w:val="16"/>
                <w:szCs w:val="16"/>
                <w:lang w:eastAsia="sq-AL"/>
              </w:rPr>
            </w:pPr>
            <w:r w:rsidRPr="00A54FC3">
              <w:rPr>
                <w:b/>
                <w:sz w:val="16"/>
                <w:szCs w:val="16"/>
                <w:lang w:eastAsia="sq-AL"/>
              </w:rPr>
              <w:t>Kontributi i Bashkimit</w:t>
            </w:r>
          </w:p>
        </w:tc>
        <w:tc>
          <w:tcPr>
            <w:tcW w:w="468" w:type="pct"/>
            <w:tcBorders>
              <w:top w:val="nil"/>
              <w:left w:val="nil"/>
              <w:bottom w:val="single" w:sz="8" w:space="0" w:color="auto"/>
              <w:right w:val="single" w:sz="8" w:space="0" w:color="auto"/>
            </w:tcBorders>
            <w:shd w:val="clear" w:color="auto" w:fill="auto"/>
            <w:vAlign w:val="center"/>
            <w:hideMark/>
          </w:tcPr>
          <w:p w14:paraId="0137188E" w14:textId="77777777" w:rsidR="00A54FC3" w:rsidRPr="00A54FC3" w:rsidRDefault="00A54FC3" w:rsidP="00A54FC3">
            <w:pPr>
              <w:pStyle w:val="TEKSTIIII"/>
              <w:ind w:firstLine="0"/>
              <w:jc w:val="center"/>
              <w:rPr>
                <w:b/>
                <w:sz w:val="16"/>
                <w:szCs w:val="16"/>
                <w:lang w:eastAsia="sq-AL"/>
              </w:rPr>
            </w:pPr>
            <w:r w:rsidRPr="00A54FC3">
              <w:rPr>
                <w:b/>
                <w:sz w:val="16"/>
                <w:szCs w:val="16"/>
                <w:lang w:eastAsia="sq-AL"/>
              </w:rPr>
              <w:t>Bashkëfinancimi i Përfituesit/ve të grantit</w:t>
            </w:r>
          </w:p>
        </w:tc>
        <w:tc>
          <w:tcPr>
            <w:tcW w:w="390" w:type="pct"/>
            <w:tcBorders>
              <w:top w:val="nil"/>
              <w:left w:val="single" w:sz="8" w:space="0" w:color="auto"/>
              <w:bottom w:val="single" w:sz="8" w:space="0" w:color="000000"/>
              <w:right w:val="single" w:sz="4" w:space="0" w:color="auto"/>
            </w:tcBorders>
            <w:shd w:val="clear" w:color="auto" w:fill="auto"/>
            <w:vAlign w:val="center"/>
            <w:hideMark/>
          </w:tcPr>
          <w:p w14:paraId="39B5AF2B" w14:textId="77777777" w:rsidR="00A54FC3" w:rsidRPr="00A54FC3" w:rsidRDefault="00A54FC3" w:rsidP="00A54FC3">
            <w:pPr>
              <w:pStyle w:val="TEKSTIIII"/>
              <w:ind w:firstLine="0"/>
              <w:jc w:val="center"/>
              <w:rPr>
                <w:b/>
                <w:bCs/>
                <w:sz w:val="16"/>
                <w:szCs w:val="16"/>
                <w:lang w:eastAsia="sq-AL"/>
              </w:rPr>
            </w:pPr>
            <w:r w:rsidRPr="00A54FC3">
              <w:rPr>
                <w:b/>
                <w:sz w:val="16"/>
                <w:szCs w:val="16"/>
                <w:lang w:eastAsia="sq-AL"/>
              </w:rPr>
              <w:t>Totali i shpenzimeve</w:t>
            </w:r>
          </w:p>
        </w:tc>
        <w:tc>
          <w:tcPr>
            <w:tcW w:w="345" w:type="pct"/>
            <w:tcBorders>
              <w:left w:val="single" w:sz="4" w:space="0" w:color="auto"/>
              <w:bottom w:val="single" w:sz="8" w:space="0" w:color="auto"/>
              <w:right w:val="single" w:sz="4" w:space="0" w:color="auto"/>
            </w:tcBorders>
            <w:shd w:val="clear" w:color="auto" w:fill="auto"/>
            <w:vAlign w:val="center"/>
            <w:hideMark/>
          </w:tcPr>
          <w:p w14:paraId="0A0DC537" w14:textId="77777777" w:rsidR="00A54FC3" w:rsidRPr="00A54FC3" w:rsidRDefault="00A54FC3" w:rsidP="00A54FC3">
            <w:pPr>
              <w:pStyle w:val="TEKSTIIII"/>
              <w:ind w:firstLine="0"/>
              <w:jc w:val="center"/>
              <w:rPr>
                <w:b/>
                <w:bCs/>
                <w:sz w:val="16"/>
                <w:szCs w:val="16"/>
                <w:lang w:eastAsia="sq-AL"/>
              </w:rPr>
            </w:pPr>
            <w:r w:rsidRPr="00A54FC3">
              <w:rPr>
                <w:b/>
                <w:sz w:val="16"/>
                <w:szCs w:val="16"/>
                <w:lang w:eastAsia="sq-AL"/>
              </w:rPr>
              <w:t>Vendimi i Financimit Total</w:t>
            </w:r>
          </w:p>
        </w:tc>
      </w:tr>
      <w:tr w:rsidR="00A54FC3" w:rsidRPr="00A54FC3" w14:paraId="5BD86FCF" w14:textId="77777777" w:rsidTr="00A54FC3">
        <w:trPr>
          <w:trHeight w:val="317"/>
        </w:trPr>
        <w:tc>
          <w:tcPr>
            <w:tcW w:w="357" w:type="pct"/>
            <w:tcBorders>
              <w:top w:val="nil"/>
              <w:left w:val="single" w:sz="8" w:space="0" w:color="auto"/>
              <w:bottom w:val="single" w:sz="4" w:space="0" w:color="auto"/>
              <w:right w:val="single" w:sz="4" w:space="0" w:color="auto"/>
            </w:tcBorders>
            <w:shd w:val="clear" w:color="auto" w:fill="auto"/>
            <w:vAlign w:val="center"/>
            <w:hideMark/>
          </w:tcPr>
          <w:p w14:paraId="1705BC96" w14:textId="77777777" w:rsidR="00A54FC3" w:rsidRPr="00A54FC3" w:rsidRDefault="00A54FC3" w:rsidP="00A54FC3">
            <w:pPr>
              <w:pStyle w:val="TEKSTIIII"/>
              <w:ind w:firstLine="0"/>
              <w:rPr>
                <w:bCs/>
                <w:sz w:val="16"/>
                <w:szCs w:val="16"/>
                <w:lang w:eastAsia="sq-AL"/>
              </w:rPr>
            </w:pPr>
            <w:r w:rsidRPr="00A54FC3">
              <w:rPr>
                <w:sz w:val="16"/>
                <w:szCs w:val="16"/>
                <w:lang w:eastAsia="sq-AL"/>
              </w:rPr>
              <w:t>Operacionet e BNK-së</w:t>
            </w:r>
          </w:p>
        </w:tc>
        <w:tc>
          <w:tcPr>
            <w:tcW w:w="370" w:type="pct"/>
            <w:tcBorders>
              <w:top w:val="nil"/>
              <w:left w:val="nil"/>
              <w:bottom w:val="single" w:sz="4" w:space="0" w:color="auto"/>
              <w:right w:val="single" w:sz="4" w:space="0" w:color="auto"/>
            </w:tcBorders>
            <w:shd w:val="clear" w:color="auto" w:fill="auto"/>
            <w:noWrap/>
            <w:vAlign w:val="center"/>
            <w:hideMark/>
          </w:tcPr>
          <w:p w14:paraId="522078D8" w14:textId="77777777" w:rsidR="00A54FC3" w:rsidRPr="00A54FC3" w:rsidRDefault="00A54FC3" w:rsidP="00A54FC3">
            <w:pPr>
              <w:pStyle w:val="TEKSTIIII"/>
              <w:ind w:firstLine="0"/>
              <w:rPr>
                <w:sz w:val="16"/>
                <w:szCs w:val="16"/>
                <w:lang w:eastAsia="sq-AL"/>
              </w:rPr>
            </w:pPr>
            <w:r w:rsidRPr="00A54FC3">
              <w:rPr>
                <w:sz w:val="16"/>
                <w:szCs w:val="16"/>
                <w:lang w:eastAsia="sq-AL"/>
              </w:rPr>
              <w:t>1.700.000</w:t>
            </w:r>
          </w:p>
        </w:tc>
        <w:tc>
          <w:tcPr>
            <w:tcW w:w="468" w:type="pct"/>
            <w:tcBorders>
              <w:top w:val="nil"/>
              <w:left w:val="nil"/>
              <w:bottom w:val="single" w:sz="4" w:space="0" w:color="auto"/>
              <w:right w:val="single" w:sz="4" w:space="0" w:color="auto"/>
            </w:tcBorders>
            <w:shd w:val="clear" w:color="auto" w:fill="auto"/>
            <w:noWrap/>
            <w:vAlign w:val="center"/>
            <w:hideMark/>
          </w:tcPr>
          <w:p w14:paraId="42C8D2B5" w14:textId="77777777" w:rsidR="00A54FC3" w:rsidRPr="00A54FC3" w:rsidRDefault="00A54FC3" w:rsidP="00A54FC3">
            <w:pPr>
              <w:pStyle w:val="TEKSTIIII"/>
              <w:ind w:firstLine="0"/>
              <w:rPr>
                <w:sz w:val="16"/>
                <w:szCs w:val="16"/>
                <w:lang w:eastAsia="sq-AL"/>
              </w:rPr>
            </w:pPr>
            <w:r w:rsidRPr="00A54FC3">
              <w:rPr>
                <w:sz w:val="16"/>
                <w:szCs w:val="16"/>
                <w:lang w:eastAsia="sq-AL"/>
              </w:rPr>
              <w:t>300.000</w:t>
            </w:r>
          </w:p>
        </w:tc>
        <w:tc>
          <w:tcPr>
            <w:tcW w:w="396" w:type="pct"/>
            <w:tcBorders>
              <w:top w:val="nil"/>
              <w:left w:val="nil"/>
              <w:bottom w:val="single" w:sz="4" w:space="0" w:color="auto"/>
              <w:right w:val="single" w:sz="8" w:space="0" w:color="auto"/>
            </w:tcBorders>
            <w:shd w:val="clear" w:color="auto" w:fill="auto"/>
            <w:noWrap/>
            <w:vAlign w:val="center"/>
            <w:hideMark/>
          </w:tcPr>
          <w:p w14:paraId="2D48343C" w14:textId="77777777" w:rsidR="00A54FC3" w:rsidRPr="00A54FC3" w:rsidRDefault="00A54FC3" w:rsidP="00A54FC3">
            <w:pPr>
              <w:pStyle w:val="TEKSTIIII"/>
              <w:ind w:firstLine="0"/>
              <w:rPr>
                <w:sz w:val="16"/>
                <w:szCs w:val="16"/>
                <w:lang w:eastAsia="sq-AL"/>
              </w:rPr>
            </w:pPr>
            <w:r w:rsidRPr="00A54FC3">
              <w:rPr>
                <w:sz w:val="16"/>
                <w:szCs w:val="16"/>
                <w:lang w:eastAsia="sq-AL"/>
              </w:rPr>
              <w:t>2.000.000</w:t>
            </w:r>
          </w:p>
        </w:tc>
        <w:tc>
          <w:tcPr>
            <w:tcW w:w="358" w:type="pct"/>
            <w:tcBorders>
              <w:top w:val="nil"/>
              <w:left w:val="nil"/>
              <w:bottom w:val="single" w:sz="4" w:space="0" w:color="auto"/>
              <w:right w:val="single" w:sz="4" w:space="0" w:color="auto"/>
            </w:tcBorders>
            <w:shd w:val="clear" w:color="auto" w:fill="auto"/>
            <w:vAlign w:val="center"/>
            <w:hideMark/>
          </w:tcPr>
          <w:p w14:paraId="4608AA67" w14:textId="77777777" w:rsidR="00A54FC3" w:rsidRPr="00A54FC3" w:rsidRDefault="00A54FC3" w:rsidP="00A54FC3">
            <w:pPr>
              <w:pStyle w:val="TEKSTIIII"/>
              <w:ind w:firstLine="0"/>
              <w:rPr>
                <w:bCs/>
                <w:sz w:val="16"/>
                <w:szCs w:val="16"/>
                <w:lang w:eastAsia="sq-AL"/>
              </w:rPr>
            </w:pPr>
            <w:r w:rsidRPr="00A54FC3">
              <w:rPr>
                <w:sz w:val="16"/>
                <w:szCs w:val="16"/>
                <w:lang w:eastAsia="sq-AL"/>
              </w:rPr>
              <w:t>Operacionet e BNK-së</w:t>
            </w:r>
          </w:p>
        </w:tc>
        <w:tc>
          <w:tcPr>
            <w:tcW w:w="315" w:type="pct"/>
            <w:tcBorders>
              <w:top w:val="nil"/>
              <w:left w:val="nil"/>
              <w:bottom w:val="single" w:sz="4" w:space="0" w:color="auto"/>
              <w:right w:val="single" w:sz="4" w:space="0" w:color="auto"/>
            </w:tcBorders>
            <w:shd w:val="clear" w:color="auto" w:fill="auto"/>
            <w:vAlign w:val="center"/>
            <w:hideMark/>
          </w:tcPr>
          <w:p w14:paraId="557E0BA1" w14:textId="77777777" w:rsidR="00A54FC3" w:rsidRPr="00A54FC3" w:rsidRDefault="00A54FC3" w:rsidP="00A54FC3">
            <w:pPr>
              <w:pStyle w:val="TEKSTIIII"/>
              <w:ind w:firstLine="0"/>
              <w:rPr>
                <w:bCs/>
                <w:sz w:val="16"/>
                <w:szCs w:val="16"/>
                <w:lang w:eastAsia="sq-AL"/>
              </w:rPr>
            </w:pPr>
            <w:r w:rsidRPr="00A54FC3">
              <w:rPr>
                <w:sz w:val="16"/>
                <w:szCs w:val="16"/>
                <w:lang w:eastAsia="sq-AL"/>
              </w:rPr>
              <w:t>1.700.000</w:t>
            </w:r>
          </w:p>
        </w:tc>
        <w:tc>
          <w:tcPr>
            <w:tcW w:w="468" w:type="pct"/>
            <w:tcBorders>
              <w:top w:val="nil"/>
              <w:left w:val="nil"/>
              <w:bottom w:val="single" w:sz="4" w:space="0" w:color="auto"/>
              <w:right w:val="single" w:sz="4" w:space="0" w:color="auto"/>
            </w:tcBorders>
            <w:shd w:val="clear" w:color="auto" w:fill="auto"/>
            <w:vAlign w:val="center"/>
            <w:hideMark/>
          </w:tcPr>
          <w:p w14:paraId="5F911400" w14:textId="77777777" w:rsidR="00A54FC3" w:rsidRPr="00A54FC3" w:rsidRDefault="00A54FC3" w:rsidP="00A54FC3">
            <w:pPr>
              <w:pStyle w:val="TEKSTIIII"/>
              <w:ind w:firstLine="0"/>
              <w:rPr>
                <w:bCs/>
                <w:sz w:val="16"/>
                <w:szCs w:val="16"/>
                <w:lang w:eastAsia="sq-AL"/>
              </w:rPr>
            </w:pPr>
            <w:r w:rsidRPr="00A54FC3">
              <w:rPr>
                <w:sz w:val="16"/>
                <w:szCs w:val="16"/>
                <w:lang w:eastAsia="sq-AL"/>
              </w:rPr>
              <w:t>300.000</w:t>
            </w:r>
          </w:p>
        </w:tc>
        <w:tc>
          <w:tcPr>
            <w:tcW w:w="390" w:type="pct"/>
            <w:tcBorders>
              <w:top w:val="nil"/>
              <w:left w:val="nil"/>
              <w:bottom w:val="single" w:sz="4" w:space="0" w:color="auto"/>
              <w:right w:val="single" w:sz="8" w:space="0" w:color="auto"/>
            </w:tcBorders>
            <w:shd w:val="clear" w:color="auto" w:fill="auto"/>
            <w:vAlign w:val="center"/>
            <w:hideMark/>
          </w:tcPr>
          <w:p w14:paraId="5BB92F25" w14:textId="77777777" w:rsidR="00A54FC3" w:rsidRPr="00A54FC3" w:rsidRDefault="00A54FC3" w:rsidP="00A54FC3">
            <w:pPr>
              <w:pStyle w:val="TEKSTIIII"/>
              <w:ind w:firstLine="0"/>
              <w:rPr>
                <w:sz w:val="16"/>
                <w:szCs w:val="16"/>
                <w:lang w:eastAsia="sq-AL"/>
              </w:rPr>
            </w:pPr>
            <w:r w:rsidRPr="00A54FC3">
              <w:rPr>
                <w:sz w:val="16"/>
                <w:szCs w:val="16"/>
                <w:lang w:eastAsia="sq-AL"/>
              </w:rPr>
              <w:t>2.000.000</w:t>
            </w:r>
          </w:p>
        </w:tc>
        <w:tc>
          <w:tcPr>
            <w:tcW w:w="358" w:type="pct"/>
            <w:tcBorders>
              <w:top w:val="nil"/>
              <w:left w:val="nil"/>
              <w:bottom w:val="single" w:sz="4" w:space="0" w:color="auto"/>
              <w:right w:val="single" w:sz="4" w:space="0" w:color="auto"/>
            </w:tcBorders>
            <w:shd w:val="clear" w:color="auto" w:fill="auto"/>
            <w:vAlign w:val="center"/>
            <w:hideMark/>
          </w:tcPr>
          <w:p w14:paraId="6A5294E7" w14:textId="77777777" w:rsidR="00A54FC3" w:rsidRPr="00A54FC3" w:rsidRDefault="00A54FC3" w:rsidP="00A54FC3">
            <w:pPr>
              <w:pStyle w:val="TEKSTIIII"/>
              <w:ind w:firstLine="0"/>
              <w:rPr>
                <w:bCs/>
                <w:sz w:val="16"/>
                <w:szCs w:val="16"/>
                <w:lang w:eastAsia="sq-AL"/>
              </w:rPr>
            </w:pPr>
            <w:r w:rsidRPr="00A54FC3">
              <w:rPr>
                <w:sz w:val="16"/>
                <w:szCs w:val="16"/>
                <w:lang w:eastAsia="sq-AL"/>
              </w:rPr>
              <w:t>Operacionet e BNK-së</w:t>
            </w:r>
          </w:p>
        </w:tc>
        <w:tc>
          <w:tcPr>
            <w:tcW w:w="315" w:type="pct"/>
            <w:tcBorders>
              <w:top w:val="nil"/>
              <w:left w:val="nil"/>
              <w:bottom w:val="single" w:sz="4" w:space="0" w:color="auto"/>
              <w:right w:val="single" w:sz="4" w:space="0" w:color="auto"/>
            </w:tcBorders>
            <w:shd w:val="clear" w:color="auto" w:fill="auto"/>
            <w:vAlign w:val="center"/>
            <w:hideMark/>
          </w:tcPr>
          <w:p w14:paraId="7D27426C" w14:textId="77777777" w:rsidR="00A54FC3" w:rsidRPr="00A54FC3" w:rsidRDefault="00A54FC3" w:rsidP="00A54FC3">
            <w:pPr>
              <w:pStyle w:val="TEKSTIIII"/>
              <w:ind w:firstLine="0"/>
              <w:rPr>
                <w:bCs/>
                <w:sz w:val="16"/>
                <w:szCs w:val="16"/>
                <w:lang w:eastAsia="sq-AL"/>
              </w:rPr>
            </w:pPr>
            <w:r w:rsidRPr="00A54FC3">
              <w:rPr>
                <w:sz w:val="16"/>
                <w:szCs w:val="16"/>
                <w:lang w:eastAsia="sq-AL"/>
              </w:rPr>
              <w:t>1.530.000</w:t>
            </w:r>
          </w:p>
        </w:tc>
        <w:tc>
          <w:tcPr>
            <w:tcW w:w="468" w:type="pct"/>
            <w:tcBorders>
              <w:top w:val="nil"/>
              <w:left w:val="nil"/>
              <w:bottom w:val="single" w:sz="4" w:space="0" w:color="auto"/>
              <w:right w:val="single" w:sz="4" w:space="0" w:color="auto"/>
            </w:tcBorders>
            <w:shd w:val="clear" w:color="auto" w:fill="auto"/>
            <w:vAlign w:val="center"/>
            <w:hideMark/>
          </w:tcPr>
          <w:p w14:paraId="662C27A3" w14:textId="77777777" w:rsidR="00A54FC3" w:rsidRPr="00A54FC3" w:rsidRDefault="00A54FC3" w:rsidP="00A54FC3">
            <w:pPr>
              <w:pStyle w:val="TEKSTIIII"/>
              <w:ind w:firstLine="0"/>
              <w:rPr>
                <w:bCs/>
                <w:sz w:val="16"/>
                <w:szCs w:val="16"/>
                <w:lang w:eastAsia="sq-AL"/>
              </w:rPr>
            </w:pPr>
            <w:r w:rsidRPr="00A54FC3">
              <w:rPr>
                <w:sz w:val="16"/>
                <w:szCs w:val="16"/>
                <w:lang w:eastAsia="sq-AL"/>
              </w:rPr>
              <w:t>270.000</w:t>
            </w:r>
          </w:p>
        </w:tc>
        <w:tc>
          <w:tcPr>
            <w:tcW w:w="390" w:type="pct"/>
            <w:tcBorders>
              <w:top w:val="nil"/>
              <w:left w:val="nil"/>
              <w:bottom w:val="single" w:sz="4" w:space="0" w:color="auto"/>
              <w:right w:val="single" w:sz="4" w:space="0" w:color="auto"/>
            </w:tcBorders>
            <w:shd w:val="clear" w:color="auto" w:fill="auto"/>
            <w:vAlign w:val="center"/>
            <w:hideMark/>
          </w:tcPr>
          <w:p w14:paraId="46F9828A" w14:textId="77777777" w:rsidR="00A54FC3" w:rsidRPr="00A54FC3" w:rsidRDefault="00A54FC3" w:rsidP="00A54FC3">
            <w:pPr>
              <w:pStyle w:val="TEKSTIIII"/>
              <w:ind w:firstLine="0"/>
              <w:rPr>
                <w:sz w:val="16"/>
                <w:szCs w:val="16"/>
                <w:lang w:eastAsia="sq-AL"/>
              </w:rPr>
            </w:pPr>
            <w:r w:rsidRPr="00A54FC3">
              <w:rPr>
                <w:sz w:val="16"/>
                <w:szCs w:val="16"/>
                <w:lang w:eastAsia="sq-AL"/>
              </w:rPr>
              <w:t>1.800.000</w:t>
            </w:r>
          </w:p>
        </w:tc>
        <w:tc>
          <w:tcPr>
            <w:tcW w:w="345" w:type="pct"/>
            <w:tcBorders>
              <w:top w:val="nil"/>
              <w:left w:val="single" w:sz="4" w:space="0" w:color="auto"/>
              <w:bottom w:val="single" w:sz="4" w:space="0" w:color="auto"/>
              <w:right w:val="single" w:sz="4" w:space="0" w:color="auto"/>
            </w:tcBorders>
            <w:shd w:val="clear" w:color="auto" w:fill="auto"/>
            <w:vAlign w:val="center"/>
            <w:hideMark/>
          </w:tcPr>
          <w:p w14:paraId="6D11B84E" w14:textId="77777777" w:rsidR="00A54FC3" w:rsidRPr="00A54FC3" w:rsidRDefault="00A54FC3" w:rsidP="00A54FC3">
            <w:pPr>
              <w:pStyle w:val="TEKSTIIII"/>
              <w:ind w:firstLine="0"/>
              <w:rPr>
                <w:sz w:val="16"/>
                <w:szCs w:val="16"/>
                <w:lang w:eastAsia="sq-AL"/>
              </w:rPr>
            </w:pPr>
            <w:r w:rsidRPr="00A54FC3">
              <w:rPr>
                <w:sz w:val="16"/>
                <w:szCs w:val="16"/>
                <w:lang w:eastAsia="sq-AL"/>
              </w:rPr>
              <w:t> 4.930.000</w:t>
            </w:r>
          </w:p>
        </w:tc>
      </w:tr>
      <w:tr w:rsidR="00A54FC3" w:rsidRPr="00A54FC3" w14:paraId="5A9C7FC6" w14:textId="77777777" w:rsidTr="00A54FC3">
        <w:trPr>
          <w:trHeight w:val="317"/>
        </w:trPr>
        <w:tc>
          <w:tcPr>
            <w:tcW w:w="357" w:type="pct"/>
            <w:tcBorders>
              <w:top w:val="nil"/>
              <w:left w:val="single" w:sz="8" w:space="0" w:color="auto"/>
              <w:bottom w:val="single" w:sz="8" w:space="0" w:color="auto"/>
              <w:right w:val="single" w:sz="4" w:space="0" w:color="auto"/>
            </w:tcBorders>
            <w:shd w:val="clear" w:color="auto" w:fill="auto"/>
            <w:vAlign w:val="center"/>
          </w:tcPr>
          <w:p w14:paraId="1946528F" w14:textId="77777777" w:rsidR="00A54FC3" w:rsidRPr="00A54FC3" w:rsidRDefault="00A54FC3" w:rsidP="00A54FC3">
            <w:pPr>
              <w:pStyle w:val="TEKSTIIII"/>
              <w:ind w:firstLine="0"/>
              <w:rPr>
                <w:bCs/>
                <w:sz w:val="16"/>
                <w:szCs w:val="16"/>
                <w:lang w:eastAsia="sq-AL"/>
              </w:rPr>
            </w:pPr>
            <w:r w:rsidRPr="00A54FC3">
              <w:rPr>
                <w:sz w:val="16"/>
                <w:szCs w:val="16"/>
                <w:lang w:eastAsia="sq-AL"/>
              </w:rPr>
              <w:t xml:space="preserve"> në %</w:t>
            </w:r>
          </w:p>
        </w:tc>
        <w:tc>
          <w:tcPr>
            <w:tcW w:w="370" w:type="pct"/>
            <w:tcBorders>
              <w:top w:val="nil"/>
              <w:left w:val="nil"/>
              <w:bottom w:val="single" w:sz="8" w:space="0" w:color="auto"/>
              <w:right w:val="single" w:sz="4" w:space="0" w:color="auto"/>
            </w:tcBorders>
            <w:shd w:val="clear" w:color="auto" w:fill="auto"/>
            <w:noWrap/>
            <w:vAlign w:val="center"/>
          </w:tcPr>
          <w:p w14:paraId="39DA032E" w14:textId="77777777" w:rsidR="00A54FC3" w:rsidRPr="00A54FC3" w:rsidRDefault="00A54FC3" w:rsidP="00A54FC3">
            <w:pPr>
              <w:pStyle w:val="TEKSTIIII"/>
              <w:ind w:firstLine="0"/>
              <w:rPr>
                <w:sz w:val="16"/>
                <w:szCs w:val="16"/>
                <w:lang w:eastAsia="sq-AL"/>
              </w:rPr>
            </w:pPr>
            <w:r w:rsidRPr="00A54FC3">
              <w:rPr>
                <w:sz w:val="16"/>
                <w:szCs w:val="16"/>
                <w:lang w:eastAsia="sq-AL"/>
              </w:rPr>
              <w:t>85</w:t>
            </w:r>
          </w:p>
        </w:tc>
        <w:tc>
          <w:tcPr>
            <w:tcW w:w="468" w:type="pct"/>
            <w:tcBorders>
              <w:top w:val="nil"/>
              <w:left w:val="nil"/>
              <w:bottom w:val="single" w:sz="8" w:space="0" w:color="auto"/>
              <w:right w:val="single" w:sz="4" w:space="0" w:color="auto"/>
            </w:tcBorders>
            <w:shd w:val="clear" w:color="auto" w:fill="auto"/>
            <w:noWrap/>
            <w:vAlign w:val="center"/>
          </w:tcPr>
          <w:p w14:paraId="7BB8BD45" w14:textId="77777777" w:rsidR="00A54FC3" w:rsidRPr="00A54FC3" w:rsidRDefault="00A54FC3" w:rsidP="00A54FC3">
            <w:pPr>
              <w:pStyle w:val="TEKSTIIII"/>
              <w:ind w:firstLine="0"/>
              <w:rPr>
                <w:sz w:val="16"/>
                <w:szCs w:val="16"/>
                <w:lang w:eastAsia="sq-AL"/>
              </w:rPr>
            </w:pPr>
            <w:r w:rsidRPr="00A54FC3">
              <w:rPr>
                <w:sz w:val="16"/>
                <w:szCs w:val="16"/>
                <w:lang w:eastAsia="sq-AL"/>
              </w:rPr>
              <w:t>15</w:t>
            </w:r>
          </w:p>
        </w:tc>
        <w:tc>
          <w:tcPr>
            <w:tcW w:w="396" w:type="pct"/>
            <w:tcBorders>
              <w:top w:val="nil"/>
              <w:left w:val="nil"/>
              <w:bottom w:val="single" w:sz="8" w:space="0" w:color="auto"/>
              <w:right w:val="single" w:sz="8" w:space="0" w:color="auto"/>
            </w:tcBorders>
            <w:shd w:val="clear" w:color="auto" w:fill="auto"/>
            <w:noWrap/>
            <w:vAlign w:val="center"/>
          </w:tcPr>
          <w:p w14:paraId="7941FDCB" w14:textId="77777777" w:rsidR="00A54FC3" w:rsidRPr="00A54FC3" w:rsidRDefault="00A54FC3" w:rsidP="00A54FC3">
            <w:pPr>
              <w:pStyle w:val="TEKSTIIII"/>
              <w:ind w:firstLine="0"/>
              <w:rPr>
                <w:sz w:val="16"/>
                <w:szCs w:val="16"/>
                <w:lang w:eastAsia="sq-AL"/>
              </w:rPr>
            </w:pPr>
            <w:r w:rsidRPr="00A54FC3">
              <w:rPr>
                <w:sz w:val="16"/>
                <w:szCs w:val="16"/>
                <w:lang w:eastAsia="sq-AL"/>
              </w:rPr>
              <w:t>100</w:t>
            </w:r>
          </w:p>
        </w:tc>
        <w:tc>
          <w:tcPr>
            <w:tcW w:w="358" w:type="pct"/>
            <w:tcBorders>
              <w:top w:val="nil"/>
              <w:left w:val="nil"/>
              <w:bottom w:val="single" w:sz="8" w:space="0" w:color="auto"/>
              <w:right w:val="single" w:sz="4" w:space="0" w:color="auto"/>
            </w:tcBorders>
            <w:shd w:val="clear" w:color="auto" w:fill="auto"/>
            <w:vAlign w:val="center"/>
          </w:tcPr>
          <w:p w14:paraId="73B24D27" w14:textId="77777777" w:rsidR="00A54FC3" w:rsidRPr="00A54FC3" w:rsidRDefault="00A54FC3" w:rsidP="00A54FC3">
            <w:pPr>
              <w:pStyle w:val="TEKSTIIII"/>
              <w:ind w:firstLine="0"/>
              <w:rPr>
                <w:bCs/>
                <w:sz w:val="16"/>
                <w:szCs w:val="16"/>
                <w:lang w:eastAsia="sq-AL"/>
              </w:rPr>
            </w:pPr>
          </w:p>
        </w:tc>
        <w:tc>
          <w:tcPr>
            <w:tcW w:w="315" w:type="pct"/>
            <w:tcBorders>
              <w:top w:val="nil"/>
              <w:left w:val="nil"/>
              <w:bottom w:val="single" w:sz="8" w:space="0" w:color="auto"/>
              <w:right w:val="single" w:sz="4" w:space="0" w:color="auto"/>
            </w:tcBorders>
            <w:shd w:val="clear" w:color="auto" w:fill="auto"/>
            <w:vAlign w:val="center"/>
          </w:tcPr>
          <w:p w14:paraId="1A46CD7A" w14:textId="77777777" w:rsidR="00A54FC3" w:rsidRPr="00A54FC3" w:rsidRDefault="00A54FC3" w:rsidP="00A54FC3">
            <w:pPr>
              <w:pStyle w:val="TEKSTIIII"/>
              <w:ind w:firstLine="0"/>
              <w:rPr>
                <w:bCs/>
                <w:sz w:val="16"/>
                <w:szCs w:val="16"/>
                <w:lang w:eastAsia="sq-AL"/>
              </w:rPr>
            </w:pPr>
            <w:r w:rsidRPr="00A54FC3">
              <w:rPr>
                <w:sz w:val="16"/>
                <w:szCs w:val="16"/>
                <w:lang w:eastAsia="sq-AL"/>
              </w:rPr>
              <w:t>85</w:t>
            </w:r>
          </w:p>
        </w:tc>
        <w:tc>
          <w:tcPr>
            <w:tcW w:w="468" w:type="pct"/>
            <w:tcBorders>
              <w:top w:val="nil"/>
              <w:left w:val="nil"/>
              <w:bottom w:val="single" w:sz="8" w:space="0" w:color="auto"/>
              <w:right w:val="single" w:sz="4" w:space="0" w:color="auto"/>
            </w:tcBorders>
            <w:shd w:val="clear" w:color="auto" w:fill="auto"/>
            <w:vAlign w:val="center"/>
          </w:tcPr>
          <w:p w14:paraId="294581FC" w14:textId="77777777" w:rsidR="00A54FC3" w:rsidRPr="00A54FC3" w:rsidRDefault="00A54FC3" w:rsidP="00A54FC3">
            <w:pPr>
              <w:pStyle w:val="TEKSTIIII"/>
              <w:ind w:firstLine="0"/>
              <w:rPr>
                <w:bCs/>
                <w:sz w:val="16"/>
                <w:szCs w:val="16"/>
                <w:lang w:eastAsia="sq-AL"/>
              </w:rPr>
            </w:pPr>
            <w:r w:rsidRPr="00A54FC3">
              <w:rPr>
                <w:sz w:val="16"/>
                <w:szCs w:val="16"/>
                <w:lang w:eastAsia="sq-AL"/>
              </w:rPr>
              <w:t>15</w:t>
            </w:r>
          </w:p>
        </w:tc>
        <w:tc>
          <w:tcPr>
            <w:tcW w:w="390" w:type="pct"/>
            <w:tcBorders>
              <w:top w:val="nil"/>
              <w:left w:val="nil"/>
              <w:bottom w:val="single" w:sz="8" w:space="0" w:color="auto"/>
              <w:right w:val="single" w:sz="8" w:space="0" w:color="auto"/>
            </w:tcBorders>
            <w:shd w:val="clear" w:color="auto" w:fill="auto"/>
            <w:vAlign w:val="center"/>
          </w:tcPr>
          <w:p w14:paraId="6A987105" w14:textId="77777777" w:rsidR="00A54FC3" w:rsidRPr="00A54FC3" w:rsidRDefault="00A54FC3" w:rsidP="00A54FC3">
            <w:pPr>
              <w:pStyle w:val="TEKSTIIII"/>
              <w:ind w:firstLine="0"/>
              <w:rPr>
                <w:sz w:val="16"/>
                <w:szCs w:val="16"/>
                <w:lang w:eastAsia="sq-AL"/>
              </w:rPr>
            </w:pPr>
            <w:r w:rsidRPr="00A54FC3">
              <w:rPr>
                <w:sz w:val="16"/>
                <w:szCs w:val="16"/>
                <w:lang w:eastAsia="sq-AL"/>
              </w:rPr>
              <w:t>100</w:t>
            </w:r>
          </w:p>
        </w:tc>
        <w:tc>
          <w:tcPr>
            <w:tcW w:w="358" w:type="pct"/>
            <w:tcBorders>
              <w:top w:val="nil"/>
              <w:left w:val="nil"/>
              <w:bottom w:val="single" w:sz="8" w:space="0" w:color="auto"/>
              <w:right w:val="single" w:sz="4" w:space="0" w:color="auto"/>
            </w:tcBorders>
            <w:shd w:val="clear" w:color="auto" w:fill="auto"/>
            <w:vAlign w:val="center"/>
          </w:tcPr>
          <w:p w14:paraId="7534A9CD" w14:textId="77777777" w:rsidR="00A54FC3" w:rsidRPr="00A54FC3" w:rsidRDefault="00A54FC3" w:rsidP="00A54FC3">
            <w:pPr>
              <w:pStyle w:val="TEKSTIIII"/>
              <w:ind w:firstLine="0"/>
              <w:rPr>
                <w:bCs/>
                <w:sz w:val="16"/>
                <w:szCs w:val="16"/>
                <w:lang w:eastAsia="sq-AL"/>
              </w:rPr>
            </w:pPr>
          </w:p>
        </w:tc>
        <w:tc>
          <w:tcPr>
            <w:tcW w:w="315" w:type="pct"/>
            <w:tcBorders>
              <w:top w:val="nil"/>
              <w:left w:val="nil"/>
              <w:bottom w:val="single" w:sz="8" w:space="0" w:color="auto"/>
              <w:right w:val="single" w:sz="4" w:space="0" w:color="auto"/>
            </w:tcBorders>
            <w:shd w:val="clear" w:color="auto" w:fill="auto"/>
            <w:vAlign w:val="center"/>
          </w:tcPr>
          <w:p w14:paraId="00630747" w14:textId="77777777" w:rsidR="00A54FC3" w:rsidRPr="00A54FC3" w:rsidRDefault="00A54FC3" w:rsidP="00A54FC3">
            <w:pPr>
              <w:pStyle w:val="TEKSTIIII"/>
              <w:ind w:firstLine="0"/>
              <w:rPr>
                <w:bCs/>
                <w:sz w:val="16"/>
                <w:szCs w:val="16"/>
                <w:lang w:eastAsia="sq-AL"/>
              </w:rPr>
            </w:pPr>
            <w:r w:rsidRPr="00A54FC3">
              <w:rPr>
                <w:sz w:val="16"/>
                <w:szCs w:val="16"/>
                <w:lang w:eastAsia="sq-AL"/>
              </w:rPr>
              <w:t>85</w:t>
            </w:r>
          </w:p>
        </w:tc>
        <w:tc>
          <w:tcPr>
            <w:tcW w:w="468" w:type="pct"/>
            <w:tcBorders>
              <w:top w:val="nil"/>
              <w:left w:val="nil"/>
              <w:bottom w:val="single" w:sz="8" w:space="0" w:color="auto"/>
              <w:right w:val="single" w:sz="4" w:space="0" w:color="auto"/>
            </w:tcBorders>
            <w:shd w:val="clear" w:color="auto" w:fill="auto"/>
            <w:vAlign w:val="center"/>
          </w:tcPr>
          <w:p w14:paraId="721ACE2F" w14:textId="77777777" w:rsidR="00A54FC3" w:rsidRPr="00A54FC3" w:rsidRDefault="00A54FC3" w:rsidP="00A54FC3">
            <w:pPr>
              <w:pStyle w:val="TEKSTIIII"/>
              <w:ind w:firstLine="0"/>
              <w:rPr>
                <w:bCs/>
                <w:sz w:val="16"/>
                <w:szCs w:val="16"/>
                <w:lang w:eastAsia="sq-AL"/>
              </w:rPr>
            </w:pPr>
            <w:r w:rsidRPr="00A54FC3">
              <w:rPr>
                <w:sz w:val="16"/>
                <w:szCs w:val="16"/>
                <w:lang w:eastAsia="sq-AL"/>
              </w:rPr>
              <w:t>15</w:t>
            </w:r>
          </w:p>
        </w:tc>
        <w:tc>
          <w:tcPr>
            <w:tcW w:w="390" w:type="pct"/>
            <w:tcBorders>
              <w:top w:val="nil"/>
              <w:left w:val="nil"/>
              <w:bottom w:val="single" w:sz="8" w:space="0" w:color="auto"/>
              <w:right w:val="single" w:sz="4" w:space="0" w:color="auto"/>
            </w:tcBorders>
            <w:shd w:val="clear" w:color="auto" w:fill="auto"/>
            <w:vAlign w:val="center"/>
          </w:tcPr>
          <w:p w14:paraId="0964E567" w14:textId="77777777" w:rsidR="00A54FC3" w:rsidRPr="00A54FC3" w:rsidRDefault="00A54FC3" w:rsidP="00A54FC3">
            <w:pPr>
              <w:pStyle w:val="TEKSTIIII"/>
              <w:ind w:firstLine="0"/>
              <w:rPr>
                <w:sz w:val="16"/>
                <w:szCs w:val="16"/>
                <w:lang w:eastAsia="sq-AL"/>
              </w:rPr>
            </w:pPr>
            <w:r w:rsidRPr="00A54FC3">
              <w:rPr>
                <w:sz w:val="16"/>
                <w:szCs w:val="16"/>
                <w:lang w:eastAsia="sq-AL"/>
              </w:rPr>
              <w:t>100</w:t>
            </w:r>
          </w:p>
        </w:tc>
        <w:tc>
          <w:tcPr>
            <w:tcW w:w="345" w:type="pct"/>
            <w:tcBorders>
              <w:top w:val="nil"/>
              <w:left w:val="single" w:sz="4" w:space="0" w:color="auto"/>
              <w:bottom w:val="single" w:sz="4" w:space="0" w:color="auto"/>
              <w:right w:val="single" w:sz="4" w:space="0" w:color="auto"/>
            </w:tcBorders>
            <w:shd w:val="clear" w:color="auto" w:fill="auto"/>
            <w:vAlign w:val="center"/>
          </w:tcPr>
          <w:p w14:paraId="7EC159BC" w14:textId="77777777" w:rsidR="00A54FC3" w:rsidRPr="00A54FC3" w:rsidRDefault="00A54FC3" w:rsidP="00A54FC3">
            <w:pPr>
              <w:pStyle w:val="TEKSTIIII"/>
              <w:ind w:firstLine="0"/>
              <w:rPr>
                <w:bCs/>
                <w:sz w:val="16"/>
                <w:szCs w:val="16"/>
                <w:lang w:eastAsia="sq-AL"/>
              </w:rPr>
            </w:pPr>
          </w:p>
        </w:tc>
      </w:tr>
      <w:tr w:rsidR="00A54FC3" w:rsidRPr="00A54FC3" w14:paraId="15B37D4C" w14:textId="77777777" w:rsidTr="00A54FC3">
        <w:trPr>
          <w:trHeight w:val="317"/>
        </w:trPr>
        <w:tc>
          <w:tcPr>
            <w:tcW w:w="357" w:type="pct"/>
            <w:tcBorders>
              <w:top w:val="nil"/>
              <w:left w:val="single" w:sz="8" w:space="0" w:color="auto"/>
              <w:bottom w:val="single" w:sz="8" w:space="0" w:color="auto"/>
              <w:right w:val="single" w:sz="4" w:space="0" w:color="auto"/>
            </w:tcBorders>
            <w:shd w:val="clear" w:color="auto" w:fill="auto"/>
            <w:vAlign w:val="center"/>
            <w:hideMark/>
          </w:tcPr>
          <w:p w14:paraId="40DEC026" w14:textId="77777777" w:rsidR="00A54FC3" w:rsidRPr="00A54FC3" w:rsidRDefault="00A54FC3" w:rsidP="00A54FC3">
            <w:pPr>
              <w:pStyle w:val="TEKSTIIII"/>
              <w:ind w:firstLine="0"/>
              <w:rPr>
                <w:bCs/>
                <w:sz w:val="16"/>
                <w:szCs w:val="16"/>
                <w:lang w:eastAsia="sq-AL"/>
              </w:rPr>
            </w:pPr>
            <w:r w:rsidRPr="00A54FC3">
              <w:rPr>
                <w:sz w:val="16"/>
                <w:szCs w:val="16"/>
                <w:lang w:eastAsia="sq-AL"/>
              </w:rPr>
              <w:t>TOTALI 2018</w:t>
            </w:r>
          </w:p>
        </w:tc>
        <w:tc>
          <w:tcPr>
            <w:tcW w:w="370" w:type="pct"/>
            <w:tcBorders>
              <w:top w:val="nil"/>
              <w:left w:val="nil"/>
              <w:bottom w:val="single" w:sz="8" w:space="0" w:color="auto"/>
              <w:right w:val="single" w:sz="4" w:space="0" w:color="auto"/>
            </w:tcBorders>
            <w:shd w:val="clear" w:color="auto" w:fill="auto"/>
            <w:noWrap/>
            <w:vAlign w:val="center"/>
            <w:hideMark/>
          </w:tcPr>
          <w:p w14:paraId="3C7E36E4" w14:textId="77777777" w:rsidR="00A54FC3" w:rsidRPr="00A54FC3" w:rsidRDefault="00A54FC3" w:rsidP="00A54FC3">
            <w:pPr>
              <w:pStyle w:val="TEKSTIIII"/>
              <w:ind w:firstLine="0"/>
              <w:rPr>
                <w:sz w:val="16"/>
                <w:szCs w:val="16"/>
                <w:lang w:eastAsia="sq-AL"/>
              </w:rPr>
            </w:pPr>
            <w:r w:rsidRPr="00A54FC3">
              <w:rPr>
                <w:sz w:val="16"/>
                <w:szCs w:val="16"/>
                <w:lang w:eastAsia="sq-AL"/>
              </w:rPr>
              <w:t>1.700.000</w:t>
            </w:r>
          </w:p>
        </w:tc>
        <w:tc>
          <w:tcPr>
            <w:tcW w:w="468" w:type="pct"/>
            <w:tcBorders>
              <w:top w:val="nil"/>
              <w:left w:val="nil"/>
              <w:bottom w:val="single" w:sz="8" w:space="0" w:color="auto"/>
              <w:right w:val="single" w:sz="4" w:space="0" w:color="auto"/>
            </w:tcBorders>
            <w:shd w:val="clear" w:color="auto" w:fill="auto"/>
            <w:noWrap/>
            <w:vAlign w:val="center"/>
            <w:hideMark/>
          </w:tcPr>
          <w:p w14:paraId="510C8E70" w14:textId="77777777" w:rsidR="00A54FC3" w:rsidRPr="00A54FC3" w:rsidRDefault="00A54FC3" w:rsidP="00A54FC3">
            <w:pPr>
              <w:pStyle w:val="TEKSTIIII"/>
              <w:ind w:firstLine="0"/>
              <w:rPr>
                <w:sz w:val="16"/>
                <w:szCs w:val="16"/>
                <w:lang w:eastAsia="sq-AL"/>
              </w:rPr>
            </w:pPr>
            <w:r w:rsidRPr="00A54FC3">
              <w:rPr>
                <w:sz w:val="16"/>
                <w:szCs w:val="16"/>
                <w:lang w:eastAsia="sq-AL"/>
              </w:rPr>
              <w:t>300.000</w:t>
            </w:r>
          </w:p>
        </w:tc>
        <w:tc>
          <w:tcPr>
            <w:tcW w:w="396" w:type="pct"/>
            <w:tcBorders>
              <w:top w:val="nil"/>
              <w:left w:val="nil"/>
              <w:bottom w:val="single" w:sz="8" w:space="0" w:color="auto"/>
              <w:right w:val="single" w:sz="8" w:space="0" w:color="auto"/>
            </w:tcBorders>
            <w:shd w:val="clear" w:color="auto" w:fill="auto"/>
            <w:noWrap/>
            <w:vAlign w:val="center"/>
            <w:hideMark/>
          </w:tcPr>
          <w:p w14:paraId="69C12EB5" w14:textId="77777777" w:rsidR="00A54FC3" w:rsidRPr="00A54FC3" w:rsidRDefault="00A54FC3" w:rsidP="00A54FC3">
            <w:pPr>
              <w:pStyle w:val="TEKSTIIII"/>
              <w:ind w:firstLine="0"/>
              <w:rPr>
                <w:sz w:val="16"/>
                <w:szCs w:val="16"/>
                <w:lang w:eastAsia="sq-AL"/>
              </w:rPr>
            </w:pPr>
            <w:r w:rsidRPr="00A54FC3">
              <w:rPr>
                <w:sz w:val="16"/>
                <w:szCs w:val="16"/>
                <w:lang w:eastAsia="sq-AL"/>
              </w:rPr>
              <w:t>2.000.000</w:t>
            </w:r>
          </w:p>
        </w:tc>
        <w:tc>
          <w:tcPr>
            <w:tcW w:w="358" w:type="pct"/>
            <w:tcBorders>
              <w:top w:val="nil"/>
              <w:left w:val="nil"/>
              <w:bottom w:val="single" w:sz="8" w:space="0" w:color="auto"/>
              <w:right w:val="single" w:sz="4" w:space="0" w:color="auto"/>
            </w:tcBorders>
            <w:shd w:val="clear" w:color="auto" w:fill="auto"/>
            <w:vAlign w:val="center"/>
            <w:hideMark/>
          </w:tcPr>
          <w:p w14:paraId="3329D5A8" w14:textId="77777777" w:rsidR="00A54FC3" w:rsidRPr="00A54FC3" w:rsidRDefault="00A54FC3" w:rsidP="00A54FC3">
            <w:pPr>
              <w:pStyle w:val="TEKSTIIII"/>
              <w:ind w:firstLine="0"/>
              <w:rPr>
                <w:bCs/>
                <w:sz w:val="16"/>
                <w:szCs w:val="16"/>
                <w:lang w:eastAsia="sq-AL"/>
              </w:rPr>
            </w:pPr>
            <w:r w:rsidRPr="00A54FC3">
              <w:rPr>
                <w:sz w:val="16"/>
                <w:szCs w:val="16"/>
                <w:lang w:eastAsia="sq-AL"/>
              </w:rPr>
              <w:t>TOTALI 2019</w:t>
            </w:r>
          </w:p>
        </w:tc>
        <w:tc>
          <w:tcPr>
            <w:tcW w:w="315" w:type="pct"/>
            <w:tcBorders>
              <w:top w:val="nil"/>
              <w:left w:val="nil"/>
              <w:bottom w:val="single" w:sz="8" w:space="0" w:color="auto"/>
              <w:right w:val="single" w:sz="4" w:space="0" w:color="auto"/>
            </w:tcBorders>
            <w:shd w:val="clear" w:color="auto" w:fill="auto"/>
            <w:vAlign w:val="center"/>
            <w:hideMark/>
          </w:tcPr>
          <w:p w14:paraId="66F66A31" w14:textId="77777777" w:rsidR="00A54FC3" w:rsidRPr="00A54FC3" w:rsidRDefault="00A54FC3" w:rsidP="00A54FC3">
            <w:pPr>
              <w:pStyle w:val="TEKSTIIII"/>
              <w:ind w:firstLine="0"/>
              <w:rPr>
                <w:bCs/>
                <w:sz w:val="16"/>
                <w:szCs w:val="16"/>
                <w:lang w:eastAsia="sq-AL"/>
              </w:rPr>
            </w:pPr>
            <w:r w:rsidRPr="00A54FC3">
              <w:rPr>
                <w:sz w:val="16"/>
                <w:szCs w:val="16"/>
                <w:lang w:eastAsia="sq-AL"/>
              </w:rPr>
              <w:t>1.700.000</w:t>
            </w:r>
          </w:p>
        </w:tc>
        <w:tc>
          <w:tcPr>
            <w:tcW w:w="468" w:type="pct"/>
            <w:tcBorders>
              <w:top w:val="nil"/>
              <w:left w:val="nil"/>
              <w:bottom w:val="single" w:sz="8" w:space="0" w:color="auto"/>
              <w:right w:val="single" w:sz="4" w:space="0" w:color="auto"/>
            </w:tcBorders>
            <w:shd w:val="clear" w:color="auto" w:fill="auto"/>
            <w:vAlign w:val="center"/>
            <w:hideMark/>
          </w:tcPr>
          <w:p w14:paraId="1654C3AD" w14:textId="77777777" w:rsidR="00A54FC3" w:rsidRPr="00A54FC3" w:rsidRDefault="00A54FC3" w:rsidP="00A54FC3">
            <w:pPr>
              <w:pStyle w:val="TEKSTIIII"/>
              <w:ind w:firstLine="0"/>
              <w:rPr>
                <w:bCs/>
                <w:sz w:val="16"/>
                <w:szCs w:val="16"/>
                <w:lang w:eastAsia="sq-AL"/>
              </w:rPr>
            </w:pPr>
            <w:r w:rsidRPr="00A54FC3">
              <w:rPr>
                <w:sz w:val="16"/>
                <w:szCs w:val="16"/>
                <w:lang w:eastAsia="sq-AL"/>
              </w:rPr>
              <w:t>300.000</w:t>
            </w:r>
          </w:p>
        </w:tc>
        <w:tc>
          <w:tcPr>
            <w:tcW w:w="390" w:type="pct"/>
            <w:tcBorders>
              <w:top w:val="nil"/>
              <w:left w:val="nil"/>
              <w:bottom w:val="single" w:sz="8" w:space="0" w:color="auto"/>
              <w:right w:val="single" w:sz="8" w:space="0" w:color="auto"/>
            </w:tcBorders>
            <w:shd w:val="clear" w:color="auto" w:fill="auto"/>
            <w:vAlign w:val="center"/>
            <w:hideMark/>
          </w:tcPr>
          <w:p w14:paraId="4CE39093" w14:textId="77777777" w:rsidR="00A54FC3" w:rsidRPr="00A54FC3" w:rsidRDefault="00A54FC3" w:rsidP="00A54FC3">
            <w:pPr>
              <w:pStyle w:val="TEKSTIIII"/>
              <w:ind w:firstLine="0"/>
              <w:rPr>
                <w:sz w:val="16"/>
                <w:szCs w:val="16"/>
                <w:lang w:eastAsia="sq-AL"/>
              </w:rPr>
            </w:pPr>
            <w:r w:rsidRPr="00A54FC3">
              <w:rPr>
                <w:sz w:val="16"/>
                <w:szCs w:val="16"/>
                <w:lang w:eastAsia="sq-AL"/>
              </w:rPr>
              <w:t>2.000.000</w:t>
            </w:r>
          </w:p>
        </w:tc>
        <w:tc>
          <w:tcPr>
            <w:tcW w:w="358" w:type="pct"/>
            <w:tcBorders>
              <w:top w:val="nil"/>
              <w:left w:val="nil"/>
              <w:bottom w:val="single" w:sz="8" w:space="0" w:color="auto"/>
              <w:right w:val="single" w:sz="4" w:space="0" w:color="auto"/>
            </w:tcBorders>
            <w:shd w:val="clear" w:color="auto" w:fill="auto"/>
            <w:vAlign w:val="center"/>
            <w:hideMark/>
          </w:tcPr>
          <w:p w14:paraId="512E313E" w14:textId="77777777" w:rsidR="00A54FC3" w:rsidRPr="00A54FC3" w:rsidRDefault="00A54FC3" w:rsidP="00A54FC3">
            <w:pPr>
              <w:pStyle w:val="TEKSTIIII"/>
              <w:ind w:firstLine="0"/>
              <w:rPr>
                <w:bCs/>
                <w:sz w:val="16"/>
                <w:szCs w:val="16"/>
                <w:lang w:eastAsia="sq-AL"/>
              </w:rPr>
            </w:pPr>
            <w:r w:rsidRPr="00A54FC3">
              <w:rPr>
                <w:sz w:val="16"/>
                <w:szCs w:val="16"/>
                <w:lang w:eastAsia="sq-AL"/>
              </w:rPr>
              <w:t>TOTALI 2020</w:t>
            </w:r>
          </w:p>
        </w:tc>
        <w:tc>
          <w:tcPr>
            <w:tcW w:w="315" w:type="pct"/>
            <w:tcBorders>
              <w:top w:val="nil"/>
              <w:left w:val="nil"/>
              <w:bottom w:val="single" w:sz="8" w:space="0" w:color="auto"/>
              <w:right w:val="single" w:sz="4" w:space="0" w:color="auto"/>
            </w:tcBorders>
            <w:shd w:val="clear" w:color="auto" w:fill="auto"/>
            <w:vAlign w:val="center"/>
            <w:hideMark/>
          </w:tcPr>
          <w:p w14:paraId="7423E931" w14:textId="77777777" w:rsidR="00A54FC3" w:rsidRPr="00A54FC3" w:rsidRDefault="00A54FC3" w:rsidP="00A54FC3">
            <w:pPr>
              <w:pStyle w:val="TEKSTIIII"/>
              <w:ind w:firstLine="0"/>
              <w:rPr>
                <w:bCs/>
                <w:sz w:val="16"/>
                <w:szCs w:val="16"/>
                <w:lang w:eastAsia="sq-AL"/>
              </w:rPr>
            </w:pPr>
            <w:r w:rsidRPr="00A54FC3">
              <w:rPr>
                <w:sz w:val="16"/>
                <w:szCs w:val="16"/>
                <w:lang w:eastAsia="sq-AL"/>
              </w:rPr>
              <w:t>1.530.000</w:t>
            </w:r>
          </w:p>
        </w:tc>
        <w:tc>
          <w:tcPr>
            <w:tcW w:w="468" w:type="pct"/>
            <w:tcBorders>
              <w:top w:val="nil"/>
              <w:left w:val="nil"/>
              <w:bottom w:val="single" w:sz="8" w:space="0" w:color="auto"/>
              <w:right w:val="single" w:sz="4" w:space="0" w:color="auto"/>
            </w:tcBorders>
            <w:shd w:val="clear" w:color="auto" w:fill="auto"/>
            <w:vAlign w:val="center"/>
            <w:hideMark/>
          </w:tcPr>
          <w:p w14:paraId="20B5FC8E" w14:textId="77777777" w:rsidR="00A54FC3" w:rsidRPr="00A54FC3" w:rsidRDefault="00A54FC3" w:rsidP="00A54FC3">
            <w:pPr>
              <w:pStyle w:val="TEKSTIIII"/>
              <w:ind w:firstLine="0"/>
              <w:rPr>
                <w:bCs/>
                <w:sz w:val="16"/>
                <w:szCs w:val="16"/>
                <w:lang w:eastAsia="sq-AL"/>
              </w:rPr>
            </w:pPr>
            <w:r w:rsidRPr="00A54FC3">
              <w:rPr>
                <w:sz w:val="16"/>
                <w:szCs w:val="16"/>
                <w:lang w:eastAsia="sq-AL"/>
              </w:rPr>
              <w:t>270.000</w:t>
            </w:r>
          </w:p>
        </w:tc>
        <w:tc>
          <w:tcPr>
            <w:tcW w:w="390" w:type="pct"/>
            <w:tcBorders>
              <w:top w:val="nil"/>
              <w:left w:val="nil"/>
              <w:bottom w:val="single" w:sz="8" w:space="0" w:color="auto"/>
              <w:right w:val="single" w:sz="4" w:space="0" w:color="auto"/>
            </w:tcBorders>
            <w:shd w:val="clear" w:color="auto" w:fill="auto"/>
            <w:vAlign w:val="center"/>
            <w:hideMark/>
          </w:tcPr>
          <w:p w14:paraId="00A6A1E4" w14:textId="77777777" w:rsidR="00A54FC3" w:rsidRPr="00A54FC3" w:rsidRDefault="00A54FC3" w:rsidP="00A54FC3">
            <w:pPr>
              <w:pStyle w:val="TEKSTIIII"/>
              <w:ind w:firstLine="0"/>
              <w:rPr>
                <w:sz w:val="16"/>
                <w:szCs w:val="16"/>
                <w:lang w:eastAsia="sq-AL"/>
              </w:rPr>
            </w:pPr>
            <w:r w:rsidRPr="00A54FC3">
              <w:rPr>
                <w:sz w:val="16"/>
                <w:szCs w:val="16"/>
                <w:lang w:eastAsia="sq-AL"/>
              </w:rPr>
              <w:t>1.800.000</w:t>
            </w:r>
          </w:p>
        </w:tc>
        <w:tc>
          <w:tcPr>
            <w:tcW w:w="345" w:type="pct"/>
            <w:tcBorders>
              <w:top w:val="nil"/>
              <w:left w:val="single" w:sz="4" w:space="0" w:color="auto"/>
              <w:bottom w:val="single" w:sz="4" w:space="0" w:color="auto"/>
              <w:right w:val="single" w:sz="4" w:space="0" w:color="auto"/>
            </w:tcBorders>
            <w:shd w:val="clear" w:color="auto" w:fill="auto"/>
            <w:vAlign w:val="center"/>
            <w:hideMark/>
          </w:tcPr>
          <w:p w14:paraId="139D5430" w14:textId="77777777" w:rsidR="00A54FC3" w:rsidRPr="00A54FC3" w:rsidRDefault="00A54FC3" w:rsidP="00A54FC3">
            <w:pPr>
              <w:pStyle w:val="TEKSTIIII"/>
              <w:ind w:firstLine="0"/>
              <w:rPr>
                <w:bCs/>
                <w:sz w:val="16"/>
                <w:szCs w:val="16"/>
                <w:lang w:eastAsia="sq-AL"/>
              </w:rPr>
            </w:pPr>
            <w:r w:rsidRPr="00A54FC3">
              <w:rPr>
                <w:sz w:val="16"/>
                <w:szCs w:val="16"/>
                <w:lang w:eastAsia="sq-AL"/>
              </w:rPr>
              <w:t> 5.800.000</w:t>
            </w:r>
          </w:p>
        </w:tc>
      </w:tr>
    </w:tbl>
    <w:p w14:paraId="59466D02" w14:textId="77777777" w:rsidR="00A54FC3" w:rsidRPr="00A54FC3" w:rsidRDefault="00A54FC3" w:rsidP="00A54FC3">
      <w:pPr>
        <w:spacing w:before="120" w:after="120" w:line="240" w:lineRule="auto"/>
        <w:jc w:val="both"/>
        <w:rPr>
          <w:rFonts w:ascii="Times New Roman" w:eastAsia="Times New Roman" w:hAnsi="Times New Roman" w:cs="Times New Roman"/>
          <w:i/>
          <w:sz w:val="24"/>
          <w:szCs w:val="24"/>
          <w:highlight w:val="magenta"/>
          <w:lang w:eastAsia="sq-AL"/>
        </w:rPr>
      </w:pPr>
    </w:p>
    <w:p w14:paraId="7DD0CD89" w14:textId="77777777" w:rsidR="00A54FC3" w:rsidRPr="00A54FC3" w:rsidRDefault="00A54FC3" w:rsidP="00A54FC3">
      <w:pPr>
        <w:tabs>
          <w:tab w:val="left" w:pos="2161"/>
        </w:tabs>
        <w:spacing w:after="120" w:line="240" w:lineRule="auto"/>
        <w:jc w:val="both"/>
        <w:rPr>
          <w:rFonts w:ascii="Garamond" w:eastAsia="Times New Roman" w:hAnsi="Garamond" w:cs="Times New Roman"/>
          <w:color w:val="000000"/>
          <w:sz w:val="18"/>
          <w:szCs w:val="18"/>
          <w:lang w:eastAsia="sq-AL"/>
        </w:rPr>
      </w:pPr>
      <w:r w:rsidRPr="00A54FC3">
        <w:rPr>
          <w:rFonts w:ascii="Garamond" w:eastAsia="Times New Roman" w:hAnsi="Garamond" w:cs="Times New Roman"/>
          <w:color w:val="000000"/>
          <w:sz w:val="18"/>
          <w:szCs w:val="20"/>
          <w:lang w:eastAsia="sq-AL"/>
        </w:rPr>
        <w:t>*</w:t>
      </w:r>
      <w:r w:rsidRPr="00A54FC3">
        <w:rPr>
          <w:rFonts w:ascii="Garamond" w:eastAsia="Times New Roman" w:hAnsi="Garamond" w:cs="Times New Roman"/>
          <w:color w:val="000000"/>
          <w:sz w:val="24"/>
          <w:szCs w:val="20"/>
          <w:lang w:eastAsia="sq-AL"/>
        </w:rPr>
        <w:t xml:space="preserve"> </w:t>
      </w:r>
      <w:r w:rsidRPr="00A54FC3">
        <w:rPr>
          <w:rFonts w:ascii="Garamond" w:eastAsia="Times New Roman" w:hAnsi="Garamond" w:cs="Times New Roman"/>
          <w:color w:val="000000"/>
          <w:sz w:val="18"/>
          <w:szCs w:val="20"/>
          <w:lang w:eastAsia="sq-AL"/>
        </w:rPr>
        <w:t xml:space="preserve">Kontributi i Bashkimit është llogaritur në raport me shpenzimet e lejuara, të cilat bazohen në totalin e shpenzimeve të pranueshme, duke përfshirë shpenzimet publike dhe private. Shkalla e bashkë-financimit të Bashkimit për çdo prioritet nuk duhet të jetë më pak se 20% dhe jo më e lartë se 85% e shpenzimeve të lejueshme.  </w:t>
      </w:r>
    </w:p>
    <w:p w14:paraId="4E6A0731" w14:textId="77777777" w:rsidR="00A54FC3" w:rsidRDefault="00A54FC3" w:rsidP="00A54FC3">
      <w:pPr>
        <w:tabs>
          <w:tab w:val="left" w:pos="2161"/>
        </w:tabs>
        <w:spacing w:after="120" w:line="240" w:lineRule="auto"/>
        <w:jc w:val="both"/>
        <w:rPr>
          <w:rFonts w:ascii="Garamond" w:eastAsia="Times New Roman" w:hAnsi="Garamond" w:cs="Times New Roman"/>
          <w:color w:val="000000"/>
          <w:sz w:val="18"/>
          <w:szCs w:val="20"/>
          <w:lang w:eastAsia="sq-AL"/>
        </w:rPr>
      </w:pPr>
      <w:r w:rsidRPr="00A54FC3">
        <w:rPr>
          <w:rFonts w:ascii="Garamond" w:eastAsia="Times New Roman" w:hAnsi="Garamond" w:cs="Times New Roman"/>
          <w:color w:val="000000"/>
          <w:sz w:val="18"/>
          <w:szCs w:val="20"/>
          <w:lang w:eastAsia="sq-AL"/>
        </w:rPr>
        <w:t>**Bashkë-financimi i prioriteteve do të sigurohet nga përfituesit e granteve. Përfituesit e grantit duhet të kontribuojnë me një minimum prej 15% të kostos totale të lejueshme të projekt</w:t>
      </w:r>
    </w:p>
    <w:p w14:paraId="77856820" w14:textId="77777777" w:rsidR="00D0195F" w:rsidRDefault="00D0195F" w:rsidP="00A54FC3">
      <w:pPr>
        <w:tabs>
          <w:tab w:val="left" w:pos="2161"/>
        </w:tabs>
        <w:spacing w:after="120" w:line="240" w:lineRule="auto"/>
        <w:jc w:val="both"/>
        <w:rPr>
          <w:rFonts w:ascii="Garamond" w:eastAsia="Times New Roman" w:hAnsi="Garamond" w:cs="Times New Roman"/>
          <w:color w:val="000000"/>
          <w:sz w:val="18"/>
          <w:szCs w:val="20"/>
          <w:lang w:eastAsia="sq-AL"/>
        </w:rPr>
      </w:pPr>
    </w:p>
    <w:p w14:paraId="37DCA56D" w14:textId="77777777" w:rsidR="00D0195F" w:rsidRDefault="00D0195F" w:rsidP="00A54FC3">
      <w:pPr>
        <w:tabs>
          <w:tab w:val="left" w:pos="2161"/>
        </w:tabs>
        <w:spacing w:after="120" w:line="240" w:lineRule="auto"/>
        <w:jc w:val="both"/>
        <w:rPr>
          <w:rFonts w:ascii="Garamond" w:eastAsia="Times New Roman" w:hAnsi="Garamond" w:cs="Times New Roman"/>
          <w:color w:val="000000"/>
          <w:sz w:val="18"/>
          <w:szCs w:val="20"/>
          <w:lang w:eastAsia="sq-AL"/>
        </w:rPr>
      </w:pPr>
    </w:p>
    <w:p w14:paraId="03E42B67" w14:textId="77777777" w:rsidR="00D0195F" w:rsidRDefault="00D0195F" w:rsidP="00A54FC3">
      <w:pPr>
        <w:tabs>
          <w:tab w:val="left" w:pos="2161"/>
        </w:tabs>
        <w:spacing w:after="120" w:line="240" w:lineRule="auto"/>
        <w:jc w:val="both"/>
        <w:rPr>
          <w:rFonts w:ascii="Garamond" w:eastAsia="Times New Roman" w:hAnsi="Garamond" w:cs="Times New Roman"/>
          <w:color w:val="000000"/>
          <w:sz w:val="18"/>
          <w:szCs w:val="20"/>
          <w:lang w:eastAsia="sq-AL"/>
        </w:rPr>
      </w:pPr>
    </w:p>
    <w:p w14:paraId="247E745B" w14:textId="77777777" w:rsidR="00D0195F" w:rsidRDefault="00D0195F" w:rsidP="002E6945">
      <w:pPr>
        <w:pStyle w:val="TEKSTIIII"/>
        <w:sectPr w:rsidR="00D0195F" w:rsidSect="00F9188F">
          <w:pgSz w:w="16839" w:h="11907" w:orient="landscape" w:code="9"/>
          <w:pgMar w:top="1418" w:right="1418" w:bottom="1418" w:left="1418" w:header="1304" w:footer="1134" w:gutter="0"/>
          <w:cols w:space="720"/>
          <w:docGrid w:linePitch="360"/>
        </w:sectPr>
      </w:pPr>
    </w:p>
    <w:p w14:paraId="75E80F9A" w14:textId="7C177009" w:rsidR="005E0BEC" w:rsidRPr="005E0BEC" w:rsidRDefault="005E0BEC" w:rsidP="005E0BEC">
      <w:pPr>
        <w:pStyle w:val="TEKSTIIII"/>
        <w:rPr>
          <w:b/>
          <w:lang w:eastAsia="sq-AL"/>
        </w:rPr>
      </w:pPr>
      <w:r w:rsidRPr="005E0BEC">
        <w:rPr>
          <w:b/>
          <w:lang w:eastAsia="sq-AL"/>
        </w:rPr>
        <w:t>4. Zbatimi</w:t>
      </w:r>
    </w:p>
    <w:p w14:paraId="287CAA43" w14:textId="4811821F" w:rsidR="005E0BEC" w:rsidRPr="005E0BEC" w:rsidRDefault="005E0BEC" w:rsidP="005E0BEC">
      <w:pPr>
        <w:pStyle w:val="TEKSTIIII"/>
        <w:rPr>
          <w:b/>
          <w:lang w:eastAsia="sq-AL"/>
        </w:rPr>
      </w:pPr>
      <w:r>
        <w:rPr>
          <w:b/>
          <w:lang w:eastAsia="sq-AL"/>
        </w:rPr>
        <w:t xml:space="preserve">4.1 </w:t>
      </w:r>
      <w:r w:rsidRPr="005E0BEC">
        <w:rPr>
          <w:b/>
          <w:lang w:eastAsia="sq-AL"/>
        </w:rPr>
        <w:t xml:space="preserve">Mënyra e zbatimit dhe Rregullat e përgjithshme për procedurat e prokurimit dhe dhënies së grantit </w:t>
      </w:r>
    </w:p>
    <w:p w14:paraId="6AD6BE41" w14:textId="482397D6" w:rsidR="005E0BEC" w:rsidRPr="005E0BEC" w:rsidRDefault="005E0BEC" w:rsidP="005E0BEC">
      <w:pPr>
        <w:pStyle w:val="TEKSTIIII"/>
        <w:rPr>
          <w:b/>
          <w:lang w:eastAsia="sq-AL"/>
        </w:rPr>
      </w:pPr>
      <w:r w:rsidRPr="005E0BEC">
        <w:rPr>
          <w:b/>
          <w:lang w:eastAsia="sq-AL"/>
        </w:rPr>
        <w:t>Menaxhimi i drejtpërdrejtë:</w:t>
      </w:r>
    </w:p>
    <w:p w14:paraId="4B4DB5CE" w14:textId="77777777" w:rsidR="005E0BEC" w:rsidRPr="005E0BEC" w:rsidRDefault="005E0BEC" w:rsidP="005E0BEC">
      <w:pPr>
        <w:pStyle w:val="TEKSTIIII"/>
        <w:rPr>
          <w:lang w:eastAsia="sq-AL"/>
        </w:rPr>
      </w:pPr>
      <w:r w:rsidRPr="005E0BEC">
        <w:rPr>
          <w:lang w:eastAsia="sq-AL"/>
        </w:rPr>
        <w:t xml:space="preserve">Ky program do të zbatohet me menaxhim të drejtpërdrejtë nga Komisioni/nga delegacionet e Bashkimit në përputhje me nenin 62 (1) (a) të Rregullores Financiare. </w:t>
      </w:r>
    </w:p>
    <w:p w14:paraId="5831C0EA" w14:textId="086F5E19" w:rsidR="005E0BEC" w:rsidRPr="005E0BEC" w:rsidRDefault="005E0BEC" w:rsidP="005E0BEC">
      <w:pPr>
        <w:pStyle w:val="TEKSTIIII"/>
        <w:rPr>
          <w:b/>
          <w:lang w:eastAsia="sq-AL"/>
        </w:rPr>
      </w:pPr>
      <w:r>
        <w:rPr>
          <w:b/>
          <w:lang w:eastAsia="sq-AL"/>
        </w:rPr>
        <w:t xml:space="preserve">5. </w:t>
      </w:r>
      <w:r w:rsidRPr="005E0BEC">
        <w:rPr>
          <w:b/>
          <w:lang w:eastAsia="sq-AL"/>
        </w:rPr>
        <w:t xml:space="preserve">Marrëveshjet e Monitorimit të Performancës </w:t>
      </w:r>
    </w:p>
    <w:p w14:paraId="07C2B125" w14:textId="77777777" w:rsidR="005E0BEC" w:rsidRPr="005E0BEC" w:rsidRDefault="005E0BEC" w:rsidP="005E0BEC">
      <w:pPr>
        <w:pStyle w:val="TEKSTIIII"/>
        <w:rPr>
          <w:lang w:eastAsia="sq-AL"/>
        </w:rPr>
      </w:pPr>
      <w:r w:rsidRPr="005E0BEC">
        <w:rPr>
          <w:lang w:eastAsia="sq-AL"/>
        </w:rPr>
        <w:t>Si pjesë e kornizës së tij të matjes së performancës, Komisioni do të monitorojë dhe vlerësojë progresin drejt arritjes së objektivave specifike të përcaktuara në Rregulloren e IPA II në bazë të treguesve të paracaktuar, të qartë, të matshëm e transparente. Progres raportet e përmendura në nenin 4 të Rregullores së IPA II do të merren si pikë referimi në vlerësimin e rezultateve të ndihmës IPA II.</w:t>
      </w:r>
    </w:p>
    <w:p w14:paraId="53128DA4" w14:textId="77777777" w:rsidR="005E0BEC" w:rsidRPr="005E0BEC" w:rsidRDefault="005E0BEC" w:rsidP="005E0BEC">
      <w:pPr>
        <w:pStyle w:val="TEKSTIIII"/>
        <w:rPr>
          <w:lang w:eastAsia="sq-AL"/>
        </w:rPr>
      </w:pPr>
      <w:r w:rsidRPr="005E0BEC">
        <w:rPr>
          <w:lang w:eastAsia="sq-AL"/>
        </w:rPr>
        <w:t>Komisioni do të mbledhë nga të gjitha burimet të dhëna mbi performancën (procesin, treguesit e  prodhimit dhe rezultateve), të dhëna që do të mblidhen dhe të analizohen në aspektin e matjes së progresit kundrejt objektivave dhe synimeve të përcaktuara për secilin nga veprimet e këtij programi, si dhe në Dokumentin Strategjik Indikativ.</w:t>
      </w:r>
    </w:p>
    <w:p w14:paraId="09D0A512" w14:textId="77777777" w:rsidR="005E0BEC" w:rsidRPr="005E0BEC" w:rsidRDefault="005E0BEC" w:rsidP="005E0BEC">
      <w:pPr>
        <w:pStyle w:val="TEKSTIIII"/>
        <w:rPr>
          <w:lang w:eastAsia="sq-AL"/>
        </w:rPr>
      </w:pPr>
      <w:r w:rsidRPr="005E0BEC">
        <w:rPr>
          <w:lang w:eastAsia="sq-AL"/>
        </w:rPr>
        <w:t xml:space="preserve">Koordinatorët Kombëtarë të IPA-s (KKIPA-t) do të mbledhin informacion mbi performancën e veprimeve dhe programeve (procesin, treguesit e prodhimit dhe rezultateve) dhe të koordinojë grumbullimin dhe prodhimin e treguesve që vijnë nga burimet kombëtare. </w:t>
      </w:r>
    </w:p>
    <w:p w14:paraId="24596ADF" w14:textId="77777777" w:rsidR="005E0BEC" w:rsidRPr="005E0BEC" w:rsidRDefault="005E0BEC" w:rsidP="005E0BEC">
      <w:pPr>
        <w:pStyle w:val="TEKSTIIII"/>
        <w:rPr>
          <w:lang w:eastAsia="sq-AL"/>
        </w:rPr>
      </w:pPr>
      <w:r w:rsidRPr="005E0BEC">
        <w:rPr>
          <w:lang w:eastAsia="sq-AL"/>
        </w:rPr>
        <w:t xml:space="preserve">Progresi i përgjithshëm do të monitorohet nëpërmjet mënyrave të mëposhtme: a) Sistem Monitorimi i Orientuar nga Rezultatet (MOR); b) Monitorimi i vetë përfituesve të IPA II; c) Vetë-monitorimi i kryer nga delegacionet e BE-së; d) Monitorimi i përbashkët i Drejtorisë së Përgjithshme të Negociatave të Fqinjësisë dhe Zgjerimit (NEAR) dhe Përfituesit të IPA II, ku pajtueshmëria, koherenca, efektiviteti, efikasiteti dhe koordinimi në zbatimin e ndihmës financiare do të monitorohet rregullisht nga një komision Monitorimi i IPA II, i mbështetur nga Komisioni i Përbashkët i Monitorimit, i cili do të sigurojë një proces monitorimi në nivel programi. </w:t>
      </w:r>
    </w:p>
    <w:p w14:paraId="000B30B3" w14:textId="26C31161" w:rsidR="00F9188F" w:rsidRDefault="00F9188F" w:rsidP="002E6945">
      <w:pPr>
        <w:pStyle w:val="TEKSTIIII"/>
      </w:pPr>
    </w:p>
    <w:p w14:paraId="6474A83C" w14:textId="77777777" w:rsidR="00663F94" w:rsidRDefault="00663F94" w:rsidP="002E6945">
      <w:pPr>
        <w:pStyle w:val="TEKSTIIII"/>
      </w:pPr>
    </w:p>
    <w:p w14:paraId="2FE065E4" w14:textId="77777777" w:rsidR="00663F94" w:rsidRDefault="00663F94" w:rsidP="002E6945">
      <w:pPr>
        <w:pStyle w:val="TEKSTIIII"/>
        <w:sectPr w:rsidR="00663F94" w:rsidSect="005E0BEC">
          <w:pgSz w:w="11906" w:h="16838"/>
          <w:pgMar w:top="1418" w:right="1418" w:bottom="1418" w:left="1418" w:header="709" w:footer="709" w:gutter="0"/>
          <w:cols w:space="708"/>
          <w:docGrid w:linePitch="360"/>
        </w:sectPr>
      </w:pPr>
    </w:p>
    <w:p w14:paraId="6A66E5C7" w14:textId="1C0165CA" w:rsidR="00663F94" w:rsidRDefault="00486B0E" w:rsidP="00486B0E">
      <w:pPr>
        <w:pStyle w:val="TEKSTIIII"/>
        <w:jc w:val="center"/>
      </w:pPr>
      <w:r>
        <w:rPr>
          <w:noProof/>
          <w:lang w:val="en-US"/>
        </w:rPr>
        <w:drawing>
          <wp:inline distT="0" distB="0" distL="0" distR="0" wp14:anchorId="27BEAD44" wp14:editId="0091973E">
            <wp:extent cx="5008033" cy="7776376"/>
            <wp:effectExtent l="6350" t="0" r="8890" b="889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X II044.jpg"/>
                    <pic:cNvPicPr/>
                  </pic:nvPicPr>
                  <pic:blipFill rotWithShape="1">
                    <a:blip r:embed="rId27" cstate="print">
                      <a:extLst>
                        <a:ext uri="{28A0092B-C50C-407E-A947-70E740481C1C}">
                          <a14:useLocalDpi xmlns:a14="http://schemas.microsoft.com/office/drawing/2010/main" val="0"/>
                        </a:ext>
                      </a:extLst>
                    </a:blip>
                    <a:srcRect l="711"/>
                    <a:stretch/>
                  </pic:blipFill>
                  <pic:spPr bwMode="auto">
                    <a:xfrm rot="16200000">
                      <a:off x="0" y="0"/>
                      <a:ext cx="5011405" cy="7781612"/>
                    </a:xfrm>
                    <a:prstGeom prst="rect">
                      <a:avLst/>
                    </a:prstGeom>
                    <a:ln>
                      <a:noFill/>
                    </a:ln>
                    <a:extLst>
                      <a:ext uri="{53640926-AAD7-44D8-BBD7-CCE9431645EC}">
                        <a14:shadowObscured xmlns:a14="http://schemas.microsoft.com/office/drawing/2010/main"/>
                      </a:ext>
                    </a:extLst>
                  </pic:spPr>
                </pic:pic>
              </a:graphicData>
            </a:graphic>
          </wp:inline>
        </w:drawing>
      </w:r>
    </w:p>
    <w:p w14:paraId="6C63DE52" w14:textId="77777777" w:rsidR="00486B0E" w:rsidRDefault="00486B0E" w:rsidP="00486B0E">
      <w:pPr>
        <w:pStyle w:val="TEKSTIIII"/>
        <w:jc w:val="center"/>
      </w:pPr>
    </w:p>
    <w:p w14:paraId="4E54D47C" w14:textId="77777777" w:rsidR="00486B0E" w:rsidRDefault="00486B0E" w:rsidP="00486B0E">
      <w:pPr>
        <w:pStyle w:val="TEKSTIIII"/>
        <w:jc w:val="center"/>
      </w:pPr>
    </w:p>
    <w:p w14:paraId="27688B04" w14:textId="77777777" w:rsidR="00486B0E" w:rsidRDefault="00486B0E" w:rsidP="00486B0E">
      <w:pPr>
        <w:pStyle w:val="TEKSTIIII"/>
        <w:jc w:val="center"/>
      </w:pPr>
    </w:p>
    <w:p w14:paraId="70A9D67E" w14:textId="77777777" w:rsidR="00486B0E" w:rsidRDefault="00486B0E" w:rsidP="00486B0E">
      <w:pPr>
        <w:pStyle w:val="TEKSTIIII"/>
        <w:jc w:val="center"/>
      </w:pPr>
    </w:p>
    <w:p w14:paraId="3E9688E6" w14:textId="3F0533B6" w:rsidR="00486B0E" w:rsidRDefault="00486B0E" w:rsidP="00486B0E">
      <w:pPr>
        <w:pStyle w:val="TEKSTIIII"/>
        <w:jc w:val="center"/>
      </w:pPr>
      <w:r>
        <w:rPr>
          <w:noProof/>
          <w:lang w:val="en-US"/>
        </w:rPr>
        <w:drawing>
          <wp:inline distT="0" distB="0" distL="0" distR="0" wp14:anchorId="459D96EC" wp14:editId="3EC6988D">
            <wp:extent cx="3005331" cy="7711788"/>
            <wp:effectExtent l="889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X III045.jpg"/>
                    <pic:cNvPicPr/>
                  </pic:nvPicPr>
                  <pic:blipFill rotWithShape="1">
                    <a:blip r:embed="rId28" cstate="print">
                      <a:extLst>
                        <a:ext uri="{28A0092B-C50C-407E-A947-70E740481C1C}">
                          <a14:useLocalDpi xmlns:a14="http://schemas.microsoft.com/office/drawing/2010/main" val="0"/>
                        </a:ext>
                      </a:extLst>
                    </a:blip>
                    <a:srcRect l="37858"/>
                    <a:stretch/>
                  </pic:blipFill>
                  <pic:spPr bwMode="auto">
                    <a:xfrm rot="16200000">
                      <a:off x="0" y="0"/>
                      <a:ext cx="3007809" cy="7718147"/>
                    </a:xfrm>
                    <a:prstGeom prst="rect">
                      <a:avLst/>
                    </a:prstGeom>
                    <a:ln>
                      <a:noFill/>
                    </a:ln>
                    <a:extLst>
                      <a:ext uri="{53640926-AAD7-44D8-BBD7-CCE9431645EC}">
                        <a14:shadowObscured xmlns:a14="http://schemas.microsoft.com/office/drawing/2010/main"/>
                      </a:ext>
                    </a:extLst>
                  </pic:spPr>
                </pic:pic>
              </a:graphicData>
            </a:graphic>
          </wp:inline>
        </w:drawing>
      </w:r>
    </w:p>
    <w:p w14:paraId="635E3D0E" w14:textId="77777777" w:rsidR="00D307BF" w:rsidRDefault="00D307BF" w:rsidP="00486B0E">
      <w:pPr>
        <w:pStyle w:val="TEKSTIIII"/>
        <w:jc w:val="center"/>
      </w:pPr>
    </w:p>
    <w:p w14:paraId="3159200C" w14:textId="77777777" w:rsidR="00D307BF" w:rsidRDefault="00D307BF" w:rsidP="00486B0E">
      <w:pPr>
        <w:pStyle w:val="TEKSTIIII"/>
        <w:jc w:val="center"/>
      </w:pPr>
    </w:p>
    <w:p w14:paraId="432F3DA8" w14:textId="77777777" w:rsidR="00D307BF" w:rsidRDefault="00D307BF" w:rsidP="00486B0E">
      <w:pPr>
        <w:pStyle w:val="TEKSTIIII"/>
        <w:jc w:val="center"/>
      </w:pPr>
    </w:p>
    <w:p w14:paraId="065D32F2" w14:textId="77777777" w:rsidR="00D307BF" w:rsidRDefault="00D307BF" w:rsidP="00486B0E">
      <w:pPr>
        <w:pStyle w:val="TEKSTIIII"/>
        <w:jc w:val="center"/>
      </w:pPr>
    </w:p>
    <w:p w14:paraId="336B3B45" w14:textId="77777777" w:rsidR="00D307BF" w:rsidRDefault="00D307BF" w:rsidP="00486B0E">
      <w:pPr>
        <w:pStyle w:val="TEKSTIIII"/>
        <w:jc w:val="center"/>
        <w:sectPr w:rsidR="00D307BF" w:rsidSect="00663F94">
          <w:pgSz w:w="16838" w:h="11906" w:orient="landscape"/>
          <w:pgMar w:top="1418" w:right="1418" w:bottom="1418" w:left="1418" w:header="709" w:footer="709" w:gutter="0"/>
          <w:cols w:space="708"/>
          <w:docGrid w:linePitch="360"/>
        </w:sectPr>
      </w:pPr>
    </w:p>
    <w:p w14:paraId="40782A62" w14:textId="71BBC19D" w:rsidR="00D307BF" w:rsidRDefault="00D307BF" w:rsidP="00486B0E">
      <w:pPr>
        <w:pStyle w:val="TEKSTIIII"/>
        <w:jc w:val="center"/>
      </w:pPr>
      <w:r>
        <w:rPr>
          <w:noProof/>
          <w:lang w:val="en-US"/>
        </w:rPr>
        <w:drawing>
          <wp:inline distT="0" distB="0" distL="0" distR="0" wp14:anchorId="4AFFAB5B" wp14:editId="55A0AFD6">
            <wp:extent cx="5759450" cy="4187190"/>
            <wp:effectExtent l="0" t="0" r="0" b="381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EX IV046.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759450" cy="4187190"/>
                    </a:xfrm>
                    <a:prstGeom prst="rect">
                      <a:avLst/>
                    </a:prstGeom>
                  </pic:spPr>
                </pic:pic>
              </a:graphicData>
            </a:graphic>
          </wp:inline>
        </w:drawing>
      </w:r>
    </w:p>
    <w:p w14:paraId="776ECCB8" w14:textId="77777777" w:rsidR="00E92328" w:rsidRDefault="00E92328" w:rsidP="00486B0E">
      <w:pPr>
        <w:pStyle w:val="TEKSTIIII"/>
        <w:jc w:val="center"/>
      </w:pPr>
    </w:p>
    <w:p w14:paraId="2C949F94" w14:textId="77777777" w:rsidR="00BC3641" w:rsidRPr="00F9405B" w:rsidRDefault="00BC3641" w:rsidP="00E21AD8">
      <w:pPr>
        <w:pStyle w:val="TEKSTIIII"/>
        <w:jc w:val="center"/>
      </w:pPr>
      <w:r w:rsidRPr="00F9405B">
        <w:t>SHTOJCA II – KUSHTET E PËRGJITHSHME</w:t>
      </w:r>
    </w:p>
    <w:p w14:paraId="5CBAB5B3" w14:textId="77777777" w:rsidR="00BC3641" w:rsidRPr="00F9405B" w:rsidRDefault="00BC3641" w:rsidP="00BC3641">
      <w:pPr>
        <w:ind w:right="4692"/>
        <w:rPr>
          <w:w w:val="99"/>
          <w:sz w:val="24"/>
          <w:szCs w:val="24"/>
        </w:rPr>
      </w:pPr>
    </w:p>
    <w:p w14:paraId="01D97211" w14:textId="77777777" w:rsidR="00BC3641" w:rsidRPr="00BC3641" w:rsidRDefault="00BC3641" w:rsidP="00BC3641">
      <w:pPr>
        <w:pStyle w:val="TEKSTIIII"/>
        <w:rPr>
          <w:b/>
        </w:rPr>
      </w:pPr>
      <w:r w:rsidRPr="00BC3641">
        <w:rPr>
          <w:b/>
          <w:w w:val="99"/>
        </w:rPr>
        <w:t>Përmbajtja</w:t>
      </w:r>
    </w:p>
    <w:p w14:paraId="6BED734B" w14:textId="77777777" w:rsidR="00BC3641" w:rsidRPr="00F9405B" w:rsidRDefault="00BC3641" w:rsidP="00BC3641">
      <w:pPr>
        <w:pStyle w:val="TEKSTIIII"/>
      </w:pPr>
    </w:p>
    <w:p w14:paraId="0F6CE7E7" w14:textId="285BA274" w:rsidR="00BC3641" w:rsidRPr="00F9405B" w:rsidRDefault="00BC3641" w:rsidP="00BC3641">
      <w:pPr>
        <w:pStyle w:val="TEKSTIIII"/>
      </w:pPr>
      <w:r w:rsidRPr="00F9405B">
        <w:t>SHTOJCA II – KUSHTET E PËRGJITHSHME</w:t>
      </w:r>
    </w:p>
    <w:p w14:paraId="600952DF" w14:textId="5E73F516" w:rsidR="00BC3641" w:rsidRPr="00F9405B" w:rsidRDefault="00BC3641" w:rsidP="00BC3641">
      <w:pPr>
        <w:pStyle w:val="TEKSTIIII"/>
      </w:pPr>
      <w:r w:rsidRPr="00F9405B">
        <w:t>Pjesa e parë:</w:t>
      </w:r>
      <w:r w:rsidRPr="00F9405B">
        <w:rPr>
          <w:spacing w:val="-5"/>
        </w:rPr>
        <w:t xml:space="preserve"> </w:t>
      </w:r>
      <w:r w:rsidRPr="00F9405B">
        <w:t xml:space="preserve">Dispozita të përgjithshme </w:t>
      </w:r>
    </w:p>
    <w:p w14:paraId="60BD1990" w14:textId="218E28A2" w:rsidR="00BC3641" w:rsidRPr="00F9405B" w:rsidRDefault="00BC3641" w:rsidP="00BC3641">
      <w:pPr>
        <w:pStyle w:val="TEKSTIIII"/>
      </w:pPr>
      <w:r w:rsidRPr="00F9405B">
        <w:t>Neni</w:t>
      </w:r>
      <w:r w:rsidRPr="00F9405B">
        <w:rPr>
          <w:spacing w:val="-6"/>
        </w:rPr>
        <w:t xml:space="preserve"> </w:t>
      </w:r>
      <w:r w:rsidRPr="00F9405B">
        <w:t>1 -</w:t>
      </w:r>
      <w:r w:rsidRPr="00F9405B">
        <w:rPr>
          <w:spacing w:val="-1"/>
        </w:rPr>
        <w:t xml:space="preserve"> </w:t>
      </w:r>
      <w:r w:rsidRPr="00F9405B">
        <w:t xml:space="preserve">Periudha e ekzekutimit, periudha e zbatimit operacional dhe afati kontraktues </w:t>
      </w:r>
    </w:p>
    <w:p w14:paraId="518AA05F" w14:textId="65B987F2" w:rsidR="00BC3641" w:rsidRPr="00F9405B" w:rsidRDefault="00BC3641" w:rsidP="00BC3641">
      <w:pPr>
        <w:pStyle w:val="TEKSTIIII"/>
      </w:pPr>
      <w:r w:rsidRPr="00F9405B">
        <w:t>Neni</w:t>
      </w:r>
      <w:r w:rsidRPr="00F9405B">
        <w:rPr>
          <w:spacing w:val="-6"/>
        </w:rPr>
        <w:t xml:space="preserve"> </w:t>
      </w:r>
      <w:r w:rsidRPr="00F9405B">
        <w:t>2 -</w:t>
      </w:r>
      <w:r w:rsidRPr="00F9405B">
        <w:rPr>
          <w:spacing w:val="-1"/>
        </w:rPr>
        <w:t xml:space="preserve"> </w:t>
      </w:r>
      <w:r w:rsidRPr="00F9405B">
        <w:t xml:space="preserve">Përfituesit e IPA II dhe detyrat e tyre të përbashkëta  </w:t>
      </w:r>
    </w:p>
    <w:p w14:paraId="4E374E67" w14:textId="19A1387E" w:rsidR="00BC3641" w:rsidRPr="00F9405B" w:rsidRDefault="00BC3641" w:rsidP="00BC3641">
      <w:pPr>
        <w:pStyle w:val="TEKSTIIII"/>
      </w:pPr>
      <w:r w:rsidRPr="00F9405B">
        <w:t>Neni</w:t>
      </w:r>
      <w:r w:rsidRPr="00F9405B">
        <w:rPr>
          <w:spacing w:val="-6"/>
        </w:rPr>
        <w:t xml:space="preserve"> </w:t>
      </w:r>
      <w:r w:rsidRPr="00F9405B">
        <w:t>3 -</w:t>
      </w:r>
      <w:r w:rsidRPr="00F9405B">
        <w:rPr>
          <w:spacing w:val="-1"/>
        </w:rPr>
        <w:t xml:space="preserve"> </w:t>
      </w:r>
      <w:r w:rsidRPr="00F9405B">
        <w:t>Kërkesat e raportimit</w:t>
      </w:r>
    </w:p>
    <w:p w14:paraId="3AC7A2DB" w14:textId="5900EAA0" w:rsidR="00BC3641" w:rsidRPr="00F9405B" w:rsidRDefault="00BC3641" w:rsidP="00BC3641">
      <w:pPr>
        <w:pStyle w:val="TEKSTIIII"/>
      </w:pPr>
      <w:r w:rsidRPr="00F9405B">
        <w:t>Neni</w:t>
      </w:r>
      <w:r w:rsidRPr="00F9405B">
        <w:rPr>
          <w:spacing w:val="-6"/>
        </w:rPr>
        <w:t xml:space="preserve"> </w:t>
      </w:r>
      <w:r w:rsidRPr="00F9405B">
        <w:t>4 –</w:t>
      </w:r>
      <w:r w:rsidRPr="00F9405B">
        <w:rPr>
          <w:spacing w:val="-1"/>
        </w:rPr>
        <w:t xml:space="preserve"> </w:t>
      </w:r>
      <w:r w:rsidRPr="00F9405B">
        <w:t>Vizibiliteti</w:t>
      </w:r>
      <w:r w:rsidRPr="00F9405B">
        <w:rPr>
          <w:spacing w:val="-5"/>
        </w:rPr>
        <w:t xml:space="preserve"> </w:t>
      </w:r>
      <w:r w:rsidRPr="00F9405B">
        <w:t>dhe Komunikimi</w:t>
      </w:r>
    </w:p>
    <w:p w14:paraId="17BF7272" w14:textId="1335E674" w:rsidR="00BC3641" w:rsidRPr="00F9405B" w:rsidRDefault="00BC3641" w:rsidP="00BC3641">
      <w:pPr>
        <w:pStyle w:val="TEKSTIIII"/>
      </w:pPr>
      <w:r w:rsidRPr="00F9405B">
        <w:t>Neni</w:t>
      </w:r>
      <w:r w:rsidRPr="00F9405B">
        <w:rPr>
          <w:spacing w:val="-6"/>
        </w:rPr>
        <w:t xml:space="preserve"> </w:t>
      </w:r>
      <w:r w:rsidRPr="00F9405B">
        <w:t>5 –</w:t>
      </w:r>
      <w:r w:rsidRPr="00F9405B">
        <w:rPr>
          <w:spacing w:val="-1"/>
        </w:rPr>
        <w:t xml:space="preserve"> </w:t>
      </w:r>
      <w:r w:rsidRPr="00F9405B">
        <w:t xml:space="preserve">Të drejtat e pronësisë intelektuale </w:t>
      </w:r>
    </w:p>
    <w:p w14:paraId="26962C73" w14:textId="15D699F4" w:rsidR="00BC3641" w:rsidRPr="00F9405B" w:rsidRDefault="00BC3641" w:rsidP="00BC3641">
      <w:pPr>
        <w:pStyle w:val="TEKSTIIII"/>
      </w:pPr>
      <w:r w:rsidRPr="00F9405B">
        <w:t>Neni</w:t>
      </w:r>
      <w:r w:rsidRPr="00F9405B">
        <w:rPr>
          <w:spacing w:val="-6"/>
        </w:rPr>
        <w:t xml:space="preserve"> </w:t>
      </w:r>
      <w:r w:rsidRPr="00F9405B">
        <w:t>6 -</w:t>
      </w:r>
      <w:r w:rsidRPr="00F9405B">
        <w:rPr>
          <w:spacing w:val="-1"/>
        </w:rPr>
        <w:t xml:space="preserve"> </w:t>
      </w:r>
      <w:r w:rsidRPr="00F9405B">
        <w:t xml:space="preserve">Pranueshmëria e shpenzimeve </w:t>
      </w:r>
    </w:p>
    <w:p w14:paraId="65C9434A" w14:textId="77777777" w:rsidR="00BC3641" w:rsidRPr="00F9405B" w:rsidRDefault="00BC3641" w:rsidP="00BC3641">
      <w:pPr>
        <w:pStyle w:val="TEKSTIIII"/>
      </w:pPr>
      <w:r w:rsidRPr="00F9405B">
        <w:t xml:space="preserve">Pjesa e dytë: Dispozitat e zbatueshme të menaxhimit të tërthortë </w:t>
      </w:r>
    </w:p>
    <w:p w14:paraId="7527689D" w14:textId="64DCE6C0" w:rsidR="00BC3641" w:rsidRPr="00F9405B" w:rsidRDefault="00BC3641" w:rsidP="00BC3641">
      <w:pPr>
        <w:pStyle w:val="TEKSTIIII"/>
      </w:pPr>
      <w:r w:rsidRPr="00F9405B">
        <w:t xml:space="preserve">nga përfituesi i IPA II </w:t>
      </w:r>
    </w:p>
    <w:p w14:paraId="03E53D1C" w14:textId="77777777" w:rsidR="00BC3641" w:rsidRPr="00F9405B" w:rsidRDefault="00BC3641" w:rsidP="00BC3641">
      <w:pPr>
        <w:pStyle w:val="TEKSTIIII"/>
      </w:pPr>
      <w:r w:rsidRPr="00F9405B">
        <w:t>Neni 7 – Parime të përgjithshme</w:t>
      </w:r>
    </w:p>
    <w:p w14:paraId="0C660835" w14:textId="098D4E09" w:rsidR="00BC3641" w:rsidRPr="00F9405B" w:rsidRDefault="00BC3641" w:rsidP="00BC3641">
      <w:pPr>
        <w:pStyle w:val="TEKSTIIII"/>
      </w:pPr>
      <w:r w:rsidRPr="00F9405B">
        <w:t xml:space="preserve">Neni 8 - Procedurat e dhënies së prokurimit dhe granteve </w:t>
      </w:r>
    </w:p>
    <w:p w14:paraId="41559319" w14:textId="0CF77388" w:rsidR="00BC3641" w:rsidRPr="00F9405B" w:rsidRDefault="00BC3641" w:rsidP="00BC3641">
      <w:pPr>
        <w:pStyle w:val="TEKSTIIII"/>
      </w:pPr>
      <w:r w:rsidRPr="00F9405B">
        <w:t>Neni 9</w:t>
      </w:r>
      <w:r w:rsidRPr="00F9405B">
        <w:rPr>
          <w:spacing w:val="12"/>
        </w:rPr>
        <w:t xml:space="preserve"> </w:t>
      </w:r>
      <w:r w:rsidRPr="00F9405B">
        <w:t>–</w:t>
      </w:r>
      <w:r w:rsidRPr="00F9405B">
        <w:rPr>
          <w:spacing w:val="12"/>
        </w:rPr>
        <w:t xml:space="preserve"> </w:t>
      </w:r>
      <w:r w:rsidRPr="00F9405B">
        <w:t>Kontrollet paraprake mbi procedurat e granteve dhe prokurimeve dhe kontrollet  paraprake të kontratave dhe granteve që do të kryhen nga komisioni</w:t>
      </w:r>
    </w:p>
    <w:p w14:paraId="0AF9089E" w14:textId="0C17EE18" w:rsidR="00BC3641" w:rsidRPr="00F9405B" w:rsidRDefault="00BC3641" w:rsidP="00BC3641">
      <w:pPr>
        <w:pStyle w:val="TEKSTIIII"/>
      </w:pPr>
      <w:r w:rsidRPr="00F9405B">
        <w:t>Neni</w:t>
      </w:r>
      <w:r w:rsidRPr="00F9405B">
        <w:rPr>
          <w:spacing w:val="-6"/>
        </w:rPr>
        <w:t xml:space="preserve"> </w:t>
      </w:r>
      <w:r w:rsidRPr="00F9405B">
        <w:t>10</w:t>
      </w:r>
      <w:r w:rsidRPr="00F9405B">
        <w:rPr>
          <w:spacing w:val="-1"/>
        </w:rPr>
        <w:t xml:space="preserve"> </w:t>
      </w:r>
      <w:r w:rsidRPr="00F9405B">
        <w:t xml:space="preserve">- Llogaritë bankare, sistemet e kontabilitetit  dhe kostot e njohura </w:t>
      </w:r>
    </w:p>
    <w:p w14:paraId="0ECC4368" w14:textId="0D15BF5A" w:rsidR="00BC3641" w:rsidRPr="00F9405B" w:rsidRDefault="00BC3641" w:rsidP="00BC3641">
      <w:pPr>
        <w:pStyle w:val="TEKSTIIII"/>
      </w:pPr>
      <w:r w:rsidRPr="00F9405B">
        <w:t xml:space="preserve">Neni 11 - Dispozita për pagesat e kryera nga Komisioni për përfituesit IPA II </w:t>
      </w:r>
      <w:r>
        <w:t>që është Autoriteti Kontraktues</w:t>
      </w:r>
    </w:p>
    <w:p w14:paraId="4D42B47D" w14:textId="165A8EC1" w:rsidR="00BC3641" w:rsidRPr="00F9405B" w:rsidRDefault="00BC3641" w:rsidP="00BC3641">
      <w:pPr>
        <w:pStyle w:val="TEKSTIIII"/>
      </w:pPr>
      <w:r w:rsidRPr="00F9405B">
        <w:t xml:space="preserve">Neni 12 - Ndërprerja e pagesave </w:t>
      </w:r>
    </w:p>
    <w:p w14:paraId="1312F2BC" w14:textId="2B23384A" w:rsidR="00BC3641" w:rsidRPr="00F9405B" w:rsidRDefault="00BC3641" w:rsidP="00BC3641">
      <w:pPr>
        <w:pStyle w:val="TEKSTIIII"/>
      </w:pPr>
      <w:r w:rsidRPr="00F9405B">
        <w:t xml:space="preserve">Neni 13 - Mbulimi i fondeve </w:t>
      </w:r>
    </w:p>
    <w:p w14:paraId="58F6C92C" w14:textId="77777777" w:rsidR="00BC3641" w:rsidRPr="00F9405B" w:rsidRDefault="00BC3641" w:rsidP="00BC3641">
      <w:pPr>
        <w:pStyle w:val="TEKSTIIII"/>
      </w:pPr>
    </w:p>
    <w:p w14:paraId="0E9083A4" w14:textId="77777777" w:rsidR="00BC3641" w:rsidRPr="00F9405B" w:rsidRDefault="00BC3641" w:rsidP="00BC3641">
      <w:pPr>
        <w:pStyle w:val="TEKSTIIII"/>
      </w:pPr>
    </w:p>
    <w:p w14:paraId="5916D835" w14:textId="77777777" w:rsidR="00BC3641" w:rsidRPr="00F9405B" w:rsidRDefault="00BC3641" w:rsidP="00BC3641">
      <w:pPr>
        <w:pStyle w:val="TEKSTIIII"/>
      </w:pPr>
    </w:p>
    <w:p w14:paraId="5C715AD8" w14:textId="01332EE0" w:rsidR="00BC3641" w:rsidRPr="00F9405B" w:rsidRDefault="00BC3641" w:rsidP="00BC3641">
      <w:pPr>
        <w:pStyle w:val="TEKSTIIII"/>
      </w:pPr>
      <w:r w:rsidRPr="00F9405B">
        <w:t xml:space="preserve">Pjesa e tretë: Dispozitat përfundimtare </w:t>
      </w:r>
    </w:p>
    <w:p w14:paraId="03B6F866" w14:textId="2399FF80" w:rsidR="00BC3641" w:rsidRPr="00F9405B" w:rsidRDefault="00BC3641" w:rsidP="00BC3641">
      <w:pPr>
        <w:pStyle w:val="TEKSTIIII"/>
      </w:pPr>
      <w:r w:rsidRPr="00F9405B">
        <w:t>Neni 14 - Konsultimi mes përfituesve të</w:t>
      </w:r>
      <w:r>
        <w:t xml:space="preserve"> IPA II dhe Komisionit</w:t>
      </w:r>
    </w:p>
    <w:p w14:paraId="1D64120F" w14:textId="65EB86D9" w:rsidR="00BC3641" w:rsidRPr="00F9405B" w:rsidRDefault="00BC3641" w:rsidP="00BC3641">
      <w:pPr>
        <w:pStyle w:val="TEKSTIIII"/>
      </w:pPr>
      <w:r w:rsidRPr="00F9405B">
        <w:t xml:space="preserve">Neni 15 - Amendimi </w:t>
      </w:r>
      <w:r>
        <w:t>i kësaj marrëveshjeje financimi</w:t>
      </w:r>
    </w:p>
    <w:p w14:paraId="23159B59" w14:textId="17A124C3" w:rsidR="00BC3641" w:rsidRPr="00F9405B" w:rsidRDefault="00BC3641" w:rsidP="00BC3641">
      <w:pPr>
        <w:pStyle w:val="TEKSTIIII"/>
      </w:pPr>
      <w:r w:rsidRPr="00F9405B">
        <w:t>Neni 16 - Pezullimi i kës</w:t>
      </w:r>
      <w:r>
        <w:t>aj marrëveshjeje të financimi</w:t>
      </w:r>
    </w:p>
    <w:p w14:paraId="0EF56D44" w14:textId="1C0C1A9E" w:rsidR="00BC3641" w:rsidRPr="00F9405B" w:rsidRDefault="00BC3641" w:rsidP="00BC3641">
      <w:pPr>
        <w:pStyle w:val="TEKSTIIII"/>
      </w:pPr>
      <w:r w:rsidRPr="00F9405B">
        <w:t>Neni 17 - Përfundimi i</w:t>
      </w:r>
      <w:r>
        <w:t xml:space="preserve"> kësaj marrëveshjeje financiare</w:t>
      </w:r>
    </w:p>
    <w:p w14:paraId="786D8B90" w14:textId="41FC4526" w:rsidR="00BC3641" w:rsidRPr="00F9405B" w:rsidRDefault="00BC3641" w:rsidP="00BC3641">
      <w:pPr>
        <w:pStyle w:val="TEKSTIIII"/>
        <w:rPr>
          <w:spacing w:val="1"/>
        </w:rPr>
      </w:pPr>
      <w:r w:rsidRPr="00F9405B">
        <w:t>Neni 18 – Masat pë</w:t>
      </w:r>
      <w:r>
        <w:t>r zgjidhjen e mosmarrëveshjeve</w:t>
      </w:r>
    </w:p>
    <w:p w14:paraId="1D90068E" w14:textId="77777777" w:rsidR="00BC3641" w:rsidRPr="00F9405B" w:rsidRDefault="00BC3641" w:rsidP="00BC3641">
      <w:pPr>
        <w:pStyle w:val="TEKSTIIII"/>
        <w:rPr>
          <w:spacing w:val="1"/>
        </w:rPr>
      </w:pPr>
    </w:p>
    <w:p w14:paraId="7DC1F5FC" w14:textId="77777777" w:rsidR="00BC3641" w:rsidRPr="00F9405B" w:rsidRDefault="00BC3641" w:rsidP="00BC3641">
      <w:pPr>
        <w:pStyle w:val="TEKSTIIII"/>
      </w:pPr>
    </w:p>
    <w:p w14:paraId="3ED0D5D8" w14:textId="77777777" w:rsidR="00BC3641" w:rsidRPr="00F32E0D" w:rsidRDefault="00BC3641" w:rsidP="00F32E0D">
      <w:pPr>
        <w:pStyle w:val="TEKSTIIII"/>
        <w:jc w:val="center"/>
        <w:rPr>
          <w:b/>
        </w:rPr>
      </w:pPr>
      <w:r w:rsidRPr="00F32E0D">
        <w:rPr>
          <w:b/>
        </w:rPr>
        <w:t>Pjesa e parë</w:t>
      </w:r>
    </w:p>
    <w:p w14:paraId="19B26D06" w14:textId="77777777" w:rsidR="00BC3641" w:rsidRPr="00F32E0D" w:rsidRDefault="00BC3641" w:rsidP="00F32E0D">
      <w:pPr>
        <w:pStyle w:val="TEKSTIIII"/>
        <w:jc w:val="center"/>
        <w:rPr>
          <w:b/>
        </w:rPr>
      </w:pPr>
      <w:r w:rsidRPr="00F32E0D">
        <w:rPr>
          <w:b/>
        </w:rPr>
        <w:t>Dispozita të përgjithshme</w:t>
      </w:r>
    </w:p>
    <w:p w14:paraId="6D0D3234" w14:textId="77777777" w:rsidR="00BC3641" w:rsidRPr="00F9405B" w:rsidRDefault="00BC3641" w:rsidP="00BC3641">
      <w:pPr>
        <w:pStyle w:val="TEKSTIIII"/>
      </w:pPr>
    </w:p>
    <w:p w14:paraId="74313370" w14:textId="0FE8329C" w:rsidR="00E21AD8" w:rsidRDefault="00BC3641" w:rsidP="00E21AD8">
      <w:pPr>
        <w:pStyle w:val="Neninr"/>
      </w:pPr>
      <w:r w:rsidRPr="00F9405B">
        <w:t>Neni</w:t>
      </w:r>
      <w:r w:rsidRPr="00F9405B">
        <w:rPr>
          <w:spacing w:val="-6"/>
        </w:rPr>
        <w:t xml:space="preserve"> </w:t>
      </w:r>
      <w:r w:rsidRPr="00F9405B">
        <w:t>1</w:t>
      </w:r>
    </w:p>
    <w:p w14:paraId="2E4BE97B" w14:textId="1E8F52BD" w:rsidR="00BC3641" w:rsidRPr="00E21AD8" w:rsidRDefault="00BC3641" w:rsidP="00E21AD8">
      <w:pPr>
        <w:pStyle w:val="Neninr"/>
        <w:rPr>
          <w:b/>
        </w:rPr>
      </w:pPr>
      <w:r w:rsidRPr="00E21AD8">
        <w:rPr>
          <w:b/>
        </w:rPr>
        <w:t>Periudha e ekzekutimit, periudha e zbatimit operacional dhe afati kontraktues</w:t>
      </w:r>
    </w:p>
    <w:p w14:paraId="7B65EAA8" w14:textId="77777777" w:rsidR="00E21AD8" w:rsidRDefault="00E21AD8" w:rsidP="00BC3641">
      <w:pPr>
        <w:pStyle w:val="TEKSTIIII"/>
      </w:pPr>
    </w:p>
    <w:p w14:paraId="53B097AA" w14:textId="6CBFF65D" w:rsidR="00BC3641" w:rsidRPr="00F9405B" w:rsidRDefault="00E21AD8" w:rsidP="00BC3641">
      <w:pPr>
        <w:pStyle w:val="TEKSTIIII"/>
      </w:pPr>
      <w:r>
        <w:t xml:space="preserve">1. </w:t>
      </w:r>
      <w:r w:rsidR="00BC3641" w:rsidRPr="00F9405B">
        <w:t xml:space="preserve">Periudha e ekzekutimit është periudha gjatë së cilës Marrëveshja e financimit është zbatuar dhe përfshin periudhën operative të zbatimit, si dhe një fazë të mbylljes. Kohëzgjatja e periudhës së ekzekutimit është përcaktuar në nenin 2 (1) të Kushteve të Veçanta, dhe do të fillojë me hyrjen në fuqi të kësaj Marrëveshjeje Financimi. </w:t>
      </w:r>
    </w:p>
    <w:p w14:paraId="38B735A4" w14:textId="4675C8FF" w:rsidR="00BC3641" w:rsidRPr="00F9405B" w:rsidRDefault="00E21AD8" w:rsidP="00BC3641">
      <w:pPr>
        <w:pStyle w:val="TEKSTIIII"/>
      </w:pPr>
      <w:r>
        <w:t xml:space="preserve">2. </w:t>
      </w:r>
      <w:r w:rsidR="00BC3641" w:rsidRPr="00F9405B">
        <w:t xml:space="preserve">Periudha e zbatimit operacional është periudha në të cilën kanë përfunduar të gjitha aktivitetet operative të mbuluara nga prokurimi dhe kontratat e grantit të Programit të Veprimit. Kohëzgjatja e kësaj periudhe është përcaktuar në nenin 2 (2) për Kushtet e Veçanta dhe do të fillojë me hyrjen në fuqi të kësaj Marrëveshjeje Financimi; </w:t>
      </w:r>
    </w:p>
    <w:p w14:paraId="6791A918" w14:textId="2FACBB8D" w:rsidR="00BC3641" w:rsidRPr="00F9405B" w:rsidRDefault="00E21AD8" w:rsidP="00BC3641">
      <w:pPr>
        <w:pStyle w:val="TEKSTIIII"/>
      </w:pPr>
      <w:r>
        <w:t xml:space="preserve">3. </w:t>
      </w:r>
      <w:r w:rsidR="00BC3641" w:rsidRPr="00F9405B">
        <w:t xml:space="preserve">Periudha operacionale e zbatimit dhe ekzekutimit duhet të respektohet nga Autoriteti Kontraktues në përmbyllje dhe zbatim të prokurimit dhe kontratave të granteve, në kuadër të kësaj marrëveshjeje financiare. </w:t>
      </w:r>
    </w:p>
    <w:p w14:paraId="5A10F9B9" w14:textId="10A3CCB1" w:rsidR="00BC3641" w:rsidRPr="00F9405B" w:rsidRDefault="00E21AD8" w:rsidP="00BC3641">
      <w:pPr>
        <w:pStyle w:val="TEKSTIIII"/>
      </w:pPr>
      <w:r>
        <w:t xml:space="preserve">4. </w:t>
      </w:r>
      <w:r w:rsidR="00BC3641" w:rsidRPr="00F9405B">
        <w:t>Kostot që lidhen me operacionet e Programit të Veprimit do të jenë të pranueshme për financimin e BE-së vetëm nëse janë shkaktuar gjatë periudhës së zbatimit operativ.</w:t>
      </w:r>
    </w:p>
    <w:p w14:paraId="58491FA6" w14:textId="76F06C2D" w:rsidR="00BC3641" w:rsidRPr="00F9405B" w:rsidRDefault="00E21AD8" w:rsidP="00BC3641">
      <w:pPr>
        <w:pStyle w:val="TEKSTIIII"/>
      </w:pPr>
      <w:r>
        <w:t xml:space="preserve">5. </w:t>
      </w:r>
      <w:r w:rsidR="00BC3641" w:rsidRPr="00F9405B">
        <w:t>Kontratat e grantit dhe të prokurimit do të përfundojnë e shumta brenda tre vjetëve nga hyrja në fuqi e Marrëveshjes Financiare, përveç:</w:t>
      </w:r>
    </w:p>
    <w:p w14:paraId="084FFD4C" w14:textId="6352A780" w:rsidR="00BC3641" w:rsidRPr="00F9405B" w:rsidRDefault="00E21AD8" w:rsidP="00BC3641">
      <w:pPr>
        <w:pStyle w:val="TEKSTIIII"/>
      </w:pPr>
      <w:r>
        <w:rPr>
          <w:spacing w:val="4"/>
        </w:rPr>
        <w:t xml:space="preserve">a) </w:t>
      </w:r>
      <w:r w:rsidR="00BC3641" w:rsidRPr="00F9405B">
        <w:rPr>
          <w:spacing w:val="4"/>
        </w:rPr>
        <w:t xml:space="preserve">në </w:t>
      </w:r>
      <w:r w:rsidR="00BC3641" w:rsidRPr="00F9405B">
        <w:rPr>
          <w:spacing w:val="1"/>
        </w:rPr>
        <w:t>ndryshimet në kontratat tashmë të lidhura;</w:t>
      </w:r>
    </w:p>
    <w:p w14:paraId="5EAE73B4" w14:textId="74F0C9AA" w:rsidR="00BC3641" w:rsidRPr="00F9405B" w:rsidRDefault="00E21AD8" w:rsidP="00BC3641">
      <w:pPr>
        <w:pStyle w:val="TEKSTIIII"/>
      </w:pPr>
      <w:r>
        <w:t xml:space="preserve">b) </w:t>
      </w:r>
      <w:r w:rsidR="00BC3641" w:rsidRPr="00F9405B">
        <w:t xml:space="preserve">kur kontratat individuale të prokurimit përfundojnë pas një ndërprerjeje të parakohshme të kontratës ekzistuese të prokurimit; </w:t>
      </w:r>
    </w:p>
    <w:p w14:paraId="6599B5CD" w14:textId="3A18DA9A" w:rsidR="00BC3641" w:rsidRPr="00F9405B" w:rsidRDefault="00E21AD8" w:rsidP="00BC3641">
      <w:pPr>
        <w:pStyle w:val="TEKSTIIII"/>
      </w:pPr>
      <w:r>
        <w:rPr>
          <w:spacing w:val="4"/>
        </w:rPr>
        <w:t xml:space="preserve">c) </w:t>
      </w:r>
      <w:r w:rsidR="00BC3641" w:rsidRPr="00F9405B">
        <w:rPr>
          <w:spacing w:val="4"/>
        </w:rPr>
        <w:t>k</w:t>
      </w:r>
      <w:r w:rsidR="00BC3641" w:rsidRPr="00F9405B">
        <w:rPr>
          <w:spacing w:val="1"/>
        </w:rPr>
        <w:t>ontratave që lidhen me auditimin dhe vlerësimin, të cilat mund të jenë të nënshkruara pas zbatimit operacional;</w:t>
      </w:r>
    </w:p>
    <w:p w14:paraId="54E06B83" w14:textId="65895F7E" w:rsidR="00BC3641" w:rsidRPr="00F9405B" w:rsidRDefault="00E21AD8" w:rsidP="00BC3641">
      <w:pPr>
        <w:pStyle w:val="TEKSTIIII"/>
      </w:pPr>
      <w:r>
        <w:rPr>
          <w:spacing w:val="46"/>
        </w:rPr>
        <w:t>d)kur</w:t>
      </w:r>
      <w:r w:rsidR="00BC3641" w:rsidRPr="00F9405B">
        <w:t>ndryshimi i entitetit është i ngarkuar me detyra të besuara.</w:t>
      </w:r>
    </w:p>
    <w:p w14:paraId="72FFA15E" w14:textId="62215DB5" w:rsidR="00BC3641" w:rsidRPr="00F9405B" w:rsidRDefault="00E21AD8" w:rsidP="00BC3641">
      <w:pPr>
        <w:pStyle w:val="TEKSTIIII"/>
      </w:pPr>
      <w:r>
        <w:t xml:space="preserve">6. </w:t>
      </w:r>
      <w:r w:rsidR="00BC3641" w:rsidRPr="00F9405B">
        <w:t>Kur një kontratë granti ose prokurimi, nuk ka sjellë asnjë pagesë brenda dy viteve të nënshkrimit të saj, do të ndërpritet automatikisht dhe fondet e saj do të bllokohen.</w:t>
      </w:r>
    </w:p>
    <w:p w14:paraId="53DE8DA8" w14:textId="77777777" w:rsidR="00BC3641" w:rsidRPr="00F9405B" w:rsidRDefault="00BC3641" w:rsidP="00BC3641">
      <w:pPr>
        <w:pStyle w:val="TEKSTIIII"/>
      </w:pPr>
    </w:p>
    <w:p w14:paraId="699D8E65" w14:textId="77777777" w:rsidR="00E21AD8" w:rsidRDefault="00BC3641" w:rsidP="00E21AD8">
      <w:pPr>
        <w:pStyle w:val="Neninr"/>
      </w:pPr>
      <w:r w:rsidRPr="00F9405B">
        <w:t>Neni</w:t>
      </w:r>
      <w:r w:rsidRPr="00F9405B">
        <w:rPr>
          <w:spacing w:val="-6"/>
        </w:rPr>
        <w:t xml:space="preserve"> </w:t>
      </w:r>
      <w:r w:rsidR="00E21AD8">
        <w:t xml:space="preserve">2 </w:t>
      </w:r>
    </w:p>
    <w:p w14:paraId="1BED3F46" w14:textId="5C6C9F91" w:rsidR="00BC3641" w:rsidRPr="00E21AD8" w:rsidRDefault="00BC3641" w:rsidP="00E21AD8">
      <w:pPr>
        <w:pStyle w:val="Neninr"/>
        <w:rPr>
          <w:b/>
        </w:rPr>
      </w:pPr>
      <w:r w:rsidRPr="00E21AD8">
        <w:rPr>
          <w:b/>
        </w:rPr>
        <w:t>Përfituesit e IPA II dhe detyrat e tyre të përbashkëta</w:t>
      </w:r>
    </w:p>
    <w:p w14:paraId="77A120B7" w14:textId="77777777" w:rsidR="00BC3641" w:rsidRPr="00F9405B" w:rsidRDefault="00BC3641" w:rsidP="00BC3641">
      <w:pPr>
        <w:pStyle w:val="TEKSTIIII"/>
      </w:pPr>
    </w:p>
    <w:p w14:paraId="7B7106D6" w14:textId="7E95FAA1" w:rsidR="00BC3641" w:rsidRPr="00F9405B" w:rsidRDefault="00E21AD8" w:rsidP="00BC3641">
      <w:pPr>
        <w:pStyle w:val="TEKSTIIII"/>
      </w:pPr>
      <w:r>
        <w:rPr>
          <w:spacing w:val="2"/>
        </w:rPr>
        <w:t xml:space="preserve">1. </w:t>
      </w:r>
      <w:r w:rsidR="00BC3641" w:rsidRPr="00F9405B">
        <w:rPr>
          <w:spacing w:val="2"/>
        </w:rPr>
        <w:t>Siç parashikohet në nenin 76 (3) të kuadrit të marrëveshjeve përkatëse, përfituesit e IPA II do të bashkëpunojnë ngushtë dhe duhet të përmbushin bashkërisht në veçanti funksionet e mëposhtme dhe të marrin përsipër përgjegjësitë e mëposhtme:</w:t>
      </w:r>
    </w:p>
    <w:p w14:paraId="3A203169" w14:textId="11FC6D0F" w:rsidR="00BC3641" w:rsidRPr="00F9405B" w:rsidRDefault="00E21AD8" w:rsidP="00BC3641">
      <w:pPr>
        <w:pStyle w:val="TEKSTIIII"/>
      </w:pPr>
      <w:r>
        <w:t xml:space="preserve">a) </w:t>
      </w:r>
      <w:r w:rsidR="00BC3641" w:rsidRPr="00F9405B">
        <w:t xml:space="preserve">përgatisin programet e bashkëpunimit ndërkufitar në përputhje me nenin 68 të Marrëveshjeve Kuadër përkatëse ose rishikimet e tyre; </w:t>
      </w:r>
    </w:p>
    <w:p w14:paraId="001451C1" w14:textId="1BF08F26" w:rsidR="00BC3641" w:rsidRPr="00F9405B" w:rsidRDefault="00E21AD8" w:rsidP="00BC3641">
      <w:pPr>
        <w:pStyle w:val="TEKSTIIII"/>
      </w:pPr>
      <w:r>
        <w:t xml:space="preserve">b) </w:t>
      </w:r>
      <w:r w:rsidR="00BC3641" w:rsidRPr="00F9405B">
        <w:t>sigurojnë pjesëmarrjen në Komitetin e Përbashkët të Monitorimit (KPM),  mbledhje dhe takime të tjera dypalëshe;</w:t>
      </w:r>
    </w:p>
    <w:p w14:paraId="26910CF7" w14:textId="76B06F35" w:rsidR="00BC3641" w:rsidRPr="00F9405B" w:rsidRDefault="00E21AD8" w:rsidP="00BC3641">
      <w:pPr>
        <w:pStyle w:val="TEKSTIIII"/>
      </w:pPr>
      <w:r>
        <w:t xml:space="preserve">c) </w:t>
      </w:r>
      <w:r w:rsidR="00BC3641" w:rsidRPr="00F9405B">
        <w:t>emërojnë përfaqësuesin e tyre në KPM;</w:t>
      </w:r>
    </w:p>
    <w:p w14:paraId="25AB2DE2" w14:textId="69A72C41" w:rsidR="00BC3641" w:rsidRPr="00F9405B" w:rsidRDefault="00E21AD8" w:rsidP="00BC3641">
      <w:pPr>
        <w:pStyle w:val="TEKSTIIII"/>
      </w:pPr>
      <w:r>
        <w:t xml:space="preserve">d) </w:t>
      </w:r>
      <w:r w:rsidR="00BC3641" w:rsidRPr="00F9405B">
        <w:t xml:space="preserve">krijojnë Sekretariatin e Përbashkët Teknik (SPT) dhe sigurojnë që ka personel të mjaftueshëm; </w:t>
      </w:r>
    </w:p>
    <w:p w14:paraId="330C0986" w14:textId="4D5997F3" w:rsidR="00BC3641" w:rsidRPr="00F9405B" w:rsidRDefault="00E21AD8" w:rsidP="00BC3641">
      <w:pPr>
        <w:pStyle w:val="TEKSTIIII"/>
      </w:pPr>
      <w:r>
        <w:t xml:space="preserve">e) </w:t>
      </w:r>
      <w:r w:rsidR="00BC3641" w:rsidRPr="00F9405B">
        <w:t xml:space="preserve">përgatisin dhe zbatojnë vendimet strategjike te KPM; </w:t>
      </w:r>
    </w:p>
    <w:p w14:paraId="6FD62C06" w14:textId="0127130F" w:rsidR="00BC3641" w:rsidRPr="00F9405B" w:rsidRDefault="00E21AD8" w:rsidP="00BC3641">
      <w:pPr>
        <w:pStyle w:val="TEKSTIIII"/>
      </w:pPr>
      <w:r>
        <w:t xml:space="preserve">f) </w:t>
      </w:r>
      <w:r w:rsidR="00BC3641" w:rsidRPr="00F9405B">
        <w:t xml:space="preserve">mbështesin punën e KPM-së dhe sigurojnë informacionin e kërkuar për të kryer detyrat e veta, në veçanti të dhënat që lidhen me ecurinë e programit operativ në arritjen e objektivave specifike dhe synimeve për prioritet tematike, si ngritja e programit të bashkëpunimit ndërkufitar; </w:t>
      </w:r>
    </w:p>
    <w:p w14:paraId="0663D3ED" w14:textId="5312C864" w:rsidR="00BC3641" w:rsidRPr="00F9405B" w:rsidRDefault="00E21AD8" w:rsidP="00BC3641">
      <w:pPr>
        <w:pStyle w:val="TEKSTIIII"/>
      </w:pPr>
      <w:r>
        <w:t xml:space="preserve">g) </w:t>
      </w:r>
      <w:r w:rsidR="00BC3641" w:rsidRPr="00F9405B">
        <w:t xml:space="preserve">krijojnë një sistem për të mbledhur informacion të besueshëm mbi zbatimin e programit të bashkëpunimit ndërkufitar; </w:t>
      </w:r>
    </w:p>
    <w:p w14:paraId="3EC5D462" w14:textId="129E8909" w:rsidR="00BC3641" w:rsidRPr="00F9405B" w:rsidRDefault="00E21AD8" w:rsidP="00BC3641">
      <w:pPr>
        <w:pStyle w:val="TEKSTIIII"/>
      </w:pPr>
      <w:r>
        <w:t xml:space="preserve">h) </w:t>
      </w:r>
      <w:r w:rsidR="00BC3641" w:rsidRPr="00F9405B">
        <w:t xml:space="preserve">hartojnë raportet vjetore dhe finale te zbatimit siç janë përmendur në nenin 80 të Marrëveshjes Kuadër përkatëse në përputhje me nenin 3; </w:t>
      </w:r>
    </w:p>
    <w:p w14:paraId="467190AA" w14:textId="66FBE201" w:rsidR="00BC3641" w:rsidRPr="00F9405B" w:rsidRDefault="00E21AD8" w:rsidP="00BC3641">
      <w:pPr>
        <w:pStyle w:val="TEKSTIIII"/>
      </w:pPr>
      <w:r>
        <w:t xml:space="preserve">i) </w:t>
      </w:r>
      <w:r w:rsidR="00BC3641" w:rsidRPr="00F9405B">
        <w:t>të përgatisin dhe të zbatojnë një plan koherent për komunikim dhe vizibilitet;</w:t>
      </w:r>
    </w:p>
    <w:p w14:paraId="0DC7942A" w14:textId="681A21FE" w:rsidR="00BC3641" w:rsidRPr="00F9405B" w:rsidRDefault="00E21AD8" w:rsidP="00BC3641">
      <w:pPr>
        <w:pStyle w:val="TEKSTIIII"/>
      </w:pPr>
      <w:r>
        <w:t xml:space="preserve">j) </w:t>
      </w:r>
      <w:r w:rsidR="00BC3641" w:rsidRPr="00F9405B">
        <w:t>të hartojnë një plan vjetor të punës për Sekretariatin e Përbashkët Teknik, të miratuar nga KPM.</w:t>
      </w:r>
    </w:p>
    <w:p w14:paraId="3C8BD0E5" w14:textId="77777777" w:rsidR="00BC3641" w:rsidRDefault="00BC3641" w:rsidP="00BC3641">
      <w:pPr>
        <w:pStyle w:val="TEKSTIIII"/>
      </w:pPr>
    </w:p>
    <w:p w14:paraId="191BE764" w14:textId="77777777" w:rsidR="00E21AD8" w:rsidRDefault="00BC3641" w:rsidP="00E21AD8">
      <w:pPr>
        <w:pStyle w:val="Neninr"/>
      </w:pPr>
      <w:r w:rsidRPr="00F9405B">
        <w:t>Neni</w:t>
      </w:r>
      <w:r w:rsidRPr="00F9405B">
        <w:rPr>
          <w:spacing w:val="-6"/>
        </w:rPr>
        <w:t xml:space="preserve"> </w:t>
      </w:r>
      <w:r w:rsidRPr="00F9405B">
        <w:t>3</w:t>
      </w:r>
    </w:p>
    <w:p w14:paraId="6E956BD1" w14:textId="5E889FAC" w:rsidR="00BC3641" w:rsidRPr="00E21AD8" w:rsidRDefault="00BC3641" w:rsidP="00E21AD8">
      <w:pPr>
        <w:pStyle w:val="Neninr"/>
        <w:rPr>
          <w:b/>
        </w:rPr>
      </w:pPr>
      <w:r w:rsidRPr="00E21AD8">
        <w:rPr>
          <w:b/>
        </w:rPr>
        <w:t>Kërkesat e raportimit</w:t>
      </w:r>
    </w:p>
    <w:p w14:paraId="75561F98" w14:textId="77777777" w:rsidR="00BC3641" w:rsidRPr="00F9405B" w:rsidRDefault="00BC3641" w:rsidP="00BC3641">
      <w:pPr>
        <w:pStyle w:val="TEKSTIIII"/>
      </w:pPr>
    </w:p>
    <w:p w14:paraId="0406EF00" w14:textId="6EF31182" w:rsidR="00BC3641" w:rsidRPr="00F9405B" w:rsidRDefault="00E21AD8" w:rsidP="00BC3641">
      <w:pPr>
        <w:pStyle w:val="TEKSTIIII"/>
      </w:pPr>
      <w:r>
        <w:t xml:space="preserve">1. </w:t>
      </w:r>
      <w:r w:rsidR="00BC3641" w:rsidRPr="00F9405B">
        <w:t>Për qëllimet e kërkesave të raportimit të përcaktuara në nenin 80 (1) të marrëveshjeve përkatëse Kuadër, strukturat operuese do të përdorin modelin e parashikuar në Shtojcën III të kësaj marrëveshjeje financimi.</w:t>
      </w:r>
    </w:p>
    <w:p w14:paraId="190B9251" w14:textId="669EE34B" w:rsidR="00BC3641" w:rsidRPr="00F9405B" w:rsidRDefault="00E21AD8" w:rsidP="00BC3641">
      <w:pPr>
        <w:pStyle w:val="TEKSTIIII"/>
      </w:pPr>
      <w:r>
        <w:t xml:space="preserve">2. </w:t>
      </w:r>
      <w:r w:rsidR="00BC3641" w:rsidRPr="00F9405B">
        <w:t xml:space="preserve">Për qëllim të kërkesave të përgjithshme të raportimit në Komision, të përcaktuar në nenin 58 të Marrëveshjes Kuadër dhe kërkesat specifike të raportimit nën menaxhimin e tërthortë, të përcaktuar në nenin 59 (1) të Marrëveshjes Kuadër përkatëse në raportin vjetor për zbatimin e ndihmës IPA II, NIPAC do të përdorë modelin e dhënë në Shtojcën IIIA të kësaj marrëveshjeje financimi. </w:t>
      </w:r>
    </w:p>
    <w:p w14:paraId="6BF8F38E" w14:textId="78829F04" w:rsidR="00BC3641" w:rsidRPr="00F9405B" w:rsidRDefault="00E21AD8" w:rsidP="00BC3641">
      <w:pPr>
        <w:pStyle w:val="TEKSTIIII"/>
      </w:pPr>
      <w:r>
        <w:t xml:space="preserve">3. </w:t>
      </w:r>
      <w:r w:rsidR="00BC3641" w:rsidRPr="00F9405B">
        <w:t>Për qëllim të kërkesave specifike të raportimit sipas menaxhimit të tërthortë të përcaktuar në pikën (a) të nenit 59 (2) të Marrëveshjes Kuadër  mbi raportin vjetor financiar apo deklaratat, NAO si përfitues i IPA II që është Autoriteti Kontraktues do të përdorë modelin e parashikuar në Shtojcën IV të kësaj marrëveshjeje financimi.</w:t>
      </w:r>
    </w:p>
    <w:p w14:paraId="48A48F63" w14:textId="3D3BFFDB" w:rsidR="00BC3641" w:rsidRPr="00F9405B" w:rsidRDefault="00E21AD8" w:rsidP="00BC3641">
      <w:pPr>
        <w:pStyle w:val="TEKSTIIII"/>
      </w:pPr>
      <w:r>
        <w:t xml:space="preserve">4. </w:t>
      </w:r>
      <w:r w:rsidR="00BC3641" w:rsidRPr="00F9405B">
        <w:t xml:space="preserve">Për qëllim të nenit 59 (4) të Marrëveshjes Kuadër, NIPAC (KKIPA) </w:t>
      </w:r>
      <w:r>
        <w:t xml:space="preserve">si përfitues i IPA II që është </w:t>
      </w:r>
      <w:r w:rsidR="00BC3641" w:rsidRPr="00F9405B">
        <w:t xml:space="preserve">Autoriteti Kontraktues, do t’i paraqesë Komisionit një raport përfundimtar mbi zbatimin e ndihmës së IPA II të Programit të Veprimit, jo më vonë se katër muaj pas disbursimit (pagesës) të fundit për kontraktuesit e saj ose përfituesit e granteve. </w:t>
      </w:r>
    </w:p>
    <w:p w14:paraId="6C1DAC18" w14:textId="41D34A0D" w:rsidR="00BC3641" w:rsidRPr="00F9405B" w:rsidRDefault="00E21AD8" w:rsidP="00BC3641">
      <w:pPr>
        <w:pStyle w:val="TEKSTIIII"/>
      </w:pPr>
      <w:r>
        <w:t xml:space="preserve">5. </w:t>
      </w:r>
      <w:r w:rsidR="00BC3641" w:rsidRPr="00F9405B">
        <w:t>Për qëllim të nenit 59 (6) të Marrëveshjes Kuadër NOA (ZKA) si përfitues i IPA II që është Autoriteti Kontraktues, do të sigurojë deri më datë 15 janar të vitit financiar vijues, në format elektronik, një kopje të të dhënave të mbajtura në sistemin e kontabilitetit, themeluar sipas nenit 10 (5). Kjo duhet të mbështetet nga një raport i nënshkruar i paaudituar përmbledhës financiar, në përputhje me pikën (c) të Shtojcën IV.</w:t>
      </w:r>
    </w:p>
    <w:p w14:paraId="0218C136" w14:textId="77777777" w:rsidR="00BC3641" w:rsidRPr="00F9405B" w:rsidRDefault="00BC3641" w:rsidP="00BC3641">
      <w:pPr>
        <w:pStyle w:val="TEKSTIIII"/>
      </w:pPr>
    </w:p>
    <w:p w14:paraId="6973073F" w14:textId="77777777" w:rsidR="00E21AD8" w:rsidRDefault="00BC3641" w:rsidP="00E21AD8">
      <w:pPr>
        <w:pStyle w:val="Neninr"/>
      </w:pPr>
      <w:r w:rsidRPr="00F9405B">
        <w:t>Neni</w:t>
      </w:r>
      <w:r w:rsidRPr="00F9405B">
        <w:rPr>
          <w:spacing w:val="-6"/>
        </w:rPr>
        <w:t xml:space="preserve"> </w:t>
      </w:r>
      <w:r w:rsidRPr="00F9405B">
        <w:t>4</w:t>
      </w:r>
    </w:p>
    <w:p w14:paraId="0AB8F283" w14:textId="7CE9E83B" w:rsidR="00BC3641" w:rsidRPr="00E21AD8" w:rsidRDefault="00BC3641" w:rsidP="00E21AD8">
      <w:pPr>
        <w:pStyle w:val="Neninr"/>
        <w:rPr>
          <w:b/>
        </w:rPr>
      </w:pPr>
      <w:r w:rsidRPr="00E21AD8">
        <w:rPr>
          <w:b/>
        </w:rPr>
        <w:t>Vizibiliteti</w:t>
      </w:r>
      <w:r w:rsidRPr="00E21AD8">
        <w:rPr>
          <w:b/>
          <w:spacing w:val="-5"/>
        </w:rPr>
        <w:t xml:space="preserve"> </w:t>
      </w:r>
      <w:r w:rsidRPr="00E21AD8">
        <w:rPr>
          <w:b/>
        </w:rPr>
        <w:t>dhe Komunikimi</w:t>
      </w:r>
    </w:p>
    <w:p w14:paraId="743C406A" w14:textId="77777777" w:rsidR="00BC3641" w:rsidRPr="00F9405B" w:rsidRDefault="00BC3641" w:rsidP="00E21AD8">
      <w:pPr>
        <w:pStyle w:val="Neninr"/>
      </w:pPr>
    </w:p>
    <w:p w14:paraId="46801583" w14:textId="347F124D" w:rsidR="00BC3641" w:rsidRDefault="00E21AD8" w:rsidP="00BC3641">
      <w:pPr>
        <w:pStyle w:val="TEKSTIIII"/>
      </w:pPr>
      <w:r>
        <w:t xml:space="preserve">1. </w:t>
      </w:r>
      <w:r w:rsidR="00BC3641" w:rsidRPr="00F9405B">
        <w:t xml:space="preserve">Siç parashikohet në dispozitat e nenit 24 (1), 76 (3) (k), dhe nenit 78 (8) (f) të Marrëveshjes Kuadër përkatëse, përfituesit e IPA II duhet të përgatisin një plan koherent të aktiviteteve të vizibilitetit dhe të komunikimit, të cilat do t'i paraqiten Komisionit për një marrëveshje, brenda 6 muajve nga hyrja në fuqi e kësaj Marrëveshjeje Financimi. </w:t>
      </w:r>
    </w:p>
    <w:p w14:paraId="5FAA5DB2" w14:textId="041B0C4E" w:rsidR="00BC3641" w:rsidRPr="00F9405B" w:rsidRDefault="00E21AD8" w:rsidP="00BC3641">
      <w:pPr>
        <w:pStyle w:val="TEKSTIIII"/>
      </w:pPr>
      <w:r>
        <w:t xml:space="preserve">2. </w:t>
      </w:r>
      <w:r w:rsidR="00BC3641" w:rsidRPr="00F9405B">
        <w:t>Këto aktivitete të vizibilitetit dhe komunikimit duhet të jenë në përputhje me Manualin e Komunikimeve dhe Vizibilitetit për veprimet e jashtme të BE-së, të përcaktuara dhe të publikuara nga Komisioni, në fuqi në kohën e aktiviteteve.</w:t>
      </w:r>
    </w:p>
    <w:p w14:paraId="25D96DA0" w14:textId="0969BF42" w:rsidR="00BC3641" w:rsidRPr="00F9405B" w:rsidRDefault="00BC3641" w:rsidP="00BC3641">
      <w:pPr>
        <w:pStyle w:val="TEKSTIIII"/>
      </w:pPr>
    </w:p>
    <w:p w14:paraId="455D1C00" w14:textId="77777777" w:rsidR="00E21AD8" w:rsidRDefault="00E21AD8" w:rsidP="00BC3641">
      <w:pPr>
        <w:pStyle w:val="TEKSTIIII"/>
      </w:pPr>
    </w:p>
    <w:p w14:paraId="74E82627" w14:textId="77777777" w:rsidR="00E21AD8" w:rsidRDefault="00BC3641" w:rsidP="00E21AD8">
      <w:pPr>
        <w:pStyle w:val="Neninr"/>
      </w:pPr>
      <w:r w:rsidRPr="00F9405B">
        <w:t>Neni</w:t>
      </w:r>
      <w:r w:rsidRPr="00F9405B">
        <w:rPr>
          <w:spacing w:val="-6"/>
        </w:rPr>
        <w:t xml:space="preserve"> </w:t>
      </w:r>
      <w:r w:rsidRPr="00F9405B">
        <w:t>5</w:t>
      </w:r>
    </w:p>
    <w:p w14:paraId="7DF77E34" w14:textId="090CA686" w:rsidR="00BC3641" w:rsidRPr="00E21AD8" w:rsidRDefault="00BC3641" w:rsidP="00E21AD8">
      <w:pPr>
        <w:pStyle w:val="Neninr"/>
        <w:rPr>
          <w:b/>
        </w:rPr>
      </w:pPr>
      <w:r w:rsidRPr="00E21AD8">
        <w:rPr>
          <w:b/>
        </w:rPr>
        <w:t>Të drejtat e pronësisë intelektuale</w:t>
      </w:r>
    </w:p>
    <w:p w14:paraId="1AB182A2" w14:textId="77777777" w:rsidR="00BC3641" w:rsidRPr="00F9405B" w:rsidRDefault="00BC3641" w:rsidP="00BC3641">
      <w:pPr>
        <w:pStyle w:val="TEKSTIIII"/>
      </w:pPr>
    </w:p>
    <w:p w14:paraId="26ED5081" w14:textId="2008041E" w:rsidR="00BC3641" w:rsidRPr="00F9405B" w:rsidRDefault="00E21AD8" w:rsidP="00BC3641">
      <w:pPr>
        <w:pStyle w:val="TEKSTIIII"/>
      </w:pPr>
      <w:r>
        <w:t xml:space="preserve">1. </w:t>
      </w:r>
      <w:r w:rsidR="00BC3641" w:rsidRPr="00F9405B">
        <w:t>Kontratat e financuara sipas kësaj marrëveshjeje financiare duhet të garantojnë që përfituesit e IPA II të fitojnë të gjitha të drejtat e nevojshme të pronësisë intelektuale në lidhje me teknologjinë e informacionit, studimet, skicat, planet, publicitetin dhe çdo material tjetër të bërë për qëllime të planifikimit, zbatimit, monitorimit dhe vlerësimit.</w:t>
      </w:r>
    </w:p>
    <w:p w14:paraId="2BCC2DB8" w14:textId="18BCE418" w:rsidR="00BC3641" w:rsidRPr="00F9405B" w:rsidRDefault="00E21AD8" w:rsidP="00BC3641">
      <w:pPr>
        <w:pStyle w:val="TEKSTIIII"/>
      </w:pPr>
      <w:r>
        <w:t xml:space="preserve">2. </w:t>
      </w:r>
      <w:r w:rsidR="00BC3641" w:rsidRPr="00F9405B">
        <w:t xml:space="preserve">Përfituesi IPA II që është Autoriteti kontraktues, do të garantojë që Komisioni, ose dikush apo personi i autorizuar nga Komisioni, dhe përfituesit e të tjerë të IPA II, do të kenë qasje dhe të drejtën për të përdorur një material të tillë. Komisioni do ta përdorë një material të tillë vetëm për qëllimet e veta. </w:t>
      </w:r>
    </w:p>
    <w:p w14:paraId="5302AD8E" w14:textId="77777777" w:rsidR="00BC3641" w:rsidRPr="00F9405B" w:rsidRDefault="00BC3641" w:rsidP="00BC3641">
      <w:pPr>
        <w:pStyle w:val="TEKSTIIII"/>
      </w:pPr>
    </w:p>
    <w:p w14:paraId="0BCFFAF3" w14:textId="77777777" w:rsidR="00E21AD8" w:rsidRDefault="00BC3641" w:rsidP="00E21AD8">
      <w:pPr>
        <w:pStyle w:val="Neninr"/>
      </w:pPr>
      <w:r w:rsidRPr="00F9405B">
        <w:t>Neni</w:t>
      </w:r>
      <w:r w:rsidRPr="00F9405B">
        <w:rPr>
          <w:spacing w:val="-6"/>
        </w:rPr>
        <w:t xml:space="preserve"> </w:t>
      </w:r>
      <w:r w:rsidRPr="00F9405B">
        <w:t>6</w:t>
      </w:r>
    </w:p>
    <w:p w14:paraId="42F3C57C" w14:textId="44DAE184" w:rsidR="00BC3641" w:rsidRPr="00E21AD8" w:rsidRDefault="00BC3641" w:rsidP="00E21AD8">
      <w:pPr>
        <w:pStyle w:val="Neninr"/>
        <w:rPr>
          <w:b/>
        </w:rPr>
      </w:pPr>
      <w:r w:rsidRPr="00E21AD8">
        <w:rPr>
          <w:b/>
        </w:rPr>
        <w:t>Pranueshmëria e shpenzimeve</w:t>
      </w:r>
    </w:p>
    <w:p w14:paraId="1CEBEEBB" w14:textId="77777777" w:rsidR="00BC3641" w:rsidRPr="00F9405B" w:rsidRDefault="00BC3641" w:rsidP="00BC3641">
      <w:pPr>
        <w:pStyle w:val="TEKSTIIII"/>
      </w:pPr>
    </w:p>
    <w:p w14:paraId="223236C1" w14:textId="64964C17" w:rsidR="00BC3641" w:rsidRPr="00F9405B" w:rsidRDefault="00F32E0D" w:rsidP="00BC3641">
      <w:pPr>
        <w:pStyle w:val="TEKSTIIII"/>
      </w:pPr>
      <w:r>
        <w:t>1.</w:t>
      </w:r>
      <w:r w:rsidR="00BC3641" w:rsidRPr="00F9405B">
        <w:rPr>
          <w:spacing w:val="40"/>
        </w:rPr>
        <w:t xml:space="preserve"> </w:t>
      </w:r>
      <w:r w:rsidR="00BC3641" w:rsidRPr="00F9405B">
        <w:t>Shpenzimet e mëposhtme nuk do të jenë të pranueshme për financim sipas kësaj marrëveshjeje financiare:</w:t>
      </w:r>
    </w:p>
    <w:p w14:paraId="7B6B5424" w14:textId="6F322BD7" w:rsidR="00BC3641" w:rsidRPr="00F9405B" w:rsidRDefault="00E21AD8" w:rsidP="00BC3641">
      <w:pPr>
        <w:pStyle w:val="TEKSTIIII"/>
      </w:pPr>
      <w:r>
        <w:t xml:space="preserve">a) </w:t>
      </w:r>
      <w:r w:rsidR="00BC3641" w:rsidRPr="00F9405B">
        <w:t xml:space="preserve">borxhet dhe pagesat e shërbimit të borxhit (interesi); </w:t>
      </w:r>
    </w:p>
    <w:p w14:paraId="5F87D499" w14:textId="1E65FE89" w:rsidR="00BC3641" w:rsidRPr="00F9405B" w:rsidRDefault="00E21AD8" w:rsidP="00BC3641">
      <w:pPr>
        <w:pStyle w:val="TEKSTIIII"/>
      </w:pPr>
      <w:r>
        <w:t xml:space="preserve">b) </w:t>
      </w:r>
      <w:r w:rsidR="00BC3641" w:rsidRPr="00F9405B">
        <w:t>dispozitat për humbje ose detyrime të mundshme në të ardhmen;</w:t>
      </w:r>
    </w:p>
    <w:p w14:paraId="3F959474" w14:textId="49E284B1" w:rsidR="00BC3641" w:rsidRPr="00F9405B" w:rsidRDefault="00E21AD8" w:rsidP="00BC3641">
      <w:pPr>
        <w:pStyle w:val="TEKSTIIII"/>
      </w:pPr>
      <w:r>
        <w:t xml:space="preserve">c) </w:t>
      </w:r>
      <w:r w:rsidR="00BC3641" w:rsidRPr="00F9405B">
        <w:t>Kostoja e deklaruar nga përfituesi dhe financuar nga një veprim apo program pune, që merr një grant nga Unioni;</w:t>
      </w:r>
    </w:p>
    <w:p w14:paraId="686CFC15" w14:textId="0BBF9150" w:rsidR="00BC3641" w:rsidRPr="00F9405B" w:rsidRDefault="00E21AD8" w:rsidP="00BC3641">
      <w:pPr>
        <w:pStyle w:val="TEKSTIIII"/>
      </w:pPr>
      <w:r>
        <w:t xml:space="preserve">d) </w:t>
      </w:r>
      <w:r w:rsidR="00BC3641" w:rsidRPr="00F9405B">
        <w:t>humbjet e këmbimit të monedhës;</w:t>
      </w:r>
    </w:p>
    <w:p w14:paraId="380F9895" w14:textId="7486DF1A" w:rsidR="00BC3641" w:rsidRPr="00F9405B" w:rsidRDefault="00E21AD8" w:rsidP="00BC3641">
      <w:pPr>
        <w:pStyle w:val="TEKSTIIII"/>
      </w:pPr>
      <w:r>
        <w:t xml:space="preserve">e) </w:t>
      </w:r>
      <w:r w:rsidR="00BC3641" w:rsidRPr="00F9405B">
        <w:t>kreditë për palët e treta;</w:t>
      </w:r>
    </w:p>
    <w:p w14:paraId="495D55A2" w14:textId="636A5E80" w:rsidR="00BC3641" w:rsidRPr="00F9405B" w:rsidRDefault="00E21AD8" w:rsidP="00BC3641">
      <w:pPr>
        <w:pStyle w:val="TEKSTIIII"/>
      </w:pPr>
      <w:r>
        <w:t xml:space="preserve">f) </w:t>
      </w:r>
      <w:r w:rsidR="00BC3641" w:rsidRPr="00F9405B">
        <w:t>gjobat, sanksionet financiare dhe shpenzimet e procesit gjyqësor.</w:t>
      </w:r>
    </w:p>
    <w:p w14:paraId="6883886D" w14:textId="0027802B" w:rsidR="00BC3641" w:rsidRPr="00F9405B" w:rsidRDefault="00E21AD8" w:rsidP="00BC3641">
      <w:pPr>
        <w:pStyle w:val="TEKSTIIII"/>
      </w:pPr>
      <w:r>
        <w:t xml:space="preserve">2. </w:t>
      </w:r>
      <w:r w:rsidR="00BC3641" w:rsidRPr="00F9405B">
        <w:t>Blerja e tokës që nuk është e ndërtuar dhe e tokës me ndërtim në shumën deri në 10% të totalit të shpenzimeve të lejueshme për aktivitetin në fjalë, do të jetë e e pranueshme për financim sipas ndihmës për bashkëpunim ndërkufitar IPA II,  nëse ajo është e justifikuar nga natyra e veprimit dhe të dhënat në Shtojcën I.</w:t>
      </w:r>
    </w:p>
    <w:p w14:paraId="6FA3EFB9" w14:textId="77777777" w:rsidR="00BC3641" w:rsidRPr="00F9405B" w:rsidRDefault="00BC3641" w:rsidP="00BC3641">
      <w:pPr>
        <w:pStyle w:val="TEKSTIIII"/>
      </w:pPr>
      <w:r w:rsidRPr="00F9405B">
        <w:t xml:space="preserve">Pjesa e dytë: Dispozitat e zbatueshme të </w:t>
      </w:r>
      <w:r w:rsidRPr="00FC20CC">
        <w:t xml:space="preserve">menaxhimit </w:t>
      </w:r>
      <w:r w:rsidRPr="00135E82">
        <w:t xml:space="preserve">të tërthortë </w:t>
      </w:r>
      <w:r w:rsidRPr="00FC20CC">
        <w:t>nga</w:t>
      </w:r>
      <w:r w:rsidRPr="00F9405B">
        <w:t xml:space="preserve"> Përfituesi IPA II</w:t>
      </w:r>
    </w:p>
    <w:p w14:paraId="7F3081FE" w14:textId="77777777" w:rsidR="00BC3641" w:rsidRPr="00F9405B" w:rsidRDefault="00BC3641" w:rsidP="00BC3641">
      <w:pPr>
        <w:pStyle w:val="TEKSTIIII"/>
      </w:pPr>
    </w:p>
    <w:p w14:paraId="52D35CB9" w14:textId="77777777" w:rsidR="00E21AD8" w:rsidRDefault="00BC3641" w:rsidP="00E21AD8">
      <w:pPr>
        <w:pStyle w:val="Neninr"/>
      </w:pPr>
      <w:r w:rsidRPr="00F9405B">
        <w:t>Neni 7</w:t>
      </w:r>
    </w:p>
    <w:p w14:paraId="02F7DBCC" w14:textId="11990CB9" w:rsidR="00BC3641" w:rsidRPr="00E21AD8" w:rsidRDefault="00BC3641" w:rsidP="00E21AD8">
      <w:pPr>
        <w:pStyle w:val="Neninr"/>
        <w:rPr>
          <w:b/>
        </w:rPr>
      </w:pPr>
      <w:r w:rsidRPr="00E21AD8">
        <w:rPr>
          <w:b/>
        </w:rPr>
        <w:t>Parime të përgjithshme</w:t>
      </w:r>
    </w:p>
    <w:p w14:paraId="79B7D196" w14:textId="77777777" w:rsidR="00BC3641" w:rsidRPr="00F9405B" w:rsidRDefault="00BC3641" w:rsidP="00BC3641">
      <w:pPr>
        <w:pStyle w:val="TEKSTIIII"/>
      </w:pPr>
    </w:p>
    <w:p w14:paraId="1BF05558" w14:textId="2C5A27D5" w:rsidR="00BC3641" w:rsidRPr="00F9405B" w:rsidRDefault="00F32E0D" w:rsidP="00BC3641">
      <w:pPr>
        <w:pStyle w:val="TEKSTIIII"/>
      </w:pPr>
      <w:r>
        <w:t>1.</w:t>
      </w:r>
      <w:r w:rsidR="00BC3641" w:rsidRPr="00F9405B">
        <w:rPr>
          <w:spacing w:val="24"/>
        </w:rPr>
        <w:t xml:space="preserve"> </w:t>
      </w:r>
      <w:r w:rsidR="00BC3641" w:rsidRPr="00F9405B">
        <w:t xml:space="preserve">Qëllimi i pjesës së dytë është të vendosë rregullat për zbatimin e Programit të Veprimit nën menaxhimin të tërthortë dhe në veçanti rregullat që lidhen me detyrat që i janë besuar zbatimit  të buxhetit, siç përshkruhet në Shtojcën I dhe për të përcaktuar të drejtat dhe detyrimet e përfituesit të IPA II që është Autoriteti Kontraktues dhe Komisioni në kryerjen e këtyre detyrave. </w:t>
      </w:r>
    </w:p>
    <w:p w14:paraId="6E06C019" w14:textId="3789D965" w:rsidR="00BC3641" w:rsidRPr="00F9405B" w:rsidRDefault="00BC3641" w:rsidP="00BC3641">
      <w:pPr>
        <w:pStyle w:val="TEKSTIIII"/>
      </w:pPr>
      <w:r w:rsidRPr="00F9405B">
        <w:t>2.</w:t>
      </w:r>
      <w:r w:rsidR="00F32E0D">
        <w:t xml:space="preserve"> </w:t>
      </w:r>
      <w:r w:rsidRPr="00F9405B">
        <w:t xml:space="preserve">Siç parashikohet në pikën (b) të nenit 76 (3) të Marrëveshjes Kuadër përkatëse, përfituesit e IPA II, bashkërisht, duhet të përgatisin një marrëveshje dypalëshe dhe të sigurojnë zbatimin e saj. </w:t>
      </w:r>
    </w:p>
    <w:p w14:paraId="14046297" w14:textId="3E65B668" w:rsidR="00BC3641" w:rsidRPr="00F9405B" w:rsidRDefault="00BC3641" w:rsidP="00BC3641">
      <w:pPr>
        <w:pStyle w:val="TEKSTIIII"/>
      </w:pPr>
      <w:r w:rsidRPr="00F9405B">
        <w:t>3.</w:t>
      </w:r>
      <w:r w:rsidR="00F32E0D">
        <w:t xml:space="preserve"> </w:t>
      </w:r>
      <w:r w:rsidRPr="00F9405B">
        <w:t>Përfituesi i IPA II që nuk është Autoritet Kontraktues do të bashkëpunojë me përfituesin e IPA II që është Autoritet Kontraktues, për të siguruar se detyrat në vijim janë plotësuar:</w:t>
      </w:r>
    </w:p>
    <w:p w14:paraId="4873F611" w14:textId="0C5DBC3D" w:rsidR="00BC3641" w:rsidRPr="00F9405B" w:rsidRDefault="00BC3641" w:rsidP="00BC3641">
      <w:pPr>
        <w:pStyle w:val="TEKSTIIII"/>
      </w:pPr>
      <w:r w:rsidRPr="00F9405B">
        <w:t>a</w:t>
      </w:r>
      <w:r w:rsidR="00E21AD8">
        <w:t xml:space="preserve">) </w:t>
      </w:r>
      <w:r w:rsidRPr="00F9405B">
        <w:t xml:space="preserve">të kryejnë ndjekjen operative dhe menaxhimin e operacioneve, siç parashikohet në pikën (b) të nenit 76 (4) të Marrëveshjes Kuadër; </w:t>
      </w:r>
    </w:p>
    <w:p w14:paraId="23B3C25E" w14:textId="795433C7" w:rsidR="00BC3641" w:rsidRPr="00F9405B" w:rsidRDefault="00E21AD8" w:rsidP="00BC3641">
      <w:pPr>
        <w:pStyle w:val="TEKSTIIII"/>
      </w:pPr>
      <w:r>
        <w:t>b)</w:t>
      </w:r>
      <w:r w:rsidR="00BC3641" w:rsidRPr="00F9405B">
        <w:t xml:space="preserve"> të kryejnë verifikime në përputhje me nenin 76 (5) të Marrëveshjes Kuadër; </w:t>
      </w:r>
    </w:p>
    <w:p w14:paraId="423461F8" w14:textId="4F3B47D8" w:rsidR="00BC3641" w:rsidRPr="00F9405B" w:rsidRDefault="00BC3641" w:rsidP="00BC3641">
      <w:pPr>
        <w:pStyle w:val="TEKSTIIII"/>
      </w:pPr>
      <w:r w:rsidRPr="00F9405B">
        <w:t>c</w:t>
      </w:r>
      <w:r w:rsidR="00E21AD8">
        <w:t xml:space="preserve">) </w:t>
      </w:r>
      <w:r w:rsidRPr="00F9405B">
        <w:t>të mbrojnë interesin financiar të Unionit, siç parashikohet në nenin 51 të Marrëveshjes Kuadër.</w:t>
      </w:r>
    </w:p>
    <w:p w14:paraId="6E9F4E6B" w14:textId="77777777" w:rsidR="00BC3641" w:rsidRPr="00F9405B" w:rsidRDefault="00BC3641" w:rsidP="00BC3641">
      <w:pPr>
        <w:pStyle w:val="TEKSTIIII"/>
      </w:pPr>
    </w:p>
    <w:p w14:paraId="05F58E90" w14:textId="77777777" w:rsidR="008F098F" w:rsidRDefault="008F098F" w:rsidP="00E21AD8">
      <w:pPr>
        <w:pStyle w:val="Neninr"/>
      </w:pPr>
    </w:p>
    <w:p w14:paraId="386ACFED" w14:textId="77777777" w:rsidR="008F098F" w:rsidRDefault="008F098F" w:rsidP="00E21AD8">
      <w:pPr>
        <w:pStyle w:val="Neninr"/>
      </w:pPr>
    </w:p>
    <w:p w14:paraId="74B797FA" w14:textId="77777777" w:rsidR="008F098F" w:rsidRDefault="008F098F" w:rsidP="00E21AD8">
      <w:pPr>
        <w:pStyle w:val="Neninr"/>
      </w:pPr>
    </w:p>
    <w:p w14:paraId="424E4CB4" w14:textId="77777777" w:rsidR="008F098F" w:rsidRDefault="008F098F" w:rsidP="00E21AD8">
      <w:pPr>
        <w:pStyle w:val="Neninr"/>
      </w:pPr>
    </w:p>
    <w:p w14:paraId="0C6C5CE8" w14:textId="77777777" w:rsidR="00E21AD8" w:rsidRDefault="00BC3641" w:rsidP="00E21AD8">
      <w:pPr>
        <w:pStyle w:val="Neninr"/>
      </w:pPr>
      <w:r w:rsidRPr="00F9405B">
        <w:t>Neni 8</w:t>
      </w:r>
    </w:p>
    <w:p w14:paraId="70904B37" w14:textId="3434EE06" w:rsidR="00BC3641" w:rsidRPr="00E21AD8" w:rsidRDefault="00BC3641" w:rsidP="00E21AD8">
      <w:pPr>
        <w:pStyle w:val="Neninr"/>
        <w:rPr>
          <w:b/>
        </w:rPr>
      </w:pPr>
      <w:r w:rsidRPr="00E21AD8">
        <w:rPr>
          <w:b/>
        </w:rPr>
        <w:t>Procedurat e dhënies së prokurimit dhe granteve</w:t>
      </w:r>
    </w:p>
    <w:p w14:paraId="6AA26FFE" w14:textId="77777777" w:rsidR="00BC3641" w:rsidRPr="00F9405B" w:rsidRDefault="00BC3641" w:rsidP="00BC3641">
      <w:pPr>
        <w:pStyle w:val="TEKSTIIII"/>
      </w:pPr>
    </w:p>
    <w:p w14:paraId="74AF5C94" w14:textId="6D9C296E" w:rsidR="00BC3641" w:rsidRPr="00F9405B" w:rsidRDefault="00F32E0D" w:rsidP="00BC3641">
      <w:pPr>
        <w:pStyle w:val="TEKSTIIII"/>
      </w:pPr>
      <w:r>
        <w:t>1.</w:t>
      </w:r>
      <w:r w:rsidR="00E21AD8">
        <w:t xml:space="preserve"> </w:t>
      </w:r>
      <w:r w:rsidR="00BC3641" w:rsidRPr="00F9405B">
        <w:t xml:space="preserve">Detyrat e përmendura në nenin 7 (3) duhet të kryhen nga përfituesi i IPA II që është Autoritet Kontraktues, në përputhje me procedurat dhe dokumentet standarde të përcaktuara dhe të publikuara nga Komisioni  për dhënien e prokurimit dhe kontratave të granteve, në veprimet e jashtme, në fuqi në kohën e fillimit të procedurës në fjalë (PRAG), si dhe në përputhje me standardet e kërkuara të Vizibilitetit dhe Komunikimit, të përmendura në nenin 4 (2). </w:t>
      </w:r>
    </w:p>
    <w:p w14:paraId="067F9CE5" w14:textId="1AEE4538" w:rsidR="00BC3641" w:rsidRPr="00F9405B" w:rsidRDefault="00F32E0D" w:rsidP="00BC3641">
      <w:pPr>
        <w:pStyle w:val="TEKSTIIII"/>
      </w:pPr>
      <w:r>
        <w:t>2.</w:t>
      </w:r>
      <w:r w:rsidR="00E21AD8">
        <w:t xml:space="preserve"> </w:t>
      </w:r>
      <w:r w:rsidR="00BC3641" w:rsidRPr="00F9405B">
        <w:t xml:space="preserve">Në përputhje me nenin 18 (2) të Marrëveshjes Kuadër, Komisioni do të pajisë përfituesin e IPA-II që është Autoritet Kontraktues, me udhëzime të mëtejshme, për përshtatjen e procedurave dhe dokumenteve standard, të përcaktuara dhe të publikuara nga Komisioni për dhënien e kontratave të prokurimit dhe granteve në veprimet e jashtme, në rastin specifik të bashkëpunimit ndërkufitar. </w:t>
      </w:r>
    </w:p>
    <w:p w14:paraId="68B2ABDF" w14:textId="41E22A51" w:rsidR="00BC3641" w:rsidRPr="00F9405B" w:rsidRDefault="00BC3641" w:rsidP="00BC3641">
      <w:pPr>
        <w:pStyle w:val="TEKSTIIII"/>
      </w:pPr>
      <w:r w:rsidRPr="00F9405B">
        <w:t>3</w:t>
      </w:r>
      <w:r w:rsidR="00F32E0D">
        <w:t>.</w:t>
      </w:r>
      <w:r w:rsidR="00E21AD8">
        <w:t xml:space="preserve"> </w:t>
      </w:r>
      <w:r w:rsidRPr="00F9405B">
        <w:t xml:space="preserve">Përfituesi IPA II që është Autoritet Kontraktues do të kryejë procedurat e prokurimit dhe dhënies së grantit, të lidhë kontratat që pasojnë dhe të sigurojë që të gjitha dokumentet përkatëse për gjurmët e auditimit janë në gjuhën e kësaj marrëveshjeje financimi. </w:t>
      </w:r>
    </w:p>
    <w:p w14:paraId="29786A12" w14:textId="1C7E4F60" w:rsidR="00BC3641" w:rsidRPr="00F9405B" w:rsidRDefault="00BC3641" w:rsidP="00BC3641">
      <w:pPr>
        <w:pStyle w:val="TEKSTIIII"/>
      </w:pPr>
      <w:r w:rsidRPr="00F9405B">
        <w:t>4</w:t>
      </w:r>
      <w:r w:rsidR="00F32E0D">
        <w:t>.</w:t>
      </w:r>
      <w:r w:rsidR="00E21AD8">
        <w:t xml:space="preserve"> </w:t>
      </w:r>
      <w:r w:rsidRPr="00F9405B">
        <w:t>Përfituesit e IPA II do të bashkëpunojnë plotësisht në vendosjen e komisioneve të vlerësimit, siç parashikohet në pikën (a) të nenit 76 (4) të Marrëveshjes përkatëse Kuadër.</w:t>
      </w:r>
    </w:p>
    <w:p w14:paraId="0B8A0923" w14:textId="35FB9474" w:rsidR="00BC3641" w:rsidRPr="00F9405B" w:rsidRDefault="00E21AD8" w:rsidP="00BC3641">
      <w:pPr>
        <w:pStyle w:val="TEKSTIIII"/>
      </w:pPr>
      <w:r>
        <w:t xml:space="preserve">5. </w:t>
      </w:r>
      <w:r w:rsidR="00BC3641" w:rsidRPr="00F9405B">
        <w:t>Përfituesi i IPA II, që është Autoritet Kontraktues, do të mbajë të gjitha dokumentet ndihmëse financiare dhe kontraktuale përkatëse, nga data e hyrjes në fuqi të kësaj Marrëveshjeje Financiare ose nga një datë më e hershme, në rast se procedurat e prokurimit, thirrjet për propozime ose procedurat e dhënies së granteve të drejtpërdrejta kanë nisur para hyrjes në fuqi të kësaj Marrëveshjeje të Financimit:</w:t>
      </w:r>
    </w:p>
    <w:p w14:paraId="49F57FB0" w14:textId="24C8C907" w:rsidR="00BC3641" w:rsidRPr="00F9405B" w:rsidRDefault="00E21AD8" w:rsidP="00BC3641">
      <w:pPr>
        <w:pStyle w:val="TEKSTIIII"/>
      </w:pPr>
      <w:r>
        <w:t xml:space="preserve">a) </w:t>
      </w:r>
      <w:r w:rsidR="00BC3641" w:rsidRPr="00F9405B">
        <w:t>Për procedurat e prokurimit në veçanti:</w:t>
      </w:r>
    </w:p>
    <w:p w14:paraId="5C782F0F" w14:textId="45D4C638" w:rsidR="00BC3641" w:rsidRPr="00F9405B" w:rsidRDefault="00E21AD8" w:rsidP="00E21AD8">
      <w:pPr>
        <w:pStyle w:val="TEKSTIIII"/>
        <w:rPr>
          <w:color w:val="000000" w:themeColor="text1"/>
        </w:rPr>
      </w:pPr>
      <w:r>
        <w:t xml:space="preserve">a) </w:t>
      </w:r>
      <w:r w:rsidR="00BC3641" w:rsidRPr="00F9405B">
        <w:rPr>
          <w:color w:val="000000" w:themeColor="text1"/>
          <w:spacing w:val="14"/>
        </w:rPr>
        <w:t>Njoftim i mëparshëm me dëshminë e publikimit të njoftimit të prokurimit</w:t>
      </w:r>
      <w:r w:rsidR="00BC3641" w:rsidRPr="00F9405B">
        <w:rPr>
          <w:color w:val="000000" w:themeColor="text1"/>
        </w:rPr>
        <w:t xml:space="preserve"> dhe të çdo korrigjimi;</w:t>
      </w:r>
    </w:p>
    <w:p w14:paraId="14B5B4E9" w14:textId="78306014" w:rsidR="00BC3641" w:rsidRPr="00F9405B" w:rsidRDefault="00E21AD8" w:rsidP="00BC3641">
      <w:pPr>
        <w:pStyle w:val="TEKSTIIII"/>
      </w:pPr>
      <w:r>
        <w:rPr>
          <w:color w:val="000000" w:themeColor="text1"/>
        </w:rPr>
        <w:t xml:space="preserve">b) </w:t>
      </w:r>
      <w:r w:rsidR="00BC3641" w:rsidRPr="00F9405B">
        <w:t xml:space="preserve">Caktimi i panelit të zgjedhur; </w:t>
      </w:r>
    </w:p>
    <w:p w14:paraId="4151D195" w14:textId="72E2D487" w:rsidR="00BC3641" w:rsidRPr="00F9405B" w:rsidRDefault="00E21AD8" w:rsidP="00BC3641">
      <w:pPr>
        <w:pStyle w:val="TEKSTIIII"/>
      </w:pPr>
      <w:r>
        <w:t xml:space="preserve">c) </w:t>
      </w:r>
      <w:r w:rsidR="00BC3641" w:rsidRPr="00F9405B">
        <w:t>Raporti i listës së të përzgjedhurve  (përfshirë anekset) dhe aplikimet;</w:t>
      </w:r>
    </w:p>
    <w:p w14:paraId="4C76ED31" w14:textId="0300233A" w:rsidR="00BC3641" w:rsidRPr="00F9405B" w:rsidRDefault="00E21AD8" w:rsidP="00BC3641">
      <w:pPr>
        <w:pStyle w:val="TEKSTIIII"/>
      </w:pPr>
      <w:r>
        <w:t xml:space="preserve">d) </w:t>
      </w:r>
      <w:r w:rsidR="00BC3641" w:rsidRPr="00F9405B">
        <w:t>Dëshmi e publikimit të njoftimit të listës së përzgjedhurve</w:t>
      </w:r>
    </w:p>
    <w:p w14:paraId="1AA4410C" w14:textId="37541601" w:rsidR="00BC3641" w:rsidRPr="00F9405B" w:rsidRDefault="00E21AD8" w:rsidP="00BC3641">
      <w:pPr>
        <w:pStyle w:val="TEKSTIIII"/>
      </w:pPr>
      <w:r>
        <w:t xml:space="preserve">e) </w:t>
      </w:r>
      <w:r w:rsidR="00BC3641" w:rsidRPr="00F9405B">
        <w:rPr>
          <w:spacing w:val="14"/>
        </w:rPr>
        <w:t>Letra e kandidatëve që nuk janë përzgjedhur</w:t>
      </w:r>
      <w:r w:rsidR="00BC3641" w:rsidRPr="00F9405B">
        <w:t>;</w:t>
      </w:r>
    </w:p>
    <w:p w14:paraId="4347DA89" w14:textId="2FDCE51B" w:rsidR="00BC3641" w:rsidRPr="00F9405B" w:rsidRDefault="00E21AD8" w:rsidP="00BC3641">
      <w:pPr>
        <w:pStyle w:val="TEKSTIIII"/>
      </w:pPr>
      <w:r>
        <w:t xml:space="preserve">f) </w:t>
      </w:r>
      <w:r w:rsidR="00BC3641" w:rsidRPr="00F9405B">
        <w:t>Ftesë për tender ose ekuivalentin e saj;</w:t>
      </w:r>
    </w:p>
    <w:p w14:paraId="71540A57" w14:textId="484E04E4" w:rsidR="00BC3641" w:rsidRPr="00F9405B" w:rsidRDefault="00E21AD8" w:rsidP="00BC3641">
      <w:pPr>
        <w:pStyle w:val="TEKSTIIII"/>
      </w:pPr>
      <w:r>
        <w:t xml:space="preserve">g) </w:t>
      </w:r>
      <w:r w:rsidR="00BC3641" w:rsidRPr="00F9405B">
        <w:rPr>
          <w:spacing w:val="1"/>
        </w:rPr>
        <w:t>Dosja e tenderit, duke përfshirë anekset, sqarimet, procesverbalet e mbledhjeve, dëshmitë e publikimit</w:t>
      </w:r>
      <w:r w:rsidR="00BC3641" w:rsidRPr="00F9405B">
        <w:t>;</w:t>
      </w:r>
    </w:p>
    <w:p w14:paraId="401D99AD" w14:textId="741E6EA0" w:rsidR="00BC3641" w:rsidRPr="00F9405B" w:rsidRDefault="00E21AD8" w:rsidP="00BC3641">
      <w:pPr>
        <w:pStyle w:val="TEKSTIIII"/>
      </w:pPr>
      <w:r>
        <w:rPr>
          <w:spacing w:val="1"/>
        </w:rPr>
        <w:t xml:space="preserve">h) </w:t>
      </w:r>
      <w:r w:rsidR="00BC3641" w:rsidRPr="00F9405B">
        <w:rPr>
          <w:spacing w:val="1"/>
        </w:rPr>
        <w:t>Caktimi i komisionit të vlerësimit</w:t>
      </w:r>
      <w:r w:rsidR="00BC3641" w:rsidRPr="00F9405B">
        <w:t>;</w:t>
      </w:r>
    </w:p>
    <w:p w14:paraId="10DC0BBC" w14:textId="4E86DB1F" w:rsidR="00BC3641" w:rsidRPr="00F9405B" w:rsidRDefault="00E21AD8" w:rsidP="00BC3641">
      <w:pPr>
        <w:pStyle w:val="TEKSTIIII"/>
      </w:pPr>
      <w:r>
        <w:t xml:space="preserve">i) </w:t>
      </w:r>
      <w:r w:rsidR="00BC3641" w:rsidRPr="00F9405B">
        <w:t>Raporti për hapjen e tenderave, duke përfshirë anekset;</w:t>
      </w:r>
    </w:p>
    <w:p w14:paraId="714E9499" w14:textId="280A33C5" w:rsidR="00BC3641" w:rsidRPr="00F9405B" w:rsidRDefault="00E21AD8" w:rsidP="00BC3641">
      <w:pPr>
        <w:pStyle w:val="TEKSTIIII"/>
      </w:pPr>
      <w:r>
        <w:t xml:space="preserve">j) </w:t>
      </w:r>
      <w:r w:rsidR="00BC3641" w:rsidRPr="00F9405B">
        <w:t>Raporti i vlerësimit / negocimit, duke përfshirë anekset dhe ofertat e pranuara</w:t>
      </w:r>
      <w:r w:rsidR="00BC3641" w:rsidRPr="00F9405B">
        <w:rPr>
          <w:spacing w:val="5"/>
        </w:rPr>
        <w:t>;</w:t>
      </w:r>
      <w:r w:rsidR="00BC3641" w:rsidRPr="00F9405B">
        <w:rPr>
          <w:position w:val="10"/>
        </w:rPr>
        <w:t>2</w:t>
      </w:r>
      <w:r w:rsidR="00BC3641" w:rsidRPr="00F9405B">
        <w:rPr>
          <w:rStyle w:val="FootnoteReference"/>
        </w:rPr>
        <w:footnoteReference w:id="22"/>
      </w:r>
    </w:p>
    <w:p w14:paraId="2FA49D11" w14:textId="47E239DA" w:rsidR="00BC3641" w:rsidRPr="00F9405B" w:rsidRDefault="00E21AD8" w:rsidP="00BC3641">
      <w:pPr>
        <w:pStyle w:val="TEKSTIIII"/>
      </w:pPr>
      <w:r>
        <w:t xml:space="preserve">k) </w:t>
      </w:r>
      <w:r w:rsidR="00BC3641" w:rsidRPr="00F9405B">
        <w:t>Letra e lajmërimit;</w:t>
      </w:r>
    </w:p>
    <w:p w14:paraId="47293538" w14:textId="35F854BD" w:rsidR="00BC3641" w:rsidRPr="00F9405B" w:rsidRDefault="00E21AD8" w:rsidP="00BC3641">
      <w:pPr>
        <w:pStyle w:val="TEKSTIIII"/>
      </w:pPr>
      <w:r>
        <w:t xml:space="preserve">l) </w:t>
      </w:r>
      <w:r w:rsidR="00BC3641" w:rsidRPr="00F9405B">
        <w:rPr>
          <w:position w:val="-1"/>
        </w:rPr>
        <w:t>Shkresë për dorëzimin e kontratës;</w:t>
      </w:r>
    </w:p>
    <w:p w14:paraId="6E0B104C" w14:textId="12D7A710" w:rsidR="00BC3641" w:rsidRPr="00F9405B" w:rsidRDefault="00E21AD8" w:rsidP="00BC3641">
      <w:pPr>
        <w:pStyle w:val="TEKSTIIII"/>
      </w:pPr>
      <w:r>
        <w:t xml:space="preserve">m) </w:t>
      </w:r>
      <w:r w:rsidR="00BC3641" w:rsidRPr="00F9405B">
        <w:t>Letrat për kandidatët pasuksesshëm;</w:t>
      </w:r>
    </w:p>
    <w:p w14:paraId="11B855A4" w14:textId="7630C077" w:rsidR="00BC3641" w:rsidRPr="00F9405B" w:rsidRDefault="00E21AD8" w:rsidP="00BC3641">
      <w:pPr>
        <w:pStyle w:val="TEKSTIIII"/>
      </w:pPr>
      <w:r>
        <w:t xml:space="preserve">n) </w:t>
      </w:r>
      <w:r w:rsidR="00BC3641" w:rsidRPr="00F9405B">
        <w:t>Çmimi</w:t>
      </w:r>
      <w:r w:rsidR="00BC3641" w:rsidRPr="00F9405B">
        <w:rPr>
          <w:spacing w:val="-6"/>
        </w:rPr>
        <w:t xml:space="preserve"> </w:t>
      </w:r>
      <w:r w:rsidR="00BC3641" w:rsidRPr="00F9405B">
        <w:t>/njoftimi i anulimit, duke përfshirë edhe dëshminë e publikimit;</w:t>
      </w:r>
    </w:p>
    <w:p w14:paraId="6EDE2D61" w14:textId="47548326" w:rsidR="00BC3641" w:rsidRPr="00F9405B" w:rsidRDefault="00E21AD8" w:rsidP="00BC3641">
      <w:pPr>
        <w:pStyle w:val="TEKSTIIII"/>
        <w:rPr>
          <w:spacing w:val="1"/>
        </w:rPr>
      </w:pPr>
      <w:r>
        <w:t xml:space="preserve">o) </w:t>
      </w:r>
      <w:r w:rsidR="00BC3641" w:rsidRPr="00F9405B">
        <w:t>Kontratat e nënshkruara,</w:t>
      </w:r>
      <w:r w:rsidR="00BC3641" w:rsidRPr="00F9405B">
        <w:rPr>
          <w:spacing w:val="-6"/>
        </w:rPr>
        <w:t xml:space="preserve"> </w:t>
      </w:r>
      <w:r w:rsidR="00BC3641" w:rsidRPr="00F9405B">
        <w:rPr>
          <w:spacing w:val="1"/>
        </w:rPr>
        <w:t>ndryshimet</w:t>
      </w:r>
      <w:r w:rsidR="00BC3641" w:rsidRPr="00F9405B">
        <w:rPr>
          <w:color w:val="000000" w:themeColor="text1"/>
          <w:spacing w:val="1"/>
        </w:rPr>
        <w:t>, dispozitat shtesë,</w:t>
      </w:r>
      <w:r w:rsidR="00BC3641" w:rsidRPr="00F9405B">
        <w:rPr>
          <w:spacing w:val="1"/>
        </w:rPr>
        <w:t xml:space="preserve"> raportet e zbatimit, dhe korrespondenca përkatëse. </w:t>
      </w:r>
    </w:p>
    <w:p w14:paraId="5C7FE044" w14:textId="4A02E2F7" w:rsidR="00BC3641" w:rsidRPr="00F9405B" w:rsidRDefault="00E21AD8" w:rsidP="00BC3641">
      <w:pPr>
        <w:pStyle w:val="TEKSTIIII"/>
      </w:pPr>
      <w:r>
        <w:rPr>
          <w:spacing w:val="1"/>
        </w:rPr>
        <w:t xml:space="preserve">b) </w:t>
      </w:r>
      <w:r w:rsidR="00BC3641" w:rsidRPr="00F9405B">
        <w:rPr>
          <w:spacing w:val="1"/>
        </w:rPr>
        <w:t>Për thirrjet për propozime dhe dhënien e drejtpërdrejtë të granteve në veçanti:</w:t>
      </w:r>
    </w:p>
    <w:p w14:paraId="30CB7EA0" w14:textId="6BC9ED4D" w:rsidR="00BC3641" w:rsidRPr="00F9405B" w:rsidRDefault="00E21AD8" w:rsidP="00BC3641">
      <w:pPr>
        <w:pStyle w:val="TEKSTIIII"/>
      </w:pPr>
      <w:r>
        <w:t xml:space="preserve">a) </w:t>
      </w:r>
      <w:r w:rsidR="00BC3641" w:rsidRPr="00F9405B">
        <w:t>Emërimi i komisionit të vlerësimit;</w:t>
      </w:r>
    </w:p>
    <w:p w14:paraId="09C58583" w14:textId="3CA19F6E" w:rsidR="00BC3641" w:rsidRPr="00F9405B" w:rsidRDefault="00E21AD8" w:rsidP="00BC3641">
      <w:pPr>
        <w:pStyle w:val="TEKSTIIII"/>
      </w:pPr>
      <w:r>
        <w:t xml:space="preserve">b) </w:t>
      </w:r>
      <w:r w:rsidR="00BC3641" w:rsidRPr="00F9405B">
        <w:t>Raporti i hapjes dhe raporti administrativ, duke përfshirë shtojcat dhe aplikimet e marra</w:t>
      </w:r>
      <w:r w:rsidR="00BC3641" w:rsidRPr="00F9405B">
        <w:rPr>
          <w:rStyle w:val="FootnoteReference"/>
        </w:rPr>
        <w:footnoteReference w:id="23"/>
      </w:r>
      <w:r w:rsidR="00BC3641" w:rsidRPr="00F9405B">
        <w:rPr>
          <w:spacing w:val="5"/>
        </w:rPr>
        <w:t>;</w:t>
      </w:r>
    </w:p>
    <w:p w14:paraId="799FADB5" w14:textId="1F6E0D90" w:rsidR="00BC3641" w:rsidRPr="00F9405B" w:rsidRDefault="00E21AD8" w:rsidP="00BC3641">
      <w:pPr>
        <w:pStyle w:val="TEKSTIIII"/>
        <w:rPr>
          <w:spacing w:val="13"/>
        </w:rPr>
      </w:pPr>
      <w:r>
        <w:rPr>
          <w:spacing w:val="13"/>
        </w:rPr>
        <w:t xml:space="preserve">c) </w:t>
      </w:r>
      <w:r w:rsidR="00BC3641" w:rsidRPr="00F9405B">
        <w:rPr>
          <w:spacing w:val="13"/>
        </w:rPr>
        <w:t>Letrat për aplikantët e suksesshëm dhe të pasuksesshëm, pas vlerësimit të koncept idesë;</w:t>
      </w:r>
    </w:p>
    <w:p w14:paraId="7DD7DEA7" w14:textId="5C0B158B" w:rsidR="00BC3641" w:rsidRPr="00F9405B" w:rsidRDefault="00E21AD8" w:rsidP="00BC3641">
      <w:pPr>
        <w:pStyle w:val="TEKSTIIII"/>
        <w:rPr>
          <w:color w:val="FF0000"/>
        </w:rPr>
      </w:pPr>
      <w:r>
        <w:t xml:space="preserve">d) </w:t>
      </w:r>
      <w:r w:rsidR="00BC3641" w:rsidRPr="00F9405B">
        <w:t>Raporti i vlerësimit të hartimit të shënimit;</w:t>
      </w:r>
    </w:p>
    <w:p w14:paraId="5D85AE11" w14:textId="3046533C" w:rsidR="00BC3641" w:rsidRPr="00F9405B" w:rsidRDefault="00E21AD8" w:rsidP="00BC3641">
      <w:pPr>
        <w:pStyle w:val="TEKSTIIII"/>
      </w:pPr>
      <w:r>
        <w:rPr>
          <w:spacing w:val="13"/>
        </w:rPr>
        <w:t xml:space="preserve">e) </w:t>
      </w:r>
      <w:r w:rsidR="00BC3641" w:rsidRPr="00F9405B">
        <w:rPr>
          <w:spacing w:val="13"/>
        </w:rPr>
        <w:t xml:space="preserve">Raporti i vlerësimit të aplikimit të plotë, ose raporti i negocimit me shtojcat përkatëse; </w:t>
      </w:r>
    </w:p>
    <w:p w14:paraId="6C73B6B0" w14:textId="14F3E131" w:rsidR="00BC3641" w:rsidRPr="00F9405B" w:rsidRDefault="00E21AD8" w:rsidP="00BC3641">
      <w:pPr>
        <w:pStyle w:val="TEKSTIIII"/>
      </w:pPr>
      <w:r>
        <w:t xml:space="preserve">f) </w:t>
      </w:r>
      <w:r w:rsidR="00BC3641" w:rsidRPr="00F9405B">
        <w:t>Kontrolli i pranueshmërisë dhe dokumentet e tjera shoqëruese;</w:t>
      </w:r>
    </w:p>
    <w:p w14:paraId="2E346916" w14:textId="6B12D7B6" w:rsidR="00BC3641" w:rsidRPr="00F9405B" w:rsidRDefault="00E21AD8" w:rsidP="00BC3641">
      <w:pPr>
        <w:pStyle w:val="TEKSTIIII"/>
      </w:pPr>
      <w:r>
        <w:rPr>
          <w:spacing w:val="1"/>
        </w:rPr>
        <w:t xml:space="preserve">g) </w:t>
      </w:r>
      <w:r w:rsidR="00BC3641" w:rsidRPr="00F9405B">
        <w:rPr>
          <w:spacing w:val="1"/>
        </w:rPr>
        <w:t>Letrat për aplikantët e suksesshëm dhe të pasuksesshëm me listën e aprovuar rezervë, pas vlerësimit të plotë të aplikimit;</w:t>
      </w:r>
    </w:p>
    <w:p w14:paraId="2BB0413E" w14:textId="52126D19" w:rsidR="00BC3641" w:rsidRPr="00F9405B" w:rsidRDefault="00E21AD8" w:rsidP="00BC3641">
      <w:pPr>
        <w:pStyle w:val="TEKSTIIII"/>
      </w:pPr>
      <w:r>
        <w:t xml:space="preserve">h) </w:t>
      </w:r>
      <w:r w:rsidR="00BC3641" w:rsidRPr="00F9405B">
        <w:t>Shkresa për dorëzimin e kontratës së grantit;</w:t>
      </w:r>
    </w:p>
    <w:p w14:paraId="23C3AF9B" w14:textId="27F026C2" w:rsidR="00BC3641" w:rsidRPr="00F9405B" w:rsidRDefault="00E21AD8" w:rsidP="00BC3641">
      <w:pPr>
        <w:pStyle w:val="TEKSTIIII"/>
      </w:pPr>
      <w:r>
        <w:t xml:space="preserve">i) </w:t>
      </w:r>
      <w:r w:rsidR="00BC3641" w:rsidRPr="00F9405B">
        <w:t>Dhënia / njoftimi i anulimit, me dëshmi të publikimit;</w:t>
      </w:r>
    </w:p>
    <w:p w14:paraId="25349D1C" w14:textId="430BAFAD" w:rsidR="00BC3641" w:rsidRPr="00F9405B" w:rsidRDefault="00E21AD8" w:rsidP="00BC3641">
      <w:pPr>
        <w:pStyle w:val="TEKSTIIII"/>
      </w:pPr>
      <w:r>
        <w:t xml:space="preserve">j) </w:t>
      </w:r>
      <w:r w:rsidR="00BC3641" w:rsidRPr="00F9405B">
        <w:t xml:space="preserve">Kontratat e nënshkruara, ndryshimet, </w:t>
      </w:r>
      <w:r w:rsidR="00BC3641" w:rsidRPr="00F9405B">
        <w:rPr>
          <w:color w:val="000000" w:themeColor="text1"/>
          <w:spacing w:val="1"/>
        </w:rPr>
        <w:t>dispozitat shtesë</w:t>
      </w:r>
      <w:r w:rsidR="00BC3641" w:rsidRPr="00F9405B">
        <w:t xml:space="preserve"> dhe korrespondencat përkatëse. </w:t>
      </w:r>
    </w:p>
    <w:p w14:paraId="052A3440" w14:textId="77777777" w:rsidR="00BC3641" w:rsidRPr="00F9405B" w:rsidRDefault="00BC3641" w:rsidP="00BC3641">
      <w:pPr>
        <w:pStyle w:val="TEKSTIIII"/>
      </w:pPr>
      <w:r w:rsidRPr="00F9405B">
        <w:t>Përveç kësaj, dokumentet financiare dhe kontraktuale përmendur në paragrafin 5 (a) dhe (b) të këtij neni, do të plotësohet nga të gjitha dokumentet e tjera shoqëruese përkatëse siç kërkohen nga procedurat e përmendura në pikën 1 të këtij neni, si dhe të gjithë dokumentacionin përkatës në lidhje me pagesat, rikuperimin dhe shpenzimet operative,</w:t>
      </w:r>
      <w:r w:rsidRPr="00F9405B">
        <w:rPr>
          <w:spacing w:val="5"/>
        </w:rPr>
        <w:t xml:space="preserve"> për shembull raportet e projektit dhe raportet e kontrolleve të vendeve, </w:t>
      </w:r>
      <w:r w:rsidRPr="00F9405B">
        <w:t>pranimi i furnizimeve dhe punëve, sigurimet dhe garancitë, raportet e inxhinierëve të mbikëqyrjes. Të gjitha dokumentet përkatëse financiare dhe kontraktuale do të mbahen për të njëjtën kohëzgjatje, në përputhje me nenin 49 të Marrëveshjes Kuadër.</w:t>
      </w:r>
    </w:p>
    <w:p w14:paraId="3F233326" w14:textId="77777777" w:rsidR="00BC3641" w:rsidRPr="00F9405B" w:rsidRDefault="00BC3641" w:rsidP="00BC3641">
      <w:pPr>
        <w:pStyle w:val="TEKSTIIII"/>
      </w:pPr>
    </w:p>
    <w:p w14:paraId="773389F7" w14:textId="77777777" w:rsidR="00E21AD8" w:rsidRDefault="00E21AD8" w:rsidP="00E21AD8">
      <w:pPr>
        <w:pStyle w:val="Neninr"/>
      </w:pPr>
      <w:r>
        <w:t>Neni 8a</w:t>
      </w:r>
    </w:p>
    <w:p w14:paraId="446DFF9D" w14:textId="0F40D214" w:rsidR="00BC3641" w:rsidRPr="00E21AD8" w:rsidRDefault="00BC3641" w:rsidP="00E21AD8">
      <w:pPr>
        <w:pStyle w:val="Neninr"/>
        <w:rPr>
          <w:b/>
        </w:rPr>
      </w:pPr>
      <w:r w:rsidRPr="00E21AD8">
        <w:rPr>
          <w:b/>
        </w:rPr>
        <w:t>Detyrimi për të informuar, sanksionet administrative dhe mosveprimi</w:t>
      </w:r>
    </w:p>
    <w:p w14:paraId="4AF3F676" w14:textId="77777777" w:rsidR="00BC3641" w:rsidRPr="00F9405B" w:rsidRDefault="00BC3641" w:rsidP="00BC3641">
      <w:pPr>
        <w:pStyle w:val="TEKSTIIII"/>
      </w:pPr>
    </w:p>
    <w:p w14:paraId="7F2BED51" w14:textId="110D82E6" w:rsidR="00BC3641" w:rsidRPr="00F9405B" w:rsidRDefault="00C746EC" w:rsidP="00BC3641">
      <w:pPr>
        <w:pStyle w:val="TEKSTIIII"/>
        <w:rPr>
          <w:bCs/>
        </w:rPr>
      </w:pPr>
      <w:r>
        <w:rPr>
          <w:bCs/>
        </w:rPr>
        <w:t xml:space="preserve">1. </w:t>
      </w:r>
      <w:r w:rsidR="00BC3641" w:rsidRPr="00F9405B">
        <w:rPr>
          <w:bCs/>
        </w:rPr>
        <w:t>Gjatë zbatimit të procedurave dhe dokumenteve standarde të përcaktuara dhe të publikuara nga Komisioni për dhënien e kontratave të prokurimit dhe grantit, përfituesi i IPA II do të sigurojë që asnjë kontratë e prokurimit ose grantit të financuar nga BE nuk i jepet një operatori ekonomik ose aplikanti për grante, nëse operatori ekonomik ose kërkuesi i grantit, nëse ai personalisht ose një person me kompetenca të përfaqësimit, vendimmarrjes ose kontrollit mbi të, ndodhet në një nga situatat e përjashtimit të parashikuara në procedurat përkatëse dhe dokumentet standarde të Komisionit.</w:t>
      </w:r>
    </w:p>
    <w:p w14:paraId="48A40199" w14:textId="2D77A550" w:rsidR="00BC3641" w:rsidRPr="00F9405B" w:rsidRDefault="00C746EC" w:rsidP="00BC3641">
      <w:pPr>
        <w:pStyle w:val="TEKSTIIII"/>
        <w:rPr>
          <w:bCs/>
        </w:rPr>
      </w:pPr>
      <w:r>
        <w:rPr>
          <w:bCs/>
        </w:rPr>
        <w:t xml:space="preserve">2. </w:t>
      </w:r>
      <w:r w:rsidR="00BC3641" w:rsidRPr="00F9405B">
        <w:rPr>
          <w:bCs/>
        </w:rPr>
        <w:t xml:space="preserve">Përfituesi IPA II që është Autoriteti Kontraktues do të informojë Komisionin, kur një kandidat, ofertues ose aplikant ndodhet në një situatë përjashtimi nga pjesëmarrja në procedurat e dhënies së prokurimit dhe grantit, ka kryer parregullsi dhe mashtrime ose është konstatuar në shkelje të rëndë të detyrimeve të tij kontraktuale. </w:t>
      </w:r>
    </w:p>
    <w:p w14:paraId="56DE22FF" w14:textId="620DC846" w:rsidR="00BC3641" w:rsidRPr="00F9405B" w:rsidRDefault="00C746EC" w:rsidP="00BC3641">
      <w:pPr>
        <w:pStyle w:val="TEKSTIIII"/>
        <w:rPr>
          <w:bCs/>
        </w:rPr>
      </w:pPr>
      <w:r>
        <w:rPr>
          <w:bCs/>
        </w:rPr>
        <w:t xml:space="preserve">3. </w:t>
      </w:r>
      <w:r w:rsidR="00BC3641" w:rsidRPr="00F9405B">
        <w:rPr>
          <w:bCs/>
        </w:rPr>
        <w:t>Përfituesi IPA II që është Autoritet Kontraktues, do të marrë parasysh informacionin përfshirë në Sistemin e Zbulimit të Parakohshëm dhe të Përjashtimit (EDES), gjatë dhënies së kontratave të prokurimit dhe granteve. Aksesi në informacione mund të sigurohet përmes pikës(ve) së ndërlidhjes ose nëpërmjet konsultimeve me mënyrat e mëposhtme: (</w:t>
      </w:r>
      <w:r w:rsidR="00BC3641" w:rsidRPr="00F9405B">
        <w:t xml:space="preserve">Komisioni Evropian, Drejtoria e Përgjithshme për Buxhetin, nëpunësi i kontabilitetit të Komisionit, BRE2-13/505, B-1049 Bruksel, Belgjikë dhe me email: </w:t>
      </w:r>
      <w:hyperlink r:id="rId30" w:history="1">
        <w:r w:rsidR="00BC3641" w:rsidRPr="00F9405B">
          <w:t xml:space="preserve"> </w:t>
        </w:r>
        <w:r w:rsidR="00BC3641" w:rsidRPr="00F9405B">
          <w:rPr>
            <w:color w:val="0000FF"/>
            <w:u w:val="single"/>
          </w:rPr>
          <w:t>BUDG-C01-EXCL-DB@ec.europa.eu</w:t>
        </w:r>
      </w:hyperlink>
      <w:r w:rsidR="00BC3641" w:rsidRPr="00F9405B">
        <w:rPr>
          <w:u w:val="single"/>
        </w:rPr>
        <w:t xml:space="preserve"> </w:t>
      </w:r>
      <w:r w:rsidR="00BC3641" w:rsidRPr="00F9405B">
        <w:t xml:space="preserve">bashkë me adresën e Komisionit, të identifikuar në nenin 3 të Kushteve të veçanta). </w:t>
      </w:r>
    </w:p>
    <w:p w14:paraId="22F1775E" w14:textId="45C919F1" w:rsidR="00BC3641" w:rsidRPr="00F9405B" w:rsidRDefault="00C746EC" w:rsidP="00BC3641">
      <w:pPr>
        <w:pStyle w:val="TEKSTIIII"/>
        <w:rPr>
          <w:bCs/>
        </w:rPr>
      </w:pPr>
      <w:r>
        <w:rPr>
          <w:bCs/>
        </w:rPr>
        <w:t xml:space="preserve">4. </w:t>
      </w:r>
      <w:r w:rsidR="00BC3641" w:rsidRPr="00F9405B">
        <w:rPr>
          <w:bCs/>
        </w:rPr>
        <w:t>Kur përfituesi IPA II që është Autoriteti Kontraktues, është në dijeni për një situatë përjashtimi në zbatimin e detyrave të përshkruara në Shtojcën I, përfituesi i IPA II që është Autoriteti Kontraktues, do ti vendosë një operatori ekonomik ose aplikuesi granti përjashtim nga prokurimet e saj të ardhshme ose procedurat e dhënies së granteve. Përfituesi i IPA II që është Autoriteti Kontraktues, gjithashtu mund të vendosë një penalitet financiar proporcional me vlerën e kontratës në fjalë. Përjashtimet dhe/ose penalitetet financiare do të vendosen pas një procedure për gjetjen dhe paraqitje e provave që siguron të drejtën e mbrojtjes së personit në fjalë. Përfituesi IPA II që është Autoriteti Kontraktues, njofton Komisionin në përputhje me paragrafin 1 të këtij Neni.</w:t>
      </w:r>
    </w:p>
    <w:p w14:paraId="6B525DDB" w14:textId="4EF51DB3" w:rsidR="00BC3641" w:rsidRPr="00F9405B" w:rsidRDefault="00C746EC" w:rsidP="00BC3641">
      <w:pPr>
        <w:pStyle w:val="TEKSTIIII"/>
        <w:rPr>
          <w:bCs/>
        </w:rPr>
      </w:pPr>
      <w:r>
        <w:rPr>
          <w:bCs/>
        </w:rPr>
        <w:t xml:space="preserve">5. </w:t>
      </w:r>
      <w:r w:rsidR="00BC3641" w:rsidRPr="00F9405B">
        <w:rPr>
          <w:bCs/>
        </w:rPr>
        <w:t>Në lidhje me paragrafin 4 të këtij neni, përfituesi IPA II që është Autoriteti Kontraktues, merr përsipër mosveprimin, nëse nuk vendos përjashtim dhe/ose një penalitet financiar ndaj operatorit ekonomik ose kërkuesit të grantit.</w:t>
      </w:r>
    </w:p>
    <w:p w14:paraId="399405C4" w14:textId="7286A821" w:rsidR="00BC3641" w:rsidRPr="00F9405B" w:rsidRDefault="00C746EC" w:rsidP="00BC3641">
      <w:pPr>
        <w:pStyle w:val="TEKSTIIII"/>
        <w:rPr>
          <w:bCs/>
        </w:rPr>
      </w:pPr>
      <w:r>
        <w:rPr>
          <w:bCs/>
        </w:rPr>
        <w:t xml:space="preserve">6. </w:t>
      </w:r>
      <w:r w:rsidR="00BC3641" w:rsidRPr="00F9405B">
        <w:rPr>
          <w:bCs/>
        </w:rPr>
        <w:t>Në rastin e mosveprimit, përfituesi IPA II që është Autoriteti Kontraktues, duhet të njoftojë Komisionin për të shpjeguar arsyet për mosveprimin e tij. Komisioni rezervon të drejtën për të përjashtuar një operator ekonomik ose një aplikues granti nga procedurat e ardhshme të financimit të BE-së dhe/ose të vendosë një penalitet financiar ndaj operatorit ekonomik ose kërkuesit të grantit ndërmjet 2% dhe 10% të vlerës totale të kontratës në fjalë.</w:t>
      </w:r>
    </w:p>
    <w:p w14:paraId="773CA8B9" w14:textId="77777777" w:rsidR="00BC3641" w:rsidRPr="00F9405B" w:rsidRDefault="00BC3641" w:rsidP="00BC3641">
      <w:pPr>
        <w:pStyle w:val="TEKSTIIII"/>
        <w:rPr>
          <w:bCs/>
        </w:rPr>
      </w:pPr>
    </w:p>
    <w:p w14:paraId="4A0130DC" w14:textId="77777777" w:rsidR="00C746EC" w:rsidRDefault="00C746EC" w:rsidP="00C746EC">
      <w:pPr>
        <w:pStyle w:val="Neninr"/>
      </w:pPr>
      <w:r>
        <w:t>Neni 9</w:t>
      </w:r>
    </w:p>
    <w:p w14:paraId="6D21BE43" w14:textId="2ABC4A28" w:rsidR="00BC3641" w:rsidRPr="00C746EC" w:rsidRDefault="00BC3641" w:rsidP="00C746EC">
      <w:pPr>
        <w:pStyle w:val="Neninr"/>
        <w:rPr>
          <w:b/>
        </w:rPr>
      </w:pPr>
      <w:r w:rsidRPr="00C746EC">
        <w:rPr>
          <w:b/>
        </w:rPr>
        <w:t>Kontrollet paraprake mbi procedurat e granteve dhe prokurimeve dhe kontrollet paraprake të kontratave dhe granteve që do të kryhen nga Komisioni</w:t>
      </w:r>
    </w:p>
    <w:p w14:paraId="428CF053" w14:textId="77777777" w:rsidR="00BC3641" w:rsidRPr="00F9405B" w:rsidRDefault="00BC3641" w:rsidP="00BC3641">
      <w:pPr>
        <w:pStyle w:val="TEKSTIIII"/>
      </w:pPr>
    </w:p>
    <w:p w14:paraId="33EC6DDB" w14:textId="14759908" w:rsidR="00BC3641" w:rsidRPr="00F9405B" w:rsidRDefault="00C746EC" w:rsidP="00BC3641">
      <w:pPr>
        <w:pStyle w:val="TEKSTIIII"/>
      </w:pPr>
      <w:r>
        <w:t xml:space="preserve">1. </w:t>
      </w:r>
      <w:r w:rsidR="00BC3641" w:rsidRPr="00F9405B">
        <w:t xml:space="preserve">Komisioni mund të ushtrojë kontrolle paraprake (ex ante) për tenderimin e kontratave, hapjen e thirrjeve për propozime dhe dhënien e kontratave dhe granteve për fazat e mëposhtme të prokurimit ose dhënies së granteve: </w:t>
      </w:r>
    </w:p>
    <w:p w14:paraId="6283D904" w14:textId="5597D6D4" w:rsidR="00BC3641" w:rsidRPr="00F9405B" w:rsidRDefault="00C746EC" w:rsidP="00BC3641">
      <w:pPr>
        <w:pStyle w:val="TEKSTIIII"/>
      </w:pPr>
      <w:r>
        <w:t xml:space="preserve">a) </w:t>
      </w:r>
      <w:r w:rsidR="00BC3641" w:rsidRPr="00F9405B">
        <w:t xml:space="preserve">për miratimin e njoftimeve të kontratës për prokurim, programet e punës për thirrjet për propozime dhe çdo korrigjim të tij; </w:t>
      </w:r>
    </w:p>
    <w:p w14:paraId="0670CF4B" w14:textId="11B2C7BC" w:rsidR="00BC3641" w:rsidRPr="00F9405B" w:rsidRDefault="00C746EC" w:rsidP="00BC3641">
      <w:pPr>
        <w:pStyle w:val="TEKSTIIII"/>
      </w:pPr>
      <w:r>
        <w:t xml:space="preserve">b) </w:t>
      </w:r>
      <w:r w:rsidR="00BC3641" w:rsidRPr="00F9405B">
        <w:t xml:space="preserve">për miratimin e dosjeve të tenderit dhe udhëzimeve për aplikantët për grante; </w:t>
      </w:r>
    </w:p>
    <w:p w14:paraId="46E098E6" w14:textId="64024FA3" w:rsidR="00BC3641" w:rsidRPr="00F9405B" w:rsidRDefault="00C746EC" w:rsidP="00BC3641">
      <w:pPr>
        <w:pStyle w:val="TEKSTIIII"/>
      </w:pPr>
      <w:r>
        <w:t xml:space="preserve">c) </w:t>
      </w:r>
      <w:r w:rsidR="00BC3641" w:rsidRPr="00F9405B">
        <w:t xml:space="preserve">për miratimin e përbërjes së komisioneve të vlerësimit; </w:t>
      </w:r>
    </w:p>
    <w:p w14:paraId="6082B21F" w14:textId="47B605E4" w:rsidR="00BC3641" w:rsidRPr="00F9405B" w:rsidRDefault="00C746EC" w:rsidP="00BC3641">
      <w:pPr>
        <w:pStyle w:val="TEKSTIIII"/>
      </w:pPr>
      <w:r>
        <w:t xml:space="preserve">d) </w:t>
      </w:r>
      <w:r w:rsidR="00BC3641" w:rsidRPr="00F9405B">
        <w:t>për miratimin e raporteve të vlerësimit dhe vendimet e dhënies së kontratës</w:t>
      </w:r>
      <w:r w:rsidR="00BC3641" w:rsidRPr="00F9405B">
        <w:rPr>
          <w:rStyle w:val="FootnoteReference"/>
        </w:rPr>
        <w:footnoteReference w:id="24"/>
      </w:r>
      <w:r w:rsidR="00BC3641" w:rsidRPr="00F9405B">
        <w:t xml:space="preserve">; </w:t>
      </w:r>
    </w:p>
    <w:p w14:paraId="1B255DEE" w14:textId="2D0CE853" w:rsidR="00BC3641" w:rsidRPr="00F9405B" w:rsidRDefault="00C746EC" w:rsidP="00BC3641">
      <w:pPr>
        <w:pStyle w:val="TEKSTIIII"/>
      </w:pPr>
      <w:r>
        <w:t xml:space="preserve">e) </w:t>
      </w:r>
      <w:r w:rsidR="00BC3641" w:rsidRPr="00F9405B">
        <w:t xml:space="preserve">për miratimin e dosjeve të kontratës dhe shtesën e kontratës. </w:t>
      </w:r>
    </w:p>
    <w:p w14:paraId="7563F644" w14:textId="63399297" w:rsidR="00BC3641" w:rsidRPr="00F9405B" w:rsidRDefault="00C746EC" w:rsidP="00BC3641">
      <w:pPr>
        <w:pStyle w:val="TEKSTIIII"/>
      </w:pPr>
      <w:r>
        <w:t xml:space="preserve">2. </w:t>
      </w:r>
      <w:r w:rsidR="00BC3641" w:rsidRPr="00F9405B">
        <w:t>Lidhur me kontrollin paraprak, komisioni duhet të vendosë:</w:t>
      </w:r>
    </w:p>
    <w:p w14:paraId="655D7175" w14:textId="32B98DE9" w:rsidR="00BC3641" w:rsidRPr="00F9405B" w:rsidRDefault="00C746EC" w:rsidP="00BC3641">
      <w:pPr>
        <w:pStyle w:val="TEKSTIIII"/>
      </w:pPr>
      <w:r>
        <w:t xml:space="preserve">a) </w:t>
      </w:r>
      <w:r w:rsidR="00BC3641" w:rsidRPr="00F9405B">
        <w:t xml:space="preserve">të kryejë kontrolle paraprake për të gjitha dosjet ose </w:t>
      </w:r>
    </w:p>
    <w:p w14:paraId="5D658781" w14:textId="1386026F" w:rsidR="00BC3641" w:rsidRPr="00F9405B" w:rsidRDefault="00C746EC" w:rsidP="00BC3641">
      <w:pPr>
        <w:pStyle w:val="TEKSTIIII"/>
      </w:pPr>
      <w:r>
        <w:t xml:space="preserve">b) </w:t>
      </w:r>
      <w:r w:rsidR="00BC3641" w:rsidRPr="00F9405B">
        <w:t xml:space="preserve">të kryejë kontrolle paraprake në përzgjedhjen e këtyre dosjeve ose </w:t>
      </w:r>
    </w:p>
    <w:p w14:paraId="41EB7F16" w14:textId="17180730" w:rsidR="00BC3641" w:rsidRPr="00F9405B" w:rsidRDefault="00C746EC" w:rsidP="00BC3641">
      <w:pPr>
        <w:pStyle w:val="TEKSTIIII"/>
      </w:pPr>
      <w:r>
        <w:t xml:space="preserve">c) </w:t>
      </w:r>
      <w:r w:rsidR="00BC3641" w:rsidRPr="00F9405B">
        <w:t xml:space="preserve">të heqë dorë plotësisht nga kontrollet paraprake. </w:t>
      </w:r>
    </w:p>
    <w:p w14:paraId="32DEDFD3" w14:textId="7CB4BC67" w:rsidR="00BC3641" w:rsidRPr="00F9405B" w:rsidRDefault="00C746EC" w:rsidP="00BC3641">
      <w:pPr>
        <w:pStyle w:val="TEKSTIIII"/>
      </w:pPr>
      <w:r>
        <w:t xml:space="preserve">3. </w:t>
      </w:r>
      <w:r w:rsidR="00BC3641" w:rsidRPr="00F9405B">
        <w:t xml:space="preserve">Nëse Komisioni vendos për të kryer kontrolle paraprake në përputhje me paragrafin 2, shkronjat (a) ose (b) të këtij neni, ai duhet të informojë përfituesin e IPA II që është Autoriteti Kontraktues i dosjeve të përzgjedhura, në lidhje me kontrollet paraprake. Ky përfitues i IPA II do të japë të gjithë dokumentacionin dhe informacionin e nevojshëm për Komisionin, pasi të informohet se një dosje është përzgjedhur për kontroll paraprak maksimumi në kohën e dorëzimit të njoftimit të kontratës ose programit të punës për publikim. </w:t>
      </w:r>
    </w:p>
    <w:p w14:paraId="6C424CCA" w14:textId="3CACAB49" w:rsidR="00BC3641" w:rsidRPr="00F9405B" w:rsidRDefault="00C746EC" w:rsidP="00BC3641">
      <w:pPr>
        <w:pStyle w:val="TEKSTIIII"/>
      </w:pPr>
      <w:r>
        <w:t xml:space="preserve">4. </w:t>
      </w:r>
      <w:r w:rsidR="00BC3641" w:rsidRPr="00F9405B">
        <w:t xml:space="preserve">Komisioni mund të vendosë për të kryer kontrolle të mëpasshme (ex-post), duke përfshirë auditimet dhe kontrollet në vend, në çdo kohë, për ndonjë kontratë ose grantet e dhëna nga përfituesi IPA II që është Autoriteti Kontraktues që rrjedhin nga kjo marrëveshje financimi. Ky përfitues i IPA II do të të vërë në dispozicion të gjithë dokumentacionin dhe informacionin e nevojshëm për Komisionin, pasi të informohet se kjo dosje është përzgjedhur për kontroll të mëpasshëm (ex post). Komisioni mund të autorizojë një person ose njësi ekonomike për të kryer kontrolle ex post në emër të tij. </w:t>
      </w:r>
    </w:p>
    <w:p w14:paraId="4688CA82" w14:textId="77777777" w:rsidR="00BC3641" w:rsidRPr="00F9405B" w:rsidRDefault="00BC3641" w:rsidP="00BC3641">
      <w:pPr>
        <w:pStyle w:val="TEKSTIIII"/>
      </w:pPr>
      <w:bookmarkStart w:id="59" w:name="page8"/>
      <w:bookmarkEnd w:id="59"/>
    </w:p>
    <w:p w14:paraId="783D215D" w14:textId="77777777" w:rsidR="00C746EC" w:rsidRDefault="00C746EC" w:rsidP="00C746EC">
      <w:pPr>
        <w:pStyle w:val="Neninr"/>
      </w:pPr>
      <w:r>
        <w:t>Neni 10</w:t>
      </w:r>
    </w:p>
    <w:p w14:paraId="08CDB113" w14:textId="5C35E86A" w:rsidR="00BC3641" w:rsidRPr="00C746EC" w:rsidRDefault="00BC3641" w:rsidP="00C746EC">
      <w:pPr>
        <w:pStyle w:val="Neninr"/>
        <w:rPr>
          <w:b/>
        </w:rPr>
      </w:pPr>
      <w:r w:rsidRPr="00C746EC">
        <w:rPr>
          <w:b/>
        </w:rPr>
        <w:t>Llogaritë bankare, sistemet e kontabilitetit dhe kostoja e njohur</w:t>
      </w:r>
    </w:p>
    <w:p w14:paraId="560EE331" w14:textId="77777777" w:rsidR="00BC3641" w:rsidRPr="00F9405B" w:rsidRDefault="00BC3641" w:rsidP="00BC3641">
      <w:pPr>
        <w:pStyle w:val="TEKSTIIII"/>
      </w:pPr>
    </w:p>
    <w:p w14:paraId="142EBEF9" w14:textId="1B221FA0" w:rsidR="00BC3641" w:rsidRPr="00F9405B" w:rsidRDefault="00C746EC" w:rsidP="00BC3641">
      <w:pPr>
        <w:pStyle w:val="TEKSTIIII"/>
      </w:pPr>
      <w:r>
        <w:t xml:space="preserve">1. </w:t>
      </w:r>
      <w:r w:rsidR="00BC3641" w:rsidRPr="00F9405B">
        <w:t xml:space="preserve">Pas hyrjes në fuqi të kësaj Marrëveshjeje Financimi, Fondi Kombëtar dhe struktura operative e përfituesit të IPA II që është Autoriteti Kontraktues për Programin e Veprimit, duhet të hapë të paktën një llogari bankare në Euro. Bilanci i përgjithshëm bankar për Programin e Veprimit do të jetë shuma e bilanceve në të gjitha llogaritë bankare të Programit të Veprimit, të mbajtura nga Fondi Kombëtar dhe të gjitha strukturat pjesëmarrëse që operojnë tek përfituesi i IPA II që është Autoriteti Kontraktues. </w:t>
      </w:r>
    </w:p>
    <w:p w14:paraId="054B4D10" w14:textId="46BF739C" w:rsidR="00BC3641" w:rsidRPr="00F9405B" w:rsidRDefault="00C746EC" w:rsidP="00BC3641">
      <w:pPr>
        <w:pStyle w:val="TEKSTIIII"/>
      </w:pPr>
      <w:r>
        <w:t xml:space="preserve">2. </w:t>
      </w:r>
      <w:r w:rsidR="00BC3641" w:rsidRPr="00F9405B">
        <w:t xml:space="preserve">Përfituesi i IPA II që është Autoriteti Kontraktues, do të përgatisë dhe dorëzojë në Komision planet e parashikimit të disbursimit për kohëzgjatjen e periudhës së zbatimit të Programit të Veprimit. Këto parashikime duhet të përditësohen për raportin vjetor financiar të përmendur në nenin 3 (2) dhe për çdo kërkesë për fonde. Parashikimet do të bazohen në një analizë të dokumentuar dhe të detajuar (duke përfshirë edhe kontraktimin e planifikuar dhe orarin e pagesave sipas kontratës për dymbëdhjetë muajt në vijim), të cilat do të jenë në dispozicion të Komisionit në bazë të kërkesës. </w:t>
      </w:r>
    </w:p>
    <w:p w14:paraId="5E00AC8C" w14:textId="39C2F1A0" w:rsidR="00BC3641" w:rsidRPr="00F9405B" w:rsidRDefault="00C746EC" w:rsidP="00BC3641">
      <w:pPr>
        <w:pStyle w:val="TEKSTIIII"/>
      </w:pPr>
      <w:r>
        <w:t xml:space="preserve">3. </w:t>
      </w:r>
      <w:r w:rsidR="00BC3641" w:rsidRPr="00F9405B">
        <w:t xml:space="preserve">Plani fillestar i parashikimit të disbursimit duhet të përmbajë përmbledhjen e parashikimit vjetorë të disbursimit për të gjithë periudhën e zbatimit dhe parashikimet mujore të disbursimit për dymbëdhjetë muajt e parë të Programit të Veprimit. Planet e mëvonshme duhet të përmbajnë përmbledhjen vjetore të parashikimeve të disbursimit për bilancin e periudhës së zbatimit të Programit të Veprimit dhe parashikimet mujore të disbursimit për katërmbëdhjetë muajt në vijim. </w:t>
      </w:r>
    </w:p>
    <w:p w14:paraId="20C26E4B" w14:textId="06BC6BAF" w:rsidR="00BC3641" w:rsidRPr="00F9405B" w:rsidRDefault="00C746EC" w:rsidP="00BC3641">
      <w:pPr>
        <w:pStyle w:val="TEKSTIIII"/>
      </w:pPr>
      <w:r>
        <w:t xml:space="preserve">4. </w:t>
      </w:r>
      <w:r w:rsidR="00BC3641" w:rsidRPr="00F9405B">
        <w:t xml:space="preserve">Përfituesi i IPA II që është Autoriteti Kontraktues, është i detyruar të krijojë dhe mirëmbajë një sistem të kontabilitetit në përputhje me pikën 2 (3) (b) të Shtojcës A të Marrëveshjes Kuadër, i cili do të mbajë të paktën informacionin për kontratat që menaxhohen nën Programin e Veprimit të treguar në Shtojcën V. </w:t>
      </w:r>
    </w:p>
    <w:p w14:paraId="56D4B351" w14:textId="77F1302B" w:rsidR="00BC3641" w:rsidRPr="00F9405B" w:rsidRDefault="00C746EC" w:rsidP="00BC3641">
      <w:pPr>
        <w:pStyle w:val="TEKSTIIII"/>
      </w:pPr>
      <w:r>
        <w:t xml:space="preserve">5. </w:t>
      </w:r>
      <w:r w:rsidR="00BC3641" w:rsidRPr="00F9405B">
        <w:t xml:space="preserve">Kostoja e njohur në sistemin e kontabilitetit e mbajtur nën seksionin 4 të këtij neni, duhet të jetë kryer,  paguar dhe  pranuar dhe të korrespondojë me kostot aktuale të provuara nga dokumentet mbështetëse dhe të përdoret kur është e përshtatshme, për të nisur para-financimin e paguar nga përfituesi i IPA II që është Autoriteti Kontraktues sipas kontratave lokale. </w:t>
      </w:r>
    </w:p>
    <w:p w14:paraId="6CFFBDEE" w14:textId="7AD1E56B" w:rsidR="00BC3641" w:rsidRPr="00F9405B" w:rsidRDefault="00C746EC" w:rsidP="00BC3641">
      <w:pPr>
        <w:pStyle w:val="TEKSTIIII"/>
      </w:pPr>
      <w:r>
        <w:t xml:space="preserve">6. </w:t>
      </w:r>
      <w:r w:rsidR="00BC3641" w:rsidRPr="00F9405B">
        <w:t xml:space="preserve">Kostoja e njohur në sistemin e kontabilitetit do të shfrytëzohet nga Komisioni për njohjen e përkohshme të kostos së saj, gjatë zbatimit të Programit të Veprimit (duke përfshirë autorizimin e para-financimit që i paguhet përfituesit të IPA II, i cili është Autoriteti Kontraktues) për procesin e miratimit për pagesat,  autorizimin përfundimtar të procedurës së llogarive në fund të Programit të Veprimit, praktikat vjetore të ndërprera dhe çdo zbatim tjetër të menaxhimit dhe të shqyrtimeve të performancës. </w:t>
      </w:r>
    </w:p>
    <w:p w14:paraId="1995A767" w14:textId="615B2731" w:rsidR="00BC3641" w:rsidRPr="00F9405B" w:rsidRDefault="00C746EC" w:rsidP="00BC3641">
      <w:pPr>
        <w:pStyle w:val="TEKSTIIII"/>
      </w:pPr>
      <w:r>
        <w:t xml:space="preserve">7. </w:t>
      </w:r>
      <w:r w:rsidR="00BC3641" w:rsidRPr="00F9405B">
        <w:t xml:space="preserve">Përfituesi i IPA-II që është Autoriteti Kontraktues, do t'i sigurojë Komisionit raportet në vijim: </w:t>
      </w:r>
    </w:p>
    <w:p w14:paraId="50F6110E" w14:textId="4634D037" w:rsidR="00BC3641" w:rsidRPr="00F9405B" w:rsidRDefault="00C746EC" w:rsidP="00BC3641">
      <w:pPr>
        <w:pStyle w:val="TEKSTIIII"/>
      </w:pPr>
      <w:r>
        <w:t xml:space="preserve">a) </w:t>
      </w:r>
      <w:r w:rsidR="00BC3641" w:rsidRPr="00F9405B">
        <w:t xml:space="preserve">Raportin Përmbledhës - siç është përcaktuar në nenin 3 (5); </w:t>
      </w:r>
    </w:p>
    <w:p w14:paraId="14C5DC31" w14:textId="6104B7E3" w:rsidR="00BC3641" w:rsidRPr="00F9405B" w:rsidRDefault="00C746EC" w:rsidP="00BC3641">
      <w:pPr>
        <w:pStyle w:val="TEKSTIIII"/>
      </w:pPr>
      <w:r>
        <w:t xml:space="preserve">b) </w:t>
      </w:r>
      <w:r w:rsidR="00BC3641" w:rsidRPr="00F9405B">
        <w:t xml:space="preserve">Raportet vjetore siç janë përcaktuar në paragrafët (2) deri (4) të nenit 3; </w:t>
      </w:r>
    </w:p>
    <w:p w14:paraId="7334400A" w14:textId="24DB693A" w:rsidR="00BC3641" w:rsidRPr="00F9405B" w:rsidRDefault="00C746EC" w:rsidP="00BC3641">
      <w:pPr>
        <w:pStyle w:val="TEKSTIIII"/>
      </w:pPr>
      <w:r>
        <w:t xml:space="preserve">c) </w:t>
      </w:r>
      <w:r w:rsidR="00BC3641" w:rsidRPr="00F9405B">
        <w:t xml:space="preserve">Kërkesa për raportet e fondeve, siç përmenden në nenin 11. </w:t>
      </w:r>
    </w:p>
    <w:p w14:paraId="59CE51BD" w14:textId="77777777" w:rsidR="00BC3641" w:rsidRPr="00F9405B" w:rsidRDefault="00BC3641" w:rsidP="00BC3641">
      <w:pPr>
        <w:pStyle w:val="TEKSTIIII"/>
      </w:pPr>
    </w:p>
    <w:p w14:paraId="469F82E9" w14:textId="77777777" w:rsidR="00C746EC" w:rsidRDefault="00C746EC" w:rsidP="00C746EC">
      <w:pPr>
        <w:pStyle w:val="Neninr"/>
      </w:pPr>
      <w:bookmarkStart w:id="60" w:name="page9"/>
      <w:bookmarkEnd w:id="60"/>
      <w:r>
        <w:t>Neni 11</w:t>
      </w:r>
    </w:p>
    <w:p w14:paraId="5B229886" w14:textId="706E000E" w:rsidR="00BC3641" w:rsidRPr="00C746EC" w:rsidRDefault="00BC3641" w:rsidP="00C746EC">
      <w:pPr>
        <w:pStyle w:val="Neninr"/>
        <w:rPr>
          <w:b/>
        </w:rPr>
      </w:pPr>
      <w:r w:rsidRPr="00C746EC">
        <w:rPr>
          <w:b/>
        </w:rPr>
        <w:t>Dispozita për pagesat e kryera nga Komisioni për përfituesit IPA II që është Autoriteti Kontraktues</w:t>
      </w:r>
    </w:p>
    <w:p w14:paraId="594236DA" w14:textId="77777777" w:rsidR="00BC3641" w:rsidRPr="00C746EC" w:rsidRDefault="00BC3641" w:rsidP="00BC3641">
      <w:pPr>
        <w:pStyle w:val="TEKSTIIII"/>
        <w:rPr>
          <w:b/>
        </w:rPr>
      </w:pPr>
    </w:p>
    <w:p w14:paraId="5C3F31CB" w14:textId="47050A01" w:rsidR="00BC3641" w:rsidRPr="00F9405B" w:rsidRDefault="00C746EC" w:rsidP="00BC3641">
      <w:pPr>
        <w:pStyle w:val="TEKSTIIII"/>
      </w:pPr>
      <w:r>
        <w:t xml:space="preserve">1. </w:t>
      </w:r>
      <w:r w:rsidR="00BC3641" w:rsidRPr="00F9405B">
        <w:t xml:space="preserve">Përfituesi IPA II që është Autoriteti Kontraktues, duhet të paraqesë parashikimin e tij fillestar të disbursimit (pagesës) për Programin e Veprimit, të përgatitur në përputhje me nenin 10 (2), me kërkesën e parë për pagesë të para-financuar. Pagesa e parë e para-financimit do të bëhet për 100% të pagesës së parashikuar për vitin e parë të planit të parashikuar për disbursim. </w:t>
      </w:r>
    </w:p>
    <w:p w14:paraId="0D2B3068" w14:textId="7C5FC4D4" w:rsidR="00BC3641" w:rsidRPr="00F9405B" w:rsidRDefault="00C746EC" w:rsidP="00BC3641">
      <w:pPr>
        <w:pStyle w:val="TEKSTIIII"/>
      </w:pPr>
      <w:r>
        <w:t xml:space="preserve">2. </w:t>
      </w:r>
      <w:r w:rsidR="00BC3641" w:rsidRPr="00F9405B">
        <w:t xml:space="preserve">Përfituesi IPA II që është Autoriteti Kontraktues, do të paraqesë kërkesa të vazhdueshme të pagesës së para-financimit kur bilanci i përgjithshëm bankar për Programin e Veprimit përfshihet nën pagesën e parashikuar për pesë muajt në vazhdim të Programit të Veprimit. </w:t>
      </w:r>
    </w:p>
    <w:p w14:paraId="2E64037B" w14:textId="72D40358" w:rsidR="00BC3641" w:rsidRPr="00F9405B" w:rsidRDefault="008F098F" w:rsidP="00BC3641">
      <w:pPr>
        <w:pStyle w:val="TEKSTIIII"/>
      </w:pPr>
      <w:r>
        <w:t>3</w:t>
      </w:r>
      <w:r w:rsidR="00C746EC">
        <w:t xml:space="preserve">. </w:t>
      </w:r>
      <w:r w:rsidR="00BC3641" w:rsidRPr="00F9405B">
        <w:t xml:space="preserve">Çdo kërkesë për para-financim shtesë do të mbështetet nga dokumentet e mëposhtme: </w:t>
      </w:r>
    </w:p>
    <w:p w14:paraId="17B242F6" w14:textId="37C07C67" w:rsidR="00BC3641" w:rsidRPr="00F9405B" w:rsidRDefault="00C746EC" w:rsidP="00BC3641">
      <w:pPr>
        <w:pStyle w:val="TEKSTIIII"/>
      </w:pPr>
      <w:r>
        <w:t xml:space="preserve">a) </w:t>
      </w:r>
      <w:r w:rsidR="00BC3641" w:rsidRPr="00F9405B">
        <w:t xml:space="preserve">Një deklaratë përmbledhëse të të gjitha pagesave të kryera për Programin e Veprimit; </w:t>
      </w:r>
    </w:p>
    <w:p w14:paraId="4CB9C112" w14:textId="0C034C13" w:rsidR="00BC3641" w:rsidRPr="00F9405B" w:rsidRDefault="00C746EC" w:rsidP="00BC3641">
      <w:pPr>
        <w:pStyle w:val="TEKSTIIII"/>
      </w:pPr>
      <w:r>
        <w:t xml:space="preserve">b) </w:t>
      </w:r>
      <w:r w:rsidR="00BC3641" w:rsidRPr="00F9405B">
        <w:t xml:space="preserve">Balancat bankare për Programin e Veprimit në datën e përcaktuar të kërkesës; </w:t>
      </w:r>
    </w:p>
    <w:p w14:paraId="1DC50C96" w14:textId="758A2A79" w:rsidR="00BC3641" w:rsidRPr="00F9405B" w:rsidRDefault="00C746EC" w:rsidP="00BC3641">
      <w:pPr>
        <w:pStyle w:val="TEKSTIIII"/>
      </w:pPr>
      <w:r>
        <w:t xml:space="preserve">c) </w:t>
      </w:r>
      <w:r w:rsidR="00BC3641" w:rsidRPr="00F9405B">
        <w:t xml:space="preserve">Një parashikim të pagesave për Programin e Veprimit për katërmbëdhjetë muajt në vazhdim në datën e përcaktuar të kërkesës nw pwrputhje me Shtojcwn IV pika(d). </w:t>
      </w:r>
    </w:p>
    <w:p w14:paraId="00309EA1" w14:textId="508C5F4A" w:rsidR="00BC3641" w:rsidRPr="00F9405B" w:rsidRDefault="00C746EC" w:rsidP="00BC3641">
      <w:pPr>
        <w:pStyle w:val="TEKSTIIII"/>
      </w:pPr>
      <w:r>
        <w:t xml:space="preserve">4. </w:t>
      </w:r>
      <w:r w:rsidR="00BC3641" w:rsidRPr="00F9405B">
        <w:t xml:space="preserve">Përfituesi IPA II që është Autoriteti Kontraktues, mund të kërkojë për çdo para-financim pasues, shumën e totalit të disbursimeve të parashikimit për katërmbëdhjetë muaj, pas datës së përcaktuar të kërkesës, pa balancat e referuara në nenin 3 (b) të këtij neni në datën e përcaktuar të kërkesës për fondet e rritura nga ndonjë shumë e financuar nga përfituesi IPA II sipas paragrafit 5 të këtij neni dhe që nuk është rimbursuar ende. </w:t>
      </w:r>
    </w:p>
    <w:p w14:paraId="599462F9" w14:textId="77777777" w:rsidR="00BC3641" w:rsidRPr="00F9405B" w:rsidRDefault="00BC3641" w:rsidP="00BC3641">
      <w:pPr>
        <w:pStyle w:val="TEKSTIIII"/>
      </w:pPr>
      <w:r w:rsidRPr="00F9405B">
        <w:t xml:space="preserve">Komisioni gëzon të drejtën për të reduktuar çdo pagesë pasuese të para-financimit, nëse tepricat totale bankare të mbajtura nga përfituesi i IPA II që është Autoriteti Kontraktues në bazë të këtij programi dhe në të gjitha programet e tjera të IPA I apo IPA II që menaxhohen nga përfituesi i IPA II që është Autoriteti Kontraktues, tejkalon parashikimin e disbursimit për katërmbëdhjetë muajt e ardhshëm. </w:t>
      </w:r>
    </w:p>
    <w:p w14:paraId="72DAB611" w14:textId="41BD52EA" w:rsidR="00BC3641" w:rsidRPr="00F9405B" w:rsidRDefault="00C746EC" w:rsidP="00BC3641">
      <w:pPr>
        <w:pStyle w:val="TEKSTIIII"/>
      </w:pPr>
      <w:r>
        <w:t xml:space="preserve">5. </w:t>
      </w:r>
      <w:r w:rsidR="00BC3641" w:rsidRPr="00F9405B">
        <w:t xml:space="preserve">Në rastet kur pagesa është reduktuar sipas paragrafit 4 të këtij neni, përfituesi i IPA II që është Autoriteti Kontraktues, duhet ta financojë programin nga burimet e veta, deri në shumën e reduktimit. Përfituesi i IPA II që është Autoriteti kontraktues, më pas mund të kërkojë rimbursimin e këtij financimi, si pjesë e kërkesës së ardhshme për fonde të përcaktuara në paragrafin 4 të këtij neni. </w:t>
      </w:r>
    </w:p>
    <w:p w14:paraId="2B758175" w14:textId="20BEDC06" w:rsidR="00BC3641" w:rsidRPr="00F9405B" w:rsidRDefault="00C746EC" w:rsidP="00BC3641">
      <w:pPr>
        <w:pStyle w:val="TEKSTIIII"/>
      </w:pPr>
      <w:r>
        <w:t xml:space="preserve">6. </w:t>
      </w:r>
      <w:r w:rsidR="00BC3641" w:rsidRPr="00F9405B">
        <w:t xml:space="preserve">Komisioni ka të drejtë për të rikuperuar balancat e tepërta bankare, të cilat kanë mbetur të papërdorura për më shumë se dymbëdhjetë muaj. Para se të ushtrojë këtë të drejtë, Komisioni e fton përfituesin e IPA II që është Autoriteti Kontraktues, për të dhënë arsyet e vonesës në disbursimin e fondeve dhe të demonstrojë nevojën për to në vazhdim gjatë dy muajve të ardhshëm. </w:t>
      </w:r>
    </w:p>
    <w:p w14:paraId="13186835" w14:textId="550BA413" w:rsidR="00BC3641" w:rsidRPr="00F9405B" w:rsidRDefault="00C746EC" w:rsidP="00BC3641">
      <w:pPr>
        <w:pStyle w:val="TEKSTIIII"/>
      </w:pPr>
      <w:r>
        <w:t xml:space="preserve">7. </w:t>
      </w:r>
      <w:r w:rsidR="00BC3641" w:rsidRPr="00F9405B">
        <w:t xml:space="preserve">Interesi i gjeneruar nga llogaritë bankare të përdorura për këtë Program nuk njihet nga Komisioni. </w:t>
      </w:r>
    </w:p>
    <w:p w14:paraId="1FFD108F" w14:textId="3AA25B33" w:rsidR="00BC3641" w:rsidRPr="00F9405B" w:rsidRDefault="00C746EC" w:rsidP="00BC3641">
      <w:pPr>
        <w:pStyle w:val="TEKSTIIII"/>
      </w:pPr>
      <w:r>
        <w:t xml:space="preserve">8. </w:t>
      </w:r>
      <w:r w:rsidR="00BC3641" w:rsidRPr="00F9405B">
        <w:t xml:space="preserve">Sipas Nenit 33 (4) të Marrëveshjes Kuadër, kur ndërprerja e afatit për kërkesën për pagesë tejkalon dy muaj, përfituesi i IPA II që është Autoriteti Kontraktues mund të kërkojë një vendim nga Komisioni, nëse ndërprerja e afatit duhet vazhdojë. </w:t>
      </w:r>
    </w:p>
    <w:p w14:paraId="6EF55A33" w14:textId="44514A34" w:rsidR="00BC3641" w:rsidRPr="00F9405B" w:rsidRDefault="00C746EC" w:rsidP="00BC3641">
      <w:pPr>
        <w:pStyle w:val="TEKSTIIII"/>
      </w:pPr>
      <w:r>
        <w:t xml:space="preserve">9. </w:t>
      </w:r>
      <w:r w:rsidR="00BC3641" w:rsidRPr="00F9405B">
        <w:t xml:space="preserve">Pasqyra financiare përfundimtare e përmendur në nenin 37 (2) të Marrëveshjes Kuadër do të dorëzohet nga ZKA jo më vonë se 16 muaj pas përfundimit të periudhës së zbatimit operacional. </w:t>
      </w:r>
    </w:p>
    <w:p w14:paraId="55924D5D" w14:textId="77777777" w:rsidR="00BC3641" w:rsidRPr="00F9405B" w:rsidRDefault="00BC3641" w:rsidP="00BC3641">
      <w:pPr>
        <w:pStyle w:val="TEKSTIIII"/>
      </w:pPr>
    </w:p>
    <w:p w14:paraId="19299171" w14:textId="77777777" w:rsidR="00C746EC" w:rsidRDefault="00C746EC" w:rsidP="00C746EC">
      <w:pPr>
        <w:pStyle w:val="Neninr"/>
      </w:pPr>
      <w:r>
        <w:t>Neni 12</w:t>
      </w:r>
    </w:p>
    <w:p w14:paraId="68AEC5EB" w14:textId="6ABD6DB8" w:rsidR="00BC3641" w:rsidRPr="00C746EC" w:rsidRDefault="00BC3641" w:rsidP="00C746EC">
      <w:pPr>
        <w:pStyle w:val="Neninr"/>
        <w:rPr>
          <w:b/>
        </w:rPr>
      </w:pPr>
      <w:r w:rsidRPr="00C746EC">
        <w:rPr>
          <w:b/>
        </w:rPr>
        <w:t>Ndërprerja e pagesave</w:t>
      </w:r>
    </w:p>
    <w:p w14:paraId="13EBC01C" w14:textId="77777777" w:rsidR="00BC3641" w:rsidRPr="00F9405B" w:rsidRDefault="00BC3641" w:rsidP="00BC3641">
      <w:pPr>
        <w:pStyle w:val="TEKSTIIII"/>
      </w:pPr>
    </w:p>
    <w:p w14:paraId="5635AFB0" w14:textId="00272B9A" w:rsidR="00BC3641" w:rsidRPr="00F9405B" w:rsidRDefault="00C746EC" w:rsidP="00BC3641">
      <w:pPr>
        <w:pStyle w:val="TEKSTIIII"/>
      </w:pPr>
      <w:r>
        <w:t xml:space="preserve">1. </w:t>
      </w:r>
      <w:r w:rsidR="00BC3641" w:rsidRPr="00F9405B">
        <w:t xml:space="preserve">Pa cenuar pezullimin ose përfundimin e kësaj Marrëveshjeje financimi sipas përkatësisht neneve 16 dhe 17 dhe përveç nenit 39 të Marrëveshjes Kuadër, Komisioni mund të ndërpresë pagesat pjesërisht ose plotësisht, në qoftë se: </w:t>
      </w:r>
    </w:p>
    <w:p w14:paraId="2EF4978F" w14:textId="78DAEDD3" w:rsidR="00BC3641" w:rsidRPr="00F9405B" w:rsidRDefault="00C746EC" w:rsidP="00BC3641">
      <w:pPr>
        <w:pStyle w:val="TEKSTIIII"/>
      </w:pPr>
      <w:r>
        <w:t xml:space="preserve">a) </w:t>
      </w:r>
      <w:r w:rsidR="00BC3641" w:rsidRPr="00F9405B">
        <w:t xml:space="preserve">Komisioni ka vendosur ose paraqet shqetësime serioze, pasi përfituesi IPA II që është Autoriteti Kontraktues ka bërë gabime të konsiderueshme, ka parregullsi apo mashtrime që vënë në dyshim ligjshmërinë ose rregullsinë e transaksioneve në fjalë, në implementimin e Programit të Veprimit, ose nuk ka përmbushur detyrimet e tij sipas kësaj marrëveshjeje financiare; </w:t>
      </w:r>
    </w:p>
    <w:p w14:paraId="27B710AB" w14:textId="735D8B2A" w:rsidR="00BC3641" w:rsidRPr="00F9405B" w:rsidRDefault="00C746EC" w:rsidP="00BC3641">
      <w:pPr>
        <w:pStyle w:val="TEKSTIIII"/>
      </w:pPr>
      <w:r>
        <w:t xml:space="preserve">b) </w:t>
      </w:r>
      <w:r w:rsidR="00BC3641" w:rsidRPr="00F9405B">
        <w:t xml:space="preserve">Komisioni ka vendosur ose paraqet shqetësime serioze, nëse përfituesi IPA II që është Autoriteti Kontraktues ka kryer gabime  sistemike ose të përsëritura, ose ka parregullsi, mashtrime apo shkelje të detyrimeve në këtë ose në të tjera marrëveshje financimi, me kusht që ato gabime, parregullsi, mashtrime, ose shkelje të detyrimeve të kenë ndikim material në zbatimin e kësaj marrëveshjeje financiare apo vënë në dyshim besueshmërinë e sistemit të kontrollit të brendshëm të përfituesit të IPA II ose ligjshmërinë dhe rregullsinë e shpenzimeve bazë; </w:t>
      </w:r>
    </w:p>
    <w:p w14:paraId="35073D39" w14:textId="77777777" w:rsidR="00BC3641" w:rsidRPr="00F9405B" w:rsidRDefault="00BC3641" w:rsidP="00BC3641">
      <w:pPr>
        <w:pStyle w:val="TEKSTIIII"/>
      </w:pPr>
    </w:p>
    <w:p w14:paraId="54B13357" w14:textId="77777777" w:rsidR="00C746EC" w:rsidRDefault="00C746EC" w:rsidP="00C746EC">
      <w:pPr>
        <w:pStyle w:val="Neninr"/>
      </w:pPr>
      <w:r>
        <w:t>Neni 13</w:t>
      </w:r>
    </w:p>
    <w:p w14:paraId="71C48A06" w14:textId="2D0B79CE" w:rsidR="00BC3641" w:rsidRPr="00C746EC" w:rsidRDefault="00BC3641" w:rsidP="00C746EC">
      <w:pPr>
        <w:pStyle w:val="Neninr"/>
        <w:rPr>
          <w:b/>
        </w:rPr>
      </w:pPr>
      <w:r w:rsidRPr="00C746EC">
        <w:rPr>
          <w:b/>
        </w:rPr>
        <w:t>Kthimi i fondeve</w:t>
      </w:r>
    </w:p>
    <w:p w14:paraId="1BEFEB9D" w14:textId="77777777" w:rsidR="00BC3641" w:rsidRPr="00F9405B" w:rsidRDefault="00BC3641" w:rsidP="00BC3641">
      <w:pPr>
        <w:pStyle w:val="TEKSTIIII"/>
      </w:pPr>
    </w:p>
    <w:p w14:paraId="5E2E9B02" w14:textId="2C4CAE93" w:rsidR="00BC3641" w:rsidRPr="00F9405B" w:rsidRDefault="00C746EC" w:rsidP="00BC3641">
      <w:pPr>
        <w:pStyle w:val="TEKSTIIII"/>
      </w:pPr>
      <w:r>
        <w:t xml:space="preserve">1. </w:t>
      </w:r>
      <w:r w:rsidR="00BC3641" w:rsidRPr="00F9405B">
        <w:t xml:space="preserve">Përveç rasteve të përmendura në nenin 41 të Marrëveshjes Kuadër, Komisioni mund të rimarrë fondet nga përfituesi i IPA II që është Autoriteti Kontraktues, siç parashikohet në rregulloren financiare, veçanërisht në rast se: </w:t>
      </w:r>
    </w:p>
    <w:p w14:paraId="64FE118A" w14:textId="17ED29E0" w:rsidR="00BC3641" w:rsidRPr="00F9405B" w:rsidRDefault="00C746EC" w:rsidP="00BC3641">
      <w:pPr>
        <w:pStyle w:val="TEKSTIIII"/>
      </w:pPr>
      <w:r>
        <w:t xml:space="preserve">a) </w:t>
      </w:r>
      <w:r w:rsidR="00BC3641" w:rsidRPr="00F9405B">
        <w:t xml:space="preserve">Komisioni vendos se objektivat e Programit të Veprimit të përcaktuara në Shtojcën I nuk janë arritur; </w:t>
      </w:r>
    </w:p>
    <w:p w14:paraId="02942B08" w14:textId="006C3505" w:rsidR="00BC3641" w:rsidRPr="00F9405B" w:rsidRDefault="00C746EC" w:rsidP="00BC3641">
      <w:pPr>
        <w:pStyle w:val="TEKSTIIII"/>
      </w:pPr>
      <w:r>
        <w:t xml:space="preserve">b) </w:t>
      </w:r>
      <w:r w:rsidR="00BC3641" w:rsidRPr="00F9405B">
        <w:t xml:space="preserve">shpenzimet janë të papërshtatshme; </w:t>
      </w:r>
    </w:p>
    <w:p w14:paraId="7DC8901F" w14:textId="523AAE99" w:rsidR="00BC3641" w:rsidRPr="00F9405B" w:rsidRDefault="00C746EC" w:rsidP="00BC3641">
      <w:pPr>
        <w:pStyle w:val="TEKSTIIII"/>
      </w:pPr>
      <w:r>
        <w:t xml:space="preserve">c) </w:t>
      </w:r>
      <w:r w:rsidR="00BC3641" w:rsidRPr="00F9405B">
        <w:t xml:space="preserve">shpenzimet janë shkaktuar si rezultat i gabimeve, parregullsive, mashtrimeve apo shkeljeve të detyrimeve në zbatimin e Programit të Veprimit, në veçanti në procedurën e prokurimit dhe dhënies së granteve. </w:t>
      </w:r>
    </w:p>
    <w:p w14:paraId="55398FB4" w14:textId="3048FCC0" w:rsidR="00BC3641" w:rsidRPr="00F9405B" w:rsidRDefault="00C746EC" w:rsidP="00BC3641">
      <w:pPr>
        <w:pStyle w:val="TEKSTIIII"/>
      </w:pPr>
      <w:r>
        <w:t xml:space="preserve">2. </w:t>
      </w:r>
      <w:r w:rsidR="00BC3641" w:rsidRPr="00F9405B">
        <w:t xml:space="preserve">Në përputhje me ligjin kombëtar, përfituesi i IPA II që është Autoriteti Kontraktues do të rimarrë kontributin e Unionit që i paguhet përfituesit të IPA II, i cili është Autoriteti Kontraktues nga marrësit të cilët ndodhen në një prej situatave të përcaktuara në paragrafin 1 pika b) ose c) të këtij neni ose të referuara në nenin 41 të Marrëveshjes Kuadër. Fakti se përfituesi IPA II që është Autoriteti Kontraktues nuk ka sukses në kthimin e të gjithë ose një pjese të fondeve nuk do ta pengojë Komisionin për rikuperimin e fondeve nga përfituesi i IPA II që është Autoriteti Kontraktues. </w:t>
      </w:r>
    </w:p>
    <w:p w14:paraId="7FEAC5D4" w14:textId="7B151688" w:rsidR="00BC3641" w:rsidRPr="00F9405B" w:rsidRDefault="00C746EC" w:rsidP="00BC3641">
      <w:pPr>
        <w:pStyle w:val="TEKSTIIII"/>
      </w:pPr>
      <w:r>
        <w:t xml:space="preserve">3. </w:t>
      </w:r>
      <w:r w:rsidR="00BC3641" w:rsidRPr="00F9405B">
        <w:t xml:space="preserve">Përfituesi i IPA II që nuk është Autoriteti Kontraktues, do të bëjë përpjekje maksimale për të mbështetur përfituesin e IPA-II që është Autoriteti Kontraktues, në rimëkëmbjen e saj, kur përfituesi vendoset në territorin e tij. Marrëveshja për rikuperimin do të parashikohet në një marrëveshje dypalëshe që do të lidhet në përputhje me nenin 69 të Marrëveshjeve Kuadër përkatëse. </w:t>
      </w:r>
    </w:p>
    <w:p w14:paraId="5DB59028" w14:textId="730E55DD" w:rsidR="00BC3641" w:rsidRPr="00F9405B" w:rsidRDefault="00C746EC" w:rsidP="00BC3641">
      <w:pPr>
        <w:pStyle w:val="TEKSTIIII"/>
      </w:pPr>
      <w:r>
        <w:t xml:space="preserve">4. </w:t>
      </w:r>
      <w:r w:rsidR="00BC3641" w:rsidRPr="00F9405B">
        <w:t>Shumat e paguara padrejtësisht apo të mbuluara nga përfituesi IPA II që është Autoriteti Kontraktues, shumat e garancive financiare, performancës dhe para-financimit, të paraqitura në bazë të prokurimit dhe dhënies së procedurave të granteve, shumat nga gjobat e vendosura nga përfituesi IPA II që është Autoriteti Kontraktues për kandidatët, ofertuesit,</w:t>
      </w:r>
      <w:bookmarkStart w:id="61" w:name="page11"/>
      <w:bookmarkEnd w:id="61"/>
      <w:r w:rsidR="00BC3641" w:rsidRPr="00F9405B">
        <w:t xml:space="preserve"> aplikantët, kontraktuesit ose përfituesit e granteve, të paguara për përfituesit e IPA II që është Autoriteti Kontraktues, ose do të ri-përdoren për Programin e Veprimit, ose do t’i kthehen Komisionit.</w:t>
      </w:r>
    </w:p>
    <w:p w14:paraId="19682946" w14:textId="77777777" w:rsidR="00BC3641" w:rsidRPr="00F9405B" w:rsidRDefault="00BC3641" w:rsidP="00BC3641">
      <w:pPr>
        <w:pStyle w:val="TEKSTIIII"/>
      </w:pPr>
    </w:p>
    <w:p w14:paraId="53985927" w14:textId="2EA9604E" w:rsidR="00BC3641" w:rsidRPr="00F9405B" w:rsidRDefault="00BC3641" w:rsidP="00C746EC">
      <w:pPr>
        <w:pStyle w:val="Neninr"/>
      </w:pPr>
      <w:r w:rsidRPr="00F9405B">
        <w:t>Pjesa e tretë: Dispozitat përfundimtare</w:t>
      </w:r>
    </w:p>
    <w:p w14:paraId="16A0FFE4" w14:textId="77777777" w:rsidR="00BC3641" w:rsidRPr="00F9405B" w:rsidRDefault="00BC3641" w:rsidP="00C746EC">
      <w:pPr>
        <w:pStyle w:val="Neninr"/>
      </w:pPr>
    </w:p>
    <w:p w14:paraId="29245C43" w14:textId="77777777" w:rsidR="00C746EC" w:rsidRDefault="00C746EC" w:rsidP="00C746EC">
      <w:pPr>
        <w:pStyle w:val="Neninr"/>
      </w:pPr>
      <w:r>
        <w:t>Neni 14</w:t>
      </w:r>
    </w:p>
    <w:p w14:paraId="398595AF" w14:textId="72F440E4" w:rsidR="00BC3641" w:rsidRPr="00C746EC" w:rsidRDefault="00BC3641" w:rsidP="00C746EC">
      <w:pPr>
        <w:pStyle w:val="Neninr"/>
        <w:rPr>
          <w:b/>
        </w:rPr>
      </w:pPr>
      <w:r w:rsidRPr="00C746EC">
        <w:rPr>
          <w:b/>
        </w:rPr>
        <w:t>Konsultime ndërmjet përfituesve të IPA II dhe Komisionit</w:t>
      </w:r>
    </w:p>
    <w:p w14:paraId="54CC3BD5" w14:textId="77777777" w:rsidR="00BC3641" w:rsidRPr="00F9405B" w:rsidRDefault="00BC3641" w:rsidP="00BC3641">
      <w:pPr>
        <w:pStyle w:val="TEKSTIIII"/>
      </w:pPr>
    </w:p>
    <w:p w14:paraId="3A202B61" w14:textId="1F6A60C5" w:rsidR="00BC3641" w:rsidRPr="00F9405B" w:rsidRDefault="00C746EC" w:rsidP="00BC3641">
      <w:pPr>
        <w:pStyle w:val="TEKSTIIII"/>
      </w:pPr>
      <w:r>
        <w:t xml:space="preserve">1. </w:t>
      </w:r>
      <w:r w:rsidR="00BC3641" w:rsidRPr="00F9405B">
        <w:t xml:space="preserve">Përfituesit e IPA II dhe Komisioni do të konsultohen me njëri tjetrin para se të krijojnë mosmarrëveshje në lidhje me zbatimin ose interpretimin e mëtejshëm të kësaj Marrëveshjeje Financimi, në përputhje me nenin 18 të këtyre Kushteve të Përgjithshme. </w:t>
      </w:r>
    </w:p>
    <w:p w14:paraId="78FE15BE" w14:textId="21DD539D" w:rsidR="00BC3641" w:rsidRPr="00F9405B" w:rsidRDefault="00C746EC" w:rsidP="00BC3641">
      <w:pPr>
        <w:pStyle w:val="TEKSTIIII"/>
      </w:pPr>
      <w:r>
        <w:t xml:space="preserve">2. </w:t>
      </w:r>
      <w:r w:rsidR="00BC3641" w:rsidRPr="00F9405B">
        <w:t xml:space="preserve">Kur Komisioni vihet në dijeni për problemet në kryerjen e procedurave që lidhen me zbatimin e kësaj Marrëveshje Financimi, ai duhet të krijojë të gjitha kontaktet e nevojshme me përfituesit e IPA II për të korrigjuar situatën dhe ndërmarrë hapat e nevojshëm. </w:t>
      </w:r>
    </w:p>
    <w:p w14:paraId="5E8112D2" w14:textId="42DD6E40" w:rsidR="00BC3641" w:rsidRPr="00F9405B" w:rsidRDefault="00C746EC" w:rsidP="00BC3641">
      <w:pPr>
        <w:pStyle w:val="TEKSTIIII"/>
      </w:pPr>
      <w:r>
        <w:t xml:space="preserve">3. </w:t>
      </w:r>
      <w:r w:rsidR="00BC3641" w:rsidRPr="00F9405B">
        <w:t xml:space="preserve">Konsultimi mund të çojë në një ndryshim, në pezullimin ose përfundimin e kësaj marrëveshjeje financimi. </w:t>
      </w:r>
    </w:p>
    <w:p w14:paraId="7A7FC994" w14:textId="43DB5A47" w:rsidR="00BC3641" w:rsidRPr="00F9405B" w:rsidRDefault="00C746EC" w:rsidP="00BC3641">
      <w:pPr>
        <w:pStyle w:val="TEKSTIIII"/>
      </w:pPr>
      <w:r>
        <w:t xml:space="preserve">4. </w:t>
      </w:r>
      <w:r w:rsidR="00BC3641" w:rsidRPr="00F9405B">
        <w:t xml:space="preserve">Komisioni do të informojë rregullisht përfituesit e IPA II për zbatimin e aktiviteteve të përshkruara në Shtojcën I, të cilat nuk përfshihen në Pjesën e Dytë të këtyre Kushteve të Përgjithshme. </w:t>
      </w:r>
    </w:p>
    <w:p w14:paraId="136530A6" w14:textId="77777777" w:rsidR="00BC3641" w:rsidRPr="00F9405B" w:rsidRDefault="00BC3641" w:rsidP="00BC3641">
      <w:pPr>
        <w:pStyle w:val="TEKSTIIII"/>
      </w:pPr>
    </w:p>
    <w:p w14:paraId="36CA1950" w14:textId="77777777" w:rsidR="00C746EC" w:rsidRDefault="00C746EC" w:rsidP="00C746EC">
      <w:pPr>
        <w:pStyle w:val="Neninr"/>
      </w:pPr>
      <w:r>
        <w:t>Neni 15</w:t>
      </w:r>
    </w:p>
    <w:p w14:paraId="2C0809C7" w14:textId="0239EC5B" w:rsidR="00BC3641" w:rsidRPr="00C746EC" w:rsidRDefault="00BC3641" w:rsidP="00C746EC">
      <w:pPr>
        <w:pStyle w:val="Neninr"/>
        <w:rPr>
          <w:b/>
        </w:rPr>
      </w:pPr>
      <w:r w:rsidRPr="00C746EC">
        <w:rPr>
          <w:b/>
        </w:rPr>
        <w:t>Ndryshimi i kësaj Marrëveshjeje Financimi</w:t>
      </w:r>
    </w:p>
    <w:p w14:paraId="4B6BD6FB" w14:textId="77777777" w:rsidR="00BC3641" w:rsidRPr="00F9405B" w:rsidRDefault="00BC3641" w:rsidP="00BC3641">
      <w:pPr>
        <w:pStyle w:val="TEKSTIIII"/>
      </w:pPr>
    </w:p>
    <w:p w14:paraId="0323442A" w14:textId="032D0DD1" w:rsidR="00BC3641" w:rsidRPr="00F9405B" w:rsidRDefault="00C746EC" w:rsidP="00BC3641">
      <w:pPr>
        <w:pStyle w:val="TEKSTIIII"/>
      </w:pPr>
      <w:r>
        <w:t xml:space="preserve">1. </w:t>
      </w:r>
      <w:r w:rsidR="00BC3641" w:rsidRPr="00F9405B">
        <w:t xml:space="preserve">Çdo ndryshim i kësaj marrëveshjeje financiare duhet të bëhet me shkrim, duke përfshirë dhe shkëmbimin e shkresave. </w:t>
      </w:r>
    </w:p>
    <w:p w14:paraId="7BA82A7F" w14:textId="28AE5982" w:rsidR="00BC3641" w:rsidRPr="00F9405B" w:rsidRDefault="00C746EC" w:rsidP="00BC3641">
      <w:pPr>
        <w:pStyle w:val="TEKSTIIII"/>
      </w:pPr>
      <w:r>
        <w:t xml:space="preserve">2. </w:t>
      </w:r>
      <w:r w:rsidR="00BC3641" w:rsidRPr="00F9405B">
        <w:t xml:space="preserve">Nëse përfituesit e IPA II, kërkojnë një amendament, kërkesa duhet t’i paraqitet bashkërisht Komisionit të paktën gjashtë muaj para se ndryshimi që kërkohet të hyjë në fuqi. </w:t>
      </w:r>
    </w:p>
    <w:p w14:paraId="4C846B81" w14:textId="43ACA39F" w:rsidR="00BC3641" w:rsidRPr="00F9405B" w:rsidRDefault="00C746EC" w:rsidP="00BC3641">
      <w:pPr>
        <w:pStyle w:val="TEKSTIIII"/>
      </w:pPr>
      <w:r>
        <w:t xml:space="preserve">3. </w:t>
      </w:r>
      <w:r w:rsidR="00BC3641" w:rsidRPr="00F9405B">
        <w:t xml:space="preserve">Komisioni mund të amendojë </w:t>
      </w:r>
      <w:r w:rsidR="00BC3641" w:rsidRPr="00F9405B">
        <w:rPr>
          <w:i/>
          <w:iCs/>
        </w:rPr>
        <w:t>Dokumentet Model</w:t>
      </w:r>
      <w:r w:rsidR="00BC3641" w:rsidRPr="00F9405B">
        <w:t xml:space="preserve"> në Shtojcën III, IIIA, IV dhe V, pa nevojën e një amendamenti të kësaj marrëveshjeje financiare. Përfituesit e IPA II do të informohen me shkrim për çdo amendament të tillë dhe për hyrjen e tij në fuqi.</w:t>
      </w:r>
    </w:p>
    <w:p w14:paraId="6AA32D0A" w14:textId="77777777" w:rsidR="00BC3641" w:rsidRPr="00F9405B" w:rsidRDefault="00BC3641" w:rsidP="00BC3641">
      <w:pPr>
        <w:pStyle w:val="TEKSTIIII"/>
      </w:pPr>
    </w:p>
    <w:p w14:paraId="5547E505" w14:textId="77777777" w:rsidR="00DD06A3" w:rsidRDefault="00DD06A3" w:rsidP="00C746EC">
      <w:pPr>
        <w:pStyle w:val="Neninr"/>
      </w:pPr>
    </w:p>
    <w:p w14:paraId="39D153E1" w14:textId="77777777" w:rsidR="00C746EC" w:rsidRDefault="00C746EC" w:rsidP="00C746EC">
      <w:pPr>
        <w:pStyle w:val="Neninr"/>
      </w:pPr>
      <w:r>
        <w:t>Neni 16</w:t>
      </w:r>
    </w:p>
    <w:p w14:paraId="1103D3BE" w14:textId="2E8BAAB8" w:rsidR="00BC3641" w:rsidRPr="00C746EC" w:rsidRDefault="00BC3641" w:rsidP="00C746EC">
      <w:pPr>
        <w:pStyle w:val="Neninr"/>
        <w:rPr>
          <w:b/>
        </w:rPr>
      </w:pPr>
      <w:r w:rsidRPr="00C746EC">
        <w:rPr>
          <w:b/>
        </w:rPr>
        <w:t>Pezullimi i kësaj Marrëveshjeje Financimi</w:t>
      </w:r>
    </w:p>
    <w:p w14:paraId="5ADEE435" w14:textId="77777777" w:rsidR="00BC3641" w:rsidRPr="00F9405B" w:rsidRDefault="00BC3641" w:rsidP="00C746EC">
      <w:pPr>
        <w:pStyle w:val="Neninr"/>
      </w:pPr>
    </w:p>
    <w:p w14:paraId="33E5AA55" w14:textId="3F210F5D" w:rsidR="00BC3641" w:rsidRPr="00F9405B" w:rsidRDefault="00C746EC" w:rsidP="00BC3641">
      <w:pPr>
        <w:pStyle w:val="TEKSTIIII"/>
      </w:pPr>
      <w:r>
        <w:t xml:space="preserve">1. </w:t>
      </w:r>
      <w:r w:rsidR="00BC3641" w:rsidRPr="00F9405B">
        <w:t xml:space="preserve">Zbatimi i kësaj marrëveshjeje financiare mund të pezullohet në rastet e mëposhtme: </w:t>
      </w:r>
    </w:p>
    <w:p w14:paraId="63BD3A51" w14:textId="01609456" w:rsidR="00BC3641" w:rsidRPr="00F9405B" w:rsidRDefault="00C746EC" w:rsidP="00BC3641">
      <w:pPr>
        <w:pStyle w:val="TEKSTIIII"/>
      </w:pPr>
      <w:r>
        <w:t xml:space="preserve">a) </w:t>
      </w:r>
      <w:r w:rsidR="00BC3641" w:rsidRPr="00F9405B">
        <w:t xml:space="preserve">Nëse ndonjë përfitues IPA II shkel një detyrim sipas kësaj marrëveshjeje financiare. </w:t>
      </w:r>
    </w:p>
    <w:p w14:paraId="730C0AA3" w14:textId="712754DF" w:rsidR="00BC3641" w:rsidRPr="00F9405B" w:rsidRDefault="00C746EC" w:rsidP="00BC3641">
      <w:pPr>
        <w:pStyle w:val="TEKSTIIII"/>
      </w:pPr>
      <w:r>
        <w:t xml:space="preserve">b) </w:t>
      </w:r>
      <w:r w:rsidR="00BC3641" w:rsidRPr="00F9405B">
        <w:t xml:space="preserve">Nëse përfituesi i IPA II që është Autoriteti Kontraktues shkel ndonjë detyrim të përcaktuar në bazë të procedurave dhe dokumenteve standarde të përmendura në nenin 18 (2) të Marrëveshjes përkatëse Kuadër, pa cenuar dispozitat në nenin 8 (2). </w:t>
      </w:r>
    </w:p>
    <w:p w14:paraId="342688B4" w14:textId="0CEFE09C" w:rsidR="00BC3641" w:rsidRPr="00F9405B" w:rsidRDefault="00C746EC" w:rsidP="00BC3641">
      <w:pPr>
        <w:pStyle w:val="TEKSTIIII"/>
      </w:pPr>
      <w:r>
        <w:t xml:space="preserve">c) </w:t>
      </w:r>
      <w:r w:rsidR="00BC3641" w:rsidRPr="00F9405B">
        <w:t xml:space="preserve">Nëse përfituesi i IPA II që është Autoriteti Kontraktues, nuk i plotëson kërkesat për zbatimin e detyrave të besuara të buxhetit. </w:t>
      </w:r>
    </w:p>
    <w:p w14:paraId="3F097249" w14:textId="69886768" w:rsidR="00BC3641" w:rsidRPr="00F9405B" w:rsidRDefault="00C746EC" w:rsidP="00BC3641">
      <w:pPr>
        <w:pStyle w:val="TEKSTIIII"/>
      </w:pPr>
      <w:r>
        <w:t xml:space="preserve">d) </w:t>
      </w:r>
      <w:r w:rsidR="00BC3641" w:rsidRPr="00F9405B">
        <w:t>Nëse përfituesit e IPA II nuk i përmbushin bashkërisht funksionet dhe përgjegjësitë e përmendura në Nenin 2 (1) dhe kur është e mundur edhe menaxhimin e tërthortë sipas Nenit 7(3).</w:t>
      </w:r>
    </w:p>
    <w:p w14:paraId="013294E2" w14:textId="1B4F7B4D" w:rsidR="00BC3641" w:rsidRPr="00F9405B" w:rsidRDefault="00C746EC" w:rsidP="00BC3641">
      <w:pPr>
        <w:pStyle w:val="TEKSTIIII"/>
      </w:pPr>
      <w:r>
        <w:t xml:space="preserve">e) </w:t>
      </w:r>
      <w:r w:rsidR="00BC3641" w:rsidRPr="00F9405B">
        <w:t>Nëse ndonjë përfitues i IPA II vendos të pezullojë ose ndërpresë procesin e pranimit të anëtarësimit në BE.</w:t>
      </w:r>
    </w:p>
    <w:p w14:paraId="15B0E16B" w14:textId="706766FD" w:rsidR="00BC3641" w:rsidRPr="00F9405B" w:rsidRDefault="00C746EC" w:rsidP="00BC3641">
      <w:pPr>
        <w:pStyle w:val="TEKSTIIII"/>
      </w:pPr>
      <w:bookmarkStart w:id="62" w:name="page12"/>
      <w:bookmarkEnd w:id="62"/>
      <w:r>
        <w:t xml:space="preserve">f) </w:t>
      </w:r>
      <w:r w:rsidR="00BC3641" w:rsidRPr="00F9405B">
        <w:t>Nëse ndonjë përfitues i IPA II shkel një detyrim në lidhje me respektimin e të drejtave të njeriut, parimet demokratike dhe sundimin e ligjit, si dhe në raste të rënda të korrupsionit ose nëse përfituesi IPA II është fajtor për sjellje të rëndë profesionale të provuar me ndonjë mënyrë të justifikuar. Shkelje e rëndë profesionale nënkupton një nga sa më poshtë:</w:t>
      </w:r>
    </w:p>
    <w:p w14:paraId="3959DFEF" w14:textId="3C7BA5B3" w:rsidR="00BC3641" w:rsidRPr="00C746EC" w:rsidRDefault="00C746EC" w:rsidP="00BC3641">
      <w:pPr>
        <w:pStyle w:val="TEKSTIIII"/>
        <w:rPr>
          <w:rFonts w:cs="Times New Roman"/>
        </w:rPr>
      </w:pPr>
      <w:r w:rsidRPr="00C746EC">
        <w:t xml:space="preserve">- </w:t>
      </w:r>
      <w:r w:rsidR="00BC3641" w:rsidRPr="00C746EC">
        <w:rPr>
          <w:rFonts w:cs="Times New Roman"/>
        </w:rPr>
        <w:t>shkelje e ligjeve ose rregulloreve në fuqi ose e standardeve etike të profesionit të cilit i përket një person ose subjekt, ose</w:t>
      </w:r>
    </w:p>
    <w:p w14:paraId="47F0AFB0" w14:textId="3C6146B1" w:rsidR="00BC3641" w:rsidRPr="00C746EC" w:rsidRDefault="00C746EC" w:rsidP="00BC3641">
      <w:pPr>
        <w:pStyle w:val="TEKSTIIII"/>
        <w:rPr>
          <w:rFonts w:cs="Times New Roman"/>
        </w:rPr>
      </w:pPr>
      <w:r w:rsidRPr="00C746EC">
        <w:rPr>
          <w:rFonts w:cs="Times New Roman"/>
        </w:rPr>
        <w:t xml:space="preserve">- </w:t>
      </w:r>
      <w:r w:rsidR="00BC3641" w:rsidRPr="00C746EC">
        <w:rPr>
          <w:rFonts w:cs="Times New Roman"/>
        </w:rPr>
        <w:t>çdo sjellje e gabuar e një personi ose subjekti që ka ndikim në kredibilitetin e tij profesional, kur sjellja e tillë nënkupton qëllimin e gabuar ose neglizhencën e rëndë.</w:t>
      </w:r>
    </w:p>
    <w:p w14:paraId="07469467" w14:textId="038EE17F" w:rsidR="00BC3641" w:rsidRPr="00F9405B" w:rsidRDefault="00C746EC" w:rsidP="00BC3641">
      <w:pPr>
        <w:pStyle w:val="TEKSTIIII"/>
      </w:pPr>
      <w:r>
        <w:rPr>
          <w:rFonts w:ascii="Times New Roman" w:hAnsi="Times New Roman" w:cs="Times New Roman"/>
        </w:rPr>
        <w:t xml:space="preserve">g) </w:t>
      </w:r>
      <w:r w:rsidR="00BC3641" w:rsidRPr="00F9405B">
        <w:t xml:space="preserve">Në rastet e forcës madhore, siç përcaktohet më poshtë. "Forcë Madhore" do të thotë çdo situatë e paparashikueshme dhe e jashtëzakonshme ose ngjarje përtej kontrollit të palëve, e cila pengon secilën prej tyre në përmbushjen e ndonjë prej detyrimeve të tyre, gjë që nuk i atribuohet gabimit ose neglizhencës nga ana e tyre (ose pjesës së kontraktuesve të tyre, agjentëve ose të punësuarve) dhe vërteton pakapërcyeshmërinë e situatës, pavarësisht se janë bërë përpjekjet e duhura. Defektet në pajisje ose materiale, ose vonesat e tyre të mundshme, mosmarrëveshjet e punës, grevat ose vështirësitë financiare nuk mund të përdoren si forcë madhore. Një palë nuk duhet të konsiderohet si shkelëse e detyrimeve të saj, nëse është penguar nga përmbushja e tyre për shkak të një force madhore për të cilën pala tjetër është informuar siç duhet. Një palë që përballet me një forcë madhore duhet ta informojë palën tjetër pa vonesë, duke deklaruar natyrën, kohëzgjatjen e mundshme dhe efektet e parashikueshme të problemit, dhe të marrë çdo masë për të minimizuar dëmet e mundshme. </w:t>
      </w:r>
    </w:p>
    <w:p w14:paraId="39B7E565" w14:textId="77777777" w:rsidR="00BC3641" w:rsidRPr="00F9405B" w:rsidRDefault="00BC3641" w:rsidP="00BC3641">
      <w:pPr>
        <w:pStyle w:val="TEKSTIIII"/>
      </w:pPr>
      <w:r w:rsidRPr="00F9405B">
        <w:t xml:space="preserve">Asnjëra prej palëve nuk do të konsiderohet përgjegjëse për shkelje të detyrimeve të veta sipas kësaj Marrëveshjeje Financiare, nëse është penguar nga përmbushja e tyre nga forca madhore, me kusht që ajo palë të marrë masa për të minimizuar dëmtimet e mundshme. </w:t>
      </w:r>
    </w:p>
    <w:p w14:paraId="0D0AA1DD" w14:textId="1B6D7BE9" w:rsidR="00BC3641" w:rsidRPr="00F9405B" w:rsidRDefault="00C746EC" w:rsidP="00BC3641">
      <w:pPr>
        <w:pStyle w:val="TEKSTIIII"/>
      </w:pPr>
      <w:r>
        <w:t xml:space="preserve">2. </w:t>
      </w:r>
      <w:r w:rsidR="00BC3641" w:rsidRPr="00F9405B">
        <w:t xml:space="preserve">Komisioni mund ta pezullojë këtë Marrëveshje Financimi pa njoftim paraprak. </w:t>
      </w:r>
    </w:p>
    <w:p w14:paraId="7FED1F45" w14:textId="52376B04" w:rsidR="00BC3641" w:rsidRPr="00F9405B" w:rsidRDefault="00C746EC" w:rsidP="00BC3641">
      <w:pPr>
        <w:pStyle w:val="TEKSTIIII"/>
      </w:pPr>
      <w:r>
        <w:t xml:space="preserve">3. </w:t>
      </w:r>
      <w:r w:rsidR="00BC3641" w:rsidRPr="00F9405B">
        <w:t xml:space="preserve">Komisioni mund të marrë masat e duhura parandaluese para se të bëhet pezullimi. </w:t>
      </w:r>
    </w:p>
    <w:p w14:paraId="0DBF8178" w14:textId="3C100797" w:rsidR="00BC3641" w:rsidRPr="00F9405B" w:rsidRDefault="00C746EC" w:rsidP="00BC3641">
      <w:pPr>
        <w:pStyle w:val="TEKSTIIII"/>
      </w:pPr>
      <w:r>
        <w:t xml:space="preserve">4. </w:t>
      </w:r>
      <w:r w:rsidR="00BC3641" w:rsidRPr="00F9405B">
        <w:t xml:space="preserve">Kur pezullimi është njoftuar, duhet të tregohen pasojat e prokurimit dhe kontratave të granteve në vazhdim dhe marrëveshjet e delegacionit për këto kontrata, si dhe marrëveshjet që duhen nënshkruar për këto kontrata. </w:t>
      </w:r>
    </w:p>
    <w:p w14:paraId="7071F894" w14:textId="4DFFF61C" w:rsidR="00BC3641" w:rsidRPr="00F9405B" w:rsidRDefault="00C746EC" w:rsidP="00BC3641">
      <w:pPr>
        <w:pStyle w:val="TEKSTIIII"/>
      </w:pPr>
      <w:r>
        <w:t xml:space="preserve">5. </w:t>
      </w:r>
      <w:r w:rsidR="00BC3641" w:rsidRPr="00F9405B">
        <w:t xml:space="preserve">Pezullimi i kësaj marrëveshjeje financimi nuk e cenon ndërprerjen e kësaj marrëveshjeje financimi nga Komisioni, në përputhje me nenin 17. </w:t>
      </w:r>
    </w:p>
    <w:p w14:paraId="233883EB" w14:textId="6F916A3C" w:rsidR="00BC3641" w:rsidRPr="00F9405B" w:rsidRDefault="00C746EC" w:rsidP="00BC3641">
      <w:pPr>
        <w:pStyle w:val="TEKSTIIII"/>
      </w:pPr>
      <w:r>
        <w:t xml:space="preserve">6. </w:t>
      </w:r>
      <w:r w:rsidR="00BC3641" w:rsidRPr="00F9405B">
        <w:t>Palët do të rifillojnë zbatimin e Marrëveshjes Financiare sapo kushtet ta lejojnë, me miratimin paraprak me shkrim të Komisionit. Kjo nuk cenon asnjë amendim të kësaj marrëveshjeje financiare që mund të jenë të nevojshme për të përshtatur Programin e Veprimit me kushtet e reja zbatuese, duke përfshirë, nëse është e mundur, zgjatjen e periudhës së zbatimit ose përfundimin e kësaj marrëveshjeje financiare në përputhje me nenin 17.</w:t>
      </w:r>
    </w:p>
    <w:p w14:paraId="4A298A2A" w14:textId="77777777" w:rsidR="00BC3641" w:rsidRPr="00F9405B" w:rsidRDefault="00BC3641" w:rsidP="00BC3641">
      <w:pPr>
        <w:pStyle w:val="TEKSTIIII"/>
      </w:pPr>
    </w:p>
    <w:p w14:paraId="06AA1655" w14:textId="77777777" w:rsidR="00C746EC" w:rsidRDefault="00C746EC" w:rsidP="00C746EC">
      <w:pPr>
        <w:pStyle w:val="Neninr"/>
      </w:pPr>
      <w:r>
        <w:t>Neni 17</w:t>
      </w:r>
    </w:p>
    <w:p w14:paraId="36A64526" w14:textId="462769DC" w:rsidR="00BC3641" w:rsidRPr="00C746EC" w:rsidRDefault="00BC3641" w:rsidP="00C746EC">
      <w:pPr>
        <w:pStyle w:val="Neninr"/>
        <w:rPr>
          <w:b/>
        </w:rPr>
      </w:pPr>
      <w:r w:rsidRPr="00C746EC">
        <w:rPr>
          <w:b/>
        </w:rPr>
        <w:t>Përfundimi i kësaj marrëveshjeje financimi</w:t>
      </w:r>
    </w:p>
    <w:p w14:paraId="23B79F1E" w14:textId="77777777" w:rsidR="00BC3641" w:rsidRPr="00F9405B" w:rsidRDefault="00BC3641" w:rsidP="00BC3641">
      <w:pPr>
        <w:pStyle w:val="TEKSTIIII"/>
      </w:pPr>
    </w:p>
    <w:p w14:paraId="56601358" w14:textId="7114F27D" w:rsidR="00BC3641" w:rsidRPr="00F9405B" w:rsidRDefault="00C746EC" w:rsidP="00BC3641">
      <w:pPr>
        <w:pStyle w:val="TEKSTIIII"/>
      </w:pPr>
      <w:r>
        <w:t xml:space="preserve">1. </w:t>
      </w:r>
      <w:r w:rsidR="00BC3641" w:rsidRPr="00F9405B">
        <w:t xml:space="preserve">Nëse çështjet të cilat çuan në pezullimin e Marrëveshjes së Financimit nuk janë zgjidhur brenda një periudhe maksimale 180 ditore, secila palë mund ta përfundojë Marrëveshjen Financiare me njoftim 30 ditë para. </w:t>
      </w:r>
    </w:p>
    <w:p w14:paraId="3FF98984" w14:textId="64A36917" w:rsidR="00BC3641" w:rsidRPr="00F9405B" w:rsidRDefault="00C746EC" w:rsidP="00BC3641">
      <w:pPr>
        <w:pStyle w:val="TEKSTIIII"/>
      </w:pPr>
      <w:r>
        <w:t xml:space="preserve">2. </w:t>
      </w:r>
      <w:r w:rsidR="00BC3641" w:rsidRPr="00F9405B">
        <w:t xml:space="preserve">Kur ndërprerja është njoftuar, duhet të tregohen pasoja e prokurimeve dhe kontratave të granteve në vazhdim dhe kontratat ose grantet e tilla që duhen nënshkruar. </w:t>
      </w:r>
    </w:p>
    <w:p w14:paraId="77B5C5AB" w14:textId="5E33B924" w:rsidR="00BC3641" w:rsidRPr="00F9405B" w:rsidRDefault="00C746EC" w:rsidP="00BC3641">
      <w:pPr>
        <w:pStyle w:val="TEKSTIIII"/>
      </w:pPr>
      <w:r>
        <w:t xml:space="preserve">3. </w:t>
      </w:r>
      <w:r w:rsidR="00BC3641" w:rsidRPr="00F9405B">
        <w:t xml:space="preserve">Përfundimi i kësaj marrëveshjeje financiare nuk do të përjashtojë mundësinë e Komisionit që të kryejë korrigjime financiare në përputhje me nenet 43 dhe 44 të Marrëveshjes Kuadër. </w:t>
      </w:r>
    </w:p>
    <w:p w14:paraId="136D2976" w14:textId="77777777" w:rsidR="00BC3641" w:rsidRPr="00F9405B" w:rsidRDefault="00BC3641" w:rsidP="00BC3641">
      <w:pPr>
        <w:pStyle w:val="TEKSTIIII"/>
      </w:pPr>
    </w:p>
    <w:p w14:paraId="5F06547A" w14:textId="77777777" w:rsidR="00C746EC" w:rsidRDefault="00C746EC" w:rsidP="00C746EC">
      <w:pPr>
        <w:pStyle w:val="Neninr"/>
      </w:pPr>
      <w:r>
        <w:t>Neni 18</w:t>
      </w:r>
    </w:p>
    <w:p w14:paraId="5DDC3C8D" w14:textId="10E3AE7B" w:rsidR="00BC3641" w:rsidRPr="00C746EC" w:rsidRDefault="00BC3641" w:rsidP="00C746EC">
      <w:pPr>
        <w:pStyle w:val="Neninr"/>
        <w:rPr>
          <w:b/>
        </w:rPr>
      </w:pPr>
      <w:r w:rsidRPr="00C746EC">
        <w:rPr>
          <w:b/>
        </w:rPr>
        <w:t>Rregullimet për zgjidhjen e mosmarrëveshjeve</w:t>
      </w:r>
    </w:p>
    <w:p w14:paraId="650BDF43" w14:textId="77777777" w:rsidR="00BC3641" w:rsidRPr="00F9405B" w:rsidRDefault="00BC3641" w:rsidP="00BC3641">
      <w:pPr>
        <w:pStyle w:val="TEKSTIIII"/>
      </w:pPr>
    </w:p>
    <w:p w14:paraId="1380F8B7" w14:textId="09A95637" w:rsidR="00BC3641" w:rsidRPr="00F9405B" w:rsidRDefault="00C746EC" w:rsidP="00BC3641">
      <w:pPr>
        <w:pStyle w:val="TEKSTIIII"/>
      </w:pPr>
      <w:r>
        <w:t xml:space="preserve">1. </w:t>
      </w:r>
      <w:r w:rsidR="00BC3641" w:rsidRPr="00F9405B">
        <w:t xml:space="preserve">Çdo mosmarrëveshje në lidhje me Marrëveshjen e Financimit që nuk mund të zgjidhet brenda një periudhe gjashtëmujore nga konsultimet midis palëve, të parashikuar në nenin 14, mund të zgjidhet nga arbitrazhi me kërkesën e njërës prej palëve. </w:t>
      </w:r>
    </w:p>
    <w:p w14:paraId="7E65D067" w14:textId="577A1FA1" w:rsidR="00BC3641" w:rsidRPr="00F9405B" w:rsidRDefault="00C746EC" w:rsidP="00BC3641">
      <w:pPr>
        <w:pStyle w:val="TEKSTIIII"/>
      </w:pPr>
      <w:r>
        <w:t xml:space="preserve">2. </w:t>
      </w:r>
      <w:r w:rsidR="00BC3641" w:rsidRPr="00F9405B">
        <w:t>Secila palë do të caktojë një gjyqtar brenda 30 ditëve nga data e kërkesës për arbitrazh. Nëse kjo nuk arrihet, secila palë mund t'i kërkojë Sekretarit të Përgjithshëm të Gjykatës së Përhershme të Arbitrazhit (Hagë) të caktojë një gjyqtar të dytë. Të dy gjyqtarët, nga ana e tyre, caktojnë një gjyqtar të tretë brenda 30 ditëve. Nëse kjo nuk arrihet, secila palë mund t'i kërkojë Sekretarit të Përgjithshëm të Gjykatës së Përhershme të Arbitrazhit të caktojë gjyqtarin e tretë.</w:t>
      </w:r>
    </w:p>
    <w:p w14:paraId="455969BF" w14:textId="0B3F1BFF" w:rsidR="00BC3641" w:rsidRPr="00F9405B" w:rsidRDefault="00F52CEF" w:rsidP="00BC3641">
      <w:pPr>
        <w:pStyle w:val="TEKSTIIII"/>
      </w:pPr>
      <w:r>
        <w:t xml:space="preserve">3. </w:t>
      </w:r>
      <w:r w:rsidR="00BC3641" w:rsidRPr="00F9405B">
        <w:t>Përveç kur arbitrat vendosin ndryshe, do të zbatohen procedurat e parashikuara në Gjykatën e Përhershme të Arbitrazhit, rregullat opsionale për Arbitrazhin që përfshijnë organizatat ndërkombëtare dhe shtetet. Vendimet e arbitrave merren me shumicë brenda një periudhe tremujore.</w:t>
      </w:r>
    </w:p>
    <w:p w14:paraId="6FA973A9" w14:textId="196BBA5E" w:rsidR="00BC3641" w:rsidRPr="00F9405B" w:rsidRDefault="00F52CEF" w:rsidP="00BC3641">
      <w:pPr>
        <w:pStyle w:val="TEKSTIIII"/>
      </w:pPr>
      <w:r>
        <w:t xml:space="preserve">4. </w:t>
      </w:r>
      <w:r w:rsidR="00BC3641" w:rsidRPr="00F9405B">
        <w:t>Secila palë do të jetë e detyruar të marrë masat e nevojshme për zbatimin e vendimit të gjyqtarëve.</w:t>
      </w:r>
    </w:p>
    <w:p w14:paraId="70B0B590" w14:textId="77777777" w:rsidR="00E92328" w:rsidRDefault="00E92328" w:rsidP="00486B0E">
      <w:pPr>
        <w:pStyle w:val="TEKSTIIII"/>
        <w:jc w:val="center"/>
      </w:pPr>
    </w:p>
    <w:p w14:paraId="208B73D6" w14:textId="7D87158B" w:rsidR="00F70F57" w:rsidRDefault="00F70F57" w:rsidP="00486B0E">
      <w:pPr>
        <w:pStyle w:val="TEKSTIIII"/>
        <w:jc w:val="center"/>
      </w:pPr>
      <w:r>
        <w:rPr>
          <w:rFonts w:ascii="Arial" w:hAnsi="Arial" w:cs="Arial"/>
          <w:b/>
          <w:bCs/>
          <w:noProof/>
          <w:sz w:val="52"/>
          <w:szCs w:val="52"/>
          <w:lang w:val="en-US"/>
        </w:rPr>
        <w:drawing>
          <wp:inline distT="0" distB="0" distL="0" distR="0" wp14:anchorId="23F2B846" wp14:editId="58458188">
            <wp:extent cx="1183005" cy="7804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183005" cy="780415"/>
                    </a:xfrm>
                    <a:prstGeom prst="rect">
                      <a:avLst/>
                    </a:prstGeom>
                    <a:noFill/>
                  </pic:spPr>
                </pic:pic>
              </a:graphicData>
            </a:graphic>
          </wp:inline>
        </w:drawing>
      </w:r>
    </w:p>
    <w:p w14:paraId="20E79151" w14:textId="77777777" w:rsidR="00F70F57" w:rsidRDefault="00F70F57" w:rsidP="00486B0E">
      <w:pPr>
        <w:pStyle w:val="TEKSTIIII"/>
        <w:jc w:val="center"/>
      </w:pPr>
    </w:p>
    <w:p w14:paraId="7D20DDA7" w14:textId="77777777" w:rsidR="00F70F57" w:rsidRPr="00F70F57" w:rsidRDefault="00F70F57" w:rsidP="00F70F57">
      <w:pPr>
        <w:spacing w:after="0" w:line="240" w:lineRule="auto"/>
        <w:jc w:val="center"/>
        <w:rPr>
          <w:rFonts w:ascii="Garamond" w:hAnsi="Garamond"/>
          <w:b/>
          <w:sz w:val="24"/>
          <w:szCs w:val="24"/>
        </w:rPr>
      </w:pPr>
      <w:r w:rsidRPr="00F70F57">
        <w:rPr>
          <w:rFonts w:ascii="Garamond" w:hAnsi="Garamond"/>
          <w:b/>
          <w:sz w:val="24"/>
          <w:szCs w:val="24"/>
        </w:rPr>
        <w:t>MODEL</w:t>
      </w:r>
    </w:p>
    <w:p w14:paraId="70E44CDF" w14:textId="77777777" w:rsidR="00F70F57" w:rsidRPr="00F70F57" w:rsidRDefault="00F70F57" w:rsidP="00F70F57">
      <w:pPr>
        <w:spacing w:after="0" w:line="240" w:lineRule="auto"/>
        <w:jc w:val="center"/>
        <w:rPr>
          <w:rFonts w:ascii="Garamond" w:hAnsi="Garamond"/>
          <w:b/>
          <w:sz w:val="24"/>
          <w:szCs w:val="24"/>
        </w:rPr>
      </w:pPr>
    </w:p>
    <w:p w14:paraId="1C32C49C" w14:textId="77777777" w:rsidR="00F70F57" w:rsidRPr="00F70F57" w:rsidRDefault="00F70F57" w:rsidP="00F70F57">
      <w:pPr>
        <w:spacing w:after="0" w:line="240" w:lineRule="auto"/>
        <w:jc w:val="center"/>
        <w:rPr>
          <w:rFonts w:ascii="Garamond" w:hAnsi="Garamond"/>
          <w:b/>
          <w:sz w:val="24"/>
          <w:szCs w:val="24"/>
        </w:rPr>
      </w:pPr>
      <w:r w:rsidRPr="00F70F57">
        <w:rPr>
          <w:rFonts w:ascii="Garamond" w:hAnsi="Garamond"/>
          <w:b/>
          <w:sz w:val="24"/>
          <w:szCs w:val="24"/>
        </w:rPr>
        <w:t>Raporti Vjetor i Zbatimit: &lt;Viti&gt;</w:t>
      </w:r>
    </w:p>
    <w:p w14:paraId="62AD5B8D" w14:textId="77777777" w:rsidR="00F70F57" w:rsidRPr="00F70F57" w:rsidRDefault="00F70F57" w:rsidP="00F70F57">
      <w:pPr>
        <w:spacing w:after="0" w:line="240" w:lineRule="auto"/>
        <w:jc w:val="center"/>
        <w:rPr>
          <w:rFonts w:ascii="Garamond" w:hAnsi="Garamond"/>
          <w:b/>
          <w:sz w:val="24"/>
          <w:szCs w:val="24"/>
        </w:rPr>
      </w:pPr>
    </w:p>
    <w:p w14:paraId="397478DC" w14:textId="77777777" w:rsidR="00F70F57" w:rsidRPr="00F70F57" w:rsidRDefault="00F70F57" w:rsidP="00F70F57">
      <w:pPr>
        <w:spacing w:after="0" w:line="240" w:lineRule="auto"/>
        <w:jc w:val="center"/>
        <w:rPr>
          <w:rFonts w:ascii="Garamond" w:hAnsi="Garamond"/>
          <w:b/>
          <w:sz w:val="24"/>
          <w:szCs w:val="24"/>
        </w:rPr>
      </w:pPr>
      <w:r w:rsidRPr="00F70F57">
        <w:rPr>
          <w:rFonts w:ascii="Garamond" w:hAnsi="Garamond"/>
          <w:b/>
          <w:sz w:val="24"/>
          <w:szCs w:val="24"/>
        </w:rPr>
        <w:t>Bashkëpunimi Ndër-kufitar ndërmjet përfituesve të vendeve IPA II</w:t>
      </w:r>
    </w:p>
    <w:p w14:paraId="444D644B" w14:textId="77777777" w:rsidR="00F70F57" w:rsidRPr="00F70F57" w:rsidRDefault="00F70F57" w:rsidP="00F70F57">
      <w:pPr>
        <w:spacing w:after="0" w:line="240" w:lineRule="auto"/>
        <w:jc w:val="center"/>
        <w:rPr>
          <w:rFonts w:ascii="Garamond" w:hAnsi="Garamond"/>
          <w:b/>
          <w:sz w:val="24"/>
          <w:szCs w:val="24"/>
        </w:rPr>
      </w:pPr>
    </w:p>
    <w:p w14:paraId="680D58F3" w14:textId="77777777" w:rsidR="00F70F57" w:rsidRPr="00F70F57" w:rsidRDefault="00F70F57" w:rsidP="00F70F57">
      <w:pPr>
        <w:spacing w:after="0" w:line="240" w:lineRule="auto"/>
        <w:jc w:val="center"/>
        <w:rPr>
          <w:rFonts w:ascii="Garamond" w:hAnsi="Garamond"/>
          <w:b/>
          <w:sz w:val="24"/>
          <w:szCs w:val="24"/>
        </w:rPr>
      </w:pPr>
      <w:r w:rsidRPr="00F70F57">
        <w:rPr>
          <w:rFonts w:ascii="Garamond" w:hAnsi="Garamond"/>
          <w:b/>
          <w:sz w:val="24"/>
          <w:szCs w:val="24"/>
        </w:rPr>
        <w:t>(Neni 80 i Marrëveshjes Kuadër)</w:t>
      </w:r>
    </w:p>
    <w:p w14:paraId="6EBE8938" w14:textId="77777777" w:rsidR="00F70F57" w:rsidRPr="00F70F57" w:rsidRDefault="00F70F57" w:rsidP="00F70F57">
      <w:pPr>
        <w:spacing w:after="0" w:line="240" w:lineRule="auto"/>
        <w:ind w:firstLine="284"/>
        <w:jc w:val="both"/>
        <w:rPr>
          <w:rFonts w:ascii="Garamond" w:hAnsi="Garamond"/>
          <w:sz w:val="24"/>
          <w:szCs w:val="24"/>
        </w:rPr>
      </w:pPr>
    </w:p>
    <w:p w14:paraId="1EA31D69" w14:textId="77777777" w:rsidR="00F70F57" w:rsidRPr="00F70F57" w:rsidRDefault="00F70F57" w:rsidP="00F70F57">
      <w:pPr>
        <w:spacing w:after="0" w:line="240" w:lineRule="auto"/>
        <w:ind w:firstLine="284"/>
        <w:jc w:val="both"/>
        <w:rPr>
          <w:rFonts w:ascii="Garamond" w:hAnsi="Garamond"/>
          <w:sz w:val="24"/>
          <w:szCs w:val="24"/>
        </w:rPr>
      </w:pPr>
    </w:p>
    <w:p w14:paraId="776B38FE" w14:textId="77777777" w:rsidR="00F70F57" w:rsidRPr="0048718F" w:rsidRDefault="00F70F57" w:rsidP="00884B45">
      <w:pPr>
        <w:spacing w:after="0" w:line="240" w:lineRule="auto"/>
        <w:jc w:val="both"/>
        <w:rPr>
          <w:rFonts w:ascii="Garamond" w:hAnsi="Garamond"/>
          <w:b/>
          <w:sz w:val="24"/>
          <w:szCs w:val="24"/>
        </w:rPr>
      </w:pPr>
      <w:r w:rsidRPr="0048718F">
        <w:rPr>
          <w:rFonts w:ascii="Garamond" w:hAnsi="Garamond"/>
          <w:b/>
          <w:sz w:val="24"/>
          <w:szCs w:val="24"/>
        </w:rPr>
        <w:t>Tabela e Përmbajtjes</w:t>
      </w:r>
    </w:p>
    <w:p w14:paraId="6776616E" w14:textId="7390FFEB" w:rsidR="00F70F57" w:rsidRPr="00F70F57" w:rsidRDefault="00F70F57" w:rsidP="00831D46">
      <w:pPr>
        <w:spacing w:after="0" w:line="240" w:lineRule="auto"/>
        <w:jc w:val="both"/>
        <w:rPr>
          <w:rFonts w:ascii="Garamond" w:hAnsi="Garamond"/>
          <w:sz w:val="24"/>
          <w:szCs w:val="24"/>
        </w:rPr>
      </w:pPr>
      <w:r w:rsidRPr="00F70F57">
        <w:rPr>
          <w:rFonts w:ascii="Garamond" w:hAnsi="Garamond"/>
          <w:sz w:val="24"/>
          <w:szCs w:val="24"/>
        </w:rPr>
        <w:t>Fjalori i Akronimeve</w:t>
      </w:r>
    </w:p>
    <w:p w14:paraId="4384AE39" w14:textId="1CB6E298" w:rsidR="00F70F57" w:rsidRPr="00F70F57" w:rsidRDefault="00F70F57" w:rsidP="00831D46">
      <w:pPr>
        <w:spacing w:after="0" w:line="240" w:lineRule="auto"/>
        <w:jc w:val="both"/>
        <w:rPr>
          <w:rFonts w:ascii="Garamond" w:hAnsi="Garamond"/>
          <w:sz w:val="24"/>
          <w:szCs w:val="24"/>
        </w:rPr>
      </w:pPr>
      <w:r w:rsidRPr="00F70F57">
        <w:rPr>
          <w:rFonts w:ascii="Garamond" w:hAnsi="Garamond"/>
          <w:sz w:val="24"/>
          <w:szCs w:val="24"/>
        </w:rPr>
        <w:t>Identifikimi</w:t>
      </w:r>
      <w:r w:rsidR="0048718F">
        <w:rPr>
          <w:rFonts w:ascii="Garamond" w:hAnsi="Garamond"/>
          <w:sz w:val="24"/>
          <w:szCs w:val="24"/>
        </w:rPr>
        <w:tab/>
        <w:t xml:space="preserve">            </w:t>
      </w:r>
      <w:r w:rsidR="00DD06A3">
        <w:rPr>
          <w:rFonts w:ascii="Garamond" w:hAnsi="Garamond"/>
          <w:sz w:val="24"/>
          <w:szCs w:val="24"/>
        </w:rPr>
        <w:t xml:space="preserve"> </w:t>
      </w:r>
    </w:p>
    <w:p w14:paraId="541CA4CF" w14:textId="2F1F9D63" w:rsidR="00F70F57" w:rsidRPr="00F70F57" w:rsidRDefault="00F70F57" w:rsidP="00831D46">
      <w:pPr>
        <w:spacing w:after="0" w:line="240" w:lineRule="auto"/>
        <w:jc w:val="both"/>
        <w:rPr>
          <w:rFonts w:ascii="Garamond" w:hAnsi="Garamond"/>
          <w:sz w:val="24"/>
          <w:szCs w:val="24"/>
        </w:rPr>
      </w:pPr>
      <w:r w:rsidRPr="00F70F57">
        <w:rPr>
          <w:rFonts w:ascii="Garamond" w:hAnsi="Garamond"/>
          <w:sz w:val="24"/>
          <w:szCs w:val="24"/>
        </w:rPr>
        <w:t xml:space="preserve">Pasqyrë e zbatimit  të programit  ndërkufitar </w:t>
      </w:r>
      <w:r w:rsidR="0048718F">
        <w:rPr>
          <w:rFonts w:ascii="Garamond" w:hAnsi="Garamond"/>
          <w:sz w:val="24"/>
          <w:szCs w:val="24"/>
        </w:rPr>
        <w:t xml:space="preserve">           </w:t>
      </w:r>
    </w:p>
    <w:p w14:paraId="69EB8CD0" w14:textId="6AE5B355" w:rsidR="00F70F57" w:rsidRPr="00F70F57" w:rsidRDefault="00F70F57" w:rsidP="00831D46">
      <w:pPr>
        <w:spacing w:after="0" w:line="240" w:lineRule="auto"/>
        <w:jc w:val="both"/>
        <w:rPr>
          <w:rFonts w:ascii="Garamond" w:hAnsi="Garamond"/>
          <w:sz w:val="24"/>
          <w:szCs w:val="24"/>
        </w:rPr>
      </w:pPr>
      <w:r w:rsidRPr="00F70F57">
        <w:rPr>
          <w:rFonts w:ascii="Garamond" w:hAnsi="Garamond"/>
          <w:sz w:val="24"/>
          <w:szCs w:val="24"/>
        </w:rPr>
        <w:t>Analiza e progresit dhe arritjeve</w:t>
      </w:r>
      <w:r w:rsidR="0048718F">
        <w:rPr>
          <w:rFonts w:ascii="Garamond" w:hAnsi="Garamond"/>
          <w:sz w:val="24"/>
          <w:szCs w:val="24"/>
        </w:rPr>
        <w:t xml:space="preserve">                </w:t>
      </w:r>
    </w:p>
    <w:p w14:paraId="0C85EBD2" w14:textId="476116D9" w:rsidR="00F70F57" w:rsidRPr="00F70F57" w:rsidRDefault="00F70F57" w:rsidP="00831D46">
      <w:pPr>
        <w:spacing w:after="0" w:line="240" w:lineRule="auto"/>
        <w:jc w:val="both"/>
        <w:rPr>
          <w:rFonts w:ascii="Garamond" w:hAnsi="Garamond"/>
          <w:sz w:val="24"/>
          <w:szCs w:val="24"/>
        </w:rPr>
      </w:pPr>
      <w:r w:rsidRPr="00F70F57">
        <w:rPr>
          <w:rFonts w:ascii="Garamond" w:hAnsi="Garamond"/>
          <w:sz w:val="24"/>
          <w:szCs w:val="24"/>
        </w:rPr>
        <w:t>Progresi i bërë në zbatimin e</w:t>
      </w:r>
      <w:r w:rsidR="00DD06A3">
        <w:rPr>
          <w:rFonts w:ascii="Garamond" w:hAnsi="Garamond"/>
          <w:sz w:val="24"/>
          <w:szCs w:val="24"/>
        </w:rPr>
        <w:t xml:space="preserve"> programit ndërkufitar</w:t>
      </w:r>
      <w:r w:rsidR="0048718F">
        <w:rPr>
          <w:rFonts w:ascii="Garamond" w:hAnsi="Garamond"/>
          <w:sz w:val="24"/>
          <w:szCs w:val="24"/>
        </w:rPr>
        <w:t xml:space="preserve">          </w:t>
      </w:r>
    </w:p>
    <w:p w14:paraId="08B48C1E" w14:textId="72B66895" w:rsidR="00F70F57" w:rsidRPr="00F70F57" w:rsidRDefault="00F70F57" w:rsidP="00831D46">
      <w:pPr>
        <w:spacing w:after="0" w:line="240" w:lineRule="auto"/>
        <w:jc w:val="both"/>
        <w:rPr>
          <w:rFonts w:ascii="Garamond" w:hAnsi="Garamond"/>
          <w:sz w:val="24"/>
          <w:szCs w:val="24"/>
        </w:rPr>
      </w:pPr>
      <w:r w:rsidRPr="00F70F57">
        <w:rPr>
          <w:rFonts w:ascii="Garamond" w:hAnsi="Garamond"/>
          <w:sz w:val="24"/>
          <w:szCs w:val="24"/>
        </w:rPr>
        <w:t>Analiza sasiore</w:t>
      </w:r>
      <w:r w:rsidR="0048718F">
        <w:rPr>
          <w:rFonts w:ascii="Garamond" w:hAnsi="Garamond"/>
          <w:sz w:val="24"/>
          <w:szCs w:val="24"/>
        </w:rPr>
        <w:t xml:space="preserve">                       </w:t>
      </w:r>
    </w:p>
    <w:p w14:paraId="1170108D" w14:textId="5AD70F98" w:rsidR="00F70F57" w:rsidRPr="00F70F57" w:rsidRDefault="00F70F57" w:rsidP="00831D46">
      <w:pPr>
        <w:spacing w:after="0" w:line="240" w:lineRule="auto"/>
        <w:jc w:val="both"/>
        <w:rPr>
          <w:rFonts w:ascii="Garamond" w:hAnsi="Garamond"/>
          <w:sz w:val="24"/>
          <w:szCs w:val="24"/>
        </w:rPr>
      </w:pPr>
      <w:r w:rsidRPr="00F70F57">
        <w:rPr>
          <w:rFonts w:ascii="Garamond" w:hAnsi="Garamond"/>
          <w:sz w:val="24"/>
          <w:szCs w:val="24"/>
        </w:rPr>
        <w:t>Analiza cilësore</w:t>
      </w:r>
      <w:r w:rsidR="0048718F">
        <w:rPr>
          <w:rFonts w:ascii="Garamond" w:hAnsi="Garamond"/>
          <w:sz w:val="24"/>
          <w:szCs w:val="24"/>
        </w:rPr>
        <w:t xml:space="preserve">                         </w:t>
      </w:r>
    </w:p>
    <w:p w14:paraId="715D995A" w14:textId="5956ECEE" w:rsidR="00F70F57" w:rsidRPr="00F70F57" w:rsidRDefault="00F70F57" w:rsidP="00831D46">
      <w:pPr>
        <w:spacing w:after="0" w:line="240" w:lineRule="auto"/>
        <w:jc w:val="both"/>
        <w:rPr>
          <w:rFonts w:ascii="Garamond" w:hAnsi="Garamond"/>
          <w:sz w:val="24"/>
          <w:szCs w:val="24"/>
        </w:rPr>
      </w:pPr>
      <w:r w:rsidRPr="00F70F57">
        <w:rPr>
          <w:rFonts w:ascii="Garamond" w:hAnsi="Garamond"/>
          <w:sz w:val="24"/>
          <w:szCs w:val="24"/>
        </w:rPr>
        <w:t>Informacion i detajuar mbi ekzekutimin financia</w:t>
      </w:r>
      <w:r w:rsidR="00831D46">
        <w:rPr>
          <w:rFonts w:ascii="Garamond" w:hAnsi="Garamond"/>
          <w:sz w:val="24"/>
          <w:szCs w:val="24"/>
        </w:rPr>
        <w:t>r të programit ndërkufitar</w:t>
      </w:r>
      <w:r w:rsidRPr="00F70F57">
        <w:rPr>
          <w:rFonts w:ascii="Garamond" w:hAnsi="Garamond"/>
          <w:sz w:val="24"/>
          <w:szCs w:val="24"/>
        </w:rPr>
        <w:t xml:space="preserve">  </w:t>
      </w:r>
      <w:r w:rsidR="0048718F">
        <w:rPr>
          <w:rFonts w:ascii="Garamond" w:hAnsi="Garamond"/>
          <w:sz w:val="24"/>
          <w:szCs w:val="24"/>
        </w:rPr>
        <w:t xml:space="preserve">                  </w:t>
      </w:r>
      <w:r w:rsidRPr="00F70F57">
        <w:rPr>
          <w:rFonts w:ascii="Garamond" w:hAnsi="Garamond"/>
          <w:sz w:val="24"/>
          <w:szCs w:val="24"/>
        </w:rPr>
        <w:t>Informacion mbi hapat e ndërmarrë nga struktura operuese dhe/ose nga komiteti</w:t>
      </w:r>
      <w:r w:rsidR="00831D46">
        <w:rPr>
          <w:rFonts w:ascii="Garamond" w:hAnsi="Garamond"/>
          <w:sz w:val="24"/>
          <w:szCs w:val="24"/>
        </w:rPr>
        <w:t xml:space="preserve"> </w:t>
      </w:r>
      <w:r w:rsidRPr="00F70F57">
        <w:rPr>
          <w:rFonts w:ascii="Garamond" w:hAnsi="Garamond"/>
          <w:sz w:val="24"/>
          <w:szCs w:val="24"/>
        </w:rPr>
        <w:t>përbashkët i monitorimit për të siguruar cilësinë dhe efekt</w:t>
      </w:r>
      <w:r w:rsidR="00831D46">
        <w:rPr>
          <w:rFonts w:ascii="Garamond" w:hAnsi="Garamond"/>
          <w:sz w:val="24"/>
          <w:szCs w:val="24"/>
        </w:rPr>
        <w:t>ivitetin e zbatimit</w:t>
      </w:r>
    </w:p>
    <w:p w14:paraId="2ED110C6" w14:textId="76CC3F3F" w:rsidR="00F70F57" w:rsidRPr="00F70F57" w:rsidRDefault="00F70F57" w:rsidP="00831D46">
      <w:pPr>
        <w:spacing w:after="0" w:line="240" w:lineRule="auto"/>
        <w:jc w:val="both"/>
        <w:rPr>
          <w:rFonts w:ascii="Garamond" w:hAnsi="Garamond"/>
          <w:sz w:val="24"/>
          <w:szCs w:val="24"/>
        </w:rPr>
      </w:pPr>
      <w:r w:rsidRPr="00F70F57">
        <w:rPr>
          <w:rFonts w:ascii="Garamond" w:hAnsi="Garamond"/>
          <w:sz w:val="24"/>
          <w:szCs w:val="24"/>
        </w:rPr>
        <w:t>Monitorimi dhe vlerësimi</w:t>
      </w:r>
    </w:p>
    <w:p w14:paraId="257D582B" w14:textId="14A35D75" w:rsidR="00F70F57" w:rsidRPr="00F70F57" w:rsidRDefault="00F70F57" w:rsidP="00831D46">
      <w:pPr>
        <w:spacing w:after="0" w:line="240" w:lineRule="auto"/>
        <w:jc w:val="both"/>
        <w:rPr>
          <w:rFonts w:ascii="Garamond" w:hAnsi="Garamond"/>
          <w:sz w:val="24"/>
          <w:szCs w:val="24"/>
        </w:rPr>
      </w:pPr>
      <w:r w:rsidRPr="00F70F57">
        <w:rPr>
          <w:rFonts w:ascii="Garamond" w:hAnsi="Garamond"/>
          <w:sz w:val="24"/>
          <w:szCs w:val="24"/>
        </w:rPr>
        <w:t>Problemet e hasura dhe veprimet korigjuese</w:t>
      </w:r>
    </w:p>
    <w:p w14:paraId="54AC3419" w14:textId="5A4517DC" w:rsidR="00F70F57" w:rsidRPr="00F70F57" w:rsidRDefault="00F70F57" w:rsidP="00831D46">
      <w:pPr>
        <w:spacing w:after="0" w:line="240" w:lineRule="auto"/>
        <w:jc w:val="both"/>
        <w:rPr>
          <w:rFonts w:ascii="Garamond" w:hAnsi="Garamond"/>
          <w:sz w:val="24"/>
          <w:szCs w:val="24"/>
        </w:rPr>
      </w:pPr>
      <w:r w:rsidRPr="00F70F57">
        <w:rPr>
          <w:rFonts w:ascii="Garamond" w:hAnsi="Garamond"/>
          <w:sz w:val="24"/>
          <w:szCs w:val="24"/>
        </w:rPr>
        <w:t>Vizibiliteti dhe publiciteti</w:t>
      </w:r>
    </w:p>
    <w:p w14:paraId="6D57920C" w14:textId="56480165" w:rsidR="00F70F57" w:rsidRPr="00F70F57" w:rsidRDefault="00F70F57" w:rsidP="00831D46">
      <w:pPr>
        <w:spacing w:after="0" w:line="240" w:lineRule="auto"/>
        <w:jc w:val="both"/>
        <w:rPr>
          <w:rFonts w:ascii="Garamond" w:hAnsi="Garamond"/>
          <w:sz w:val="24"/>
          <w:szCs w:val="24"/>
        </w:rPr>
      </w:pPr>
      <w:r w:rsidRPr="00F70F57">
        <w:rPr>
          <w:rFonts w:ascii="Garamond" w:hAnsi="Garamond"/>
          <w:sz w:val="24"/>
          <w:szCs w:val="24"/>
        </w:rPr>
        <w:t xml:space="preserve">Përdorimi i asistencës teknike             </w:t>
      </w:r>
    </w:p>
    <w:p w14:paraId="538AD6EF" w14:textId="236A5F9A" w:rsidR="00F70F57" w:rsidRPr="00F70F57" w:rsidRDefault="00F70F57" w:rsidP="00831D46">
      <w:pPr>
        <w:spacing w:after="0" w:line="240" w:lineRule="auto"/>
        <w:jc w:val="both"/>
        <w:rPr>
          <w:rFonts w:ascii="Garamond" w:hAnsi="Garamond"/>
          <w:sz w:val="24"/>
          <w:szCs w:val="24"/>
        </w:rPr>
      </w:pPr>
      <w:r w:rsidRPr="00F70F57">
        <w:rPr>
          <w:rFonts w:ascii="Garamond" w:hAnsi="Garamond"/>
          <w:sz w:val="24"/>
          <w:szCs w:val="24"/>
        </w:rPr>
        <w:t>Ndryshimet në kontekstin e zbatimit të programit ndërkufitar</w:t>
      </w:r>
    </w:p>
    <w:p w14:paraId="10648357" w14:textId="42E25D9A" w:rsidR="00F70F57" w:rsidRPr="00F70F57" w:rsidRDefault="00F70F57" w:rsidP="00831D46">
      <w:pPr>
        <w:spacing w:after="0" w:line="240" w:lineRule="auto"/>
        <w:jc w:val="both"/>
        <w:rPr>
          <w:rFonts w:ascii="Garamond" w:hAnsi="Garamond"/>
          <w:sz w:val="24"/>
          <w:szCs w:val="24"/>
        </w:rPr>
      </w:pPr>
      <w:r w:rsidRPr="00F70F57">
        <w:rPr>
          <w:rFonts w:ascii="Garamond" w:hAnsi="Garamond"/>
          <w:sz w:val="24"/>
          <w:szCs w:val="24"/>
        </w:rPr>
        <w:t>Ndërveprimet me sektorët e tjerë, politikat apo instrumentet</w:t>
      </w:r>
    </w:p>
    <w:p w14:paraId="7B0F6563" w14:textId="012DC1CE" w:rsidR="00F70F57" w:rsidRPr="00F70F57" w:rsidRDefault="00F70F57" w:rsidP="00831D46">
      <w:pPr>
        <w:spacing w:after="0" w:line="240" w:lineRule="auto"/>
        <w:jc w:val="both"/>
        <w:rPr>
          <w:rFonts w:ascii="Garamond" w:hAnsi="Garamond"/>
          <w:sz w:val="24"/>
          <w:szCs w:val="24"/>
        </w:rPr>
      </w:pPr>
      <w:r w:rsidRPr="00F70F57">
        <w:rPr>
          <w:rFonts w:ascii="Garamond" w:hAnsi="Garamond"/>
          <w:sz w:val="24"/>
          <w:szCs w:val="24"/>
        </w:rPr>
        <w:t>Historitë e suksesit</w:t>
      </w:r>
    </w:p>
    <w:p w14:paraId="18B17D6E" w14:textId="77777777" w:rsidR="00F70F57" w:rsidRPr="00F70F57" w:rsidRDefault="00F70F57" w:rsidP="00F70F57">
      <w:pPr>
        <w:spacing w:after="0" w:line="240" w:lineRule="auto"/>
        <w:ind w:firstLine="284"/>
        <w:jc w:val="both"/>
        <w:rPr>
          <w:rFonts w:ascii="Garamond" w:hAnsi="Garamond"/>
          <w:sz w:val="24"/>
          <w:szCs w:val="24"/>
        </w:rPr>
      </w:pPr>
    </w:p>
    <w:p w14:paraId="6C259F2E" w14:textId="77777777" w:rsidR="00F70F57" w:rsidRPr="00F70F57" w:rsidRDefault="00F70F57" w:rsidP="00F70F57">
      <w:pPr>
        <w:spacing w:after="0" w:line="240" w:lineRule="auto"/>
        <w:ind w:firstLine="284"/>
        <w:jc w:val="both"/>
        <w:rPr>
          <w:rFonts w:ascii="Garamond" w:hAnsi="Garamond"/>
          <w:sz w:val="24"/>
          <w:szCs w:val="24"/>
        </w:rPr>
      </w:pPr>
      <w:r w:rsidRPr="00F70F57">
        <w:rPr>
          <w:rFonts w:ascii="Garamond" w:hAnsi="Garamond"/>
          <w:sz w:val="24"/>
          <w:szCs w:val="24"/>
        </w:rPr>
        <w:t>Fjalori i akronimeve</w:t>
      </w:r>
    </w:p>
    <w:p w14:paraId="7A5886B7" w14:textId="77777777" w:rsidR="00F70F57" w:rsidRPr="00F70F57" w:rsidRDefault="00F70F57" w:rsidP="00F70F57">
      <w:pPr>
        <w:spacing w:after="0" w:line="240" w:lineRule="auto"/>
        <w:ind w:firstLine="284"/>
        <w:jc w:val="both"/>
        <w:rPr>
          <w:rFonts w:ascii="Garamond" w:hAnsi="Garamond"/>
          <w:sz w:val="24"/>
          <w:szCs w:val="24"/>
        </w:rPr>
      </w:pPr>
      <w:r w:rsidRPr="00F70F57">
        <w:rPr>
          <w:rFonts w:ascii="Garamond" w:hAnsi="Garamond"/>
          <w:sz w:val="24"/>
          <w:szCs w:val="24"/>
        </w:rPr>
        <w:t>&lt;…&gt;</w:t>
      </w:r>
    </w:p>
    <w:p w14:paraId="313526F9" w14:textId="77777777" w:rsidR="00F70F57" w:rsidRPr="00F70F57" w:rsidRDefault="00F70F57" w:rsidP="00F70F57">
      <w:pPr>
        <w:spacing w:after="0" w:line="240" w:lineRule="auto"/>
        <w:ind w:firstLine="284"/>
        <w:jc w:val="both"/>
        <w:rPr>
          <w:rFonts w:ascii="Garamond" w:hAnsi="Garamond"/>
          <w:sz w:val="24"/>
          <w:szCs w:val="24"/>
        </w:rPr>
      </w:pPr>
    </w:p>
    <w:p w14:paraId="5F24E81C" w14:textId="7E69CFE9" w:rsidR="00F70F57" w:rsidRPr="0048718F" w:rsidRDefault="0048718F" w:rsidP="00F70F57">
      <w:pPr>
        <w:spacing w:after="0" w:line="240" w:lineRule="auto"/>
        <w:ind w:firstLine="284"/>
        <w:jc w:val="both"/>
        <w:rPr>
          <w:rFonts w:ascii="Garamond" w:hAnsi="Garamond"/>
          <w:b/>
          <w:sz w:val="24"/>
          <w:szCs w:val="24"/>
        </w:rPr>
      </w:pPr>
      <w:r w:rsidRPr="0048718F">
        <w:rPr>
          <w:rFonts w:ascii="Garamond" w:hAnsi="Garamond"/>
          <w:b/>
          <w:sz w:val="24"/>
          <w:szCs w:val="24"/>
        </w:rPr>
        <w:t xml:space="preserve">I. </w:t>
      </w:r>
      <w:r w:rsidR="00F70F57" w:rsidRPr="0048718F">
        <w:rPr>
          <w:rFonts w:ascii="Garamond" w:hAnsi="Garamond"/>
          <w:b/>
          <w:sz w:val="24"/>
          <w:szCs w:val="24"/>
        </w:rPr>
        <w:t>Identifikimi</w:t>
      </w:r>
    </w:p>
    <w:p w14:paraId="25E96938" w14:textId="77777777" w:rsidR="00F70F57" w:rsidRPr="00F70F57" w:rsidRDefault="00F70F57" w:rsidP="00F70F57">
      <w:pPr>
        <w:spacing w:after="0" w:line="240" w:lineRule="auto"/>
        <w:ind w:firstLine="284"/>
        <w:jc w:val="both"/>
        <w:rPr>
          <w:rFonts w:ascii="Garamond" w:hAnsi="Garamond"/>
          <w:sz w:val="24"/>
          <w:szCs w:val="24"/>
        </w:rPr>
      </w:pPr>
    </w:p>
    <w:tbl>
      <w:tblPr>
        <w:tblW w:w="100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4421"/>
        <w:gridCol w:w="5597"/>
      </w:tblGrid>
      <w:tr w:rsidR="00F70F57" w:rsidRPr="00F70F57" w14:paraId="124D2F94" w14:textId="77777777" w:rsidTr="00CF1B64">
        <w:trPr>
          <w:cantSplit/>
          <w:trHeight w:val="812"/>
        </w:trPr>
        <w:tc>
          <w:tcPr>
            <w:tcW w:w="4421" w:type="dxa"/>
            <w:vMerge w:val="restart"/>
          </w:tcPr>
          <w:p w14:paraId="0676442B" w14:textId="77777777" w:rsidR="00F70F57" w:rsidRPr="00F70F57" w:rsidRDefault="00F70F57" w:rsidP="00F70F57">
            <w:pPr>
              <w:spacing w:after="0" w:line="240" w:lineRule="auto"/>
              <w:jc w:val="both"/>
              <w:rPr>
                <w:rFonts w:ascii="Garamond" w:hAnsi="Garamond"/>
                <w:sz w:val="24"/>
                <w:szCs w:val="24"/>
              </w:rPr>
            </w:pPr>
            <w:r w:rsidRPr="00F70F57">
              <w:rPr>
                <w:rFonts w:ascii="Garamond" w:hAnsi="Garamond"/>
                <w:sz w:val="24"/>
                <w:szCs w:val="24"/>
              </w:rPr>
              <w:t>PROGRAMI I BASHKËPUNIMIT NDËRKUFITAR</w:t>
            </w:r>
          </w:p>
        </w:tc>
        <w:tc>
          <w:tcPr>
            <w:tcW w:w="5597" w:type="dxa"/>
          </w:tcPr>
          <w:p w14:paraId="0221C94B" w14:textId="77777777" w:rsidR="00F70F57" w:rsidRPr="00F70F57" w:rsidRDefault="00F70F57" w:rsidP="00F70F57">
            <w:pPr>
              <w:spacing w:after="0" w:line="240" w:lineRule="auto"/>
              <w:jc w:val="both"/>
              <w:rPr>
                <w:rFonts w:ascii="Garamond" w:hAnsi="Garamond"/>
                <w:sz w:val="24"/>
                <w:szCs w:val="24"/>
              </w:rPr>
            </w:pPr>
            <w:r w:rsidRPr="00F70F57">
              <w:rPr>
                <w:rFonts w:ascii="Garamond" w:hAnsi="Garamond"/>
                <w:sz w:val="24"/>
                <w:szCs w:val="24"/>
              </w:rPr>
              <w:t>Titulli i Programit:</w:t>
            </w:r>
          </w:p>
          <w:p w14:paraId="6533E10A" w14:textId="77777777" w:rsidR="00F70F57" w:rsidRPr="00F70F57" w:rsidRDefault="00F70F57" w:rsidP="00F70F57">
            <w:pPr>
              <w:spacing w:after="0" w:line="240" w:lineRule="auto"/>
              <w:jc w:val="both"/>
              <w:rPr>
                <w:rFonts w:ascii="Garamond" w:hAnsi="Garamond"/>
                <w:sz w:val="24"/>
                <w:szCs w:val="24"/>
              </w:rPr>
            </w:pPr>
            <w:r w:rsidRPr="00F70F57">
              <w:rPr>
                <w:rFonts w:ascii="Garamond" w:hAnsi="Garamond"/>
                <w:sz w:val="24"/>
                <w:szCs w:val="24"/>
              </w:rPr>
              <w:t xml:space="preserve">Programi i Bashkëpunimit Ndërkufitar &lt;vendi A&gt; – &lt; vendi B&gt; </w:t>
            </w:r>
          </w:p>
        </w:tc>
      </w:tr>
      <w:tr w:rsidR="00F70F57" w:rsidRPr="00F70F57" w14:paraId="2C462453" w14:textId="77777777" w:rsidTr="00CF1B64">
        <w:trPr>
          <w:cantSplit/>
          <w:trHeight w:val="851"/>
        </w:trPr>
        <w:tc>
          <w:tcPr>
            <w:tcW w:w="4421" w:type="dxa"/>
            <w:vMerge/>
          </w:tcPr>
          <w:p w14:paraId="3626FD4F" w14:textId="77777777" w:rsidR="00F70F57" w:rsidRPr="00F70F57" w:rsidRDefault="00F70F57" w:rsidP="00F70F57">
            <w:pPr>
              <w:spacing w:after="0" w:line="240" w:lineRule="auto"/>
              <w:jc w:val="both"/>
              <w:rPr>
                <w:rFonts w:ascii="Garamond" w:hAnsi="Garamond"/>
                <w:sz w:val="24"/>
                <w:szCs w:val="24"/>
              </w:rPr>
            </w:pPr>
          </w:p>
        </w:tc>
        <w:tc>
          <w:tcPr>
            <w:tcW w:w="5597" w:type="dxa"/>
          </w:tcPr>
          <w:p w14:paraId="10D0908D" w14:textId="77777777" w:rsidR="00F70F57" w:rsidRPr="00F70F57" w:rsidRDefault="00F70F57" w:rsidP="00F70F57">
            <w:pPr>
              <w:spacing w:after="0" w:line="240" w:lineRule="auto"/>
              <w:jc w:val="both"/>
              <w:rPr>
                <w:rFonts w:ascii="Garamond" w:hAnsi="Garamond"/>
                <w:sz w:val="24"/>
                <w:szCs w:val="24"/>
              </w:rPr>
            </w:pPr>
            <w:r w:rsidRPr="00F70F57">
              <w:rPr>
                <w:rFonts w:ascii="Garamond" w:hAnsi="Garamond"/>
                <w:sz w:val="24"/>
                <w:szCs w:val="24"/>
              </w:rPr>
              <w:t>&lt;Përfitimet/alokimet për vitin 20XX-20XX: &lt;shuma, duke përfshirë Kontratën e Shërbimit të Asistencës Teknike (K.SH.A.T.) &gt;</w:t>
            </w:r>
          </w:p>
        </w:tc>
      </w:tr>
      <w:tr w:rsidR="00F70F57" w:rsidRPr="00F70F57" w14:paraId="13433A16" w14:textId="77777777" w:rsidTr="00CF1B64">
        <w:trPr>
          <w:cantSplit/>
          <w:trHeight w:val="756"/>
        </w:trPr>
        <w:tc>
          <w:tcPr>
            <w:tcW w:w="4421" w:type="dxa"/>
            <w:vMerge w:val="restart"/>
          </w:tcPr>
          <w:p w14:paraId="19EC5959" w14:textId="77777777" w:rsidR="00F70F57" w:rsidRPr="00F70F57" w:rsidRDefault="00F70F57" w:rsidP="00F70F57">
            <w:pPr>
              <w:spacing w:after="0" w:line="240" w:lineRule="auto"/>
              <w:jc w:val="both"/>
              <w:rPr>
                <w:rFonts w:ascii="Garamond" w:hAnsi="Garamond"/>
                <w:sz w:val="24"/>
                <w:szCs w:val="24"/>
              </w:rPr>
            </w:pPr>
            <w:r w:rsidRPr="00F70F57">
              <w:rPr>
                <w:rFonts w:ascii="Garamond" w:hAnsi="Garamond"/>
                <w:sz w:val="24"/>
                <w:szCs w:val="24"/>
              </w:rPr>
              <w:t>RAPORTI VJETOR MBI ZBATIMIN</w:t>
            </w:r>
          </w:p>
        </w:tc>
        <w:tc>
          <w:tcPr>
            <w:tcW w:w="5597" w:type="dxa"/>
          </w:tcPr>
          <w:p w14:paraId="1B2C72F7" w14:textId="77777777" w:rsidR="00F70F57" w:rsidRPr="00F70F57" w:rsidRDefault="00F70F57" w:rsidP="00F70F57">
            <w:pPr>
              <w:spacing w:after="0" w:line="240" w:lineRule="auto"/>
              <w:jc w:val="both"/>
              <w:rPr>
                <w:rFonts w:ascii="Garamond" w:hAnsi="Garamond"/>
                <w:sz w:val="24"/>
                <w:szCs w:val="24"/>
              </w:rPr>
            </w:pPr>
            <w:r w:rsidRPr="00F70F57">
              <w:rPr>
                <w:rFonts w:ascii="Garamond" w:hAnsi="Garamond"/>
                <w:sz w:val="24"/>
                <w:szCs w:val="24"/>
              </w:rPr>
              <w:t>Viti i Raportimit &lt;nga 1 janari 20XX deri më 31 dhjetor 20XX &gt;</w:t>
            </w:r>
          </w:p>
        </w:tc>
      </w:tr>
      <w:tr w:rsidR="00F70F57" w:rsidRPr="00F70F57" w14:paraId="6A896402" w14:textId="77777777" w:rsidTr="00F70F57">
        <w:trPr>
          <w:cantSplit/>
          <w:trHeight w:val="1042"/>
        </w:trPr>
        <w:tc>
          <w:tcPr>
            <w:tcW w:w="4421" w:type="dxa"/>
            <w:vMerge/>
          </w:tcPr>
          <w:p w14:paraId="151814FE" w14:textId="77777777" w:rsidR="00F70F57" w:rsidRPr="00F70F57" w:rsidRDefault="00F70F57" w:rsidP="00F70F57">
            <w:pPr>
              <w:spacing w:after="0" w:line="240" w:lineRule="auto"/>
              <w:jc w:val="both"/>
              <w:rPr>
                <w:rFonts w:ascii="Garamond" w:hAnsi="Garamond"/>
                <w:sz w:val="24"/>
                <w:szCs w:val="24"/>
              </w:rPr>
            </w:pPr>
          </w:p>
        </w:tc>
        <w:tc>
          <w:tcPr>
            <w:tcW w:w="5597" w:type="dxa"/>
          </w:tcPr>
          <w:p w14:paraId="57EA1430" w14:textId="77777777" w:rsidR="00F70F57" w:rsidRPr="00F70F57" w:rsidRDefault="00F70F57" w:rsidP="00F70F57">
            <w:pPr>
              <w:spacing w:after="0" w:line="240" w:lineRule="auto"/>
              <w:jc w:val="both"/>
              <w:rPr>
                <w:rFonts w:ascii="Garamond" w:hAnsi="Garamond"/>
                <w:sz w:val="24"/>
                <w:szCs w:val="24"/>
              </w:rPr>
            </w:pPr>
            <w:r w:rsidRPr="00F70F57">
              <w:rPr>
                <w:rFonts w:ascii="Garamond" w:hAnsi="Garamond"/>
                <w:sz w:val="24"/>
                <w:szCs w:val="24"/>
              </w:rPr>
              <w:t>Përgatitur nga:</w:t>
            </w:r>
          </w:p>
          <w:p w14:paraId="4A154CF4" w14:textId="77777777" w:rsidR="00F70F57" w:rsidRPr="00F70F57" w:rsidRDefault="00F70F57" w:rsidP="00F70F57">
            <w:pPr>
              <w:spacing w:after="0" w:line="240" w:lineRule="auto"/>
              <w:jc w:val="both"/>
              <w:rPr>
                <w:rFonts w:ascii="Garamond" w:hAnsi="Garamond"/>
                <w:sz w:val="24"/>
                <w:szCs w:val="24"/>
              </w:rPr>
            </w:pPr>
            <w:r w:rsidRPr="00F70F57">
              <w:rPr>
                <w:rFonts w:ascii="Garamond" w:hAnsi="Garamond"/>
                <w:sz w:val="24"/>
                <w:szCs w:val="24"/>
              </w:rPr>
              <w:t>&lt;struktura operuese, vendi X&gt;</w:t>
            </w:r>
          </w:p>
          <w:p w14:paraId="2E360C7A" w14:textId="77777777" w:rsidR="00F70F57" w:rsidRPr="00F70F57" w:rsidRDefault="00F70F57" w:rsidP="00F70F57">
            <w:pPr>
              <w:spacing w:after="0" w:line="240" w:lineRule="auto"/>
              <w:jc w:val="both"/>
              <w:rPr>
                <w:rFonts w:ascii="Garamond" w:hAnsi="Garamond"/>
                <w:sz w:val="24"/>
                <w:szCs w:val="24"/>
              </w:rPr>
            </w:pPr>
            <w:r w:rsidRPr="00F70F57">
              <w:rPr>
                <w:rFonts w:ascii="Garamond" w:hAnsi="Garamond"/>
                <w:sz w:val="24"/>
                <w:szCs w:val="24"/>
              </w:rPr>
              <w:t>&lt; struktura operuese, vendi Y&gt;</w:t>
            </w:r>
          </w:p>
        </w:tc>
      </w:tr>
      <w:tr w:rsidR="00F70F57" w:rsidRPr="00F70F57" w14:paraId="3E2E63A3" w14:textId="77777777" w:rsidTr="00F70F57">
        <w:trPr>
          <w:cantSplit/>
          <w:trHeight w:val="1046"/>
        </w:trPr>
        <w:tc>
          <w:tcPr>
            <w:tcW w:w="4421" w:type="dxa"/>
            <w:vMerge/>
          </w:tcPr>
          <w:p w14:paraId="33CE89B4" w14:textId="77777777" w:rsidR="00F70F57" w:rsidRPr="00F70F57" w:rsidRDefault="00F70F57" w:rsidP="00F70F57">
            <w:pPr>
              <w:spacing w:after="0" w:line="240" w:lineRule="auto"/>
              <w:jc w:val="both"/>
              <w:rPr>
                <w:rFonts w:ascii="Garamond" w:hAnsi="Garamond"/>
                <w:sz w:val="24"/>
                <w:szCs w:val="24"/>
              </w:rPr>
            </w:pPr>
          </w:p>
        </w:tc>
        <w:tc>
          <w:tcPr>
            <w:tcW w:w="5597" w:type="dxa"/>
          </w:tcPr>
          <w:p w14:paraId="1585843A" w14:textId="77777777" w:rsidR="00F70F57" w:rsidRPr="00F70F57" w:rsidRDefault="00F70F57" w:rsidP="00F70F57">
            <w:pPr>
              <w:spacing w:after="0" w:line="240" w:lineRule="auto"/>
              <w:jc w:val="both"/>
              <w:rPr>
                <w:rFonts w:ascii="Garamond" w:hAnsi="Garamond"/>
                <w:sz w:val="24"/>
                <w:szCs w:val="24"/>
              </w:rPr>
            </w:pPr>
            <w:r w:rsidRPr="00F70F57">
              <w:rPr>
                <w:rFonts w:ascii="Garamond" w:hAnsi="Garamond"/>
                <w:sz w:val="24"/>
                <w:szCs w:val="24"/>
              </w:rPr>
              <w:t>Data e shqyrtimit të raportit vjetor nga Komiteti i Përbashkët Monitorues: &lt;data dhe lloji i procedurës së miratimit, p.sh. mbledhje apo me shkrim&gt;</w:t>
            </w:r>
          </w:p>
        </w:tc>
      </w:tr>
      <w:tr w:rsidR="00F70F57" w:rsidRPr="00F70F57" w14:paraId="35C4B458" w14:textId="77777777" w:rsidTr="00F70F57">
        <w:trPr>
          <w:cantSplit/>
          <w:trHeight w:val="744"/>
        </w:trPr>
        <w:tc>
          <w:tcPr>
            <w:tcW w:w="4421" w:type="dxa"/>
            <w:vMerge/>
          </w:tcPr>
          <w:p w14:paraId="14B13165" w14:textId="77777777" w:rsidR="00F70F57" w:rsidRPr="00F70F57" w:rsidRDefault="00F70F57" w:rsidP="00F70F57">
            <w:pPr>
              <w:spacing w:after="0" w:line="240" w:lineRule="auto"/>
              <w:jc w:val="both"/>
              <w:rPr>
                <w:rFonts w:ascii="Garamond" w:hAnsi="Garamond"/>
                <w:sz w:val="24"/>
                <w:szCs w:val="24"/>
              </w:rPr>
            </w:pPr>
          </w:p>
        </w:tc>
        <w:tc>
          <w:tcPr>
            <w:tcW w:w="5597" w:type="dxa"/>
          </w:tcPr>
          <w:p w14:paraId="6CC0A69D" w14:textId="77777777" w:rsidR="00F70F57" w:rsidRPr="00F70F57" w:rsidRDefault="00F70F57" w:rsidP="00F70F57">
            <w:pPr>
              <w:spacing w:after="0" w:line="240" w:lineRule="auto"/>
              <w:jc w:val="both"/>
              <w:rPr>
                <w:rFonts w:ascii="Garamond" w:hAnsi="Garamond"/>
                <w:sz w:val="24"/>
                <w:szCs w:val="24"/>
              </w:rPr>
            </w:pPr>
            <w:r w:rsidRPr="00F70F57">
              <w:rPr>
                <w:rFonts w:ascii="Garamond" w:hAnsi="Garamond"/>
                <w:sz w:val="24"/>
                <w:szCs w:val="24"/>
              </w:rPr>
              <w:t>Zona e lejueshme e Programit: &lt;........&gt;</w:t>
            </w:r>
          </w:p>
        </w:tc>
      </w:tr>
    </w:tbl>
    <w:p w14:paraId="56476F9B" w14:textId="77777777" w:rsidR="00F70F57" w:rsidRPr="00F70F57" w:rsidRDefault="00F70F57" w:rsidP="00F70F57">
      <w:pPr>
        <w:spacing w:after="0" w:line="240" w:lineRule="auto"/>
        <w:ind w:firstLine="284"/>
        <w:jc w:val="both"/>
        <w:rPr>
          <w:rFonts w:ascii="Garamond" w:hAnsi="Garamond"/>
          <w:sz w:val="24"/>
          <w:szCs w:val="24"/>
        </w:rPr>
      </w:pPr>
    </w:p>
    <w:p w14:paraId="0D916CC5" w14:textId="77777777" w:rsidR="00F70F57" w:rsidRPr="00F70F57" w:rsidRDefault="00F70F57" w:rsidP="00F70F57">
      <w:pPr>
        <w:spacing w:after="0" w:line="240" w:lineRule="auto"/>
        <w:ind w:firstLine="284"/>
        <w:jc w:val="both"/>
        <w:rPr>
          <w:rFonts w:ascii="Garamond" w:hAnsi="Garamond"/>
          <w:sz w:val="24"/>
          <w:szCs w:val="24"/>
        </w:rPr>
      </w:pPr>
      <w:r w:rsidRPr="00F70F57">
        <w:rPr>
          <w:rFonts w:ascii="Garamond" w:hAnsi="Garamond"/>
          <w:sz w:val="24"/>
          <w:szCs w:val="24"/>
        </w:rPr>
        <w:t xml:space="preserve">Baza ligjore: Neni 80 i Marrëveshjes Kuadër IPA II  </w:t>
      </w:r>
    </w:p>
    <w:p w14:paraId="1F0684C8" w14:textId="77777777" w:rsidR="00F70F57" w:rsidRPr="00F70F57" w:rsidRDefault="00F70F57" w:rsidP="00F70F57">
      <w:pPr>
        <w:spacing w:after="0" w:line="240" w:lineRule="auto"/>
        <w:ind w:firstLine="284"/>
        <w:jc w:val="both"/>
        <w:rPr>
          <w:rFonts w:ascii="Garamond" w:hAnsi="Garamond"/>
          <w:sz w:val="24"/>
          <w:szCs w:val="24"/>
        </w:rPr>
      </w:pPr>
    </w:p>
    <w:p w14:paraId="5CB21F89" w14:textId="07F7AE50" w:rsidR="00F70F57" w:rsidRPr="0048718F" w:rsidRDefault="00F70F57" w:rsidP="00F70F57">
      <w:pPr>
        <w:spacing w:after="0" w:line="240" w:lineRule="auto"/>
        <w:ind w:firstLine="284"/>
        <w:jc w:val="both"/>
        <w:rPr>
          <w:rFonts w:ascii="Garamond" w:hAnsi="Garamond"/>
          <w:b/>
          <w:sz w:val="24"/>
          <w:szCs w:val="24"/>
        </w:rPr>
      </w:pPr>
      <w:r w:rsidRPr="0048718F">
        <w:rPr>
          <w:rFonts w:ascii="Garamond" w:hAnsi="Garamond"/>
          <w:b/>
          <w:sz w:val="24"/>
          <w:szCs w:val="24"/>
        </w:rPr>
        <w:t>2. Përmbledhje e zbatimit të programit të bashkëpunimit ndërkufitar</w:t>
      </w:r>
    </w:p>
    <w:p w14:paraId="579B017C" w14:textId="77777777" w:rsidR="00F70F57" w:rsidRPr="0048718F" w:rsidRDefault="00F70F57" w:rsidP="00F70F57">
      <w:pPr>
        <w:spacing w:after="0" w:line="240" w:lineRule="auto"/>
        <w:ind w:firstLine="284"/>
        <w:jc w:val="both"/>
        <w:rPr>
          <w:rFonts w:ascii="Garamond" w:hAnsi="Garamond"/>
          <w:b/>
          <w:sz w:val="24"/>
          <w:szCs w:val="24"/>
        </w:rPr>
      </w:pPr>
      <w:r w:rsidRPr="0048718F">
        <w:rPr>
          <w:rFonts w:ascii="Garamond" w:hAnsi="Garamond"/>
          <w:b/>
          <w:sz w:val="24"/>
          <w:szCs w:val="24"/>
        </w:rPr>
        <w:t>2.1 Arritjet dhe analiza e progresit</w:t>
      </w:r>
    </w:p>
    <w:p w14:paraId="7094DA32" w14:textId="77777777" w:rsidR="00F70F57" w:rsidRPr="00F70F57" w:rsidRDefault="00F70F57" w:rsidP="00F70F57">
      <w:pPr>
        <w:spacing w:after="0" w:line="240" w:lineRule="auto"/>
        <w:ind w:firstLine="284"/>
        <w:jc w:val="both"/>
        <w:rPr>
          <w:rFonts w:ascii="Garamond" w:hAnsi="Garamond"/>
          <w:sz w:val="24"/>
          <w:szCs w:val="24"/>
        </w:rPr>
      </w:pPr>
    </w:p>
    <w:p w14:paraId="19839C70" w14:textId="77777777" w:rsidR="00F70F57" w:rsidRPr="00F70F57" w:rsidRDefault="00F70F57" w:rsidP="00F70F57">
      <w:pPr>
        <w:spacing w:after="0" w:line="240" w:lineRule="auto"/>
        <w:ind w:firstLine="284"/>
        <w:jc w:val="both"/>
        <w:rPr>
          <w:rFonts w:ascii="Garamond" w:hAnsi="Garamond"/>
          <w:sz w:val="24"/>
          <w:szCs w:val="24"/>
        </w:rPr>
      </w:pPr>
      <w:r w:rsidRPr="00F70F57">
        <w:rPr>
          <w:rFonts w:ascii="Garamond" w:hAnsi="Garamond"/>
          <w:sz w:val="24"/>
          <w:szCs w:val="24"/>
        </w:rPr>
        <w:t>&lt;Përmbledhje e zbatimit të programit gjatë periudhës së mbuluar, të tilla si:</w:t>
      </w:r>
    </w:p>
    <w:p w14:paraId="69153A4B" w14:textId="77777777" w:rsidR="00F70F57" w:rsidRPr="00F70F57" w:rsidRDefault="00F70F57" w:rsidP="00F70F57">
      <w:pPr>
        <w:spacing w:after="0" w:line="240" w:lineRule="auto"/>
        <w:ind w:firstLine="284"/>
        <w:jc w:val="both"/>
        <w:rPr>
          <w:rFonts w:ascii="Garamond" w:hAnsi="Garamond"/>
          <w:sz w:val="24"/>
          <w:szCs w:val="24"/>
        </w:rPr>
      </w:pPr>
    </w:p>
    <w:p w14:paraId="6E6A45A1" w14:textId="77777777" w:rsidR="00F70F57" w:rsidRPr="00F70F57" w:rsidRDefault="00F70F57" w:rsidP="00F70F57">
      <w:pPr>
        <w:spacing w:after="0" w:line="240" w:lineRule="auto"/>
        <w:ind w:firstLine="284"/>
        <w:jc w:val="both"/>
        <w:rPr>
          <w:rFonts w:ascii="Garamond" w:hAnsi="Garamond"/>
          <w:sz w:val="24"/>
          <w:szCs w:val="24"/>
        </w:rPr>
      </w:pPr>
      <w:r w:rsidRPr="00F70F57">
        <w:rPr>
          <w:rFonts w:ascii="Garamond" w:hAnsi="Garamond"/>
          <w:sz w:val="24"/>
          <w:szCs w:val="24"/>
        </w:rPr>
        <w:t>1. Progresi me thirrjet për propozime:</w:t>
      </w:r>
    </w:p>
    <w:p w14:paraId="7DFE3163" w14:textId="43E6E8DC" w:rsidR="00F70F57" w:rsidRPr="00F70F57" w:rsidRDefault="00F70F57" w:rsidP="00F70F57">
      <w:pPr>
        <w:spacing w:after="0" w:line="240" w:lineRule="auto"/>
        <w:ind w:firstLine="284"/>
        <w:jc w:val="both"/>
        <w:rPr>
          <w:rFonts w:ascii="Garamond" w:hAnsi="Garamond"/>
          <w:sz w:val="24"/>
          <w:szCs w:val="24"/>
        </w:rPr>
      </w:pPr>
      <w:r>
        <w:rPr>
          <w:rFonts w:ascii="Garamond" w:hAnsi="Garamond"/>
          <w:sz w:val="24"/>
          <w:szCs w:val="24"/>
        </w:rPr>
        <w:t xml:space="preserve">- </w:t>
      </w:r>
      <w:r w:rsidRPr="00F70F57">
        <w:rPr>
          <w:rFonts w:ascii="Garamond" w:hAnsi="Garamond"/>
          <w:sz w:val="24"/>
          <w:szCs w:val="24"/>
        </w:rPr>
        <w:t>Numri i thirrjeve të planifikuara për tu shpallur deri në fund të periudhës së programimit dhe kalendari i tyre;</w:t>
      </w:r>
    </w:p>
    <w:p w14:paraId="1BB9A591" w14:textId="0C8029CD" w:rsidR="00F70F57" w:rsidRPr="00F70F57" w:rsidRDefault="00F70F57" w:rsidP="00F70F57">
      <w:pPr>
        <w:spacing w:after="0" w:line="240" w:lineRule="auto"/>
        <w:ind w:firstLine="284"/>
        <w:jc w:val="both"/>
        <w:rPr>
          <w:rFonts w:ascii="Garamond" w:hAnsi="Garamond"/>
          <w:sz w:val="24"/>
          <w:szCs w:val="24"/>
        </w:rPr>
      </w:pPr>
      <w:r>
        <w:rPr>
          <w:rFonts w:ascii="Garamond" w:hAnsi="Garamond"/>
          <w:sz w:val="24"/>
          <w:szCs w:val="24"/>
        </w:rPr>
        <w:t xml:space="preserve">- </w:t>
      </w:r>
      <w:r w:rsidRPr="00F70F57">
        <w:rPr>
          <w:rFonts w:ascii="Garamond" w:hAnsi="Garamond"/>
          <w:sz w:val="24"/>
          <w:szCs w:val="24"/>
        </w:rPr>
        <w:t>Situata e thirrjeve për propozime (numri i thirrjeve për propozime të hapura dhe në cilën datë, numri i thirrjeve për propozime të mbyllura dhe në cilën datë, kohëzgjatja e procesit të vlerësimit - kohëzgjatja totale dhe për secilin hap etj);</w:t>
      </w:r>
    </w:p>
    <w:p w14:paraId="3C11763B" w14:textId="2BD043D6" w:rsidR="00F70F57" w:rsidRPr="00F70F57" w:rsidRDefault="00F70F57" w:rsidP="00F70F57">
      <w:pPr>
        <w:spacing w:after="0" w:line="240" w:lineRule="auto"/>
        <w:ind w:firstLine="284"/>
        <w:jc w:val="both"/>
        <w:rPr>
          <w:rFonts w:ascii="Garamond" w:hAnsi="Garamond"/>
          <w:sz w:val="24"/>
          <w:szCs w:val="24"/>
        </w:rPr>
      </w:pPr>
      <w:r>
        <w:rPr>
          <w:rFonts w:ascii="Garamond" w:hAnsi="Garamond"/>
          <w:sz w:val="24"/>
          <w:szCs w:val="24"/>
        </w:rPr>
        <w:t xml:space="preserve">- </w:t>
      </w:r>
      <w:r w:rsidRPr="00F70F57">
        <w:rPr>
          <w:rFonts w:ascii="Garamond" w:hAnsi="Garamond"/>
          <w:sz w:val="24"/>
          <w:szCs w:val="24"/>
        </w:rPr>
        <w:t>Analiza e procesit të vlerësimit (numri i aplikimeve të marra sipas llojit të përfituesit dhe vendit, numri i aplikimeve të refuzuara në secilën fazë të procesit të vlerësimit, arsyet më të zakonshme të refuzimit, lista e aplikimeve të refuzuara (shihni modelin e tabelës më poshtë);</w:t>
      </w:r>
    </w:p>
    <w:p w14:paraId="04F18503" w14:textId="6FC74294" w:rsidR="00F70F57" w:rsidRPr="00F70F57" w:rsidRDefault="00F70F57" w:rsidP="00F70F57">
      <w:pPr>
        <w:spacing w:after="0" w:line="240" w:lineRule="auto"/>
        <w:ind w:firstLine="284"/>
        <w:jc w:val="both"/>
        <w:rPr>
          <w:rFonts w:ascii="Garamond" w:hAnsi="Garamond"/>
          <w:sz w:val="24"/>
          <w:szCs w:val="24"/>
        </w:rPr>
      </w:pPr>
      <w:r>
        <w:rPr>
          <w:rFonts w:ascii="Garamond" w:hAnsi="Garamond"/>
          <w:sz w:val="24"/>
          <w:szCs w:val="24"/>
        </w:rPr>
        <w:t xml:space="preserve">- </w:t>
      </w:r>
      <w:r w:rsidRPr="00F70F57">
        <w:rPr>
          <w:rFonts w:ascii="Garamond" w:hAnsi="Garamond"/>
          <w:sz w:val="24"/>
          <w:szCs w:val="24"/>
        </w:rPr>
        <w:t>Lista e kontratave të nënshkruara (shihni modelin e tabelës më poshtë)</w:t>
      </w:r>
    </w:p>
    <w:p w14:paraId="408873D2" w14:textId="4A521FCD" w:rsidR="00F70F57" w:rsidRPr="00F70F57" w:rsidRDefault="00F70F57" w:rsidP="00F70F57">
      <w:pPr>
        <w:spacing w:after="0" w:line="240" w:lineRule="auto"/>
        <w:ind w:firstLine="284"/>
        <w:jc w:val="both"/>
        <w:rPr>
          <w:rFonts w:ascii="Garamond" w:hAnsi="Garamond"/>
          <w:sz w:val="24"/>
          <w:szCs w:val="24"/>
        </w:rPr>
      </w:pPr>
      <w:r>
        <w:rPr>
          <w:rFonts w:ascii="Garamond" w:hAnsi="Garamond"/>
          <w:sz w:val="24"/>
          <w:szCs w:val="24"/>
        </w:rPr>
        <w:t xml:space="preserve">- </w:t>
      </w:r>
      <w:r w:rsidRPr="00F70F57">
        <w:rPr>
          <w:rFonts w:ascii="Garamond" w:hAnsi="Garamond"/>
          <w:sz w:val="24"/>
          <w:szCs w:val="24"/>
        </w:rPr>
        <w:t>Eventet e organizuara për ngritjen e kapaciteteve për aplikantët e ardhshëm dhe për përfituesit e granteve (numri i eventeve, numri i pjesëmarrësve sipas llojit të eventit për secilin vend, numri i kërkesave për informacion nga përfituesit e granteve të adresuara, etj).</w:t>
      </w:r>
    </w:p>
    <w:p w14:paraId="4DD00DD0" w14:textId="4B9AD503" w:rsidR="00F70F57" w:rsidRPr="00F70F57" w:rsidRDefault="00F70F57" w:rsidP="00F70F57">
      <w:pPr>
        <w:spacing w:after="0" w:line="240" w:lineRule="auto"/>
        <w:ind w:firstLine="284"/>
        <w:jc w:val="both"/>
        <w:rPr>
          <w:rFonts w:ascii="Garamond" w:hAnsi="Garamond"/>
          <w:sz w:val="24"/>
          <w:szCs w:val="24"/>
        </w:rPr>
      </w:pPr>
      <w:r>
        <w:rPr>
          <w:rFonts w:ascii="Garamond" w:hAnsi="Garamond"/>
          <w:sz w:val="24"/>
          <w:szCs w:val="24"/>
        </w:rPr>
        <w:t xml:space="preserve">- </w:t>
      </w:r>
      <w:r w:rsidRPr="00F70F57">
        <w:rPr>
          <w:rFonts w:ascii="Garamond" w:hAnsi="Garamond"/>
          <w:sz w:val="24"/>
          <w:szCs w:val="24"/>
        </w:rPr>
        <w:t>Numri i takimeve të mbajtura dhe rezultateve të stafit të sekretariatit të përbashkët teknik dhe strukturave operuese; numri i takimeve të komitetit të përbashkët të monitorimit dhe rezultatet; numri i takimeve të strukturave operuese dhe rezultatet.&gt;.</w:t>
      </w:r>
    </w:p>
    <w:p w14:paraId="41AECC30" w14:textId="0DEAB041" w:rsidR="00F70F57" w:rsidRPr="00F70F57" w:rsidRDefault="00F70F57" w:rsidP="00F70F57">
      <w:pPr>
        <w:spacing w:after="0" w:line="240" w:lineRule="auto"/>
        <w:ind w:firstLine="284"/>
        <w:jc w:val="both"/>
        <w:rPr>
          <w:rFonts w:ascii="Garamond" w:hAnsi="Garamond"/>
          <w:sz w:val="24"/>
          <w:szCs w:val="24"/>
        </w:rPr>
      </w:pPr>
      <w:r>
        <w:rPr>
          <w:rFonts w:ascii="Garamond" w:hAnsi="Garamond"/>
          <w:sz w:val="24"/>
          <w:szCs w:val="24"/>
        </w:rPr>
        <w:t xml:space="preserve">2. </w:t>
      </w:r>
      <w:r w:rsidRPr="00F70F57">
        <w:rPr>
          <w:rFonts w:ascii="Garamond" w:hAnsi="Garamond"/>
          <w:sz w:val="24"/>
          <w:szCs w:val="24"/>
        </w:rPr>
        <w:t>Progresi me projektet strategjike;</w:t>
      </w:r>
    </w:p>
    <w:p w14:paraId="69DC2F4B" w14:textId="77777777" w:rsidR="00F70F57" w:rsidRPr="00F70F57" w:rsidRDefault="00F70F57" w:rsidP="00F70F57">
      <w:pPr>
        <w:spacing w:after="0" w:line="240" w:lineRule="auto"/>
        <w:ind w:firstLine="284"/>
        <w:jc w:val="both"/>
        <w:rPr>
          <w:rFonts w:ascii="Garamond" w:hAnsi="Garamond"/>
          <w:sz w:val="24"/>
          <w:szCs w:val="24"/>
        </w:rPr>
      </w:pPr>
      <w:r w:rsidRPr="00F70F57">
        <w:rPr>
          <w:rFonts w:ascii="Garamond" w:hAnsi="Garamond"/>
          <w:sz w:val="24"/>
          <w:szCs w:val="24"/>
        </w:rPr>
        <w:t>&lt; N.q.s. është e zbatueshme, duke përfshirë gjithashtu informacion mbi rishikimin e programit 2014 -2020 ose mbi programimin e 2021- 2027.&gt;</w:t>
      </w:r>
    </w:p>
    <w:p w14:paraId="3F0F32A1" w14:textId="77777777" w:rsidR="00F70F57" w:rsidRPr="00F70F57" w:rsidRDefault="00F70F57" w:rsidP="00F70F57">
      <w:pPr>
        <w:spacing w:after="0" w:line="240" w:lineRule="auto"/>
        <w:ind w:firstLine="284"/>
        <w:jc w:val="both"/>
        <w:rPr>
          <w:rFonts w:ascii="Garamond" w:hAnsi="Garamond"/>
          <w:sz w:val="24"/>
          <w:szCs w:val="24"/>
        </w:rPr>
      </w:pPr>
    </w:p>
    <w:p w14:paraId="451610EC" w14:textId="77777777" w:rsidR="00F70F57" w:rsidRPr="00F70F57" w:rsidRDefault="00F70F57" w:rsidP="00F70F57">
      <w:pPr>
        <w:spacing w:after="0" w:line="240" w:lineRule="auto"/>
        <w:ind w:firstLine="284"/>
        <w:jc w:val="both"/>
        <w:rPr>
          <w:rFonts w:ascii="Garamond" w:hAnsi="Garamond"/>
          <w:sz w:val="24"/>
          <w:szCs w:val="24"/>
        </w:rPr>
      </w:pPr>
      <w:r w:rsidRPr="00F70F57">
        <w:rPr>
          <w:rFonts w:ascii="Garamond" w:hAnsi="Garamond"/>
          <w:sz w:val="24"/>
          <w:szCs w:val="24"/>
        </w:rPr>
        <w:t>&lt; Modeli i tabelës për kontratat BNK të nënshkruara dhe në zbatim gjatë periudhës raportuese:</w:t>
      </w:r>
    </w:p>
    <w:p w14:paraId="7A93FDAE" w14:textId="77777777" w:rsidR="00F70F57" w:rsidRPr="00F70F57" w:rsidRDefault="00F70F57" w:rsidP="00F70F57">
      <w:pPr>
        <w:spacing w:after="0" w:line="240" w:lineRule="auto"/>
        <w:ind w:firstLine="284"/>
        <w:jc w:val="both"/>
        <w:rPr>
          <w:rFonts w:ascii="Garamond" w:hAnsi="Garamond"/>
          <w:sz w:val="24"/>
          <w:szCs w:val="24"/>
        </w:rPr>
      </w:pPr>
    </w:p>
    <w:p w14:paraId="4FD19E72" w14:textId="77777777" w:rsidR="00F70F57" w:rsidRPr="00F70F57" w:rsidRDefault="00F70F57" w:rsidP="00F70F57">
      <w:pPr>
        <w:spacing w:after="0" w:line="240" w:lineRule="auto"/>
        <w:ind w:firstLine="284"/>
        <w:jc w:val="both"/>
        <w:rPr>
          <w:rFonts w:ascii="Garamond" w:hAnsi="Garamond"/>
          <w:b/>
          <w:sz w:val="24"/>
          <w:szCs w:val="24"/>
        </w:rPr>
      </w:pPr>
      <w:r w:rsidRPr="00F70F57">
        <w:rPr>
          <w:rFonts w:ascii="Garamond" w:hAnsi="Garamond"/>
          <w:b/>
          <w:sz w:val="24"/>
          <w:szCs w:val="24"/>
        </w:rPr>
        <w:t>Tabela nr. : XX&gt; Lista e aplikimeve ndërkufitare të marra – të miratuara/ të refuzuara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962"/>
        <w:gridCol w:w="719"/>
        <w:gridCol w:w="1330"/>
        <w:gridCol w:w="851"/>
        <w:gridCol w:w="1311"/>
        <w:gridCol w:w="1013"/>
        <w:gridCol w:w="986"/>
        <w:gridCol w:w="980"/>
      </w:tblGrid>
      <w:tr w:rsidR="00F70F57" w:rsidRPr="00F70F57" w14:paraId="02F3DD22" w14:textId="77777777" w:rsidTr="00F70F57">
        <w:tc>
          <w:tcPr>
            <w:tcW w:w="601" w:type="pct"/>
            <w:shd w:val="clear" w:color="auto" w:fill="auto"/>
          </w:tcPr>
          <w:p w14:paraId="37B869C9" w14:textId="77777777" w:rsidR="00F70F57" w:rsidRPr="00F70F57" w:rsidRDefault="00F70F57" w:rsidP="00F70F57">
            <w:pPr>
              <w:spacing w:after="0" w:line="240" w:lineRule="auto"/>
              <w:jc w:val="both"/>
              <w:rPr>
                <w:rFonts w:ascii="Garamond" w:hAnsi="Garamond"/>
                <w:sz w:val="24"/>
                <w:szCs w:val="24"/>
              </w:rPr>
            </w:pPr>
            <w:r w:rsidRPr="00F70F57">
              <w:rPr>
                <w:rFonts w:ascii="Garamond" w:hAnsi="Garamond"/>
                <w:sz w:val="24"/>
                <w:szCs w:val="24"/>
              </w:rPr>
              <w:t>Numri i thirrjes për propozime</w:t>
            </w:r>
          </w:p>
          <w:p w14:paraId="38BF0CDA" w14:textId="77777777" w:rsidR="00F70F57" w:rsidRPr="00F70F57" w:rsidRDefault="00F70F57" w:rsidP="00F70F57">
            <w:pPr>
              <w:spacing w:after="0" w:line="240" w:lineRule="auto"/>
              <w:jc w:val="both"/>
              <w:rPr>
                <w:rFonts w:ascii="Garamond" w:hAnsi="Garamond"/>
                <w:sz w:val="24"/>
                <w:szCs w:val="24"/>
              </w:rPr>
            </w:pPr>
          </w:p>
        </w:tc>
        <w:tc>
          <w:tcPr>
            <w:tcW w:w="516" w:type="pct"/>
            <w:shd w:val="clear" w:color="auto" w:fill="auto"/>
          </w:tcPr>
          <w:p w14:paraId="145CCFF4" w14:textId="77777777" w:rsidR="00F70F57" w:rsidRPr="00F70F57" w:rsidRDefault="00F70F57" w:rsidP="00F70F57">
            <w:pPr>
              <w:spacing w:after="0" w:line="240" w:lineRule="auto"/>
              <w:jc w:val="both"/>
              <w:rPr>
                <w:rFonts w:ascii="Garamond" w:hAnsi="Garamond"/>
                <w:sz w:val="24"/>
                <w:szCs w:val="24"/>
              </w:rPr>
            </w:pPr>
            <w:r w:rsidRPr="00F70F57">
              <w:rPr>
                <w:rFonts w:ascii="Garamond" w:hAnsi="Garamond"/>
                <w:sz w:val="24"/>
                <w:szCs w:val="24"/>
              </w:rPr>
              <w:t>Prioriteti tematik</w:t>
            </w:r>
          </w:p>
        </w:tc>
        <w:tc>
          <w:tcPr>
            <w:tcW w:w="382" w:type="pct"/>
            <w:shd w:val="clear" w:color="auto" w:fill="auto"/>
          </w:tcPr>
          <w:p w14:paraId="47A2856D" w14:textId="77777777" w:rsidR="00F70F57" w:rsidRPr="00F70F57" w:rsidRDefault="00F70F57" w:rsidP="00F70F57">
            <w:pPr>
              <w:spacing w:after="0" w:line="240" w:lineRule="auto"/>
              <w:jc w:val="both"/>
              <w:rPr>
                <w:rFonts w:ascii="Garamond" w:hAnsi="Garamond"/>
                <w:sz w:val="24"/>
                <w:szCs w:val="24"/>
              </w:rPr>
            </w:pPr>
            <w:r w:rsidRPr="00F70F57">
              <w:rPr>
                <w:rFonts w:ascii="Garamond" w:hAnsi="Garamond"/>
                <w:sz w:val="24"/>
                <w:szCs w:val="24"/>
              </w:rPr>
              <w:t>Titulli</w:t>
            </w:r>
          </w:p>
        </w:tc>
        <w:tc>
          <w:tcPr>
            <w:tcW w:w="716" w:type="pct"/>
            <w:shd w:val="clear" w:color="auto" w:fill="auto"/>
          </w:tcPr>
          <w:p w14:paraId="40E592DF" w14:textId="77777777" w:rsidR="00F70F57" w:rsidRPr="00F70F57" w:rsidRDefault="00F70F57" w:rsidP="00F70F57">
            <w:pPr>
              <w:spacing w:after="0" w:line="240" w:lineRule="auto"/>
              <w:jc w:val="both"/>
              <w:rPr>
                <w:rFonts w:ascii="Garamond" w:hAnsi="Garamond"/>
                <w:sz w:val="24"/>
                <w:szCs w:val="24"/>
              </w:rPr>
            </w:pPr>
            <w:r w:rsidRPr="00F70F57">
              <w:rPr>
                <w:rFonts w:ascii="Garamond" w:hAnsi="Garamond"/>
                <w:sz w:val="24"/>
                <w:szCs w:val="24"/>
              </w:rPr>
              <w:t>Emri, lloji dhe vendi i origjinës i koordinatorit dhe partnerëve të përfshirë</w:t>
            </w:r>
          </w:p>
        </w:tc>
        <w:tc>
          <w:tcPr>
            <w:tcW w:w="471" w:type="pct"/>
            <w:shd w:val="clear" w:color="auto" w:fill="auto"/>
          </w:tcPr>
          <w:p w14:paraId="42403A8C" w14:textId="77777777" w:rsidR="00F70F57" w:rsidRPr="00F70F57" w:rsidRDefault="00F70F57" w:rsidP="00F70F57">
            <w:pPr>
              <w:spacing w:after="0" w:line="240" w:lineRule="auto"/>
              <w:jc w:val="both"/>
              <w:rPr>
                <w:rFonts w:ascii="Garamond" w:hAnsi="Garamond"/>
                <w:sz w:val="24"/>
                <w:szCs w:val="24"/>
              </w:rPr>
            </w:pPr>
            <w:r w:rsidRPr="00F70F57">
              <w:rPr>
                <w:rFonts w:ascii="Garamond" w:hAnsi="Garamond"/>
                <w:sz w:val="24"/>
                <w:szCs w:val="24"/>
              </w:rPr>
              <w:t>Shuma e kërkuar e grantit të BE-së</w:t>
            </w:r>
          </w:p>
        </w:tc>
        <w:tc>
          <w:tcPr>
            <w:tcW w:w="709" w:type="pct"/>
            <w:shd w:val="clear" w:color="auto" w:fill="auto"/>
          </w:tcPr>
          <w:p w14:paraId="3512D5EA" w14:textId="77777777" w:rsidR="00F70F57" w:rsidRPr="00F70F57" w:rsidRDefault="00F70F57" w:rsidP="00F70F57">
            <w:pPr>
              <w:spacing w:after="0" w:line="240" w:lineRule="auto"/>
              <w:jc w:val="both"/>
              <w:rPr>
                <w:rFonts w:ascii="Garamond" w:hAnsi="Garamond"/>
                <w:sz w:val="24"/>
                <w:szCs w:val="24"/>
              </w:rPr>
            </w:pPr>
            <w:r w:rsidRPr="00F70F57">
              <w:rPr>
                <w:rFonts w:ascii="Garamond" w:hAnsi="Garamond"/>
                <w:sz w:val="24"/>
                <w:szCs w:val="24"/>
              </w:rPr>
              <w:t>Kontrolli administrativ (PO/JO)</w:t>
            </w:r>
          </w:p>
        </w:tc>
        <w:tc>
          <w:tcPr>
            <w:tcW w:w="551" w:type="pct"/>
            <w:shd w:val="clear" w:color="auto" w:fill="auto"/>
          </w:tcPr>
          <w:p w14:paraId="2EA54FAB" w14:textId="77777777" w:rsidR="00F70F57" w:rsidRPr="00F70F57" w:rsidRDefault="00F70F57" w:rsidP="00F70F57">
            <w:pPr>
              <w:spacing w:after="0" w:line="240" w:lineRule="auto"/>
              <w:jc w:val="both"/>
              <w:rPr>
                <w:rFonts w:ascii="Garamond" w:hAnsi="Garamond"/>
                <w:sz w:val="24"/>
                <w:szCs w:val="24"/>
              </w:rPr>
            </w:pPr>
            <w:r w:rsidRPr="00F70F57">
              <w:rPr>
                <w:rFonts w:ascii="Garamond" w:hAnsi="Garamond"/>
                <w:sz w:val="24"/>
                <w:szCs w:val="24"/>
              </w:rPr>
              <w:t xml:space="preserve">Vlerësimi teknik </w:t>
            </w:r>
          </w:p>
          <w:p w14:paraId="16EE2EE9" w14:textId="77777777" w:rsidR="00F70F57" w:rsidRPr="00F70F57" w:rsidRDefault="00F70F57" w:rsidP="00F70F57">
            <w:pPr>
              <w:spacing w:after="0" w:line="240" w:lineRule="auto"/>
              <w:jc w:val="both"/>
              <w:rPr>
                <w:rFonts w:ascii="Garamond" w:hAnsi="Garamond"/>
                <w:sz w:val="24"/>
                <w:szCs w:val="24"/>
              </w:rPr>
            </w:pPr>
            <w:r w:rsidRPr="00F70F57">
              <w:rPr>
                <w:rFonts w:ascii="Garamond" w:hAnsi="Garamond"/>
                <w:sz w:val="24"/>
                <w:szCs w:val="24"/>
              </w:rPr>
              <w:t>(PO/JO)</w:t>
            </w:r>
          </w:p>
        </w:tc>
        <w:tc>
          <w:tcPr>
            <w:tcW w:w="546" w:type="pct"/>
            <w:shd w:val="clear" w:color="auto" w:fill="auto"/>
          </w:tcPr>
          <w:p w14:paraId="4A8A67AD" w14:textId="77777777" w:rsidR="00F70F57" w:rsidRPr="00F70F57" w:rsidRDefault="00F70F57" w:rsidP="00F70F57">
            <w:pPr>
              <w:spacing w:after="0" w:line="240" w:lineRule="auto"/>
              <w:jc w:val="both"/>
              <w:rPr>
                <w:rFonts w:ascii="Garamond" w:hAnsi="Garamond"/>
                <w:sz w:val="24"/>
                <w:szCs w:val="24"/>
              </w:rPr>
            </w:pPr>
            <w:r w:rsidRPr="00F70F57">
              <w:rPr>
                <w:rFonts w:ascii="Garamond" w:hAnsi="Garamond"/>
                <w:sz w:val="24"/>
                <w:szCs w:val="24"/>
              </w:rPr>
              <w:t>E miratuar</w:t>
            </w:r>
          </w:p>
          <w:p w14:paraId="3AB8392E" w14:textId="77777777" w:rsidR="00F70F57" w:rsidRPr="00F70F57" w:rsidRDefault="00F70F57" w:rsidP="00F70F57">
            <w:pPr>
              <w:spacing w:after="0" w:line="240" w:lineRule="auto"/>
              <w:jc w:val="both"/>
              <w:rPr>
                <w:rFonts w:ascii="Garamond" w:hAnsi="Garamond"/>
                <w:sz w:val="24"/>
                <w:szCs w:val="24"/>
              </w:rPr>
            </w:pPr>
            <w:r w:rsidRPr="00F70F57">
              <w:rPr>
                <w:rFonts w:ascii="Garamond" w:hAnsi="Garamond"/>
                <w:sz w:val="24"/>
                <w:szCs w:val="24"/>
              </w:rPr>
              <w:t>(PO/JO)</w:t>
            </w:r>
          </w:p>
        </w:tc>
        <w:tc>
          <w:tcPr>
            <w:tcW w:w="507" w:type="pct"/>
            <w:shd w:val="clear" w:color="auto" w:fill="auto"/>
          </w:tcPr>
          <w:p w14:paraId="487671AD" w14:textId="77777777" w:rsidR="00F70F57" w:rsidRPr="00F70F57" w:rsidRDefault="00F70F57" w:rsidP="00F70F57">
            <w:pPr>
              <w:spacing w:after="0" w:line="240" w:lineRule="auto"/>
              <w:jc w:val="both"/>
              <w:rPr>
                <w:rFonts w:ascii="Garamond" w:hAnsi="Garamond"/>
                <w:sz w:val="24"/>
                <w:szCs w:val="24"/>
              </w:rPr>
            </w:pPr>
            <w:r w:rsidRPr="00F70F57">
              <w:rPr>
                <w:rFonts w:ascii="Garamond" w:hAnsi="Garamond"/>
                <w:sz w:val="24"/>
                <w:szCs w:val="24"/>
              </w:rPr>
              <w:t xml:space="preserve">Arsyet e refuzimit </w:t>
            </w:r>
          </w:p>
        </w:tc>
      </w:tr>
      <w:tr w:rsidR="00F70F57" w:rsidRPr="00F70F57" w14:paraId="54275C31" w14:textId="77777777" w:rsidTr="00F70F57">
        <w:tc>
          <w:tcPr>
            <w:tcW w:w="601" w:type="pct"/>
            <w:shd w:val="clear" w:color="auto" w:fill="auto"/>
          </w:tcPr>
          <w:p w14:paraId="60770850" w14:textId="77777777" w:rsidR="00F70F57" w:rsidRPr="00F70F57" w:rsidRDefault="00F70F57" w:rsidP="00F70F57">
            <w:pPr>
              <w:spacing w:after="0" w:line="240" w:lineRule="auto"/>
              <w:jc w:val="both"/>
              <w:rPr>
                <w:rFonts w:ascii="Garamond" w:hAnsi="Garamond"/>
                <w:sz w:val="24"/>
                <w:szCs w:val="24"/>
              </w:rPr>
            </w:pPr>
          </w:p>
        </w:tc>
        <w:tc>
          <w:tcPr>
            <w:tcW w:w="516" w:type="pct"/>
            <w:shd w:val="clear" w:color="auto" w:fill="auto"/>
          </w:tcPr>
          <w:p w14:paraId="5186D049" w14:textId="77777777" w:rsidR="00F70F57" w:rsidRPr="00F70F57" w:rsidRDefault="00F70F57" w:rsidP="00F70F57">
            <w:pPr>
              <w:spacing w:after="0" w:line="240" w:lineRule="auto"/>
              <w:jc w:val="both"/>
              <w:rPr>
                <w:rFonts w:ascii="Garamond" w:hAnsi="Garamond"/>
                <w:sz w:val="24"/>
                <w:szCs w:val="24"/>
              </w:rPr>
            </w:pPr>
          </w:p>
        </w:tc>
        <w:tc>
          <w:tcPr>
            <w:tcW w:w="382" w:type="pct"/>
            <w:shd w:val="clear" w:color="auto" w:fill="auto"/>
          </w:tcPr>
          <w:p w14:paraId="3BF16E97" w14:textId="77777777" w:rsidR="00F70F57" w:rsidRPr="00F70F57" w:rsidRDefault="00F70F57" w:rsidP="00F70F57">
            <w:pPr>
              <w:spacing w:after="0" w:line="240" w:lineRule="auto"/>
              <w:jc w:val="both"/>
              <w:rPr>
                <w:rFonts w:ascii="Garamond" w:hAnsi="Garamond"/>
                <w:sz w:val="24"/>
                <w:szCs w:val="24"/>
              </w:rPr>
            </w:pPr>
          </w:p>
        </w:tc>
        <w:tc>
          <w:tcPr>
            <w:tcW w:w="716" w:type="pct"/>
            <w:shd w:val="clear" w:color="auto" w:fill="auto"/>
          </w:tcPr>
          <w:p w14:paraId="382C6A2D" w14:textId="77777777" w:rsidR="00F70F57" w:rsidRPr="00F70F57" w:rsidRDefault="00F70F57" w:rsidP="00F70F57">
            <w:pPr>
              <w:spacing w:after="0" w:line="240" w:lineRule="auto"/>
              <w:jc w:val="both"/>
              <w:rPr>
                <w:rFonts w:ascii="Garamond" w:hAnsi="Garamond"/>
                <w:sz w:val="24"/>
                <w:szCs w:val="24"/>
              </w:rPr>
            </w:pPr>
          </w:p>
        </w:tc>
        <w:tc>
          <w:tcPr>
            <w:tcW w:w="471" w:type="pct"/>
            <w:shd w:val="clear" w:color="auto" w:fill="auto"/>
          </w:tcPr>
          <w:p w14:paraId="1AF21997" w14:textId="77777777" w:rsidR="00F70F57" w:rsidRPr="00F70F57" w:rsidRDefault="00F70F57" w:rsidP="00F70F57">
            <w:pPr>
              <w:spacing w:after="0" w:line="240" w:lineRule="auto"/>
              <w:jc w:val="both"/>
              <w:rPr>
                <w:rFonts w:ascii="Garamond" w:hAnsi="Garamond"/>
                <w:sz w:val="24"/>
                <w:szCs w:val="24"/>
              </w:rPr>
            </w:pPr>
          </w:p>
        </w:tc>
        <w:tc>
          <w:tcPr>
            <w:tcW w:w="709" w:type="pct"/>
            <w:shd w:val="clear" w:color="auto" w:fill="auto"/>
          </w:tcPr>
          <w:p w14:paraId="54CC7625" w14:textId="77777777" w:rsidR="00F70F57" w:rsidRPr="00F70F57" w:rsidRDefault="00F70F57" w:rsidP="00F70F57">
            <w:pPr>
              <w:spacing w:after="0" w:line="240" w:lineRule="auto"/>
              <w:jc w:val="both"/>
              <w:rPr>
                <w:rFonts w:ascii="Garamond" w:hAnsi="Garamond"/>
                <w:sz w:val="24"/>
                <w:szCs w:val="24"/>
              </w:rPr>
            </w:pPr>
          </w:p>
        </w:tc>
        <w:tc>
          <w:tcPr>
            <w:tcW w:w="551" w:type="pct"/>
            <w:shd w:val="clear" w:color="auto" w:fill="auto"/>
          </w:tcPr>
          <w:p w14:paraId="42DD3D70" w14:textId="77777777" w:rsidR="00F70F57" w:rsidRPr="00F70F57" w:rsidRDefault="00F70F57" w:rsidP="00F70F57">
            <w:pPr>
              <w:spacing w:after="0" w:line="240" w:lineRule="auto"/>
              <w:jc w:val="both"/>
              <w:rPr>
                <w:rFonts w:ascii="Garamond" w:hAnsi="Garamond"/>
                <w:sz w:val="24"/>
                <w:szCs w:val="24"/>
              </w:rPr>
            </w:pPr>
          </w:p>
        </w:tc>
        <w:tc>
          <w:tcPr>
            <w:tcW w:w="546" w:type="pct"/>
            <w:shd w:val="clear" w:color="auto" w:fill="auto"/>
          </w:tcPr>
          <w:p w14:paraId="3C8ABCEB" w14:textId="77777777" w:rsidR="00F70F57" w:rsidRPr="00F70F57" w:rsidRDefault="00F70F57" w:rsidP="00F70F57">
            <w:pPr>
              <w:spacing w:after="0" w:line="240" w:lineRule="auto"/>
              <w:jc w:val="both"/>
              <w:rPr>
                <w:rFonts w:ascii="Garamond" w:hAnsi="Garamond"/>
                <w:sz w:val="24"/>
                <w:szCs w:val="24"/>
              </w:rPr>
            </w:pPr>
          </w:p>
        </w:tc>
        <w:tc>
          <w:tcPr>
            <w:tcW w:w="507" w:type="pct"/>
            <w:shd w:val="clear" w:color="auto" w:fill="auto"/>
          </w:tcPr>
          <w:p w14:paraId="317E44EF" w14:textId="77777777" w:rsidR="00F70F57" w:rsidRPr="00F70F57" w:rsidRDefault="00F70F57" w:rsidP="00F70F57">
            <w:pPr>
              <w:spacing w:after="0" w:line="240" w:lineRule="auto"/>
              <w:jc w:val="both"/>
              <w:rPr>
                <w:rFonts w:ascii="Garamond" w:hAnsi="Garamond"/>
                <w:sz w:val="24"/>
                <w:szCs w:val="24"/>
              </w:rPr>
            </w:pPr>
          </w:p>
        </w:tc>
      </w:tr>
      <w:tr w:rsidR="00F70F57" w:rsidRPr="00F70F57" w14:paraId="7396DABA" w14:textId="77777777" w:rsidTr="00F70F57">
        <w:tc>
          <w:tcPr>
            <w:tcW w:w="601" w:type="pct"/>
            <w:shd w:val="clear" w:color="auto" w:fill="auto"/>
          </w:tcPr>
          <w:p w14:paraId="050895B4" w14:textId="77777777" w:rsidR="00F70F57" w:rsidRPr="00F70F57" w:rsidRDefault="00F70F57" w:rsidP="00F70F57">
            <w:pPr>
              <w:spacing w:after="0" w:line="240" w:lineRule="auto"/>
              <w:jc w:val="both"/>
              <w:rPr>
                <w:rFonts w:ascii="Garamond" w:hAnsi="Garamond"/>
                <w:sz w:val="24"/>
                <w:szCs w:val="24"/>
              </w:rPr>
            </w:pPr>
          </w:p>
        </w:tc>
        <w:tc>
          <w:tcPr>
            <w:tcW w:w="516" w:type="pct"/>
            <w:shd w:val="clear" w:color="auto" w:fill="auto"/>
          </w:tcPr>
          <w:p w14:paraId="3563BBF6" w14:textId="77777777" w:rsidR="00F70F57" w:rsidRPr="00F70F57" w:rsidRDefault="00F70F57" w:rsidP="00F70F57">
            <w:pPr>
              <w:spacing w:after="0" w:line="240" w:lineRule="auto"/>
              <w:jc w:val="both"/>
              <w:rPr>
                <w:rFonts w:ascii="Garamond" w:hAnsi="Garamond"/>
                <w:sz w:val="24"/>
                <w:szCs w:val="24"/>
              </w:rPr>
            </w:pPr>
          </w:p>
        </w:tc>
        <w:tc>
          <w:tcPr>
            <w:tcW w:w="382" w:type="pct"/>
            <w:shd w:val="clear" w:color="auto" w:fill="auto"/>
          </w:tcPr>
          <w:p w14:paraId="4E2E8E3B" w14:textId="77777777" w:rsidR="00F70F57" w:rsidRPr="00F70F57" w:rsidRDefault="00F70F57" w:rsidP="00F70F57">
            <w:pPr>
              <w:spacing w:after="0" w:line="240" w:lineRule="auto"/>
              <w:jc w:val="both"/>
              <w:rPr>
                <w:rFonts w:ascii="Garamond" w:hAnsi="Garamond"/>
                <w:sz w:val="24"/>
                <w:szCs w:val="24"/>
              </w:rPr>
            </w:pPr>
          </w:p>
        </w:tc>
        <w:tc>
          <w:tcPr>
            <w:tcW w:w="716" w:type="pct"/>
            <w:shd w:val="clear" w:color="auto" w:fill="auto"/>
          </w:tcPr>
          <w:p w14:paraId="6B133A4F" w14:textId="77777777" w:rsidR="00F70F57" w:rsidRPr="00F70F57" w:rsidRDefault="00F70F57" w:rsidP="00F70F57">
            <w:pPr>
              <w:spacing w:after="0" w:line="240" w:lineRule="auto"/>
              <w:jc w:val="both"/>
              <w:rPr>
                <w:rFonts w:ascii="Garamond" w:hAnsi="Garamond"/>
                <w:sz w:val="24"/>
                <w:szCs w:val="24"/>
              </w:rPr>
            </w:pPr>
          </w:p>
        </w:tc>
        <w:tc>
          <w:tcPr>
            <w:tcW w:w="471" w:type="pct"/>
            <w:shd w:val="clear" w:color="auto" w:fill="auto"/>
          </w:tcPr>
          <w:p w14:paraId="5BB0D079" w14:textId="77777777" w:rsidR="00F70F57" w:rsidRPr="00F70F57" w:rsidRDefault="00F70F57" w:rsidP="00F70F57">
            <w:pPr>
              <w:spacing w:after="0" w:line="240" w:lineRule="auto"/>
              <w:jc w:val="both"/>
              <w:rPr>
                <w:rFonts w:ascii="Garamond" w:hAnsi="Garamond"/>
                <w:sz w:val="24"/>
                <w:szCs w:val="24"/>
              </w:rPr>
            </w:pPr>
          </w:p>
        </w:tc>
        <w:tc>
          <w:tcPr>
            <w:tcW w:w="709" w:type="pct"/>
            <w:shd w:val="clear" w:color="auto" w:fill="auto"/>
          </w:tcPr>
          <w:p w14:paraId="293AA1D4" w14:textId="77777777" w:rsidR="00F70F57" w:rsidRPr="00F70F57" w:rsidRDefault="00F70F57" w:rsidP="00F70F57">
            <w:pPr>
              <w:spacing w:after="0" w:line="240" w:lineRule="auto"/>
              <w:jc w:val="both"/>
              <w:rPr>
                <w:rFonts w:ascii="Garamond" w:hAnsi="Garamond"/>
                <w:sz w:val="24"/>
                <w:szCs w:val="24"/>
              </w:rPr>
            </w:pPr>
          </w:p>
        </w:tc>
        <w:tc>
          <w:tcPr>
            <w:tcW w:w="551" w:type="pct"/>
            <w:shd w:val="clear" w:color="auto" w:fill="auto"/>
          </w:tcPr>
          <w:p w14:paraId="495EFCC2" w14:textId="77777777" w:rsidR="00F70F57" w:rsidRPr="00F70F57" w:rsidRDefault="00F70F57" w:rsidP="00F70F57">
            <w:pPr>
              <w:spacing w:after="0" w:line="240" w:lineRule="auto"/>
              <w:jc w:val="both"/>
              <w:rPr>
                <w:rFonts w:ascii="Garamond" w:hAnsi="Garamond"/>
                <w:sz w:val="24"/>
                <w:szCs w:val="24"/>
              </w:rPr>
            </w:pPr>
          </w:p>
        </w:tc>
        <w:tc>
          <w:tcPr>
            <w:tcW w:w="546" w:type="pct"/>
            <w:shd w:val="clear" w:color="auto" w:fill="auto"/>
          </w:tcPr>
          <w:p w14:paraId="5C1387E6" w14:textId="77777777" w:rsidR="00F70F57" w:rsidRPr="00F70F57" w:rsidRDefault="00F70F57" w:rsidP="00F70F57">
            <w:pPr>
              <w:spacing w:after="0" w:line="240" w:lineRule="auto"/>
              <w:jc w:val="both"/>
              <w:rPr>
                <w:rFonts w:ascii="Garamond" w:hAnsi="Garamond"/>
                <w:sz w:val="24"/>
                <w:szCs w:val="24"/>
              </w:rPr>
            </w:pPr>
          </w:p>
        </w:tc>
        <w:tc>
          <w:tcPr>
            <w:tcW w:w="507" w:type="pct"/>
            <w:shd w:val="clear" w:color="auto" w:fill="auto"/>
          </w:tcPr>
          <w:p w14:paraId="74517232" w14:textId="77777777" w:rsidR="00F70F57" w:rsidRPr="00F70F57" w:rsidRDefault="00F70F57" w:rsidP="00F70F57">
            <w:pPr>
              <w:spacing w:after="0" w:line="240" w:lineRule="auto"/>
              <w:jc w:val="both"/>
              <w:rPr>
                <w:rFonts w:ascii="Garamond" w:hAnsi="Garamond"/>
                <w:sz w:val="24"/>
                <w:szCs w:val="24"/>
              </w:rPr>
            </w:pPr>
          </w:p>
        </w:tc>
      </w:tr>
    </w:tbl>
    <w:p w14:paraId="140B90C7" w14:textId="77777777" w:rsidR="00F70F57" w:rsidRDefault="00F70F57" w:rsidP="00F70F57">
      <w:pPr>
        <w:spacing w:after="0" w:line="240" w:lineRule="auto"/>
        <w:ind w:firstLine="284"/>
        <w:jc w:val="both"/>
        <w:rPr>
          <w:rFonts w:ascii="Garamond" w:hAnsi="Garamond"/>
          <w:sz w:val="24"/>
          <w:szCs w:val="24"/>
        </w:rPr>
      </w:pPr>
    </w:p>
    <w:p w14:paraId="7D52076E" w14:textId="77777777" w:rsidR="00F70F57" w:rsidRPr="00F70F57" w:rsidRDefault="00F70F57" w:rsidP="00F70F57">
      <w:pPr>
        <w:spacing w:after="0" w:line="240" w:lineRule="auto"/>
        <w:ind w:firstLine="284"/>
        <w:jc w:val="both"/>
        <w:rPr>
          <w:rFonts w:ascii="Garamond" w:hAnsi="Garamond"/>
          <w:b/>
          <w:sz w:val="24"/>
          <w:szCs w:val="24"/>
        </w:rPr>
      </w:pPr>
      <w:r w:rsidRPr="00F70F57">
        <w:rPr>
          <w:rFonts w:ascii="Garamond" w:hAnsi="Garamond"/>
          <w:b/>
          <w:sz w:val="24"/>
          <w:szCs w:val="24"/>
        </w:rPr>
        <w:t>Tabela nr. : XX&gt; Lista e kontratave të nënshkruara ndërkufitare dhe nën zbatim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0"/>
        <w:gridCol w:w="1446"/>
        <w:gridCol w:w="1386"/>
        <w:gridCol w:w="1109"/>
        <w:gridCol w:w="1139"/>
        <w:gridCol w:w="1072"/>
        <w:gridCol w:w="1364"/>
      </w:tblGrid>
      <w:tr w:rsidR="00F70F57" w:rsidRPr="00F70F57" w14:paraId="012B7A5F" w14:textId="77777777" w:rsidTr="00F70F57">
        <w:tc>
          <w:tcPr>
            <w:tcW w:w="5000" w:type="pct"/>
            <w:gridSpan w:val="7"/>
            <w:shd w:val="clear" w:color="auto" w:fill="auto"/>
          </w:tcPr>
          <w:p w14:paraId="4EF3FC86" w14:textId="77777777" w:rsidR="00F70F57" w:rsidRPr="00F70F57" w:rsidRDefault="00F70F57" w:rsidP="00F70F57">
            <w:pPr>
              <w:spacing w:after="0" w:line="240" w:lineRule="auto"/>
              <w:jc w:val="both"/>
              <w:rPr>
                <w:rFonts w:ascii="Garamond" w:hAnsi="Garamond"/>
                <w:sz w:val="24"/>
                <w:szCs w:val="24"/>
              </w:rPr>
            </w:pPr>
            <w:r w:rsidRPr="00F70F57">
              <w:rPr>
                <w:rFonts w:ascii="Garamond" w:hAnsi="Garamond"/>
                <w:sz w:val="24"/>
                <w:szCs w:val="24"/>
              </w:rPr>
              <w:t>Prioriteti tematik: &lt;...&gt;</w:t>
            </w:r>
          </w:p>
        </w:tc>
      </w:tr>
      <w:tr w:rsidR="00F70F57" w:rsidRPr="00F70F57" w14:paraId="6BEA3235" w14:textId="77777777" w:rsidTr="00F70F57">
        <w:tc>
          <w:tcPr>
            <w:tcW w:w="988" w:type="pct"/>
            <w:shd w:val="clear" w:color="auto" w:fill="auto"/>
          </w:tcPr>
          <w:p w14:paraId="7C02523E" w14:textId="77777777" w:rsidR="00F70F57" w:rsidRPr="00F70F57" w:rsidRDefault="00F70F57" w:rsidP="00F70F57">
            <w:pPr>
              <w:spacing w:after="0" w:line="240" w:lineRule="auto"/>
              <w:jc w:val="both"/>
              <w:rPr>
                <w:rFonts w:ascii="Garamond" w:hAnsi="Garamond"/>
                <w:sz w:val="24"/>
                <w:szCs w:val="24"/>
              </w:rPr>
            </w:pPr>
            <w:r w:rsidRPr="00F70F57">
              <w:rPr>
                <w:rFonts w:ascii="Garamond" w:hAnsi="Garamond"/>
                <w:sz w:val="24"/>
                <w:szCs w:val="24"/>
              </w:rPr>
              <w:t>Titulli dhe numri i kontratave</w:t>
            </w:r>
          </w:p>
        </w:tc>
        <w:tc>
          <w:tcPr>
            <w:tcW w:w="691" w:type="pct"/>
            <w:shd w:val="clear" w:color="auto" w:fill="auto"/>
          </w:tcPr>
          <w:p w14:paraId="001A1C86" w14:textId="77777777" w:rsidR="00F70F57" w:rsidRPr="00F70F57" w:rsidRDefault="00F70F57" w:rsidP="00F70F57">
            <w:pPr>
              <w:spacing w:after="0" w:line="240" w:lineRule="auto"/>
              <w:jc w:val="both"/>
              <w:rPr>
                <w:rFonts w:ascii="Garamond" w:hAnsi="Garamond"/>
                <w:sz w:val="24"/>
                <w:szCs w:val="24"/>
              </w:rPr>
            </w:pPr>
            <w:r w:rsidRPr="00F70F57">
              <w:rPr>
                <w:rFonts w:ascii="Garamond" w:hAnsi="Garamond"/>
                <w:sz w:val="24"/>
                <w:szCs w:val="24"/>
              </w:rPr>
              <w:t>Emri, lloji dhe vendi i origjinës së koordinatorit dhe partnerëve të përfshirë</w:t>
            </w:r>
          </w:p>
        </w:tc>
        <w:tc>
          <w:tcPr>
            <w:tcW w:w="660" w:type="pct"/>
            <w:shd w:val="clear" w:color="auto" w:fill="auto"/>
          </w:tcPr>
          <w:p w14:paraId="04C4F369" w14:textId="77777777" w:rsidR="00F70F57" w:rsidRPr="00F70F57" w:rsidRDefault="00F70F57" w:rsidP="00F70F57">
            <w:pPr>
              <w:spacing w:after="0" w:line="240" w:lineRule="auto"/>
              <w:jc w:val="both"/>
              <w:rPr>
                <w:rFonts w:ascii="Garamond" w:hAnsi="Garamond"/>
                <w:sz w:val="24"/>
                <w:szCs w:val="24"/>
              </w:rPr>
            </w:pPr>
            <w:r w:rsidRPr="00F70F57">
              <w:rPr>
                <w:rFonts w:ascii="Garamond" w:hAnsi="Garamond"/>
                <w:sz w:val="24"/>
                <w:szCs w:val="24"/>
              </w:rPr>
              <w:t>Informacion i shkurtër i projektit</w:t>
            </w:r>
          </w:p>
        </w:tc>
        <w:tc>
          <w:tcPr>
            <w:tcW w:w="632" w:type="pct"/>
            <w:shd w:val="clear" w:color="auto" w:fill="auto"/>
          </w:tcPr>
          <w:p w14:paraId="12BAB580" w14:textId="77777777" w:rsidR="00F70F57" w:rsidRPr="00F70F57" w:rsidRDefault="00F70F57" w:rsidP="00F70F57">
            <w:pPr>
              <w:spacing w:after="0" w:line="240" w:lineRule="auto"/>
              <w:jc w:val="both"/>
              <w:rPr>
                <w:rFonts w:ascii="Garamond" w:hAnsi="Garamond"/>
                <w:sz w:val="24"/>
                <w:szCs w:val="24"/>
              </w:rPr>
            </w:pPr>
            <w:r w:rsidRPr="00F70F57">
              <w:rPr>
                <w:rFonts w:ascii="Garamond" w:hAnsi="Garamond"/>
                <w:sz w:val="24"/>
                <w:szCs w:val="24"/>
              </w:rPr>
              <w:t>Data e fillimit dhe mbarimit</w:t>
            </w:r>
          </w:p>
        </w:tc>
        <w:tc>
          <w:tcPr>
            <w:tcW w:w="636" w:type="pct"/>
            <w:shd w:val="clear" w:color="auto" w:fill="auto"/>
          </w:tcPr>
          <w:p w14:paraId="1FD1B3BF" w14:textId="77777777" w:rsidR="00F70F57" w:rsidRPr="00F70F57" w:rsidRDefault="00F70F57" w:rsidP="00F70F57">
            <w:pPr>
              <w:spacing w:after="0" w:line="240" w:lineRule="auto"/>
              <w:jc w:val="both"/>
              <w:rPr>
                <w:rFonts w:ascii="Garamond" w:hAnsi="Garamond"/>
                <w:sz w:val="24"/>
                <w:szCs w:val="24"/>
              </w:rPr>
            </w:pPr>
            <w:r w:rsidRPr="00F70F57">
              <w:rPr>
                <w:rFonts w:ascii="Garamond" w:hAnsi="Garamond"/>
                <w:sz w:val="24"/>
                <w:szCs w:val="24"/>
              </w:rPr>
              <w:t>Kostoja totale e lejueshme dhe vlera e grantit të BE-së</w:t>
            </w:r>
          </w:p>
        </w:tc>
        <w:tc>
          <w:tcPr>
            <w:tcW w:w="624" w:type="pct"/>
            <w:shd w:val="clear" w:color="auto" w:fill="auto"/>
          </w:tcPr>
          <w:p w14:paraId="4AE97B8B" w14:textId="77777777" w:rsidR="00F70F57" w:rsidRPr="00F70F57" w:rsidRDefault="00F70F57" w:rsidP="00F70F57">
            <w:pPr>
              <w:spacing w:after="0" w:line="240" w:lineRule="auto"/>
              <w:jc w:val="both"/>
              <w:rPr>
                <w:rFonts w:ascii="Garamond" w:hAnsi="Garamond"/>
                <w:sz w:val="24"/>
                <w:szCs w:val="24"/>
              </w:rPr>
            </w:pPr>
            <w:r w:rsidRPr="00F70F57">
              <w:rPr>
                <w:rFonts w:ascii="Garamond" w:hAnsi="Garamond"/>
                <w:sz w:val="24"/>
                <w:szCs w:val="24"/>
              </w:rPr>
              <w:t xml:space="preserve">  Arritjet kryesore deri më sot</w:t>
            </w:r>
          </w:p>
        </w:tc>
        <w:tc>
          <w:tcPr>
            <w:tcW w:w="769" w:type="pct"/>
            <w:shd w:val="clear" w:color="auto" w:fill="auto"/>
          </w:tcPr>
          <w:p w14:paraId="7A355AD2" w14:textId="77777777" w:rsidR="00F70F57" w:rsidRPr="00F70F57" w:rsidRDefault="00F70F57" w:rsidP="00F70F57">
            <w:pPr>
              <w:spacing w:after="0" w:line="240" w:lineRule="auto"/>
              <w:jc w:val="both"/>
              <w:rPr>
                <w:rFonts w:ascii="Garamond" w:hAnsi="Garamond"/>
                <w:sz w:val="24"/>
                <w:szCs w:val="24"/>
              </w:rPr>
            </w:pPr>
            <w:r w:rsidRPr="00F70F57">
              <w:rPr>
                <w:rFonts w:ascii="Garamond" w:hAnsi="Garamond"/>
                <w:sz w:val="24"/>
                <w:szCs w:val="24"/>
              </w:rPr>
              <w:t>Komente &gt;</w:t>
            </w:r>
          </w:p>
        </w:tc>
      </w:tr>
      <w:tr w:rsidR="00F70F57" w:rsidRPr="00F70F57" w14:paraId="2A29BEE5" w14:textId="77777777" w:rsidTr="00F70F57">
        <w:tc>
          <w:tcPr>
            <w:tcW w:w="988" w:type="pct"/>
            <w:shd w:val="clear" w:color="auto" w:fill="auto"/>
          </w:tcPr>
          <w:p w14:paraId="12950847" w14:textId="77777777" w:rsidR="00F70F57" w:rsidRPr="00F70F57" w:rsidRDefault="00F70F57" w:rsidP="00F70F57">
            <w:pPr>
              <w:spacing w:after="0" w:line="240" w:lineRule="auto"/>
              <w:jc w:val="both"/>
              <w:rPr>
                <w:rFonts w:ascii="Garamond" w:hAnsi="Garamond"/>
                <w:sz w:val="24"/>
                <w:szCs w:val="24"/>
              </w:rPr>
            </w:pPr>
          </w:p>
        </w:tc>
        <w:tc>
          <w:tcPr>
            <w:tcW w:w="691" w:type="pct"/>
            <w:shd w:val="clear" w:color="auto" w:fill="auto"/>
          </w:tcPr>
          <w:p w14:paraId="7A6B4A5B" w14:textId="77777777" w:rsidR="00F70F57" w:rsidRPr="00F70F57" w:rsidRDefault="00F70F57" w:rsidP="00F70F57">
            <w:pPr>
              <w:spacing w:after="0" w:line="240" w:lineRule="auto"/>
              <w:jc w:val="both"/>
              <w:rPr>
                <w:rFonts w:ascii="Garamond" w:hAnsi="Garamond"/>
                <w:sz w:val="24"/>
                <w:szCs w:val="24"/>
              </w:rPr>
            </w:pPr>
          </w:p>
        </w:tc>
        <w:tc>
          <w:tcPr>
            <w:tcW w:w="660" w:type="pct"/>
            <w:shd w:val="clear" w:color="auto" w:fill="auto"/>
          </w:tcPr>
          <w:p w14:paraId="0110789A" w14:textId="77777777" w:rsidR="00F70F57" w:rsidRPr="00F70F57" w:rsidRDefault="00F70F57" w:rsidP="00F70F57">
            <w:pPr>
              <w:spacing w:after="0" w:line="240" w:lineRule="auto"/>
              <w:jc w:val="both"/>
              <w:rPr>
                <w:rFonts w:ascii="Garamond" w:hAnsi="Garamond"/>
                <w:sz w:val="24"/>
                <w:szCs w:val="24"/>
              </w:rPr>
            </w:pPr>
          </w:p>
        </w:tc>
        <w:tc>
          <w:tcPr>
            <w:tcW w:w="632" w:type="pct"/>
            <w:shd w:val="clear" w:color="auto" w:fill="auto"/>
          </w:tcPr>
          <w:p w14:paraId="6FEF6304" w14:textId="77777777" w:rsidR="00F70F57" w:rsidRPr="00F70F57" w:rsidRDefault="00F70F57" w:rsidP="00F70F57">
            <w:pPr>
              <w:spacing w:after="0" w:line="240" w:lineRule="auto"/>
              <w:jc w:val="both"/>
              <w:rPr>
                <w:rFonts w:ascii="Garamond" w:hAnsi="Garamond"/>
                <w:sz w:val="24"/>
                <w:szCs w:val="24"/>
              </w:rPr>
            </w:pPr>
          </w:p>
        </w:tc>
        <w:tc>
          <w:tcPr>
            <w:tcW w:w="636" w:type="pct"/>
            <w:shd w:val="clear" w:color="auto" w:fill="auto"/>
          </w:tcPr>
          <w:p w14:paraId="4DB67DB3" w14:textId="77777777" w:rsidR="00F70F57" w:rsidRPr="00F70F57" w:rsidRDefault="00F70F57" w:rsidP="00F70F57">
            <w:pPr>
              <w:spacing w:after="0" w:line="240" w:lineRule="auto"/>
              <w:jc w:val="both"/>
              <w:rPr>
                <w:rFonts w:ascii="Garamond" w:hAnsi="Garamond"/>
                <w:sz w:val="24"/>
                <w:szCs w:val="24"/>
              </w:rPr>
            </w:pPr>
          </w:p>
        </w:tc>
        <w:tc>
          <w:tcPr>
            <w:tcW w:w="624" w:type="pct"/>
            <w:shd w:val="clear" w:color="auto" w:fill="auto"/>
          </w:tcPr>
          <w:p w14:paraId="6D011AF6" w14:textId="77777777" w:rsidR="00F70F57" w:rsidRPr="00F70F57" w:rsidRDefault="00F70F57" w:rsidP="00F70F57">
            <w:pPr>
              <w:spacing w:after="0" w:line="240" w:lineRule="auto"/>
              <w:jc w:val="both"/>
              <w:rPr>
                <w:rFonts w:ascii="Garamond" w:hAnsi="Garamond"/>
                <w:sz w:val="24"/>
                <w:szCs w:val="24"/>
              </w:rPr>
            </w:pPr>
          </w:p>
        </w:tc>
        <w:tc>
          <w:tcPr>
            <w:tcW w:w="769" w:type="pct"/>
            <w:shd w:val="clear" w:color="auto" w:fill="auto"/>
          </w:tcPr>
          <w:p w14:paraId="5E742E86" w14:textId="77777777" w:rsidR="00F70F57" w:rsidRPr="00F70F57" w:rsidRDefault="00F70F57" w:rsidP="00F70F57">
            <w:pPr>
              <w:spacing w:after="0" w:line="240" w:lineRule="auto"/>
              <w:jc w:val="both"/>
              <w:rPr>
                <w:rFonts w:ascii="Garamond" w:hAnsi="Garamond"/>
                <w:sz w:val="24"/>
                <w:szCs w:val="24"/>
              </w:rPr>
            </w:pPr>
          </w:p>
        </w:tc>
      </w:tr>
      <w:tr w:rsidR="00F70F57" w:rsidRPr="00F70F57" w14:paraId="62046CE7" w14:textId="77777777" w:rsidTr="00F70F57">
        <w:tc>
          <w:tcPr>
            <w:tcW w:w="988" w:type="pct"/>
            <w:shd w:val="clear" w:color="auto" w:fill="auto"/>
          </w:tcPr>
          <w:p w14:paraId="1E8D2678" w14:textId="77777777" w:rsidR="00F70F57" w:rsidRPr="00F70F57" w:rsidRDefault="00F70F57" w:rsidP="00F70F57">
            <w:pPr>
              <w:spacing w:after="0" w:line="240" w:lineRule="auto"/>
              <w:jc w:val="both"/>
              <w:rPr>
                <w:rFonts w:ascii="Garamond" w:hAnsi="Garamond"/>
                <w:sz w:val="24"/>
                <w:szCs w:val="24"/>
              </w:rPr>
            </w:pPr>
          </w:p>
        </w:tc>
        <w:tc>
          <w:tcPr>
            <w:tcW w:w="691" w:type="pct"/>
            <w:shd w:val="clear" w:color="auto" w:fill="auto"/>
          </w:tcPr>
          <w:p w14:paraId="280983D1" w14:textId="77777777" w:rsidR="00F70F57" w:rsidRPr="00F70F57" w:rsidRDefault="00F70F57" w:rsidP="00F70F57">
            <w:pPr>
              <w:spacing w:after="0" w:line="240" w:lineRule="auto"/>
              <w:jc w:val="both"/>
              <w:rPr>
                <w:rFonts w:ascii="Garamond" w:hAnsi="Garamond"/>
                <w:sz w:val="24"/>
                <w:szCs w:val="24"/>
              </w:rPr>
            </w:pPr>
          </w:p>
        </w:tc>
        <w:tc>
          <w:tcPr>
            <w:tcW w:w="660" w:type="pct"/>
            <w:shd w:val="clear" w:color="auto" w:fill="auto"/>
          </w:tcPr>
          <w:p w14:paraId="1012A193" w14:textId="77777777" w:rsidR="00F70F57" w:rsidRPr="00F70F57" w:rsidRDefault="00F70F57" w:rsidP="00F70F57">
            <w:pPr>
              <w:spacing w:after="0" w:line="240" w:lineRule="auto"/>
              <w:jc w:val="both"/>
              <w:rPr>
                <w:rFonts w:ascii="Garamond" w:hAnsi="Garamond"/>
                <w:sz w:val="24"/>
                <w:szCs w:val="24"/>
              </w:rPr>
            </w:pPr>
          </w:p>
        </w:tc>
        <w:tc>
          <w:tcPr>
            <w:tcW w:w="632" w:type="pct"/>
            <w:shd w:val="clear" w:color="auto" w:fill="auto"/>
          </w:tcPr>
          <w:p w14:paraId="35CD442B" w14:textId="77777777" w:rsidR="00F70F57" w:rsidRPr="00F70F57" w:rsidRDefault="00F70F57" w:rsidP="00F70F57">
            <w:pPr>
              <w:spacing w:after="0" w:line="240" w:lineRule="auto"/>
              <w:jc w:val="both"/>
              <w:rPr>
                <w:rFonts w:ascii="Garamond" w:hAnsi="Garamond"/>
                <w:sz w:val="24"/>
                <w:szCs w:val="24"/>
              </w:rPr>
            </w:pPr>
          </w:p>
        </w:tc>
        <w:tc>
          <w:tcPr>
            <w:tcW w:w="636" w:type="pct"/>
            <w:shd w:val="clear" w:color="auto" w:fill="auto"/>
          </w:tcPr>
          <w:p w14:paraId="1EBCEF34" w14:textId="77777777" w:rsidR="00F70F57" w:rsidRPr="00F70F57" w:rsidRDefault="00F70F57" w:rsidP="00F70F57">
            <w:pPr>
              <w:spacing w:after="0" w:line="240" w:lineRule="auto"/>
              <w:jc w:val="both"/>
              <w:rPr>
                <w:rFonts w:ascii="Garamond" w:hAnsi="Garamond"/>
                <w:sz w:val="24"/>
                <w:szCs w:val="24"/>
              </w:rPr>
            </w:pPr>
          </w:p>
        </w:tc>
        <w:tc>
          <w:tcPr>
            <w:tcW w:w="624" w:type="pct"/>
            <w:shd w:val="clear" w:color="auto" w:fill="auto"/>
          </w:tcPr>
          <w:p w14:paraId="51315F9A" w14:textId="77777777" w:rsidR="00F70F57" w:rsidRPr="00F70F57" w:rsidRDefault="00F70F57" w:rsidP="00F70F57">
            <w:pPr>
              <w:spacing w:after="0" w:line="240" w:lineRule="auto"/>
              <w:jc w:val="both"/>
              <w:rPr>
                <w:rFonts w:ascii="Garamond" w:hAnsi="Garamond"/>
                <w:sz w:val="24"/>
                <w:szCs w:val="24"/>
              </w:rPr>
            </w:pPr>
          </w:p>
        </w:tc>
        <w:tc>
          <w:tcPr>
            <w:tcW w:w="769" w:type="pct"/>
            <w:shd w:val="clear" w:color="auto" w:fill="auto"/>
          </w:tcPr>
          <w:p w14:paraId="6E2D7C3F" w14:textId="77777777" w:rsidR="00F70F57" w:rsidRPr="00F70F57" w:rsidRDefault="00F70F57" w:rsidP="00F70F57">
            <w:pPr>
              <w:spacing w:after="0" w:line="240" w:lineRule="auto"/>
              <w:jc w:val="both"/>
              <w:rPr>
                <w:rFonts w:ascii="Garamond" w:hAnsi="Garamond"/>
                <w:sz w:val="24"/>
                <w:szCs w:val="24"/>
              </w:rPr>
            </w:pPr>
          </w:p>
        </w:tc>
      </w:tr>
    </w:tbl>
    <w:p w14:paraId="5ED2C909" w14:textId="77777777" w:rsidR="00F70F57" w:rsidRPr="00F70F57" w:rsidRDefault="00F70F57" w:rsidP="00F70F57">
      <w:pPr>
        <w:spacing w:after="0" w:line="240" w:lineRule="auto"/>
        <w:ind w:firstLine="284"/>
        <w:jc w:val="both"/>
        <w:rPr>
          <w:rFonts w:ascii="Garamond" w:hAnsi="Garamond"/>
          <w:sz w:val="24"/>
          <w:szCs w:val="24"/>
        </w:rPr>
      </w:pPr>
    </w:p>
    <w:p w14:paraId="5777466B" w14:textId="41145C8C" w:rsidR="00F70F57" w:rsidRPr="0048718F" w:rsidRDefault="00F70F57" w:rsidP="00F70F57">
      <w:pPr>
        <w:spacing w:after="0" w:line="240" w:lineRule="auto"/>
        <w:ind w:firstLine="284"/>
        <w:jc w:val="both"/>
        <w:rPr>
          <w:rFonts w:ascii="Garamond" w:hAnsi="Garamond"/>
          <w:b/>
          <w:sz w:val="24"/>
          <w:szCs w:val="24"/>
        </w:rPr>
      </w:pPr>
      <w:r w:rsidRPr="0048718F">
        <w:rPr>
          <w:rFonts w:ascii="Garamond" w:hAnsi="Garamond"/>
          <w:b/>
          <w:sz w:val="24"/>
          <w:szCs w:val="24"/>
        </w:rPr>
        <w:t xml:space="preserve">2.2 Progresi i realizuar gjatë zbatimit të programit të bashkëpunimit ndërkufitar </w:t>
      </w:r>
    </w:p>
    <w:p w14:paraId="364947FA" w14:textId="77777777" w:rsidR="00F70F57" w:rsidRPr="00F70F57" w:rsidRDefault="00F70F57" w:rsidP="00F70F57">
      <w:pPr>
        <w:spacing w:after="0" w:line="240" w:lineRule="auto"/>
        <w:ind w:firstLine="284"/>
        <w:jc w:val="both"/>
        <w:rPr>
          <w:rFonts w:ascii="Garamond" w:hAnsi="Garamond"/>
          <w:sz w:val="24"/>
          <w:szCs w:val="24"/>
        </w:rPr>
      </w:pPr>
      <w:r w:rsidRPr="00F70F57">
        <w:rPr>
          <w:rFonts w:ascii="Garamond" w:hAnsi="Garamond"/>
          <w:sz w:val="24"/>
          <w:szCs w:val="24"/>
        </w:rPr>
        <w:t>&lt;Prezantim shumë i shkurtër i prioriteteve tematike dhe objektivave specifike të Programit BNK, së bashku me një përmbledhje të progresit të bërë në zbatimin e programit të bashkëpunimit ndërkufitar dhe në veçanti të arritjeve lidhur me objektivat specifike për çdo prioritet tematik (si edhe për prioritetin e AT-së), duke përfshirë elemente cilësore dhe sasiore, të cilat do të tregojnë progresin e realizuar lidhur me objektivat&gt;.</w:t>
      </w:r>
    </w:p>
    <w:p w14:paraId="345B0AE0" w14:textId="413F1FC9" w:rsidR="00F70F57" w:rsidRPr="0048718F" w:rsidRDefault="00F70F57" w:rsidP="00F70F57">
      <w:pPr>
        <w:spacing w:after="0" w:line="240" w:lineRule="auto"/>
        <w:ind w:firstLine="284"/>
        <w:jc w:val="both"/>
        <w:rPr>
          <w:rFonts w:ascii="Garamond" w:hAnsi="Garamond"/>
          <w:b/>
          <w:sz w:val="24"/>
          <w:szCs w:val="24"/>
        </w:rPr>
      </w:pPr>
      <w:r w:rsidRPr="0048718F">
        <w:rPr>
          <w:rFonts w:ascii="Garamond" w:hAnsi="Garamond"/>
          <w:b/>
          <w:sz w:val="24"/>
          <w:szCs w:val="24"/>
        </w:rPr>
        <w:t xml:space="preserve">2.2.1 Analiza sasiore </w:t>
      </w:r>
    </w:p>
    <w:p w14:paraId="5F15A07B" w14:textId="77777777" w:rsidR="00F70F57" w:rsidRPr="00F70F57" w:rsidRDefault="00F70F57" w:rsidP="00F70F57">
      <w:pPr>
        <w:spacing w:after="0" w:line="240" w:lineRule="auto"/>
        <w:ind w:firstLine="284"/>
        <w:jc w:val="both"/>
        <w:rPr>
          <w:rFonts w:ascii="Garamond" w:hAnsi="Garamond"/>
          <w:sz w:val="24"/>
          <w:szCs w:val="24"/>
        </w:rPr>
      </w:pPr>
      <w:r w:rsidRPr="00F70F57">
        <w:rPr>
          <w:rFonts w:ascii="Garamond" w:hAnsi="Garamond"/>
          <w:sz w:val="24"/>
          <w:szCs w:val="24"/>
        </w:rPr>
        <w:t>&lt;Informacion mbi progresin e realizuar gjatë zbatimit të programit, duke pasqyruar  dhe të dhëna sasiore, kur është e mundur, si dhe duke përdorur objektivat dhe indikatorët e përfshirë në program dhe në projekte.</w:t>
      </w:r>
    </w:p>
    <w:p w14:paraId="1A68216C" w14:textId="77777777" w:rsidR="00F70F57" w:rsidRPr="00F70F57" w:rsidRDefault="00F70F57" w:rsidP="00F70F57">
      <w:pPr>
        <w:spacing w:after="0" w:line="240" w:lineRule="auto"/>
        <w:ind w:firstLine="284"/>
        <w:jc w:val="both"/>
        <w:rPr>
          <w:rFonts w:ascii="Garamond" w:hAnsi="Garamond"/>
          <w:sz w:val="24"/>
          <w:szCs w:val="24"/>
        </w:rPr>
      </w:pPr>
      <w:r w:rsidRPr="00F70F57">
        <w:rPr>
          <w:rFonts w:ascii="Garamond" w:hAnsi="Garamond"/>
          <w:sz w:val="24"/>
          <w:szCs w:val="24"/>
        </w:rPr>
        <w:t xml:space="preserve">Analiza e arritjeve të matura nga produktet, rezultatet dhe ndikimi, si dhe treguesit fizikë dhe financiarë. Treguesit do të ndahen sipas gjinisë, kur është e mundur. </w:t>
      </w:r>
    </w:p>
    <w:p w14:paraId="27D6E927" w14:textId="77777777" w:rsidR="00F70F57" w:rsidRPr="00F70F57" w:rsidRDefault="00F70F57" w:rsidP="00F70F57">
      <w:pPr>
        <w:spacing w:after="0" w:line="240" w:lineRule="auto"/>
        <w:ind w:firstLine="284"/>
        <w:jc w:val="both"/>
        <w:rPr>
          <w:rFonts w:ascii="Garamond" w:hAnsi="Garamond"/>
          <w:sz w:val="24"/>
          <w:szCs w:val="24"/>
        </w:rPr>
      </w:pPr>
    </w:p>
    <w:p w14:paraId="7ABB4A7E" w14:textId="77777777" w:rsidR="00F70F57" w:rsidRPr="00F70F57" w:rsidRDefault="00F70F57" w:rsidP="00F70F57">
      <w:pPr>
        <w:spacing w:after="0" w:line="240" w:lineRule="auto"/>
        <w:ind w:firstLine="284"/>
        <w:jc w:val="both"/>
        <w:rPr>
          <w:rFonts w:ascii="Garamond" w:hAnsi="Garamond"/>
          <w:sz w:val="24"/>
          <w:szCs w:val="24"/>
        </w:rPr>
      </w:pPr>
      <w:r w:rsidRPr="00F70F57">
        <w:rPr>
          <w:rFonts w:ascii="Garamond" w:hAnsi="Garamond"/>
          <w:sz w:val="24"/>
          <w:szCs w:val="24"/>
        </w:rPr>
        <w:t xml:space="preserve">Nëse shifrat (të dhënat) nuk janë ende të disponueshme, duhet siguruar informacion se kur do të jenë të disponueshme dhe kur do të përfshihen në raportin vjetor të zbatimit. Përveç kësaj, informacioni mund të paraqitet grafikisht. </w:t>
      </w:r>
    </w:p>
    <w:p w14:paraId="06B743C8" w14:textId="77777777" w:rsidR="00F70F57" w:rsidRPr="00F70F57" w:rsidRDefault="00F70F57" w:rsidP="00F70F57">
      <w:pPr>
        <w:spacing w:after="0" w:line="240" w:lineRule="auto"/>
        <w:ind w:firstLine="284"/>
        <w:jc w:val="both"/>
        <w:rPr>
          <w:rFonts w:ascii="Garamond" w:hAnsi="Garamond"/>
          <w:sz w:val="24"/>
          <w:szCs w:val="24"/>
        </w:rPr>
      </w:pPr>
      <w:r w:rsidRPr="00F70F57">
        <w:rPr>
          <w:rFonts w:ascii="Garamond" w:hAnsi="Garamond"/>
          <w:sz w:val="24"/>
          <w:szCs w:val="24"/>
        </w:rPr>
        <w:t>&lt;Modeli i tabelës së indikatorëve (rezultate, produkte dhe ndikimi), me një shembull për secilin prioritet të programit, objektivi specifik dhe rezultati:</w:t>
      </w:r>
    </w:p>
    <w:p w14:paraId="3FB00CB9" w14:textId="77777777" w:rsidR="00F70F57" w:rsidRPr="00F70F57" w:rsidRDefault="00F70F57" w:rsidP="00F70F57">
      <w:pPr>
        <w:spacing w:after="0" w:line="240" w:lineRule="auto"/>
        <w:ind w:firstLine="284"/>
        <w:jc w:val="both"/>
        <w:rPr>
          <w:rFonts w:ascii="Garamond" w:hAnsi="Garamond"/>
          <w:sz w:val="24"/>
          <w:szCs w:val="24"/>
        </w:rPr>
      </w:pPr>
    </w:p>
    <w:p w14:paraId="5FE4F078" w14:textId="77777777" w:rsidR="00F70F57" w:rsidRPr="00F70F57" w:rsidRDefault="00F70F57" w:rsidP="00F70F57">
      <w:pPr>
        <w:spacing w:after="0" w:line="240" w:lineRule="auto"/>
        <w:ind w:firstLine="284"/>
        <w:jc w:val="both"/>
        <w:rPr>
          <w:rFonts w:ascii="Garamond" w:hAnsi="Garamond"/>
          <w:sz w:val="24"/>
          <w:szCs w:val="24"/>
        </w:rPr>
      </w:pPr>
      <w:r w:rsidRPr="00F70F57">
        <w:rPr>
          <w:rFonts w:ascii="Garamond" w:hAnsi="Garamond"/>
          <w:sz w:val="24"/>
          <w:szCs w:val="24"/>
        </w:rPr>
        <w:t>Tabela nr.:XX Të dhënat e grumbulluara në nivel programi, bazuar në informacionin e mbledhur prej projekteve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6"/>
        <w:gridCol w:w="1706"/>
        <w:gridCol w:w="588"/>
        <w:gridCol w:w="554"/>
        <w:gridCol w:w="588"/>
        <w:gridCol w:w="554"/>
        <w:gridCol w:w="588"/>
        <w:gridCol w:w="554"/>
        <w:gridCol w:w="588"/>
        <w:gridCol w:w="616"/>
        <w:gridCol w:w="978"/>
        <w:gridCol w:w="1006"/>
      </w:tblGrid>
      <w:tr w:rsidR="00F70F57" w:rsidRPr="0048718F" w14:paraId="0BD94782" w14:textId="77777777" w:rsidTr="00F70F57">
        <w:tc>
          <w:tcPr>
            <w:tcW w:w="5000" w:type="pct"/>
            <w:gridSpan w:val="12"/>
            <w:shd w:val="clear" w:color="auto" w:fill="auto"/>
          </w:tcPr>
          <w:p w14:paraId="6CEA0E92" w14:textId="77777777" w:rsidR="00F70F57" w:rsidRPr="0048718F" w:rsidRDefault="00F70F57" w:rsidP="00F70F57">
            <w:pPr>
              <w:spacing w:after="0" w:line="240" w:lineRule="auto"/>
              <w:jc w:val="both"/>
              <w:rPr>
                <w:rFonts w:ascii="Garamond" w:hAnsi="Garamond"/>
                <w:b/>
                <w:sz w:val="18"/>
                <w:szCs w:val="18"/>
              </w:rPr>
            </w:pPr>
            <w:r w:rsidRPr="0048718F">
              <w:rPr>
                <w:rFonts w:ascii="Garamond" w:hAnsi="Garamond"/>
                <w:b/>
                <w:sz w:val="18"/>
                <w:szCs w:val="18"/>
              </w:rPr>
              <w:t>Prioriteti tematik &lt;…&gt;</w:t>
            </w:r>
          </w:p>
          <w:p w14:paraId="6A3DF537" w14:textId="77777777" w:rsidR="00F70F57" w:rsidRPr="0048718F" w:rsidRDefault="00F70F57" w:rsidP="00F70F57">
            <w:pPr>
              <w:spacing w:after="0" w:line="240" w:lineRule="auto"/>
              <w:jc w:val="both"/>
              <w:rPr>
                <w:rFonts w:ascii="Garamond" w:hAnsi="Garamond"/>
                <w:b/>
                <w:sz w:val="18"/>
                <w:szCs w:val="18"/>
              </w:rPr>
            </w:pPr>
            <w:r w:rsidRPr="0048718F">
              <w:rPr>
                <w:rFonts w:ascii="Garamond" w:hAnsi="Garamond"/>
                <w:b/>
                <w:sz w:val="18"/>
                <w:szCs w:val="18"/>
              </w:rPr>
              <w:t>Objektivi specifik &lt;…&gt;</w:t>
            </w:r>
          </w:p>
          <w:p w14:paraId="65F53AAF" w14:textId="77777777" w:rsidR="00F70F57" w:rsidRPr="0048718F" w:rsidRDefault="00F70F57" w:rsidP="00F70F57">
            <w:pPr>
              <w:spacing w:after="0" w:line="240" w:lineRule="auto"/>
              <w:jc w:val="both"/>
              <w:rPr>
                <w:rFonts w:ascii="Garamond" w:hAnsi="Garamond"/>
                <w:sz w:val="18"/>
                <w:szCs w:val="18"/>
              </w:rPr>
            </w:pPr>
            <w:r w:rsidRPr="0048718F">
              <w:rPr>
                <w:rFonts w:ascii="Garamond" w:hAnsi="Garamond"/>
                <w:b/>
                <w:sz w:val="18"/>
                <w:szCs w:val="18"/>
              </w:rPr>
              <w:t>Rezultati                &lt;…&gt;</w:t>
            </w:r>
          </w:p>
        </w:tc>
      </w:tr>
      <w:tr w:rsidR="00F70F57" w:rsidRPr="0048718F" w14:paraId="44C40178" w14:textId="77777777" w:rsidTr="00F70F57">
        <w:tc>
          <w:tcPr>
            <w:tcW w:w="373" w:type="pct"/>
            <w:vMerge w:val="restart"/>
            <w:shd w:val="clear" w:color="auto" w:fill="auto"/>
            <w:vAlign w:val="center"/>
          </w:tcPr>
          <w:p w14:paraId="29990A57" w14:textId="77777777" w:rsidR="00F70F57" w:rsidRPr="0048718F" w:rsidRDefault="00F70F57" w:rsidP="00F70F57">
            <w:pPr>
              <w:spacing w:after="0" w:line="240" w:lineRule="auto"/>
              <w:jc w:val="both"/>
              <w:rPr>
                <w:rFonts w:ascii="Garamond" w:hAnsi="Garamond"/>
                <w:sz w:val="18"/>
                <w:szCs w:val="18"/>
              </w:rPr>
            </w:pPr>
            <w:r w:rsidRPr="0048718F">
              <w:rPr>
                <w:rFonts w:ascii="Garamond" w:hAnsi="Garamond"/>
                <w:sz w:val="18"/>
                <w:szCs w:val="18"/>
              </w:rPr>
              <w:t>Emri dhe tipi</w:t>
            </w:r>
            <w:r w:rsidRPr="0048718F">
              <w:rPr>
                <w:rFonts w:ascii="Garamond" w:hAnsi="Garamond"/>
                <w:sz w:val="18"/>
                <w:szCs w:val="18"/>
                <w:vertAlign w:val="superscript"/>
              </w:rPr>
              <w:footnoteReference w:id="25"/>
            </w:r>
          </w:p>
        </w:tc>
        <w:tc>
          <w:tcPr>
            <w:tcW w:w="942" w:type="pct"/>
            <w:vMerge w:val="restart"/>
            <w:shd w:val="clear" w:color="auto" w:fill="auto"/>
            <w:vAlign w:val="center"/>
          </w:tcPr>
          <w:p w14:paraId="6F2E6359" w14:textId="77777777" w:rsidR="00F70F57" w:rsidRPr="0048718F" w:rsidRDefault="00F70F57" w:rsidP="00F70F57">
            <w:pPr>
              <w:spacing w:after="0" w:line="240" w:lineRule="auto"/>
              <w:jc w:val="both"/>
              <w:rPr>
                <w:rFonts w:ascii="Garamond" w:hAnsi="Garamond"/>
                <w:sz w:val="18"/>
                <w:szCs w:val="18"/>
              </w:rPr>
            </w:pPr>
            <w:r w:rsidRPr="0048718F">
              <w:rPr>
                <w:rFonts w:ascii="Garamond" w:hAnsi="Garamond"/>
                <w:sz w:val="18"/>
                <w:szCs w:val="18"/>
              </w:rPr>
              <w:t>Përkufizimi</w:t>
            </w:r>
          </w:p>
        </w:tc>
        <w:tc>
          <w:tcPr>
            <w:tcW w:w="656" w:type="pct"/>
            <w:gridSpan w:val="2"/>
            <w:shd w:val="clear" w:color="auto" w:fill="auto"/>
            <w:vAlign w:val="center"/>
          </w:tcPr>
          <w:p w14:paraId="61A652ED" w14:textId="77777777" w:rsidR="00F70F57" w:rsidRPr="0048718F" w:rsidRDefault="00F70F57" w:rsidP="00F70F57">
            <w:pPr>
              <w:spacing w:after="0" w:line="240" w:lineRule="auto"/>
              <w:jc w:val="both"/>
              <w:rPr>
                <w:rFonts w:ascii="Garamond" w:hAnsi="Garamond"/>
                <w:sz w:val="18"/>
                <w:szCs w:val="18"/>
              </w:rPr>
            </w:pPr>
            <w:r w:rsidRPr="0048718F">
              <w:rPr>
                <w:rFonts w:ascii="Garamond" w:hAnsi="Garamond"/>
                <w:sz w:val="18"/>
                <w:szCs w:val="18"/>
              </w:rPr>
              <w:t>Baza</w:t>
            </w:r>
          </w:p>
        </w:tc>
        <w:tc>
          <w:tcPr>
            <w:tcW w:w="1264" w:type="pct"/>
            <w:gridSpan w:val="4"/>
            <w:shd w:val="clear" w:color="auto" w:fill="auto"/>
            <w:vAlign w:val="center"/>
          </w:tcPr>
          <w:p w14:paraId="44C84934" w14:textId="77777777" w:rsidR="00F70F57" w:rsidRPr="0048718F" w:rsidRDefault="00F70F57" w:rsidP="00F70F57">
            <w:pPr>
              <w:spacing w:after="0" w:line="240" w:lineRule="auto"/>
              <w:jc w:val="both"/>
              <w:rPr>
                <w:rFonts w:ascii="Garamond" w:hAnsi="Garamond"/>
                <w:sz w:val="18"/>
                <w:szCs w:val="18"/>
              </w:rPr>
            </w:pPr>
            <w:r w:rsidRPr="0048718F">
              <w:rPr>
                <w:rFonts w:ascii="Garamond" w:hAnsi="Garamond"/>
                <w:sz w:val="18"/>
                <w:szCs w:val="18"/>
              </w:rPr>
              <w:t>Arritjet</w:t>
            </w:r>
          </w:p>
        </w:tc>
        <w:tc>
          <w:tcPr>
            <w:tcW w:w="704" w:type="pct"/>
            <w:gridSpan w:val="2"/>
            <w:shd w:val="clear" w:color="auto" w:fill="auto"/>
            <w:vAlign w:val="center"/>
          </w:tcPr>
          <w:p w14:paraId="52AD3A70" w14:textId="77777777" w:rsidR="00F70F57" w:rsidRPr="0048718F" w:rsidRDefault="00F70F57" w:rsidP="00F70F57">
            <w:pPr>
              <w:spacing w:after="0" w:line="240" w:lineRule="auto"/>
              <w:jc w:val="both"/>
              <w:rPr>
                <w:rFonts w:ascii="Garamond" w:hAnsi="Garamond"/>
                <w:sz w:val="18"/>
                <w:szCs w:val="18"/>
              </w:rPr>
            </w:pPr>
            <w:r w:rsidRPr="0048718F">
              <w:rPr>
                <w:rFonts w:ascii="Garamond" w:hAnsi="Garamond"/>
                <w:sz w:val="18"/>
                <w:szCs w:val="18"/>
              </w:rPr>
              <w:t>Synimi</w:t>
            </w:r>
          </w:p>
        </w:tc>
        <w:tc>
          <w:tcPr>
            <w:tcW w:w="549" w:type="pct"/>
            <w:vMerge w:val="restart"/>
            <w:shd w:val="clear" w:color="auto" w:fill="auto"/>
          </w:tcPr>
          <w:p w14:paraId="5AA7BFC4" w14:textId="77777777" w:rsidR="00F70F57" w:rsidRPr="0048718F" w:rsidRDefault="00F70F57" w:rsidP="00F70F57">
            <w:pPr>
              <w:spacing w:after="0" w:line="240" w:lineRule="auto"/>
              <w:jc w:val="both"/>
              <w:rPr>
                <w:rFonts w:ascii="Garamond" w:hAnsi="Garamond"/>
                <w:sz w:val="18"/>
                <w:szCs w:val="18"/>
              </w:rPr>
            </w:pPr>
            <w:r w:rsidRPr="0048718F">
              <w:rPr>
                <w:rFonts w:ascii="Garamond" w:hAnsi="Garamond"/>
                <w:sz w:val="18"/>
                <w:szCs w:val="18"/>
              </w:rPr>
              <w:t>Burimi i të dhënave</w:t>
            </w:r>
          </w:p>
        </w:tc>
        <w:tc>
          <w:tcPr>
            <w:tcW w:w="512" w:type="pct"/>
            <w:vMerge w:val="restart"/>
            <w:shd w:val="clear" w:color="auto" w:fill="auto"/>
          </w:tcPr>
          <w:p w14:paraId="70749D50" w14:textId="77777777" w:rsidR="00F70F57" w:rsidRPr="0048718F" w:rsidRDefault="00F70F57" w:rsidP="00F70F57">
            <w:pPr>
              <w:spacing w:after="0" w:line="240" w:lineRule="auto"/>
              <w:jc w:val="both"/>
              <w:rPr>
                <w:rFonts w:ascii="Garamond" w:hAnsi="Garamond"/>
                <w:sz w:val="18"/>
                <w:szCs w:val="18"/>
              </w:rPr>
            </w:pPr>
            <w:r w:rsidRPr="0048718F">
              <w:rPr>
                <w:rFonts w:ascii="Garamond" w:hAnsi="Garamond"/>
                <w:sz w:val="18"/>
                <w:szCs w:val="18"/>
              </w:rPr>
              <w:t>Mbledhja e të dhënave dhe shpeshtësia</w:t>
            </w:r>
          </w:p>
        </w:tc>
      </w:tr>
      <w:tr w:rsidR="00F70F57" w:rsidRPr="0048718F" w14:paraId="47562D9A" w14:textId="77777777" w:rsidTr="00F70F57">
        <w:trPr>
          <w:trHeight w:val="227"/>
        </w:trPr>
        <w:tc>
          <w:tcPr>
            <w:tcW w:w="373" w:type="pct"/>
            <w:vMerge/>
            <w:shd w:val="clear" w:color="auto" w:fill="auto"/>
          </w:tcPr>
          <w:p w14:paraId="2E7938BA" w14:textId="77777777" w:rsidR="00F70F57" w:rsidRPr="0048718F" w:rsidRDefault="00F70F57" w:rsidP="00F70F57">
            <w:pPr>
              <w:spacing w:after="0" w:line="240" w:lineRule="auto"/>
              <w:jc w:val="both"/>
              <w:rPr>
                <w:rFonts w:ascii="Garamond" w:hAnsi="Garamond"/>
                <w:sz w:val="18"/>
                <w:szCs w:val="18"/>
              </w:rPr>
            </w:pPr>
          </w:p>
        </w:tc>
        <w:tc>
          <w:tcPr>
            <w:tcW w:w="942" w:type="pct"/>
            <w:vMerge/>
            <w:shd w:val="clear" w:color="auto" w:fill="auto"/>
          </w:tcPr>
          <w:p w14:paraId="7B821321" w14:textId="77777777" w:rsidR="00F70F57" w:rsidRPr="0048718F" w:rsidRDefault="00F70F57" w:rsidP="00F70F57">
            <w:pPr>
              <w:spacing w:after="0" w:line="240" w:lineRule="auto"/>
              <w:jc w:val="both"/>
              <w:rPr>
                <w:rFonts w:ascii="Garamond" w:hAnsi="Garamond"/>
                <w:sz w:val="18"/>
                <w:szCs w:val="18"/>
              </w:rPr>
            </w:pPr>
          </w:p>
        </w:tc>
        <w:tc>
          <w:tcPr>
            <w:tcW w:w="328" w:type="pct"/>
            <w:shd w:val="clear" w:color="auto" w:fill="auto"/>
            <w:vAlign w:val="center"/>
          </w:tcPr>
          <w:p w14:paraId="4824D7D7" w14:textId="77777777" w:rsidR="00F70F57" w:rsidRPr="0048718F" w:rsidRDefault="00F70F57" w:rsidP="00F70F57">
            <w:pPr>
              <w:spacing w:after="0" w:line="240" w:lineRule="auto"/>
              <w:jc w:val="both"/>
              <w:rPr>
                <w:rFonts w:ascii="Garamond" w:hAnsi="Garamond"/>
                <w:sz w:val="18"/>
                <w:szCs w:val="18"/>
              </w:rPr>
            </w:pPr>
            <w:r w:rsidRPr="0048718F">
              <w:rPr>
                <w:rFonts w:ascii="Garamond" w:hAnsi="Garamond"/>
                <w:sz w:val="18"/>
                <w:szCs w:val="18"/>
              </w:rPr>
              <w:t>Vlera</w:t>
            </w:r>
          </w:p>
        </w:tc>
        <w:tc>
          <w:tcPr>
            <w:tcW w:w="328" w:type="pct"/>
            <w:shd w:val="clear" w:color="auto" w:fill="auto"/>
            <w:vAlign w:val="center"/>
          </w:tcPr>
          <w:p w14:paraId="487940E0" w14:textId="77777777" w:rsidR="00F70F57" w:rsidRPr="0048718F" w:rsidRDefault="00F70F57" w:rsidP="00F70F57">
            <w:pPr>
              <w:spacing w:after="0" w:line="240" w:lineRule="auto"/>
              <w:jc w:val="both"/>
              <w:rPr>
                <w:rFonts w:ascii="Garamond" w:hAnsi="Garamond"/>
                <w:sz w:val="18"/>
                <w:szCs w:val="18"/>
              </w:rPr>
            </w:pPr>
            <w:r w:rsidRPr="0048718F">
              <w:rPr>
                <w:rFonts w:ascii="Garamond" w:hAnsi="Garamond"/>
                <w:sz w:val="18"/>
                <w:szCs w:val="18"/>
              </w:rPr>
              <w:t>Viti</w:t>
            </w:r>
          </w:p>
        </w:tc>
        <w:tc>
          <w:tcPr>
            <w:tcW w:w="287" w:type="pct"/>
            <w:shd w:val="clear" w:color="auto" w:fill="auto"/>
            <w:vAlign w:val="center"/>
          </w:tcPr>
          <w:p w14:paraId="6EBAAF2F" w14:textId="77777777" w:rsidR="00F70F57" w:rsidRPr="0048718F" w:rsidRDefault="00F70F57" w:rsidP="00F70F57">
            <w:pPr>
              <w:spacing w:after="0" w:line="240" w:lineRule="auto"/>
              <w:jc w:val="both"/>
              <w:rPr>
                <w:rFonts w:ascii="Garamond" w:hAnsi="Garamond"/>
                <w:sz w:val="18"/>
                <w:szCs w:val="18"/>
              </w:rPr>
            </w:pPr>
            <w:r w:rsidRPr="0048718F">
              <w:rPr>
                <w:rFonts w:ascii="Garamond" w:hAnsi="Garamond"/>
                <w:sz w:val="18"/>
                <w:szCs w:val="18"/>
              </w:rPr>
              <w:t>Vlera</w:t>
            </w:r>
          </w:p>
        </w:tc>
        <w:tc>
          <w:tcPr>
            <w:tcW w:w="327" w:type="pct"/>
            <w:shd w:val="clear" w:color="auto" w:fill="auto"/>
            <w:vAlign w:val="center"/>
          </w:tcPr>
          <w:p w14:paraId="0ADF87CD" w14:textId="77777777" w:rsidR="00F70F57" w:rsidRPr="0048718F" w:rsidRDefault="00F70F57" w:rsidP="00F70F57">
            <w:pPr>
              <w:spacing w:after="0" w:line="240" w:lineRule="auto"/>
              <w:jc w:val="both"/>
              <w:rPr>
                <w:rFonts w:ascii="Garamond" w:hAnsi="Garamond"/>
                <w:sz w:val="18"/>
                <w:szCs w:val="18"/>
              </w:rPr>
            </w:pPr>
            <w:r w:rsidRPr="0048718F">
              <w:rPr>
                <w:rFonts w:ascii="Garamond" w:hAnsi="Garamond"/>
                <w:sz w:val="18"/>
                <w:szCs w:val="18"/>
              </w:rPr>
              <w:t>Viti</w:t>
            </w:r>
          </w:p>
        </w:tc>
        <w:tc>
          <w:tcPr>
            <w:tcW w:w="328" w:type="pct"/>
            <w:shd w:val="clear" w:color="auto" w:fill="auto"/>
            <w:vAlign w:val="center"/>
          </w:tcPr>
          <w:p w14:paraId="3C698257" w14:textId="77777777" w:rsidR="00F70F57" w:rsidRPr="0048718F" w:rsidRDefault="00F70F57" w:rsidP="00F70F57">
            <w:pPr>
              <w:spacing w:after="0" w:line="240" w:lineRule="auto"/>
              <w:jc w:val="both"/>
              <w:rPr>
                <w:rFonts w:ascii="Garamond" w:hAnsi="Garamond"/>
                <w:sz w:val="18"/>
                <w:szCs w:val="18"/>
              </w:rPr>
            </w:pPr>
            <w:r w:rsidRPr="0048718F">
              <w:rPr>
                <w:rFonts w:ascii="Garamond" w:hAnsi="Garamond"/>
                <w:sz w:val="18"/>
                <w:szCs w:val="18"/>
              </w:rPr>
              <w:t>Vlera</w:t>
            </w:r>
          </w:p>
        </w:tc>
        <w:tc>
          <w:tcPr>
            <w:tcW w:w="323" w:type="pct"/>
            <w:shd w:val="clear" w:color="auto" w:fill="auto"/>
            <w:vAlign w:val="center"/>
          </w:tcPr>
          <w:p w14:paraId="36BA064B" w14:textId="77777777" w:rsidR="00F70F57" w:rsidRPr="0048718F" w:rsidRDefault="00F70F57" w:rsidP="00F70F57">
            <w:pPr>
              <w:spacing w:after="0" w:line="240" w:lineRule="auto"/>
              <w:jc w:val="both"/>
              <w:rPr>
                <w:rFonts w:ascii="Garamond" w:hAnsi="Garamond"/>
                <w:sz w:val="18"/>
                <w:szCs w:val="18"/>
              </w:rPr>
            </w:pPr>
            <w:r w:rsidRPr="0048718F">
              <w:rPr>
                <w:rFonts w:ascii="Garamond" w:hAnsi="Garamond"/>
                <w:sz w:val="18"/>
                <w:szCs w:val="18"/>
              </w:rPr>
              <w:t>Viti</w:t>
            </w:r>
          </w:p>
        </w:tc>
        <w:tc>
          <w:tcPr>
            <w:tcW w:w="321" w:type="pct"/>
            <w:shd w:val="clear" w:color="auto" w:fill="auto"/>
            <w:vAlign w:val="center"/>
          </w:tcPr>
          <w:p w14:paraId="1990380D" w14:textId="77777777" w:rsidR="00F70F57" w:rsidRPr="0048718F" w:rsidRDefault="00F70F57" w:rsidP="00F70F57">
            <w:pPr>
              <w:spacing w:after="0" w:line="240" w:lineRule="auto"/>
              <w:jc w:val="both"/>
              <w:rPr>
                <w:rFonts w:ascii="Garamond" w:hAnsi="Garamond"/>
                <w:sz w:val="18"/>
                <w:szCs w:val="18"/>
              </w:rPr>
            </w:pPr>
            <w:r w:rsidRPr="0048718F">
              <w:rPr>
                <w:rFonts w:ascii="Garamond" w:hAnsi="Garamond"/>
                <w:sz w:val="18"/>
                <w:szCs w:val="18"/>
              </w:rPr>
              <w:t>Vlera</w:t>
            </w:r>
          </w:p>
        </w:tc>
        <w:tc>
          <w:tcPr>
            <w:tcW w:w="383" w:type="pct"/>
            <w:shd w:val="clear" w:color="auto" w:fill="auto"/>
            <w:vAlign w:val="center"/>
          </w:tcPr>
          <w:p w14:paraId="4CC3052B" w14:textId="77777777" w:rsidR="00F70F57" w:rsidRPr="0048718F" w:rsidRDefault="00F70F57" w:rsidP="00F70F57">
            <w:pPr>
              <w:spacing w:after="0" w:line="240" w:lineRule="auto"/>
              <w:jc w:val="both"/>
              <w:rPr>
                <w:rFonts w:ascii="Garamond" w:hAnsi="Garamond"/>
                <w:sz w:val="18"/>
                <w:szCs w:val="18"/>
              </w:rPr>
            </w:pPr>
            <w:r w:rsidRPr="0048718F">
              <w:rPr>
                <w:rFonts w:ascii="Garamond" w:hAnsi="Garamond"/>
                <w:sz w:val="18"/>
                <w:szCs w:val="18"/>
              </w:rPr>
              <w:t>Viti</w:t>
            </w:r>
          </w:p>
        </w:tc>
        <w:tc>
          <w:tcPr>
            <w:tcW w:w="549" w:type="pct"/>
            <w:vMerge/>
            <w:shd w:val="clear" w:color="auto" w:fill="auto"/>
          </w:tcPr>
          <w:p w14:paraId="70AA102B" w14:textId="77777777" w:rsidR="00F70F57" w:rsidRPr="0048718F" w:rsidRDefault="00F70F57" w:rsidP="00F70F57">
            <w:pPr>
              <w:spacing w:after="0" w:line="240" w:lineRule="auto"/>
              <w:jc w:val="both"/>
              <w:rPr>
                <w:rFonts w:ascii="Garamond" w:hAnsi="Garamond"/>
                <w:sz w:val="18"/>
                <w:szCs w:val="18"/>
              </w:rPr>
            </w:pPr>
          </w:p>
        </w:tc>
        <w:tc>
          <w:tcPr>
            <w:tcW w:w="512" w:type="pct"/>
            <w:vMerge/>
            <w:shd w:val="clear" w:color="auto" w:fill="auto"/>
          </w:tcPr>
          <w:p w14:paraId="473B41C0" w14:textId="77777777" w:rsidR="00F70F57" w:rsidRPr="0048718F" w:rsidRDefault="00F70F57" w:rsidP="00F70F57">
            <w:pPr>
              <w:spacing w:after="0" w:line="240" w:lineRule="auto"/>
              <w:jc w:val="both"/>
              <w:rPr>
                <w:rFonts w:ascii="Garamond" w:hAnsi="Garamond"/>
                <w:sz w:val="18"/>
                <w:szCs w:val="18"/>
              </w:rPr>
            </w:pPr>
          </w:p>
        </w:tc>
      </w:tr>
      <w:tr w:rsidR="00F70F57" w:rsidRPr="0048718F" w14:paraId="1D029488" w14:textId="77777777" w:rsidTr="00F70F57">
        <w:tc>
          <w:tcPr>
            <w:tcW w:w="373" w:type="pct"/>
            <w:shd w:val="clear" w:color="auto" w:fill="auto"/>
          </w:tcPr>
          <w:p w14:paraId="50205864" w14:textId="77777777" w:rsidR="00F70F57" w:rsidRPr="0048718F" w:rsidRDefault="00F70F57" w:rsidP="00F70F57">
            <w:pPr>
              <w:spacing w:after="0" w:line="240" w:lineRule="auto"/>
              <w:rPr>
                <w:rFonts w:ascii="Garamond" w:hAnsi="Garamond"/>
                <w:sz w:val="18"/>
                <w:szCs w:val="18"/>
              </w:rPr>
            </w:pPr>
            <w:r w:rsidRPr="0048718F">
              <w:rPr>
                <w:rFonts w:ascii="Garamond" w:hAnsi="Garamond"/>
                <w:sz w:val="18"/>
                <w:szCs w:val="18"/>
              </w:rPr>
              <w:t>% e studentëve të punësuar</w:t>
            </w:r>
          </w:p>
        </w:tc>
        <w:tc>
          <w:tcPr>
            <w:tcW w:w="942" w:type="pct"/>
            <w:shd w:val="clear" w:color="auto" w:fill="auto"/>
          </w:tcPr>
          <w:p w14:paraId="03EBE04E" w14:textId="77777777" w:rsidR="00F70F57" w:rsidRPr="0048718F" w:rsidRDefault="00F70F57" w:rsidP="00F70F57">
            <w:pPr>
              <w:spacing w:after="0" w:line="240" w:lineRule="auto"/>
              <w:jc w:val="both"/>
              <w:rPr>
                <w:rFonts w:ascii="Garamond" w:hAnsi="Garamond"/>
                <w:sz w:val="18"/>
                <w:szCs w:val="18"/>
              </w:rPr>
            </w:pPr>
            <w:r w:rsidRPr="0048718F">
              <w:rPr>
                <w:rFonts w:ascii="Garamond" w:hAnsi="Garamond"/>
                <w:sz w:val="18"/>
                <w:szCs w:val="18"/>
              </w:rPr>
              <w:t>% e të rinjve/rejave që kanë mbaruar arsimin e nivelit të dytë dhe punësohen brenda një viti pas përfundimit të shkollimit</w:t>
            </w:r>
          </w:p>
        </w:tc>
        <w:tc>
          <w:tcPr>
            <w:tcW w:w="328" w:type="pct"/>
            <w:shd w:val="clear" w:color="auto" w:fill="auto"/>
          </w:tcPr>
          <w:p w14:paraId="0B08BA00" w14:textId="77777777" w:rsidR="00F70F57" w:rsidRPr="0048718F" w:rsidRDefault="00F70F57" w:rsidP="00F70F57">
            <w:pPr>
              <w:spacing w:after="0" w:line="240" w:lineRule="auto"/>
              <w:jc w:val="both"/>
              <w:rPr>
                <w:rFonts w:ascii="Garamond" w:hAnsi="Garamond"/>
                <w:sz w:val="18"/>
                <w:szCs w:val="18"/>
              </w:rPr>
            </w:pPr>
          </w:p>
          <w:p w14:paraId="68D4452D" w14:textId="77777777" w:rsidR="00F70F57" w:rsidRPr="0048718F" w:rsidRDefault="00F70F57" w:rsidP="00F70F57">
            <w:pPr>
              <w:spacing w:after="0" w:line="240" w:lineRule="auto"/>
              <w:jc w:val="both"/>
              <w:rPr>
                <w:rFonts w:ascii="Garamond" w:hAnsi="Garamond"/>
                <w:sz w:val="18"/>
                <w:szCs w:val="18"/>
              </w:rPr>
            </w:pPr>
          </w:p>
          <w:p w14:paraId="326EAB83" w14:textId="77777777" w:rsidR="00F70F57" w:rsidRPr="0048718F" w:rsidRDefault="00F70F57" w:rsidP="00F70F57">
            <w:pPr>
              <w:spacing w:after="0" w:line="240" w:lineRule="auto"/>
              <w:jc w:val="both"/>
              <w:rPr>
                <w:rFonts w:ascii="Garamond" w:hAnsi="Garamond"/>
                <w:sz w:val="18"/>
                <w:szCs w:val="18"/>
              </w:rPr>
            </w:pPr>
          </w:p>
          <w:p w14:paraId="5AB68419" w14:textId="77777777" w:rsidR="00F70F57" w:rsidRPr="0048718F" w:rsidRDefault="00F70F57" w:rsidP="00F70F57">
            <w:pPr>
              <w:spacing w:after="0" w:line="240" w:lineRule="auto"/>
              <w:jc w:val="both"/>
              <w:rPr>
                <w:rFonts w:ascii="Garamond" w:hAnsi="Garamond"/>
                <w:sz w:val="18"/>
                <w:szCs w:val="18"/>
              </w:rPr>
            </w:pPr>
            <w:r w:rsidRPr="0048718F">
              <w:rPr>
                <w:rFonts w:ascii="Garamond" w:hAnsi="Garamond"/>
                <w:sz w:val="18"/>
                <w:szCs w:val="18"/>
              </w:rPr>
              <w:t>50%</w:t>
            </w:r>
          </w:p>
        </w:tc>
        <w:tc>
          <w:tcPr>
            <w:tcW w:w="328" w:type="pct"/>
            <w:shd w:val="clear" w:color="auto" w:fill="auto"/>
          </w:tcPr>
          <w:p w14:paraId="26F6A62C" w14:textId="77777777" w:rsidR="00F70F57" w:rsidRPr="0048718F" w:rsidRDefault="00F70F57" w:rsidP="00F70F57">
            <w:pPr>
              <w:spacing w:after="0" w:line="240" w:lineRule="auto"/>
              <w:jc w:val="both"/>
              <w:rPr>
                <w:rFonts w:ascii="Garamond" w:hAnsi="Garamond"/>
                <w:sz w:val="18"/>
                <w:szCs w:val="18"/>
              </w:rPr>
            </w:pPr>
          </w:p>
          <w:p w14:paraId="5F51BFD2" w14:textId="77777777" w:rsidR="00F70F57" w:rsidRPr="0048718F" w:rsidRDefault="00F70F57" w:rsidP="00F70F57">
            <w:pPr>
              <w:spacing w:after="0" w:line="240" w:lineRule="auto"/>
              <w:jc w:val="both"/>
              <w:rPr>
                <w:rFonts w:ascii="Garamond" w:hAnsi="Garamond"/>
                <w:sz w:val="18"/>
                <w:szCs w:val="18"/>
              </w:rPr>
            </w:pPr>
          </w:p>
          <w:p w14:paraId="5E38D353" w14:textId="77777777" w:rsidR="00F70F57" w:rsidRPr="0048718F" w:rsidRDefault="00F70F57" w:rsidP="00F70F57">
            <w:pPr>
              <w:spacing w:after="0" w:line="240" w:lineRule="auto"/>
              <w:jc w:val="both"/>
              <w:rPr>
                <w:rFonts w:ascii="Garamond" w:hAnsi="Garamond"/>
                <w:sz w:val="18"/>
                <w:szCs w:val="18"/>
              </w:rPr>
            </w:pPr>
          </w:p>
          <w:p w14:paraId="450FF08B" w14:textId="77777777" w:rsidR="00F70F57" w:rsidRPr="0048718F" w:rsidRDefault="00F70F57" w:rsidP="00F70F57">
            <w:pPr>
              <w:spacing w:after="0" w:line="240" w:lineRule="auto"/>
              <w:jc w:val="both"/>
              <w:rPr>
                <w:rFonts w:ascii="Garamond" w:hAnsi="Garamond"/>
                <w:sz w:val="18"/>
                <w:szCs w:val="18"/>
              </w:rPr>
            </w:pPr>
            <w:r w:rsidRPr="0048718F">
              <w:rPr>
                <w:rFonts w:ascii="Garamond" w:hAnsi="Garamond"/>
                <w:sz w:val="18"/>
                <w:szCs w:val="18"/>
              </w:rPr>
              <w:t>2017</w:t>
            </w:r>
          </w:p>
        </w:tc>
        <w:tc>
          <w:tcPr>
            <w:tcW w:w="287" w:type="pct"/>
            <w:shd w:val="clear" w:color="auto" w:fill="auto"/>
          </w:tcPr>
          <w:p w14:paraId="0F8BD2B9" w14:textId="77777777" w:rsidR="00F70F57" w:rsidRPr="0048718F" w:rsidRDefault="00F70F57" w:rsidP="00F70F57">
            <w:pPr>
              <w:spacing w:after="0" w:line="240" w:lineRule="auto"/>
              <w:jc w:val="both"/>
              <w:rPr>
                <w:rFonts w:ascii="Garamond" w:hAnsi="Garamond"/>
                <w:sz w:val="18"/>
                <w:szCs w:val="18"/>
              </w:rPr>
            </w:pPr>
          </w:p>
          <w:p w14:paraId="021FCEF7" w14:textId="77777777" w:rsidR="00F70F57" w:rsidRPr="0048718F" w:rsidRDefault="00F70F57" w:rsidP="00F70F57">
            <w:pPr>
              <w:spacing w:after="0" w:line="240" w:lineRule="auto"/>
              <w:jc w:val="both"/>
              <w:rPr>
                <w:rFonts w:ascii="Garamond" w:hAnsi="Garamond"/>
                <w:sz w:val="18"/>
                <w:szCs w:val="18"/>
              </w:rPr>
            </w:pPr>
          </w:p>
          <w:p w14:paraId="19537F59" w14:textId="77777777" w:rsidR="00F70F57" w:rsidRPr="0048718F" w:rsidRDefault="00F70F57" w:rsidP="00F70F57">
            <w:pPr>
              <w:spacing w:after="0" w:line="240" w:lineRule="auto"/>
              <w:jc w:val="both"/>
              <w:rPr>
                <w:rFonts w:ascii="Garamond" w:hAnsi="Garamond"/>
                <w:sz w:val="18"/>
                <w:szCs w:val="18"/>
              </w:rPr>
            </w:pPr>
          </w:p>
          <w:p w14:paraId="334933DB" w14:textId="77777777" w:rsidR="00F70F57" w:rsidRPr="0048718F" w:rsidRDefault="00F70F57" w:rsidP="00F70F57">
            <w:pPr>
              <w:spacing w:after="0" w:line="240" w:lineRule="auto"/>
              <w:jc w:val="both"/>
              <w:rPr>
                <w:rFonts w:ascii="Garamond" w:hAnsi="Garamond"/>
                <w:sz w:val="18"/>
                <w:szCs w:val="18"/>
              </w:rPr>
            </w:pPr>
            <w:r w:rsidRPr="0048718F">
              <w:rPr>
                <w:rFonts w:ascii="Garamond" w:hAnsi="Garamond"/>
                <w:sz w:val="18"/>
                <w:szCs w:val="18"/>
              </w:rPr>
              <w:t>60%</w:t>
            </w:r>
          </w:p>
        </w:tc>
        <w:tc>
          <w:tcPr>
            <w:tcW w:w="327" w:type="pct"/>
            <w:shd w:val="clear" w:color="auto" w:fill="auto"/>
          </w:tcPr>
          <w:p w14:paraId="1A571DB8" w14:textId="77777777" w:rsidR="00F70F57" w:rsidRPr="0048718F" w:rsidRDefault="00F70F57" w:rsidP="00F70F57">
            <w:pPr>
              <w:spacing w:after="0" w:line="240" w:lineRule="auto"/>
              <w:jc w:val="both"/>
              <w:rPr>
                <w:rFonts w:ascii="Garamond" w:hAnsi="Garamond"/>
                <w:sz w:val="18"/>
                <w:szCs w:val="18"/>
              </w:rPr>
            </w:pPr>
          </w:p>
          <w:p w14:paraId="1B1BE86C" w14:textId="77777777" w:rsidR="00F70F57" w:rsidRPr="0048718F" w:rsidRDefault="00F70F57" w:rsidP="00F70F57">
            <w:pPr>
              <w:spacing w:after="0" w:line="240" w:lineRule="auto"/>
              <w:jc w:val="both"/>
              <w:rPr>
                <w:rFonts w:ascii="Garamond" w:hAnsi="Garamond"/>
                <w:sz w:val="18"/>
                <w:szCs w:val="18"/>
              </w:rPr>
            </w:pPr>
          </w:p>
          <w:p w14:paraId="18B04324" w14:textId="77777777" w:rsidR="00F70F57" w:rsidRPr="0048718F" w:rsidRDefault="00F70F57" w:rsidP="00F70F57">
            <w:pPr>
              <w:spacing w:after="0" w:line="240" w:lineRule="auto"/>
              <w:jc w:val="both"/>
              <w:rPr>
                <w:rFonts w:ascii="Garamond" w:hAnsi="Garamond"/>
                <w:sz w:val="18"/>
                <w:szCs w:val="18"/>
              </w:rPr>
            </w:pPr>
          </w:p>
          <w:p w14:paraId="3D0C6FA1" w14:textId="77777777" w:rsidR="00F70F57" w:rsidRPr="0048718F" w:rsidRDefault="00F70F57" w:rsidP="00F70F57">
            <w:pPr>
              <w:spacing w:after="0" w:line="240" w:lineRule="auto"/>
              <w:jc w:val="both"/>
              <w:rPr>
                <w:rFonts w:ascii="Garamond" w:hAnsi="Garamond"/>
                <w:sz w:val="18"/>
                <w:szCs w:val="18"/>
              </w:rPr>
            </w:pPr>
            <w:r w:rsidRPr="0048718F">
              <w:rPr>
                <w:rFonts w:ascii="Garamond" w:hAnsi="Garamond"/>
                <w:sz w:val="18"/>
                <w:szCs w:val="18"/>
              </w:rPr>
              <w:t>2019</w:t>
            </w:r>
          </w:p>
        </w:tc>
        <w:tc>
          <w:tcPr>
            <w:tcW w:w="328" w:type="pct"/>
            <w:shd w:val="clear" w:color="auto" w:fill="auto"/>
          </w:tcPr>
          <w:p w14:paraId="21234C21" w14:textId="77777777" w:rsidR="00F70F57" w:rsidRPr="0048718F" w:rsidRDefault="00F70F57" w:rsidP="00F70F57">
            <w:pPr>
              <w:spacing w:after="0" w:line="240" w:lineRule="auto"/>
              <w:jc w:val="both"/>
              <w:rPr>
                <w:rFonts w:ascii="Garamond" w:hAnsi="Garamond"/>
                <w:sz w:val="18"/>
                <w:szCs w:val="18"/>
              </w:rPr>
            </w:pPr>
          </w:p>
          <w:p w14:paraId="622C6341" w14:textId="77777777" w:rsidR="00F70F57" w:rsidRPr="0048718F" w:rsidRDefault="00F70F57" w:rsidP="00F70F57">
            <w:pPr>
              <w:spacing w:after="0" w:line="240" w:lineRule="auto"/>
              <w:jc w:val="both"/>
              <w:rPr>
                <w:rFonts w:ascii="Garamond" w:hAnsi="Garamond"/>
                <w:sz w:val="18"/>
                <w:szCs w:val="18"/>
              </w:rPr>
            </w:pPr>
          </w:p>
          <w:p w14:paraId="5BE8A993" w14:textId="77777777" w:rsidR="00F70F57" w:rsidRPr="0048718F" w:rsidRDefault="00F70F57" w:rsidP="00F70F57">
            <w:pPr>
              <w:spacing w:after="0" w:line="240" w:lineRule="auto"/>
              <w:jc w:val="both"/>
              <w:rPr>
                <w:rFonts w:ascii="Garamond" w:hAnsi="Garamond"/>
                <w:sz w:val="18"/>
                <w:szCs w:val="18"/>
              </w:rPr>
            </w:pPr>
          </w:p>
          <w:p w14:paraId="07BE5B00" w14:textId="77777777" w:rsidR="00F70F57" w:rsidRPr="0048718F" w:rsidRDefault="00F70F57" w:rsidP="00F70F57">
            <w:pPr>
              <w:spacing w:after="0" w:line="240" w:lineRule="auto"/>
              <w:jc w:val="both"/>
              <w:rPr>
                <w:rFonts w:ascii="Garamond" w:hAnsi="Garamond"/>
                <w:sz w:val="18"/>
                <w:szCs w:val="18"/>
              </w:rPr>
            </w:pPr>
            <w:r w:rsidRPr="0048718F">
              <w:rPr>
                <w:rFonts w:ascii="Garamond" w:hAnsi="Garamond"/>
                <w:sz w:val="18"/>
                <w:szCs w:val="18"/>
              </w:rPr>
              <w:t>65%</w:t>
            </w:r>
          </w:p>
          <w:p w14:paraId="2CB5C660" w14:textId="77777777" w:rsidR="00F70F57" w:rsidRPr="0048718F" w:rsidRDefault="00F70F57" w:rsidP="00F70F57">
            <w:pPr>
              <w:spacing w:after="0" w:line="240" w:lineRule="auto"/>
              <w:jc w:val="both"/>
              <w:rPr>
                <w:rFonts w:ascii="Garamond" w:hAnsi="Garamond"/>
                <w:sz w:val="18"/>
                <w:szCs w:val="18"/>
              </w:rPr>
            </w:pPr>
          </w:p>
        </w:tc>
        <w:tc>
          <w:tcPr>
            <w:tcW w:w="323" w:type="pct"/>
            <w:shd w:val="clear" w:color="auto" w:fill="auto"/>
          </w:tcPr>
          <w:p w14:paraId="54880D44" w14:textId="77777777" w:rsidR="00F70F57" w:rsidRPr="0048718F" w:rsidRDefault="00F70F57" w:rsidP="00F70F57">
            <w:pPr>
              <w:spacing w:after="0" w:line="240" w:lineRule="auto"/>
              <w:jc w:val="both"/>
              <w:rPr>
                <w:rFonts w:ascii="Garamond" w:hAnsi="Garamond"/>
                <w:sz w:val="18"/>
                <w:szCs w:val="18"/>
              </w:rPr>
            </w:pPr>
          </w:p>
          <w:p w14:paraId="0271D2FB" w14:textId="77777777" w:rsidR="00F70F57" w:rsidRPr="0048718F" w:rsidRDefault="00F70F57" w:rsidP="00F70F57">
            <w:pPr>
              <w:spacing w:after="0" w:line="240" w:lineRule="auto"/>
              <w:jc w:val="both"/>
              <w:rPr>
                <w:rFonts w:ascii="Garamond" w:hAnsi="Garamond"/>
                <w:sz w:val="18"/>
                <w:szCs w:val="18"/>
              </w:rPr>
            </w:pPr>
          </w:p>
          <w:p w14:paraId="63B7A286" w14:textId="77777777" w:rsidR="00F70F57" w:rsidRPr="0048718F" w:rsidRDefault="00F70F57" w:rsidP="00F70F57">
            <w:pPr>
              <w:spacing w:after="0" w:line="240" w:lineRule="auto"/>
              <w:jc w:val="both"/>
              <w:rPr>
                <w:rFonts w:ascii="Garamond" w:hAnsi="Garamond"/>
                <w:sz w:val="18"/>
                <w:szCs w:val="18"/>
              </w:rPr>
            </w:pPr>
          </w:p>
          <w:p w14:paraId="16E2E97E" w14:textId="77777777" w:rsidR="00F70F57" w:rsidRPr="0048718F" w:rsidRDefault="00F70F57" w:rsidP="00F70F57">
            <w:pPr>
              <w:spacing w:after="0" w:line="240" w:lineRule="auto"/>
              <w:jc w:val="both"/>
              <w:rPr>
                <w:rFonts w:ascii="Garamond" w:hAnsi="Garamond"/>
                <w:sz w:val="18"/>
                <w:szCs w:val="18"/>
              </w:rPr>
            </w:pPr>
            <w:r w:rsidRPr="0048718F">
              <w:rPr>
                <w:rFonts w:ascii="Garamond" w:hAnsi="Garamond"/>
                <w:sz w:val="18"/>
                <w:szCs w:val="18"/>
              </w:rPr>
              <w:t>2021</w:t>
            </w:r>
          </w:p>
        </w:tc>
        <w:tc>
          <w:tcPr>
            <w:tcW w:w="321" w:type="pct"/>
            <w:shd w:val="clear" w:color="auto" w:fill="auto"/>
          </w:tcPr>
          <w:p w14:paraId="1A244617" w14:textId="77777777" w:rsidR="00F70F57" w:rsidRPr="0048718F" w:rsidRDefault="00F70F57" w:rsidP="00F70F57">
            <w:pPr>
              <w:spacing w:after="0" w:line="240" w:lineRule="auto"/>
              <w:jc w:val="both"/>
              <w:rPr>
                <w:rFonts w:ascii="Garamond" w:hAnsi="Garamond"/>
                <w:sz w:val="18"/>
                <w:szCs w:val="18"/>
              </w:rPr>
            </w:pPr>
          </w:p>
          <w:p w14:paraId="7CA1A67C" w14:textId="77777777" w:rsidR="00F70F57" w:rsidRPr="0048718F" w:rsidRDefault="00F70F57" w:rsidP="00F70F57">
            <w:pPr>
              <w:spacing w:after="0" w:line="240" w:lineRule="auto"/>
              <w:jc w:val="both"/>
              <w:rPr>
                <w:rFonts w:ascii="Garamond" w:hAnsi="Garamond"/>
                <w:sz w:val="18"/>
                <w:szCs w:val="18"/>
              </w:rPr>
            </w:pPr>
          </w:p>
          <w:p w14:paraId="607CE3D9" w14:textId="77777777" w:rsidR="00F70F57" w:rsidRPr="0048718F" w:rsidRDefault="00F70F57" w:rsidP="00F70F57">
            <w:pPr>
              <w:spacing w:after="0" w:line="240" w:lineRule="auto"/>
              <w:jc w:val="both"/>
              <w:rPr>
                <w:rFonts w:ascii="Garamond" w:hAnsi="Garamond"/>
                <w:sz w:val="18"/>
                <w:szCs w:val="18"/>
              </w:rPr>
            </w:pPr>
          </w:p>
          <w:p w14:paraId="323DDEF7" w14:textId="77777777" w:rsidR="00F70F57" w:rsidRPr="0048718F" w:rsidRDefault="00F70F57" w:rsidP="00F70F57">
            <w:pPr>
              <w:spacing w:after="0" w:line="240" w:lineRule="auto"/>
              <w:jc w:val="both"/>
              <w:rPr>
                <w:rFonts w:ascii="Garamond" w:hAnsi="Garamond"/>
                <w:sz w:val="18"/>
                <w:szCs w:val="18"/>
              </w:rPr>
            </w:pPr>
            <w:r w:rsidRPr="0048718F">
              <w:rPr>
                <w:rFonts w:ascii="Garamond" w:hAnsi="Garamond"/>
                <w:sz w:val="18"/>
                <w:szCs w:val="18"/>
              </w:rPr>
              <w:t>70%</w:t>
            </w:r>
          </w:p>
        </w:tc>
        <w:tc>
          <w:tcPr>
            <w:tcW w:w="383" w:type="pct"/>
            <w:shd w:val="clear" w:color="auto" w:fill="auto"/>
          </w:tcPr>
          <w:p w14:paraId="0A9F6920" w14:textId="77777777" w:rsidR="00F70F57" w:rsidRPr="0048718F" w:rsidRDefault="00F70F57" w:rsidP="00F70F57">
            <w:pPr>
              <w:spacing w:after="0" w:line="240" w:lineRule="auto"/>
              <w:jc w:val="both"/>
              <w:rPr>
                <w:rFonts w:ascii="Garamond" w:hAnsi="Garamond"/>
                <w:sz w:val="18"/>
                <w:szCs w:val="18"/>
              </w:rPr>
            </w:pPr>
          </w:p>
          <w:p w14:paraId="2090975D" w14:textId="77777777" w:rsidR="00F70F57" w:rsidRPr="0048718F" w:rsidRDefault="00F70F57" w:rsidP="00F70F57">
            <w:pPr>
              <w:spacing w:after="0" w:line="240" w:lineRule="auto"/>
              <w:jc w:val="both"/>
              <w:rPr>
                <w:rFonts w:ascii="Garamond" w:hAnsi="Garamond"/>
                <w:sz w:val="18"/>
                <w:szCs w:val="18"/>
              </w:rPr>
            </w:pPr>
          </w:p>
          <w:p w14:paraId="660BA11A" w14:textId="77777777" w:rsidR="00F70F57" w:rsidRPr="0048718F" w:rsidRDefault="00F70F57" w:rsidP="00F70F57">
            <w:pPr>
              <w:spacing w:after="0" w:line="240" w:lineRule="auto"/>
              <w:jc w:val="both"/>
              <w:rPr>
                <w:rFonts w:ascii="Garamond" w:hAnsi="Garamond"/>
                <w:sz w:val="18"/>
                <w:szCs w:val="18"/>
              </w:rPr>
            </w:pPr>
          </w:p>
          <w:p w14:paraId="673045E0" w14:textId="77777777" w:rsidR="00F70F57" w:rsidRPr="0048718F" w:rsidRDefault="00F70F57" w:rsidP="00F70F57">
            <w:pPr>
              <w:spacing w:after="0" w:line="240" w:lineRule="auto"/>
              <w:jc w:val="both"/>
              <w:rPr>
                <w:rFonts w:ascii="Garamond" w:hAnsi="Garamond"/>
                <w:sz w:val="18"/>
                <w:szCs w:val="18"/>
              </w:rPr>
            </w:pPr>
            <w:r w:rsidRPr="0048718F">
              <w:rPr>
                <w:rFonts w:ascii="Garamond" w:hAnsi="Garamond"/>
                <w:sz w:val="18"/>
                <w:szCs w:val="18"/>
              </w:rPr>
              <w:t>2023</w:t>
            </w:r>
          </w:p>
        </w:tc>
        <w:tc>
          <w:tcPr>
            <w:tcW w:w="549" w:type="pct"/>
            <w:shd w:val="clear" w:color="auto" w:fill="auto"/>
            <w:vAlign w:val="center"/>
          </w:tcPr>
          <w:p w14:paraId="41F57DA3" w14:textId="77777777" w:rsidR="00F70F57" w:rsidRPr="0048718F" w:rsidRDefault="00F70F57" w:rsidP="00F70F57">
            <w:pPr>
              <w:spacing w:after="0" w:line="240" w:lineRule="auto"/>
              <w:jc w:val="both"/>
              <w:rPr>
                <w:rFonts w:ascii="Garamond" w:hAnsi="Garamond"/>
                <w:sz w:val="18"/>
                <w:szCs w:val="18"/>
              </w:rPr>
            </w:pPr>
            <w:r w:rsidRPr="0048718F">
              <w:rPr>
                <w:rFonts w:ascii="Garamond" w:hAnsi="Garamond"/>
                <w:sz w:val="18"/>
                <w:szCs w:val="18"/>
              </w:rPr>
              <w:t xml:space="preserve">Shërbimi i statistikave të punësimit publik </w:t>
            </w:r>
          </w:p>
        </w:tc>
        <w:tc>
          <w:tcPr>
            <w:tcW w:w="512" w:type="pct"/>
            <w:shd w:val="clear" w:color="auto" w:fill="auto"/>
            <w:vAlign w:val="center"/>
          </w:tcPr>
          <w:p w14:paraId="01E1B933" w14:textId="77777777" w:rsidR="00F70F57" w:rsidRPr="0048718F" w:rsidRDefault="00F70F57" w:rsidP="00F70F57">
            <w:pPr>
              <w:spacing w:after="0" w:line="240" w:lineRule="auto"/>
              <w:jc w:val="both"/>
              <w:rPr>
                <w:rFonts w:ascii="Garamond" w:hAnsi="Garamond"/>
                <w:sz w:val="18"/>
                <w:szCs w:val="18"/>
              </w:rPr>
            </w:pPr>
            <w:r w:rsidRPr="0048718F">
              <w:rPr>
                <w:rFonts w:ascii="Garamond" w:hAnsi="Garamond"/>
                <w:sz w:val="18"/>
                <w:szCs w:val="18"/>
              </w:rPr>
              <w:t>Përfituesit e granteve</w:t>
            </w:r>
          </w:p>
          <w:p w14:paraId="4B8A8AFB" w14:textId="77777777" w:rsidR="00F70F57" w:rsidRPr="0048718F" w:rsidRDefault="00F70F57" w:rsidP="00F70F57">
            <w:pPr>
              <w:spacing w:after="0" w:line="240" w:lineRule="auto"/>
              <w:jc w:val="both"/>
              <w:rPr>
                <w:rFonts w:ascii="Garamond" w:hAnsi="Garamond"/>
                <w:sz w:val="18"/>
                <w:szCs w:val="18"/>
              </w:rPr>
            </w:pPr>
            <w:r w:rsidRPr="0048718F">
              <w:rPr>
                <w:rFonts w:ascii="Garamond" w:hAnsi="Garamond"/>
                <w:sz w:val="18"/>
                <w:szCs w:val="18"/>
              </w:rPr>
              <w:t>Raport tremujor</w:t>
            </w:r>
          </w:p>
        </w:tc>
      </w:tr>
      <w:tr w:rsidR="00F70F57" w:rsidRPr="0048718F" w14:paraId="47AAAA17" w14:textId="77777777" w:rsidTr="00F70F57">
        <w:tc>
          <w:tcPr>
            <w:tcW w:w="373" w:type="pct"/>
            <w:shd w:val="clear" w:color="auto" w:fill="auto"/>
          </w:tcPr>
          <w:p w14:paraId="0708EB9E" w14:textId="77777777" w:rsidR="00F70F57" w:rsidRPr="0048718F" w:rsidRDefault="00F70F57" w:rsidP="00F70F57">
            <w:pPr>
              <w:spacing w:after="0" w:line="240" w:lineRule="auto"/>
              <w:jc w:val="both"/>
              <w:rPr>
                <w:rFonts w:ascii="Garamond" w:hAnsi="Garamond"/>
                <w:sz w:val="18"/>
                <w:szCs w:val="18"/>
              </w:rPr>
            </w:pPr>
          </w:p>
        </w:tc>
        <w:tc>
          <w:tcPr>
            <w:tcW w:w="942" w:type="pct"/>
            <w:shd w:val="clear" w:color="auto" w:fill="auto"/>
          </w:tcPr>
          <w:p w14:paraId="7C43C770" w14:textId="77777777" w:rsidR="00F70F57" w:rsidRPr="0048718F" w:rsidRDefault="00F70F57" w:rsidP="00F70F57">
            <w:pPr>
              <w:spacing w:after="0" w:line="240" w:lineRule="auto"/>
              <w:jc w:val="both"/>
              <w:rPr>
                <w:rFonts w:ascii="Garamond" w:hAnsi="Garamond"/>
                <w:sz w:val="18"/>
                <w:szCs w:val="18"/>
              </w:rPr>
            </w:pPr>
          </w:p>
        </w:tc>
        <w:tc>
          <w:tcPr>
            <w:tcW w:w="328" w:type="pct"/>
            <w:shd w:val="clear" w:color="auto" w:fill="auto"/>
          </w:tcPr>
          <w:p w14:paraId="4F4718FC" w14:textId="77777777" w:rsidR="00F70F57" w:rsidRPr="0048718F" w:rsidRDefault="00F70F57" w:rsidP="00F70F57">
            <w:pPr>
              <w:spacing w:after="0" w:line="240" w:lineRule="auto"/>
              <w:jc w:val="both"/>
              <w:rPr>
                <w:rFonts w:ascii="Garamond" w:hAnsi="Garamond"/>
                <w:sz w:val="18"/>
                <w:szCs w:val="18"/>
              </w:rPr>
            </w:pPr>
          </w:p>
        </w:tc>
        <w:tc>
          <w:tcPr>
            <w:tcW w:w="328" w:type="pct"/>
            <w:shd w:val="clear" w:color="auto" w:fill="auto"/>
          </w:tcPr>
          <w:p w14:paraId="75965AC7" w14:textId="77777777" w:rsidR="00F70F57" w:rsidRPr="0048718F" w:rsidRDefault="00F70F57" w:rsidP="00F70F57">
            <w:pPr>
              <w:spacing w:after="0" w:line="240" w:lineRule="auto"/>
              <w:jc w:val="both"/>
              <w:rPr>
                <w:rFonts w:ascii="Garamond" w:hAnsi="Garamond"/>
                <w:sz w:val="18"/>
                <w:szCs w:val="18"/>
              </w:rPr>
            </w:pPr>
          </w:p>
        </w:tc>
        <w:tc>
          <w:tcPr>
            <w:tcW w:w="287" w:type="pct"/>
            <w:shd w:val="clear" w:color="auto" w:fill="auto"/>
          </w:tcPr>
          <w:p w14:paraId="24257F54" w14:textId="77777777" w:rsidR="00F70F57" w:rsidRPr="0048718F" w:rsidRDefault="00F70F57" w:rsidP="00F70F57">
            <w:pPr>
              <w:spacing w:after="0" w:line="240" w:lineRule="auto"/>
              <w:jc w:val="both"/>
              <w:rPr>
                <w:rFonts w:ascii="Garamond" w:hAnsi="Garamond"/>
                <w:sz w:val="18"/>
                <w:szCs w:val="18"/>
              </w:rPr>
            </w:pPr>
          </w:p>
        </w:tc>
        <w:tc>
          <w:tcPr>
            <w:tcW w:w="327" w:type="pct"/>
            <w:shd w:val="clear" w:color="auto" w:fill="auto"/>
          </w:tcPr>
          <w:p w14:paraId="4D9276E2" w14:textId="77777777" w:rsidR="00F70F57" w:rsidRPr="0048718F" w:rsidRDefault="00F70F57" w:rsidP="00F70F57">
            <w:pPr>
              <w:spacing w:after="0" w:line="240" w:lineRule="auto"/>
              <w:jc w:val="both"/>
              <w:rPr>
                <w:rFonts w:ascii="Garamond" w:hAnsi="Garamond"/>
                <w:sz w:val="18"/>
                <w:szCs w:val="18"/>
              </w:rPr>
            </w:pPr>
          </w:p>
        </w:tc>
        <w:tc>
          <w:tcPr>
            <w:tcW w:w="328" w:type="pct"/>
            <w:shd w:val="clear" w:color="auto" w:fill="auto"/>
          </w:tcPr>
          <w:p w14:paraId="06E78CE1" w14:textId="77777777" w:rsidR="00F70F57" w:rsidRPr="0048718F" w:rsidRDefault="00F70F57" w:rsidP="00F70F57">
            <w:pPr>
              <w:spacing w:after="0" w:line="240" w:lineRule="auto"/>
              <w:jc w:val="both"/>
              <w:rPr>
                <w:rFonts w:ascii="Garamond" w:hAnsi="Garamond"/>
                <w:sz w:val="18"/>
                <w:szCs w:val="18"/>
              </w:rPr>
            </w:pPr>
          </w:p>
        </w:tc>
        <w:tc>
          <w:tcPr>
            <w:tcW w:w="323" w:type="pct"/>
            <w:shd w:val="clear" w:color="auto" w:fill="auto"/>
          </w:tcPr>
          <w:p w14:paraId="7C143FDE" w14:textId="77777777" w:rsidR="00F70F57" w:rsidRPr="0048718F" w:rsidRDefault="00F70F57" w:rsidP="00F70F57">
            <w:pPr>
              <w:spacing w:after="0" w:line="240" w:lineRule="auto"/>
              <w:jc w:val="both"/>
              <w:rPr>
                <w:rFonts w:ascii="Garamond" w:hAnsi="Garamond"/>
                <w:sz w:val="18"/>
                <w:szCs w:val="18"/>
              </w:rPr>
            </w:pPr>
          </w:p>
        </w:tc>
        <w:tc>
          <w:tcPr>
            <w:tcW w:w="321" w:type="pct"/>
            <w:shd w:val="clear" w:color="auto" w:fill="auto"/>
          </w:tcPr>
          <w:p w14:paraId="2FE32754" w14:textId="77777777" w:rsidR="00F70F57" w:rsidRPr="0048718F" w:rsidRDefault="00F70F57" w:rsidP="00F70F57">
            <w:pPr>
              <w:spacing w:after="0" w:line="240" w:lineRule="auto"/>
              <w:jc w:val="both"/>
              <w:rPr>
                <w:rFonts w:ascii="Garamond" w:hAnsi="Garamond"/>
                <w:sz w:val="18"/>
                <w:szCs w:val="18"/>
              </w:rPr>
            </w:pPr>
          </w:p>
        </w:tc>
        <w:tc>
          <w:tcPr>
            <w:tcW w:w="383" w:type="pct"/>
            <w:shd w:val="clear" w:color="auto" w:fill="auto"/>
          </w:tcPr>
          <w:p w14:paraId="386888C6" w14:textId="77777777" w:rsidR="00F70F57" w:rsidRPr="0048718F" w:rsidRDefault="00F70F57" w:rsidP="00F70F57">
            <w:pPr>
              <w:spacing w:after="0" w:line="240" w:lineRule="auto"/>
              <w:jc w:val="both"/>
              <w:rPr>
                <w:rFonts w:ascii="Garamond" w:hAnsi="Garamond"/>
                <w:sz w:val="18"/>
                <w:szCs w:val="18"/>
              </w:rPr>
            </w:pPr>
          </w:p>
        </w:tc>
        <w:tc>
          <w:tcPr>
            <w:tcW w:w="549" w:type="pct"/>
            <w:shd w:val="clear" w:color="auto" w:fill="auto"/>
          </w:tcPr>
          <w:p w14:paraId="1D53E3CE" w14:textId="77777777" w:rsidR="00F70F57" w:rsidRPr="0048718F" w:rsidRDefault="00F70F57" w:rsidP="00F70F57">
            <w:pPr>
              <w:spacing w:after="0" w:line="240" w:lineRule="auto"/>
              <w:jc w:val="both"/>
              <w:rPr>
                <w:rFonts w:ascii="Garamond" w:hAnsi="Garamond"/>
                <w:sz w:val="18"/>
                <w:szCs w:val="18"/>
              </w:rPr>
            </w:pPr>
          </w:p>
        </w:tc>
        <w:tc>
          <w:tcPr>
            <w:tcW w:w="512" w:type="pct"/>
            <w:shd w:val="clear" w:color="auto" w:fill="auto"/>
          </w:tcPr>
          <w:p w14:paraId="36572171" w14:textId="77777777" w:rsidR="00F70F57" w:rsidRPr="0048718F" w:rsidRDefault="00F70F57" w:rsidP="00F70F57">
            <w:pPr>
              <w:spacing w:after="0" w:line="240" w:lineRule="auto"/>
              <w:jc w:val="both"/>
              <w:rPr>
                <w:rFonts w:ascii="Garamond" w:hAnsi="Garamond"/>
                <w:sz w:val="18"/>
                <w:szCs w:val="18"/>
              </w:rPr>
            </w:pPr>
          </w:p>
        </w:tc>
      </w:tr>
      <w:tr w:rsidR="00F70F57" w:rsidRPr="0048718F" w14:paraId="4BD910AF" w14:textId="77777777" w:rsidTr="00F70F57">
        <w:tc>
          <w:tcPr>
            <w:tcW w:w="373" w:type="pct"/>
            <w:shd w:val="clear" w:color="auto" w:fill="auto"/>
          </w:tcPr>
          <w:p w14:paraId="794C1D7A" w14:textId="77777777" w:rsidR="00F70F57" w:rsidRPr="0048718F" w:rsidRDefault="00F70F57" w:rsidP="00F70F57">
            <w:pPr>
              <w:spacing w:after="0" w:line="240" w:lineRule="auto"/>
              <w:jc w:val="both"/>
              <w:rPr>
                <w:rFonts w:ascii="Garamond" w:hAnsi="Garamond"/>
                <w:sz w:val="18"/>
                <w:szCs w:val="18"/>
              </w:rPr>
            </w:pPr>
          </w:p>
        </w:tc>
        <w:tc>
          <w:tcPr>
            <w:tcW w:w="942" w:type="pct"/>
            <w:shd w:val="clear" w:color="auto" w:fill="auto"/>
          </w:tcPr>
          <w:p w14:paraId="7813CB73" w14:textId="77777777" w:rsidR="00F70F57" w:rsidRPr="0048718F" w:rsidRDefault="00F70F57" w:rsidP="00F70F57">
            <w:pPr>
              <w:spacing w:after="0" w:line="240" w:lineRule="auto"/>
              <w:jc w:val="both"/>
              <w:rPr>
                <w:rFonts w:ascii="Garamond" w:hAnsi="Garamond"/>
                <w:sz w:val="18"/>
                <w:szCs w:val="18"/>
              </w:rPr>
            </w:pPr>
          </w:p>
        </w:tc>
        <w:tc>
          <w:tcPr>
            <w:tcW w:w="328" w:type="pct"/>
            <w:shd w:val="clear" w:color="auto" w:fill="auto"/>
          </w:tcPr>
          <w:p w14:paraId="2A70FDFA" w14:textId="77777777" w:rsidR="00F70F57" w:rsidRPr="0048718F" w:rsidRDefault="00F70F57" w:rsidP="00F70F57">
            <w:pPr>
              <w:spacing w:after="0" w:line="240" w:lineRule="auto"/>
              <w:jc w:val="both"/>
              <w:rPr>
                <w:rFonts w:ascii="Garamond" w:hAnsi="Garamond"/>
                <w:sz w:val="18"/>
                <w:szCs w:val="18"/>
              </w:rPr>
            </w:pPr>
          </w:p>
        </w:tc>
        <w:tc>
          <w:tcPr>
            <w:tcW w:w="328" w:type="pct"/>
            <w:shd w:val="clear" w:color="auto" w:fill="auto"/>
          </w:tcPr>
          <w:p w14:paraId="4BCC3BC2" w14:textId="77777777" w:rsidR="00F70F57" w:rsidRPr="0048718F" w:rsidRDefault="00F70F57" w:rsidP="00F70F57">
            <w:pPr>
              <w:spacing w:after="0" w:line="240" w:lineRule="auto"/>
              <w:jc w:val="both"/>
              <w:rPr>
                <w:rFonts w:ascii="Garamond" w:hAnsi="Garamond"/>
                <w:sz w:val="18"/>
                <w:szCs w:val="18"/>
              </w:rPr>
            </w:pPr>
          </w:p>
        </w:tc>
        <w:tc>
          <w:tcPr>
            <w:tcW w:w="287" w:type="pct"/>
            <w:shd w:val="clear" w:color="auto" w:fill="auto"/>
          </w:tcPr>
          <w:p w14:paraId="751D5671" w14:textId="77777777" w:rsidR="00F70F57" w:rsidRPr="0048718F" w:rsidRDefault="00F70F57" w:rsidP="00F70F57">
            <w:pPr>
              <w:spacing w:after="0" w:line="240" w:lineRule="auto"/>
              <w:jc w:val="both"/>
              <w:rPr>
                <w:rFonts w:ascii="Garamond" w:hAnsi="Garamond"/>
                <w:sz w:val="18"/>
                <w:szCs w:val="18"/>
              </w:rPr>
            </w:pPr>
          </w:p>
        </w:tc>
        <w:tc>
          <w:tcPr>
            <w:tcW w:w="327" w:type="pct"/>
            <w:shd w:val="clear" w:color="auto" w:fill="auto"/>
          </w:tcPr>
          <w:p w14:paraId="018A2C82" w14:textId="77777777" w:rsidR="00F70F57" w:rsidRPr="0048718F" w:rsidRDefault="00F70F57" w:rsidP="00F70F57">
            <w:pPr>
              <w:spacing w:after="0" w:line="240" w:lineRule="auto"/>
              <w:jc w:val="both"/>
              <w:rPr>
                <w:rFonts w:ascii="Garamond" w:hAnsi="Garamond"/>
                <w:sz w:val="18"/>
                <w:szCs w:val="18"/>
              </w:rPr>
            </w:pPr>
          </w:p>
        </w:tc>
        <w:tc>
          <w:tcPr>
            <w:tcW w:w="328" w:type="pct"/>
            <w:shd w:val="clear" w:color="auto" w:fill="auto"/>
          </w:tcPr>
          <w:p w14:paraId="2CDA29A8" w14:textId="77777777" w:rsidR="00F70F57" w:rsidRPr="0048718F" w:rsidRDefault="00F70F57" w:rsidP="00F70F57">
            <w:pPr>
              <w:spacing w:after="0" w:line="240" w:lineRule="auto"/>
              <w:jc w:val="both"/>
              <w:rPr>
                <w:rFonts w:ascii="Garamond" w:hAnsi="Garamond"/>
                <w:sz w:val="18"/>
                <w:szCs w:val="18"/>
              </w:rPr>
            </w:pPr>
          </w:p>
        </w:tc>
        <w:tc>
          <w:tcPr>
            <w:tcW w:w="323" w:type="pct"/>
            <w:shd w:val="clear" w:color="auto" w:fill="auto"/>
          </w:tcPr>
          <w:p w14:paraId="487CCEE0" w14:textId="77777777" w:rsidR="00F70F57" w:rsidRPr="0048718F" w:rsidRDefault="00F70F57" w:rsidP="00F70F57">
            <w:pPr>
              <w:spacing w:after="0" w:line="240" w:lineRule="auto"/>
              <w:jc w:val="both"/>
              <w:rPr>
                <w:rFonts w:ascii="Garamond" w:hAnsi="Garamond"/>
                <w:sz w:val="18"/>
                <w:szCs w:val="18"/>
              </w:rPr>
            </w:pPr>
          </w:p>
        </w:tc>
        <w:tc>
          <w:tcPr>
            <w:tcW w:w="321" w:type="pct"/>
            <w:shd w:val="clear" w:color="auto" w:fill="auto"/>
          </w:tcPr>
          <w:p w14:paraId="7719393B" w14:textId="77777777" w:rsidR="00F70F57" w:rsidRPr="0048718F" w:rsidRDefault="00F70F57" w:rsidP="00F70F57">
            <w:pPr>
              <w:spacing w:after="0" w:line="240" w:lineRule="auto"/>
              <w:jc w:val="both"/>
              <w:rPr>
                <w:rFonts w:ascii="Garamond" w:hAnsi="Garamond"/>
                <w:sz w:val="18"/>
                <w:szCs w:val="18"/>
              </w:rPr>
            </w:pPr>
          </w:p>
        </w:tc>
        <w:tc>
          <w:tcPr>
            <w:tcW w:w="383" w:type="pct"/>
            <w:shd w:val="clear" w:color="auto" w:fill="auto"/>
          </w:tcPr>
          <w:p w14:paraId="1DB58A77" w14:textId="77777777" w:rsidR="00F70F57" w:rsidRPr="0048718F" w:rsidRDefault="00F70F57" w:rsidP="00F70F57">
            <w:pPr>
              <w:spacing w:after="0" w:line="240" w:lineRule="auto"/>
              <w:jc w:val="both"/>
              <w:rPr>
                <w:rFonts w:ascii="Garamond" w:hAnsi="Garamond"/>
                <w:sz w:val="18"/>
                <w:szCs w:val="18"/>
              </w:rPr>
            </w:pPr>
          </w:p>
        </w:tc>
        <w:tc>
          <w:tcPr>
            <w:tcW w:w="549" w:type="pct"/>
            <w:shd w:val="clear" w:color="auto" w:fill="auto"/>
          </w:tcPr>
          <w:p w14:paraId="588DBEC9" w14:textId="77777777" w:rsidR="00F70F57" w:rsidRPr="0048718F" w:rsidRDefault="00F70F57" w:rsidP="00F70F57">
            <w:pPr>
              <w:spacing w:after="0" w:line="240" w:lineRule="auto"/>
              <w:jc w:val="both"/>
              <w:rPr>
                <w:rFonts w:ascii="Garamond" w:hAnsi="Garamond"/>
                <w:sz w:val="18"/>
                <w:szCs w:val="18"/>
              </w:rPr>
            </w:pPr>
          </w:p>
        </w:tc>
        <w:tc>
          <w:tcPr>
            <w:tcW w:w="512" w:type="pct"/>
            <w:shd w:val="clear" w:color="auto" w:fill="auto"/>
          </w:tcPr>
          <w:p w14:paraId="50DD10C4" w14:textId="77777777" w:rsidR="00F70F57" w:rsidRPr="0048718F" w:rsidRDefault="00F70F57" w:rsidP="00F70F57">
            <w:pPr>
              <w:spacing w:after="0" w:line="240" w:lineRule="auto"/>
              <w:jc w:val="both"/>
              <w:rPr>
                <w:rFonts w:ascii="Garamond" w:hAnsi="Garamond"/>
                <w:sz w:val="18"/>
                <w:szCs w:val="18"/>
              </w:rPr>
            </w:pPr>
          </w:p>
        </w:tc>
      </w:tr>
    </w:tbl>
    <w:p w14:paraId="6161EF7A" w14:textId="77777777" w:rsidR="00F70F57" w:rsidRPr="00F70F57" w:rsidRDefault="00F70F57" w:rsidP="00F70F57">
      <w:pPr>
        <w:spacing w:after="0" w:line="240" w:lineRule="auto"/>
        <w:ind w:firstLine="284"/>
        <w:jc w:val="both"/>
        <w:rPr>
          <w:rFonts w:ascii="Garamond" w:hAnsi="Garamond"/>
          <w:sz w:val="24"/>
          <w:szCs w:val="24"/>
        </w:rPr>
      </w:pPr>
    </w:p>
    <w:p w14:paraId="052CF65D" w14:textId="13AAB617" w:rsidR="00F70F57" w:rsidRPr="0048718F" w:rsidRDefault="00F70F57" w:rsidP="00F70F57">
      <w:pPr>
        <w:spacing w:after="0" w:line="240" w:lineRule="auto"/>
        <w:ind w:firstLine="284"/>
        <w:jc w:val="both"/>
        <w:rPr>
          <w:rFonts w:ascii="Garamond" w:hAnsi="Garamond"/>
          <w:b/>
          <w:sz w:val="24"/>
          <w:szCs w:val="24"/>
        </w:rPr>
      </w:pPr>
      <w:r w:rsidRPr="0048718F">
        <w:rPr>
          <w:rFonts w:ascii="Garamond" w:hAnsi="Garamond"/>
          <w:b/>
          <w:sz w:val="24"/>
          <w:szCs w:val="24"/>
        </w:rPr>
        <w:t xml:space="preserve">2.2.2 Analiza cilësore </w:t>
      </w:r>
    </w:p>
    <w:p w14:paraId="321DED51" w14:textId="77777777" w:rsidR="00F70F57" w:rsidRPr="00F70F57" w:rsidRDefault="00F70F57" w:rsidP="00F70F57">
      <w:pPr>
        <w:spacing w:after="0" w:line="240" w:lineRule="auto"/>
        <w:ind w:firstLine="284"/>
        <w:jc w:val="both"/>
        <w:rPr>
          <w:rFonts w:ascii="Garamond" w:hAnsi="Garamond"/>
          <w:sz w:val="24"/>
          <w:szCs w:val="24"/>
        </w:rPr>
      </w:pPr>
      <w:r w:rsidRPr="00F70F57">
        <w:rPr>
          <w:rFonts w:ascii="Garamond" w:hAnsi="Garamond"/>
          <w:sz w:val="24"/>
          <w:szCs w:val="24"/>
        </w:rPr>
        <w:t xml:space="preserve">&lt;Analizë cilësore e progresit (përparimet konceptuale dhe përsosja e ndërhyrjeve) të realizuar gjatë zbatimit të programit të bashkëpunimit ndërkufitar, duke përfshirë analizën e ndikimit të programit në zonën e tij, me një diferencim të qëllimit gjeografik (shpërndarja harmonike/përqendrimi) dhe diferencim tëi zonave (rurale/urbane). </w:t>
      </w:r>
    </w:p>
    <w:p w14:paraId="6C596A12" w14:textId="77777777" w:rsidR="00F70F57" w:rsidRPr="00F70F57" w:rsidRDefault="00F70F57" w:rsidP="00F70F57">
      <w:pPr>
        <w:spacing w:after="0" w:line="240" w:lineRule="auto"/>
        <w:ind w:firstLine="284"/>
        <w:jc w:val="both"/>
        <w:rPr>
          <w:rFonts w:ascii="Garamond" w:hAnsi="Garamond"/>
          <w:sz w:val="24"/>
          <w:szCs w:val="24"/>
        </w:rPr>
      </w:pPr>
      <w:r w:rsidRPr="00F70F57">
        <w:rPr>
          <w:rFonts w:ascii="Garamond" w:hAnsi="Garamond"/>
          <w:sz w:val="24"/>
          <w:szCs w:val="24"/>
        </w:rPr>
        <w:t>Shpjegoni sesi programi ka kontribuar ose do të kontribuojë në përmirësimin e marrëdhënies ndërkufitare si dhe sesi mund ta masim apo demonstrojmë atë.</w:t>
      </w:r>
    </w:p>
    <w:p w14:paraId="70014BDE" w14:textId="77777777" w:rsidR="00F70F57" w:rsidRPr="00F70F57" w:rsidRDefault="00F70F57" w:rsidP="00F70F57">
      <w:pPr>
        <w:spacing w:after="0" w:line="240" w:lineRule="auto"/>
        <w:ind w:firstLine="284"/>
        <w:jc w:val="both"/>
        <w:rPr>
          <w:rFonts w:ascii="Garamond" w:hAnsi="Garamond"/>
          <w:sz w:val="24"/>
          <w:szCs w:val="24"/>
        </w:rPr>
      </w:pPr>
      <w:r w:rsidRPr="00F70F57">
        <w:rPr>
          <w:rFonts w:ascii="Garamond" w:hAnsi="Garamond"/>
          <w:sz w:val="24"/>
          <w:szCs w:val="24"/>
        </w:rPr>
        <w:t>Shpjegoni sesi strukturat operuese dhe strukturat e ndërmjetme të ngritura gjurmojnë këta elementë të përmirësimit që ndodhin gjatë zbatimittë programit, për shembull, për ngritjen dhe funskionalitetin e sistemit të mbledhjes së të dhënave (për qëllime statistikore dhe administrative).</w:t>
      </w:r>
    </w:p>
    <w:p w14:paraId="32C7BBE8" w14:textId="77777777" w:rsidR="00F70F57" w:rsidRPr="0048718F" w:rsidRDefault="00F70F57" w:rsidP="00F70F57">
      <w:pPr>
        <w:spacing w:after="0" w:line="240" w:lineRule="auto"/>
        <w:ind w:firstLine="284"/>
        <w:jc w:val="both"/>
        <w:rPr>
          <w:rFonts w:ascii="Garamond" w:hAnsi="Garamond"/>
          <w:i/>
          <w:sz w:val="24"/>
          <w:szCs w:val="24"/>
        </w:rPr>
      </w:pPr>
      <w:r w:rsidRPr="0048718F">
        <w:rPr>
          <w:rFonts w:ascii="Garamond" w:hAnsi="Garamond"/>
          <w:i/>
          <w:sz w:val="24"/>
          <w:szCs w:val="24"/>
        </w:rPr>
        <w:t>Për analiza cilësore, strukturat e programit duhet të bëjnë përpjekje për të siguruar informacion mbi pikëpamjet, mendimet ose vëzhgimet e publikut. Këto të dhëna mblidhen kryeisht nga vlerësimet, vizitat studimore, intervistat, takimet, grupet e fokusuara, anketave etj. Në përfundim, shtjelloni se si çështjet e ndërlidhura (veçanërisht ato që janë të rëndësishme për politikën e kohezionit: mundësi të barabarta, zhvillim të qëndrueshëm dhe luftë kundër diskriminimit) zhvillohen gjatë hartimit të thirrjeve për propozime dhe zbatimit të kontratave të granteve. &gt;</w:t>
      </w:r>
    </w:p>
    <w:p w14:paraId="6528B624" w14:textId="1718591D" w:rsidR="00F70F57" w:rsidRPr="0048718F" w:rsidRDefault="00F70F57" w:rsidP="00F70F57">
      <w:pPr>
        <w:spacing w:after="0" w:line="240" w:lineRule="auto"/>
        <w:ind w:firstLine="284"/>
        <w:jc w:val="both"/>
        <w:rPr>
          <w:rFonts w:ascii="Garamond" w:hAnsi="Garamond"/>
          <w:b/>
          <w:sz w:val="24"/>
          <w:szCs w:val="24"/>
        </w:rPr>
      </w:pPr>
      <w:r w:rsidRPr="0048718F">
        <w:rPr>
          <w:rFonts w:ascii="Garamond" w:hAnsi="Garamond"/>
          <w:b/>
          <w:sz w:val="24"/>
          <w:szCs w:val="24"/>
        </w:rPr>
        <w:t xml:space="preserve">2.3 Informacione të hollësishme rreth ekzekutimit financiar të programit të bashkëpunimit ndërkufitar </w:t>
      </w:r>
    </w:p>
    <w:p w14:paraId="65E06276" w14:textId="77777777" w:rsidR="00F70F57" w:rsidRPr="00F70F57" w:rsidRDefault="00F70F57" w:rsidP="00F70F57">
      <w:pPr>
        <w:spacing w:after="0" w:line="240" w:lineRule="auto"/>
        <w:ind w:firstLine="284"/>
        <w:jc w:val="both"/>
        <w:rPr>
          <w:rFonts w:ascii="Garamond" w:hAnsi="Garamond"/>
          <w:sz w:val="24"/>
          <w:szCs w:val="24"/>
        </w:rPr>
      </w:pPr>
    </w:p>
    <w:p w14:paraId="6C2E2B78" w14:textId="77777777" w:rsidR="00F70F57" w:rsidRPr="00F70F57" w:rsidRDefault="00F70F57" w:rsidP="00F70F57">
      <w:pPr>
        <w:spacing w:after="0" w:line="240" w:lineRule="auto"/>
        <w:ind w:firstLine="284"/>
        <w:jc w:val="both"/>
        <w:rPr>
          <w:rFonts w:ascii="Garamond" w:hAnsi="Garamond"/>
          <w:sz w:val="24"/>
          <w:szCs w:val="24"/>
        </w:rPr>
      </w:pPr>
      <w:r w:rsidRPr="00F70F57">
        <w:rPr>
          <w:rFonts w:ascii="Garamond" w:hAnsi="Garamond"/>
          <w:sz w:val="24"/>
          <w:szCs w:val="24"/>
        </w:rPr>
        <w:t>– Informacion i detajuar mbi kontraktimin dhe nën menaxhimin e tërthortë, disbursimin e alokimeve vjetore për secilin prioritet tematik dhe tip grant kontrate, duke përfshirë dhe partnerët e projekteve (bashkë-përfituesit)</w:t>
      </w:r>
    </w:p>
    <w:p w14:paraId="1743D8BC" w14:textId="77777777" w:rsidR="00F70F57" w:rsidRPr="00F70F57" w:rsidRDefault="00F70F57" w:rsidP="00F70F57">
      <w:pPr>
        <w:spacing w:after="0" w:line="240" w:lineRule="auto"/>
        <w:ind w:firstLine="284"/>
        <w:jc w:val="both"/>
        <w:rPr>
          <w:rFonts w:ascii="Garamond" w:hAnsi="Garamond"/>
          <w:sz w:val="24"/>
          <w:szCs w:val="24"/>
        </w:rPr>
      </w:pPr>
      <w:r w:rsidRPr="00F70F57">
        <w:rPr>
          <w:rFonts w:ascii="Garamond" w:hAnsi="Garamond"/>
          <w:sz w:val="24"/>
          <w:szCs w:val="24"/>
        </w:rPr>
        <w:t xml:space="preserve">– Analiza e faktorëve të mëposhtëm: </w:t>
      </w:r>
    </w:p>
    <w:p w14:paraId="0B9DE6D5" w14:textId="3131E7BF" w:rsidR="00F70F57" w:rsidRPr="00F70F57" w:rsidRDefault="00F70F57" w:rsidP="00F70F57">
      <w:pPr>
        <w:spacing w:after="0" w:line="240" w:lineRule="auto"/>
        <w:ind w:firstLine="284"/>
        <w:jc w:val="both"/>
        <w:rPr>
          <w:rFonts w:ascii="Garamond" w:hAnsi="Garamond"/>
          <w:sz w:val="24"/>
          <w:szCs w:val="24"/>
        </w:rPr>
      </w:pPr>
      <w:r>
        <w:rPr>
          <w:rFonts w:ascii="Garamond" w:hAnsi="Garamond"/>
          <w:sz w:val="24"/>
          <w:szCs w:val="24"/>
        </w:rPr>
        <w:t xml:space="preserve">□ </w:t>
      </w:r>
      <w:r w:rsidRPr="0048718F">
        <w:rPr>
          <w:rFonts w:ascii="Garamond" w:hAnsi="Garamond"/>
          <w:i/>
          <w:sz w:val="24"/>
          <w:szCs w:val="24"/>
        </w:rPr>
        <w:t>Statusi financiar</w:t>
      </w:r>
      <w:r w:rsidRPr="00F70F57">
        <w:rPr>
          <w:rFonts w:ascii="Garamond" w:hAnsi="Garamond"/>
          <w:sz w:val="24"/>
          <w:szCs w:val="24"/>
        </w:rPr>
        <w:t xml:space="preserve"> </w:t>
      </w:r>
    </w:p>
    <w:p w14:paraId="647F2C29" w14:textId="213B0321" w:rsidR="00F70F57" w:rsidRPr="00F70F57" w:rsidRDefault="00F70F57" w:rsidP="00F70F57">
      <w:pPr>
        <w:spacing w:after="0" w:line="240" w:lineRule="auto"/>
        <w:ind w:firstLine="284"/>
        <w:jc w:val="both"/>
        <w:rPr>
          <w:rFonts w:ascii="Garamond" w:hAnsi="Garamond"/>
          <w:sz w:val="24"/>
          <w:szCs w:val="24"/>
        </w:rPr>
      </w:pPr>
      <w:r>
        <w:rPr>
          <w:rFonts w:ascii="Garamond" w:hAnsi="Garamond"/>
          <w:sz w:val="24"/>
          <w:szCs w:val="24"/>
        </w:rPr>
        <w:t xml:space="preserve">□ </w:t>
      </w:r>
      <w:r w:rsidRPr="0048718F">
        <w:rPr>
          <w:rFonts w:ascii="Garamond" w:hAnsi="Garamond"/>
          <w:i/>
          <w:sz w:val="24"/>
          <w:szCs w:val="24"/>
        </w:rPr>
        <w:t>Informacion mbi bashkë-financimin</w:t>
      </w:r>
      <w:r w:rsidRPr="00F70F57">
        <w:rPr>
          <w:rFonts w:ascii="Garamond" w:hAnsi="Garamond"/>
          <w:sz w:val="24"/>
          <w:szCs w:val="24"/>
        </w:rPr>
        <w:t xml:space="preserve"> </w:t>
      </w:r>
    </w:p>
    <w:p w14:paraId="664BDF99" w14:textId="6ECDB5D2" w:rsidR="00F70F57" w:rsidRPr="00F70F57" w:rsidRDefault="00F70F57" w:rsidP="00F70F57">
      <w:pPr>
        <w:spacing w:after="0" w:line="240" w:lineRule="auto"/>
        <w:ind w:firstLine="284"/>
        <w:jc w:val="both"/>
        <w:rPr>
          <w:rFonts w:ascii="Garamond" w:hAnsi="Garamond"/>
          <w:sz w:val="24"/>
          <w:szCs w:val="24"/>
        </w:rPr>
      </w:pPr>
      <w:r>
        <w:rPr>
          <w:rFonts w:ascii="Garamond" w:hAnsi="Garamond"/>
          <w:sz w:val="24"/>
          <w:szCs w:val="24"/>
        </w:rPr>
        <w:t xml:space="preserve">□ </w:t>
      </w:r>
      <w:r w:rsidRPr="0048718F">
        <w:rPr>
          <w:rFonts w:ascii="Garamond" w:hAnsi="Garamond"/>
          <w:i/>
          <w:sz w:val="24"/>
          <w:szCs w:val="24"/>
        </w:rPr>
        <w:t>Faktorët që kanë penguar dhe / ose vonuar zbatimin financiar</w:t>
      </w:r>
      <w:r w:rsidRPr="00F70F57">
        <w:rPr>
          <w:rFonts w:ascii="Garamond" w:hAnsi="Garamond"/>
          <w:sz w:val="24"/>
          <w:szCs w:val="24"/>
        </w:rPr>
        <w:t xml:space="preserve"> </w:t>
      </w:r>
    </w:p>
    <w:p w14:paraId="01872D1C" w14:textId="7C529311" w:rsidR="00F70F57" w:rsidRPr="00F70F57" w:rsidRDefault="00F70F57" w:rsidP="00F70F57">
      <w:pPr>
        <w:spacing w:after="0" w:line="240" w:lineRule="auto"/>
        <w:ind w:firstLine="284"/>
        <w:jc w:val="both"/>
        <w:rPr>
          <w:rFonts w:ascii="Garamond" w:hAnsi="Garamond"/>
          <w:sz w:val="24"/>
          <w:szCs w:val="24"/>
        </w:rPr>
      </w:pPr>
      <w:r>
        <w:rPr>
          <w:rFonts w:ascii="Garamond" w:hAnsi="Garamond"/>
          <w:sz w:val="24"/>
          <w:szCs w:val="24"/>
        </w:rPr>
        <w:t xml:space="preserve">□ </w:t>
      </w:r>
      <w:r w:rsidRPr="0048718F">
        <w:rPr>
          <w:rFonts w:ascii="Garamond" w:hAnsi="Garamond"/>
          <w:i/>
          <w:sz w:val="24"/>
          <w:szCs w:val="24"/>
        </w:rPr>
        <w:t>Faktorët që  kanë pasur ndikim pozitiv në zbatimin financiar</w:t>
      </w:r>
      <w:r w:rsidRPr="00F70F57">
        <w:rPr>
          <w:rFonts w:ascii="Garamond" w:hAnsi="Garamond"/>
          <w:sz w:val="24"/>
          <w:szCs w:val="24"/>
        </w:rPr>
        <w:t xml:space="preserve"> </w:t>
      </w:r>
    </w:p>
    <w:p w14:paraId="39DA4A30" w14:textId="77777777" w:rsidR="00F70F57" w:rsidRPr="00F70F57" w:rsidRDefault="00F70F57" w:rsidP="00F70F57">
      <w:pPr>
        <w:spacing w:after="0" w:line="240" w:lineRule="auto"/>
        <w:ind w:firstLine="284"/>
        <w:jc w:val="both"/>
        <w:rPr>
          <w:rFonts w:ascii="Garamond" w:hAnsi="Garamond"/>
          <w:sz w:val="24"/>
          <w:szCs w:val="24"/>
        </w:rPr>
      </w:pPr>
    </w:p>
    <w:p w14:paraId="065CE411" w14:textId="77777777" w:rsidR="00F70F57" w:rsidRPr="00F70F57" w:rsidRDefault="00F70F57" w:rsidP="00F70F57">
      <w:pPr>
        <w:spacing w:after="0" w:line="240" w:lineRule="auto"/>
        <w:ind w:firstLine="284"/>
        <w:jc w:val="both"/>
        <w:rPr>
          <w:rFonts w:ascii="Garamond" w:hAnsi="Garamond"/>
          <w:sz w:val="24"/>
          <w:szCs w:val="24"/>
        </w:rPr>
      </w:pPr>
      <w:r w:rsidRPr="00F70F57">
        <w:rPr>
          <w:rFonts w:ascii="Garamond" w:hAnsi="Garamond"/>
          <w:sz w:val="24"/>
          <w:szCs w:val="24"/>
        </w:rPr>
        <w:t>Tabelë model mbi ekzekutimin financiar të kontratave të BNK-së gjatë zbatimit të periudhës raportuese:</w:t>
      </w:r>
    </w:p>
    <w:p w14:paraId="34A609D6" w14:textId="77777777" w:rsidR="00F70F57" w:rsidRPr="00F70F57" w:rsidRDefault="00F70F57" w:rsidP="00F70F57">
      <w:pPr>
        <w:spacing w:after="0" w:line="240" w:lineRule="auto"/>
        <w:ind w:firstLine="284"/>
        <w:jc w:val="both"/>
        <w:rPr>
          <w:rFonts w:ascii="Garamond" w:hAnsi="Garamond"/>
          <w:sz w:val="24"/>
          <w:szCs w:val="24"/>
        </w:rPr>
      </w:pPr>
      <w:r w:rsidRPr="00F70F57">
        <w:rPr>
          <w:rFonts w:ascii="Garamond" w:hAnsi="Garamond"/>
          <w:sz w:val="24"/>
          <w:szCs w:val="24"/>
        </w:rPr>
        <w:t>&lt;Tabela Nr. XX&gt;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2"/>
        <w:gridCol w:w="1983"/>
        <w:gridCol w:w="1300"/>
        <w:gridCol w:w="1254"/>
        <w:gridCol w:w="1166"/>
        <w:gridCol w:w="1415"/>
        <w:gridCol w:w="1066"/>
      </w:tblGrid>
      <w:tr w:rsidR="00F70F57" w:rsidRPr="00F70F57" w14:paraId="2FDDDAD4" w14:textId="77777777" w:rsidTr="00F70F57">
        <w:tc>
          <w:tcPr>
            <w:tcW w:w="593" w:type="pct"/>
            <w:shd w:val="clear" w:color="auto" w:fill="auto"/>
          </w:tcPr>
          <w:p w14:paraId="60D43048" w14:textId="77777777" w:rsidR="00F70F57" w:rsidRPr="00F70F57" w:rsidRDefault="00F70F57" w:rsidP="00F70F57">
            <w:pPr>
              <w:spacing w:after="0" w:line="240" w:lineRule="auto"/>
              <w:jc w:val="both"/>
              <w:rPr>
                <w:rFonts w:ascii="Garamond" w:hAnsi="Garamond"/>
                <w:sz w:val="24"/>
                <w:szCs w:val="24"/>
              </w:rPr>
            </w:pPr>
          </w:p>
        </w:tc>
        <w:tc>
          <w:tcPr>
            <w:tcW w:w="1068" w:type="pct"/>
            <w:shd w:val="clear" w:color="auto" w:fill="auto"/>
          </w:tcPr>
          <w:p w14:paraId="474D1651" w14:textId="77777777" w:rsidR="00F70F57" w:rsidRPr="00F70F57" w:rsidRDefault="00F70F57" w:rsidP="00F70F57">
            <w:pPr>
              <w:spacing w:after="0" w:line="240" w:lineRule="auto"/>
              <w:jc w:val="both"/>
              <w:rPr>
                <w:rFonts w:ascii="Garamond" w:hAnsi="Garamond"/>
                <w:sz w:val="24"/>
                <w:szCs w:val="24"/>
              </w:rPr>
            </w:pPr>
            <w:r w:rsidRPr="00F70F57">
              <w:rPr>
                <w:rFonts w:ascii="Garamond" w:hAnsi="Garamond"/>
                <w:sz w:val="24"/>
                <w:szCs w:val="24"/>
              </w:rPr>
              <w:t>Prioriteti tematik:&lt;...&gt;</w:t>
            </w:r>
          </w:p>
        </w:tc>
        <w:tc>
          <w:tcPr>
            <w:tcW w:w="700" w:type="pct"/>
            <w:shd w:val="clear" w:color="auto" w:fill="auto"/>
          </w:tcPr>
          <w:p w14:paraId="735E0B4C" w14:textId="77777777" w:rsidR="00F70F57" w:rsidRPr="00F70F57" w:rsidRDefault="00F70F57" w:rsidP="00F70F57">
            <w:pPr>
              <w:spacing w:after="0" w:line="240" w:lineRule="auto"/>
              <w:jc w:val="both"/>
              <w:rPr>
                <w:rFonts w:ascii="Garamond" w:hAnsi="Garamond"/>
                <w:sz w:val="24"/>
                <w:szCs w:val="24"/>
              </w:rPr>
            </w:pPr>
          </w:p>
        </w:tc>
        <w:tc>
          <w:tcPr>
            <w:tcW w:w="675" w:type="pct"/>
            <w:shd w:val="clear" w:color="auto" w:fill="auto"/>
          </w:tcPr>
          <w:p w14:paraId="79E455B2" w14:textId="77777777" w:rsidR="00F70F57" w:rsidRPr="00F70F57" w:rsidRDefault="00F70F57" w:rsidP="00F70F57">
            <w:pPr>
              <w:spacing w:after="0" w:line="240" w:lineRule="auto"/>
              <w:jc w:val="both"/>
              <w:rPr>
                <w:rFonts w:ascii="Garamond" w:hAnsi="Garamond"/>
                <w:sz w:val="24"/>
                <w:szCs w:val="24"/>
              </w:rPr>
            </w:pPr>
          </w:p>
        </w:tc>
        <w:tc>
          <w:tcPr>
            <w:tcW w:w="628" w:type="pct"/>
            <w:shd w:val="clear" w:color="auto" w:fill="auto"/>
          </w:tcPr>
          <w:p w14:paraId="47B88DDE" w14:textId="77777777" w:rsidR="00F70F57" w:rsidRPr="00F70F57" w:rsidRDefault="00F70F57" w:rsidP="00F70F57">
            <w:pPr>
              <w:spacing w:after="0" w:line="240" w:lineRule="auto"/>
              <w:jc w:val="both"/>
              <w:rPr>
                <w:rFonts w:ascii="Garamond" w:hAnsi="Garamond"/>
                <w:sz w:val="24"/>
                <w:szCs w:val="24"/>
              </w:rPr>
            </w:pPr>
          </w:p>
        </w:tc>
        <w:tc>
          <w:tcPr>
            <w:tcW w:w="762" w:type="pct"/>
            <w:shd w:val="clear" w:color="auto" w:fill="auto"/>
          </w:tcPr>
          <w:p w14:paraId="0E274F66" w14:textId="77777777" w:rsidR="00F70F57" w:rsidRPr="00F70F57" w:rsidRDefault="00F70F57" w:rsidP="00F70F57">
            <w:pPr>
              <w:spacing w:after="0" w:line="240" w:lineRule="auto"/>
              <w:jc w:val="both"/>
              <w:rPr>
                <w:rFonts w:ascii="Garamond" w:hAnsi="Garamond"/>
                <w:sz w:val="24"/>
                <w:szCs w:val="24"/>
              </w:rPr>
            </w:pPr>
          </w:p>
        </w:tc>
        <w:tc>
          <w:tcPr>
            <w:tcW w:w="574" w:type="pct"/>
            <w:shd w:val="clear" w:color="auto" w:fill="auto"/>
          </w:tcPr>
          <w:p w14:paraId="151DB60D" w14:textId="77777777" w:rsidR="00F70F57" w:rsidRPr="00F70F57" w:rsidRDefault="00F70F57" w:rsidP="00F70F57">
            <w:pPr>
              <w:spacing w:after="0" w:line="240" w:lineRule="auto"/>
              <w:jc w:val="both"/>
              <w:rPr>
                <w:rFonts w:ascii="Garamond" w:hAnsi="Garamond"/>
                <w:sz w:val="24"/>
                <w:szCs w:val="24"/>
              </w:rPr>
            </w:pPr>
          </w:p>
        </w:tc>
      </w:tr>
      <w:tr w:rsidR="00F70F57" w:rsidRPr="00F70F57" w14:paraId="0EC68A5A" w14:textId="77777777" w:rsidTr="00F70F57">
        <w:tc>
          <w:tcPr>
            <w:tcW w:w="593" w:type="pct"/>
            <w:shd w:val="clear" w:color="auto" w:fill="auto"/>
          </w:tcPr>
          <w:p w14:paraId="6D20C324" w14:textId="77777777" w:rsidR="00F70F57" w:rsidRPr="00F70F57" w:rsidRDefault="00F70F57" w:rsidP="00F70F57">
            <w:pPr>
              <w:spacing w:after="0" w:line="240" w:lineRule="auto"/>
              <w:jc w:val="both"/>
              <w:rPr>
                <w:rFonts w:ascii="Garamond" w:hAnsi="Garamond"/>
                <w:sz w:val="24"/>
                <w:szCs w:val="24"/>
              </w:rPr>
            </w:pPr>
            <w:r w:rsidRPr="00F70F57">
              <w:rPr>
                <w:rFonts w:ascii="Garamond" w:hAnsi="Garamond"/>
                <w:sz w:val="24"/>
                <w:szCs w:val="24"/>
              </w:rPr>
              <w:t>Numri i kontratës</w:t>
            </w:r>
          </w:p>
        </w:tc>
        <w:tc>
          <w:tcPr>
            <w:tcW w:w="1068" w:type="pct"/>
            <w:shd w:val="clear" w:color="auto" w:fill="auto"/>
          </w:tcPr>
          <w:p w14:paraId="1CEB2AE6" w14:textId="77777777" w:rsidR="00F70F57" w:rsidRPr="00F70F57" w:rsidRDefault="00F70F57" w:rsidP="00F70F57">
            <w:pPr>
              <w:spacing w:after="0" w:line="240" w:lineRule="auto"/>
              <w:jc w:val="both"/>
              <w:rPr>
                <w:rFonts w:ascii="Garamond" w:hAnsi="Garamond"/>
                <w:sz w:val="24"/>
                <w:szCs w:val="24"/>
              </w:rPr>
            </w:pPr>
            <w:r w:rsidRPr="00F70F57">
              <w:rPr>
                <w:rFonts w:ascii="Garamond" w:hAnsi="Garamond"/>
                <w:sz w:val="24"/>
                <w:szCs w:val="24"/>
              </w:rPr>
              <w:t>Emri, tipi dhe vendi i origjinës i koordinatorëve dhe partnerëve</w:t>
            </w:r>
          </w:p>
        </w:tc>
        <w:tc>
          <w:tcPr>
            <w:tcW w:w="700" w:type="pct"/>
            <w:shd w:val="clear" w:color="auto" w:fill="auto"/>
          </w:tcPr>
          <w:p w14:paraId="04D985E9" w14:textId="77777777" w:rsidR="00F70F57" w:rsidRPr="00F70F57" w:rsidRDefault="00F70F57" w:rsidP="00F70F57">
            <w:pPr>
              <w:spacing w:after="0" w:line="240" w:lineRule="auto"/>
              <w:jc w:val="both"/>
              <w:rPr>
                <w:rFonts w:ascii="Garamond" w:hAnsi="Garamond"/>
                <w:sz w:val="24"/>
                <w:szCs w:val="24"/>
              </w:rPr>
            </w:pPr>
            <w:r w:rsidRPr="00F70F57">
              <w:rPr>
                <w:rFonts w:ascii="Garamond" w:hAnsi="Garamond"/>
                <w:sz w:val="24"/>
                <w:szCs w:val="24"/>
              </w:rPr>
              <w:t>Dita e fillimit/mbarimit</w:t>
            </w:r>
          </w:p>
        </w:tc>
        <w:tc>
          <w:tcPr>
            <w:tcW w:w="675" w:type="pct"/>
            <w:shd w:val="clear" w:color="auto" w:fill="auto"/>
          </w:tcPr>
          <w:p w14:paraId="27F2F2A5" w14:textId="77777777" w:rsidR="00F70F57" w:rsidRPr="00F70F57" w:rsidRDefault="00F70F57" w:rsidP="00F70F57">
            <w:pPr>
              <w:spacing w:after="0" w:line="240" w:lineRule="auto"/>
              <w:jc w:val="both"/>
              <w:rPr>
                <w:rFonts w:ascii="Garamond" w:hAnsi="Garamond"/>
                <w:sz w:val="24"/>
                <w:szCs w:val="24"/>
              </w:rPr>
            </w:pPr>
            <w:r w:rsidRPr="00F70F57">
              <w:rPr>
                <w:rFonts w:ascii="Garamond" w:hAnsi="Garamond"/>
                <w:sz w:val="24"/>
                <w:szCs w:val="24"/>
              </w:rPr>
              <w:t>Vlera e parashikuar e kostove të lejuara dhe vlera e grantit të BE-së</w:t>
            </w:r>
          </w:p>
        </w:tc>
        <w:tc>
          <w:tcPr>
            <w:tcW w:w="628" w:type="pct"/>
            <w:shd w:val="clear" w:color="auto" w:fill="auto"/>
          </w:tcPr>
          <w:p w14:paraId="2E5363DB" w14:textId="77777777" w:rsidR="00F70F57" w:rsidRPr="00F70F57" w:rsidRDefault="00F70F57" w:rsidP="00F70F57">
            <w:pPr>
              <w:spacing w:after="0" w:line="240" w:lineRule="auto"/>
              <w:jc w:val="both"/>
              <w:rPr>
                <w:rFonts w:ascii="Garamond" w:hAnsi="Garamond"/>
                <w:sz w:val="24"/>
                <w:szCs w:val="24"/>
              </w:rPr>
            </w:pPr>
            <w:r w:rsidRPr="00F70F57">
              <w:rPr>
                <w:rFonts w:ascii="Garamond" w:hAnsi="Garamond"/>
                <w:sz w:val="24"/>
                <w:szCs w:val="24"/>
              </w:rPr>
              <w:t>Vlera e akumuluar e pagesave</w:t>
            </w:r>
          </w:p>
        </w:tc>
        <w:tc>
          <w:tcPr>
            <w:tcW w:w="762" w:type="pct"/>
            <w:shd w:val="clear" w:color="auto" w:fill="auto"/>
          </w:tcPr>
          <w:p w14:paraId="502AA013" w14:textId="77777777" w:rsidR="00F70F57" w:rsidRPr="00F70F57" w:rsidRDefault="00F70F57" w:rsidP="00F70F57">
            <w:pPr>
              <w:spacing w:after="0" w:line="240" w:lineRule="auto"/>
              <w:jc w:val="both"/>
              <w:rPr>
                <w:rFonts w:ascii="Garamond" w:hAnsi="Garamond"/>
                <w:sz w:val="24"/>
                <w:szCs w:val="24"/>
              </w:rPr>
            </w:pPr>
            <w:r w:rsidRPr="00F70F57">
              <w:rPr>
                <w:rFonts w:ascii="Garamond" w:hAnsi="Garamond"/>
                <w:sz w:val="24"/>
                <w:szCs w:val="24"/>
              </w:rPr>
              <w:t>Përqindja e pagesave të ekzekutuara</w:t>
            </w:r>
            <w:r w:rsidRPr="00F70F57">
              <w:rPr>
                <w:rFonts w:ascii="Garamond" w:hAnsi="Garamond"/>
                <w:sz w:val="24"/>
                <w:szCs w:val="24"/>
                <w:vertAlign w:val="superscript"/>
              </w:rPr>
              <w:footnoteReference w:id="26"/>
            </w:r>
          </w:p>
        </w:tc>
        <w:tc>
          <w:tcPr>
            <w:tcW w:w="574" w:type="pct"/>
            <w:shd w:val="clear" w:color="auto" w:fill="auto"/>
          </w:tcPr>
          <w:p w14:paraId="0E4BD8BD" w14:textId="77777777" w:rsidR="00F70F57" w:rsidRPr="00F70F57" w:rsidRDefault="00F70F57" w:rsidP="00F70F57">
            <w:pPr>
              <w:spacing w:after="0" w:line="240" w:lineRule="auto"/>
              <w:jc w:val="both"/>
              <w:rPr>
                <w:rFonts w:ascii="Garamond" w:hAnsi="Garamond"/>
                <w:sz w:val="24"/>
                <w:szCs w:val="24"/>
              </w:rPr>
            </w:pPr>
            <w:r w:rsidRPr="00F70F57">
              <w:rPr>
                <w:rFonts w:ascii="Garamond" w:hAnsi="Garamond"/>
                <w:sz w:val="24"/>
                <w:szCs w:val="24"/>
              </w:rPr>
              <w:t>Komente</w:t>
            </w:r>
          </w:p>
        </w:tc>
      </w:tr>
      <w:tr w:rsidR="00F70F57" w:rsidRPr="00F70F57" w14:paraId="543FC8DA" w14:textId="77777777" w:rsidTr="00F70F57">
        <w:tc>
          <w:tcPr>
            <w:tcW w:w="593" w:type="pct"/>
            <w:shd w:val="clear" w:color="auto" w:fill="auto"/>
          </w:tcPr>
          <w:p w14:paraId="71B6614E" w14:textId="77777777" w:rsidR="00F70F57" w:rsidRPr="00F70F57" w:rsidRDefault="00F70F57" w:rsidP="00F70F57">
            <w:pPr>
              <w:spacing w:after="0" w:line="240" w:lineRule="auto"/>
              <w:jc w:val="both"/>
              <w:rPr>
                <w:rFonts w:ascii="Garamond" w:hAnsi="Garamond"/>
                <w:sz w:val="24"/>
                <w:szCs w:val="24"/>
              </w:rPr>
            </w:pPr>
          </w:p>
        </w:tc>
        <w:tc>
          <w:tcPr>
            <w:tcW w:w="1068" w:type="pct"/>
            <w:shd w:val="clear" w:color="auto" w:fill="auto"/>
          </w:tcPr>
          <w:p w14:paraId="7CBFD987" w14:textId="77777777" w:rsidR="00F70F57" w:rsidRPr="00F70F57" w:rsidRDefault="00F70F57" w:rsidP="00F70F57">
            <w:pPr>
              <w:spacing w:after="0" w:line="240" w:lineRule="auto"/>
              <w:jc w:val="both"/>
              <w:rPr>
                <w:rFonts w:ascii="Garamond" w:hAnsi="Garamond"/>
                <w:sz w:val="24"/>
                <w:szCs w:val="24"/>
              </w:rPr>
            </w:pPr>
          </w:p>
        </w:tc>
        <w:tc>
          <w:tcPr>
            <w:tcW w:w="700" w:type="pct"/>
            <w:shd w:val="clear" w:color="auto" w:fill="auto"/>
          </w:tcPr>
          <w:p w14:paraId="67091B55" w14:textId="77777777" w:rsidR="00F70F57" w:rsidRPr="00F70F57" w:rsidRDefault="00F70F57" w:rsidP="00F70F57">
            <w:pPr>
              <w:spacing w:after="0" w:line="240" w:lineRule="auto"/>
              <w:jc w:val="both"/>
              <w:rPr>
                <w:rFonts w:ascii="Garamond" w:hAnsi="Garamond"/>
                <w:sz w:val="24"/>
                <w:szCs w:val="24"/>
              </w:rPr>
            </w:pPr>
          </w:p>
        </w:tc>
        <w:tc>
          <w:tcPr>
            <w:tcW w:w="675" w:type="pct"/>
            <w:shd w:val="clear" w:color="auto" w:fill="auto"/>
          </w:tcPr>
          <w:p w14:paraId="636A7F7E" w14:textId="77777777" w:rsidR="00F70F57" w:rsidRPr="00F70F57" w:rsidRDefault="00F70F57" w:rsidP="00F70F57">
            <w:pPr>
              <w:spacing w:after="0" w:line="240" w:lineRule="auto"/>
              <w:jc w:val="both"/>
              <w:rPr>
                <w:rFonts w:ascii="Garamond" w:hAnsi="Garamond"/>
                <w:sz w:val="24"/>
                <w:szCs w:val="24"/>
              </w:rPr>
            </w:pPr>
          </w:p>
        </w:tc>
        <w:tc>
          <w:tcPr>
            <w:tcW w:w="628" w:type="pct"/>
            <w:shd w:val="clear" w:color="auto" w:fill="auto"/>
          </w:tcPr>
          <w:p w14:paraId="07A9E908" w14:textId="77777777" w:rsidR="00F70F57" w:rsidRPr="00F70F57" w:rsidRDefault="00F70F57" w:rsidP="00F70F57">
            <w:pPr>
              <w:spacing w:after="0" w:line="240" w:lineRule="auto"/>
              <w:jc w:val="both"/>
              <w:rPr>
                <w:rFonts w:ascii="Garamond" w:hAnsi="Garamond"/>
                <w:sz w:val="24"/>
                <w:szCs w:val="24"/>
              </w:rPr>
            </w:pPr>
          </w:p>
        </w:tc>
        <w:tc>
          <w:tcPr>
            <w:tcW w:w="762" w:type="pct"/>
            <w:shd w:val="clear" w:color="auto" w:fill="auto"/>
          </w:tcPr>
          <w:p w14:paraId="1C5D8CBC" w14:textId="77777777" w:rsidR="00F70F57" w:rsidRPr="00F70F57" w:rsidRDefault="00F70F57" w:rsidP="00F70F57">
            <w:pPr>
              <w:spacing w:after="0" w:line="240" w:lineRule="auto"/>
              <w:jc w:val="both"/>
              <w:rPr>
                <w:rFonts w:ascii="Garamond" w:hAnsi="Garamond"/>
                <w:sz w:val="24"/>
                <w:szCs w:val="24"/>
              </w:rPr>
            </w:pPr>
          </w:p>
        </w:tc>
        <w:tc>
          <w:tcPr>
            <w:tcW w:w="574" w:type="pct"/>
            <w:shd w:val="clear" w:color="auto" w:fill="auto"/>
          </w:tcPr>
          <w:p w14:paraId="4BECBDF2" w14:textId="77777777" w:rsidR="00F70F57" w:rsidRPr="00F70F57" w:rsidRDefault="00F70F57" w:rsidP="00F70F57">
            <w:pPr>
              <w:spacing w:after="0" w:line="240" w:lineRule="auto"/>
              <w:jc w:val="both"/>
              <w:rPr>
                <w:rFonts w:ascii="Garamond" w:hAnsi="Garamond"/>
                <w:sz w:val="24"/>
                <w:szCs w:val="24"/>
              </w:rPr>
            </w:pPr>
          </w:p>
        </w:tc>
      </w:tr>
    </w:tbl>
    <w:p w14:paraId="2E09282A" w14:textId="77777777" w:rsidR="00F70F57" w:rsidRPr="00F70F57" w:rsidRDefault="00F70F57" w:rsidP="00F70F57">
      <w:pPr>
        <w:spacing w:after="0" w:line="240" w:lineRule="auto"/>
        <w:ind w:firstLine="284"/>
        <w:jc w:val="both"/>
        <w:rPr>
          <w:rFonts w:ascii="Garamond" w:hAnsi="Garamond"/>
          <w:sz w:val="24"/>
          <w:szCs w:val="24"/>
        </w:rPr>
      </w:pPr>
    </w:p>
    <w:p w14:paraId="1B94C799" w14:textId="07E0F2AC" w:rsidR="00F70F57" w:rsidRPr="00F70F57" w:rsidRDefault="00F70F57" w:rsidP="00F70F57">
      <w:pPr>
        <w:spacing w:after="0" w:line="240" w:lineRule="auto"/>
        <w:ind w:firstLine="284"/>
        <w:jc w:val="both"/>
        <w:rPr>
          <w:rFonts w:ascii="Garamond" w:hAnsi="Garamond"/>
          <w:sz w:val="24"/>
          <w:szCs w:val="24"/>
        </w:rPr>
      </w:pPr>
      <w:bookmarkStart w:id="63" w:name="page4"/>
      <w:bookmarkEnd w:id="63"/>
      <w:r w:rsidRPr="0048718F">
        <w:rPr>
          <w:rFonts w:ascii="Garamond" w:hAnsi="Garamond"/>
          <w:b/>
          <w:sz w:val="24"/>
          <w:szCs w:val="24"/>
        </w:rPr>
        <w:t>2.4 Informacion mbi hapat e ndërmarrë nga strukturat operuese dhe/ose Komiteti i</w:t>
      </w:r>
      <w:r w:rsidRPr="00F70F57">
        <w:rPr>
          <w:rFonts w:ascii="Garamond" w:hAnsi="Garamond"/>
          <w:sz w:val="24"/>
          <w:szCs w:val="24"/>
        </w:rPr>
        <w:t xml:space="preserve"> Përbashkët Monitorues për të siguruar cilësinë dhe efektivitetin e zbatimit: </w:t>
      </w:r>
    </w:p>
    <w:p w14:paraId="3C14456B" w14:textId="5BCA70FF" w:rsidR="00F70F57" w:rsidRPr="0048718F" w:rsidRDefault="00F70F57" w:rsidP="00F70F57">
      <w:pPr>
        <w:spacing w:after="0" w:line="240" w:lineRule="auto"/>
        <w:ind w:firstLine="284"/>
        <w:jc w:val="both"/>
        <w:rPr>
          <w:rFonts w:ascii="Garamond" w:hAnsi="Garamond"/>
          <w:b/>
          <w:sz w:val="24"/>
          <w:szCs w:val="24"/>
        </w:rPr>
      </w:pPr>
      <w:r w:rsidRPr="0048718F">
        <w:rPr>
          <w:rFonts w:ascii="Garamond" w:hAnsi="Garamond"/>
          <w:b/>
          <w:sz w:val="24"/>
          <w:szCs w:val="24"/>
        </w:rPr>
        <w:t xml:space="preserve">2.4.1 Monitorimi dhe vlerësimi </w:t>
      </w:r>
    </w:p>
    <w:p w14:paraId="5C1BBE24" w14:textId="77777777" w:rsidR="00F70F57" w:rsidRPr="00F70F57" w:rsidRDefault="00F70F57" w:rsidP="00F70F57">
      <w:pPr>
        <w:spacing w:after="0" w:line="240" w:lineRule="auto"/>
        <w:ind w:firstLine="284"/>
        <w:jc w:val="both"/>
        <w:rPr>
          <w:rFonts w:ascii="Garamond" w:hAnsi="Garamond"/>
          <w:sz w:val="24"/>
          <w:szCs w:val="24"/>
        </w:rPr>
      </w:pPr>
      <w:r w:rsidRPr="00F70F57">
        <w:rPr>
          <w:rFonts w:ascii="Garamond" w:hAnsi="Garamond"/>
          <w:sz w:val="24"/>
          <w:szCs w:val="24"/>
        </w:rPr>
        <w:t>&lt;Masat monitoruese të ndërmarra nga struktura operuese ose nga Komiteti i Përbashkët i Monitorimit, duke përfshirë marrëveshjet e mbledhjes së të dhënave, rishikimet e raporteve të grant kontratave, gjetjet dhe zbatimin e rekomandimeve të vizitave monitoruese.</w:t>
      </w:r>
    </w:p>
    <w:p w14:paraId="2F5A564D" w14:textId="77777777" w:rsidR="00F70F57" w:rsidRPr="00F70F57" w:rsidRDefault="00F70F57" w:rsidP="00F70F57">
      <w:pPr>
        <w:spacing w:after="0" w:line="240" w:lineRule="auto"/>
        <w:ind w:firstLine="284"/>
        <w:jc w:val="both"/>
        <w:rPr>
          <w:rFonts w:ascii="Garamond" w:hAnsi="Garamond"/>
          <w:sz w:val="24"/>
          <w:szCs w:val="24"/>
        </w:rPr>
      </w:pPr>
      <w:r w:rsidRPr="00F70F57">
        <w:rPr>
          <w:rFonts w:ascii="Garamond" w:hAnsi="Garamond"/>
          <w:sz w:val="24"/>
          <w:szCs w:val="24"/>
        </w:rPr>
        <w:t>Në programet të cilat kanë menaxhim të tërthortë, përgatitja, ekzekutimi, gjetjet, rekomandimet dhe zbatimi i rekomandimeve të ndërmarra nga struktura operuese ku ndodhet Autoriteti kontraktues (Neni 57 MK). Në programet e zbatuara nën menaxhim të tërthortë, rekomandimet dhe zbatimi i rekomandimeve të ndërmarra prej Komisionit.&gt;</w:t>
      </w:r>
    </w:p>
    <w:p w14:paraId="37AD9F0A" w14:textId="005DCF8A" w:rsidR="00F70F57" w:rsidRPr="0048718F" w:rsidRDefault="00F70F57" w:rsidP="00F70F57">
      <w:pPr>
        <w:spacing w:after="0" w:line="240" w:lineRule="auto"/>
        <w:ind w:firstLine="284"/>
        <w:jc w:val="both"/>
        <w:rPr>
          <w:rFonts w:ascii="Garamond" w:hAnsi="Garamond"/>
          <w:b/>
          <w:sz w:val="24"/>
          <w:szCs w:val="24"/>
        </w:rPr>
      </w:pPr>
      <w:r w:rsidRPr="0048718F">
        <w:rPr>
          <w:rFonts w:ascii="Garamond" w:hAnsi="Garamond"/>
          <w:b/>
          <w:sz w:val="24"/>
          <w:szCs w:val="24"/>
        </w:rPr>
        <w:t>2.4.2 Problemet e hasura dhe veprimet korrigjuese</w:t>
      </w:r>
    </w:p>
    <w:p w14:paraId="17A1DB3C" w14:textId="77777777" w:rsidR="00F70F57" w:rsidRPr="00F70F57" w:rsidRDefault="00F70F57" w:rsidP="00F70F57">
      <w:pPr>
        <w:spacing w:after="0" w:line="240" w:lineRule="auto"/>
        <w:ind w:firstLine="284"/>
        <w:jc w:val="both"/>
        <w:rPr>
          <w:rFonts w:ascii="Garamond" w:hAnsi="Garamond"/>
          <w:sz w:val="24"/>
          <w:szCs w:val="24"/>
        </w:rPr>
      </w:pPr>
      <w:r w:rsidRPr="00F70F57">
        <w:rPr>
          <w:rFonts w:ascii="Garamond" w:hAnsi="Garamond"/>
          <w:sz w:val="24"/>
          <w:szCs w:val="24"/>
        </w:rPr>
        <w:t xml:space="preserve">&lt;Përmbledhje e problemeve të rëndësishme të hasura gjatë zbatimit të programit, si dhe i masave rregulluese të ndërmarra. </w:t>
      </w:r>
    </w:p>
    <w:p w14:paraId="37644D29" w14:textId="77777777" w:rsidR="00F70F57" w:rsidRPr="00F70F57" w:rsidRDefault="00F70F57" w:rsidP="00F70F57">
      <w:pPr>
        <w:spacing w:after="0" w:line="240" w:lineRule="auto"/>
        <w:ind w:firstLine="284"/>
        <w:jc w:val="both"/>
        <w:rPr>
          <w:rFonts w:ascii="Garamond" w:hAnsi="Garamond"/>
          <w:sz w:val="24"/>
          <w:szCs w:val="24"/>
        </w:rPr>
      </w:pPr>
      <w:r w:rsidRPr="00F70F57">
        <w:rPr>
          <w:rFonts w:ascii="Garamond" w:hAnsi="Garamond"/>
          <w:sz w:val="24"/>
          <w:szCs w:val="24"/>
        </w:rPr>
        <w:t>Rekomandimet për veprime (të tjera) rregulluese.&gt;</w:t>
      </w:r>
    </w:p>
    <w:p w14:paraId="4087D707" w14:textId="443FDD46" w:rsidR="00F70F57" w:rsidRPr="0048718F" w:rsidRDefault="003B5015" w:rsidP="00F70F57">
      <w:pPr>
        <w:spacing w:after="0" w:line="240" w:lineRule="auto"/>
        <w:ind w:firstLine="284"/>
        <w:jc w:val="both"/>
        <w:rPr>
          <w:rFonts w:ascii="Garamond" w:hAnsi="Garamond"/>
          <w:b/>
          <w:sz w:val="24"/>
          <w:szCs w:val="24"/>
        </w:rPr>
      </w:pPr>
      <w:r w:rsidRPr="0048718F">
        <w:rPr>
          <w:rFonts w:ascii="Garamond" w:hAnsi="Garamond"/>
          <w:b/>
          <w:sz w:val="24"/>
          <w:szCs w:val="24"/>
        </w:rPr>
        <w:t xml:space="preserve">2.5 </w:t>
      </w:r>
      <w:r w:rsidR="00F70F57" w:rsidRPr="0048718F">
        <w:rPr>
          <w:rFonts w:ascii="Garamond" w:hAnsi="Garamond"/>
          <w:b/>
          <w:sz w:val="24"/>
          <w:szCs w:val="24"/>
        </w:rPr>
        <w:t>Vizibiliteti dhe promovimi</w:t>
      </w:r>
    </w:p>
    <w:p w14:paraId="5ED9A550" w14:textId="77777777" w:rsidR="00F70F57" w:rsidRPr="00F70F57" w:rsidRDefault="00F70F57" w:rsidP="00F70F57">
      <w:pPr>
        <w:spacing w:after="0" w:line="240" w:lineRule="auto"/>
        <w:ind w:firstLine="284"/>
        <w:jc w:val="both"/>
        <w:rPr>
          <w:rFonts w:ascii="Garamond" w:hAnsi="Garamond"/>
          <w:sz w:val="24"/>
          <w:szCs w:val="24"/>
        </w:rPr>
      </w:pPr>
      <w:r w:rsidRPr="00F70F57">
        <w:rPr>
          <w:rFonts w:ascii="Garamond" w:hAnsi="Garamond"/>
          <w:sz w:val="24"/>
          <w:szCs w:val="24"/>
        </w:rPr>
        <w:t xml:space="preserve">&lt;Masat e ndërmarra për të garantuar vizibilitetin dhe publicitetin e programit (plani i vizibilitetit, shihni Nenin 78 të MK), duke përfshirë materiale promovuese, reklama në mas media, shembuj nga praktikat më të mira që theksojnë aktivitetet më të rëndësishme të seminareve, konferencave, tryezave të përbashkëta, forume, ditës së Bashkëpunimit Evropian dhe panaireve të projekteve, mbajtjes së një baze të dhënash me aplikantët e ardhshëm, faqes së internetit të programit etj.&gt;  </w:t>
      </w:r>
    </w:p>
    <w:p w14:paraId="672549A5" w14:textId="61188D03" w:rsidR="00F70F57" w:rsidRPr="0048718F" w:rsidRDefault="003B5015" w:rsidP="00F70F57">
      <w:pPr>
        <w:spacing w:after="0" w:line="240" w:lineRule="auto"/>
        <w:ind w:firstLine="284"/>
        <w:jc w:val="both"/>
        <w:rPr>
          <w:rFonts w:ascii="Garamond" w:hAnsi="Garamond"/>
          <w:b/>
          <w:sz w:val="24"/>
          <w:szCs w:val="24"/>
        </w:rPr>
      </w:pPr>
      <w:r w:rsidRPr="0048718F">
        <w:rPr>
          <w:rFonts w:ascii="Garamond" w:hAnsi="Garamond"/>
          <w:b/>
          <w:sz w:val="24"/>
          <w:szCs w:val="24"/>
        </w:rPr>
        <w:t xml:space="preserve">2.6 </w:t>
      </w:r>
      <w:r w:rsidR="00F70F57" w:rsidRPr="0048718F">
        <w:rPr>
          <w:rFonts w:ascii="Garamond" w:hAnsi="Garamond"/>
          <w:b/>
          <w:sz w:val="24"/>
          <w:szCs w:val="24"/>
        </w:rPr>
        <w:t>Shfrytëzimi i Asistencës Teknike</w:t>
      </w:r>
    </w:p>
    <w:p w14:paraId="0B12A5AE" w14:textId="77777777" w:rsidR="00F70F57" w:rsidRPr="00F70F57" w:rsidRDefault="00F70F57" w:rsidP="00F70F57">
      <w:pPr>
        <w:spacing w:after="0" w:line="240" w:lineRule="auto"/>
        <w:ind w:firstLine="284"/>
        <w:jc w:val="both"/>
        <w:rPr>
          <w:rFonts w:ascii="Garamond" w:hAnsi="Garamond"/>
          <w:sz w:val="24"/>
          <w:szCs w:val="24"/>
        </w:rPr>
      </w:pPr>
      <w:r w:rsidRPr="00F70F57">
        <w:rPr>
          <w:rFonts w:ascii="Garamond" w:hAnsi="Garamond"/>
          <w:sz w:val="24"/>
          <w:szCs w:val="24"/>
        </w:rPr>
        <w:t>&lt;Sqarime të detajuara mbi përdorimin e fondeve të asistencës teknike dhe çdo problemi serioz të hasur gjatë zbatimit të buxhetit të AT-së. Si përfundim, një analizë e rezultateve dhe indikatorëve të ndikimit të kësaj kontrate të asistencës teknike duhet të prezantohet në të njëjtën mënyrë si seksioni 2.2.1 më lart.&gt;</w:t>
      </w:r>
    </w:p>
    <w:p w14:paraId="656AA8A0" w14:textId="4992B446" w:rsidR="00F70F57" w:rsidRPr="0048718F" w:rsidRDefault="003B5015" w:rsidP="00F70F57">
      <w:pPr>
        <w:spacing w:after="0" w:line="240" w:lineRule="auto"/>
        <w:ind w:firstLine="284"/>
        <w:jc w:val="both"/>
        <w:rPr>
          <w:rFonts w:ascii="Garamond" w:hAnsi="Garamond"/>
          <w:b/>
          <w:sz w:val="24"/>
          <w:szCs w:val="24"/>
        </w:rPr>
      </w:pPr>
      <w:r w:rsidRPr="0048718F">
        <w:rPr>
          <w:rFonts w:ascii="Garamond" w:hAnsi="Garamond"/>
          <w:b/>
          <w:sz w:val="24"/>
          <w:szCs w:val="24"/>
        </w:rPr>
        <w:t xml:space="preserve">2.7 </w:t>
      </w:r>
      <w:r w:rsidR="00F70F57" w:rsidRPr="0048718F">
        <w:rPr>
          <w:rFonts w:ascii="Garamond" w:hAnsi="Garamond"/>
          <w:b/>
          <w:sz w:val="24"/>
          <w:szCs w:val="24"/>
        </w:rPr>
        <w:t xml:space="preserve">Ndryshimet në kuadër të zbatimit të programit ndërkufitar (nëse ka) </w:t>
      </w:r>
    </w:p>
    <w:p w14:paraId="2742920A" w14:textId="77777777" w:rsidR="00F70F57" w:rsidRPr="00F70F57" w:rsidRDefault="00F70F57" w:rsidP="00F70F57">
      <w:pPr>
        <w:spacing w:after="0" w:line="240" w:lineRule="auto"/>
        <w:ind w:firstLine="284"/>
        <w:jc w:val="both"/>
        <w:rPr>
          <w:rFonts w:ascii="Garamond" w:hAnsi="Garamond"/>
          <w:sz w:val="24"/>
          <w:szCs w:val="24"/>
        </w:rPr>
      </w:pPr>
      <w:r w:rsidRPr="00F70F57">
        <w:rPr>
          <w:rFonts w:ascii="Garamond" w:hAnsi="Garamond"/>
          <w:sz w:val="24"/>
          <w:szCs w:val="24"/>
        </w:rPr>
        <w:t>&lt;Nëse është e zbatueshme, përshkrimi i çdo elementi, i cili edhe pse nuk rrjedh drejtpërdrejt nga asistenca e programit, ka ndikim të drejtpërdrejtë në zbatimin e tij (p.sh. ndryshimet legjislative, ndryshimet e rëndësishme në socio-ekonomi etj). &gt;</w:t>
      </w:r>
    </w:p>
    <w:p w14:paraId="7612FC37" w14:textId="47C0210D" w:rsidR="00F70F57" w:rsidRPr="0048718F" w:rsidRDefault="003B5015" w:rsidP="00F70F57">
      <w:pPr>
        <w:spacing w:after="0" w:line="240" w:lineRule="auto"/>
        <w:ind w:firstLine="284"/>
        <w:jc w:val="both"/>
        <w:rPr>
          <w:rFonts w:ascii="Garamond" w:hAnsi="Garamond"/>
          <w:b/>
          <w:sz w:val="24"/>
          <w:szCs w:val="24"/>
        </w:rPr>
      </w:pPr>
      <w:r w:rsidRPr="0048718F">
        <w:rPr>
          <w:rFonts w:ascii="Garamond" w:hAnsi="Garamond"/>
          <w:b/>
          <w:sz w:val="24"/>
          <w:szCs w:val="24"/>
        </w:rPr>
        <w:t>2.8</w:t>
      </w:r>
      <w:r w:rsidR="00F70F57" w:rsidRPr="0048718F">
        <w:rPr>
          <w:rFonts w:ascii="Garamond" w:hAnsi="Garamond"/>
          <w:b/>
          <w:sz w:val="24"/>
          <w:szCs w:val="24"/>
        </w:rPr>
        <w:t xml:space="preserve"> Sinergjia me politikat ose instrumentet e tjera të sektorit</w:t>
      </w:r>
    </w:p>
    <w:p w14:paraId="5162BABF" w14:textId="77777777" w:rsidR="00F70F57" w:rsidRPr="00F70F57" w:rsidRDefault="00F70F57" w:rsidP="00F70F57">
      <w:pPr>
        <w:spacing w:after="0" w:line="240" w:lineRule="auto"/>
        <w:ind w:firstLine="284"/>
        <w:jc w:val="both"/>
        <w:rPr>
          <w:rFonts w:ascii="Garamond" w:hAnsi="Garamond"/>
          <w:sz w:val="24"/>
          <w:szCs w:val="24"/>
        </w:rPr>
      </w:pPr>
      <w:r w:rsidRPr="00F70F57">
        <w:rPr>
          <w:rFonts w:ascii="Garamond" w:hAnsi="Garamond"/>
          <w:sz w:val="24"/>
          <w:szCs w:val="24"/>
        </w:rPr>
        <w:t>&lt;Një përmbledhje e koordinimit dhe koherencës aktuale të programit me shtetet e tjera anëtare të BE-së dhe me programet ose iniciativat kombëtare. Koordinim dhe koherenca e programit me politikat e Komunitetit. Komplementariteti me instrumentet e tjera financiare të asistencës ndërkombëtare.&gt;</w:t>
      </w:r>
    </w:p>
    <w:p w14:paraId="53A31976" w14:textId="79636276" w:rsidR="00F70F57" w:rsidRPr="0048718F" w:rsidRDefault="003B5015" w:rsidP="00F70F57">
      <w:pPr>
        <w:spacing w:after="0" w:line="240" w:lineRule="auto"/>
        <w:ind w:firstLine="284"/>
        <w:jc w:val="both"/>
        <w:rPr>
          <w:rFonts w:ascii="Garamond" w:hAnsi="Garamond"/>
          <w:b/>
          <w:sz w:val="24"/>
          <w:szCs w:val="24"/>
        </w:rPr>
      </w:pPr>
      <w:r w:rsidRPr="0048718F">
        <w:rPr>
          <w:rFonts w:ascii="Garamond" w:hAnsi="Garamond"/>
          <w:b/>
          <w:sz w:val="24"/>
          <w:szCs w:val="24"/>
        </w:rPr>
        <w:t xml:space="preserve">2.9 </w:t>
      </w:r>
      <w:r w:rsidR="00F70F57" w:rsidRPr="0048718F">
        <w:rPr>
          <w:rFonts w:ascii="Garamond" w:hAnsi="Garamond"/>
          <w:b/>
          <w:sz w:val="24"/>
          <w:szCs w:val="24"/>
        </w:rPr>
        <w:t>Histori suksesi</w:t>
      </w:r>
    </w:p>
    <w:p w14:paraId="3314A92C" w14:textId="77777777" w:rsidR="00F70F57" w:rsidRPr="00F70F57" w:rsidRDefault="00F70F57" w:rsidP="00F70F57">
      <w:pPr>
        <w:spacing w:after="0" w:line="240" w:lineRule="auto"/>
        <w:ind w:firstLine="284"/>
        <w:jc w:val="both"/>
        <w:rPr>
          <w:rFonts w:ascii="Garamond" w:hAnsi="Garamond"/>
          <w:sz w:val="24"/>
          <w:szCs w:val="24"/>
        </w:rPr>
      </w:pPr>
      <w:r w:rsidRPr="00F70F57">
        <w:rPr>
          <w:rFonts w:ascii="Garamond" w:hAnsi="Garamond"/>
          <w:sz w:val="24"/>
          <w:szCs w:val="24"/>
        </w:rPr>
        <w:t>&lt;Shpjegoni në lidhje me rezultatet e arritura me një ose mundësisht dy shembuj të grant kontratave, periudha e zbatimit të të cilave ka mbaruar gjatë periudhës raportuese dhe e cila mund të konsiderohet si histori suksesi:</w:t>
      </w:r>
    </w:p>
    <w:p w14:paraId="3AAAC6A4" w14:textId="74C52EB1" w:rsidR="00F70F57" w:rsidRPr="00F70F57" w:rsidRDefault="003B5015" w:rsidP="00F70F57">
      <w:pPr>
        <w:spacing w:after="0" w:line="240" w:lineRule="auto"/>
        <w:ind w:firstLine="284"/>
        <w:jc w:val="both"/>
        <w:rPr>
          <w:rFonts w:ascii="Garamond" w:hAnsi="Garamond"/>
          <w:sz w:val="24"/>
          <w:szCs w:val="24"/>
        </w:rPr>
      </w:pPr>
      <w:r>
        <w:rPr>
          <w:rFonts w:ascii="Garamond" w:hAnsi="Garamond"/>
          <w:sz w:val="24"/>
          <w:szCs w:val="24"/>
        </w:rPr>
        <w:t xml:space="preserve">- </w:t>
      </w:r>
      <w:r w:rsidR="00F70F57" w:rsidRPr="00F70F57">
        <w:rPr>
          <w:rFonts w:ascii="Garamond" w:hAnsi="Garamond"/>
          <w:sz w:val="24"/>
          <w:szCs w:val="24"/>
        </w:rPr>
        <w:t>Dimensioni real i BNK-së (ju lutem tregoni se cili përkufizim i BNK-së është përdorur për të vlerësuar projekt-propozimet, siç tregohet në udhëzimet përkatëse për aplikuesit: a) "Zbatimi i përbashkët i aktiviteteve nga partnerët që rezultojnë në intensifikimin e lidhjeve ndërkufitare dhe partneriteteve të qëndrueshme ndërkufitare dhe heqjen e pengesave ndërkufitare për zhvillimin e qëndrueshëm socio-ekonomik "ose b) " zbatimin e përbashkët të aktiviteteve nga partnerët që rezultojnë në intensifikimin e lidhjeve ndërkufitare dhe partneriteteve të qëndrueshme ndërkufitare ose heqjen e pengesave ndërkufitare për zhvillimin e qëndrueshëm të ekonomisë socio-ekonomike).</w:t>
      </w:r>
    </w:p>
    <w:p w14:paraId="44934A42" w14:textId="520849E3" w:rsidR="00F70F57" w:rsidRPr="00F70F57" w:rsidRDefault="003B5015" w:rsidP="00F70F57">
      <w:pPr>
        <w:spacing w:after="0" w:line="240" w:lineRule="auto"/>
        <w:ind w:firstLine="284"/>
        <w:jc w:val="both"/>
        <w:rPr>
          <w:rFonts w:ascii="Garamond" w:hAnsi="Garamond"/>
          <w:sz w:val="24"/>
          <w:szCs w:val="24"/>
        </w:rPr>
      </w:pPr>
      <w:r>
        <w:rPr>
          <w:rFonts w:ascii="Garamond" w:hAnsi="Garamond"/>
          <w:sz w:val="24"/>
          <w:szCs w:val="24"/>
        </w:rPr>
        <w:t xml:space="preserve">- </w:t>
      </w:r>
      <w:r w:rsidR="00F70F57" w:rsidRPr="00F70F57">
        <w:rPr>
          <w:rFonts w:ascii="Garamond" w:hAnsi="Garamond"/>
          <w:sz w:val="24"/>
          <w:szCs w:val="24"/>
        </w:rPr>
        <w:t>Ndikimi real i BNK-së: fqinjësi më e mirë dhe përfitim për njerëzit nga të dyja anët në një mënyrë që një 'projekt kombëtar' nuk do të kishte arritur.</w:t>
      </w:r>
    </w:p>
    <w:p w14:paraId="6194A728" w14:textId="23077943" w:rsidR="00F70F57" w:rsidRPr="00F70F57" w:rsidRDefault="003B5015" w:rsidP="00F70F57">
      <w:pPr>
        <w:spacing w:after="0" w:line="240" w:lineRule="auto"/>
        <w:ind w:firstLine="284"/>
        <w:jc w:val="both"/>
        <w:rPr>
          <w:rFonts w:ascii="Garamond" w:hAnsi="Garamond"/>
          <w:sz w:val="24"/>
          <w:szCs w:val="24"/>
        </w:rPr>
      </w:pPr>
      <w:r>
        <w:rPr>
          <w:rFonts w:ascii="Garamond" w:hAnsi="Garamond"/>
          <w:sz w:val="24"/>
          <w:szCs w:val="24"/>
        </w:rPr>
        <w:t xml:space="preserve">- </w:t>
      </w:r>
      <w:r w:rsidR="00F70F57" w:rsidRPr="00F70F57">
        <w:rPr>
          <w:rFonts w:ascii="Garamond" w:hAnsi="Garamond"/>
          <w:sz w:val="24"/>
          <w:szCs w:val="24"/>
        </w:rPr>
        <w:t>Inovacioni: sipas fushës, partnerëve të përfshirë dhe aktiviteteve e metodave të zbatuara.</w:t>
      </w:r>
    </w:p>
    <w:p w14:paraId="1EDD99ED" w14:textId="70C3B31D" w:rsidR="00F70F57" w:rsidRPr="00F70F57" w:rsidRDefault="003B5015" w:rsidP="00F70F57">
      <w:pPr>
        <w:spacing w:after="0" w:line="240" w:lineRule="auto"/>
        <w:ind w:firstLine="284"/>
        <w:jc w:val="both"/>
        <w:rPr>
          <w:rFonts w:ascii="Garamond" w:hAnsi="Garamond"/>
          <w:sz w:val="24"/>
          <w:szCs w:val="24"/>
        </w:rPr>
      </w:pPr>
      <w:r>
        <w:rPr>
          <w:rFonts w:ascii="Garamond" w:hAnsi="Garamond"/>
          <w:sz w:val="24"/>
          <w:szCs w:val="24"/>
        </w:rPr>
        <w:t xml:space="preserve">- </w:t>
      </w:r>
      <w:r w:rsidR="00F70F57" w:rsidRPr="00F70F57">
        <w:rPr>
          <w:rFonts w:ascii="Garamond" w:hAnsi="Garamond"/>
          <w:sz w:val="24"/>
          <w:szCs w:val="24"/>
        </w:rPr>
        <w:t>Efikasiteti: rezultatet e arritura në kohë dhe në përputhje me buxhetin e planifikuar.</w:t>
      </w:r>
    </w:p>
    <w:p w14:paraId="3666DE42" w14:textId="1EBB4D15" w:rsidR="00F70F57" w:rsidRPr="00F70F57" w:rsidRDefault="003B5015" w:rsidP="00F70F57">
      <w:pPr>
        <w:spacing w:after="0" w:line="240" w:lineRule="auto"/>
        <w:ind w:firstLine="284"/>
        <w:jc w:val="both"/>
        <w:rPr>
          <w:rFonts w:ascii="Garamond" w:hAnsi="Garamond"/>
          <w:sz w:val="24"/>
          <w:szCs w:val="24"/>
        </w:rPr>
      </w:pPr>
      <w:r>
        <w:rPr>
          <w:rFonts w:ascii="Garamond" w:hAnsi="Garamond"/>
          <w:sz w:val="24"/>
          <w:szCs w:val="24"/>
        </w:rPr>
        <w:t xml:space="preserve">- </w:t>
      </w:r>
      <w:r w:rsidR="00F70F57" w:rsidRPr="00F70F57">
        <w:rPr>
          <w:rFonts w:ascii="Garamond" w:hAnsi="Garamond"/>
          <w:sz w:val="24"/>
          <w:szCs w:val="24"/>
        </w:rPr>
        <w:t>Përhapja e duhur: vizibiliteti, replikueshmëria, shumëfishimi dhe efekti i shpërndarjes.</w:t>
      </w:r>
    </w:p>
    <w:p w14:paraId="2369568E" w14:textId="292D023C" w:rsidR="00F70F57" w:rsidRPr="00F70F57" w:rsidRDefault="003B5015" w:rsidP="00F70F57">
      <w:pPr>
        <w:spacing w:after="0" w:line="240" w:lineRule="auto"/>
        <w:ind w:firstLine="284"/>
        <w:jc w:val="both"/>
        <w:rPr>
          <w:rFonts w:ascii="Garamond" w:hAnsi="Garamond"/>
          <w:sz w:val="24"/>
          <w:szCs w:val="24"/>
        </w:rPr>
      </w:pPr>
      <w:r>
        <w:rPr>
          <w:rFonts w:ascii="Garamond" w:hAnsi="Garamond"/>
          <w:sz w:val="24"/>
          <w:szCs w:val="24"/>
        </w:rPr>
        <w:t xml:space="preserve">- </w:t>
      </w:r>
      <w:r w:rsidR="00F70F57" w:rsidRPr="00F70F57">
        <w:rPr>
          <w:rFonts w:ascii="Garamond" w:hAnsi="Garamond"/>
          <w:sz w:val="24"/>
          <w:szCs w:val="24"/>
        </w:rPr>
        <w:t>Perspektiva të mira të qëndrueshmërisë: përfitimet e mundshme pas kohëzgjatjes së projektit dhe partneritet afatgjatë. &gt;</w:t>
      </w:r>
    </w:p>
    <w:p w14:paraId="41850253" w14:textId="77777777" w:rsidR="00F70F57" w:rsidRPr="00F70F57" w:rsidRDefault="00F70F57" w:rsidP="00F70F57">
      <w:pPr>
        <w:spacing w:after="0" w:line="240" w:lineRule="auto"/>
        <w:ind w:firstLine="284"/>
        <w:jc w:val="both"/>
        <w:rPr>
          <w:rFonts w:ascii="Garamond" w:hAnsi="Garamond"/>
          <w:sz w:val="24"/>
          <w:szCs w:val="24"/>
        </w:rPr>
      </w:pPr>
      <w:r w:rsidRPr="00F70F57">
        <w:rPr>
          <w:rFonts w:ascii="Garamond" w:hAnsi="Garamond"/>
          <w:sz w:val="24"/>
          <w:szCs w:val="24"/>
        </w:rPr>
        <w:t>&lt;Historitë mund të kenë strukturën e mëposhtme:</w:t>
      </w:r>
    </w:p>
    <w:p w14:paraId="55F2FB03" w14:textId="77777777" w:rsidR="00F70F57" w:rsidRPr="00F70F57" w:rsidRDefault="00F70F57" w:rsidP="00F70F57">
      <w:pPr>
        <w:spacing w:after="0" w:line="240" w:lineRule="auto"/>
        <w:ind w:firstLine="284"/>
        <w:jc w:val="both"/>
        <w:rPr>
          <w:rFonts w:ascii="Garamond" w:hAnsi="Garamond"/>
          <w:sz w:val="24"/>
          <w:szCs w:val="24"/>
        </w:rPr>
      </w:pPr>
      <w:r w:rsidRPr="00F70F57">
        <w:rPr>
          <w:rFonts w:ascii="Garamond" w:hAnsi="Garamond"/>
          <w:sz w:val="24"/>
          <w:szCs w:val="24"/>
        </w:rPr>
        <w:t>Fjali e gjetur që përmbledh suksesin e projektit</w:t>
      </w:r>
    </w:p>
    <w:p w14:paraId="6594970D" w14:textId="77777777" w:rsidR="00F70F57" w:rsidRPr="00F70F57" w:rsidRDefault="00F70F57" w:rsidP="00F70F57">
      <w:pPr>
        <w:spacing w:after="0" w:line="240" w:lineRule="auto"/>
        <w:ind w:firstLine="284"/>
        <w:jc w:val="both"/>
        <w:rPr>
          <w:rFonts w:ascii="Garamond" w:hAnsi="Garamond"/>
          <w:sz w:val="24"/>
          <w:szCs w:val="24"/>
        </w:rPr>
      </w:pPr>
      <w:r w:rsidRPr="00F70F57">
        <w:rPr>
          <w:rFonts w:ascii="Garamond" w:hAnsi="Garamond"/>
          <w:sz w:val="24"/>
          <w:szCs w:val="24"/>
        </w:rPr>
        <w:t>Titulli i projektit</w:t>
      </w:r>
    </w:p>
    <w:p w14:paraId="1073BC52" w14:textId="77777777" w:rsidR="00F70F57" w:rsidRPr="00F70F57" w:rsidRDefault="00F70F57" w:rsidP="00F70F57">
      <w:pPr>
        <w:spacing w:after="0" w:line="240" w:lineRule="auto"/>
        <w:ind w:firstLine="284"/>
        <w:jc w:val="both"/>
        <w:rPr>
          <w:rFonts w:ascii="Garamond" w:hAnsi="Garamond"/>
          <w:sz w:val="24"/>
          <w:szCs w:val="24"/>
        </w:rPr>
      </w:pPr>
      <w:r w:rsidRPr="00F70F57">
        <w:rPr>
          <w:rFonts w:ascii="Garamond" w:hAnsi="Garamond"/>
          <w:sz w:val="24"/>
          <w:szCs w:val="24"/>
        </w:rPr>
        <w:t>Prioriteti tematik</w:t>
      </w:r>
    </w:p>
    <w:p w14:paraId="430C4D29" w14:textId="77777777" w:rsidR="00F70F57" w:rsidRPr="00F70F57" w:rsidRDefault="00F70F57" w:rsidP="00F70F57">
      <w:pPr>
        <w:spacing w:after="0" w:line="240" w:lineRule="auto"/>
        <w:ind w:firstLine="284"/>
        <w:jc w:val="both"/>
        <w:rPr>
          <w:rFonts w:ascii="Garamond" w:hAnsi="Garamond"/>
          <w:sz w:val="24"/>
          <w:szCs w:val="24"/>
        </w:rPr>
      </w:pPr>
      <w:r w:rsidRPr="00F70F57">
        <w:rPr>
          <w:rFonts w:ascii="Garamond" w:hAnsi="Garamond"/>
          <w:sz w:val="24"/>
          <w:szCs w:val="24"/>
        </w:rPr>
        <w:t>Vendodhja: Bashkitë sipas vendit</w:t>
      </w:r>
    </w:p>
    <w:p w14:paraId="49F900A6" w14:textId="77777777" w:rsidR="00F70F57" w:rsidRPr="00F70F57" w:rsidRDefault="00F70F57" w:rsidP="00F70F57">
      <w:pPr>
        <w:spacing w:after="0" w:line="240" w:lineRule="auto"/>
        <w:ind w:firstLine="284"/>
        <w:jc w:val="both"/>
        <w:rPr>
          <w:rFonts w:ascii="Garamond" w:hAnsi="Garamond"/>
          <w:sz w:val="24"/>
          <w:szCs w:val="24"/>
        </w:rPr>
      </w:pPr>
      <w:r w:rsidRPr="00F70F57">
        <w:rPr>
          <w:rFonts w:ascii="Garamond" w:hAnsi="Garamond"/>
          <w:sz w:val="24"/>
          <w:szCs w:val="24"/>
        </w:rPr>
        <w:t>Tipi i partnerëve të projektit</w:t>
      </w:r>
    </w:p>
    <w:p w14:paraId="709AC994" w14:textId="77777777" w:rsidR="00F70F57" w:rsidRPr="00F70F57" w:rsidRDefault="00F70F57" w:rsidP="00F70F57">
      <w:pPr>
        <w:spacing w:after="0" w:line="240" w:lineRule="auto"/>
        <w:ind w:firstLine="284"/>
        <w:jc w:val="both"/>
        <w:rPr>
          <w:rFonts w:ascii="Garamond" w:hAnsi="Garamond"/>
          <w:sz w:val="24"/>
          <w:szCs w:val="24"/>
        </w:rPr>
      </w:pPr>
      <w:r w:rsidRPr="00F70F57">
        <w:rPr>
          <w:rFonts w:ascii="Garamond" w:hAnsi="Garamond"/>
          <w:sz w:val="24"/>
          <w:szCs w:val="24"/>
        </w:rPr>
        <w:t>Vlera e buxhetit (duke përshirë grantin e BE-së)</w:t>
      </w:r>
    </w:p>
    <w:p w14:paraId="7D341478" w14:textId="77777777" w:rsidR="00F70F57" w:rsidRPr="00F70F57" w:rsidRDefault="00F70F57" w:rsidP="00F70F57">
      <w:pPr>
        <w:spacing w:after="0" w:line="240" w:lineRule="auto"/>
        <w:ind w:firstLine="284"/>
        <w:jc w:val="both"/>
        <w:rPr>
          <w:rFonts w:ascii="Garamond" w:hAnsi="Garamond"/>
          <w:sz w:val="24"/>
          <w:szCs w:val="24"/>
        </w:rPr>
      </w:pPr>
      <w:r w:rsidRPr="00F70F57">
        <w:rPr>
          <w:rFonts w:ascii="Garamond" w:hAnsi="Garamond"/>
          <w:sz w:val="24"/>
          <w:szCs w:val="24"/>
        </w:rPr>
        <w:t>Problematikat</w:t>
      </w:r>
    </w:p>
    <w:p w14:paraId="52023A67" w14:textId="77777777" w:rsidR="00F70F57" w:rsidRPr="00F70F57" w:rsidRDefault="00F70F57" w:rsidP="00F70F57">
      <w:pPr>
        <w:spacing w:after="0" w:line="240" w:lineRule="auto"/>
        <w:ind w:firstLine="284"/>
        <w:jc w:val="both"/>
        <w:rPr>
          <w:rFonts w:ascii="Garamond" w:hAnsi="Garamond"/>
          <w:sz w:val="24"/>
          <w:szCs w:val="24"/>
        </w:rPr>
      </w:pPr>
      <w:r w:rsidRPr="00F70F57">
        <w:rPr>
          <w:rFonts w:ascii="Garamond" w:hAnsi="Garamond"/>
          <w:sz w:val="24"/>
          <w:szCs w:val="24"/>
        </w:rPr>
        <w:t>Objektivat e arritura (duke përfshirë deklaratat e partnerëve)</w:t>
      </w:r>
    </w:p>
    <w:p w14:paraId="3A87502B" w14:textId="77777777" w:rsidR="00F70F57" w:rsidRPr="00F70F57" w:rsidRDefault="00F70F57" w:rsidP="00F70F57">
      <w:pPr>
        <w:spacing w:after="0" w:line="240" w:lineRule="auto"/>
        <w:ind w:firstLine="284"/>
        <w:jc w:val="both"/>
        <w:rPr>
          <w:rFonts w:ascii="Garamond" w:hAnsi="Garamond"/>
          <w:sz w:val="24"/>
          <w:szCs w:val="24"/>
        </w:rPr>
      </w:pPr>
      <w:r w:rsidRPr="00F70F57">
        <w:rPr>
          <w:rFonts w:ascii="Garamond" w:hAnsi="Garamond"/>
          <w:sz w:val="24"/>
          <w:szCs w:val="24"/>
        </w:rPr>
        <w:t xml:space="preserve">Rezultatet kryesore </w:t>
      </w:r>
    </w:p>
    <w:p w14:paraId="741B57C9" w14:textId="77777777" w:rsidR="00F70F57" w:rsidRPr="00F70F57" w:rsidRDefault="00F70F57" w:rsidP="00F70F57">
      <w:pPr>
        <w:spacing w:after="0" w:line="240" w:lineRule="auto"/>
        <w:ind w:firstLine="284"/>
        <w:jc w:val="both"/>
        <w:rPr>
          <w:rFonts w:ascii="Garamond" w:hAnsi="Garamond"/>
          <w:sz w:val="24"/>
          <w:szCs w:val="24"/>
        </w:rPr>
      </w:pPr>
      <w:r w:rsidRPr="00F70F57">
        <w:rPr>
          <w:rFonts w:ascii="Garamond" w:hAnsi="Garamond"/>
          <w:sz w:val="24"/>
          <w:szCs w:val="24"/>
        </w:rPr>
        <w:t>Aktivitetet kryesore</w:t>
      </w:r>
    </w:p>
    <w:p w14:paraId="5803B5E0" w14:textId="77777777" w:rsidR="00F70F57" w:rsidRPr="00F70F57" w:rsidRDefault="00F70F57" w:rsidP="00F70F57">
      <w:pPr>
        <w:spacing w:after="0" w:line="240" w:lineRule="auto"/>
        <w:ind w:firstLine="284"/>
        <w:jc w:val="both"/>
        <w:rPr>
          <w:rFonts w:ascii="Garamond" w:hAnsi="Garamond"/>
          <w:sz w:val="24"/>
          <w:szCs w:val="24"/>
        </w:rPr>
      </w:pPr>
      <w:r w:rsidRPr="00F70F57">
        <w:rPr>
          <w:rFonts w:ascii="Garamond" w:hAnsi="Garamond"/>
          <w:sz w:val="24"/>
          <w:szCs w:val="24"/>
        </w:rPr>
        <w:t>Afatet kohore</w:t>
      </w:r>
    </w:p>
    <w:p w14:paraId="216535F5" w14:textId="77777777" w:rsidR="00F70F57" w:rsidRPr="00F70F57" w:rsidRDefault="00F70F57" w:rsidP="00F70F57">
      <w:pPr>
        <w:spacing w:after="0" w:line="240" w:lineRule="auto"/>
        <w:ind w:firstLine="284"/>
        <w:jc w:val="both"/>
        <w:rPr>
          <w:rFonts w:ascii="Garamond" w:hAnsi="Garamond"/>
          <w:sz w:val="24"/>
          <w:szCs w:val="24"/>
        </w:rPr>
      </w:pPr>
      <w:r w:rsidRPr="00F70F57">
        <w:rPr>
          <w:rFonts w:ascii="Garamond" w:hAnsi="Garamond"/>
          <w:sz w:val="24"/>
          <w:szCs w:val="24"/>
        </w:rPr>
        <w:t>Faqe interneti</w:t>
      </w:r>
    </w:p>
    <w:p w14:paraId="42D3BAD7" w14:textId="77777777" w:rsidR="00F70F57" w:rsidRPr="00F70F57" w:rsidRDefault="00F70F57" w:rsidP="00F70F57">
      <w:pPr>
        <w:spacing w:after="0" w:line="240" w:lineRule="auto"/>
        <w:ind w:firstLine="284"/>
        <w:jc w:val="both"/>
        <w:rPr>
          <w:rFonts w:ascii="Garamond" w:hAnsi="Garamond"/>
          <w:sz w:val="24"/>
          <w:szCs w:val="24"/>
        </w:rPr>
      </w:pPr>
      <w:r w:rsidRPr="00F70F57">
        <w:rPr>
          <w:rFonts w:ascii="Garamond" w:hAnsi="Garamond"/>
          <w:sz w:val="24"/>
          <w:szCs w:val="24"/>
        </w:rPr>
        <w:t>Detajet e kontakteve të partnerëve BNK&gt;</w:t>
      </w:r>
    </w:p>
    <w:p w14:paraId="4FB3A4D8" w14:textId="77777777" w:rsidR="00F70F57" w:rsidRDefault="00F70F57" w:rsidP="00F70F57">
      <w:pPr>
        <w:spacing w:after="0" w:line="240" w:lineRule="auto"/>
        <w:ind w:firstLine="284"/>
        <w:jc w:val="both"/>
        <w:rPr>
          <w:rFonts w:ascii="Garamond" w:hAnsi="Garamond"/>
          <w:sz w:val="24"/>
          <w:szCs w:val="24"/>
        </w:rPr>
      </w:pPr>
    </w:p>
    <w:p w14:paraId="3EBB9396" w14:textId="77777777" w:rsidR="003B5015" w:rsidRDefault="003B5015" w:rsidP="00F70F57">
      <w:pPr>
        <w:spacing w:after="0" w:line="240" w:lineRule="auto"/>
        <w:ind w:firstLine="284"/>
        <w:jc w:val="both"/>
        <w:rPr>
          <w:rFonts w:ascii="Garamond" w:hAnsi="Garamond"/>
          <w:sz w:val="24"/>
          <w:szCs w:val="24"/>
        </w:rPr>
      </w:pPr>
    </w:p>
    <w:p w14:paraId="3D19A886" w14:textId="77777777" w:rsidR="003B5015" w:rsidRDefault="003B5015" w:rsidP="00F70F57">
      <w:pPr>
        <w:spacing w:after="0" w:line="240" w:lineRule="auto"/>
        <w:ind w:firstLine="284"/>
        <w:jc w:val="both"/>
        <w:rPr>
          <w:rFonts w:ascii="Garamond" w:hAnsi="Garamond"/>
          <w:sz w:val="24"/>
          <w:szCs w:val="24"/>
        </w:rPr>
      </w:pPr>
    </w:p>
    <w:p w14:paraId="1C62FE04" w14:textId="77777777" w:rsidR="003B5015" w:rsidRDefault="003B5015" w:rsidP="00F70F57">
      <w:pPr>
        <w:spacing w:after="0" w:line="240" w:lineRule="auto"/>
        <w:ind w:firstLine="284"/>
        <w:jc w:val="both"/>
        <w:rPr>
          <w:rFonts w:ascii="Garamond" w:hAnsi="Garamond"/>
          <w:sz w:val="24"/>
          <w:szCs w:val="24"/>
        </w:rPr>
      </w:pPr>
    </w:p>
    <w:p w14:paraId="1CB7910F" w14:textId="77777777" w:rsidR="003B5015" w:rsidRDefault="003B5015" w:rsidP="00F70F57">
      <w:pPr>
        <w:spacing w:after="0" w:line="240" w:lineRule="auto"/>
        <w:ind w:firstLine="284"/>
        <w:jc w:val="both"/>
        <w:rPr>
          <w:rFonts w:ascii="Garamond" w:hAnsi="Garamond"/>
          <w:sz w:val="24"/>
          <w:szCs w:val="24"/>
        </w:rPr>
      </w:pPr>
    </w:p>
    <w:p w14:paraId="4944A95E" w14:textId="77777777" w:rsidR="003B5015" w:rsidRDefault="003B5015" w:rsidP="00F70F57">
      <w:pPr>
        <w:spacing w:after="0" w:line="240" w:lineRule="auto"/>
        <w:ind w:firstLine="284"/>
        <w:jc w:val="both"/>
        <w:rPr>
          <w:rFonts w:ascii="Garamond" w:hAnsi="Garamond"/>
          <w:sz w:val="24"/>
          <w:szCs w:val="24"/>
        </w:rPr>
      </w:pPr>
    </w:p>
    <w:p w14:paraId="7C6CC4A5" w14:textId="77777777" w:rsidR="0048718F" w:rsidRDefault="0048718F" w:rsidP="00F70F57">
      <w:pPr>
        <w:spacing w:after="0" w:line="240" w:lineRule="auto"/>
        <w:ind w:firstLine="284"/>
        <w:jc w:val="both"/>
        <w:rPr>
          <w:rFonts w:ascii="Garamond" w:hAnsi="Garamond"/>
          <w:sz w:val="24"/>
          <w:szCs w:val="24"/>
        </w:rPr>
      </w:pPr>
    </w:p>
    <w:p w14:paraId="73C0EEAA" w14:textId="77777777" w:rsidR="0048718F" w:rsidRDefault="0048718F" w:rsidP="00F70F57">
      <w:pPr>
        <w:spacing w:after="0" w:line="240" w:lineRule="auto"/>
        <w:ind w:firstLine="284"/>
        <w:jc w:val="both"/>
        <w:rPr>
          <w:rFonts w:ascii="Garamond" w:hAnsi="Garamond"/>
          <w:sz w:val="24"/>
          <w:szCs w:val="24"/>
        </w:rPr>
      </w:pPr>
    </w:p>
    <w:p w14:paraId="4B90F25C" w14:textId="77777777" w:rsidR="0048718F" w:rsidRDefault="0048718F" w:rsidP="00F70F57">
      <w:pPr>
        <w:spacing w:after="0" w:line="240" w:lineRule="auto"/>
        <w:ind w:firstLine="284"/>
        <w:jc w:val="both"/>
        <w:rPr>
          <w:rFonts w:ascii="Garamond" w:hAnsi="Garamond"/>
          <w:sz w:val="24"/>
          <w:szCs w:val="24"/>
        </w:rPr>
      </w:pPr>
    </w:p>
    <w:p w14:paraId="12AE7DFB" w14:textId="77777777" w:rsidR="0048718F" w:rsidRDefault="0048718F" w:rsidP="00F70F57">
      <w:pPr>
        <w:spacing w:after="0" w:line="240" w:lineRule="auto"/>
        <w:ind w:firstLine="284"/>
        <w:jc w:val="both"/>
        <w:rPr>
          <w:rFonts w:ascii="Garamond" w:hAnsi="Garamond"/>
          <w:sz w:val="24"/>
          <w:szCs w:val="24"/>
        </w:rPr>
      </w:pPr>
    </w:p>
    <w:p w14:paraId="4B23AF65" w14:textId="77777777" w:rsidR="0048718F" w:rsidRDefault="0048718F" w:rsidP="00F70F57">
      <w:pPr>
        <w:spacing w:after="0" w:line="240" w:lineRule="auto"/>
        <w:ind w:firstLine="284"/>
        <w:jc w:val="both"/>
        <w:rPr>
          <w:rFonts w:ascii="Garamond" w:hAnsi="Garamond"/>
          <w:sz w:val="24"/>
          <w:szCs w:val="24"/>
        </w:rPr>
      </w:pPr>
    </w:p>
    <w:p w14:paraId="330C8BC9" w14:textId="77777777" w:rsidR="0048718F" w:rsidRDefault="0048718F" w:rsidP="00F70F57">
      <w:pPr>
        <w:spacing w:after="0" w:line="240" w:lineRule="auto"/>
        <w:ind w:firstLine="284"/>
        <w:jc w:val="both"/>
        <w:rPr>
          <w:rFonts w:ascii="Garamond" w:hAnsi="Garamond"/>
          <w:sz w:val="24"/>
          <w:szCs w:val="24"/>
        </w:rPr>
      </w:pPr>
    </w:p>
    <w:p w14:paraId="035B6C8C" w14:textId="77777777" w:rsidR="0048718F" w:rsidRDefault="0048718F" w:rsidP="00F70F57">
      <w:pPr>
        <w:spacing w:after="0" w:line="240" w:lineRule="auto"/>
        <w:ind w:firstLine="284"/>
        <w:jc w:val="both"/>
        <w:rPr>
          <w:rFonts w:ascii="Garamond" w:hAnsi="Garamond"/>
          <w:sz w:val="24"/>
          <w:szCs w:val="24"/>
        </w:rPr>
      </w:pPr>
    </w:p>
    <w:p w14:paraId="655FF81F" w14:textId="77777777" w:rsidR="0048718F" w:rsidRDefault="0048718F" w:rsidP="00F70F57">
      <w:pPr>
        <w:spacing w:after="0" w:line="240" w:lineRule="auto"/>
        <w:ind w:firstLine="284"/>
        <w:jc w:val="both"/>
        <w:rPr>
          <w:rFonts w:ascii="Garamond" w:hAnsi="Garamond"/>
          <w:sz w:val="24"/>
          <w:szCs w:val="24"/>
        </w:rPr>
      </w:pPr>
    </w:p>
    <w:p w14:paraId="2DBE9F1F" w14:textId="77777777" w:rsidR="0048718F" w:rsidRDefault="0048718F" w:rsidP="00F70F57">
      <w:pPr>
        <w:spacing w:after="0" w:line="240" w:lineRule="auto"/>
        <w:ind w:firstLine="284"/>
        <w:jc w:val="both"/>
        <w:rPr>
          <w:rFonts w:ascii="Garamond" w:hAnsi="Garamond"/>
          <w:sz w:val="24"/>
          <w:szCs w:val="24"/>
        </w:rPr>
      </w:pPr>
    </w:p>
    <w:p w14:paraId="6A224879" w14:textId="77777777" w:rsidR="003B5015" w:rsidRPr="007F3265" w:rsidRDefault="003B5015" w:rsidP="007F3265">
      <w:pPr>
        <w:spacing w:after="0" w:line="240" w:lineRule="auto"/>
        <w:ind w:firstLine="284"/>
        <w:jc w:val="both"/>
        <w:rPr>
          <w:rFonts w:ascii="Garamond" w:hAnsi="Garamond"/>
          <w:sz w:val="24"/>
          <w:szCs w:val="24"/>
        </w:rPr>
      </w:pPr>
    </w:p>
    <w:p w14:paraId="1AD54173" w14:textId="77777777" w:rsidR="007F3265" w:rsidRDefault="007F3265" w:rsidP="007F3265">
      <w:pPr>
        <w:spacing w:after="0" w:line="240" w:lineRule="auto"/>
        <w:ind w:firstLine="284"/>
        <w:jc w:val="right"/>
        <w:rPr>
          <w:rFonts w:ascii="Garamond" w:hAnsi="Garamond"/>
          <w:sz w:val="24"/>
          <w:szCs w:val="24"/>
        </w:rPr>
      </w:pPr>
      <w:r w:rsidRPr="007F3265">
        <w:rPr>
          <w:rFonts w:ascii="Garamond" w:hAnsi="Garamond"/>
          <w:sz w:val="24"/>
          <w:szCs w:val="24"/>
        </w:rPr>
        <w:t>Periudha e mbuluar nga raporti:</w:t>
      </w:r>
    </w:p>
    <w:p w14:paraId="42993E3F" w14:textId="6750919F" w:rsidR="007F3265" w:rsidRPr="007F3265" w:rsidRDefault="007F3265" w:rsidP="007F3265">
      <w:pPr>
        <w:spacing w:after="0" w:line="240" w:lineRule="auto"/>
        <w:ind w:firstLine="284"/>
        <w:jc w:val="right"/>
        <w:rPr>
          <w:rFonts w:ascii="Garamond" w:hAnsi="Garamond"/>
          <w:sz w:val="24"/>
          <w:szCs w:val="24"/>
        </w:rPr>
      </w:pPr>
      <w:r w:rsidRPr="007F3265">
        <w:rPr>
          <w:rFonts w:ascii="Garamond" w:hAnsi="Garamond"/>
          <w:sz w:val="24"/>
          <w:szCs w:val="24"/>
        </w:rPr>
        <w:t>01/01/20XX-31/12/20XX</w:t>
      </w:r>
    </w:p>
    <w:p w14:paraId="0BF5DCF1" w14:textId="77777777" w:rsidR="007F3265" w:rsidRPr="007F3265" w:rsidRDefault="007F3265" w:rsidP="007F3265">
      <w:pPr>
        <w:spacing w:after="0" w:line="240" w:lineRule="auto"/>
        <w:ind w:firstLine="284"/>
        <w:jc w:val="right"/>
        <w:rPr>
          <w:rFonts w:ascii="Garamond" w:hAnsi="Garamond"/>
          <w:sz w:val="24"/>
          <w:szCs w:val="24"/>
        </w:rPr>
      </w:pPr>
      <w:r w:rsidRPr="007F3265">
        <w:rPr>
          <w:rFonts w:ascii="Garamond" w:hAnsi="Garamond"/>
          <w:sz w:val="24"/>
          <w:szCs w:val="24"/>
        </w:rPr>
        <w:t>Raport i lëshuar më XX/XX/20XX</w:t>
      </w:r>
    </w:p>
    <w:p w14:paraId="5A4B6E59" w14:textId="77777777" w:rsidR="007F3265" w:rsidRDefault="007F3265" w:rsidP="007F3265">
      <w:pPr>
        <w:spacing w:after="0" w:line="240" w:lineRule="auto"/>
        <w:ind w:firstLine="284"/>
        <w:jc w:val="both"/>
        <w:rPr>
          <w:rFonts w:ascii="Garamond" w:hAnsi="Garamond"/>
          <w:sz w:val="24"/>
          <w:szCs w:val="24"/>
        </w:rPr>
      </w:pPr>
    </w:p>
    <w:p w14:paraId="488A2D17" w14:textId="77777777" w:rsidR="007F3265" w:rsidRPr="007F3265" w:rsidRDefault="007F3265" w:rsidP="007F3265">
      <w:pPr>
        <w:spacing w:after="0" w:line="240" w:lineRule="auto"/>
        <w:ind w:firstLine="284"/>
        <w:jc w:val="both"/>
        <w:rPr>
          <w:rFonts w:ascii="Garamond" w:hAnsi="Garamond"/>
          <w:b/>
          <w:sz w:val="24"/>
          <w:szCs w:val="24"/>
        </w:rPr>
      </w:pPr>
      <w:r w:rsidRPr="007F3265">
        <w:rPr>
          <w:rFonts w:ascii="Garamond" w:hAnsi="Garamond"/>
          <w:b/>
          <w:sz w:val="24"/>
          <w:szCs w:val="24"/>
        </w:rPr>
        <w:t xml:space="preserve">Raport vjetor mbi zbatimin e ndihmës IPA II nën menaxhim të tërthortë nga Ish Republika Jugosllave e Maqedonisë, i paraqitur nga Koordinatori Kombëtar i IPA-s </w:t>
      </w:r>
    </w:p>
    <w:p w14:paraId="18EF6446" w14:textId="77777777" w:rsidR="007F3265" w:rsidRDefault="007F3265" w:rsidP="007F3265">
      <w:pPr>
        <w:spacing w:after="0" w:line="240" w:lineRule="auto"/>
        <w:ind w:firstLine="284"/>
        <w:jc w:val="both"/>
        <w:rPr>
          <w:rFonts w:ascii="Garamond" w:hAnsi="Garamond"/>
          <w:sz w:val="24"/>
          <w:szCs w:val="24"/>
        </w:rPr>
      </w:pPr>
    </w:p>
    <w:p w14:paraId="77F0B048" w14:textId="1E75B733" w:rsidR="007F3265" w:rsidRPr="0048718F" w:rsidRDefault="007F3265" w:rsidP="007F3265">
      <w:pPr>
        <w:spacing w:after="0" w:line="240" w:lineRule="auto"/>
        <w:ind w:firstLine="284"/>
        <w:jc w:val="both"/>
        <w:rPr>
          <w:rFonts w:ascii="Garamond" w:hAnsi="Garamond"/>
          <w:b/>
          <w:sz w:val="24"/>
          <w:szCs w:val="24"/>
        </w:rPr>
      </w:pPr>
      <w:r w:rsidRPr="0048718F">
        <w:rPr>
          <w:rFonts w:ascii="Garamond" w:hAnsi="Garamond"/>
          <w:b/>
          <w:sz w:val="24"/>
          <w:szCs w:val="24"/>
        </w:rPr>
        <w:t xml:space="preserve">I. Përmbledhje ekzekutive  </w:t>
      </w:r>
    </w:p>
    <w:p w14:paraId="67A7ADB2" w14:textId="4B58F41F" w:rsidR="007F3265" w:rsidRPr="007F3265" w:rsidRDefault="007F3265" w:rsidP="007F3265">
      <w:pPr>
        <w:spacing w:after="0" w:line="240" w:lineRule="auto"/>
        <w:ind w:firstLine="284"/>
        <w:jc w:val="both"/>
        <w:rPr>
          <w:rFonts w:ascii="Garamond" w:hAnsi="Garamond"/>
          <w:sz w:val="24"/>
          <w:szCs w:val="24"/>
        </w:rPr>
      </w:pPr>
      <w:r>
        <w:rPr>
          <w:rFonts w:ascii="Garamond" w:hAnsi="Garamond"/>
          <w:sz w:val="24"/>
          <w:szCs w:val="24"/>
        </w:rPr>
        <w:t xml:space="preserve">1. </w:t>
      </w:r>
      <w:r w:rsidRPr="007F3265">
        <w:rPr>
          <w:rFonts w:ascii="Garamond" w:hAnsi="Garamond"/>
          <w:sz w:val="24"/>
          <w:szCs w:val="24"/>
        </w:rPr>
        <w:t xml:space="preserve">Referencë e objektivave të Dokumenteve Strategjikë të Vendit dhe një pasqyrë e shkurtër e sfidave të sektorëve </w:t>
      </w:r>
    </w:p>
    <w:p w14:paraId="26BF631A" w14:textId="2E9A2DF7" w:rsidR="007F3265" w:rsidRPr="007F3265" w:rsidRDefault="007F3265" w:rsidP="007F3265">
      <w:pPr>
        <w:spacing w:after="0" w:line="240" w:lineRule="auto"/>
        <w:ind w:firstLine="284"/>
        <w:jc w:val="both"/>
        <w:rPr>
          <w:rFonts w:ascii="Garamond" w:hAnsi="Garamond"/>
          <w:sz w:val="24"/>
          <w:szCs w:val="24"/>
        </w:rPr>
      </w:pPr>
      <w:r>
        <w:rPr>
          <w:rFonts w:ascii="Garamond" w:hAnsi="Garamond"/>
          <w:sz w:val="24"/>
          <w:szCs w:val="24"/>
        </w:rPr>
        <w:t xml:space="preserve">2. </w:t>
      </w:r>
      <w:r w:rsidRPr="007F3265">
        <w:rPr>
          <w:rFonts w:ascii="Garamond" w:hAnsi="Garamond"/>
          <w:sz w:val="24"/>
          <w:szCs w:val="24"/>
        </w:rPr>
        <w:t>Përfshirja në programim</w:t>
      </w:r>
    </w:p>
    <w:p w14:paraId="1749A355" w14:textId="6BE23B5D" w:rsidR="007F3265" w:rsidRPr="007F3265" w:rsidRDefault="007F3265" w:rsidP="007F3265">
      <w:pPr>
        <w:spacing w:after="0" w:line="240" w:lineRule="auto"/>
        <w:ind w:firstLine="284"/>
        <w:jc w:val="both"/>
        <w:rPr>
          <w:rFonts w:ascii="Garamond" w:hAnsi="Garamond"/>
          <w:sz w:val="24"/>
          <w:szCs w:val="24"/>
        </w:rPr>
      </w:pPr>
      <w:r>
        <w:rPr>
          <w:rFonts w:ascii="Garamond" w:hAnsi="Garamond"/>
          <w:sz w:val="24"/>
          <w:szCs w:val="24"/>
        </w:rPr>
        <w:t xml:space="preserve">3. </w:t>
      </w:r>
      <w:r w:rsidRPr="007F3265">
        <w:rPr>
          <w:rFonts w:ascii="Garamond" w:hAnsi="Garamond"/>
          <w:sz w:val="24"/>
          <w:szCs w:val="24"/>
        </w:rPr>
        <w:t xml:space="preserve">Marrëdhëniet me Komisionin Evropian. </w:t>
      </w:r>
    </w:p>
    <w:p w14:paraId="7F0BA0E8" w14:textId="610C486F" w:rsidR="007F3265" w:rsidRPr="007F3265" w:rsidRDefault="007F3265" w:rsidP="007F3265">
      <w:pPr>
        <w:spacing w:after="0" w:line="240" w:lineRule="auto"/>
        <w:ind w:firstLine="284"/>
        <w:jc w:val="both"/>
        <w:rPr>
          <w:rFonts w:ascii="Garamond" w:hAnsi="Garamond"/>
          <w:sz w:val="24"/>
          <w:szCs w:val="24"/>
        </w:rPr>
      </w:pPr>
      <w:r>
        <w:rPr>
          <w:rFonts w:ascii="Garamond" w:hAnsi="Garamond"/>
          <w:sz w:val="24"/>
          <w:szCs w:val="24"/>
        </w:rPr>
        <w:t xml:space="preserve">4. </w:t>
      </w:r>
      <w:r w:rsidRPr="007F3265">
        <w:rPr>
          <w:rFonts w:ascii="Garamond" w:hAnsi="Garamond"/>
          <w:sz w:val="24"/>
          <w:szCs w:val="24"/>
        </w:rPr>
        <w:t xml:space="preserve">Problemet që hasen në përmbushjen e kushteve të nevojshme për zbatimin dhe në sigurimin e qëndrueshmërisë, në lidhje me masat e marra/të planifikuara, rekomandimet për veprime të mëtejshme. </w:t>
      </w:r>
    </w:p>
    <w:p w14:paraId="7C28EAD9" w14:textId="2F43A8A9" w:rsidR="007F3265" w:rsidRPr="007F3265" w:rsidRDefault="007F3265" w:rsidP="007F3265">
      <w:pPr>
        <w:spacing w:after="0" w:line="240" w:lineRule="auto"/>
        <w:ind w:firstLine="284"/>
        <w:jc w:val="both"/>
        <w:rPr>
          <w:rFonts w:ascii="Garamond" w:hAnsi="Garamond"/>
          <w:sz w:val="24"/>
          <w:szCs w:val="24"/>
        </w:rPr>
      </w:pPr>
      <w:r>
        <w:rPr>
          <w:rFonts w:ascii="Garamond" w:hAnsi="Garamond"/>
          <w:sz w:val="24"/>
          <w:szCs w:val="24"/>
        </w:rPr>
        <w:t xml:space="preserve">5. </w:t>
      </w:r>
      <w:r w:rsidRPr="007F3265">
        <w:rPr>
          <w:rFonts w:ascii="Garamond" w:hAnsi="Garamond"/>
          <w:sz w:val="24"/>
          <w:szCs w:val="24"/>
        </w:rPr>
        <w:t>Çështje të rëndësishme që rrjedhin nga pjesëmarrja e përfituesit të IPA II në komitetin monitorues të IPA-s dhe në komisionet sektoriale të monitorimit (duke përfshirë Komitetin e Përbashkët të Monitorimit për BNK-në), nëse ka.</w:t>
      </w:r>
    </w:p>
    <w:p w14:paraId="48C68FBA" w14:textId="51AA292B" w:rsidR="007F3265" w:rsidRPr="007F3265" w:rsidRDefault="007F3265" w:rsidP="007F3265">
      <w:pPr>
        <w:spacing w:after="0" w:line="240" w:lineRule="auto"/>
        <w:ind w:firstLine="284"/>
        <w:jc w:val="both"/>
        <w:rPr>
          <w:rFonts w:ascii="Garamond" w:hAnsi="Garamond"/>
          <w:sz w:val="24"/>
          <w:szCs w:val="24"/>
        </w:rPr>
      </w:pPr>
      <w:r>
        <w:rPr>
          <w:rFonts w:ascii="Garamond" w:hAnsi="Garamond"/>
          <w:sz w:val="24"/>
          <w:szCs w:val="24"/>
        </w:rPr>
        <w:t xml:space="preserve">6. </w:t>
      </w:r>
      <w:r w:rsidRPr="007F3265">
        <w:rPr>
          <w:rFonts w:ascii="Garamond" w:hAnsi="Garamond"/>
          <w:sz w:val="24"/>
          <w:szCs w:val="24"/>
        </w:rPr>
        <w:t>Përfshirja në veprimet shumë-vendëshe dhe çdo çështje që lidhet me to.</w:t>
      </w:r>
    </w:p>
    <w:p w14:paraId="0484A705" w14:textId="07FA454B" w:rsidR="007F3265" w:rsidRPr="007F3265" w:rsidRDefault="007F3265" w:rsidP="007F3265">
      <w:pPr>
        <w:spacing w:after="0" w:line="240" w:lineRule="auto"/>
        <w:ind w:firstLine="284"/>
        <w:jc w:val="both"/>
        <w:rPr>
          <w:rFonts w:ascii="Garamond" w:hAnsi="Garamond"/>
          <w:sz w:val="24"/>
          <w:szCs w:val="24"/>
        </w:rPr>
      </w:pPr>
      <w:r>
        <w:rPr>
          <w:rFonts w:ascii="Garamond" w:hAnsi="Garamond"/>
          <w:sz w:val="24"/>
          <w:szCs w:val="24"/>
        </w:rPr>
        <w:t xml:space="preserve">7. </w:t>
      </w:r>
      <w:r w:rsidRPr="007F3265">
        <w:rPr>
          <w:rFonts w:ascii="Garamond" w:hAnsi="Garamond"/>
          <w:sz w:val="24"/>
          <w:szCs w:val="24"/>
        </w:rPr>
        <w:t>Aktivitete monitorimi dhe vlerësimi, mësimet kryesore që janë nxjerrë dhe ndjekja e rekomandimeve.</w:t>
      </w:r>
    </w:p>
    <w:p w14:paraId="70081320" w14:textId="058CB521" w:rsidR="007F3265" w:rsidRPr="007F3265" w:rsidRDefault="007F3265" w:rsidP="007F3265">
      <w:pPr>
        <w:spacing w:after="0" w:line="240" w:lineRule="auto"/>
        <w:ind w:firstLine="284"/>
        <w:jc w:val="both"/>
        <w:rPr>
          <w:rFonts w:ascii="Garamond" w:hAnsi="Garamond"/>
          <w:sz w:val="24"/>
          <w:szCs w:val="24"/>
        </w:rPr>
      </w:pPr>
      <w:r>
        <w:rPr>
          <w:rFonts w:ascii="Garamond" w:hAnsi="Garamond"/>
          <w:sz w:val="24"/>
          <w:szCs w:val="24"/>
        </w:rPr>
        <w:t xml:space="preserve">8. </w:t>
      </w:r>
      <w:r w:rsidRPr="007F3265">
        <w:rPr>
          <w:rFonts w:ascii="Garamond" w:hAnsi="Garamond"/>
          <w:sz w:val="24"/>
          <w:szCs w:val="24"/>
        </w:rPr>
        <w:t>Aktivitetet mbi komunikimin dhe vizibilitetin.</w:t>
      </w:r>
    </w:p>
    <w:p w14:paraId="00D2A831" w14:textId="020D7647" w:rsidR="007F3265" w:rsidRPr="007F3265" w:rsidRDefault="007F3265" w:rsidP="007F3265">
      <w:pPr>
        <w:spacing w:after="0" w:line="240" w:lineRule="auto"/>
        <w:ind w:firstLine="284"/>
        <w:jc w:val="both"/>
        <w:rPr>
          <w:rFonts w:ascii="Garamond" w:hAnsi="Garamond"/>
          <w:sz w:val="24"/>
          <w:szCs w:val="24"/>
        </w:rPr>
      </w:pPr>
      <w:r>
        <w:rPr>
          <w:rFonts w:ascii="Garamond" w:hAnsi="Garamond"/>
          <w:sz w:val="24"/>
          <w:szCs w:val="24"/>
        </w:rPr>
        <w:t xml:space="preserve">9. </w:t>
      </w:r>
      <w:r w:rsidRPr="007F3265">
        <w:rPr>
          <w:rFonts w:ascii="Garamond" w:hAnsi="Garamond"/>
          <w:sz w:val="24"/>
          <w:szCs w:val="24"/>
        </w:rPr>
        <w:t>Koordinimi i donatorëve</w:t>
      </w:r>
    </w:p>
    <w:p w14:paraId="2C8B1321" w14:textId="597F399D" w:rsidR="007F3265" w:rsidRPr="0048718F" w:rsidRDefault="007F3265" w:rsidP="007F3265">
      <w:pPr>
        <w:spacing w:after="0" w:line="240" w:lineRule="auto"/>
        <w:ind w:firstLine="284"/>
        <w:jc w:val="both"/>
        <w:rPr>
          <w:rFonts w:ascii="Garamond" w:hAnsi="Garamond"/>
          <w:i/>
          <w:sz w:val="24"/>
          <w:szCs w:val="24"/>
        </w:rPr>
      </w:pPr>
      <w:r w:rsidRPr="0048718F">
        <w:rPr>
          <w:rFonts w:ascii="Garamond" w:hAnsi="Garamond"/>
          <w:i/>
          <w:sz w:val="24"/>
          <w:szCs w:val="24"/>
        </w:rPr>
        <w:t>Në rastet e menaxhimit të tërthortë, përmbledhja ekzekutive duhet të përmbajë gjithashtu:</w:t>
      </w:r>
    </w:p>
    <w:p w14:paraId="6E699CB9" w14:textId="00D2223E" w:rsidR="007F3265" w:rsidRPr="007F3265" w:rsidRDefault="007F3265" w:rsidP="007F3265">
      <w:pPr>
        <w:spacing w:after="0" w:line="240" w:lineRule="auto"/>
        <w:ind w:firstLine="284"/>
        <w:jc w:val="both"/>
        <w:rPr>
          <w:rFonts w:ascii="Garamond" w:hAnsi="Garamond"/>
          <w:sz w:val="24"/>
          <w:szCs w:val="24"/>
        </w:rPr>
      </w:pPr>
      <w:r>
        <w:rPr>
          <w:rFonts w:ascii="Garamond" w:hAnsi="Garamond"/>
          <w:sz w:val="24"/>
          <w:szCs w:val="24"/>
        </w:rPr>
        <w:t xml:space="preserve">10. </w:t>
      </w:r>
      <w:r w:rsidRPr="007F3265">
        <w:rPr>
          <w:rFonts w:ascii="Garamond" w:hAnsi="Garamond"/>
          <w:sz w:val="24"/>
          <w:szCs w:val="24"/>
        </w:rPr>
        <w:t xml:space="preserve">Zbatimin e gjithanshëm të asistencës së IPA-s nën menaxhim të tërthortë (maksimumi një faqe).  </w:t>
      </w:r>
    </w:p>
    <w:p w14:paraId="64AE5257" w14:textId="187865B7" w:rsidR="007F3265" w:rsidRPr="007F3265" w:rsidRDefault="007F3265" w:rsidP="007F3265">
      <w:pPr>
        <w:spacing w:after="0" w:line="240" w:lineRule="auto"/>
        <w:ind w:firstLine="284"/>
        <w:jc w:val="both"/>
        <w:rPr>
          <w:rFonts w:ascii="Garamond" w:hAnsi="Garamond"/>
          <w:sz w:val="24"/>
          <w:szCs w:val="24"/>
        </w:rPr>
      </w:pPr>
      <w:r>
        <w:rPr>
          <w:rFonts w:ascii="Garamond" w:hAnsi="Garamond"/>
          <w:sz w:val="24"/>
          <w:szCs w:val="24"/>
        </w:rPr>
        <w:t xml:space="preserve">11. </w:t>
      </w:r>
      <w:r w:rsidRPr="007F3265">
        <w:rPr>
          <w:rFonts w:ascii="Garamond" w:hAnsi="Garamond"/>
          <w:sz w:val="24"/>
          <w:szCs w:val="24"/>
        </w:rPr>
        <w:t>Problemet kryesore horizontale të hasura në zbatimin e asistencës së IPA-s dhe masat përkatëse të marra/planifikuara (maksimumi gjysmë faqe).</w:t>
      </w:r>
    </w:p>
    <w:p w14:paraId="0E99AFD8" w14:textId="5DE2D201" w:rsidR="007F3265" w:rsidRPr="007F3265" w:rsidRDefault="007F3265" w:rsidP="007F3265">
      <w:pPr>
        <w:spacing w:after="0" w:line="240" w:lineRule="auto"/>
        <w:ind w:firstLine="284"/>
        <w:jc w:val="both"/>
        <w:rPr>
          <w:rFonts w:ascii="Garamond" w:hAnsi="Garamond"/>
          <w:sz w:val="24"/>
          <w:szCs w:val="24"/>
        </w:rPr>
      </w:pPr>
      <w:r>
        <w:rPr>
          <w:rFonts w:ascii="Garamond" w:hAnsi="Garamond"/>
          <w:sz w:val="24"/>
          <w:szCs w:val="24"/>
        </w:rPr>
        <w:t xml:space="preserve">12. </w:t>
      </w:r>
      <w:r w:rsidRPr="007F3265">
        <w:rPr>
          <w:rFonts w:ascii="Garamond" w:hAnsi="Garamond"/>
          <w:sz w:val="24"/>
          <w:szCs w:val="24"/>
        </w:rPr>
        <w:t>Rekomandimet për veprime të mëtejshme (maksimumi gjysmë faqe).</w:t>
      </w:r>
    </w:p>
    <w:p w14:paraId="38FBBBF3" w14:textId="619F625D" w:rsidR="007F3265" w:rsidRPr="007F3265" w:rsidRDefault="007F3265" w:rsidP="007F3265">
      <w:pPr>
        <w:spacing w:after="0" w:line="240" w:lineRule="auto"/>
        <w:ind w:firstLine="284"/>
        <w:jc w:val="both"/>
        <w:rPr>
          <w:rFonts w:ascii="Garamond" w:hAnsi="Garamond"/>
          <w:sz w:val="24"/>
          <w:szCs w:val="24"/>
        </w:rPr>
      </w:pPr>
      <w:r>
        <w:rPr>
          <w:rFonts w:ascii="Garamond" w:hAnsi="Garamond"/>
          <w:sz w:val="24"/>
          <w:szCs w:val="24"/>
        </w:rPr>
        <w:t xml:space="preserve">13. </w:t>
      </w:r>
      <w:r w:rsidRPr="007F3265">
        <w:rPr>
          <w:rFonts w:ascii="Garamond" w:hAnsi="Garamond"/>
          <w:sz w:val="24"/>
          <w:szCs w:val="24"/>
        </w:rPr>
        <w:t xml:space="preserve">Auditimet - gjetjet kryesore, rekomandimet dhe veprimet korrigjuese të ndërmarra </w:t>
      </w:r>
    </w:p>
    <w:p w14:paraId="2C6621E2" w14:textId="77777777" w:rsidR="007F3265" w:rsidRPr="007F3265" w:rsidRDefault="007F3265" w:rsidP="007F3265">
      <w:pPr>
        <w:spacing w:after="0" w:line="240" w:lineRule="auto"/>
        <w:ind w:firstLine="284"/>
        <w:jc w:val="both"/>
        <w:rPr>
          <w:rFonts w:ascii="Garamond" w:hAnsi="Garamond"/>
          <w:sz w:val="24"/>
          <w:szCs w:val="24"/>
        </w:rPr>
      </w:pPr>
    </w:p>
    <w:p w14:paraId="61CDA2B5" w14:textId="799E230F" w:rsidR="007F3265" w:rsidRPr="0048718F" w:rsidRDefault="007F3265" w:rsidP="007F3265">
      <w:pPr>
        <w:spacing w:after="0" w:line="240" w:lineRule="auto"/>
        <w:ind w:firstLine="284"/>
        <w:jc w:val="both"/>
        <w:rPr>
          <w:rFonts w:ascii="Garamond" w:hAnsi="Garamond"/>
          <w:b/>
          <w:sz w:val="24"/>
          <w:szCs w:val="24"/>
        </w:rPr>
      </w:pPr>
      <w:r w:rsidRPr="0048718F">
        <w:rPr>
          <w:rFonts w:ascii="Garamond" w:hAnsi="Garamond"/>
          <w:b/>
          <w:sz w:val="24"/>
          <w:szCs w:val="24"/>
        </w:rPr>
        <w:t xml:space="preserve">II. Informacion sipas Sektorëve </w:t>
      </w:r>
    </w:p>
    <w:p w14:paraId="28E7EEDE" w14:textId="77777777" w:rsidR="007F3265" w:rsidRPr="007F3265" w:rsidRDefault="007F3265" w:rsidP="007F3265">
      <w:pPr>
        <w:spacing w:after="0" w:line="240" w:lineRule="auto"/>
        <w:ind w:firstLine="284"/>
        <w:jc w:val="both"/>
        <w:rPr>
          <w:rFonts w:ascii="Garamond" w:hAnsi="Garamond"/>
          <w:sz w:val="24"/>
          <w:szCs w:val="24"/>
        </w:rPr>
      </w:pPr>
      <w:r w:rsidRPr="0048718F">
        <w:rPr>
          <w:rFonts w:ascii="Garamond" w:hAnsi="Garamond"/>
          <w:b/>
          <w:sz w:val="24"/>
          <w:szCs w:val="24"/>
        </w:rPr>
        <w:t>Titulli i sektorit</w:t>
      </w:r>
      <w:r w:rsidRPr="007F3265">
        <w:rPr>
          <w:rFonts w:ascii="Garamond" w:hAnsi="Garamond"/>
          <w:sz w:val="24"/>
          <w:szCs w:val="24"/>
        </w:rPr>
        <w:t xml:space="preserve"> </w:t>
      </w:r>
      <w:r w:rsidRPr="0048718F">
        <w:rPr>
          <w:rFonts w:ascii="Garamond" w:hAnsi="Garamond"/>
          <w:b/>
          <w:sz w:val="24"/>
          <w:szCs w:val="24"/>
          <w:vertAlign w:val="superscript"/>
        </w:rPr>
        <w:footnoteReference w:id="27"/>
      </w:r>
      <w:r w:rsidRPr="007F3265">
        <w:rPr>
          <w:rFonts w:ascii="Garamond" w:hAnsi="Garamond"/>
          <w:sz w:val="24"/>
          <w:szCs w:val="24"/>
        </w:rPr>
        <w:t>: [Transporti]</w:t>
      </w:r>
    </w:p>
    <w:p w14:paraId="64C390D0" w14:textId="77777777" w:rsidR="007F3265" w:rsidRPr="007F3265" w:rsidRDefault="007F3265" w:rsidP="007F3265">
      <w:pPr>
        <w:spacing w:after="0" w:line="240" w:lineRule="auto"/>
        <w:ind w:firstLine="284"/>
        <w:jc w:val="both"/>
        <w:rPr>
          <w:rFonts w:ascii="Garamond" w:hAnsi="Garamond"/>
          <w:sz w:val="24"/>
          <w:szCs w:val="24"/>
        </w:rPr>
      </w:pPr>
      <w:r w:rsidRPr="007F3265">
        <w:rPr>
          <w:rFonts w:ascii="Garamond" w:hAnsi="Garamond"/>
          <w:sz w:val="24"/>
          <w:szCs w:val="24"/>
        </w:rPr>
        <w:t>Pjesa përshkruese: përmbledhje mbi sektorin, duke përfshirë informacionin e mëposhtëm:</w:t>
      </w:r>
    </w:p>
    <w:p w14:paraId="3D97776B" w14:textId="0D2CB4DE" w:rsidR="007F3265" w:rsidRPr="007F3265" w:rsidRDefault="007F3265" w:rsidP="007F3265">
      <w:pPr>
        <w:spacing w:after="0" w:line="240" w:lineRule="auto"/>
        <w:ind w:firstLine="284"/>
        <w:jc w:val="both"/>
        <w:rPr>
          <w:rFonts w:ascii="Garamond" w:hAnsi="Garamond"/>
          <w:sz w:val="24"/>
          <w:szCs w:val="24"/>
        </w:rPr>
      </w:pPr>
      <w:r>
        <w:rPr>
          <w:rFonts w:ascii="Garamond" w:hAnsi="Garamond"/>
          <w:sz w:val="24"/>
          <w:szCs w:val="24"/>
        </w:rPr>
        <w:t xml:space="preserve">1. </w:t>
      </w:r>
      <w:r w:rsidRPr="007F3265">
        <w:rPr>
          <w:rFonts w:ascii="Garamond" w:hAnsi="Garamond"/>
          <w:sz w:val="24"/>
          <w:szCs w:val="24"/>
        </w:rPr>
        <w:t xml:space="preserve">Përfshirja në programim </w:t>
      </w:r>
    </w:p>
    <w:p w14:paraId="376C701B" w14:textId="1F64AD5E" w:rsidR="007F3265" w:rsidRPr="007F3265" w:rsidRDefault="007F3265" w:rsidP="007F3265">
      <w:pPr>
        <w:spacing w:after="0" w:line="240" w:lineRule="auto"/>
        <w:ind w:firstLine="284"/>
        <w:jc w:val="both"/>
        <w:rPr>
          <w:rFonts w:ascii="Garamond" w:hAnsi="Garamond"/>
          <w:sz w:val="24"/>
          <w:szCs w:val="24"/>
        </w:rPr>
      </w:pPr>
      <w:r>
        <w:rPr>
          <w:rFonts w:ascii="Garamond" w:hAnsi="Garamond"/>
          <w:sz w:val="24"/>
          <w:szCs w:val="24"/>
        </w:rPr>
        <w:t xml:space="preserve">2. </w:t>
      </w:r>
      <w:r w:rsidRPr="007F3265">
        <w:rPr>
          <w:rFonts w:ascii="Garamond" w:hAnsi="Garamond"/>
          <w:sz w:val="24"/>
          <w:szCs w:val="24"/>
        </w:rPr>
        <w:t>Përmbledhje e rezultateve gjatë lëvizjes drejt një qasjeje të sektorit me të drejta të plota (d.m.th. objektivat e arritura sipas treguesve të sektorit në dokumentin e planifikimit të Sektorit).</w:t>
      </w:r>
    </w:p>
    <w:p w14:paraId="15DE4A2F" w14:textId="7A2D0949" w:rsidR="007F3265" w:rsidRPr="007F3265" w:rsidRDefault="007F3265" w:rsidP="007F3265">
      <w:pPr>
        <w:spacing w:after="0" w:line="240" w:lineRule="auto"/>
        <w:ind w:firstLine="284"/>
        <w:jc w:val="both"/>
        <w:rPr>
          <w:rFonts w:ascii="Garamond" w:hAnsi="Garamond"/>
          <w:sz w:val="24"/>
          <w:szCs w:val="24"/>
        </w:rPr>
      </w:pPr>
      <w:r>
        <w:rPr>
          <w:rFonts w:ascii="Garamond" w:hAnsi="Garamond"/>
          <w:sz w:val="24"/>
          <w:szCs w:val="24"/>
        </w:rPr>
        <w:t xml:space="preserve">3. </w:t>
      </w:r>
      <w:r w:rsidRPr="007F3265">
        <w:rPr>
          <w:rFonts w:ascii="Garamond" w:hAnsi="Garamond"/>
          <w:sz w:val="24"/>
          <w:szCs w:val="24"/>
        </w:rPr>
        <w:t xml:space="preserve">Koordinimi me instrumente të tjera dhe /ose donatorë / IFI-të brenda sektorit </w:t>
      </w:r>
    </w:p>
    <w:p w14:paraId="619A25A1" w14:textId="63DAD332" w:rsidR="007F3265" w:rsidRPr="007F3265" w:rsidRDefault="007F3265" w:rsidP="007F3265">
      <w:pPr>
        <w:spacing w:after="0" w:line="240" w:lineRule="auto"/>
        <w:ind w:firstLine="284"/>
        <w:jc w:val="both"/>
        <w:rPr>
          <w:rFonts w:ascii="Garamond" w:hAnsi="Garamond"/>
          <w:sz w:val="24"/>
          <w:szCs w:val="24"/>
        </w:rPr>
      </w:pPr>
      <w:r>
        <w:rPr>
          <w:rFonts w:ascii="Garamond" w:hAnsi="Garamond"/>
          <w:sz w:val="24"/>
          <w:szCs w:val="24"/>
        </w:rPr>
        <w:t xml:space="preserve">4. </w:t>
      </w:r>
      <w:r w:rsidRPr="007F3265">
        <w:rPr>
          <w:rFonts w:ascii="Garamond" w:hAnsi="Garamond"/>
          <w:sz w:val="24"/>
          <w:szCs w:val="24"/>
        </w:rPr>
        <w:t>Ndikimi i veprimeve të IPA II brenda sektorit mbi zhvillimin e kapaciteteve përkatëse kombëtare administrative në atë sektor, në planifikimin strategjik dhe buxhetimin.</w:t>
      </w:r>
    </w:p>
    <w:p w14:paraId="013B2D54" w14:textId="77777777" w:rsidR="007F3265" w:rsidRPr="0048718F" w:rsidRDefault="007F3265" w:rsidP="007F3265">
      <w:pPr>
        <w:spacing w:after="0" w:line="240" w:lineRule="auto"/>
        <w:ind w:firstLine="284"/>
        <w:jc w:val="both"/>
        <w:rPr>
          <w:rFonts w:ascii="Garamond" w:hAnsi="Garamond"/>
          <w:i/>
          <w:sz w:val="24"/>
          <w:szCs w:val="24"/>
        </w:rPr>
      </w:pPr>
      <w:r w:rsidRPr="0048718F">
        <w:rPr>
          <w:rFonts w:ascii="Garamond" w:hAnsi="Garamond"/>
          <w:i/>
          <w:sz w:val="24"/>
          <w:szCs w:val="24"/>
        </w:rPr>
        <w:t>Nën menaxhim të tërthortë duhet të përfshihet dhe informacioni i mëposhtëm:</w:t>
      </w:r>
    </w:p>
    <w:p w14:paraId="6C135C89" w14:textId="5CE5061F" w:rsidR="007F3265" w:rsidRPr="007F3265" w:rsidRDefault="007F3265" w:rsidP="007F3265">
      <w:pPr>
        <w:spacing w:after="0" w:line="240" w:lineRule="auto"/>
        <w:ind w:firstLine="284"/>
        <w:jc w:val="both"/>
        <w:rPr>
          <w:rFonts w:ascii="Garamond" w:hAnsi="Garamond"/>
          <w:sz w:val="24"/>
          <w:szCs w:val="24"/>
        </w:rPr>
      </w:pPr>
      <w:r>
        <w:rPr>
          <w:rFonts w:ascii="Garamond" w:hAnsi="Garamond"/>
          <w:sz w:val="24"/>
          <w:szCs w:val="24"/>
        </w:rPr>
        <w:t xml:space="preserve">5. </w:t>
      </w:r>
      <w:r w:rsidRPr="007F3265">
        <w:rPr>
          <w:rFonts w:ascii="Garamond" w:hAnsi="Garamond"/>
          <w:sz w:val="24"/>
          <w:szCs w:val="24"/>
        </w:rPr>
        <w:t>Struktura/t operative dhe ndryshimet që lidhen me to, nëse ka: [Ministria e Transportit]</w:t>
      </w:r>
    </w:p>
    <w:p w14:paraId="36D7B3D4" w14:textId="30189D66" w:rsidR="007F3265" w:rsidRPr="007F3265" w:rsidRDefault="007F3265" w:rsidP="007F3265">
      <w:pPr>
        <w:spacing w:after="0" w:line="240" w:lineRule="auto"/>
        <w:ind w:firstLine="284"/>
        <w:jc w:val="both"/>
        <w:rPr>
          <w:rFonts w:ascii="Garamond" w:hAnsi="Garamond"/>
          <w:sz w:val="24"/>
          <w:szCs w:val="24"/>
        </w:rPr>
      </w:pPr>
      <w:r>
        <w:rPr>
          <w:rFonts w:ascii="Garamond" w:hAnsi="Garamond"/>
          <w:sz w:val="24"/>
          <w:szCs w:val="24"/>
        </w:rPr>
        <w:t xml:space="preserve">6. </w:t>
      </w:r>
      <w:r w:rsidRPr="007F3265">
        <w:rPr>
          <w:rFonts w:ascii="Garamond" w:hAnsi="Garamond"/>
          <w:sz w:val="24"/>
          <w:szCs w:val="24"/>
        </w:rPr>
        <w:t>Informacion mbi zbatimin e programeve në atë sektor</w:t>
      </w:r>
    </w:p>
    <w:p w14:paraId="73964888" w14:textId="3B5B2813" w:rsidR="007F3265" w:rsidRPr="007F3265" w:rsidRDefault="007F3265" w:rsidP="007F3265">
      <w:pPr>
        <w:spacing w:after="0" w:line="240" w:lineRule="auto"/>
        <w:ind w:firstLine="284"/>
        <w:jc w:val="both"/>
        <w:rPr>
          <w:rFonts w:ascii="Garamond" w:hAnsi="Garamond"/>
          <w:sz w:val="24"/>
          <w:szCs w:val="24"/>
        </w:rPr>
      </w:pPr>
      <w:r>
        <w:rPr>
          <w:rFonts w:ascii="Garamond" w:hAnsi="Garamond"/>
          <w:sz w:val="24"/>
          <w:szCs w:val="24"/>
        </w:rPr>
        <w:t xml:space="preserve">7. </w:t>
      </w:r>
      <w:r w:rsidRPr="007F3265">
        <w:rPr>
          <w:rFonts w:ascii="Garamond" w:hAnsi="Garamond"/>
          <w:sz w:val="24"/>
          <w:szCs w:val="24"/>
        </w:rPr>
        <w:t>Arritjet kryesore në atë sektor</w:t>
      </w:r>
    </w:p>
    <w:p w14:paraId="55F9610B" w14:textId="331D33F6" w:rsidR="007F3265" w:rsidRPr="007F3265" w:rsidRDefault="007F3265" w:rsidP="007F3265">
      <w:pPr>
        <w:spacing w:after="0" w:line="240" w:lineRule="auto"/>
        <w:ind w:firstLine="284"/>
        <w:jc w:val="both"/>
        <w:rPr>
          <w:rFonts w:ascii="Garamond" w:hAnsi="Garamond"/>
          <w:sz w:val="24"/>
          <w:szCs w:val="24"/>
        </w:rPr>
      </w:pPr>
      <w:r>
        <w:rPr>
          <w:rFonts w:ascii="Garamond" w:hAnsi="Garamond"/>
          <w:sz w:val="24"/>
          <w:szCs w:val="24"/>
        </w:rPr>
        <w:t xml:space="preserve">8. </w:t>
      </w:r>
      <w:r w:rsidRPr="007F3265">
        <w:rPr>
          <w:rFonts w:ascii="Garamond" w:hAnsi="Garamond"/>
          <w:sz w:val="24"/>
          <w:szCs w:val="24"/>
        </w:rPr>
        <w:t>Çdo problem i rëndësishëm që haset gjatë zbatimit të detyrave të besuara p.sh. vonesat në kontraktim dhe masat të marr /planifikuara në vijim.</w:t>
      </w:r>
    </w:p>
    <w:p w14:paraId="12F74C71" w14:textId="4AE6ABE8" w:rsidR="007F3265" w:rsidRPr="007F3265" w:rsidRDefault="007F3265" w:rsidP="007F3265">
      <w:pPr>
        <w:spacing w:after="0" w:line="240" w:lineRule="auto"/>
        <w:ind w:firstLine="284"/>
        <w:jc w:val="both"/>
        <w:rPr>
          <w:rFonts w:ascii="Garamond" w:hAnsi="Garamond"/>
          <w:sz w:val="24"/>
          <w:szCs w:val="24"/>
        </w:rPr>
      </w:pPr>
      <w:r>
        <w:rPr>
          <w:rFonts w:ascii="Garamond" w:hAnsi="Garamond"/>
          <w:sz w:val="24"/>
          <w:szCs w:val="24"/>
        </w:rPr>
        <w:t xml:space="preserve">9. </w:t>
      </w:r>
      <w:r w:rsidRPr="007F3265">
        <w:rPr>
          <w:rFonts w:ascii="Garamond" w:hAnsi="Garamond"/>
          <w:sz w:val="24"/>
          <w:szCs w:val="24"/>
        </w:rPr>
        <w:t>Rekomandime për veprime të mëtejshme</w:t>
      </w:r>
    </w:p>
    <w:p w14:paraId="43E7ECE5" w14:textId="0E5DD207" w:rsidR="007F3265" w:rsidRPr="007F3265" w:rsidRDefault="007F3265" w:rsidP="007F3265">
      <w:pPr>
        <w:spacing w:after="0" w:line="240" w:lineRule="auto"/>
        <w:ind w:firstLine="284"/>
        <w:jc w:val="both"/>
        <w:rPr>
          <w:rFonts w:ascii="Garamond" w:hAnsi="Garamond"/>
          <w:sz w:val="24"/>
          <w:szCs w:val="24"/>
        </w:rPr>
      </w:pPr>
      <w:bookmarkStart w:id="64" w:name="_GoBack"/>
      <w:bookmarkEnd w:id="64"/>
      <w:r>
        <w:rPr>
          <w:rFonts w:ascii="Garamond" w:hAnsi="Garamond"/>
          <w:sz w:val="24"/>
          <w:szCs w:val="24"/>
        </w:rPr>
        <w:t xml:space="preserve">10. </w:t>
      </w:r>
      <w:r w:rsidRPr="007F3265">
        <w:rPr>
          <w:rFonts w:ascii="Garamond" w:hAnsi="Garamond"/>
          <w:sz w:val="24"/>
          <w:szCs w:val="24"/>
        </w:rPr>
        <w:t>Aktivitetit monitoruese dhe vlerësuese të kryera, auditimet - gjetjet kryesore dhe mësimet e nxjerra, rekomandimet, ndjekja dhe veprimet korrigjuese të ndërmarra.</w:t>
      </w:r>
    </w:p>
    <w:p w14:paraId="3377F1F9" w14:textId="404F1BDA" w:rsidR="007F3265" w:rsidRPr="0048718F" w:rsidRDefault="007F3265" w:rsidP="007F3265">
      <w:pPr>
        <w:spacing w:after="0" w:line="240" w:lineRule="auto"/>
        <w:ind w:firstLine="284"/>
        <w:jc w:val="both"/>
        <w:rPr>
          <w:rFonts w:ascii="Garamond" w:hAnsi="Garamond"/>
          <w:b/>
          <w:sz w:val="24"/>
          <w:szCs w:val="24"/>
        </w:rPr>
      </w:pPr>
      <w:r w:rsidRPr="0048718F">
        <w:rPr>
          <w:rFonts w:ascii="Garamond" w:hAnsi="Garamond"/>
          <w:b/>
          <w:sz w:val="24"/>
          <w:szCs w:val="24"/>
        </w:rPr>
        <w:t>Titulli i sektorit: Bashkëpunimi Ndërkufitar</w:t>
      </w:r>
      <w:r w:rsidRPr="0048718F">
        <w:rPr>
          <w:rFonts w:ascii="Garamond" w:hAnsi="Garamond"/>
          <w:b/>
          <w:sz w:val="24"/>
          <w:szCs w:val="24"/>
          <w:vertAlign w:val="superscript"/>
        </w:rPr>
        <w:footnoteReference w:id="28"/>
      </w:r>
      <w:r w:rsidRPr="0048718F">
        <w:rPr>
          <w:rFonts w:ascii="Garamond" w:hAnsi="Garamond"/>
          <w:b/>
          <w:sz w:val="24"/>
          <w:szCs w:val="24"/>
        </w:rPr>
        <w:t xml:space="preserve">  </w:t>
      </w:r>
    </w:p>
    <w:p w14:paraId="1B8A9CB3" w14:textId="35EC54B6" w:rsidR="007F3265" w:rsidRPr="007F3265" w:rsidRDefault="007F3265" w:rsidP="007F3265">
      <w:pPr>
        <w:spacing w:after="0" w:line="240" w:lineRule="auto"/>
        <w:ind w:firstLine="284"/>
        <w:jc w:val="both"/>
        <w:rPr>
          <w:rFonts w:ascii="Garamond" w:hAnsi="Garamond"/>
          <w:sz w:val="24"/>
          <w:szCs w:val="24"/>
        </w:rPr>
      </w:pPr>
      <w:r>
        <w:rPr>
          <w:rFonts w:ascii="Garamond" w:hAnsi="Garamond"/>
          <w:sz w:val="24"/>
          <w:szCs w:val="24"/>
        </w:rPr>
        <w:t xml:space="preserve">1. </w:t>
      </w:r>
      <w:r w:rsidRPr="007F3265">
        <w:rPr>
          <w:rFonts w:ascii="Garamond" w:hAnsi="Garamond"/>
          <w:sz w:val="24"/>
          <w:szCs w:val="24"/>
        </w:rPr>
        <w:t>Përfshirja në programim, sipas rastit</w:t>
      </w:r>
    </w:p>
    <w:p w14:paraId="2FAA3E31" w14:textId="4331AFD0" w:rsidR="007F3265" w:rsidRPr="007F3265" w:rsidRDefault="007F3265" w:rsidP="007F3265">
      <w:pPr>
        <w:spacing w:after="0" w:line="240" w:lineRule="auto"/>
        <w:ind w:firstLine="284"/>
        <w:jc w:val="both"/>
        <w:rPr>
          <w:rFonts w:ascii="Garamond" w:hAnsi="Garamond"/>
          <w:sz w:val="24"/>
          <w:szCs w:val="24"/>
        </w:rPr>
      </w:pPr>
      <w:r>
        <w:rPr>
          <w:rFonts w:ascii="Garamond" w:hAnsi="Garamond"/>
          <w:sz w:val="24"/>
          <w:szCs w:val="24"/>
        </w:rPr>
        <w:t xml:space="preserve">2. </w:t>
      </w:r>
      <w:r w:rsidRPr="007F3265">
        <w:rPr>
          <w:rFonts w:ascii="Garamond" w:hAnsi="Garamond"/>
          <w:sz w:val="24"/>
          <w:szCs w:val="24"/>
        </w:rPr>
        <w:t>Progresi i bërë në zbatimin e Programit Ndërkufitar dhe në veçanti në arritjen e objektivave specifike sipas prioriteteve tematike (duke përfshirë edhe elemente sasiore dhe cilësore që tregojnë progres në lidhje me objektivat)</w:t>
      </w:r>
    </w:p>
    <w:p w14:paraId="3120BC5D" w14:textId="6432861E" w:rsidR="007F3265" w:rsidRPr="007F3265" w:rsidRDefault="007F3265" w:rsidP="007F3265">
      <w:pPr>
        <w:spacing w:after="0" w:line="240" w:lineRule="auto"/>
        <w:ind w:firstLine="284"/>
        <w:jc w:val="both"/>
        <w:rPr>
          <w:rFonts w:ascii="Garamond" w:hAnsi="Garamond"/>
          <w:sz w:val="24"/>
          <w:szCs w:val="24"/>
        </w:rPr>
      </w:pPr>
      <w:r>
        <w:rPr>
          <w:rFonts w:ascii="Garamond" w:hAnsi="Garamond"/>
          <w:sz w:val="24"/>
          <w:szCs w:val="24"/>
        </w:rPr>
        <w:t xml:space="preserve">3. </w:t>
      </w:r>
      <w:r w:rsidRPr="007F3265">
        <w:rPr>
          <w:rFonts w:ascii="Garamond" w:hAnsi="Garamond"/>
          <w:sz w:val="24"/>
          <w:szCs w:val="24"/>
        </w:rPr>
        <w:t>Një përmbledhje e problemeve të hasura në zbatimin e programit të BNK-së dhe çdo veprim korrigjues i ndërmarrë, si dhe rekomandime për veprime të mëtejshme korrigjuese.</w:t>
      </w:r>
    </w:p>
    <w:p w14:paraId="4FE6F81A" w14:textId="015018A6" w:rsidR="007F3265" w:rsidRPr="007F3265" w:rsidRDefault="007F3265" w:rsidP="007F3265">
      <w:pPr>
        <w:spacing w:after="0" w:line="240" w:lineRule="auto"/>
        <w:ind w:firstLine="284"/>
        <w:jc w:val="both"/>
        <w:rPr>
          <w:rFonts w:ascii="Garamond" w:hAnsi="Garamond"/>
          <w:sz w:val="24"/>
          <w:szCs w:val="24"/>
        </w:rPr>
      </w:pPr>
      <w:r>
        <w:rPr>
          <w:rFonts w:ascii="Garamond" w:hAnsi="Garamond"/>
          <w:sz w:val="24"/>
          <w:szCs w:val="24"/>
        </w:rPr>
        <w:t xml:space="preserve">4. </w:t>
      </w:r>
      <w:r w:rsidRPr="007F3265">
        <w:rPr>
          <w:rFonts w:ascii="Garamond" w:hAnsi="Garamond"/>
          <w:sz w:val="24"/>
          <w:szCs w:val="24"/>
        </w:rPr>
        <w:t>Monitorimi, duke përfshirë edhe marrëveshjet e grumbullimit të të dhënave dhe kur është e zbatueshme, edhe aktivitetet e vlerësimit.</w:t>
      </w:r>
    </w:p>
    <w:p w14:paraId="373CAE94" w14:textId="78CE536C" w:rsidR="007F3265" w:rsidRPr="007F3265" w:rsidRDefault="007F3265" w:rsidP="007F3265">
      <w:pPr>
        <w:spacing w:after="0" w:line="240" w:lineRule="auto"/>
        <w:ind w:firstLine="284"/>
        <w:jc w:val="both"/>
        <w:rPr>
          <w:rFonts w:ascii="Garamond" w:hAnsi="Garamond"/>
          <w:sz w:val="24"/>
          <w:szCs w:val="24"/>
        </w:rPr>
      </w:pPr>
      <w:r>
        <w:rPr>
          <w:rFonts w:ascii="Garamond" w:hAnsi="Garamond"/>
          <w:sz w:val="24"/>
          <w:szCs w:val="24"/>
        </w:rPr>
        <w:t xml:space="preserve">5. </w:t>
      </w:r>
      <w:r w:rsidRPr="007F3265">
        <w:rPr>
          <w:rFonts w:ascii="Garamond" w:hAnsi="Garamond"/>
          <w:sz w:val="24"/>
          <w:szCs w:val="24"/>
        </w:rPr>
        <w:t>Aktivitetet mbi komunikimin dhe vizibilitetin.</w:t>
      </w:r>
    </w:p>
    <w:p w14:paraId="2627BED0" w14:textId="6006F14A" w:rsidR="007F3265" w:rsidRPr="007F3265" w:rsidRDefault="007F3265" w:rsidP="007F3265">
      <w:pPr>
        <w:spacing w:after="0" w:line="240" w:lineRule="auto"/>
        <w:ind w:firstLine="284"/>
        <w:jc w:val="both"/>
        <w:rPr>
          <w:rFonts w:ascii="Garamond" w:hAnsi="Garamond"/>
          <w:sz w:val="24"/>
          <w:szCs w:val="24"/>
        </w:rPr>
      </w:pPr>
      <w:r>
        <w:rPr>
          <w:rFonts w:ascii="Garamond" w:hAnsi="Garamond"/>
          <w:sz w:val="24"/>
          <w:szCs w:val="24"/>
        </w:rPr>
        <w:t xml:space="preserve">6. </w:t>
      </w:r>
      <w:r w:rsidRPr="007F3265">
        <w:rPr>
          <w:rFonts w:ascii="Garamond" w:hAnsi="Garamond"/>
          <w:sz w:val="24"/>
          <w:szCs w:val="24"/>
        </w:rPr>
        <w:t>Koordinimi me vendin partner.</w:t>
      </w:r>
    </w:p>
    <w:p w14:paraId="0C72B839" w14:textId="77777777" w:rsidR="007F3265" w:rsidRPr="007F3265" w:rsidRDefault="007F3265" w:rsidP="007F3265">
      <w:pPr>
        <w:spacing w:after="0" w:line="240" w:lineRule="auto"/>
        <w:ind w:firstLine="284"/>
        <w:jc w:val="both"/>
        <w:rPr>
          <w:rFonts w:ascii="Garamond" w:hAnsi="Garamond"/>
          <w:sz w:val="24"/>
          <w:szCs w:val="24"/>
        </w:rPr>
      </w:pPr>
      <w:r w:rsidRPr="007F3265">
        <w:rPr>
          <w:rFonts w:ascii="Garamond" w:hAnsi="Garamond"/>
          <w:sz w:val="24"/>
          <w:szCs w:val="24"/>
        </w:rPr>
        <w:t>Nën menaxhim të tërthortë, duhet të përfshihet  edhe informacioni i mëposhtëm:</w:t>
      </w:r>
    </w:p>
    <w:p w14:paraId="56AAF49C" w14:textId="05639747" w:rsidR="007F3265" w:rsidRPr="007F3265" w:rsidRDefault="007F3265" w:rsidP="007F3265">
      <w:pPr>
        <w:spacing w:after="0" w:line="240" w:lineRule="auto"/>
        <w:ind w:firstLine="284"/>
        <w:jc w:val="both"/>
        <w:rPr>
          <w:rFonts w:ascii="Garamond" w:hAnsi="Garamond"/>
          <w:sz w:val="24"/>
          <w:szCs w:val="24"/>
        </w:rPr>
      </w:pPr>
      <w:r>
        <w:rPr>
          <w:rFonts w:ascii="Garamond" w:hAnsi="Garamond"/>
          <w:sz w:val="24"/>
          <w:szCs w:val="24"/>
        </w:rPr>
        <w:t xml:space="preserve">1. </w:t>
      </w:r>
      <w:r w:rsidRPr="007F3265">
        <w:rPr>
          <w:rFonts w:ascii="Garamond" w:hAnsi="Garamond"/>
          <w:sz w:val="24"/>
          <w:szCs w:val="24"/>
        </w:rPr>
        <w:t>Struktura operative ekzistuese dhe ndryshimet që lidhen me të, nëse ka.</w:t>
      </w:r>
    </w:p>
    <w:p w14:paraId="28FAB9F7" w14:textId="22549FBE" w:rsidR="007F3265" w:rsidRPr="007F3265" w:rsidRDefault="007F3265" w:rsidP="007F3265">
      <w:pPr>
        <w:spacing w:after="0" w:line="240" w:lineRule="auto"/>
        <w:ind w:firstLine="284"/>
        <w:jc w:val="both"/>
        <w:rPr>
          <w:rFonts w:ascii="Garamond" w:hAnsi="Garamond"/>
          <w:sz w:val="24"/>
          <w:szCs w:val="24"/>
        </w:rPr>
      </w:pPr>
      <w:r>
        <w:rPr>
          <w:rFonts w:ascii="Garamond" w:hAnsi="Garamond"/>
          <w:sz w:val="24"/>
          <w:szCs w:val="24"/>
        </w:rPr>
        <w:t xml:space="preserve">2. </w:t>
      </w:r>
      <w:r w:rsidRPr="007F3265">
        <w:rPr>
          <w:rFonts w:ascii="Garamond" w:hAnsi="Garamond"/>
          <w:sz w:val="24"/>
          <w:szCs w:val="24"/>
        </w:rPr>
        <w:t>Çdo problem i rëndësishëm që haset në zbatimin e detyrave të besuara, p.sh. vonesat në kontraktim dhe masat pasuese të ndërmarra /të planifikuara.</w:t>
      </w:r>
    </w:p>
    <w:p w14:paraId="3172BD3B" w14:textId="2380F7AB" w:rsidR="007F3265" w:rsidRPr="007F3265" w:rsidRDefault="007F3265" w:rsidP="007F3265">
      <w:pPr>
        <w:spacing w:after="0" w:line="240" w:lineRule="auto"/>
        <w:ind w:firstLine="284"/>
        <w:jc w:val="both"/>
        <w:rPr>
          <w:rFonts w:ascii="Garamond" w:hAnsi="Garamond"/>
          <w:sz w:val="24"/>
          <w:szCs w:val="24"/>
        </w:rPr>
      </w:pPr>
      <w:r>
        <w:rPr>
          <w:rFonts w:ascii="Garamond" w:hAnsi="Garamond"/>
          <w:sz w:val="24"/>
          <w:szCs w:val="24"/>
        </w:rPr>
        <w:t xml:space="preserve">3. </w:t>
      </w:r>
      <w:r w:rsidRPr="007F3265">
        <w:rPr>
          <w:rFonts w:ascii="Garamond" w:hAnsi="Garamond"/>
          <w:sz w:val="24"/>
          <w:szCs w:val="24"/>
        </w:rPr>
        <w:t>Rekomandime për veprime të mëtejshme</w:t>
      </w:r>
    </w:p>
    <w:p w14:paraId="328567A4" w14:textId="25AA2514" w:rsidR="007F3265" w:rsidRDefault="007F3265" w:rsidP="007F3265">
      <w:pPr>
        <w:spacing w:after="0" w:line="240" w:lineRule="auto"/>
        <w:ind w:firstLine="284"/>
        <w:jc w:val="both"/>
        <w:rPr>
          <w:rFonts w:ascii="Garamond" w:hAnsi="Garamond"/>
          <w:sz w:val="24"/>
          <w:szCs w:val="24"/>
        </w:rPr>
      </w:pPr>
      <w:r>
        <w:rPr>
          <w:rFonts w:ascii="Garamond" w:hAnsi="Garamond"/>
          <w:sz w:val="24"/>
          <w:szCs w:val="24"/>
        </w:rPr>
        <w:t xml:space="preserve">4. </w:t>
      </w:r>
      <w:r w:rsidRPr="007F3265">
        <w:rPr>
          <w:rFonts w:ascii="Garamond" w:hAnsi="Garamond"/>
          <w:sz w:val="24"/>
          <w:szCs w:val="24"/>
        </w:rPr>
        <w:t>Auditimet e kryera - gjetjet kryesore dhe rekomandimet, si dhe masat korrigjuese të ndërmarra.</w:t>
      </w:r>
    </w:p>
    <w:p w14:paraId="04EB2449" w14:textId="77777777" w:rsidR="0048718F" w:rsidRDefault="0048718F" w:rsidP="007F3265">
      <w:pPr>
        <w:spacing w:after="0" w:line="240" w:lineRule="auto"/>
        <w:ind w:firstLine="284"/>
        <w:jc w:val="both"/>
        <w:rPr>
          <w:rFonts w:ascii="Garamond" w:hAnsi="Garamond"/>
          <w:sz w:val="24"/>
          <w:szCs w:val="24"/>
        </w:rPr>
      </w:pPr>
    </w:p>
    <w:p w14:paraId="4FD523E4" w14:textId="77777777" w:rsidR="007F3265" w:rsidRPr="0048718F" w:rsidRDefault="007F3265" w:rsidP="007F3265">
      <w:pPr>
        <w:spacing w:after="0" w:line="240" w:lineRule="auto"/>
        <w:ind w:firstLine="284"/>
        <w:jc w:val="both"/>
        <w:rPr>
          <w:rFonts w:ascii="Garamond" w:hAnsi="Garamond"/>
          <w:b/>
          <w:sz w:val="24"/>
          <w:szCs w:val="24"/>
        </w:rPr>
      </w:pPr>
      <w:r w:rsidRPr="0048718F">
        <w:rPr>
          <w:rFonts w:ascii="Garamond" w:hAnsi="Garamond"/>
          <w:b/>
          <w:sz w:val="24"/>
          <w:szCs w:val="24"/>
        </w:rPr>
        <w:t>II a. Treguesit e performancës në sektorin [p.sh. transporti] që mbulon menaxhimin e drejtpërdrejtë dhe të tërthortë:</w:t>
      </w:r>
    </w:p>
    <w:p w14:paraId="3A75F972" w14:textId="77777777" w:rsidR="007F3265" w:rsidRPr="0048718F" w:rsidRDefault="007F3265" w:rsidP="007F3265">
      <w:pPr>
        <w:spacing w:after="0" w:line="240" w:lineRule="auto"/>
        <w:ind w:firstLine="284"/>
        <w:jc w:val="both"/>
        <w:rPr>
          <w:rFonts w:ascii="Garamond" w:hAnsi="Garamond"/>
          <w:b/>
          <w:sz w:val="24"/>
          <w:szCs w:val="24"/>
        </w:rPr>
      </w:pPr>
    </w:p>
    <w:p w14:paraId="3ECECFE6" w14:textId="77777777" w:rsidR="007F3265" w:rsidRPr="0048718F" w:rsidRDefault="007F3265" w:rsidP="007F3265">
      <w:pPr>
        <w:spacing w:after="0" w:line="240" w:lineRule="auto"/>
        <w:ind w:firstLine="284"/>
        <w:jc w:val="both"/>
        <w:rPr>
          <w:rFonts w:ascii="Garamond" w:hAnsi="Garamond"/>
          <w:b/>
          <w:sz w:val="24"/>
          <w:szCs w:val="24"/>
        </w:rPr>
      </w:pPr>
      <w:r w:rsidRPr="0048718F">
        <w:rPr>
          <w:rFonts w:ascii="Garamond" w:hAnsi="Garamond"/>
          <w:b/>
          <w:sz w:val="24"/>
          <w:szCs w:val="24"/>
        </w:rPr>
        <w:t>Treguesit</w:t>
      </w:r>
      <w:r w:rsidRPr="0048718F">
        <w:rPr>
          <w:rFonts w:ascii="Garamond" w:hAnsi="Garamond"/>
          <w:b/>
          <w:sz w:val="24"/>
          <w:szCs w:val="24"/>
          <w:vertAlign w:val="superscript"/>
        </w:rPr>
        <w:footnoteReference w:id="29"/>
      </w:r>
      <w:r w:rsidRPr="0048718F">
        <w:rPr>
          <w:rFonts w:ascii="Garamond" w:hAnsi="Garamond"/>
          <w:b/>
          <w:sz w:val="24"/>
          <w:szCs w:val="24"/>
          <w:vertAlign w:val="superscript"/>
        </w:rPr>
        <w:t xml:space="preserve"> </w:t>
      </w:r>
      <w:r w:rsidRPr="0048718F">
        <w:rPr>
          <w:rFonts w:ascii="Garamond" w:hAnsi="Garamond"/>
          <w:b/>
          <w:sz w:val="24"/>
          <w:szCs w:val="24"/>
        </w:rPr>
        <w:t>për program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3"/>
        <w:gridCol w:w="3295"/>
        <w:gridCol w:w="812"/>
        <w:gridCol w:w="658"/>
        <w:gridCol w:w="1004"/>
        <w:gridCol w:w="1004"/>
        <w:gridCol w:w="840"/>
      </w:tblGrid>
      <w:tr w:rsidR="0048718F" w:rsidRPr="0048718F" w14:paraId="0F161F1F" w14:textId="77777777" w:rsidTr="00CF1B64">
        <w:trPr>
          <w:trHeight w:val="1177"/>
        </w:trPr>
        <w:tc>
          <w:tcPr>
            <w:tcW w:w="1038" w:type="pct"/>
            <w:shd w:val="clear" w:color="auto" w:fill="auto"/>
          </w:tcPr>
          <w:p w14:paraId="1F0A7DE1" w14:textId="77777777" w:rsidR="007F3265" w:rsidRPr="0048718F" w:rsidRDefault="007F3265" w:rsidP="007F3265">
            <w:pPr>
              <w:spacing w:after="0" w:line="240" w:lineRule="auto"/>
              <w:jc w:val="both"/>
              <w:rPr>
                <w:rFonts w:ascii="Garamond" w:hAnsi="Garamond"/>
                <w:b/>
                <w:sz w:val="20"/>
                <w:szCs w:val="20"/>
              </w:rPr>
            </w:pPr>
            <w:r w:rsidRPr="0048718F">
              <w:rPr>
                <w:rFonts w:ascii="Garamond" w:hAnsi="Garamond"/>
                <w:b/>
                <w:sz w:val="20"/>
                <w:szCs w:val="20"/>
              </w:rPr>
              <w:t>Marrëveshja e Financimit /Programi referues</w:t>
            </w:r>
            <w:r w:rsidRPr="0048718F">
              <w:rPr>
                <w:rFonts w:ascii="Garamond" w:hAnsi="Garamond"/>
                <w:b/>
                <w:sz w:val="20"/>
                <w:szCs w:val="20"/>
                <w:vertAlign w:val="superscript"/>
              </w:rPr>
              <w:footnoteReference w:id="30"/>
            </w:r>
          </w:p>
        </w:tc>
        <w:tc>
          <w:tcPr>
            <w:tcW w:w="1911" w:type="pct"/>
            <w:shd w:val="clear" w:color="auto" w:fill="auto"/>
          </w:tcPr>
          <w:p w14:paraId="708BD39D" w14:textId="77777777" w:rsidR="007F3265" w:rsidRPr="0048718F" w:rsidRDefault="007F3265" w:rsidP="007F3265">
            <w:pPr>
              <w:spacing w:after="0" w:line="240" w:lineRule="auto"/>
              <w:jc w:val="both"/>
              <w:rPr>
                <w:rFonts w:ascii="Garamond" w:hAnsi="Garamond"/>
                <w:b/>
                <w:sz w:val="20"/>
                <w:szCs w:val="20"/>
              </w:rPr>
            </w:pPr>
            <w:r w:rsidRPr="0048718F">
              <w:rPr>
                <w:rFonts w:ascii="Garamond" w:hAnsi="Garamond"/>
                <w:b/>
                <w:sz w:val="20"/>
                <w:szCs w:val="20"/>
              </w:rPr>
              <w:t>Treguesi për sektor  [Transporti]</w:t>
            </w:r>
          </w:p>
        </w:tc>
        <w:tc>
          <w:tcPr>
            <w:tcW w:w="313" w:type="pct"/>
            <w:shd w:val="clear" w:color="auto" w:fill="auto"/>
          </w:tcPr>
          <w:p w14:paraId="3F4214B0" w14:textId="77777777" w:rsidR="007F3265" w:rsidRPr="0048718F" w:rsidRDefault="007F3265" w:rsidP="007F3265">
            <w:pPr>
              <w:spacing w:after="0" w:line="240" w:lineRule="auto"/>
              <w:jc w:val="both"/>
              <w:rPr>
                <w:rFonts w:ascii="Garamond" w:hAnsi="Garamond"/>
                <w:b/>
                <w:sz w:val="20"/>
                <w:szCs w:val="20"/>
              </w:rPr>
            </w:pPr>
            <w:r w:rsidRPr="0048718F">
              <w:rPr>
                <w:rFonts w:ascii="Garamond" w:hAnsi="Garamond"/>
                <w:b/>
                <w:sz w:val="20"/>
                <w:szCs w:val="20"/>
              </w:rPr>
              <w:t>Burimi</w:t>
            </w:r>
          </w:p>
        </w:tc>
        <w:tc>
          <w:tcPr>
            <w:tcW w:w="336" w:type="pct"/>
          </w:tcPr>
          <w:p w14:paraId="65207814" w14:textId="77777777" w:rsidR="007F3265" w:rsidRPr="0048718F" w:rsidRDefault="007F3265" w:rsidP="007F3265">
            <w:pPr>
              <w:spacing w:after="0" w:line="240" w:lineRule="auto"/>
              <w:jc w:val="both"/>
              <w:rPr>
                <w:rFonts w:ascii="Garamond" w:hAnsi="Garamond"/>
                <w:b/>
                <w:sz w:val="20"/>
                <w:szCs w:val="20"/>
              </w:rPr>
            </w:pPr>
            <w:r w:rsidRPr="0048718F">
              <w:rPr>
                <w:rFonts w:ascii="Garamond" w:hAnsi="Garamond"/>
                <w:b/>
                <w:sz w:val="20"/>
                <w:szCs w:val="20"/>
              </w:rPr>
              <w:t>Linja bazë</w:t>
            </w:r>
          </w:p>
        </w:tc>
        <w:tc>
          <w:tcPr>
            <w:tcW w:w="505" w:type="pct"/>
            <w:shd w:val="clear" w:color="auto" w:fill="auto"/>
          </w:tcPr>
          <w:p w14:paraId="29AB96CC" w14:textId="77777777" w:rsidR="007F3265" w:rsidRPr="0048718F" w:rsidRDefault="007F3265" w:rsidP="007F3265">
            <w:pPr>
              <w:spacing w:after="0" w:line="240" w:lineRule="auto"/>
              <w:jc w:val="both"/>
              <w:rPr>
                <w:rFonts w:ascii="Garamond" w:hAnsi="Garamond"/>
                <w:b/>
                <w:sz w:val="20"/>
                <w:szCs w:val="20"/>
              </w:rPr>
            </w:pPr>
            <w:r w:rsidRPr="0048718F">
              <w:rPr>
                <w:rFonts w:ascii="Garamond" w:hAnsi="Garamond"/>
                <w:b/>
                <w:sz w:val="20"/>
                <w:szCs w:val="20"/>
              </w:rPr>
              <w:t>Objektivi  (2017)</w:t>
            </w:r>
          </w:p>
        </w:tc>
        <w:tc>
          <w:tcPr>
            <w:tcW w:w="495" w:type="pct"/>
            <w:shd w:val="clear" w:color="auto" w:fill="auto"/>
          </w:tcPr>
          <w:p w14:paraId="36C4C96E" w14:textId="77777777" w:rsidR="007F3265" w:rsidRPr="0048718F" w:rsidRDefault="007F3265" w:rsidP="007F3265">
            <w:pPr>
              <w:spacing w:after="0" w:line="240" w:lineRule="auto"/>
              <w:jc w:val="both"/>
              <w:rPr>
                <w:rFonts w:ascii="Garamond" w:hAnsi="Garamond"/>
                <w:b/>
                <w:sz w:val="20"/>
                <w:szCs w:val="20"/>
              </w:rPr>
            </w:pPr>
            <w:r w:rsidRPr="0048718F">
              <w:rPr>
                <w:rFonts w:ascii="Garamond" w:hAnsi="Garamond"/>
                <w:b/>
                <w:sz w:val="20"/>
                <w:szCs w:val="20"/>
              </w:rPr>
              <w:t>Objektivi (2020)</w:t>
            </w:r>
          </w:p>
        </w:tc>
        <w:tc>
          <w:tcPr>
            <w:tcW w:w="403" w:type="pct"/>
            <w:shd w:val="clear" w:color="auto" w:fill="auto"/>
          </w:tcPr>
          <w:p w14:paraId="36705914" w14:textId="77777777" w:rsidR="007F3265" w:rsidRPr="0048718F" w:rsidRDefault="007F3265" w:rsidP="007F3265">
            <w:pPr>
              <w:spacing w:after="0" w:line="240" w:lineRule="auto"/>
              <w:jc w:val="both"/>
              <w:rPr>
                <w:rFonts w:ascii="Garamond" w:hAnsi="Garamond"/>
                <w:b/>
                <w:sz w:val="20"/>
                <w:szCs w:val="20"/>
              </w:rPr>
            </w:pPr>
            <w:r w:rsidRPr="0048718F">
              <w:rPr>
                <w:rFonts w:ascii="Garamond" w:hAnsi="Garamond"/>
                <w:b/>
                <w:sz w:val="20"/>
                <w:szCs w:val="20"/>
              </w:rPr>
              <w:t>Vlera (2014</w:t>
            </w:r>
            <w:r w:rsidRPr="0048718F">
              <w:rPr>
                <w:rFonts w:ascii="Garamond" w:hAnsi="Garamond"/>
                <w:b/>
                <w:sz w:val="20"/>
                <w:szCs w:val="20"/>
                <w:vertAlign w:val="superscript"/>
              </w:rPr>
              <w:footnoteReference w:id="31"/>
            </w:r>
            <w:r w:rsidRPr="0048718F">
              <w:rPr>
                <w:rFonts w:ascii="Garamond" w:hAnsi="Garamond"/>
                <w:b/>
                <w:sz w:val="20"/>
                <w:szCs w:val="20"/>
              </w:rPr>
              <w:t>)</w:t>
            </w:r>
          </w:p>
        </w:tc>
      </w:tr>
      <w:tr w:rsidR="0048718F" w:rsidRPr="0048718F" w14:paraId="65B403D6" w14:textId="77777777" w:rsidTr="00CF1B64">
        <w:tc>
          <w:tcPr>
            <w:tcW w:w="1038" w:type="pct"/>
            <w:shd w:val="clear" w:color="auto" w:fill="auto"/>
          </w:tcPr>
          <w:p w14:paraId="5EB4AD58" w14:textId="77777777" w:rsidR="007F3265" w:rsidRPr="0048718F" w:rsidRDefault="007F3265" w:rsidP="007F3265">
            <w:pPr>
              <w:spacing w:after="0" w:line="240" w:lineRule="auto"/>
              <w:jc w:val="both"/>
              <w:rPr>
                <w:rFonts w:ascii="Garamond" w:hAnsi="Garamond"/>
                <w:sz w:val="20"/>
                <w:szCs w:val="20"/>
              </w:rPr>
            </w:pPr>
            <w:r w:rsidRPr="0048718F">
              <w:rPr>
                <w:rFonts w:ascii="Garamond" w:hAnsi="Garamond"/>
                <w:sz w:val="20"/>
                <w:szCs w:val="20"/>
              </w:rPr>
              <w:t>2014 Programi i vendit</w:t>
            </w:r>
          </w:p>
        </w:tc>
        <w:tc>
          <w:tcPr>
            <w:tcW w:w="1911" w:type="pct"/>
            <w:shd w:val="clear" w:color="auto" w:fill="auto"/>
          </w:tcPr>
          <w:p w14:paraId="546AF4F1" w14:textId="77777777" w:rsidR="007F3265" w:rsidRPr="0048718F" w:rsidRDefault="007F3265" w:rsidP="007F3265">
            <w:pPr>
              <w:spacing w:after="0" w:line="240" w:lineRule="auto"/>
              <w:jc w:val="both"/>
              <w:rPr>
                <w:rFonts w:ascii="Garamond" w:hAnsi="Garamond"/>
                <w:sz w:val="20"/>
                <w:szCs w:val="20"/>
              </w:rPr>
            </w:pPr>
            <w:r w:rsidRPr="0048718F">
              <w:rPr>
                <w:rFonts w:ascii="Garamond" w:hAnsi="Garamond"/>
                <w:sz w:val="20"/>
                <w:szCs w:val="20"/>
              </w:rPr>
              <w:t xml:space="preserve">Reduktimi i kohës mesatare të udhëtimit për udhëtarët ndërmjet qendrave kryesore urbane nga lloji i transportit </w:t>
            </w:r>
          </w:p>
        </w:tc>
        <w:tc>
          <w:tcPr>
            <w:tcW w:w="313" w:type="pct"/>
            <w:shd w:val="clear" w:color="auto" w:fill="auto"/>
          </w:tcPr>
          <w:p w14:paraId="26439193" w14:textId="77777777" w:rsidR="007F3265" w:rsidRPr="0048718F" w:rsidRDefault="007F3265" w:rsidP="007F3265">
            <w:pPr>
              <w:spacing w:after="0" w:line="240" w:lineRule="auto"/>
              <w:jc w:val="both"/>
              <w:rPr>
                <w:rFonts w:ascii="Garamond" w:hAnsi="Garamond"/>
                <w:sz w:val="20"/>
                <w:szCs w:val="20"/>
              </w:rPr>
            </w:pPr>
          </w:p>
        </w:tc>
        <w:tc>
          <w:tcPr>
            <w:tcW w:w="336" w:type="pct"/>
          </w:tcPr>
          <w:p w14:paraId="09348DF2" w14:textId="77777777" w:rsidR="007F3265" w:rsidRPr="0048718F" w:rsidRDefault="007F3265" w:rsidP="007F3265">
            <w:pPr>
              <w:spacing w:after="0" w:line="240" w:lineRule="auto"/>
              <w:jc w:val="both"/>
              <w:rPr>
                <w:rFonts w:ascii="Garamond" w:hAnsi="Garamond"/>
                <w:sz w:val="20"/>
                <w:szCs w:val="20"/>
              </w:rPr>
            </w:pPr>
          </w:p>
        </w:tc>
        <w:tc>
          <w:tcPr>
            <w:tcW w:w="505" w:type="pct"/>
            <w:shd w:val="clear" w:color="auto" w:fill="auto"/>
          </w:tcPr>
          <w:p w14:paraId="403632B7" w14:textId="77777777" w:rsidR="007F3265" w:rsidRPr="0048718F" w:rsidRDefault="007F3265" w:rsidP="007F3265">
            <w:pPr>
              <w:spacing w:after="0" w:line="240" w:lineRule="auto"/>
              <w:jc w:val="both"/>
              <w:rPr>
                <w:rFonts w:ascii="Garamond" w:hAnsi="Garamond"/>
                <w:sz w:val="20"/>
                <w:szCs w:val="20"/>
              </w:rPr>
            </w:pPr>
          </w:p>
        </w:tc>
        <w:tc>
          <w:tcPr>
            <w:tcW w:w="495" w:type="pct"/>
            <w:shd w:val="clear" w:color="auto" w:fill="auto"/>
          </w:tcPr>
          <w:p w14:paraId="7A4459FD" w14:textId="77777777" w:rsidR="007F3265" w:rsidRPr="0048718F" w:rsidRDefault="007F3265" w:rsidP="007F3265">
            <w:pPr>
              <w:spacing w:after="0" w:line="240" w:lineRule="auto"/>
              <w:jc w:val="both"/>
              <w:rPr>
                <w:rFonts w:ascii="Garamond" w:hAnsi="Garamond"/>
                <w:sz w:val="20"/>
                <w:szCs w:val="20"/>
              </w:rPr>
            </w:pPr>
          </w:p>
        </w:tc>
        <w:tc>
          <w:tcPr>
            <w:tcW w:w="403" w:type="pct"/>
            <w:shd w:val="clear" w:color="auto" w:fill="auto"/>
          </w:tcPr>
          <w:p w14:paraId="2B3D3200" w14:textId="77777777" w:rsidR="007F3265" w:rsidRPr="0048718F" w:rsidRDefault="007F3265" w:rsidP="007F3265">
            <w:pPr>
              <w:spacing w:after="0" w:line="240" w:lineRule="auto"/>
              <w:jc w:val="both"/>
              <w:rPr>
                <w:rFonts w:ascii="Garamond" w:hAnsi="Garamond"/>
                <w:sz w:val="20"/>
                <w:szCs w:val="20"/>
              </w:rPr>
            </w:pPr>
          </w:p>
        </w:tc>
      </w:tr>
      <w:tr w:rsidR="0048718F" w:rsidRPr="0048718F" w14:paraId="26407683" w14:textId="77777777" w:rsidTr="00CF1B64">
        <w:tc>
          <w:tcPr>
            <w:tcW w:w="1038" w:type="pct"/>
            <w:tcBorders>
              <w:top w:val="single" w:sz="4" w:space="0" w:color="auto"/>
              <w:left w:val="single" w:sz="4" w:space="0" w:color="auto"/>
              <w:bottom w:val="single" w:sz="4" w:space="0" w:color="auto"/>
              <w:right w:val="single" w:sz="4" w:space="0" w:color="auto"/>
            </w:tcBorders>
            <w:shd w:val="clear" w:color="auto" w:fill="auto"/>
          </w:tcPr>
          <w:p w14:paraId="460420C7" w14:textId="77777777" w:rsidR="007F3265" w:rsidRPr="0048718F" w:rsidRDefault="007F3265" w:rsidP="007F3265">
            <w:pPr>
              <w:spacing w:after="0" w:line="240" w:lineRule="auto"/>
              <w:jc w:val="both"/>
              <w:rPr>
                <w:rFonts w:ascii="Garamond" w:hAnsi="Garamond"/>
                <w:sz w:val="20"/>
                <w:szCs w:val="20"/>
              </w:rPr>
            </w:pPr>
            <w:r w:rsidRPr="0048718F">
              <w:rPr>
                <w:rFonts w:ascii="Garamond" w:hAnsi="Garamond"/>
                <w:sz w:val="20"/>
                <w:szCs w:val="20"/>
              </w:rPr>
              <w:br w:type="page"/>
              <w:t>2014-20xx Programi shumëvjeçar</w:t>
            </w:r>
          </w:p>
        </w:tc>
        <w:tc>
          <w:tcPr>
            <w:tcW w:w="1911" w:type="pct"/>
            <w:tcBorders>
              <w:top w:val="single" w:sz="4" w:space="0" w:color="auto"/>
              <w:left w:val="single" w:sz="4" w:space="0" w:color="auto"/>
              <w:bottom w:val="single" w:sz="4" w:space="0" w:color="auto"/>
              <w:right w:val="single" w:sz="4" w:space="0" w:color="auto"/>
            </w:tcBorders>
            <w:shd w:val="clear" w:color="auto" w:fill="auto"/>
          </w:tcPr>
          <w:p w14:paraId="276A4BAF" w14:textId="77777777" w:rsidR="007F3265" w:rsidRPr="0048718F" w:rsidRDefault="007F3265" w:rsidP="007F3265">
            <w:pPr>
              <w:spacing w:after="0" w:line="240" w:lineRule="auto"/>
              <w:jc w:val="both"/>
              <w:rPr>
                <w:rFonts w:ascii="Garamond" w:hAnsi="Garamond"/>
                <w:sz w:val="20"/>
                <w:szCs w:val="20"/>
              </w:rPr>
            </w:pPr>
            <w:r w:rsidRPr="0048718F">
              <w:rPr>
                <w:rFonts w:ascii="Garamond" w:hAnsi="Garamond"/>
                <w:sz w:val="20"/>
                <w:szCs w:val="20"/>
              </w:rPr>
              <w:t xml:space="preserve">Kosto të reduktuara transporti për njësi produkti </w:t>
            </w:r>
          </w:p>
        </w:tc>
        <w:tc>
          <w:tcPr>
            <w:tcW w:w="313" w:type="pct"/>
            <w:tcBorders>
              <w:top w:val="single" w:sz="4" w:space="0" w:color="auto"/>
              <w:left w:val="single" w:sz="4" w:space="0" w:color="auto"/>
              <w:bottom w:val="single" w:sz="4" w:space="0" w:color="auto"/>
              <w:right w:val="single" w:sz="4" w:space="0" w:color="auto"/>
            </w:tcBorders>
            <w:shd w:val="clear" w:color="auto" w:fill="auto"/>
          </w:tcPr>
          <w:p w14:paraId="33E646CD" w14:textId="77777777" w:rsidR="007F3265" w:rsidRPr="0048718F" w:rsidRDefault="007F3265" w:rsidP="007F3265">
            <w:pPr>
              <w:spacing w:after="0" w:line="240" w:lineRule="auto"/>
              <w:jc w:val="both"/>
              <w:rPr>
                <w:rFonts w:ascii="Garamond" w:hAnsi="Garamond"/>
                <w:sz w:val="20"/>
                <w:szCs w:val="20"/>
              </w:rPr>
            </w:pPr>
          </w:p>
        </w:tc>
        <w:tc>
          <w:tcPr>
            <w:tcW w:w="336" w:type="pct"/>
            <w:tcBorders>
              <w:top w:val="single" w:sz="4" w:space="0" w:color="auto"/>
              <w:left w:val="single" w:sz="4" w:space="0" w:color="auto"/>
              <w:bottom w:val="single" w:sz="4" w:space="0" w:color="auto"/>
              <w:right w:val="single" w:sz="4" w:space="0" w:color="auto"/>
            </w:tcBorders>
          </w:tcPr>
          <w:p w14:paraId="2436F23A" w14:textId="77777777" w:rsidR="007F3265" w:rsidRPr="0048718F" w:rsidRDefault="007F3265" w:rsidP="007F3265">
            <w:pPr>
              <w:spacing w:after="0" w:line="240" w:lineRule="auto"/>
              <w:jc w:val="both"/>
              <w:rPr>
                <w:rFonts w:ascii="Garamond" w:hAnsi="Garamond"/>
                <w:sz w:val="20"/>
                <w:szCs w:val="20"/>
              </w:rPr>
            </w:pPr>
          </w:p>
        </w:tc>
        <w:tc>
          <w:tcPr>
            <w:tcW w:w="505" w:type="pct"/>
            <w:tcBorders>
              <w:top w:val="single" w:sz="4" w:space="0" w:color="auto"/>
              <w:left w:val="single" w:sz="4" w:space="0" w:color="auto"/>
              <w:bottom w:val="single" w:sz="4" w:space="0" w:color="auto"/>
              <w:right w:val="single" w:sz="4" w:space="0" w:color="auto"/>
            </w:tcBorders>
            <w:shd w:val="clear" w:color="auto" w:fill="auto"/>
          </w:tcPr>
          <w:p w14:paraId="6AF7670C" w14:textId="77777777" w:rsidR="007F3265" w:rsidRPr="0048718F" w:rsidRDefault="007F3265" w:rsidP="007F3265">
            <w:pPr>
              <w:spacing w:after="0" w:line="240" w:lineRule="auto"/>
              <w:jc w:val="both"/>
              <w:rPr>
                <w:rFonts w:ascii="Garamond" w:hAnsi="Garamond"/>
                <w:sz w:val="20"/>
                <w:szCs w:val="20"/>
              </w:rPr>
            </w:pPr>
          </w:p>
        </w:tc>
        <w:tc>
          <w:tcPr>
            <w:tcW w:w="495" w:type="pct"/>
            <w:tcBorders>
              <w:top w:val="single" w:sz="4" w:space="0" w:color="auto"/>
              <w:left w:val="single" w:sz="4" w:space="0" w:color="auto"/>
              <w:bottom w:val="single" w:sz="4" w:space="0" w:color="auto"/>
              <w:right w:val="single" w:sz="4" w:space="0" w:color="auto"/>
            </w:tcBorders>
            <w:shd w:val="clear" w:color="auto" w:fill="auto"/>
          </w:tcPr>
          <w:p w14:paraId="3039183E" w14:textId="77777777" w:rsidR="007F3265" w:rsidRPr="0048718F" w:rsidRDefault="007F3265" w:rsidP="007F3265">
            <w:pPr>
              <w:spacing w:after="0" w:line="240" w:lineRule="auto"/>
              <w:jc w:val="both"/>
              <w:rPr>
                <w:rFonts w:ascii="Garamond" w:hAnsi="Garamond"/>
                <w:sz w:val="20"/>
                <w:szCs w:val="20"/>
              </w:rPr>
            </w:pPr>
          </w:p>
        </w:tc>
        <w:tc>
          <w:tcPr>
            <w:tcW w:w="403" w:type="pct"/>
            <w:tcBorders>
              <w:top w:val="single" w:sz="4" w:space="0" w:color="auto"/>
              <w:left w:val="single" w:sz="4" w:space="0" w:color="auto"/>
              <w:bottom w:val="single" w:sz="4" w:space="0" w:color="auto"/>
              <w:right w:val="single" w:sz="4" w:space="0" w:color="auto"/>
            </w:tcBorders>
            <w:shd w:val="clear" w:color="auto" w:fill="auto"/>
          </w:tcPr>
          <w:p w14:paraId="1963D71F" w14:textId="77777777" w:rsidR="007F3265" w:rsidRPr="0048718F" w:rsidRDefault="007F3265" w:rsidP="007F3265">
            <w:pPr>
              <w:spacing w:after="0" w:line="240" w:lineRule="auto"/>
              <w:jc w:val="both"/>
              <w:rPr>
                <w:rFonts w:ascii="Garamond" w:hAnsi="Garamond"/>
                <w:sz w:val="20"/>
                <w:szCs w:val="20"/>
              </w:rPr>
            </w:pPr>
          </w:p>
        </w:tc>
      </w:tr>
    </w:tbl>
    <w:p w14:paraId="120F468D" w14:textId="77777777" w:rsidR="007F3265" w:rsidRDefault="007F3265" w:rsidP="007F3265">
      <w:pPr>
        <w:spacing w:after="0" w:line="240" w:lineRule="auto"/>
        <w:ind w:firstLine="284"/>
        <w:jc w:val="both"/>
        <w:rPr>
          <w:rFonts w:ascii="Garamond" w:hAnsi="Garamond"/>
          <w:sz w:val="24"/>
          <w:szCs w:val="24"/>
        </w:rPr>
      </w:pPr>
    </w:p>
    <w:p w14:paraId="444604CE" w14:textId="77777777" w:rsidR="0048718F" w:rsidRDefault="0048718F" w:rsidP="007F3265">
      <w:pPr>
        <w:spacing w:after="0" w:line="240" w:lineRule="auto"/>
        <w:ind w:firstLine="284"/>
        <w:jc w:val="both"/>
        <w:rPr>
          <w:rFonts w:ascii="Garamond" w:hAnsi="Garamond"/>
          <w:sz w:val="24"/>
          <w:szCs w:val="24"/>
        </w:rPr>
      </w:pPr>
    </w:p>
    <w:p w14:paraId="4D332568" w14:textId="77777777" w:rsidR="0048718F" w:rsidRDefault="0048718F" w:rsidP="007F3265">
      <w:pPr>
        <w:spacing w:after="0" w:line="240" w:lineRule="auto"/>
        <w:ind w:firstLine="284"/>
        <w:jc w:val="both"/>
        <w:rPr>
          <w:rFonts w:ascii="Garamond" w:hAnsi="Garamond"/>
          <w:sz w:val="24"/>
          <w:szCs w:val="24"/>
        </w:rPr>
      </w:pPr>
    </w:p>
    <w:p w14:paraId="3E2EE711" w14:textId="77777777" w:rsidR="0048718F" w:rsidRDefault="0048718F" w:rsidP="007F3265">
      <w:pPr>
        <w:spacing w:after="0" w:line="240" w:lineRule="auto"/>
        <w:ind w:firstLine="284"/>
        <w:jc w:val="both"/>
        <w:rPr>
          <w:rFonts w:ascii="Garamond" w:hAnsi="Garamond"/>
          <w:sz w:val="24"/>
          <w:szCs w:val="24"/>
        </w:rPr>
      </w:pPr>
    </w:p>
    <w:p w14:paraId="28633A50" w14:textId="77777777" w:rsidR="0048718F" w:rsidRDefault="0048718F" w:rsidP="007F3265">
      <w:pPr>
        <w:spacing w:after="0" w:line="240" w:lineRule="auto"/>
        <w:ind w:firstLine="284"/>
        <w:jc w:val="both"/>
        <w:rPr>
          <w:rFonts w:ascii="Garamond" w:hAnsi="Garamond"/>
          <w:sz w:val="24"/>
          <w:szCs w:val="24"/>
        </w:rPr>
      </w:pPr>
    </w:p>
    <w:p w14:paraId="01C0DF51" w14:textId="77777777" w:rsidR="0048718F" w:rsidRDefault="0048718F" w:rsidP="007F3265">
      <w:pPr>
        <w:spacing w:after="0" w:line="240" w:lineRule="auto"/>
        <w:ind w:firstLine="284"/>
        <w:jc w:val="both"/>
        <w:rPr>
          <w:rFonts w:ascii="Garamond" w:hAnsi="Garamond"/>
          <w:sz w:val="24"/>
          <w:szCs w:val="24"/>
        </w:rPr>
      </w:pPr>
    </w:p>
    <w:p w14:paraId="5F43C824" w14:textId="77777777" w:rsidR="0048718F" w:rsidRDefault="0048718F" w:rsidP="007F3265">
      <w:pPr>
        <w:spacing w:after="0" w:line="240" w:lineRule="auto"/>
        <w:ind w:firstLine="284"/>
        <w:jc w:val="both"/>
        <w:rPr>
          <w:rFonts w:ascii="Garamond" w:hAnsi="Garamond"/>
          <w:sz w:val="24"/>
          <w:szCs w:val="24"/>
        </w:rPr>
      </w:pPr>
    </w:p>
    <w:p w14:paraId="4662033E" w14:textId="77777777" w:rsidR="0048718F" w:rsidRDefault="0048718F" w:rsidP="007F3265">
      <w:pPr>
        <w:spacing w:after="0" w:line="240" w:lineRule="auto"/>
        <w:ind w:firstLine="284"/>
        <w:jc w:val="both"/>
        <w:rPr>
          <w:rFonts w:ascii="Garamond" w:hAnsi="Garamond"/>
          <w:sz w:val="24"/>
          <w:szCs w:val="24"/>
        </w:rPr>
      </w:pPr>
    </w:p>
    <w:p w14:paraId="642E617A" w14:textId="77777777" w:rsidR="0048718F" w:rsidRPr="007F3265" w:rsidRDefault="0048718F" w:rsidP="007F3265">
      <w:pPr>
        <w:spacing w:after="0" w:line="240" w:lineRule="auto"/>
        <w:ind w:firstLine="284"/>
        <w:jc w:val="both"/>
        <w:rPr>
          <w:rFonts w:ascii="Garamond" w:hAnsi="Garamond"/>
          <w:sz w:val="24"/>
          <w:szCs w:val="24"/>
        </w:rPr>
      </w:pPr>
    </w:p>
    <w:p w14:paraId="72B456A5" w14:textId="77777777" w:rsidR="007F3265" w:rsidRPr="0048718F" w:rsidRDefault="007F3265" w:rsidP="0048718F">
      <w:pPr>
        <w:spacing w:after="0" w:line="240" w:lineRule="auto"/>
        <w:ind w:firstLine="284"/>
        <w:rPr>
          <w:rFonts w:ascii="Garamond" w:hAnsi="Garamond"/>
          <w:b/>
          <w:sz w:val="24"/>
          <w:szCs w:val="24"/>
        </w:rPr>
      </w:pPr>
      <w:r w:rsidRPr="0048718F">
        <w:rPr>
          <w:rFonts w:ascii="Garamond" w:hAnsi="Garamond"/>
          <w:b/>
          <w:sz w:val="24"/>
          <w:szCs w:val="24"/>
        </w:rPr>
        <w:t xml:space="preserve">II b. Përmbledhje në nivel veprimi për sektorin  [p.sh. transportin]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4"/>
        <w:gridCol w:w="1127"/>
        <w:gridCol w:w="1739"/>
        <w:gridCol w:w="981"/>
        <w:gridCol w:w="1556"/>
        <w:gridCol w:w="1165"/>
        <w:gridCol w:w="1464"/>
      </w:tblGrid>
      <w:tr w:rsidR="007F3265" w:rsidRPr="007F3265" w14:paraId="367DDF61" w14:textId="77777777" w:rsidTr="00CF1B64">
        <w:trPr>
          <w:trHeight w:val="2365"/>
        </w:trPr>
        <w:tc>
          <w:tcPr>
            <w:tcW w:w="603" w:type="pct"/>
            <w:shd w:val="clear" w:color="auto" w:fill="auto"/>
          </w:tcPr>
          <w:p w14:paraId="0B6CEA36" w14:textId="77777777" w:rsidR="007F3265" w:rsidRPr="007F3265" w:rsidRDefault="007F3265" w:rsidP="007F3265">
            <w:pPr>
              <w:spacing w:after="0" w:line="240" w:lineRule="auto"/>
              <w:rPr>
                <w:rFonts w:ascii="Garamond" w:eastAsia="Calibri" w:hAnsi="Garamond" w:cs="Times New Roman"/>
                <w:b/>
                <w:sz w:val="20"/>
                <w:szCs w:val="20"/>
              </w:rPr>
            </w:pPr>
            <w:r w:rsidRPr="007F3265">
              <w:rPr>
                <w:rFonts w:ascii="Garamond" w:eastAsia="Calibri" w:hAnsi="Garamond" w:cs="Times New Roman"/>
                <w:b/>
                <w:sz w:val="20"/>
                <w:szCs w:val="20"/>
              </w:rPr>
              <w:t>Marrëveshja e Financimit /Programi referues</w:t>
            </w:r>
          </w:p>
        </w:tc>
        <w:tc>
          <w:tcPr>
            <w:tcW w:w="595" w:type="pct"/>
          </w:tcPr>
          <w:p w14:paraId="6C61CD3E" w14:textId="77777777" w:rsidR="007F3265" w:rsidRPr="007F3265" w:rsidRDefault="007F3265" w:rsidP="007F3265">
            <w:pPr>
              <w:spacing w:after="0" w:line="240" w:lineRule="auto"/>
              <w:rPr>
                <w:rFonts w:ascii="Garamond" w:eastAsia="Calibri" w:hAnsi="Garamond" w:cs="Times New Roman"/>
                <w:b/>
                <w:sz w:val="20"/>
                <w:szCs w:val="20"/>
              </w:rPr>
            </w:pPr>
            <w:r w:rsidRPr="007F3265">
              <w:rPr>
                <w:rFonts w:ascii="Garamond" w:eastAsia="Calibri" w:hAnsi="Garamond" w:cs="Times New Roman"/>
                <w:b/>
                <w:sz w:val="20"/>
                <w:szCs w:val="20"/>
              </w:rPr>
              <w:t>Veprimi</w:t>
            </w:r>
          </w:p>
        </w:tc>
        <w:tc>
          <w:tcPr>
            <w:tcW w:w="1026" w:type="pct"/>
          </w:tcPr>
          <w:p w14:paraId="7F0BA321" w14:textId="77777777" w:rsidR="007F3265" w:rsidRPr="007F3265" w:rsidRDefault="007F3265" w:rsidP="007F3265">
            <w:pPr>
              <w:spacing w:after="0" w:line="240" w:lineRule="auto"/>
              <w:rPr>
                <w:rFonts w:ascii="Garamond" w:eastAsia="Calibri" w:hAnsi="Garamond" w:cs="Times New Roman"/>
                <w:b/>
                <w:sz w:val="20"/>
                <w:szCs w:val="20"/>
              </w:rPr>
            </w:pPr>
            <w:r w:rsidRPr="007F3265">
              <w:rPr>
                <w:rFonts w:ascii="Garamond" w:eastAsia="Calibri" w:hAnsi="Garamond" w:cs="Times New Roman"/>
                <w:b/>
                <w:sz w:val="20"/>
                <w:szCs w:val="20"/>
              </w:rPr>
              <w:t>Gjendja / Progresi për një veprim të caktuar (p.sh. po përgatiten Termat e Referencës, tenderi është  shpallur, kontraktuar, po zbatohet, është përfunduar)</w:t>
            </w:r>
          </w:p>
        </w:tc>
        <w:tc>
          <w:tcPr>
            <w:tcW w:w="460" w:type="pct"/>
            <w:shd w:val="clear" w:color="auto" w:fill="auto"/>
          </w:tcPr>
          <w:p w14:paraId="7C7E207F" w14:textId="77777777" w:rsidR="007F3265" w:rsidRPr="007F3265" w:rsidRDefault="007F3265" w:rsidP="007F3265">
            <w:pPr>
              <w:spacing w:after="0" w:line="240" w:lineRule="auto"/>
              <w:rPr>
                <w:rFonts w:ascii="Garamond" w:eastAsia="Calibri" w:hAnsi="Garamond" w:cs="Times New Roman"/>
                <w:b/>
                <w:sz w:val="20"/>
                <w:szCs w:val="20"/>
              </w:rPr>
            </w:pPr>
            <w:r w:rsidRPr="007F3265">
              <w:rPr>
                <w:rFonts w:ascii="Garamond" w:eastAsia="Calibri" w:hAnsi="Garamond" w:cs="Times New Roman"/>
                <w:b/>
                <w:sz w:val="20"/>
                <w:szCs w:val="20"/>
              </w:rPr>
              <w:t>Arritjet kryesore dhe vlerësimi i tyre</w:t>
            </w:r>
          </w:p>
          <w:p w14:paraId="0DB19D8E" w14:textId="77777777" w:rsidR="007F3265" w:rsidRPr="007F3265" w:rsidRDefault="007F3265" w:rsidP="007F3265">
            <w:pPr>
              <w:spacing w:after="0" w:line="240" w:lineRule="auto"/>
              <w:rPr>
                <w:rFonts w:ascii="Garamond" w:eastAsia="Calibri" w:hAnsi="Garamond" w:cs="Times New Roman"/>
                <w:b/>
                <w:sz w:val="20"/>
                <w:szCs w:val="20"/>
              </w:rPr>
            </w:pPr>
          </w:p>
        </w:tc>
        <w:tc>
          <w:tcPr>
            <w:tcW w:w="927" w:type="pct"/>
            <w:shd w:val="clear" w:color="auto" w:fill="auto"/>
          </w:tcPr>
          <w:p w14:paraId="71F5F5F9" w14:textId="77777777" w:rsidR="007F3265" w:rsidRPr="007F3265" w:rsidRDefault="007F3265" w:rsidP="007F3265">
            <w:pPr>
              <w:spacing w:after="0" w:line="240" w:lineRule="auto"/>
              <w:rPr>
                <w:rFonts w:ascii="Garamond" w:eastAsia="Calibri" w:hAnsi="Garamond" w:cs="Times New Roman"/>
                <w:b/>
                <w:sz w:val="20"/>
                <w:szCs w:val="20"/>
              </w:rPr>
            </w:pPr>
            <w:r w:rsidRPr="007F3265">
              <w:rPr>
                <w:rFonts w:ascii="Garamond" w:eastAsia="Calibri" w:hAnsi="Garamond" w:cs="Times New Roman"/>
                <w:b/>
                <w:sz w:val="20"/>
                <w:szCs w:val="20"/>
              </w:rPr>
              <w:t xml:space="preserve">Probleme të rëndësishme të hasura në zbatimin e detyrave të besuara dhe masat e marra / të planifikuara për kapërcimin e tyre </w:t>
            </w:r>
          </w:p>
          <w:p w14:paraId="03EA43CD" w14:textId="77777777" w:rsidR="007F3265" w:rsidRPr="007F3265" w:rsidRDefault="007F3265" w:rsidP="007F3265">
            <w:pPr>
              <w:spacing w:after="0" w:line="240" w:lineRule="auto"/>
              <w:rPr>
                <w:rFonts w:ascii="Garamond" w:eastAsia="Calibri" w:hAnsi="Garamond" w:cs="Times New Roman"/>
                <w:b/>
                <w:sz w:val="20"/>
                <w:szCs w:val="20"/>
              </w:rPr>
            </w:pPr>
          </w:p>
        </w:tc>
        <w:tc>
          <w:tcPr>
            <w:tcW w:w="716" w:type="pct"/>
            <w:shd w:val="clear" w:color="auto" w:fill="auto"/>
          </w:tcPr>
          <w:p w14:paraId="4D37CA24" w14:textId="77777777" w:rsidR="007F3265" w:rsidRPr="007F3265" w:rsidRDefault="007F3265" w:rsidP="007F3265">
            <w:pPr>
              <w:spacing w:after="0" w:line="240" w:lineRule="auto"/>
              <w:rPr>
                <w:rFonts w:ascii="Garamond" w:eastAsia="Calibri" w:hAnsi="Garamond" w:cs="Times New Roman"/>
                <w:b/>
                <w:sz w:val="20"/>
                <w:szCs w:val="20"/>
              </w:rPr>
            </w:pPr>
            <w:r w:rsidRPr="007F3265">
              <w:rPr>
                <w:rFonts w:ascii="Garamond" w:eastAsia="Calibri" w:hAnsi="Garamond" w:cs="Times New Roman"/>
                <w:b/>
                <w:sz w:val="20"/>
                <w:szCs w:val="20"/>
              </w:rPr>
              <w:t>Zhvillimet që ndikojnë në zbatimin në të ardhmen</w:t>
            </w:r>
          </w:p>
          <w:p w14:paraId="7052A988" w14:textId="77777777" w:rsidR="007F3265" w:rsidRPr="007F3265" w:rsidRDefault="007F3265" w:rsidP="007F3265">
            <w:pPr>
              <w:spacing w:after="0" w:line="240" w:lineRule="auto"/>
              <w:rPr>
                <w:rFonts w:ascii="Garamond" w:eastAsia="Calibri" w:hAnsi="Garamond" w:cs="Times New Roman"/>
                <w:b/>
                <w:sz w:val="20"/>
                <w:szCs w:val="20"/>
              </w:rPr>
            </w:pPr>
          </w:p>
        </w:tc>
        <w:tc>
          <w:tcPr>
            <w:tcW w:w="673" w:type="pct"/>
          </w:tcPr>
          <w:p w14:paraId="2E3EBA2C" w14:textId="77777777" w:rsidR="007F3265" w:rsidRPr="007F3265" w:rsidRDefault="007F3265" w:rsidP="007F3265">
            <w:pPr>
              <w:spacing w:after="0" w:line="240" w:lineRule="auto"/>
              <w:rPr>
                <w:rFonts w:ascii="Garamond" w:eastAsia="Calibri" w:hAnsi="Garamond" w:cs="Times New Roman"/>
                <w:b/>
                <w:sz w:val="20"/>
                <w:szCs w:val="20"/>
              </w:rPr>
            </w:pPr>
            <w:r w:rsidRPr="007F3265">
              <w:rPr>
                <w:rFonts w:ascii="Garamond" w:eastAsia="Calibri" w:hAnsi="Garamond" w:cs="Times New Roman"/>
                <w:b/>
                <w:sz w:val="20"/>
                <w:szCs w:val="20"/>
              </w:rPr>
              <w:t xml:space="preserve">Rekomandime për veprime të mëtejshme korrigjuese </w:t>
            </w:r>
          </w:p>
          <w:p w14:paraId="3778F5E3" w14:textId="77777777" w:rsidR="007F3265" w:rsidRPr="007F3265" w:rsidRDefault="007F3265" w:rsidP="007F3265">
            <w:pPr>
              <w:spacing w:after="0" w:line="240" w:lineRule="auto"/>
              <w:rPr>
                <w:rFonts w:ascii="Garamond" w:eastAsia="Calibri" w:hAnsi="Garamond" w:cs="Times New Roman"/>
                <w:b/>
                <w:sz w:val="20"/>
                <w:szCs w:val="20"/>
              </w:rPr>
            </w:pPr>
          </w:p>
        </w:tc>
      </w:tr>
      <w:tr w:rsidR="007F3265" w:rsidRPr="007F3265" w14:paraId="0E6394F2" w14:textId="77777777" w:rsidTr="00CF1B64">
        <w:tc>
          <w:tcPr>
            <w:tcW w:w="603" w:type="pct"/>
            <w:shd w:val="clear" w:color="auto" w:fill="auto"/>
          </w:tcPr>
          <w:p w14:paraId="15EF64E2" w14:textId="77777777" w:rsidR="007F3265" w:rsidRPr="007F3265" w:rsidRDefault="007F3265" w:rsidP="007F3265">
            <w:pPr>
              <w:spacing w:after="0" w:line="240" w:lineRule="auto"/>
              <w:rPr>
                <w:rFonts w:ascii="Garamond" w:eastAsia="Calibri" w:hAnsi="Garamond" w:cs="Times New Roman"/>
                <w:i/>
                <w:sz w:val="20"/>
                <w:szCs w:val="20"/>
              </w:rPr>
            </w:pPr>
            <w:r w:rsidRPr="007F3265">
              <w:rPr>
                <w:rFonts w:ascii="Garamond" w:eastAsia="Calibri" w:hAnsi="Garamond" w:cs="Times New Roman"/>
                <w:i/>
                <w:sz w:val="20"/>
                <w:szCs w:val="20"/>
              </w:rPr>
              <w:t>[2014 Programi i vendit]</w:t>
            </w:r>
          </w:p>
        </w:tc>
        <w:tc>
          <w:tcPr>
            <w:tcW w:w="595" w:type="pct"/>
          </w:tcPr>
          <w:p w14:paraId="1BFDE102" w14:textId="77777777" w:rsidR="007F3265" w:rsidRPr="007F3265" w:rsidRDefault="007F3265" w:rsidP="007F3265">
            <w:pPr>
              <w:spacing w:after="0" w:line="240" w:lineRule="auto"/>
              <w:rPr>
                <w:rFonts w:ascii="Garamond" w:eastAsia="Calibri" w:hAnsi="Garamond" w:cs="Times New Roman"/>
                <w:i/>
                <w:sz w:val="20"/>
                <w:szCs w:val="20"/>
              </w:rPr>
            </w:pPr>
            <w:r w:rsidRPr="007F3265">
              <w:rPr>
                <w:rFonts w:ascii="Garamond" w:eastAsia="Calibri" w:hAnsi="Garamond" w:cs="Times New Roman"/>
                <w:i/>
                <w:sz w:val="20"/>
                <w:szCs w:val="20"/>
              </w:rPr>
              <w:t>Elektrifikimi i linjës hekurudhore nga xxx në kufi me xxx</w:t>
            </w:r>
          </w:p>
        </w:tc>
        <w:tc>
          <w:tcPr>
            <w:tcW w:w="1026" w:type="pct"/>
          </w:tcPr>
          <w:p w14:paraId="75ADD853" w14:textId="77777777" w:rsidR="007F3265" w:rsidRPr="007F3265" w:rsidRDefault="007F3265" w:rsidP="007F3265">
            <w:pPr>
              <w:spacing w:after="0" w:line="240" w:lineRule="auto"/>
              <w:rPr>
                <w:rFonts w:ascii="Garamond" w:eastAsia="Calibri" w:hAnsi="Garamond" w:cs="Times New Roman"/>
                <w:i/>
                <w:sz w:val="20"/>
                <w:szCs w:val="20"/>
              </w:rPr>
            </w:pPr>
            <w:r w:rsidRPr="007F3265">
              <w:rPr>
                <w:rFonts w:ascii="Garamond" w:eastAsia="Calibri" w:hAnsi="Garamond" w:cs="Times New Roman"/>
                <w:i/>
                <w:sz w:val="20"/>
                <w:szCs w:val="20"/>
              </w:rPr>
              <w:t>p.sh. Kontratë shërbimi për përgatitjen e Termave të Referencës për punimet që kontrata është nënshkruar dhe po zbatohet, tender për kontratën e punëve që do të fillojnë tremujorin e dytë të vitit 2015</w:t>
            </w:r>
          </w:p>
          <w:p w14:paraId="2950D6C0" w14:textId="77777777" w:rsidR="007F3265" w:rsidRPr="007F3265" w:rsidRDefault="007F3265" w:rsidP="007F3265">
            <w:pPr>
              <w:spacing w:after="0" w:line="240" w:lineRule="auto"/>
              <w:rPr>
                <w:rFonts w:ascii="Garamond" w:eastAsia="Calibri" w:hAnsi="Garamond" w:cs="Times New Roman"/>
                <w:i/>
                <w:sz w:val="20"/>
                <w:szCs w:val="20"/>
              </w:rPr>
            </w:pPr>
          </w:p>
        </w:tc>
        <w:tc>
          <w:tcPr>
            <w:tcW w:w="460" w:type="pct"/>
            <w:shd w:val="clear" w:color="auto" w:fill="auto"/>
          </w:tcPr>
          <w:p w14:paraId="1D4B3B20" w14:textId="77777777" w:rsidR="007F3265" w:rsidRPr="007F3265" w:rsidRDefault="007F3265" w:rsidP="007F3265">
            <w:pPr>
              <w:spacing w:after="0" w:line="240" w:lineRule="auto"/>
              <w:rPr>
                <w:rFonts w:ascii="Garamond" w:eastAsia="Calibri" w:hAnsi="Garamond" w:cs="Times New Roman"/>
                <w:sz w:val="20"/>
                <w:szCs w:val="20"/>
              </w:rPr>
            </w:pPr>
          </w:p>
        </w:tc>
        <w:tc>
          <w:tcPr>
            <w:tcW w:w="927" w:type="pct"/>
            <w:shd w:val="clear" w:color="auto" w:fill="auto"/>
          </w:tcPr>
          <w:p w14:paraId="6A27F704" w14:textId="77777777" w:rsidR="007F3265" w:rsidRPr="007F3265" w:rsidRDefault="007F3265" w:rsidP="007F3265">
            <w:pPr>
              <w:spacing w:after="0" w:line="240" w:lineRule="auto"/>
              <w:rPr>
                <w:rFonts w:ascii="Garamond" w:eastAsia="Calibri" w:hAnsi="Garamond" w:cs="Times New Roman"/>
                <w:i/>
                <w:sz w:val="20"/>
                <w:szCs w:val="20"/>
              </w:rPr>
            </w:pPr>
            <w:r w:rsidRPr="007F3265">
              <w:rPr>
                <w:rFonts w:ascii="Garamond" w:eastAsia="Calibri" w:hAnsi="Garamond" w:cs="Times New Roman"/>
                <w:i/>
                <w:sz w:val="20"/>
                <w:szCs w:val="20"/>
              </w:rPr>
              <w:t xml:space="preserve">p.sh. Kontrata e shërbimit për përgatitjen e Termave të Referencës për punime që kontrata është vonuar, meqë procedura e negocimit dështoi dhe u nevojit të ribëhej </w:t>
            </w:r>
          </w:p>
          <w:p w14:paraId="1A3C3DBB" w14:textId="77777777" w:rsidR="007F3265" w:rsidRPr="007F3265" w:rsidRDefault="007F3265" w:rsidP="007F3265">
            <w:pPr>
              <w:spacing w:after="0" w:line="240" w:lineRule="auto"/>
              <w:rPr>
                <w:rFonts w:ascii="Garamond" w:eastAsia="Calibri" w:hAnsi="Garamond" w:cs="Times New Roman"/>
                <w:i/>
                <w:sz w:val="20"/>
                <w:szCs w:val="20"/>
              </w:rPr>
            </w:pPr>
          </w:p>
        </w:tc>
        <w:tc>
          <w:tcPr>
            <w:tcW w:w="716" w:type="pct"/>
            <w:shd w:val="clear" w:color="auto" w:fill="auto"/>
          </w:tcPr>
          <w:p w14:paraId="1418EA48" w14:textId="77777777" w:rsidR="007F3265" w:rsidRPr="007F3265" w:rsidRDefault="007F3265" w:rsidP="007F3265">
            <w:pPr>
              <w:spacing w:after="0" w:line="240" w:lineRule="auto"/>
              <w:rPr>
                <w:rFonts w:ascii="Garamond" w:eastAsia="Calibri" w:hAnsi="Garamond" w:cs="Times New Roman"/>
                <w:i/>
                <w:sz w:val="20"/>
                <w:szCs w:val="20"/>
              </w:rPr>
            </w:pPr>
            <w:r w:rsidRPr="007F3265">
              <w:rPr>
                <w:rFonts w:ascii="Garamond" w:eastAsia="Calibri" w:hAnsi="Garamond" w:cs="Times New Roman"/>
                <w:i/>
                <w:sz w:val="20"/>
                <w:szCs w:val="20"/>
              </w:rPr>
              <w:t>p.sh. ndryshimi i ligjit të vendit, si dhe qasja dhe zbatimi i paketës së katërt të hekurudhave</w:t>
            </w:r>
          </w:p>
          <w:p w14:paraId="1AE07A3D" w14:textId="77777777" w:rsidR="007F3265" w:rsidRPr="007F3265" w:rsidRDefault="007F3265" w:rsidP="007F3265">
            <w:pPr>
              <w:spacing w:after="0" w:line="240" w:lineRule="auto"/>
              <w:rPr>
                <w:rFonts w:ascii="Garamond" w:eastAsia="Calibri" w:hAnsi="Garamond" w:cs="Times New Roman"/>
                <w:i/>
                <w:sz w:val="20"/>
                <w:szCs w:val="20"/>
              </w:rPr>
            </w:pPr>
          </w:p>
        </w:tc>
        <w:tc>
          <w:tcPr>
            <w:tcW w:w="673" w:type="pct"/>
          </w:tcPr>
          <w:p w14:paraId="30BE44D6" w14:textId="77777777" w:rsidR="007F3265" w:rsidRPr="007F3265" w:rsidRDefault="007F3265" w:rsidP="007F3265">
            <w:pPr>
              <w:spacing w:after="0" w:line="240" w:lineRule="auto"/>
              <w:rPr>
                <w:rFonts w:ascii="Garamond" w:eastAsia="Calibri" w:hAnsi="Garamond" w:cs="Times New Roman"/>
                <w:i/>
                <w:sz w:val="20"/>
                <w:szCs w:val="20"/>
              </w:rPr>
            </w:pPr>
          </w:p>
        </w:tc>
      </w:tr>
    </w:tbl>
    <w:p w14:paraId="5E2DD575" w14:textId="77777777" w:rsidR="007F3265" w:rsidRDefault="007F3265" w:rsidP="00F70F57">
      <w:pPr>
        <w:spacing w:after="0" w:line="240" w:lineRule="auto"/>
        <w:ind w:firstLine="284"/>
        <w:jc w:val="both"/>
        <w:rPr>
          <w:rFonts w:ascii="Garamond" w:hAnsi="Garamond"/>
          <w:sz w:val="24"/>
          <w:szCs w:val="24"/>
        </w:rPr>
      </w:pPr>
    </w:p>
    <w:p w14:paraId="45A75359" w14:textId="77777777" w:rsidR="0048718F" w:rsidRPr="0048718F" w:rsidRDefault="0048718F" w:rsidP="0048718F">
      <w:pPr>
        <w:spacing w:after="0" w:line="240" w:lineRule="auto"/>
        <w:ind w:firstLine="284"/>
        <w:jc w:val="both"/>
        <w:rPr>
          <w:rFonts w:ascii="Garamond" w:hAnsi="Garamond"/>
          <w:sz w:val="24"/>
          <w:szCs w:val="24"/>
        </w:rPr>
      </w:pPr>
      <w:r w:rsidRPr="0048718F">
        <w:rPr>
          <w:rFonts w:ascii="Garamond" w:hAnsi="Garamond"/>
          <w:sz w:val="24"/>
          <w:szCs w:val="24"/>
        </w:rPr>
        <w:t>Nën menaxhim të tërthortë duhet të sigurohen dhe Shtojcat e mëposhtme:</w:t>
      </w:r>
    </w:p>
    <w:p w14:paraId="405D1433" w14:textId="77777777" w:rsidR="0048718F" w:rsidRDefault="0048718F" w:rsidP="0048718F">
      <w:pPr>
        <w:spacing w:after="0" w:line="240" w:lineRule="auto"/>
        <w:ind w:firstLine="284"/>
        <w:jc w:val="both"/>
        <w:rPr>
          <w:rFonts w:ascii="Garamond" w:hAnsi="Garamond"/>
          <w:sz w:val="24"/>
          <w:szCs w:val="24"/>
        </w:rPr>
      </w:pPr>
    </w:p>
    <w:p w14:paraId="3F3560C3" w14:textId="77777777" w:rsidR="0048718F" w:rsidRPr="0048718F" w:rsidRDefault="0048718F" w:rsidP="0048718F">
      <w:pPr>
        <w:spacing w:after="0" w:line="240" w:lineRule="auto"/>
        <w:ind w:firstLine="284"/>
        <w:jc w:val="both"/>
        <w:rPr>
          <w:rFonts w:ascii="Garamond" w:hAnsi="Garamond"/>
          <w:b/>
          <w:sz w:val="24"/>
          <w:szCs w:val="24"/>
        </w:rPr>
      </w:pPr>
      <w:r w:rsidRPr="0048718F">
        <w:rPr>
          <w:rFonts w:ascii="Garamond" w:hAnsi="Garamond"/>
          <w:b/>
          <w:sz w:val="24"/>
          <w:szCs w:val="24"/>
        </w:rPr>
        <w:t>Shtojca 1</w:t>
      </w:r>
    </w:p>
    <w:p w14:paraId="7DCDF419" w14:textId="77777777" w:rsidR="0048718F" w:rsidRPr="0048718F" w:rsidRDefault="0048718F" w:rsidP="0048718F">
      <w:pPr>
        <w:spacing w:after="0" w:line="240" w:lineRule="auto"/>
        <w:ind w:firstLine="284"/>
        <w:jc w:val="both"/>
        <w:rPr>
          <w:rFonts w:ascii="Garamond" w:hAnsi="Garamond"/>
          <w:sz w:val="24"/>
          <w:szCs w:val="24"/>
        </w:rPr>
      </w:pPr>
      <w:r w:rsidRPr="0048718F">
        <w:rPr>
          <w:rFonts w:ascii="Garamond" w:hAnsi="Garamond"/>
          <w:sz w:val="24"/>
          <w:szCs w:val="24"/>
        </w:rPr>
        <w:t>Përmbledhje mbi funksionimin e sistemeve të kontrollit dhe menaxhimit (duke përfshirë ndryshimet në strukturën institucionale) (maksimumi një faqe).</w:t>
      </w:r>
    </w:p>
    <w:p w14:paraId="4DDCB148" w14:textId="77777777" w:rsidR="0048718F" w:rsidRDefault="0048718F" w:rsidP="0048718F">
      <w:pPr>
        <w:spacing w:after="0" w:line="240" w:lineRule="auto"/>
        <w:ind w:firstLine="284"/>
        <w:jc w:val="both"/>
        <w:rPr>
          <w:rFonts w:ascii="Garamond" w:hAnsi="Garamond"/>
          <w:sz w:val="24"/>
          <w:szCs w:val="24"/>
        </w:rPr>
      </w:pPr>
    </w:p>
    <w:p w14:paraId="611A6C6D" w14:textId="77777777" w:rsidR="0048718F" w:rsidRPr="0048718F" w:rsidRDefault="0048718F" w:rsidP="0048718F">
      <w:pPr>
        <w:spacing w:after="0" w:line="240" w:lineRule="auto"/>
        <w:ind w:firstLine="284"/>
        <w:jc w:val="both"/>
        <w:rPr>
          <w:rFonts w:ascii="Garamond" w:hAnsi="Garamond"/>
          <w:sz w:val="24"/>
          <w:szCs w:val="24"/>
        </w:rPr>
      </w:pPr>
      <w:r w:rsidRPr="0048718F">
        <w:rPr>
          <w:rFonts w:ascii="Garamond" w:hAnsi="Garamond"/>
          <w:sz w:val="24"/>
          <w:szCs w:val="24"/>
        </w:rPr>
        <w:t>Aktivitetet mbi transparencën, vizibilitetin, informacionin dhe komunikimin, në përputhje me FWA-në (maksimumi një faqe)</w:t>
      </w:r>
    </w:p>
    <w:p w14:paraId="2689FF4F" w14:textId="77777777" w:rsidR="0048718F" w:rsidRDefault="0048718F" w:rsidP="0048718F">
      <w:pPr>
        <w:spacing w:after="0" w:line="240" w:lineRule="auto"/>
        <w:ind w:firstLine="284"/>
        <w:jc w:val="both"/>
        <w:rPr>
          <w:rFonts w:ascii="Garamond" w:hAnsi="Garamond"/>
          <w:sz w:val="24"/>
          <w:szCs w:val="24"/>
        </w:rPr>
      </w:pPr>
    </w:p>
    <w:p w14:paraId="4DBE697D" w14:textId="77777777" w:rsidR="0048718F" w:rsidRPr="0048718F" w:rsidRDefault="0048718F" w:rsidP="0048718F">
      <w:pPr>
        <w:spacing w:after="0" w:line="240" w:lineRule="auto"/>
        <w:ind w:firstLine="284"/>
        <w:jc w:val="both"/>
        <w:rPr>
          <w:rFonts w:ascii="Garamond" w:hAnsi="Garamond"/>
          <w:b/>
          <w:sz w:val="24"/>
          <w:szCs w:val="24"/>
        </w:rPr>
      </w:pPr>
      <w:r w:rsidRPr="0048718F">
        <w:rPr>
          <w:rFonts w:ascii="Garamond" w:hAnsi="Garamond"/>
          <w:b/>
          <w:sz w:val="24"/>
          <w:szCs w:val="24"/>
        </w:rPr>
        <w:t>Shtojca 2</w:t>
      </w:r>
    </w:p>
    <w:p w14:paraId="1CE1BCB9" w14:textId="77777777" w:rsidR="0048718F" w:rsidRPr="0048718F" w:rsidRDefault="0048718F" w:rsidP="0048718F">
      <w:pPr>
        <w:spacing w:after="0" w:line="240" w:lineRule="auto"/>
        <w:ind w:firstLine="284"/>
        <w:jc w:val="both"/>
        <w:rPr>
          <w:rFonts w:ascii="Garamond" w:hAnsi="Garamond"/>
          <w:sz w:val="24"/>
          <w:szCs w:val="24"/>
        </w:rPr>
      </w:pPr>
      <w:r w:rsidRPr="0048718F">
        <w:rPr>
          <w:rFonts w:ascii="Garamond" w:hAnsi="Garamond"/>
          <w:sz w:val="24"/>
          <w:szCs w:val="24"/>
        </w:rPr>
        <w:t>Historitë e suksesshme (Kujdes! Ky seksion mund të përdoret për raportin vjetor të asistencës financiare të përgatitur nga Komisioni Evropian)</w:t>
      </w:r>
    </w:p>
    <w:p w14:paraId="17143F9C" w14:textId="77777777" w:rsidR="0048718F" w:rsidRDefault="0048718F" w:rsidP="0048718F">
      <w:pPr>
        <w:spacing w:after="0" w:line="240" w:lineRule="auto"/>
        <w:ind w:firstLine="284"/>
        <w:jc w:val="both"/>
        <w:rPr>
          <w:rFonts w:ascii="Garamond" w:hAnsi="Garamond"/>
          <w:sz w:val="24"/>
          <w:szCs w:val="24"/>
        </w:rPr>
      </w:pPr>
    </w:p>
    <w:p w14:paraId="1B11D6A8" w14:textId="77777777" w:rsidR="0048718F" w:rsidRPr="0048718F" w:rsidRDefault="0048718F" w:rsidP="0048718F">
      <w:pPr>
        <w:spacing w:after="0" w:line="240" w:lineRule="auto"/>
        <w:ind w:firstLine="284"/>
        <w:jc w:val="both"/>
        <w:rPr>
          <w:rFonts w:ascii="Garamond" w:hAnsi="Garamond"/>
          <w:b/>
          <w:sz w:val="24"/>
          <w:szCs w:val="24"/>
        </w:rPr>
      </w:pPr>
      <w:r w:rsidRPr="0048718F">
        <w:rPr>
          <w:rFonts w:ascii="Garamond" w:hAnsi="Garamond"/>
          <w:b/>
          <w:sz w:val="24"/>
          <w:szCs w:val="24"/>
        </w:rPr>
        <w:t xml:space="preserve">Shtojca 3 </w:t>
      </w:r>
    </w:p>
    <w:p w14:paraId="1664AF85" w14:textId="77777777" w:rsidR="0048718F" w:rsidRPr="0048718F" w:rsidRDefault="0048718F" w:rsidP="0048718F">
      <w:pPr>
        <w:spacing w:after="0" w:line="240" w:lineRule="auto"/>
        <w:ind w:firstLine="284"/>
        <w:jc w:val="both"/>
        <w:rPr>
          <w:rFonts w:ascii="Garamond" w:hAnsi="Garamond"/>
          <w:sz w:val="24"/>
          <w:szCs w:val="24"/>
        </w:rPr>
      </w:pPr>
      <w:r w:rsidRPr="0048718F">
        <w:rPr>
          <w:rFonts w:ascii="Garamond" w:hAnsi="Garamond"/>
          <w:sz w:val="24"/>
          <w:szCs w:val="24"/>
        </w:rPr>
        <w:t xml:space="preserve">Plani vjetor i prokurimit </w:t>
      </w:r>
    </w:p>
    <w:p w14:paraId="7ED90934" w14:textId="77777777" w:rsidR="0048718F" w:rsidRDefault="0048718F" w:rsidP="0048718F">
      <w:pPr>
        <w:spacing w:after="0" w:line="240" w:lineRule="auto"/>
        <w:ind w:firstLine="284"/>
        <w:jc w:val="both"/>
        <w:rPr>
          <w:rFonts w:ascii="Garamond" w:hAnsi="Garamond"/>
          <w:sz w:val="24"/>
          <w:szCs w:val="24"/>
        </w:rPr>
      </w:pPr>
    </w:p>
    <w:p w14:paraId="2FAE358B" w14:textId="77777777" w:rsidR="0048718F" w:rsidRPr="0048718F" w:rsidRDefault="0048718F" w:rsidP="0048718F">
      <w:pPr>
        <w:spacing w:after="0" w:line="240" w:lineRule="auto"/>
        <w:ind w:firstLine="284"/>
        <w:jc w:val="both"/>
        <w:rPr>
          <w:rFonts w:ascii="Garamond" w:hAnsi="Garamond"/>
          <w:sz w:val="24"/>
          <w:szCs w:val="24"/>
        </w:rPr>
      </w:pPr>
      <w:r w:rsidRPr="0048718F">
        <w:rPr>
          <w:rFonts w:ascii="Garamond" w:hAnsi="Garamond"/>
          <w:sz w:val="24"/>
          <w:szCs w:val="24"/>
        </w:rPr>
        <w:t>Si për menaxhimin e drejtpërdrejtë dhe atë të tërthortë, duhet të paraqitet shtojca e mëposhtme:</w:t>
      </w:r>
    </w:p>
    <w:p w14:paraId="6742FF4F" w14:textId="77777777" w:rsidR="0048718F" w:rsidRDefault="0048718F" w:rsidP="0048718F">
      <w:pPr>
        <w:spacing w:after="0" w:line="240" w:lineRule="auto"/>
        <w:ind w:firstLine="284"/>
        <w:jc w:val="both"/>
        <w:rPr>
          <w:rFonts w:ascii="Garamond" w:hAnsi="Garamond"/>
          <w:sz w:val="24"/>
          <w:szCs w:val="24"/>
        </w:rPr>
      </w:pPr>
    </w:p>
    <w:p w14:paraId="4948E020" w14:textId="77777777" w:rsidR="0048718F" w:rsidRPr="0048718F" w:rsidRDefault="0048718F" w:rsidP="0048718F">
      <w:pPr>
        <w:spacing w:after="0" w:line="240" w:lineRule="auto"/>
        <w:ind w:firstLine="284"/>
        <w:jc w:val="both"/>
        <w:rPr>
          <w:rFonts w:ascii="Garamond" w:hAnsi="Garamond"/>
          <w:b/>
          <w:sz w:val="24"/>
          <w:szCs w:val="24"/>
        </w:rPr>
      </w:pPr>
      <w:r w:rsidRPr="0048718F">
        <w:rPr>
          <w:rFonts w:ascii="Garamond" w:hAnsi="Garamond"/>
          <w:b/>
          <w:sz w:val="24"/>
          <w:szCs w:val="24"/>
        </w:rPr>
        <w:t>Shtojca 4</w:t>
      </w:r>
    </w:p>
    <w:p w14:paraId="0BCB022C" w14:textId="77777777" w:rsidR="0048718F" w:rsidRPr="0048718F" w:rsidRDefault="0048718F" w:rsidP="0048718F">
      <w:pPr>
        <w:spacing w:after="0" w:line="240" w:lineRule="auto"/>
        <w:ind w:firstLine="284"/>
        <w:jc w:val="both"/>
        <w:rPr>
          <w:rFonts w:ascii="Garamond" w:hAnsi="Garamond"/>
          <w:sz w:val="24"/>
          <w:szCs w:val="24"/>
        </w:rPr>
      </w:pPr>
      <w:r w:rsidRPr="0048718F">
        <w:rPr>
          <w:rFonts w:ascii="Garamond" w:hAnsi="Garamond"/>
          <w:sz w:val="24"/>
          <w:szCs w:val="24"/>
        </w:rPr>
        <w:t>Udhërrëfyes i Qasjes Sektoriale - arritjeve (duke theksuar nëse janë përmbushur apo jo objektivat e planifikuara)</w:t>
      </w:r>
    </w:p>
    <w:p w14:paraId="23A84726" w14:textId="77777777" w:rsidR="00F70F57" w:rsidRDefault="00F70F57" w:rsidP="00486B0E">
      <w:pPr>
        <w:pStyle w:val="TEKSTIIII"/>
        <w:jc w:val="center"/>
      </w:pPr>
    </w:p>
    <w:p w14:paraId="09BE3ED2" w14:textId="77777777" w:rsidR="00F70F57" w:rsidRDefault="00F70F57" w:rsidP="00486B0E">
      <w:pPr>
        <w:pStyle w:val="TEKSTIIII"/>
        <w:jc w:val="center"/>
      </w:pPr>
    </w:p>
    <w:p w14:paraId="627CB2BD" w14:textId="77777777" w:rsidR="00F70F57" w:rsidRDefault="00F70F57" w:rsidP="00486B0E">
      <w:pPr>
        <w:pStyle w:val="TEKSTIIII"/>
        <w:jc w:val="center"/>
      </w:pPr>
    </w:p>
    <w:p w14:paraId="64E1DC31" w14:textId="77777777" w:rsidR="00F70F57" w:rsidRDefault="00F70F57" w:rsidP="00486B0E">
      <w:pPr>
        <w:pStyle w:val="TEKSTIIII"/>
        <w:jc w:val="center"/>
      </w:pPr>
    </w:p>
    <w:p w14:paraId="47C93458" w14:textId="77777777" w:rsidR="00F70F57" w:rsidRDefault="00F70F57" w:rsidP="00486B0E">
      <w:pPr>
        <w:pStyle w:val="TEKSTIIII"/>
        <w:jc w:val="center"/>
      </w:pPr>
    </w:p>
    <w:p w14:paraId="0CE9E711" w14:textId="77777777" w:rsidR="00F70F57" w:rsidRDefault="00F70F57" w:rsidP="00486B0E">
      <w:pPr>
        <w:pStyle w:val="TEKSTIIII"/>
        <w:jc w:val="center"/>
      </w:pPr>
    </w:p>
    <w:p w14:paraId="04523B84" w14:textId="77777777" w:rsidR="00F70F57" w:rsidRDefault="00F70F57" w:rsidP="00486B0E">
      <w:pPr>
        <w:pStyle w:val="TEKSTIIII"/>
        <w:jc w:val="center"/>
      </w:pPr>
    </w:p>
    <w:sectPr w:rsidR="00F70F57" w:rsidSect="00D307BF">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2C7CBE" w14:textId="77777777" w:rsidR="00CF1B64" w:rsidRDefault="00CF1B64" w:rsidP="00745B4E">
      <w:pPr>
        <w:spacing w:after="0" w:line="240" w:lineRule="auto"/>
      </w:pPr>
      <w:r>
        <w:separator/>
      </w:r>
    </w:p>
  </w:endnote>
  <w:endnote w:type="continuationSeparator" w:id="0">
    <w:p w14:paraId="5A0645B8" w14:textId="77777777" w:rsidR="00CF1B64" w:rsidRDefault="00CF1B64" w:rsidP="00745B4E">
      <w:pPr>
        <w:spacing w:after="0" w:line="240" w:lineRule="auto"/>
      </w:pPr>
      <w:r>
        <w:continuationSeparator/>
      </w:r>
    </w:p>
  </w:endnote>
  <w:endnote w:type="continuationNotice" w:id="1">
    <w:p w14:paraId="4345998C" w14:textId="77777777" w:rsidR="00CF1B64" w:rsidRDefault="00CF1B6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A17419" w14:textId="77777777" w:rsidR="00CF1B64" w:rsidRDefault="00CF1B64">
    <w:pPr>
      <w:pStyle w:val="Footer"/>
      <w:jc w:val="right"/>
    </w:pPr>
  </w:p>
  <w:p w14:paraId="11A1741A" w14:textId="77777777" w:rsidR="00CF1B64" w:rsidRDefault="00CF1B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5E4DE2" w14:textId="77777777" w:rsidR="00CF1B64" w:rsidRDefault="00CF1B64" w:rsidP="00745B4E">
      <w:pPr>
        <w:spacing w:after="0" w:line="240" w:lineRule="auto"/>
      </w:pPr>
      <w:r>
        <w:separator/>
      </w:r>
    </w:p>
  </w:footnote>
  <w:footnote w:type="continuationSeparator" w:id="0">
    <w:p w14:paraId="702DE897" w14:textId="77777777" w:rsidR="00CF1B64" w:rsidRDefault="00CF1B64" w:rsidP="00745B4E">
      <w:pPr>
        <w:spacing w:after="0" w:line="240" w:lineRule="auto"/>
      </w:pPr>
      <w:r>
        <w:continuationSeparator/>
      </w:r>
    </w:p>
  </w:footnote>
  <w:footnote w:type="continuationNotice" w:id="1">
    <w:p w14:paraId="4C90CBCA" w14:textId="77777777" w:rsidR="00CF1B64" w:rsidRDefault="00CF1B64">
      <w:pPr>
        <w:spacing w:after="0" w:line="240" w:lineRule="auto"/>
      </w:pPr>
    </w:p>
  </w:footnote>
  <w:footnote w:id="2">
    <w:p w14:paraId="5D61B57A" w14:textId="77777777" w:rsidR="00CF1B64" w:rsidRDefault="00CF1B64" w:rsidP="00A27031">
      <w:pPr>
        <w:pStyle w:val="FootnoteText"/>
      </w:pPr>
      <w:r>
        <w:rPr>
          <w:rStyle w:val="FootnoteReference"/>
        </w:rPr>
        <w:footnoteRef/>
      </w:r>
      <w:r>
        <w:t xml:space="preserve"> Rregullorja Nr. 231/2014 (BE) e Parlamentit Evropian dhe e Këshillit e datës 11 mars 2014 që krijon një </w:t>
      </w:r>
    </w:p>
    <w:p w14:paraId="087BE7CF" w14:textId="77777777" w:rsidR="00CF1B64" w:rsidRDefault="00CF1B64" w:rsidP="00A27031">
      <w:pPr>
        <w:pStyle w:val="FootnoteText"/>
      </w:pPr>
      <w:r>
        <w:t>Instrument për Ndihmën e Para-Anëtarësimit (IPA II), OJ L 77, 15.03.2014, fq. 11.</w:t>
      </w:r>
    </w:p>
  </w:footnote>
  <w:footnote w:id="3">
    <w:p w14:paraId="16253A4C" w14:textId="77777777" w:rsidR="00CF1B64" w:rsidRPr="00924C0A" w:rsidRDefault="00CF1B64" w:rsidP="00924C0A">
      <w:pPr>
        <w:pStyle w:val="TEKSTIIII"/>
        <w:rPr>
          <w:sz w:val="20"/>
          <w:szCs w:val="20"/>
        </w:rPr>
      </w:pPr>
      <w:r w:rsidRPr="00924C0A">
        <w:rPr>
          <w:rStyle w:val="FootnoteReference"/>
          <w:sz w:val="20"/>
          <w:szCs w:val="20"/>
        </w:rPr>
        <w:footnoteRef/>
      </w:r>
      <w:r w:rsidRPr="00924C0A">
        <w:rPr>
          <w:sz w:val="20"/>
          <w:szCs w:val="20"/>
        </w:rPr>
        <w:t>Deri në fund të vitit 2012; burimi: INSTAT dhe Zyra Shtetërore e Statistikave</w:t>
      </w:r>
    </w:p>
  </w:footnote>
  <w:footnote w:id="4">
    <w:p w14:paraId="0ED3CC86" w14:textId="77777777" w:rsidR="00CF1B64" w:rsidRPr="00674C4B" w:rsidRDefault="00CF1B64" w:rsidP="00171737">
      <w:pPr>
        <w:pStyle w:val="FootnoteText"/>
        <w:rPr>
          <w:rFonts w:ascii="Tahoma" w:hAnsi="Tahoma" w:cs="Tahoma"/>
        </w:rPr>
      </w:pPr>
      <w:r w:rsidRPr="00674C4B">
        <w:rPr>
          <w:rStyle w:val="FootnoteReference"/>
          <w:rFonts w:ascii="Tahoma" w:hAnsi="Tahoma" w:cs="Tahoma"/>
        </w:rPr>
        <w:footnoteRef/>
      </w:r>
      <w:r w:rsidRPr="00AB3BCD">
        <w:rPr>
          <w:rFonts w:ascii="Tahoma" w:hAnsi="Tahoma" w:cs="Tahoma"/>
        </w:rPr>
        <w:t>Të lidhura me punësimin (TP1) i cili do të konsiderohet si një çështje ndërsektoriale</w:t>
      </w:r>
      <w:r>
        <w:rPr>
          <w:rFonts w:ascii="Tahoma" w:hAnsi="Tahoma" w:cs="Tahoma"/>
        </w:rPr>
        <w:t>.</w:t>
      </w:r>
    </w:p>
  </w:footnote>
  <w:footnote w:id="5">
    <w:p w14:paraId="6E59D970" w14:textId="77777777" w:rsidR="00CF1B64" w:rsidRPr="00C5187D" w:rsidRDefault="00CF1B64" w:rsidP="00171737">
      <w:pPr>
        <w:pStyle w:val="FootnoteText"/>
        <w:rPr>
          <w:rFonts w:ascii="Tahoma" w:hAnsi="Tahoma" w:cs="Tahoma"/>
          <w:sz w:val="18"/>
          <w:szCs w:val="18"/>
        </w:rPr>
      </w:pPr>
      <w:r w:rsidRPr="00C5187D">
        <w:rPr>
          <w:rStyle w:val="FootnoteReference"/>
          <w:rFonts w:ascii="Tahoma" w:hAnsi="Tahoma" w:cs="Tahoma"/>
          <w:sz w:val="18"/>
          <w:szCs w:val="18"/>
        </w:rPr>
        <w:footnoteRef/>
      </w:r>
      <w:r>
        <w:rPr>
          <w:rFonts w:ascii="Tahoma" w:hAnsi="Tahoma" w:cs="Tahoma"/>
          <w:sz w:val="18"/>
          <w:szCs w:val="18"/>
        </w:rPr>
        <w:t>Renditja u krye</w:t>
      </w:r>
      <w:r w:rsidRPr="00AB3BCD">
        <w:rPr>
          <w:rFonts w:ascii="Tahoma" w:hAnsi="Tahoma" w:cs="Tahoma"/>
          <w:sz w:val="18"/>
          <w:szCs w:val="18"/>
        </w:rPr>
        <w:t xml:space="preserve"> nëpërmjet pyetësorit individual S</w:t>
      </w:r>
      <w:r>
        <w:rPr>
          <w:rFonts w:ascii="Tahoma" w:hAnsi="Tahoma" w:cs="Tahoma"/>
          <w:sz w:val="18"/>
          <w:szCs w:val="18"/>
        </w:rPr>
        <w:t>W</w:t>
      </w:r>
      <w:r w:rsidRPr="00AB3BCD">
        <w:rPr>
          <w:rFonts w:ascii="Tahoma" w:hAnsi="Tahoma" w:cs="Tahoma"/>
          <w:sz w:val="18"/>
          <w:szCs w:val="18"/>
        </w:rPr>
        <w:t xml:space="preserve">OT </w:t>
      </w:r>
      <w:r>
        <w:rPr>
          <w:rFonts w:ascii="Tahoma" w:hAnsi="Tahoma" w:cs="Tahoma"/>
          <w:sz w:val="18"/>
          <w:szCs w:val="18"/>
        </w:rPr>
        <w:t>që u plotësua nga aktorët kryesorë.</w:t>
      </w:r>
    </w:p>
  </w:footnote>
  <w:footnote w:id="6">
    <w:p w14:paraId="57EC21B8" w14:textId="7CBDF1F0" w:rsidR="00CF1B64" w:rsidRPr="000A0537" w:rsidRDefault="00CF1B64" w:rsidP="000A0537">
      <w:pPr>
        <w:pStyle w:val="TEKSTIIII"/>
        <w:rPr>
          <w:sz w:val="20"/>
          <w:szCs w:val="20"/>
        </w:rPr>
      </w:pPr>
      <w:r w:rsidRPr="000A0537">
        <w:rPr>
          <w:rStyle w:val="FootnoteReference"/>
          <w:sz w:val="20"/>
          <w:szCs w:val="20"/>
        </w:rPr>
        <w:footnoteRef/>
      </w:r>
      <w:r w:rsidRPr="000A0537">
        <w:rPr>
          <w:sz w:val="20"/>
          <w:szCs w:val="20"/>
        </w:rPr>
        <w:t xml:space="preserve"> Vlerësimi i Ndërmjetëm i Programeve të bashkëpunimit ndërkufitar midis vendeve kandidatë / kandidatë të mundshëm (kufijtë e Ballkanit Intra-perëndimor) nën Komponentin e Bashkëpunimit Ndërkufitar të IPA; Raporti II - Performanca e ndihmës.</w:t>
      </w:r>
    </w:p>
  </w:footnote>
  <w:footnote w:id="7">
    <w:p w14:paraId="532523D8" w14:textId="77777777" w:rsidR="00CF1B64" w:rsidRPr="00401969" w:rsidRDefault="00CF1B64" w:rsidP="00AF47BA">
      <w:pPr>
        <w:pStyle w:val="TEKSTIIII"/>
      </w:pPr>
      <w:r w:rsidRPr="00AF47BA">
        <w:rPr>
          <w:rStyle w:val="FootnoteReference"/>
          <w:rFonts w:ascii="Tahoma" w:hAnsi="Tahoma" w:cs="Tahoma"/>
          <w:sz w:val="14"/>
          <w:szCs w:val="18"/>
        </w:rPr>
        <w:footnoteRef/>
      </w:r>
      <w:r w:rsidRPr="00AF47BA">
        <w:rPr>
          <w:sz w:val="20"/>
        </w:rPr>
        <w:t xml:space="preserve"> Këto janë të natyrës parashikuese, bazuar në supozimin që deri në tre CFP do të organizohen gjatë gjithë kohëzgjatjes së programit. Modaliteti mund të ndryshojë gjatë zbatimit të programit.</w:t>
      </w:r>
    </w:p>
  </w:footnote>
  <w:footnote w:id="8">
    <w:p w14:paraId="52DCFF44" w14:textId="77777777" w:rsidR="00CF1B64" w:rsidRPr="004F1ED8" w:rsidRDefault="00CF1B64" w:rsidP="004F1ED8">
      <w:pPr>
        <w:pStyle w:val="TEKSTIIII"/>
        <w:rPr>
          <w:sz w:val="20"/>
        </w:rPr>
      </w:pPr>
      <w:r w:rsidRPr="00431FC5">
        <w:rPr>
          <w:rStyle w:val="FootnoteReference"/>
          <w:rFonts w:ascii="Tahoma" w:hAnsi="Tahoma" w:cs="Tahoma"/>
        </w:rPr>
        <w:footnoteRef/>
      </w:r>
      <w:r w:rsidRPr="00431FC5">
        <w:t xml:space="preserve"> </w:t>
      </w:r>
      <w:r w:rsidRPr="004F1ED8">
        <w:rPr>
          <w:sz w:val="20"/>
        </w:rPr>
        <w:t>Këto janë të natyrës parashikuese, bazuar në supozimin që deri në tre CFP do të organizohen gjatë gjithë kohëzgjatjes së programit. Modaliteti mund të ndryshojë gjatë zbatimit të programit.</w:t>
      </w:r>
    </w:p>
  </w:footnote>
  <w:footnote w:id="9">
    <w:p w14:paraId="0339BFD4" w14:textId="77777777" w:rsidR="00CF1B64" w:rsidRPr="00431FC5" w:rsidRDefault="00CF1B64" w:rsidP="00B54E0A">
      <w:pPr>
        <w:pStyle w:val="TEKSTIIII"/>
      </w:pPr>
      <w:r w:rsidRPr="00B54E0A">
        <w:rPr>
          <w:rStyle w:val="FootnoteReference"/>
          <w:rFonts w:ascii="Tahoma" w:hAnsi="Tahoma" w:cs="Tahoma"/>
          <w:sz w:val="20"/>
        </w:rPr>
        <w:footnoteRef/>
      </w:r>
      <w:r w:rsidRPr="00B54E0A">
        <w:rPr>
          <w:sz w:val="20"/>
        </w:rPr>
        <w:t xml:space="preserve"> Këto janë të natyrës parashikuese, bazuar në supozimin që deri në tre CFP do të organizohen gjatë gjithë kohëzgjatjes së programit. Modaliteti mund të ndryshojë gjatë zbatimit të programit.</w:t>
      </w:r>
    </w:p>
  </w:footnote>
  <w:footnote w:id="10">
    <w:p w14:paraId="5980DF9C" w14:textId="77777777" w:rsidR="00CF1B64" w:rsidRPr="00950F64" w:rsidRDefault="00CF1B64" w:rsidP="00950F64">
      <w:pPr>
        <w:pStyle w:val="TEKSTIIII"/>
        <w:rPr>
          <w:sz w:val="20"/>
        </w:rPr>
      </w:pPr>
      <w:r w:rsidRPr="00950F64">
        <w:rPr>
          <w:rStyle w:val="FootnoteReference"/>
          <w:rFonts w:ascii="Tahoma" w:hAnsi="Tahoma" w:cs="Tahoma"/>
          <w:sz w:val="14"/>
          <w:szCs w:val="16"/>
        </w:rPr>
        <w:footnoteRef/>
      </w:r>
      <w:r w:rsidRPr="00950F64">
        <w:rPr>
          <w:sz w:val="20"/>
        </w:rPr>
        <w:t xml:space="preserve"> Kërkon një studim të rregullt dhe të thjeshtë duke përdorur një pyetësor standard me pyetje të mbyllura.</w:t>
      </w:r>
    </w:p>
  </w:footnote>
  <w:footnote w:id="11">
    <w:p w14:paraId="400F5B56" w14:textId="77777777" w:rsidR="00CF1B64" w:rsidRPr="00F63235" w:rsidRDefault="00CF1B64" w:rsidP="00950F64">
      <w:pPr>
        <w:pStyle w:val="TEKSTIIII"/>
      </w:pPr>
      <w:r w:rsidRPr="00950F64">
        <w:rPr>
          <w:rStyle w:val="FootnoteReference"/>
          <w:rFonts w:ascii="Tahoma" w:hAnsi="Tahoma" w:cs="Tahoma"/>
          <w:sz w:val="14"/>
          <w:szCs w:val="16"/>
        </w:rPr>
        <w:footnoteRef/>
      </w:r>
      <w:r w:rsidRPr="00950F64">
        <w:rPr>
          <w:sz w:val="20"/>
        </w:rPr>
        <w:t xml:space="preserve"> Ju lutemi të vini re se në perspektivën financiare 2014-2020, thirrjet e mundshme të përshtatura/ strategjike për propozime janë parashikuar me fokus të qartë dhe / ose kërkesa të caktuara në lidhje me përfituesit e mundshëm. Gjithashtu, Thirrjet për Projekt Propozime mund të përdorin parimin e rotacionit për përzgjedhjen e prioriteteve tematike (TP) dhe objektivave të tyre specifike, dhe në këtë aspekt numri i </w:t>
      </w:r>
      <w:r w:rsidRPr="00950F64">
        <w:rPr>
          <w:sz w:val="20"/>
          <w:szCs w:val="20"/>
        </w:rPr>
        <w:t>propozimeve jo domosdoshmërisht</w:t>
      </w:r>
      <w:r w:rsidRPr="00F63235">
        <w:t xml:space="preserve"> </w:t>
      </w:r>
      <w:r w:rsidRPr="00950F64">
        <w:rPr>
          <w:sz w:val="20"/>
        </w:rPr>
        <w:t>mund të rritet. Për këto arsye, rritja e pritshme e numrit të aplikimeve të marra mund të llogaritet për çdo thirrje të njëpasnjëshme në mënyrë individuale, dhe do të ndikohet nga një faktor që mund të llogaritet në bazë të: 1) Buxheti i përgjithshëm në dispozicion, 2) Prioritetet tematike, objektivat specifike dhe rezultatet e përfshira në Thirrjen për Projekt Propozime, 3) Shumat minimale dhe maksimale të lejuara të granteve, 4) Numri i aplikimeve dhe granteve të lejuara për aplikues / bashkë-aplikues / entet e lidhur dhe 5) Çdo dispozitë tjetër e veçantë që ndikon në kritere të ndryshme të pranueshmërisë, të zbatueshme për një thirrje specifike për projekt propozime.</w:t>
      </w:r>
    </w:p>
  </w:footnote>
  <w:footnote w:id="12">
    <w:p w14:paraId="282FBFCB" w14:textId="77777777" w:rsidR="00CF1B64" w:rsidRPr="001C0C59" w:rsidRDefault="00CF1B64" w:rsidP="001C0C59">
      <w:pPr>
        <w:pStyle w:val="TEKSTIIII"/>
        <w:rPr>
          <w:sz w:val="20"/>
          <w:szCs w:val="20"/>
        </w:rPr>
      </w:pPr>
      <w:r w:rsidRPr="001C0C59">
        <w:rPr>
          <w:rStyle w:val="FootnoteReference"/>
          <w:sz w:val="20"/>
          <w:szCs w:val="20"/>
        </w:rPr>
        <w:footnoteRef/>
      </w:r>
      <w:r w:rsidRPr="001C0C59">
        <w:rPr>
          <w:sz w:val="20"/>
          <w:szCs w:val="20"/>
        </w:rPr>
        <w:t>Korridoret e përcaktuara sipas konkluzioneve të Konferencës së Kretës (1994) dhe Konferencës së Helsinkit (1997) mbi korridoret multimodal Pan-Evropian dhe Marrëveshjes së Mirëkuptimit të nënshkruar nga vendet e Ballkanit Perëndimor (2004)</w:t>
      </w:r>
    </w:p>
  </w:footnote>
  <w:footnote w:id="13">
    <w:p w14:paraId="4ADDA883" w14:textId="77777777" w:rsidR="00CF1B64" w:rsidRPr="00877FA2" w:rsidRDefault="00CF1B64" w:rsidP="001C0C59">
      <w:pPr>
        <w:pStyle w:val="TEKSTIIII"/>
      </w:pPr>
      <w:r w:rsidRPr="001C0C59">
        <w:rPr>
          <w:rStyle w:val="FootnoteReference"/>
          <w:rFonts w:ascii="Tahoma" w:hAnsi="Tahoma" w:cs="Tahoma"/>
          <w:sz w:val="20"/>
          <w:szCs w:val="20"/>
        </w:rPr>
        <w:footnoteRef/>
      </w:r>
      <w:r w:rsidRPr="001C0C59">
        <w:rPr>
          <w:sz w:val="20"/>
          <w:szCs w:val="20"/>
        </w:rPr>
        <w:t xml:space="preserve"> Burimi: Banka Botërore</w:t>
      </w:r>
    </w:p>
  </w:footnote>
  <w:footnote w:id="14">
    <w:p w14:paraId="3496744B" w14:textId="77777777" w:rsidR="00CF1B64" w:rsidRPr="001C0C59" w:rsidRDefault="00CF1B64" w:rsidP="001C0C59">
      <w:pPr>
        <w:pStyle w:val="TEKSTIIII"/>
        <w:rPr>
          <w:sz w:val="20"/>
        </w:rPr>
      </w:pPr>
      <w:r w:rsidRPr="001C0C59">
        <w:rPr>
          <w:rStyle w:val="FootnoteReference"/>
          <w:rFonts w:ascii="Tahoma" w:hAnsi="Tahoma" w:cs="Tahoma"/>
          <w:sz w:val="14"/>
          <w:szCs w:val="18"/>
        </w:rPr>
        <w:footnoteRef/>
      </w:r>
      <w:r w:rsidRPr="001C0C59">
        <w:rPr>
          <w:sz w:val="20"/>
        </w:rPr>
        <w:t xml:space="preserve"> Burimi: Zyra Shtetërore e Statistikave; llogaritja e bazuar në të dhënat e papërpunuara të INSTAT</w:t>
      </w:r>
    </w:p>
  </w:footnote>
  <w:footnote w:id="15">
    <w:p w14:paraId="0AF83EC3" w14:textId="77777777" w:rsidR="00CF1B64" w:rsidRPr="00EF0D0F" w:rsidRDefault="00CF1B64" w:rsidP="00FA78C8">
      <w:pPr>
        <w:pStyle w:val="FootnoteText"/>
        <w:rPr>
          <w:rFonts w:ascii="Tahoma" w:hAnsi="Tahoma" w:cs="Tahoma"/>
          <w:sz w:val="18"/>
          <w:szCs w:val="18"/>
        </w:rPr>
      </w:pPr>
      <w:r w:rsidRPr="00EF0D0F">
        <w:rPr>
          <w:rStyle w:val="FootnoteReference"/>
          <w:rFonts w:ascii="Tahoma" w:hAnsi="Tahoma" w:cs="Tahoma"/>
          <w:sz w:val="18"/>
          <w:szCs w:val="18"/>
        </w:rPr>
        <w:footnoteRef/>
      </w:r>
      <w:r w:rsidRPr="00EF0D0F">
        <w:rPr>
          <w:rFonts w:ascii="Tahoma" w:hAnsi="Tahoma" w:cs="Tahoma"/>
          <w:sz w:val="18"/>
          <w:szCs w:val="18"/>
        </w:rPr>
        <w:t xml:space="preserve"> </w:t>
      </w:r>
      <w:r>
        <w:rPr>
          <w:rFonts w:ascii="Tahoma" w:hAnsi="Tahoma" w:cs="Tahoma"/>
          <w:sz w:val="18"/>
          <w:szCs w:val="18"/>
        </w:rPr>
        <w:t>Burimi</w:t>
      </w:r>
      <w:r w:rsidRPr="00EF0D0F">
        <w:rPr>
          <w:rFonts w:ascii="Tahoma" w:hAnsi="Tahoma" w:cs="Tahoma"/>
          <w:sz w:val="18"/>
          <w:szCs w:val="18"/>
        </w:rPr>
        <w:t xml:space="preserve">: </w:t>
      </w:r>
      <w:r>
        <w:rPr>
          <w:rFonts w:ascii="Tahoma" w:hAnsi="Tahoma" w:cs="Tahoma"/>
          <w:i/>
          <w:sz w:val="18"/>
          <w:szCs w:val="18"/>
        </w:rPr>
        <w:t xml:space="preserve">si më lart </w:t>
      </w:r>
    </w:p>
  </w:footnote>
  <w:footnote w:id="16">
    <w:p w14:paraId="708C6653" w14:textId="77777777" w:rsidR="00CF1B64" w:rsidRPr="00EF0D0F" w:rsidRDefault="00CF1B64" w:rsidP="00FA78C8">
      <w:pPr>
        <w:pStyle w:val="FootnoteText"/>
        <w:rPr>
          <w:rFonts w:ascii="Tahoma" w:hAnsi="Tahoma" w:cs="Tahoma"/>
          <w:sz w:val="18"/>
          <w:szCs w:val="18"/>
        </w:rPr>
      </w:pPr>
      <w:r w:rsidRPr="00EF0D0F">
        <w:rPr>
          <w:rStyle w:val="FootnoteReference"/>
          <w:rFonts w:ascii="Tahoma" w:hAnsi="Tahoma" w:cs="Tahoma"/>
          <w:sz w:val="18"/>
          <w:szCs w:val="18"/>
        </w:rPr>
        <w:footnoteRef/>
      </w:r>
      <w:r w:rsidRPr="00EF0D0F">
        <w:rPr>
          <w:rFonts w:ascii="Tahoma" w:hAnsi="Tahoma" w:cs="Tahoma"/>
          <w:sz w:val="18"/>
          <w:szCs w:val="18"/>
        </w:rPr>
        <w:t xml:space="preserve"> </w:t>
      </w:r>
      <w:r>
        <w:rPr>
          <w:rFonts w:ascii="Tahoma" w:hAnsi="Tahoma" w:cs="Tahoma"/>
          <w:sz w:val="18"/>
          <w:szCs w:val="18"/>
        </w:rPr>
        <w:t>Burimi</w:t>
      </w:r>
      <w:r w:rsidRPr="00EF0D0F">
        <w:rPr>
          <w:rFonts w:ascii="Tahoma" w:hAnsi="Tahoma" w:cs="Tahoma"/>
          <w:sz w:val="18"/>
          <w:szCs w:val="18"/>
        </w:rPr>
        <w:t xml:space="preserve">: </w:t>
      </w:r>
      <w:r>
        <w:rPr>
          <w:rFonts w:ascii="Tahoma" w:hAnsi="Tahoma" w:cs="Tahoma"/>
          <w:i/>
          <w:sz w:val="18"/>
          <w:szCs w:val="18"/>
        </w:rPr>
        <w:t>si më lart</w:t>
      </w:r>
    </w:p>
  </w:footnote>
  <w:footnote w:id="17">
    <w:p w14:paraId="553E73CA" w14:textId="77777777" w:rsidR="00CF1B64" w:rsidRPr="00AC6790" w:rsidRDefault="00CF1B64" w:rsidP="00FA78C8">
      <w:pPr>
        <w:pStyle w:val="FootnoteText"/>
        <w:rPr>
          <w:rFonts w:ascii="Tahoma" w:hAnsi="Tahoma" w:cs="Tahoma"/>
          <w:sz w:val="18"/>
          <w:szCs w:val="18"/>
        </w:rPr>
      </w:pPr>
      <w:r w:rsidRPr="00AC6790">
        <w:rPr>
          <w:rStyle w:val="FootnoteReference"/>
          <w:rFonts w:ascii="Tahoma" w:hAnsi="Tahoma" w:cs="Tahoma"/>
          <w:sz w:val="18"/>
          <w:szCs w:val="18"/>
        </w:rPr>
        <w:footnoteRef/>
      </w:r>
      <w:r w:rsidRPr="00AC6790">
        <w:rPr>
          <w:rFonts w:ascii="Tahoma" w:hAnsi="Tahoma" w:cs="Tahoma"/>
          <w:sz w:val="18"/>
          <w:szCs w:val="18"/>
        </w:rPr>
        <w:t xml:space="preserve"> </w:t>
      </w:r>
      <w:r>
        <w:rPr>
          <w:rFonts w:ascii="Tahoma" w:hAnsi="Tahoma" w:cs="Tahoma"/>
          <w:sz w:val="18"/>
          <w:szCs w:val="18"/>
        </w:rPr>
        <w:t>Burimi</w:t>
      </w:r>
      <w:r w:rsidRPr="00AC6790">
        <w:rPr>
          <w:rFonts w:ascii="Tahoma" w:hAnsi="Tahoma" w:cs="Tahoma"/>
          <w:sz w:val="18"/>
          <w:szCs w:val="18"/>
        </w:rPr>
        <w:t xml:space="preserve">: </w:t>
      </w:r>
      <w:r>
        <w:rPr>
          <w:rFonts w:ascii="Tahoma" w:hAnsi="Tahoma" w:cs="Tahoma"/>
          <w:sz w:val="18"/>
          <w:szCs w:val="18"/>
        </w:rPr>
        <w:t>Qendra e përbashkët kërkimore</w:t>
      </w:r>
      <w:r w:rsidRPr="00AC6790">
        <w:rPr>
          <w:rFonts w:ascii="Tahoma" w:hAnsi="Tahoma" w:cs="Tahoma"/>
          <w:sz w:val="18"/>
          <w:szCs w:val="18"/>
        </w:rPr>
        <w:t xml:space="preserve">, </w:t>
      </w:r>
      <w:r>
        <w:rPr>
          <w:rFonts w:ascii="Tahoma" w:hAnsi="Tahoma" w:cs="Tahoma"/>
          <w:sz w:val="18"/>
          <w:szCs w:val="18"/>
        </w:rPr>
        <w:t>Komisioni Evropian</w:t>
      </w:r>
    </w:p>
  </w:footnote>
  <w:footnote w:id="18">
    <w:p w14:paraId="57ECED1D" w14:textId="77777777" w:rsidR="00CF1B64" w:rsidRPr="00F924F4" w:rsidRDefault="00CF1B64" w:rsidP="00DC4439">
      <w:pPr>
        <w:pStyle w:val="TEKSTIIII"/>
      </w:pPr>
      <w:r w:rsidRPr="00DC4439">
        <w:rPr>
          <w:rStyle w:val="FootnoteReference"/>
          <w:rFonts w:ascii="Tahoma" w:hAnsi="Tahoma" w:cs="Tahoma"/>
          <w:sz w:val="14"/>
          <w:szCs w:val="18"/>
        </w:rPr>
        <w:footnoteRef/>
      </w:r>
      <w:r w:rsidRPr="00DC4439">
        <w:rPr>
          <w:sz w:val="20"/>
        </w:rPr>
        <w:t>Në korrik 2013 Strukturat Operacionale arritën në përfundimin se lista e TP-ve duhet të ngushtohet para hyrjes në fazën e konsultimeve më të gjera të programimit për shkak të burimeve të kufizuara financiare të programit. Më pas, TP-të janë renditur sipas rëndësisë së tyre dhe janë përfshirë në ndërhyrjen për vitet 2014-2020.</w:t>
      </w:r>
    </w:p>
  </w:footnote>
  <w:footnote w:id="19">
    <w:p w14:paraId="6C4BB54E" w14:textId="77777777" w:rsidR="00CF1B64" w:rsidRPr="00D27B29" w:rsidRDefault="00CF1B64" w:rsidP="005A4CF6">
      <w:pPr>
        <w:pStyle w:val="TEKSTIIII"/>
        <w:rPr>
          <w:lang w:val="en-US"/>
        </w:rPr>
      </w:pPr>
      <w:r w:rsidRPr="005A4CF6">
        <w:rPr>
          <w:rStyle w:val="FootnoteReference"/>
          <w:sz w:val="20"/>
        </w:rPr>
        <w:footnoteRef/>
      </w:r>
      <w:r w:rsidRPr="005A4CF6">
        <w:rPr>
          <w:sz w:val="20"/>
        </w:rPr>
        <w:t xml:space="preserve"> Në 6 Shkurt 2018, Komisioni Evropian miratoi Komunikatwn e "Një perspektivë e besueshme e zgjerimit për angazhim të zgjeruar të BE-së me Ballkanin Perëndimor"</w:t>
      </w:r>
    </w:p>
  </w:footnote>
  <w:footnote w:id="20">
    <w:p w14:paraId="2F77755C" w14:textId="77777777" w:rsidR="00CF1B64" w:rsidRPr="00C64E76" w:rsidRDefault="00CF1B64" w:rsidP="00396F59">
      <w:pPr>
        <w:pStyle w:val="FootnoteText"/>
        <w:rPr>
          <w:lang w:val="en-US"/>
        </w:rPr>
      </w:pPr>
      <w:r>
        <w:rPr>
          <w:rStyle w:val="FootnoteReference"/>
        </w:rPr>
        <w:footnoteRef/>
      </w:r>
      <w:r>
        <w:t xml:space="preserve"> </w:t>
      </w:r>
      <w:hyperlink r:id="rId1" w:history="1">
        <w:r>
          <w:rPr>
            <w:rStyle w:val="Hyperlink"/>
          </w:rPr>
          <w:t>https://eeas.europa.eu/headquarters/headquarters-homepage/8442/consolidated-list-sanctions_en</w:t>
        </w:r>
      </w:hyperlink>
    </w:p>
  </w:footnote>
  <w:footnote w:id="21">
    <w:p w14:paraId="14DE265D" w14:textId="77777777" w:rsidR="00CF1B64" w:rsidRPr="006A2A5E" w:rsidRDefault="00CF1B64" w:rsidP="005A4CF6">
      <w:pPr>
        <w:pStyle w:val="TEKSTIIII"/>
        <w:rPr>
          <w:lang w:val="en-US"/>
        </w:rPr>
      </w:pPr>
      <w:r w:rsidRPr="005A4CF6">
        <w:rPr>
          <w:rStyle w:val="FootnoteReference"/>
          <w:sz w:val="20"/>
        </w:rPr>
        <w:footnoteRef/>
      </w:r>
      <w:r w:rsidRPr="005A4CF6">
        <w:rPr>
          <w:sz w:val="20"/>
        </w:rPr>
        <w:t xml:space="preserve"> </w:t>
      </w:r>
      <w:r w:rsidRPr="005A4CF6">
        <w:rPr>
          <w:sz w:val="20"/>
          <w:lang w:val="en-US"/>
        </w:rPr>
        <w:t>C(2014) 37629</w:t>
      </w:r>
    </w:p>
  </w:footnote>
  <w:footnote w:id="22">
    <w:p w14:paraId="52C70697" w14:textId="77777777" w:rsidR="00CF1B64" w:rsidRPr="00166D5A" w:rsidRDefault="00CF1B64" w:rsidP="00F32E0D">
      <w:pPr>
        <w:pStyle w:val="TEKSTIIII"/>
        <w:rPr>
          <w:lang w:val="en-GB"/>
        </w:rPr>
      </w:pPr>
      <w:r w:rsidRPr="00F32E0D">
        <w:rPr>
          <w:rStyle w:val="FootnoteReference"/>
          <w:sz w:val="20"/>
        </w:rPr>
        <w:footnoteRef/>
      </w:r>
      <w:r w:rsidRPr="00F32E0D">
        <w:rPr>
          <w:sz w:val="20"/>
        </w:rPr>
        <w:t xml:space="preserve"> Eliminimi i ofertave të pa-suksesshme pesë vjet pas mbylljes së procedurës së prokurimit.</w:t>
      </w:r>
    </w:p>
  </w:footnote>
  <w:footnote w:id="23">
    <w:p w14:paraId="3854B3C9" w14:textId="77777777" w:rsidR="00CF1B64" w:rsidRDefault="00CF1B64" w:rsidP="00BC3641">
      <w:pPr>
        <w:pStyle w:val="FootnoteText"/>
      </w:pPr>
    </w:p>
  </w:footnote>
  <w:footnote w:id="24">
    <w:p w14:paraId="2481F333" w14:textId="77777777" w:rsidR="00CF1B64" w:rsidRPr="0079420D" w:rsidRDefault="00CF1B64" w:rsidP="00F32E0D">
      <w:pPr>
        <w:pStyle w:val="TEKSTIIII"/>
      </w:pPr>
      <w:r w:rsidRPr="00F32E0D">
        <w:rPr>
          <w:rStyle w:val="FootnoteReference"/>
          <w:sz w:val="20"/>
        </w:rPr>
        <w:footnoteRef/>
      </w:r>
      <w:r w:rsidRPr="00F32E0D">
        <w:rPr>
          <w:sz w:val="20"/>
        </w:rPr>
        <w:t xml:space="preserve"> Për kontratat e shërbimit këto hapa përfshijnë kontrollet paraprake në lidhje me miratimin e listës së përzgjedhur.</w:t>
      </w:r>
    </w:p>
  </w:footnote>
  <w:footnote w:id="25">
    <w:p w14:paraId="5CCE41C2" w14:textId="77777777" w:rsidR="00CF1B64" w:rsidRPr="00F70F57" w:rsidRDefault="00CF1B64" w:rsidP="00F70F57">
      <w:pPr>
        <w:pStyle w:val="FootnoteText"/>
        <w:rPr>
          <w:rFonts w:ascii="Garamond" w:hAnsi="Garamond"/>
          <w:lang w:val="en-US"/>
        </w:rPr>
      </w:pPr>
      <w:r w:rsidRPr="00F70F57">
        <w:rPr>
          <w:rStyle w:val="FootnoteReference"/>
          <w:rFonts w:ascii="Garamond" w:hAnsi="Garamond"/>
        </w:rPr>
        <w:footnoteRef/>
      </w:r>
      <w:r w:rsidRPr="00F70F57">
        <w:rPr>
          <w:rFonts w:ascii="Garamond" w:hAnsi="Garamond"/>
        </w:rPr>
        <w:t xml:space="preserve"> </w:t>
      </w:r>
      <w:r w:rsidRPr="00F70F57">
        <w:rPr>
          <w:rFonts w:ascii="Garamond" w:hAnsi="Garamond"/>
          <w:lang w:val="en-US"/>
        </w:rPr>
        <w:t>Çdo indikator duhet të identifikohet si tregues ndikimi, rezultati ose produkti</w:t>
      </w:r>
    </w:p>
  </w:footnote>
  <w:footnote w:id="26">
    <w:p w14:paraId="6FBD9DB2" w14:textId="77777777" w:rsidR="00CF1B64" w:rsidRPr="003B5015" w:rsidRDefault="00CF1B64" w:rsidP="00F70F57">
      <w:pPr>
        <w:pStyle w:val="FootnoteText"/>
        <w:rPr>
          <w:rFonts w:ascii="Garamond" w:hAnsi="Garamond"/>
          <w:lang w:val="en-US"/>
        </w:rPr>
      </w:pPr>
      <w:r w:rsidRPr="003B5015">
        <w:rPr>
          <w:rStyle w:val="FootnoteReference"/>
          <w:rFonts w:ascii="Garamond" w:hAnsi="Garamond"/>
        </w:rPr>
        <w:footnoteRef/>
      </w:r>
      <w:r w:rsidRPr="003B5015">
        <w:rPr>
          <w:rFonts w:ascii="Garamond" w:hAnsi="Garamond"/>
        </w:rPr>
        <w:t xml:space="preserve"> (</w:t>
      </w:r>
      <w:r w:rsidRPr="003B5015">
        <w:rPr>
          <w:rFonts w:ascii="Garamond" w:hAnsi="Garamond"/>
          <w:lang w:val="en-US"/>
        </w:rPr>
        <w:t>Vlerë kumulative e pagesave/vlera e grantit të BE-së) x 100</w:t>
      </w:r>
    </w:p>
  </w:footnote>
  <w:footnote w:id="27">
    <w:p w14:paraId="42E5D86B" w14:textId="77777777" w:rsidR="00CF1B64" w:rsidRPr="007F3265" w:rsidRDefault="00CF1B64" w:rsidP="007F3265">
      <w:pPr>
        <w:pStyle w:val="FootnoteText"/>
        <w:rPr>
          <w:rFonts w:ascii="Garamond" w:hAnsi="Garamond"/>
          <w:lang w:val="de-DE"/>
        </w:rPr>
      </w:pPr>
      <w:r w:rsidRPr="007F3265">
        <w:rPr>
          <w:rStyle w:val="FootnoteReference"/>
          <w:rFonts w:ascii="Garamond" w:hAnsi="Garamond"/>
        </w:rPr>
        <w:footnoteRef/>
      </w:r>
      <w:r w:rsidRPr="007F3265">
        <w:rPr>
          <w:rFonts w:ascii="Garamond" w:hAnsi="Garamond"/>
        </w:rPr>
        <w:t xml:space="preserve"> Sipas sektorëve në </w:t>
      </w:r>
      <w:r w:rsidRPr="007F3265">
        <w:rPr>
          <w:rFonts w:ascii="Garamond" w:hAnsi="Garamond"/>
          <w:lang w:val="de-DE"/>
        </w:rPr>
        <w:t>D</w:t>
      </w:r>
      <w:r w:rsidRPr="007F3265">
        <w:rPr>
          <w:rFonts w:ascii="Garamond" w:hAnsi="Garamond"/>
        </w:rPr>
        <w:t>okument</w:t>
      </w:r>
      <w:r w:rsidRPr="007F3265">
        <w:rPr>
          <w:rFonts w:ascii="Garamond" w:hAnsi="Garamond"/>
          <w:lang w:val="de-DE"/>
        </w:rPr>
        <w:t>e</w:t>
      </w:r>
      <w:r w:rsidRPr="007F3265">
        <w:rPr>
          <w:rFonts w:ascii="Garamond" w:hAnsi="Garamond"/>
        </w:rPr>
        <w:t xml:space="preserve">t </w:t>
      </w:r>
      <w:r w:rsidRPr="007F3265">
        <w:rPr>
          <w:rFonts w:ascii="Garamond" w:hAnsi="Garamond"/>
          <w:lang w:val="de-DE"/>
        </w:rPr>
        <w:t>tregues të</w:t>
      </w:r>
      <w:r w:rsidRPr="007F3265">
        <w:rPr>
          <w:rFonts w:ascii="Garamond" w:hAnsi="Garamond"/>
        </w:rPr>
        <w:t xml:space="preserve"> Strategjisë</w:t>
      </w:r>
      <w:r w:rsidRPr="007F3265">
        <w:rPr>
          <w:rFonts w:ascii="Garamond" w:hAnsi="Garamond"/>
          <w:lang w:val="de-DE"/>
        </w:rPr>
        <w:t>.</w:t>
      </w:r>
    </w:p>
  </w:footnote>
  <w:footnote w:id="28">
    <w:p w14:paraId="06AC528C" w14:textId="77777777" w:rsidR="00CF1B64" w:rsidRPr="007F3265" w:rsidRDefault="00CF1B64" w:rsidP="007F3265">
      <w:pPr>
        <w:pStyle w:val="FootnoteText"/>
        <w:rPr>
          <w:rFonts w:ascii="Garamond" w:hAnsi="Garamond"/>
          <w:lang w:val="en-GB"/>
        </w:rPr>
      </w:pPr>
      <w:r w:rsidRPr="007F3265">
        <w:rPr>
          <w:rStyle w:val="FootnoteReference"/>
          <w:rFonts w:ascii="Garamond" w:hAnsi="Garamond"/>
        </w:rPr>
        <w:footnoteRef/>
      </w:r>
      <w:r w:rsidRPr="007F3265">
        <w:rPr>
          <w:rFonts w:ascii="Garamond" w:hAnsi="Garamond"/>
        </w:rPr>
        <w:t xml:space="preserve"> Për Bashkëpunimi</w:t>
      </w:r>
      <w:r w:rsidRPr="007F3265">
        <w:rPr>
          <w:rFonts w:ascii="Garamond" w:hAnsi="Garamond"/>
          <w:lang w:val="en-GB"/>
        </w:rPr>
        <w:t>n</w:t>
      </w:r>
      <w:r w:rsidRPr="007F3265">
        <w:rPr>
          <w:rFonts w:ascii="Garamond" w:hAnsi="Garamond"/>
        </w:rPr>
        <w:t xml:space="preserve"> Ndërkufitar kërkohet raportim specifik</w:t>
      </w:r>
      <w:r w:rsidRPr="007F3265">
        <w:rPr>
          <w:rFonts w:ascii="Garamond" w:hAnsi="Garamond"/>
          <w:lang w:val="en-GB"/>
        </w:rPr>
        <w:t>.</w:t>
      </w:r>
    </w:p>
  </w:footnote>
  <w:footnote w:id="29">
    <w:p w14:paraId="6F124338" w14:textId="77777777" w:rsidR="00CF1B64" w:rsidRPr="007F3265" w:rsidRDefault="00CF1B64" w:rsidP="007F3265">
      <w:pPr>
        <w:pStyle w:val="FootnoteText"/>
        <w:rPr>
          <w:rFonts w:ascii="Garamond" w:hAnsi="Garamond"/>
          <w:lang w:val="en-GB"/>
        </w:rPr>
      </w:pPr>
      <w:r w:rsidRPr="007F3265">
        <w:rPr>
          <w:rStyle w:val="FootnoteReference"/>
          <w:rFonts w:ascii="Garamond" w:hAnsi="Garamond"/>
        </w:rPr>
        <w:footnoteRef/>
      </w:r>
      <w:r w:rsidRPr="007F3265">
        <w:rPr>
          <w:rFonts w:ascii="Garamond" w:hAnsi="Garamond"/>
        </w:rPr>
        <w:t xml:space="preserve"> </w:t>
      </w:r>
      <w:r w:rsidRPr="007F3265">
        <w:rPr>
          <w:rFonts w:ascii="Garamond" w:hAnsi="Garamond"/>
          <w:lang w:val="en-GB"/>
        </w:rPr>
        <w:t>Ky</w:t>
      </w:r>
      <w:r w:rsidRPr="007F3265">
        <w:rPr>
          <w:rFonts w:ascii="Garamond" w:hAnsi="Garamond"/>
        </w:rPr>
        <w:t xml:space="preserve"> duhet të je</w:t>
      </w:r>
      <w:r w:rsidRPr="007F3265">
        <w:rPr>
          <w:rFonts w:ascii="Garamond" w:hAnsi="Garamond"/>
          <w:lang w:val="en-GB"/>
        </w:rPr>
        <w:t>t</w:t>
      </w:r>
      <w:r w:rsidRPr="007F3265">
        <w:rPr>
          <w:rFonts w:ascii="Garamond" w:hAnsi="Garamond"/>
        </w:rPr>
        <w:t xml:space="preserve">ë </w:t>
      </w:r>
      <w:r w:rsidRPr="007F3265">
        <w:rPr>
          <w:rFonts w:ascii="Garamond" w:hAnsi="Garamond"/>
          <w:lang w:val="en-GB"/>
        </w:rPr>
        <w:t xml:space="preserve">kryesisht </w:t>
      </w:r>
      <w:r w:rsidRPr="007F3265">
        <w:rPr>
          <w:rFonts w:ascii="Garamond" w:hAnsi="Garamond"/>
        </w:rPr>
        <w:t xml:space="preserve">rezultati, si dhe treguesit </w:t>
      </w:r>
      <w:r w:rsidRPr="007F3265">
        <w:rPr>
          <w:rFonts w:ascii="Garamond" w:hAnsi="Garamond"/>
          <w:lang w:val="en-GB"/>
        </w:rPr>
        <w:t xml:space="preserve">përkatës të zgjedhur të </w:t>
      </w:r>
      <w:r w:rsidRPr="007F3265">
        <w:rPr>
          <w:rFonts w:ascii="Garamond" w:hAnsi="Garamond"/>
        </w:rPr>
        <w:t>prod</w:t>
      </w:r>
      <w:r w:rsidRPr="007F3265">
        <w:rPr>
          <w:rFonts w:ascii="Garamond" w:hAnsi="Garamond"/>
          <w:lang w:val="en-GB"/>
        </w:rPr>
        <w:t>uktit</w:t>
      </w:r>
    </w:p>
  </w:footnote>
  <w:footnote w:id="30">
    <w:p w14:paraId="2AA9BDCC" w14:textId="77777777" w:rsidR="00CF1B64" w:rsidRPr="007F3265" w:rsidRDefault="00CF1B64" w:rsidP="007F3265">
      <w:pPr>
        <w:pStyle w:val="FootnoteText"/>
        <w:rPr>
          <w:rFonts w:ascii="Garamond" w:hAnsi="Garamond"/>
          <w:lang w:val="en-GB"/>
        </w:rPr>
      </w:pPr>
      <w:r w:rsidRPr="007F3265">
        <w:rPr>
          <w:rStyle w:val="FootnoteReference"/>
          <w:rFonts w:ascii="Garamond" w:hAnsi="Garamond"/>
        </w:rPr>
        <w:footnoteRef/>
      </w:r>
      <w:r w:rsidRPr="007F3265">
        <w:rPr>
          <w:rFonts w:ascii="Garamond" w:hAnsi="Garamond"/>
        </w:rPr>
        <w:t xml:space="preserve"> </w:t>
      </w:r>
      <w:r w:rsidRPr="007F3265">
        <w:rPr>
          <w:rFonts w:ascii="Garamond" w:hAnsi="Garamond"/>
          <w:lang w:val="en-GB"/>
        </w:rPr>
        <w:t>Ai d</w:t>
      </w:r>
      <w:r w:rsidRPr="007F3265">
        <w:rPr>
          <w:rFonts w:ascii="Garamond" w:hAnsi="Garamond"/>
        </w:rPr>
        <w:t xml:space="preserve">uhet të jetë në përputhje me mënyrën e programimit (vjetore, </w:t>
      </w:r>
      <w:r w:rsidRPr="007F3265">
        <w:rPr>
          <w:rFonts w:ascii="Garamond" w:hAnsi="Garamond"/>
          <w:lang w:val="en-GB"/>
        </w:rPr>
        <w:t>shumëvjeçare</w:t>
      </w:r>
      <w:r w:rsidRPr="007F3265">
        <w:rPr>
          <w:rFonts w:ascii="Garamond" w:hAnsi="Garamond"/>
        </w:rPr>
        <w:t xml:space="preserve"> me ose pa </w:t>
      </w:r>
      <w:r w:rsidRPr="007F3265">
        <w:rPr>
          <w:rFonts w:ascii="Garamond" w:hAnsi="Garamond"/>
          <w:lang w:val="en-GB"/>
        </w:rPr>
        <w:t>detyra</w:t>
      </w:r>
      <w:r w:rsidRPr="007F3265">
        <w:rPr>
          <w:rFonts w:ascii="Garamond" w:hAnsi="Garamond"/>
        </w:rPr>
        <w:t xml:space="preserve"> të ndar</w:t>
      </w:r>
      <w:r w:rsidRPr="007F3265">
        <w:rPr>
          <w:rFonts w:ascii="Garamond" w:hAnsi="Garamond"/>
          <w:lang w:val="en-GB"/>
        </w:rPr>
        <w:t>a</w:t>
      </w:r>
      <w:r w:rsidRPr="007F3265">
        <w:rPr>
          <w:rFonts w:ascii="Garamond" w:hAnsi="Garamond"/>
        </w:rPr>
        <w:t>),</w:t>
      </w:r>
      <w:r w:rsidRPr="007F3265">
        <w:rPr>
          <w:rFonts w:ascii="Garamond" w:hAnsi="Garamond"/>
          <w:lang w:val="en-GB"/>
        </w:rPr>
        <w:t xml:space="preserve"> si</w:t>
      </w:r>
      <w:r w:rsidRPr="007F3265">
        <w:rPr>
          <w:rFonts w:ascii="Garamond" w:hAnsi="Garamond"/>
        </w:rPr>
        <w:t xml:space="preserve"> dhe me raportin </w:t>
      </w:r>
      <w:r w:rsidRPr="007F3265">
        <w:rPr>
          <w:rFonts w:ascii="Garamond" w:hAnsi="Garamond"/>
          <w:lang w:val="en-GB"/>
        </w:rPr>
        <w:t xml:space="preserve">e </w:t>
      </w:r>
      <w:r w:rsidRPr="007F3265">
        <w:rPr>
          <w:rFonts w:ascii="Garamond" w:hAnsi="Garamond"/>
        </w:rPr>
        <w:t>NAO</w:t>
      </w:r>
      <w:r w:rsidRPr="007F3265">
        <w:rPr>
          <w:rFonts w:ascii="Garamond" w:hAnsi="Garamond"/>
          <w:lang w:val="en-GB"/>
        </w:rPr>
        <w:t>-s</w:t>
      </w:r>
      <w:r w:rsidRPr="007F3265">
        <w:rPr>
          <w:rFonts w:ascii="Garamond" w:hAnsi="Garamond"/>
        </w:rPr>
        <w:t xml:space="preserve"> </w:t>
      </w:r>
    </w:p>
  </w:footnote>
  <w:footnote w:id="31">
    <w:p w14:paraId="4CE2F7BA" w14:textId="77777777" w:rsidR="00CF1B64" w:rsidRPr="007F3265" w:rsidRDefault="00CF1B64" w:rsidP="007F3265">
      <w:pPr>
        <w:pStyle w:val="FootnoteText"/>
        <w:rPr>
          <w:rFonts w:ascii="Garamond" w:hAnsi="Garamond"/>
        </w:rPr>
      </w:pPr>
      <w:r w:rsidRPr="007F3265">
        <w:rPr>
          <w:rStyle w:val="FootnoteReference"/>
          <w:rFonts w:ascii="Garamond" w:hAnsi="Garamond"/>
        </w:rPr>
        <w:footnoteRef/>
      </w:r>
      <w:r w:rsidRPr="007F3265">
        <w:rPr>
          <w:rFonts w:ascii="Garamond" w:hAnsi="Garamond"/>
        </w:rPr>
        <w:t xml:space="preserve"> Numri i kolonave </w:t>
      </w:r>
      <w:r w:rsidRPr="007F3265">
        <w:rPr>
          <w:rFonts w:ascii="Garamond" w:hAnsi="Garamond"/>
          <w:lang w:val="en-GB"/>
        </w:rPr>
        <w:t>duhet të</w:t>
      </w:r>
      <w:r w:rsidRPr="007F3265">
        <w:rPr>
          <w:rFonts w:ascii="Garamond" w:hAnsi="Garamond"/>
        </w:rPr>
        <w:t xml:space="preserve"> përshtat</w:t>
      </w:r>
      <w:r w:rsidRPr="007F3265">
        <w:rPr>
          <w:rFonts w:ascii="Garamond" w:hAnsi="Garamond"/>
          <w:lang w:val="en-GB"/>
        </w:rPr>
        <w:t>et</w:t>
      </w:r>
      <w:r w:rsidRPr="007F3265">
        <w:rPr>
          <w:rFonts w:ascii="Garamond" w:hAnsi="Garamond"/>
        </w:rPr>
        <w:t xml:space="preserve"> për të gjitha vitet</w:t>
      </w:r>
      <w:r w:rsidRPr="007F3265">
        <w:rPr>
          <w:rFonts w:ascii="Garamond" w:hAnsi="Garamond"/>
          <w:lang w:val="en-GB"/>
        </w:rPr>
        <w:t>,</w:t>
      </w:r>
      <w:r w:rsidRPr="007F3265">
        <w:rPr>
          <w:rFonts w:ascii="Garamond" w:hAnsi="Garamond"/>
        </w:rPr>
        <w:t xml:space="preserve"> nga </w:t>
      </w:r>
      <w:r w:rsidRPr="007F3265">
        <w:rPr>
          <w:rFonts w:ascii="Garamond" w:hAnsi="Garamond"/>
          <w:lang w:val="en-GB"/>
        </w:rPr>
        <w:t xml:space="preserve">viti </w:t>
      </w:r>
      <w:r w:rsidRPr="007F3265">
        <w:rPr>
          <w:rFonts w:ascii="Garamond" w:hAnsi="Garamond"/>
        </w:rPr>
        <w:t>2014 deri në vitin e periudhës së raportimit. Vlerat duhet të jenë kumulative.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C"/>
    <w:multiLevelType w:val="singleLevel"/>
    <w:tmpl w:val="0000000C"/>
    <w:name w:val="WW8Num12"/>
    <w:lvl w:ilvl="0">
      <w:start w:val="1"/>
      <w:numFmt w:val="bullet"/>
      <w:pStyle w:val="ListBullet"/>
      <w:lvlText w:val=""/>
      <w:lvlJc w:val="left"/>
      <w:pPr>
        <w:tabs>
          <w:tab w:val="num" w:pos="1021"/>
        </w:tabs>
        <w:ind w:left="1021" w:hanging="454"/>
      </w:pPr>
      <w:rPr>
        <w:rFonts w:ascii="Symbol" w:hAnsi="Symbol"/>
        <w:color w:val="auto"/>
      </w:rPr>
    </w:lvl>
  </w:abstractNum>
  <w:abstractNum w:abstractNumId="1">
    <w:nsid w:val="000012DB"/>
    <w:multiLevelType w:val="hybridMultilevel"/>
    <w:tmpl w:val="0000153C"/>
    <w:lvl w:ilvl="0" w:tplc="00007E87">
      <w:start w:val="3"/>
      <w:numFmt w:val="decimal"/>
      <w:lvlText w:val="2.%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nsid w:val="00002CD6"/>
    <w:multiLevelType w:val="hybridMultilevel"/>
    <w:tmpl w:val="000072AE"/>
    <w:lvl w:ilvl="0" w:tplc="00006952">
      <w:start w:val="1"/>
      <w:numFmt w:val="decimal"/>
      <w:lvlText w:val="2.2.%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nsid w:val="0000305E"/>
    <w:multiLevelType w:val="hybridMultilevel"/>
    <w:tmpl w:val="0000440D"/>
    <w:lvl w:ilvl="0" w:tplc="0000491C">
      <w:start w:val="4"/>
      <w:numFmt w:val="decimal"/>
      <w:lvlText w:val="2.%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4">
    <w:nsid w:val="0000390C"/>
    <w:multiLevelType w:val="hybridMultilevel"/>
    <w:tmpl w:val="00000F3E"/>
    <w:lvl w:ilvl="0" w:tplc="00000099">
      <w:start w:val="1"/>
      <w:numFmt w:val="bullet"/>
      <w:lvlText w:val="\endash "/>
      <w:lvlJc w:val="left"/>
      <w:pPr>
        <w:tabs>
          <w:tab w:val="num" w:pos="720"/>
        </w:tabs>
        <w:ind w:left="720" w:hanging="360"/>
      </w:pPr>
    </w:lvl>
    <w:lvl w:ilvl="1" w:tplc="00000124">
      <w:start w:val="1"/>
      <w:numFmt w:val="bullet"/>
      <w:lvlText w:val=""/>
      <w:lvlJc w:val="left"/>
      <w:pPr>
        <w:tabs>
          <w:tab w:val="num" w:pos="1440"/>
        </w:tabs>
        <w:ind w:left="1440" w:hanging="360"/>
      </w:p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5">
    <w:nsid w:val="00004D06"/>
    <w:multiLevelType w:val="hybridMultilevel"/>
    <w:tmpl w:val="00004DB7"/>
    <w:lvl w:ilvl="0" w:tplc="00001547">
      <w:start w:val="1"/>
      <w:numFmt w:val="decimal"/>
      <w:lvlText w:val="2.4.%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6">
    <w:nsid w:val="00005AF1"/>
    <w:multiLevelType w:val="hybridMultilevel"/>
    <w:tmpl w:val="000041BB"/>
    <w:lvl w:ilvl="0" w:tplc="000026E9">
      <w:start w:val="2"/>
      <w:numFmt w:val="decimal"/>
      <w:lvlText w:val="2.2.%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7">
    <w:nsid w:val="00006784"/>
    <w:multiLevelType w:val="hybridMultilevel"/>
    <w:tmpl w:val="00004AE1"/>
    <w:lvl w:ilvl="0" w:tplc="00003D6C">
      <w:start w:val="2"/>
      <w:numFmt w:val="decimal"/>
      <w:lvlText w:val="2.%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nsid w:val="0000767D"/>
    <w:multiLevelType w:val="hybridMultilevel"/>
    <w:tmpl w:val="00004509"/>
    <w:lvl w:ilvl="0" w:tplc="00001238">
      <w:start w:val="7"/>
      <w:numFmt w:val="decimal"/>
      <w:lvlText w:val="2.%1"/>
      <w:lvlJc w:val="left"/>
      <w:pPr>
        <w:tabs>
          <w:tab w:val="num" w:pos="720"/>
        </w:tabs>
        <w:ind w:left="720" w:hanging="360"/>
      </w:pPr>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9">
    <w:nsid w:val="03806B9D"/>
    <w:multiLevelType w:val="hybridMultilevel"/>
    <w:tmpl w:val="4DAE60A6"/>
    <w:lvl w:ilvl="0" w:tplc="D9D2E772">
      <w:start w:val="1"/>
      <w:numFmt w:val="bullet"/>
      <w:lvlText w:val="-"/>
      <w:lvlJc w:val="left"/>
      <w:pPr>
        <w:ind w:left="720" w:hanging="360"/>
      </w:pPr>
      <w:rPr>
        <w:rFonts w:ascii="Arial Narrow" w:eastAsia="SimSu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4A82729"/>
    <w:multiLevelType w:val="hybridMultilevel"/>
    <w:tmpl w:val="B934955A"/>
    <w:lvl w:ilvl="0" w:tplc="0A4ECE2E">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5D42D58"/>
    <w:multiLevelType w:val="hybridMultilevel"/>
    <w:tmpl w:val="954C21B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A98536F"/>
    <w:multiLevelType w:val="hybridMultilevel"/>
    <w:tmpl w:val="4DEE294A"/>
    <w:lvl w:ilvl="0" w:tplc="7E98F6F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nsid w:val="371861DE"/>
    <w:multiLevelType w:val="hybridMultilevel"/>
    <w:tmpl w:val="B934955A"/>
    <w:lvl w:ilvl="0" w:tplc="0A4ECE2E">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4844218"/>
    <w:multiLevelType w:val="multilevel"/>
    <w:tmpl w:val="3C588F84"/>
    <w:lvl w:ilvl="0">
      <w:start w:val="1"/>
      <w:numFmt w:val="decimal"/>
      <w:lvlText w:val="%1."/>
      <w:lvlJc w:val="left"/>
      <w:pPr>
        <w:ind w:left="480" w:hanging="360"/>
      </w:pPr>
      <w:rPr>
        <w:rFonts w:hint="default"/>
      </w:rPr>
    </w:lvl>
    <w:lvl w:ilvl="1">
      <w:start w:val="4"/>
      <w:numFmt w:val="decimal"/>
      <w:isLgl/>
      <w:lvlText w:val="%1.%2."/>
      <w:lvlJc w:val="left"/>
      <w:pPr>
        <w:ind w:left="840" w:hanging="720"/>
      </w:pPr>
      <w:rPr>
        <w:rFonts w:hint="default"/>
        <w:b/>
      </w:rPr>
    </w:lvl>
    <w:lvl w:ilvl="2">
      <w:start w:val="2"/>
      <w:numFmt w:val="decimal"/>
      <w:isLgl/>
      <w:lvlText w:val="%1.%2.%3."/>
      <w:lvlJc w:val="left"/>
      <w:pPr>
        <w:ind w:left="840" w:hanging="720"/>
      </w:pPr>
      <w:rPr>
        <w:rFonts w:hint="default"/>
        <w:b/>
      </w:rPr>
    </w:lvl>
    <w:lvl w:ilvl="3">
      <w:start w:val="1"/>
      <w:numFmt w:val="decimal"/>
      <w:isLgl/>
      <w:lvlText w:val="%1.%2.%3.%4."/>
      <w:lvlJc w:val="left"/>
      <w:pPr>
        <w:ind w:left="840" w:hanging="720"/>
      </w:pPr>
      <w:rPr>
        <w:rFonts w:hint="default"/>
        <w:b/>
      </w:rPr>
    </w:lvl>
    <w:lvl w:ilvl="4">
      <w:start w:val="1"/>
      <w:numFmt w:val="decimal"/>
      <w:isLgl/>
      <w:lvlText w:val="%1.%2.%3.%4.%5."/>
      <w:lvlJc w:val="left"/>
      <w:pPr>
        <w:ind w:left="1200" w:hanging="1080"/>
      </w:pPr>
      <w:rPr>
        <w:rFonts w:hint="default"/>
        <w:b/>
      </w:rPr>
    </w:lvl>
    <w:lvl w:ilvl="5">
      <w:start w:val="1"/>
      <w:numFmt w:val="decimal"/>
      <w:isLgl/>
      <w:lvlText w:val="%1.%2.%3.%4.%5.%6."/>
      <w:lvlJc w:val="left"/>
      <w:pPr>
        <w:ind w:left="1200" w:hanging="1080"/>
      </w:pPr>
      <w:rPr>
        <w:rFonts w:hint="default"/>
        <w:b/>
      </w:rPr>
    </w:lvl>
    <w:lvl w:ilvl="6">
      <w:start w:val="1"/>
      <w:numFmt w:val="decimal"/>
      <w:isLgl/>
      <w:lvlText w:val="%1.%2.%3.%4.%5.%6.%7."/>
      <w:lvlJc w:val="left"/>
      <w:pPr>
        <w:ind w:left="1560" w:hanging="1440"/>
      </w:pPr>
      <w:rPr>
        <w:rFonts w:hint="default"/>
        <w:b/>
      </w:rPr>
    </w:lvl>
    <w:lvl w:ilvl="7">
      <w:start w:val="1"/>
      <w:numFmt w:val="decimal"/>
      <w:isLgl/>
      <w:lvlText w:val="%1.%2.%3.%4.%5.%6.%7.%8."/>
      <w:lvlJc w:val="left"/>
      <w:pPr>
        <w:ind w:left="1560" w:hanging="1440"/>
      </w:pPr>
      <w:rPr>
        <w:rFonts w:hint="default"/>
        <w:b/>
      </w:rPr>
    </w:lvl>
    <w:lvl w:ilvl="8">
      <w:start w:val="1"/>
      <w:numFmt w:val="decimal"/>
      <w:isLgl/>
      <w:lvlText w:val="%1.%2.%3.%4.%5.%6.%7.%8.%9."/>
      <w:lvlJc w:val="left"/>
      <w:pPr>
        <w:ind w:left="1920" w:hanging="1800"/>
      </w:pPr>
      <w:rPr>
        <w:rFonts w:hint="default"/>
        <w:b/>
      </w:rPr>
    </w:lvl>
  </w:abstractNum>
  <w:abstractNum w:abstractNumId="15">
    <w:nsid w:val="4D7A1988"/>
    <w:multiLevelType w:val="hybridMultilevel"/>
    <w:tmpl w:val="F9D2A958"/>
    <w:lvl w:ilvl="0" w:tplc="FE9AF2DE">
      <w:start w:val="1"/>
      <w:numFmt w:val="decimal"/>
      <w:lvlText w:val="%1."/>
      <w:lvlJc w:val="left"/>
      <w:pPr>
        <w:ind w:left="720" w:hanging="360"/>
      </w:pPr>
      <w:rPr>
        <w:b w:val="0"/>
        <w:lang w:val="de-D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51AE3992"/>
    <w:multiLevelType w:val="multilevel"/>
    <w:tmpl w:val="118680FA"/>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7">
    <w:nsid w:val="5A9F58F1"/>
    <w:multiLevelType w:val="hybridMultilevel"/>
    <w:tmpl w:val="B400EA8A"/>
    <w:lvl w:ilvl="0" w:tplc="0D4EB73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DD04478"/>
    <w:multiLevelType w:val="hybridMultilevel"/>
    <w:tmpl w:val="F54AC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E0C30CE"/>
    <w:multiLevelType w:val="multilevel"/>
    <w:tmpl w:val="5888CD8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nsid w:val="60D511E4"/>
    <w:multiLevelType w:val="hybridMultilevel"/>
    <w:tmpl w:val="1C707B3E"/>
    <w:lvl w:ilvl="0" w:tplc="306AC88E">
      <w:start w:val="2"/>
      <w:numFmt w:val="bullet"/>
      <w:lvlText w:val="-"/>
      <w:lvlJc w:val="left"/>
      <w:pPr>
        <w:ind w:left="720" w:hanging="360"/>
      </w:pPr>
      <w:rPr>
        <w:rFonts w:ascii="Calibri" w:eastAsia="Cambria" w:hAnsi="Calibri" w:cs="Aria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1">
    <w:nsid w:val="6D0E0429"/>
    <w:multiLevelType w:val="multilevel"/>
    <w:tmpl w:val="19C88D5C"/>
    <w:lvl w:ilvl="0">
      <w:start w:val="1"/>
      <w:numFmt w:val="decimal"/>
      <w:lvlRestart w:val="0"/>
      <w:pStyle w:val="ListNumber"/>
      <w:lvlText w:val="(%1)"/>
      <w:lvlJc w:val="left"/>
      <w:pPr>
        <w:tabs>
          <w:tab w:val="num" w:pos="709"/>
        </w:tabs>
        <w:ind w:left="709" w:hanging="709"/>
      </w:pPr>
      <w:rPr>
        <w:rFonts w:hint="default"/>
        <w:i w:val="0"/>
        <w:color w:val="auto"/>
      </w:rPr>
    </w:lvl>
    <w:lvl w:ilvl="1">
      <w:start w:val="1"/>
      <w:numFmt w:val="lowerLetter"/>
      <w:pStyle w:val="ListNumberLevel2"/>
      <w:lvlText w:val="(%2)"/>
      <w:lvlJc w:val="left"/>
      <w:pPr>
        <w:tabs>
          <w:tab w:val="num" w:pos="1418"/>
        </w:tabs>
        <w:ind w:left="1418" w:hanging="708"/>
      </w:pPr>
      <w:rPr>
        <w:rFonts w:hint="default"/>
        <w:i w:val="0"/>
      </w:rPr>
    </w:lvl>
    <w:lvl w:ilvl="2">
      <w:start w:val="1"/>
      <w:numFmt w:val="bullet"/>
      <w:pStyle w:val="ListNumberLevel3"/>
      <w:lvlText w:val="–"/>
      <w:lvlJc w:val="left"/>
      <w:pPr>
        <w:tabs>
          <w:tab w:val="num" w:pos="2126"/>
        </w:tabs>
        <w:ind w:left="2126" w:hanging="709"/>
      </w:pPr>
      <w:rPr>
        <w:rFonts w:ascii="Times New Roman" w:hAnsi="Times New Roman" w:hint="default"/>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19"/>
  </w:num>
  <w:num w:numId="2">
    <w:abstractNumId w:val="0"/>
  </w:num>
  <w:num w:numId="3">
    <w:abstractNumId w:val="20"/>
  </w:num>
  <w:num w:numId="4">
    <w:abstractNumId w:val="21"/>
  </w:num>
  <w:num w:numId="5">
    <w:abstractNumId w:val="7"/>
  </w:num>
  <w:num w:numId="6">
    <w:abstractNumId w:val="2"/>
  </w:num>
  <w:num w:numId="7">
    <w:abstractNumId w:val="6"/>
  </w:num>
  <w:num w:numId="8">
    <w:abstractNumId w:val="1"/>
  </w:num>
  <w:num w:numId="9">
    <w:abstractNumId w:val="4"/>
  </w:num>
  <w:num w:numId="10">
    <w:abstractNumId w:val="3"/>
  </w:num>
  <w:num w:numId="11">
    <w:abstractNumId w:val="5"/>
  </w:num>
  <w:num w:numId="12">
    <w:abstractNumId w:val="8"/>
  </w:num>
  <w:num w:numId="13">
    <w:abstractNumId w:val="14"/>
  </w:num>
  <w:num w:numId="14">
    <w:abstractNumId w:val="11"/>
  </w:num>
  <w:num w:numId="15">
    <w:abstractNumId w:val="16"/>
  </w:num>
  <w:num w:numId="16">
    <w:abstractNumId w:val="9"/>
  </w:num>
  <w:num w:numId="17">
    <w:abstractNumId w:val="18"/>
  </w:num>
  <w:num w:numId="18">
    <w:abstractNumId w:val="15"/>
  </w:num>
  <w:num w:numId="19">
    <w:abstractNumId w:val="13"/>
  </w:num>
  <w:num w:numId="20">
    <w:abstractNumId w:val="17"/>
  </w:num>
  <w:num w:numId="21">
    <w:abstractNumId w:val="10"/>
  </w:num>
  <w:num w:numId="22">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34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240A"/>
    <w:rsid w:val="000010BE"/>
    <w:rsid w:val="00034E6C"/>
    <w:rsid w:val="00036B2F"/>
    <w:rsid w:val="00050A43"/>
    <w:rsid w:val="00056197"/>
    <w:rsid w:val="0006024D"/>
    <w:rsid w:val="00062934"/>
    <w:rsid w:val="00066908"/>
    <w:rsid w:val="0007486D"/>
    <w:rsid w:val="00076651"/>
    <w:rsid w:val="000908EC"/>
    <w:rsid w:val="000A0537"/>
    <w:rsid w:val="000B132A"/>
    <w:rsid w:val="000C00A6"/>
    <w:rsid w:val="000C1621"/>
    <w:rsid w:val="000E3EE1"/>
    <w:rsid w:val="000E3F83"/>
    <w:rsid w:val="00115179"/>
    <w:rsid w:val="00116DA4"/>
    <w:rsid w:val="00141866"/>
    <w:rsid w:val="0014193E"/>
    <w:rsid w:val="001677BF"/>
    <w:rsid w:val="00171737"/>
    <w:rsid w:val="00190524"/>
    <w:rsid w:val="0019703D"/>
    <w:rsid w:val="001A583E"/>
    <w:rsid w:val="001A6E4F"/>
    <w:rsid w:val="001B499B"/>
    <w:rsid w:val="001B7AFF"/>
    <w:rsid w:val="001C0C59"/>
    <w:rsid w:val="001D03AD"/>
    <w:rsid w:val="001D72F1"/>
    <w:rsid w:val="001F06EF"/>
    <w:rsid w:val="001F4DD0"/>
    <w:rsid w:val="002160E2"/>
    <w:rsid w:val="0022534D"/>
    <w:rsid w:val="002262DD"/>
    <w:rsid w:val="00246267"/>
    <w:rsid w:val="00246771"/>
    <w:rsid w:val="00254659"/>
    <w:rsid w:val="00254B55"/>
    <w:rsid w:val="0025570C"/>
    <w:rsid w:val="00256691"/>
    <w:rsid w:val="002622D6"/>
    <w:rsid w:val="002633F6"/>
    <w:rsid w:val="00267883"/>
    <w:rsid w:val="00273CA6"/>
    <w:rsid w:val="00282E9E"/>
    <w:rsid w:val="002840A6"/>
    <w:rsid w:val="002A285B"/>
    <w:rsid w:val="002C1050"/>
    <w:rsid w:val="002C3153"/>
    <w:rsid w:val="002C31A2"/>
    <w:rsid w:val="002D14BC"/>
    <w:rsid w:val="002E6945"/>
    <w:rsid w:val="00302027"/>
    <w:rsid w:val="0030357C"/>
    <w:rsid w:val="00304C58"/>
    <w:rsid w:val="003437A9"/>
    <w:rsid w:val="00357377"/>
    <w:rsid w:val="003626BA"/>
    <w:rsid w:val="003735D4"/>
    <w:rsid w:val="003800B8"/>
    <w:rsid w:val="00382B70"/>
    <w:rsid w:val="00390684"/>
    <w:rsid w:val="00396F59"/>
    <w:rsid w:val="003A32BF"/>
    <w:rsid w:val="003A701E"/>
    <w:rsid w:val="003B5015"/>
    <w:rsid w:val="003C482B"/>
    <w:rsid w:val="003C5B95"/>
    <w:rsid w:val="003C6F6C"/>
    <w:rsid w:val="003D11B2"/>
    <w:rsid w:val="003D6A20"/>
    <w:rsid w:val="003E5D01"/>
    <w:rsid w:val="003E69DD"/>
    <w:rsid w:val="003E7276"/>
    <w:rsid w:val="003E72E5"/>
    <w:rsid w:val="003F1BDD"/>
    <w:rsid w:val="003F2E5B"/>
    <w:rsid w:val="003F342C"/>
    <w:rsid w:val="00401B27"/>
    <w:rsid w:val="004023B5"/>
    <w:rsid w:val="00410460"/>
    <w:rsid w:val="00410C81"/>
    <w:rsid w:val="0041479B"/>
    <w:rsid w:val="00424E11"/>
    <w:rsid w:val="004348A4"/>
    <w:rsid w:val="00436E04"/>
    <w:rsid w:val="0044608D"/>
    <w:rsid w:val="004731DB"/>
    <w:rsid w:val="0047356F"/>
    <w:rsid w:val="004740BD"/>
    <w:rsid w:val="004741D0"/>
    <w:rsid w:val="004817A3"/>
    <w:rsid w:val="00486B0E"/>
    <w:rsid w:val="0048718F"/>
    <w:rsid w:val="00497749"/>
    <w:rsid w:val="004B64FE"/>
    <w:rsid w:val="004B74C1"/>
    <w:rsid w:val="004C1597"/>
    <w:rsid w:val="004C3301"/>
    <w:rsid w:val="004C5A18"/>
    <w:rsid w:val="004C72B7"/>
    <w:rsid w:val="004C7F5D"/>
    <w:rsid w:val="004F1ED8"/>
    <w:rsid w:val="005073BC"/>
    <w:rsid w:val="005119B6"/>
    <w:rsid w:val="005263C7"/>
    <w:rsid w:val="00527BA5"/>
    <w:rsid w:val="00531C01"/>
    <w:rsid w:val="00544608"/>
    <w:rsid w:val="00562AF8"/>
    <w:rsid w:val="00565B1F"/>
    <w:rsid w:val="005676E9"/>
    <w:rsid w:val="005679FE"/>
    <w:rsid w:val="00570B3C"/>
    <w:rsid w:val="00577234"/>
    <w:rsid w:val="00580C5C"/>
    <w:rsid w:val="005A2DD0"/>
    <w:rsid w:val="005A4669"/>
    <w:rsid w:val="005A4CF6"/>
    <w:rsid w:val="005C3148"/>
    <w:rsid w:val="005C5140"/>
    <w:rsid w:val="005D1865"/>
    <w:rsid w:val="005D5059"/>
    <w:rsid w:val="005D5558"/>
    <w:rsid w:val="005E0BEC"/>
    <w:rsid w:val="005E52D7"/>
    <w:rsid w:val="005F5657"/>
    <w:rsid w:val="00600B62"/>
    <w:rsid w:val="006050B9"/>
    <w:rsid w:val="00612293"/>
    <w:rsid w:val="0061240A"/>
    <w:rsid w:val="00632231"/>
    <w:rsid w:val="00647B09"/>
    <w:rsid w:val="00654647"/>
    <w:rsid w:val="00660A9D"/>
    <w:rsid w:val="00663F94"/>
    <w:rsid w:val="006717F0"/>
    <w:rsid w:val="006778EC"/>
    <w:rsid w:val="0069548E"/>
    <w:rsid w:val="006A55BA"/>
    <w:rsid w:val="006E7771"/>
    <w:rsid w:val="006F1757"/>
    <w:rsid w:val="006F2B51"/>
    <w:rsid w:val="00703113"/>
    <w:rsid w:val="0070721D"/>
    <w:rsid w:val="00712109"/>
    <w:rsid w:val="00730223"/>
    <w:rsid w:val="007304BB"/>
    <w:rsid w:val="00740B1D"/>
    <w:rsid w:val="00745B4E"/>
    <w:rsid w:val="007548ED"/>
    <w:rsid w:val="007709FE"/>
    <w:rsid w:val="00776C52"/>
    <w:rsid w:val="00777A2F"/>
    <w:rsid w:val="007A182F"/>
    <w:rsid w:val="007C7F5E"/>
    <w:rsid w:val="007D1730"/>
    <w:rsid w:val="007F3265"/>
    <w:rsid w:val="0080000F"/>
    <w:rsid w:val="00823ED0"/>
    <w:rsid w:val="00831D46"/>
    <w:rsid w:val="0084307E"/>
    <w:rsid w:val="00843757"/>
    <w:rsid w:val="00851468"/>
    <w:rsid w:val="00854E9E"/>
    <w:rsid w:val="00873F44"/>
    <w:rsid w:val="008759AE"/>
    <w:rsid w:val="0087709E"/>
    <w:rsid w:val="0088337C"/>
    <w:rsid w:val="00884B45"/>
    <w:rsid w:val="008B1A11"/>
    <w:rsid w:val="008F098F"/>
    <w:rsid w:val="008F1E85"/>
    <w:rsid w:val="00900E4E"/>
    <w:rsid w:val="009019C4"/>
    <w:rsid w:val="00916153"/>
    <w:rsid w:val="00924C0A"/>
    <w:rsid w:val="0092614B"/>
    <w:rsid w:val="00943B58"/>
    <w:rsid w:val="00950F64"/>
    <w:rsid w:val="009537B7"/>
    <w:rsid w:val="00955D79"/>
    <w:rsid w:val="0095658F"/>
    <w:rsid w:val="0098382D"/>
    <w:rsid w:val="009859A7"/>
    <w:rsid w:val="009A4466"/>
    <w:rsid w:val="009B7CB1"/>
    <w:rsid w:val="009C7D4F"/>
    <w:rsid w:val="009D0D78"/>
    <w:rsid w:val="009D1B01"/>
    <w:rsid w:val="009D225F"/>
    <w:rsid w:val="009D226D"/>
    <w:rsid w:val="009E2A75"/>
    <w:rsid w:val="009F194A"/>
    <w:rsid w:val="00A05465"/>
    <w:rsid w:val="00A12C19"/>
    <w:rsid w:val="00A26B96"/>
    <w:rsid w:val="00A27031"/>
    <w:rsid w:val="00A41E53"/>
    <w:rsid w:val="00A54FC3"/>
    <w:rsid w:val="00A91CEF"/>
    <w:rsid w:val="00AA06EB"/>
    <w:rsid w:val="00AC0F5E"/>
    <w:rsid w:val="00AC1F74"/>
    <w:rsid w:val="00AC22DE"/>
    <w:rsid w:val="00AC3058"/>
    <w:rsid w:val="00AD2C0D"/>
    <w:rsid w:val="00AF3AF9"/>
    <w:rsid w:val="00AF47BA"/>
    <w:rsid w:val="00B0208F"/>
    <w:rsid w:val="00B07BC4"/>
    <w:rsid w:val="00B2089D"/>
    <w:rsid w:val="00B4287B"/>
    <w:rsid w:val="00B45628"/>
    <w:rsid w:val="00B54E0A"/>
    <w:rsid w:val="00B55F00"/>
    <w:rsid w:val="00B64D18"/>
    <w:rsid w:val="00B77982"/>
    <w:rsid w:val="00B932C2"/>
    <w:rsid w:val="00B96578"/>
    <w:rsid w:val="00BA3AEF"/>
    <w:rsid w:val="00BB3178"/>
    <w:rsid w:val="00BC3641"/>
    <w:rsid w:val="00BD741D"/>
    <w:rsid w:val="00BE38BB"/>
    <w:rsid w:val="00BE7732"/>
    <w:rsid w:val="00BF6078"/>
    <w:rsid w:val="00C10633"/>
    <w:rsid w:val="00C2016F"/>
    <w:rsid w:val="00C27B06"/>
    <w:rsid w:val="00C3131F"/>
    <w:rsid w:val="00C5285D"/>
    <w:rsid w:val="00C54E01"/>
    <w:rsid w:val="00C60D4E"/>
    <w:rsid w:val="00C60EBD"/>
    <w:rsid w:val="00C64E03"/>
    <w:rsid w:val="00C7206E"/>
    <w:rsid w:val="00C72A1F"/>
    <w:rsid w:val="00C746EC"/>
    <w:rsid w:val="00C81819"/>
    <w:rsid w:val="00C977A6"/>
    <w:rsid w:val="00CA0B8D"/>
    <w:rsid w:val="00CB2AE7"/>
    <w:rsid w:val="00CD13E3"/>
    <w:rsid w:val="00CE2698"/>
    <w:rsid w:val="00CF1B64"/>
    <w:rsid w:val="00CF7211"/>
    <w:rsid w:val="00CF72B0"/>
    <w:rsid w:val="00D0195F"/>
    <w:rsid w:val="00D034E6"/>
    <w:rsid w:val="00D03947"/>
    <w:rsid w:val="00D07D10"/>
    <w:rsid w:val="00D148BC"/>
    <w:rsid w:val="00D203ED"/>
    <w:rsid w:val="00D307BF"/>
    <w:rsid w:val="00D46A53"/>
    <w:rsid w:val="00D57E8F"/>
    <w:rsid w:val="00D62D2B"/>
    <w:rsid w:val="00D72FB9"/>
    <w:rsid w:val="00D74631"/>
    <w:rsid w:val="00D77C3D"/>
    <w:rsid w:val="00DA083E"/>
    <w:rsid w:val="00DA7221"/>
    <w:rsid w:val="00DB7BC6"/>
    <w:rsid w:val="00DB7EEE"/>
    <w:rsid w:val="00DC42F4"/>
    <w:rsid w:val="00DC4439"/>
    <w:rsid w:val="00DC7B4E"/>
    <w:rsid w:val="00DD06A3"/>
    <w:rsid w:val="00E21AD8"/>
    <w:rsid w:val="00E24519"/>
    <w:rsid w:val="00E267BA"/>
    <w:rsid w:val="00E40855"/>
    <w:rsid w:val="00E46D80"/>
    <w:rsid w:val="00E54B78"/>
    <w:rsid w:val="00E5787A"/>
    <w:rsid w:val="00E75A07"/>
    <w:rsid w:val="00E92328"/>
    <w:rsid w:val="00E9521B"/>
    <w:rsid w:val="00EA1914"/>
    <w:rsid w:val="00EA5B2C"/>
    <w:rsid w:val="00EA6170"/>
    <w:rsid w:val="00EA73CB"/>
    <w:rsid w:val="00EC1E8C"/>
    <w:rsid w:val="00ED2925"/>
    <w:rsid w:val="00EE0429"/>
    <w:rsid w:val="00F037B9"/>
    <w:rsid w:val="00F0673B"/>
    <w:rsid w:val="00F25315"/>
    <w:rsid w:val="00F32DA0"/>
    <w:rsid w:val="00F32E0D"/>
    <w:rsid w:val="00F52CEF"/>
    <w:rsid w:val="00F678AF"/>
    <w:rsid w:val="00F70F57"/>
    <w:rsid w:val="00F9188F"/>
    <w:rsid w:val="00FA78C8"/>
    <w:rsid w:val="00FB2D04"/>
    <w:rsid w:val="00FD5C3B"/>
    <w:rsid w:val="00FD6792"/>
    <w:rsid w:val="00FF6A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173F8"/>
  <w15:docId w15:val="{FD0A00A1-FFA0-4842-BEE0-7D453544F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240A"/>
    <w:rPr>
      <w:lang w:val="sq-AL"/>
    </w:rPr>
  </w:style>
  <w:style w:type="paragraph" w:styleId="Heading1">
    <w:name w:val="heading 1"/>
    <w:basedOn w:val="Normal"/>
    <w:next w:val="Normal"/>
    <w:link w:val="Heading1Char"/>
    <w:uiPriority w:val="9"/>
    <w:qFormat/>
    <w:rsid w:val="0019703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A32BF"/>
    <w:pPr>
      <w:keepNext/>
      <w:keepLines/>
      <w:spacing w:before="200" w:after="0"/>
      <w:outlineLvl w:val="1"/>
    </w:pPr>
    <w:rPr>
      <w:rFonts w:ascii="Cambria" w:eastAsia="Times New Roman" w:hAnsi="Cambria" w:cs="Times New Roman"/>
      <w:b/>
      <w:bCs/>
      <w:color w:val="4F81BD"/>
      <w:sz w:val="26"/>
      <w:szCs w:val="26"/>
    </w:rPr>
  </w:style>
  <w:style w:type="paragraph" w:styleId="Heading3">
    <w:name w:val="heading 3"/>
    <w:basedOn w:val="Normal"/>
    <w:next w:val="Normal"/>
    <w:link w:val="Heading3Char"/>
    <w:uiPriority w:val="9"/>
    <w:unhideWhenUsed/>
    <w:qFormat/>
    <w:rsid w:val="00FA78C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BC3641"/>
    <w:pPr>
      <w:keepNext/>
      <w:tabs>
        <w:tab w:val="num" w:pos="2880"/>
      </w:tabs>
      <w:spacing w:before="240" w:after="60" w:line="240" w:lineRule="auto"/>
      <w:ind w:left="2880" w:hanging="720"/>
      <w:outlineLvl w:val="3"/>
    </w:pPr>
    <w:rPr>
      <w:rFonts w:eastAsiaTheme="minorEastAsia"/>
      <w:b/>
      <w:bCs/>
      <w:sz w:val="28"/>
      <w:szCs w:val="28"/>
      <w:lang w:val="en-US"/>
    </w:rPr>
  </w:style>
  <w:style w:type="paragraph" w:styleId="Heading5">
    <w:name w:val="heading 5"/>
    <w:basedOn w:val="Normal"/>
    <w:next w:val="Normal"/>
    <w:link w:val="Heading5Char"/>
    <w:uiPriority w:val="9"/>
    <w:semiHidden/>
    <w:unhideWhenUsed/>
    <w:qFormat/>
    <w:rsid w:val="00BC3641"/>
    <w:pPr>
      <w:tabs>
        <w:tab w:val="num" w:pos="3600"/>
      </w:tabs>
      <w:spacing w:before="240" w:after="60" w:line="240" w:lineRule="auto"/>
      <w:ind w:left="3600" w:hanging="720"/>
      <w:outlineLvl w:val="4"/>
    </w:pPr>
    <w:rPr>
      <w:rFonts w:eastAsiaTheme="minorEastAsia"/>
      <w:b/>
      <w:bCs/>
      <w:i/>
      <w:iCs/>
      <w:sz w:val="26"/>
      <w:szCs w:val="26"/>
      <w:lang w:val="en-US"/>
    </w:rPr>
  </w:style>
  <w:style w:type="paragraph" w:styleId="Heading6">
    <w:name w:val="heading 6"/>
    <w:basedOn w:val="Normal"/>
    <w:next w:val="Normal"/>
    <w:link w:val="Heading6Char"/>
    <w:qFormat/>
    <w:rsid w:val="00BC3641"/>
    <w:pPr>
      <w:tabs>
        <w:tab w:val="num" w:pos="4320"/>
      </w:tabs>
      <w:spacing w:before="240" w:after="60" w:line="240" w:lineRule="auto"/>
      <w:ind w:left="4320" w:hanging="720"/>
      <w:outlineLvl w:val="5"/>
    </w:pPr>
    <w:rPr>
      <w:rFonts w:ascii="Times New Roman" w:eastAsia="Times New Roman" w:hAnsi="Times New Roman" w:cs="Times New Roman"/>
      <w:b/>
      <w:bCs/>
      <w:lang w:val="en-US"/>
    </w:rPr>
  </w:style>
  <w:style w:type="paragraph" w:styleId="Heading7">
    <w:name w:val="heading 7"/>
    <w:basedOn w:val="Normal"/>
    <w:next w:val="Normal"/>
    <w:link w:val="Heading7Char"/>
    <w:uiPriority w:val="9"/>
    <w:semiHidden/>
    <w:unhideWhenUsed/>
    <w:qFormat/>
    <w:rsid w:val="00BC3641"/>
    <w:pPr>
      <w:tabs>
        <w:tab w:val="num" w:pos="5040"/>
      </w:tabs>
      <w:spacing w:before="240" w:after="60" w:line="240" w:lineRule="auto"/>
      <w:ind w:left="5040" w:hanging="720"/>
      <w:outlineLvl w:val="6"/>
    </w:pPr>
    <w:rPr>
      <w:rFonts w:eastAsiaTheme="minorEastAsia"/>
      <w:sz w:val="24"/>
      <w:szCs w:val="24"/>
      <w:lang w:val="en-US"/>
    </w:rPr>
  </w:style>
  <w:style w:type="paragraph" w:styleId="Heading8">
    <w:name w:val="heading 8"/>
    <w:basedOn w:val="Normal"/>
    <w:next w:val="Normal"/>
    <w:link w:val="Heading8Char"/>
    <w:uiPriority w:val="9"/>
    <w:semiHidden/>
    <w:unhideWhenUsed/>
    <w:qFormat/>
    <w:rsid w:val="00BC3641"/>
    <w:pPr>
      <w:tabs>
        <w:tab w:val="num" w:pos="5760"/>
      </w:tabs>
      <w:spacing w:before="240" w:after="60" w:line="240" w:lineRule="auto"/>
      <w:ind w:left="5760" w:hanging="720"/>
      <w:outlineLvl w:val="7"/>
    </w:pPr>
    <w:rPr>
      <w:rFonts w:eastAsiaTheme="minorEastAsia"/>
      <w:i/>
      <w:iCs/>
      <w:sz w:val="24"/>
      <w:szCs w:val="24"/>
      <w:lang w:val="en-US"/>
    </w:rPr>
  </w:style>
  <w:style w:type="paragraph" w:styleId="Heading9">
    <w:name w:val="heading 9"/>
    <w:basedOn w:val="Normal"/>
    <w:next w:val="Normal"/>
    <w:link w:val="Heading9Char"/>
    <w:uiPriority w:val="9"/>
    <w:semiHidden/>
    <w:unhideWhenUsed/>
    <w:qFormat/>
    <w:rsid w:val="00BC3641"/>
    <w:pPr>
      <w:tabs>
        <w:tab w:val="num" w:pos="6480"/>
      </w:tabs>
      <w:spacing w:before="240" w:after="60" w:line="240" w:lineRule="auto"/>
      <w:ind w:left="6480" w:hanging="720"/>
      <w:outlineLvl w:val="8"/>
    </w:pPr>
    <w:rPr>
      <w:rFonts w:asciiTheme="majorHAnsi" w:eastAsiaTheme="majorEastAsia" w:hAnsiTheme="majorHAnsi" w:cstheme="majorBid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2D2B"/>
    <w:pPr>
      <w:ind w:left="720"/>
      <w:contextualSpacing/>
    </w:pPr>
  </w:style>
  <w:style w:type="paragraph" w:styleId="BalloonText">
    <w:name w:val="Balloon Text"/>
    <w:basedOn w:val="Normal"/>
    <w:link w:val="BalloonTextChar"/>
    <w:uiPriority w:val="99"/>
    <w:semiHidden/>
    <w:unhideWhenUsed/>
    <w:rsid w:val="00745B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45B4E"/>
    <w:rPr>
      <w:rFonts w:ascii="Segoe UI" w:hAnsi="Segoe UI" w:cs="Segoe UI"/>
      <w:sz w:val="18"/>
      <w:szCs w:val="18"/>
      <w:lang w:val="sq-AL"/>
    </w:rPr>
  </w:style>
  <w:style w:type="paragraph" w:styleId="Header">
    <w:name w:val="header"/>
    <w:basedOn w:val="Normal"/>
    <w:link w:val="HeaderChar"/>
    <w:unhideWhenUsed/>
    <w:rsid w:val="00745B4E"/>
    <w:pPr>
      <w:tabs>
        <w:tab w:val="center" w:pos="4513"/>
        <w:tab w:val="right" w:pos="9026"/>
      </w:tabs>
      <w:spacing w:after="0" w:line="240" w:lineRule="auto"/>
    </w:pPr>
  </w:style>
  <w:style w:type="character" w:customStyle="1" w:styleId="HeaderChar">
    <w:name w:val="Header Char"/>
    <w:basedOn w:val="DefaultParagraphFont"/>
    <w:link w:val="Header"/>
    <w:rsid w:val="00745B4E"/>
    <w:rPr>
      <w:lang w:val="sq-AL"/>
    </w:rPr>
  </w:style>
  <w:style w:type="paragraph" w:styleId="Footer">
    <w:name w:val="footer"/>
    <w:basedOn w:val="Normal"/>
    <w:link w:val="FooterChar"/>
    <w:uiPriority w:val="99"/>
    <w:unhideWhenUsed/>
    <w:rsid w:val="00745B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5B4E"/>
    <w:rPr>
      <w:lang w:val="sq-AL"/>
    </w:rPr>
  </w:style>
  <w:style w:type="paragraph" w:styleId="NoSpacing">
    <w:name w:val="No Spacing"/>
    <w:link w:val="NoSpacingChar"/>
    <w:uiPriority w:val="1"/>
    <w:qFormat/>
    <w:rsid w:val="00DA083E"/>
    <w:pPr>
      <w:spacing w:after="0" w:line="240" w:lineRule="auto"/>
    </w:pPr>
    <w:rPr>
      <w:rFonts w:ascii="Calibri" w:eastAsia="Calibri" w:hAnsi="Calibri" w:cs="Times New Roman"/>
    </w:rPr>
  </w:style>
  <w:style w:type="paragraph" w:styleId="FootnoteText">
    <w:name w:val="footnote text"/>
    <w:aliases w:val="Footnote Text Char Char Char,Footnote Text Char Char,single space,footnote text,FOOTNOTES,fn,Testo nota a piè di pagina Carattere,Geneva 9,Font: Geneva 9,Boston 10,f,Footnote Text Char1,ft Char Char,single space Char Char,ft,ADB,pod carou"/>
    <w:basedOn w:val="Normal"/>
    <w:link w:val="FootnoteTextChar"/>
    <w:uiPriority w:val="99"/>
    <w:unhideWhenUsed/>
    <w:qFormat/>
    <w:rsid w:val="00A27031"/>
    <w:pPr>
      <w:spacing w:after="0" w:line="240" w:lineRule="auto"/>
    </w:pPr>
    <w:rPr>
      <w:sz w:val="20"/>
      <w:szCs w:val="20"/>
    </w:rPr>
  </w:style>
  <w:style w:type="character" w:customStyle="1" w:styleId="FootnoteTextChar">
    <w:name w:val="Footnote Text Char"/>
    <w:aliases w:val="Footnote Text Char Char Char Char,Footnote Text Char Char Char1,single space Char,footnote text Char,FOOTNOTES Char,fn Char,Testo nota a piè di pagina Carattere Char,Geneva 9 Char,Font: Geneva 9 Char,Boston 10 Char,f Char,ft Char"/>
    <w:basedOn w:val="DefaultParagraphFont"/>
    <w:link w:val="FootnoteText"/>
    <w:uiPriority w:val="99"/>
    <w:rsid w:val="00A27031"/>
    <w:rPr>
      <w:sz w:val="20"/>
      <w:szCs w:val="20"/>
      <w:lang w:val="sq-AL"/>
    </w:rPr>
  </w:style>
  <w:style w:type="character" w:styleId="FootnoteReference">
    <w:name w:val="footnote reference"/>
    <w:aliases w:val="BVI fnr,16 Point,Superscript 6 Point,nota pié di pagina,Times 10 Point, Exposant 3 Point,Footnote symbol,Footnote reference number,Exposant 3 Point,EN Footnote Reference,note TESI,Footnote Reference Char Char Char, Char Char,Ref"/>
    <w:link w:val="BVIfnr"/>
    <w:uiPriority w:val="99"/>
    <w:unhideWhenUsed/>
    <w:rsid w:val="00A27031"/>
    <w:rPr>
      <w:shd w:val="clear" w:color="auto" w:fill="auto"/>
      <w:vertAlign w:val="superscript"/>
    </w:rPr>
  </w:style>
  <w:style w:type="character" w:styleId="Hyperlink">
    <w:name w:val="Hyperlink"/>
    <w:basedOn w:val="DefaultParagraphFont"/>
    <w:uiPriority w:val="99"/>
    <w:unhideWhenUsed/>
    <w:rsid w:val="00A27031"/>
    <w:rPr>
      <w:color w:val="0000FF" w:themeColor="hyperlink"/>
      <w:u w:val="single"/>
    </w:rPr>
  </w:style>
  <w:style w:type="paragraph" w:customStyle="1" w:styleId="TEKSTIIII">
    <w:name w:val="TEKSTIIII"/>
    <w:basedOn w:val="Normal"/>
    <w:qFormat/>
    <w:rsid w:val="00C60EBD"/>
    <w:pPr>
      <w:spacing w:after="0" w:line="240" w:lineRule="auto"/>
      <w:ind w:firstLine="284"/>
      <w:jc w:val="both"/>
    </w:pPr>
    <w:rPr>
      <w:rFonts w:ascii="Garamond" w:hAnsi="Garamond"/>
      <w:sz w:val="24"/>
      <w:szCs w:val="24"/>
    </w:rPr>
  </w:style>
  <w:style w:type="table" w:styleId="TableGrid">
    <w:name w:val="Table Grid"/>
    <w:basedOn w:val="TableNormal"/>
    <w:uiPriority w:val="59"/>
    <w:rsid w:val="003C6F6C"/>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MediumGrid3-Accent1">
    <w:name w:val="Medium Grid 3 Accent 1"/>
    <w:basedOn w:val="TableNormal"/>
    <w:uiPriority w:val="69"/>
    <w:rsid w:val="0019703D"/>
    <w:pPr>
      <w:spacing w:after="0" w:line="240" w:lineRule="auto"/>
    </w:pPr>
    <w:rPr>
      <w:lang w:val="en-GB"/>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character" w:customStyle="1" w:styleId="Heading1Char">
    <w:name w:val="Heading 1 Char"/>
    <w:basedOn w:val="DefaultParagraphFont"/>
    <w:link w:val="Heading1"/>
    <w:uiPriority w:val="9"/>
    <w:rsid w:val="0019703D"/>
    <w:rPr>
      <w:rFonts w:asciiTheme="majorHAnsi" w:eastAsiaTheme="majorEastAsia" w:hAnsiTheme="majorHAnsi" w:cstheme="majorBidi"/>
      <w:b/>
      <w:bCs/>
      <w:color w:val="365F91" w:themeColor="accent1" w:themeShade="BF"/>
      <w:sz w:val="28"/>
      <w:szCs w:val="28"/>
      <w:lang w:val="sq-AL"/>
    </w:rPr>
  </w:style>
  <w:style w:type="character" w:customStyle="1" w:styleId="Heading2Char">
    <w:name w:val="Heading 2 Char"/>
    <w:basedOn w:val="DefaultParagraphFont"/>
    <w:link w:val="Heading2"/>
    <w:uiPriority w:val="9"/>
    <w:rsid w:val="003A32BF"/>
    <w:rPr>
      <w:rFonts w:ascii="Cambria" w:eastAsia="Times New Roman" w:hAnsi="Cambria" w:cs="Times New Roman"/>
      <w:b/>
      <w:bCs/>
      <w:color w:val="4F81BD"/>
      <w:sz w:val="26"/>
      <w:szCs w:val="26"/>
      <w:lang w:val="sq-AL"/>
    </w:rPr>
  </w:style>
  <w:style w:type="paragraph" w:styleId="ListBullet">
    <w:name w:val="List Bullet"/>
    <w:basedOn w:val="Normal"/>
    <w:rsid w:val="003A32BF"/>
    <w:pPr>
      <w:numPr>
        <w:numId w:val="2"/>
      </w:numPr>
      <w:suppressAutoHyphens/>
      <w:spacing w:after="120" w:line="300" w:lineRule="atLeast"/>
      <w:jc w:val="both"/>
    </w:pPr>
    <w:rPr>
      <w:rFonts w:ascii="Arial" w:eastAsia="Times New Roman" w:hAnsi="Arial" w:cs="Times New Roman"/>
      <w:sz w:val="24"/>
      <w:szCs w:val="24"/>
      <w:lang w:val="en-US" w:eastAsia="ar-SA"/>
    </w:rPr>
  </w:style>
  <w:style w:type="table" w:customStyle="1" w:styleId="TableGrid1">
    <w:name w:val="Table Grid1"/>
    <w:basedOn w:val="TableNormal"/>
    <w:next w:val="TableGrid"/>
    <w:rsid w:val="0017173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FA78C8"/>
    <w:rPr>
      <w:rFonts w:asciiTheme="majorHAnsi" w:eastAsiaTheme="majorEastAsia" w:hAnsiTheme="majorHAnsi" w:cstheme="majorBidi"/>
      <w:b/>
      <w:bCs/>
      <w:color w:val="4F81BD" w:themeColor="accent1"/>
      <w:lang w:val="sq-AL"/>
    </w:rPr>
  </w:style>
  <w:style w:type="numbering" w:customStyle="1" w:styleId="NoList1">
    <w:name w:val="No List1"/>
    <w:next w:val="NoList"/>
    <w:uiPriority w:val="99"/>
    <w:semiHidden/>
    <w:unhideWhenUsed/>
    <w:rsid w:val="00FA78C8"/>
  </w:style>
  <w:style w:type="character" w:styleId="PageNumber">
    <w:name w:val="page number"/>
    <w:basedOn w:val="DefaultParagraphFont"/>
    <w:unhideWhenUsed/>
    <w:rsid w:val="00FA78C8"/>
  </w:style>
  <w:style w:type="paragraph" w:styleId="TOC1">
    <w:name w:val="toc 1"/>
    <w:basedOn w:val="Normal"/>
    <w:next w:val="Normal"/>
    <w:autoRedefine/>
    <w:uiPriority w:val="39"/>
    <w:unhideWhenUsed/>
    <w:rsid w:val="00FA78C8"/>
    <w:pPr>
      <w:tabs>
        <w:tab w:val="right" w:pos="9061"/>
      </w:tabs>
      <w:spacing w:before="60" w:after="0" w:line="240" w:lineRule="auto"/>
    </w:pPr>
    <w:rPr>
      <w:rFonts w:ascii="Arial" w:eastAsia="Times New Roman" w:hAnsi="Arial" w:cs="Arial"/>
      <w:b/>
      <w:bCs/>
      <w:i/>
      <w:caps/>
      <w:smallCaps/>
      <w:noProof/>
      <w:sz w:val="20"/>
      <w:szCs w:val="20"/>
    </w:rPr>
  </w:style>
  <w:style w:type="paragraph" w:styleId="TOC2">
    <w:name w:val="toc 2"/>
    <w:basedOn w:val="Normal"/>
    <w:next w:val="Normal"/>
    <w:autoRedefine/>
    <w:uiPriority w:val="39"/>
    <w:unhideWhenUsed/>
    <w:rsid w:val="00FA78C8"/>
    <w:pPr>
      <w:spacing w:before="240" w:after="0"/>
    </w:pPr>
    <w:rPr>
      <w:b/>
      <w:bCs/>
      <w:sz w:val="20"/>
      <w:szCs w:val="20"/>
    </w:rPr>
  </w:style>
  <w:style w:type="table" w:customStyle="1" w:styleId="TableGrid2">
    <w:name w:val="Table Grid2"/>
    <w:basedOn w:val="TableNormal"/>
    <w:next w:val="TableGrid"/>
    <w:uiPriority w:val="59"/>
    <w:rsid w:val="00FA78C8"/>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FA78C8"/>
    <w:pPr>
      <w:spacing w:after="0"/>
      <w:ind w:left="220"/>
    </w:pPr>
    <w:rPr>
      <w:sz w:val="20"/>
      <w:szCs w:val="20"/>
    </w:rPr>
  </w:style>
  <w:style w:type="character" w:customStyle="1" w:styleId="FootnoteCharacters">
    <w:name w:val="Footnote Characters"/>
    <w:basedOn w:val="DefaultParagraphFont"/>
    <w:rsid w:val="00FA78C8"/>
    <w:rPr>
      <w:vertAlign w:val="superscript"/>
    </w:rPr>
  </w:style>
  <w:style w:type="paragraph" w:styleId="PlainText">
    <w:name w:val="Plain Text"/>
    <w:basedOn w:val="Normal"/>
    <w:link w:val="PlainTextChar"/>
    <w:rsid w:val="00FA78C8"/>
    <w:pPr>
      <w:suppressAutoHyphens/>
      <w:spacing w:after="0" w:line="240" w:lineRule="auto"/>
    </w:pPr>
    <w:rPr>
      <w:rFonts w:ascii="Arial" w:eastAsia="Times New Roman" w:hAnsi="Arial" w:cs="Courier New"/>
      <w:sz w:val="24"/>
      <w:szCs w:val="20"/>
      <w:lang w:val="en-US" w:eastAsia="ar-SA"/>
    </w:rPr>
  </w:style>
  <w:style w:type="character" w:customStyle="1" w:styleId="PlainTextChar">
    <w:name w:val="Plain Text Char"/>
    <w:basedOn w:val="DefaultParagraphFont"/>
    <w:link w:val="PlainText"/>
    <w:rsid w:val="00FA78C8"/>
    <w:rPr>
      <w:rFonts w:ascii="Arial" w:eastAsia="Times New Roman" w:hAnsi="Arial" w:cs="Courier New"/>
      <w:sz w:val="24"/>
      <w:szCs w:val="20"/>
      <w:lang w:eastAsia="ar-SA"/>
    </w:rPr>
  </w:style>
  <w:style w:type="table" w:customStyle="1" w:styleId="MediumGrid3-Accent11">
    <w:name w:val="Medium Grid 3 - Accent 11"/>
    <w:basedOn w:val="TableNormal"/>
    <w:next w:val="MediumGrid3-Accent1"/>
    <w:uiPriority w:val="69"/>
    <w:rsid w:val="00FA78C8"/>
    <w:pPr>
      <w:spacing w:after="0" w:line="240" w:lineRule="auto"/>
    </w:pPr>
    <w:rPr>
      <w:lang w:val="en-GB"/>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paragraph" w:styleId="BodyText">
    <w:name w:val="Body Text"/>
    <w:basedOn w:val="Normal"/>
    <w:link w:val="BodyTextChar"/>
    <w:rsid w:val="00FA78C8"/>
    <w:pPr>
      <w:suppressAutoHyphens/>
      <w:spacing w:after="240" w:line="240" w:lineRule="auto"/>
      <w:jc w:val="both"/>
    </w:pPr>
    <w:rPr>
      <w:rFonts w:ascii="Arial" w:eastAsia="Times New Roman" w:hAnsi="Arial" w:cs="Times New Roman"/>
      <w:sz w:val="24"/>
      <w:szCs w:val="24"/>
      <w:lang w:val="en-US" w:eastAsia="ar-SA"/>
    </w:rPr>
  </w:style>
  <w:style w:type="character" w:customStyle="1" w:styleId="BodyTextChar">
    <w:name w:val="Body Text Char"/>
    <w:basedOn w:val="DefaultParagraphFont"/>
    <w:link w:val="BodyText"/>
    <w:rsid w:val="00FA78C8"/>
    <w:rPr>
      <w:rFonts w:ascii="Arial" w:eastAsia="Times New Roman" w:hAnsi="Arial" w:cs="Times New Roman"/>
      <w:sz w:val="24"/>
      <w:szCs w:val="24"/>
      <w:lang w:eastAsia="ar-SA"/>
    </w:rPr>
  </w:style>
  <w:style w:type="paragraph" w:styleId="NormalWeb">
    <w:name w:val="Normal (Web)"/>
    <w:basedOn w:val="Normal"/>
    <w:uiPriority w:val="99"/>
    <w:unhideWhenUsed/>
    <w:rsid w:val="00FA78C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FA78C8"/>
    <w:pPr>
      <w:autoSpaceDE w:val="0"/>
      <w:autoSpaceDN w:val="0"/>
      <w:adjustRightInd w:val="0"/>
      <w:spacing w:after="0" w:line="240" w:lineRule="auto"/>
    </w:pPr>
    <w:rPr>
      <w:rFonts w:ascii="Cambria" w:hAnsi="Cambria" w:cs="Cambria"/>
      <w:color w:val="000000"/>
      <w:sz w:val="24"/>
      <w:szCs w:val="24"/>
      <w:lang w:val="en-GB"/>
    </w:rPr>
  </w:style>
  <w:style w:type="character" w:customStyle="1" w:styleId="NoSpacingChar">
    <w:name w:val="No Spacing Char"/>
    <w:link w:val="NoSpacing"/>
    <w:uiPriority w:val="1"/>
    <w:rsid w:val="00FA78C8"/>
    <w:rPr>
      <w:rFonts w:ascii="Calibri" w:eastAsia="Calibri" w:hAnsi="Calibri" w:cs="Times New Roman"/>
    </w:rPr>
  </w:style>
  <w:style w:type="paragraph" w:customStyle="1" w:styleId="Hyperlink1">
    <w:name w:val="Hyperlink1"/>
    <w:basedOn w:val="Normal"/>
    <w:rsid w:val="00FA78C8"/>
    <w:pPr>
      <w:spacing w:before="100" w:beforeAutospacing="1" w:after="100" w:afterAutospacing="1" w:line="240" w:lineRule="auto"/>
    </w:pPr>
    <w:rPr>
      <w:rFonts w:ascii="Times New Roman" w:eastAsia="Times New Roman" w:hAnsi="Times New Roman" w:cs="Times New Roman"/>
      <w:sz w:val="24"/>
      <w:szCs w:val="24"/>
      <w:lang w:val="lt-LT" w:eastAsia="lt-LT"/>
    </w:rPr>
  </w:style>
  <w:style w:type="table" w:styleId="MediumGrid1-Accent3">
    <w:name w:val="Medium Grid 1 Accent 3"/>
    <w:basedOn w:val="TableNormal"/>
    <w:uiPriority w:val="67"/>
    <w:rsid w:val="00FA78C8"/>
    <w:pPr>
      <w:spacing w:after="0" w:line="240" w:lineRule="auto"/>
    </w:pPr>
    <w:rPr>
      <w:lang w:val="mk-MK"/>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Shading1-Accent1">
    <w:name w:val="Medium Shading 1 Accent 1"/>
    <w:basedOn w:val="TableNormal"/>
    <w:uiPriority w:val="63"/>
    <w:rsid w:val="00FA78C8"/>
    <w:pPr>
      <w:spacing w:after="0" w:line="240" w:lineRule="auto"/>
    </w:pPr>
    <w:rPr>
      <w:lang w:val="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CommentText">
    <w:name w:val="annotation text"/>
    <w:basedOn w:val="Normal"/>
    <w:link w:val="CommentTextChar"/>
    <w:uiPriority w:val="99"/>
    <w:unhideWhenUsed/>
    <w:rsid w:val="00FA78C8"/>
    <w:pPr>
      <w:spacing w:after="0" w:line="240" w:lineRule="auto"/>
    </w:pPr>
    <w:rPr>
      <w:rFonts w:ascii="Calibri" w:hAnsi="Calibri" w:cs="Times New Roman"/>
      <w:sz w:val="20"/>
      <w:szCs w:val="20"/>
      <w:lang w:eastAsia="en-GB"/>
    </w:rPr>
  </w:style>
  <w:style w:type="character" w:customStyle="1" w:styleId="CommentTextChar">
    <w:name w:val="Comment Text Char"/>
    <w:basedOn w:val="DefaultParagraphFont"/>
    <w:link w:val="CommentText"/>
    <w:uiPriority w:val="99"/>
    <w:rsid w:val="00FA78C8"/>
    <w:rPr>
      <w:rFonts w:ascii="Calibri" w:hAnsi="Calibri" w:cs="Times New Roman"/>
      <w:sz w:val="20"/>
      <w:szCs w:val="20"/>
      <w:lang w:val="sq-AL" w:eastAsia="en-GB"/>
    </w:rPr>
  </w:style>
  <w:style w:type="paragraph" w:customStyle="1" w:styleId="StileArial10ptGiustificatoInterlineaesatta14pt">
    <w:name w:val="Stile Arial 10 pt Giustificato Interlinea esatta 14 pt"/>
    <w:basedOn w:val="Normal"/>
    <w:rsid w:val="00FA78C8"/>
    <w:pPr>
      <w:suppressAutoHyphens/>
      <w:spacing w:after="80" w:line="280" w:lineRule="exact"/>
      <w:jc w:val="both"/>
    </w:pPr>
    <w:rPr>
      <w:rFonts w:ascii="Arial" w:eastAsia="Times New Roman" w:hAnsi="Arial" w:cs="Arial"/>
      <w:sz w:val="20"/>
      <w:szCs w:val="20"/>
      <w:lang w:eastAsia="ar-SA"/>
    </w:rPr>
  </w:style>
  <w:style w:type="paragraph" w:styleId="TOC4">
    <w:name w:val="toc 4"/>
    <w:basedOn w:val="Normal"/>
    <w:next w:val="Normal"/>
    <w:autoRedefine/>
    <w:uiPriority w:val="39"/>
    <w:unhideWhenUsed/>
    <w:rsid w:val="00FA78C8"/>
    <w:pPr>
      <w:spacing w:after="0"/>
      <w:ind w:left="440"/>
    </w:pPr>
    <w:rPr>
      <w:sz w:val="20"/>
      <w:szCs w:val="20"/>
    </w:rPr>
  </w:style>
  <w:style w:type="paragraph" w:styleId="TOC5">
    <w:name w:val="toc 5"/>
    <w:basedOn w:val="Normal"/>
    <w:next w:val="Normal"/>
    <w:autoRedefine/>
    <w:uiPriority w:val="39"/>
    <w:unhideWhenUsed/>
    <w:rsid w:val="00FA78C8"/>
    <w:pPr>
      <w:spacing w:after="0"/>
      <w:ind w:left="660"/>
    </w:pPr>
    <w:rPr>
      <w:sz w:val="20"/>
      <w:szCs w:val="20"/>
    </w:rPr>
  </w:style>
  <w:style w:type="paragraph" w:styleId="TOC6">
    <w:name w:val="toc 6"/>
    <w:basedOn w:val="Normal"/>
    <w:next w:val="Normal"/>
    <w:autoRedefine/>
    <w:uiPriority w:val="39"/>
    <w:unhideWhenUsed/>
    <w:rsid w:val="00FA78C8"/>
    <w:pPr>
      <w:spacing w:after="0"/>
      <w:ind w:left="880"/>
    </w:pPr>
    <w:rPr>
      <w:sz w:val="20"/>
      <w:szCs w:val="20"/>
    </w:rPr>
  </w:style>
  <w:style w:type="paragraph" w:styleId="TOC7">
    <w:name w:val="toc 7"/>
    <w:basedOn w:val="Normal"/>
    <w:next w:val="Normal"/>
    <w:autoRedefine/>
    <w:uiPriority w:val="39"/>
    <w:unhideWhenUsed/>
    <w:rsid w:val="00FA78C8"/>
    <w:pPr>
      <w:spacing w:after="0"/>
      <w:ind w:left="1100"/>
    </w:pPr>
    <w:rPr>
      <w:sz w:val="20"/>
      <w:szCs w:val="20"/>
    </w:rPr>
  </w:style>
  <w:style w:type="paragraph" w:styleId="TOC8">
    <w:name w:val="toc 8"/>
    <w:basedOn w:val="Normal"/>
    <w:next w:val="Normal"/>
    <w:autoRedefine/>
    <w:uiPriority w:val="39"/>
    <w:unhideWhenUsed/>
    <w:rsid w:val="00FA78C8"/>
    <w:pPr>
      <w:spacing w:after="0"/>
      <w:ind w:left="1320"/>
    </w:pPr>
    <w:rPr>
      <w:sz w:val="20"/>
      <w:szCs w:val="20"/>
    </w:rPr>
  </w:style>
  <w:style w:type="paragraph" w:styleId="TOC9">
    <w:name w:val="toc 9"/>
    <w:basedOn w:val="Normal"/>
    <w:next w:val="Normal"/>
    <w:autoRedefine/>
    <w:uiPriority w:val="39"/>
    <w:unhideWhenUsed/>
    <w:rsid w:val="00FA78C8"/>
    <w:pPr>
      <w:spacing w:after="0"/>
      <w:ind w:left="1540"/>
    </w:pPr>
    <w:rPr>
      <w:sz w:val="20"/>
      <w:szCs w:val="20"/>
    </w:rPr>
  </w:style>
  <w:style w:type="character" w:styleId="CommentReference">
    <w:name w:val="annotation reference"/>
    <w:basedOn w:val="DefaultParagraphFont"/>
    <w:uiPriority w:val="99"/>
    <w:semiHidden/>
    <w:unhideWhenUsed/>
    <w:rsid w:val="00FA78C8"/>
    <w:rPr>
      <w:sz w:val="16"/>
      <w:szCs w:val="16"/>
    </w:rPr>
  </w:style>
  <w:style w:type="paragraph" w:styleId="CommentSubject">
    <w:name w:val="annotation subject"/>
    <w:basedOn w:val="CommentText"/>
    <w:next w:val="CommentText"/>
    <w:link w:val="CommentSubjectChar"/>
    <w:uiPriority w:val="99"/>
    <w:semiHidden/>
    <w:unhideWhenUsed/>
    <w:rsid w:val="00FA78C8"/>
    <w:pPr>
      <w:spacing w:after="200"/>
    </w:pPr>
    <w:rPr>
      <w:rFonts w:ascii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FA78C8"/>
    <w:rPr>
      <w:rFonts w:ascii="Calibri" w:hAnsi="Calibri" w:cs="Times New Roman"/>
      <w:b/>
      <w:bCs/>
      <w:sz w:val="20"/>
      <w:szCs w:val="20"/>
      <w:lang w:val="sq-AL" w:eastAsia="en-GB"/>
    </w:rPr>
  </w:style>
  <w:style w:type="paragraph" w:styleId="Revision">
    <w:name w:val="Revision"/>
    <w:hidden/>
    <w:uiPriority w:val="99"/>
    <w:semiHidden/>
    <w:rsid w:val="00FA78C8"/>
    <w:pPr>
      <w:spacing w:after="0" w:line="240" w:lineRule="auto"/>
    </w:pPr>
    <w:rPr>
      <w:lang w:val="en-GB"/>
    </w:rPr>
  </w:style>
  <w:style w:type="table" w:customStyle="1" w:styleId="TableGrid11">
    <w:name w:val="Table Grid11"/>
    <w:basedOn w:val="TableNormal"/>
    <w:next w:val="TableGrid"/>
    <w:rsid w:val="00FA78C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rsid w:val="00FA78C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FA78C8"/>
    <w:rPr>
      <w:color w:val="800080" w:themeColor="followedHyperlink"/>
      <w:u w:val="single"/>
    </w:rPr>
  </w:style>
  <w:style w:type="table" w:customStyle="1" w:styleId="TableGrid3">
    <w:name w:val="Table Grid3"/>
    <w:basedOn w:val="TableNormal"/>
    <w:next w:val="TableGrid"/>
    <w:uiPriority w:val="59"/>
    <w:rsid w:val="00FA78C8"/>
    <w:pPr>
      <w:spacing w:after="0" w:line="240" w:lineRule="auto"/>
    </w:pPr>
    <w:rPr>
      <w:rFonts w:ascii="Arial" w:hAnsi="Arial"/>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FA78C8"/>
    <w:pPr>
      <w:spacing w:line="240" w:lineRule="auto"/>
    </w:pPr>
    <w:rPr>
      <w:b/>
      <w:bCs/>
      <w:color w:val="4F81BD" w:themeColor="accent1"/>
      <w:sz w:val="18"/>
      <w:szCs w:val="18"/>
    </w:rPr>
  </w:style>
  <w:style w:type="paragraph" w:customStyle="1" w:styleId="MediumGrid1-Accent21">
    <w:name w:val="Medium Grid 1 - Accent 21"/>
    <w:basedOn w:val="Normal"/>
    <w:uiPriority w:val="34"/>
    <w:qFormat/>
    <w:rsid w:val="00FA78C8"/>
    <w:pPr>
      <w:ind w:left="720"/>
      <w:contextualSpacing/>
    </w:pPr>
    <w:rPr>
      <w:rFonts w:ascii="Calibri" w:eastAsia="Times New Roman" w:hAnsi="Calibri" w:cs="Times New Roman"/>
    </w:rPr>
  </w:style>
  <w:style w:type="paragraph" w:styleId="NormalIndent">
    <w:name w:val="Normal Indent"/>
    <w:basedOn w:val="Normal"/>
    <w:semiHidden/>
    <w:rsid w:val="00396F59"/>
    <w:pPr>
      <w:spacing w:after="0" w:line="240" w:lineRule="auto"/>
      <w:ind w:left="720"/>
    </w:pPr>
    <w:rPr>
      <w:rFonts w:ascii="Arial" w:eastAsia="Times New Roman" w:hAnsi="Arial" w:cs="Times New Roman"/>
      <w:color w:val="000000"/>
      <w:sz w:val="24"/>
      <w:szCs w:val="20"/>
      <w:lang w:eastAsia="sq-AL"/>
    </w:rPr>
  </w:style>
  <w:style w:type="character" w:customStyle="1" w:styleId="FootnoteTextCharCharCharChar1">
    <w:name w:val="Footnote Text Char Char Char Char1"/>
    <w:aliases w:val="Footnote Text Char Char Char2,Fußnote Char1"/>
    <w:semiHidden/>
    <w:locked/>
    <w:rsid w:val="00396F59"/>
    <w:rPr>
      <w:lang w:val="sq-AL" w:eastAsia="sq-AL"/>
    </w:rPr>
  </w:style>
  <w:style w:type="paragraph" w:customStyle="1" w:styleId="BVIfnr">
    <w:name w:val="BVI fnr"/>
    <w:aliases w:val=" BVI fnr Char,Appel note de bas de p.;BVI fnr Car Car Car Car, BVI fnr Car Car,BVI fnr Car, BVI fnr Car Car Car Car, BVI fnr Car Car Car Car Char"/>
    <w:basedOn w:val="Normal"/>
    <w:link w:val="FootnoteReference"/>
    <w:uiPriority w:val="99"/>
    <w:rsid w:val="00396F59"/>
    <w:pPr>
      <w:spacing w:after="160" w:line="240" w:lineRule="exact"/>
    </w:pPr>
    <w:rPr>
      <w:vertAlign w:val="superscript"/>
      <w:lang w:val="en-US"/>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396F59"/>
    <w:pPr>
      <w:numPr>
        <w:numId w:val="4"/>
      </w:numPr>
      <w:spacing w:before="120" w:after="120" w:line="240" w:lineRule="auto"/>
      <w:jc w:val="both"/>
    </w:pPr>
    <w:rPr>
      <w:rFonts w:ascii="Times New Roman" w:eastAsia="Times New Roman" w:hAnsi="Times New Roman" w:cs="Times New Roman"/>
      <w:sz w:val="24"/>
      <w:szCs w:val="24"/>
      <w:lang w:eastAsia="sq-AL"/>
    </w:rPr>
  </w:style>
  <w:style w:type="paragraph" w:customStyle="1" w:styleId="ListNumberLevel2">
    <w:name w:val="List Number (Level 2)"/>
    <w:basedOn w:val="Normal"/>
    <w:rsid w:val="00396F59"/>
    <w:pPr>
      <w:numPr>
        <w:ilvl w:val="1"/>
        <w:numId w:val="4"/>
      </w:numPr>
      <w:spacing w:before="120" w:after="120" w:line="240" w:lineRule="auto"/>
      <w:jc w:val="both"/>
    </w:pPr>
    <w:rPr>
      <w:rFonts w:ascii="Times New Roman" w:eastAsia="Times New Roman" w:hAnsi="Times New Roman" w:cs="Times New Roman"/>
      <w:sz w:val="24"/>
      <w:szCs w:val="20"/>
      <w:lang w:eastAsia="sq-AL"/>
    </w:rPr>
  </w:style>
  <w:style w:type="paragraph" w:customStyle="1" w:styleId="ListNumberLevel3">
    <w:name w:val="List Number (Level 3)"/>
    <w:basedOn w:val="Normal"/>
    <w:rsid w:val="00396F59"/>
    <w:pPr>
      <w:numPr>
        <w:ilvl w:val="2"/>
        <w:numId w:val="4"/>
      </w:numPr>
      <w:spacing w:before="120" w:after="120" w:line="240" w:lineRule="auto"/>
      <w:jc w:val="both"/>
    </w:pPr>
    <w:rPr>
      <w:rFonts w:ascii="Times New Roman" w:eastAsia="Times New Roman" w:hAnsi="Times New Roman" w:cs="Times New Roman"/>
      <w:sz w:val="24"/>
      <w:szCs w:val="20"/>
      <w:lang w:eastAsia="sq-AL"/>
    </w:rPr>
  </w:style>
  <w:style w:type="paragraph" w:customStyle="1" w:styleId="ListNumberLevel4">
    <w:name w:val="List Number (Level 4)"/>
    <w:basedOn w:val="Normal"/>
    <w:rsid w:val="00396F59"/>
    <w:pPr>
      <w:numPr>
        <w:ilvl w:val="3"/>
        <w:numId w:val="4"/>
      </w:numPr>
      <w:spacing w:before="120" w:after="120" w:line="240" w:lineRule="auto"/>
      <w:jc w:val="both"/>
    </w:pPr>
    <w:rPr>
      <w:rFonts w:ascii="Times New Roman" w:eastAsia="Times New Roman" w:hAnsi="Times New Roman" w:cs="Times New Roman"/>
      <w:sz w:val="24"/>
      <w:szCs w:val="20"/>
      <w:lang w:eastAsia="sq-AL"/>
    </w:rPr>
  </w:style>
  <w:style w:type="paragraph" w:customStyle="1" w:styleId="TABELAAA">
    <w:name w:val="TABELAAA"/>
    <w:basedOn w:val="TEKSTIIII"/>
    <w:qFormat/>
    <w:rsid w:val="005A4CF6"/>
    <w:pPr>
      <w:ind w:firstLine="0"/>
    </w:pPr>
    <w:rPr>
      <w:b/>
      <w:sz w:val="20"/>
    </w:rPr>
  </w:style>
  <w:style w:type="character" w:customStyle="1" w:styleId="Heading4Char">
    <w:name w:val="Heading 4 Char"/>
    <w:basedOn w:val="DefaultParagraphFont"/>
    <w:link w:val="Heading4"/>
    <w:uiPriority w:val="9"/>
    <w:semiHidden/>
    <w:rsid w:val="00BC3641"/>
    <w:rPr>
      <w:rFonts w:eastAsiaTheme="minorEastAsia"/>
      <w:b/>
      <w:bCs/>
      <w:sz w:val="28"/>
      <w:szCs w:val="28"/>
    </w:rPr>
  </w:style>
  <w:style w:type="character" w:customStyle="1" w:styleId="Heading5Char">
    <w:name w:val="Heading 5 Char"/>
    <w:basedOn w:val="DefaultParagraphFont"/>
    <w:link w:val="Heading5"/>
    <w:uiPriority w:val="9"/>
    <w:semiHidden/>
    <w:rsid w:val="00BC3641"/>
    <w:rPr>
      <w:rFonts w:eastAsiaTheme="minorEastAsia"/>
      <w:b/>
      <w:bCs/>
      <w:i/>
      <w:iCs/>
      <w:sz w:val="26"/>
      <w:szCs w:val="26"/>
    </w:rPr>
  </w:style>
  <w:style w:type="character" w:customStyle="1" w:styleId="Heading6Char">
    <w:name w:val="Heading 6 Char"/>
    <w:basedOn w:val="DefaultParagraphFont"/>
    <w:link w:val="Heading6"/>
    <w:rsid w:val="00BC3641"/>
    <w:rPr>
      <w:rFonts w:ascii="Times New Roman" w:eastAsia="Times New Roman" w:hAnsi="Times New Roman" w:cs="Times New Roman"/>
      <w:b/>
      <w:bCs/>
    </w:rPr>
  </w:style>
  <w:style w:type="character" w:customStyle="1" w:styleId="Heading7Char">
    <w:name w:val="Heading 7 Char"/>
    <w:basedOn w:val="DefaultParagraphFont"/>
    <w:link w:val="Heading7"/>
    <w:uiPriority w:val="9"/>
    <w:semiHidden/>
    <w:rsid w:val="00BC3641"/>
    <w:rPr>
      <w:rFonts w:eastAsiaTheme="minorEastAsia"/>
      <w:sz w:val="24"/>
      <w:szCs w:val="24"/>
    </w:rPr>
  </w:style>
  <w:style w:type="character" w:customStyle="1" w:styleId="Heading8Char">
    <w:name w:val="Heading 8 Char"/>
    <w:basedOn w:val="DefaultParagraphFont"/>
    <w:link w:val="Heading8"/>
    <w:uiPriority w:val="9"/>
    <w:semiHidden/>
    <w:rsid w:val="00BC3641"/>
    <w:rPr>
      <w:rFonts w:eastAsiaTheme="minorEastAsia"/>
      <w:i/>
      <w:iCs/>
      <w:sz w:val="24"/>
      <w:szCs w:val="24"/>
    </w:rPr>
  </w:style>
  <w:style w:type="character" w:customStyle="1" w:styleId="Heading9Char">
    <w:name w:val="Heading 9 Char"/>
    <w:basedOn w:val="DefaultParagraphFont"/>
    <w:link w:val="Heading9"/>
    <w:uiPriority w:val="9"/>
    <w:semiHidden/>
    <w:rsid w:val="00BC3641"/>
    <w:rPr>
      <w:rFonts w:asciiTheme="majorHAnsi" w:eastAsiaTheme="majorEastAsia" w:hAnsiTheme="majorHAnsi" w:cstheme="majorBidi"/>
    </w:rPr>
  </w:style>
  <w:style w:type="paragraph" w:styleId="HTMLPreformatted">
    <w:name w:val="HTML Preformatted"/>
    <w:basedOn w:val="Normal"/>
    <w:link w:val="HTMLPreformattedChar"/>
    <w:uiPriority w:val="99"/>
    <w:semiHidden/>
    <w:unhideWhenUsed/>
    <w:rsid w:val="00BC36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BC3641"/>
    <w:rPr>
      <w:rFonts w:ascii="Courier New" w:eastAsia="Times New Roman" w:hAnsi="Courier New" w:cs="Courier New"/>
      <w:sz w:val="20"/>
      <w:szCs w:val="20"/>
    </w:rPr>
  </w:style>
  <w:style w:type="paragraph" w:customStyle="1" w:styleId="Neninr">
    <w:name w:val="Neni nr"/>
    <w:basedOn w:val="TEKSTIIII"/>
    <w:qFormat/>
    <w:rsid w:val="00E21AD8"/>
    <w:pPr>
      <w:ind w:firstLine="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4630980">
      <w:bodyDiv w:val="1"/>
      <w:marLeft w:val="0"/>
      <w:marRight w:val="0"/>
      <w:marTop w:val="0"/>
      <w:marBottom w:val="0"/>
      <w:divBdr>
        <w:top w:val="none" w:sz="0" w:space="0" w:color="auto"/>
        <w:left w:val="none" w:sz="0" w:space="0" w:color="auto"/>
        <w:bottom w:val="none" w:sz="0" w:space="0" w:color="auto"/>
        <w:right w:val="none" w:sz="0" w:space="0" w:color="auto"/>
      </w:divBdr>
    </w:div>
    <w:div w:id="464276900">
      <w:bodyDiv w:val="1"/>
      <w:marLeft w:val="0"/>
      <w:marRight w:val="0"/>
      <w:marTop w:val="0"/>
      <w:marBottom w:val="0"/>
      <w:divBdr>
        <w:top w:val="none" w:sz="0" w:space="0" w:color="auto"/>
        <w:left w:val="none" w:sz="0" w:space="0" w:color="auto"/>
        <w:bottom w:val="none" w:sz="0" w:space="0" w:color="auto"/>
        <w:right w:val="none" w:sz="0" w:space="0" w:color="auto"/>
      </w:divBdr>
    </w:div>
    <w:div w:id="985089569">
      <w:bodyDiv w:val="1"/>
      <w:marLeft w:val="0"/>
      <w:marRight w:val="0"/>
      <w:marTop w:val="0"/>
      <w:marBottom w:val="0"/>
      <w:divBdr>
        <w:top w:val="none" w:sz="0" w:space="0" w:color="auto"/>
        <w:left w:val="none" w:sz="0" w:space="0" w:color="auto"/>
        <w:bottom w:val="none" w:sz="0" w:space="0" w:color="auto"/>
        <w:right w:val="none" w:sz="0" w:space="0" w:color="auto"/>
      </w:divBdr>
    </w:div>
    <w:div w:id="1931424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NEAR-D1@ec.europa.eu" TargetMode="External"/><Relationship Id="rId18" Type="http://schemas.openxmlformats.org/officeDocument/2006/relationships/image" Target="media/image2.jpe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4.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1.jpeg"/><Relationship Id="rId25" Type="http://schemas.openxmlformats.org/officeDocument/2006/relationships/chart" Target="charts/chart3.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fatmir.ademi@finance.gov.mk" TargetMode="External"/><Relationship Id="rId20" Type="http://schemas.openxmlformats.org/officeDocument/2006/relationships/hyperlink" Target="http://www.stat.gov.mk/prikaziPublikacija_1.aspx?rbr=483" TargetMode="External"/><Relationship Id="rId29"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chart" Target="charts/chart2.xm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mailto:info@mfa.gov.al" TargetMode="External"/><Relationship Id="rId23" Type="http://schemas.openxmlformats.org/officeDocument/2006/relationships/chart" Target="charts/chart1.xml"/><Relationship Id="rId28" Type="http://schemas.openxmlformats.org/officeDocument/2006/relationships/image" Target="media/image6.jpeg"/><Relationship Id="rId10" Type="http://schemas.openxmlformats.org/officeDocument/2006/relationships/webSettings" Target="webSettings.xml"/><Relationship Id="rId19" Type="http://schemas.openxmlformats.org/officeDocument/2006/relationships/image" Target="media/image3.jpeg"/><Relationship Id="rId31"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mailto:cabinet@sep.gov.mk" TargetMode="External"/><Relationship Id="rId22" Type="http://schemas.microsoft.com/office/2007/relationships/hdphoto" Target="media/hdphoto1.wdp"/><Relationship Id="rId27" Type="http://schemas.openxmlformats.org/officeDocument/2006/relationships/image" Target="media/image5.jpeg"/><Relationship Id="rId30" Type="http://schemas.openxmlformats.org/officeDocument/2006/relationships/hyperlink" Target="mailto:BUDG-C01-EXCL-DB@ec.europa.eu" TargetMode="External"/><Relationship Id="rId8"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s://eeas.europa.eu/headquarters/headquarters-homepage/8442/consolidated-list-sanctions_en" TargetMode="Externa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C:\Users\Tomasz\Documents\CBC%20Macedonia%20-%20Albania\Data%20collection\Useful%20Table.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Tomasz\Documents\CBC%20Macedonia%20-%20Albania\Data%20collection\Useful%20Table.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C:\Users\Tomasz\Documents\CBC%20Macedonia%20-%20Albania\Data%20collection\Useful%20Table.xlsx" TargetMode="External"/><Relationship Id="rId1" Type="http://schemas.openxmlformats.org/officeDocument/2006/relationships/themeOverride" Target="../theme/themeOverrid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1"/>
    </mc:Choice>
    <mc:Fallback>
      <c:style val="11"/>
    </mc:Fallback>
  </mc:AlternateContent>
  <c:clrMapOvr bg1="lt1" tx1="dk1" bg2="lt2" tx2="dk2" accent1="accent1" accent2="accent2" accent3="accent3" accent4="accent4" accent5="accent5" accent6="accent6" hlink="hlink" folHlink="folHlink"/>
  <c:chart>
    <c:autoTitleDeleted val="0"/>
    <c:plotArea>
      <c:layout/>
      <c:barChart>
        <c:barDir val="bar"/>
        <c:grouping val="percentStacked"/>
        <c:varyColors val="0"/>
        <c:ser>
          <c:idx val="0"/>
          <c:order val="0"/>
          <c:tx>
            <c:strRef>
              <c:f>Sheet2!$D$6</c:f>
              <c:strCache>
                <c:ptCount val="1"/>
                <c:pt idx="0">
                  <c:v>Agriculture, forestry, fishing</c:v>
                </c:pt>
              </c:strCache>
            </c:strRef>
          </c:tx>
          <c:invertIfNegative val="0"/>
          <c:dLbls>
            <c:spPr>
              <a:noFill/>
              <a:ln>
                <a:noFill/>
              </a:ln>
              <a:effectLst/>
            </c:spPr>
            <c:txPr>
              <a:bodyPr/>
              <a:lstStyle/>
              <a:p>
                <a:pPr>
                  <a:defRPr lang="en-US" sz="800">
                    <a:latin typeface="Tahoma" panose="020B0604030504040204" pitchFamily="34" charset="0"/>
                    <a:ea typeface="Tahoma" panose="020B0604030504040204" pitchFamily="34" charset="0"/>
                    <a:cs typeface="Tahoma" panose="020B060403050404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Sheet2!$C$7:$C$14</c:f>
              <c:strCache>
                <c:ptCount val="8"/>
                <c:pt idx="0">
                  <c:v>MK</c:v>
                </c:pt>
                <c:pt idx="1">
                  <c:v>Pelagonia</c:v>
                </c:pt>
                <c:pt idx="2">
                  <c:v>Polog</c:v>
                </c:pt>
                <c:pt idx="3">
                  <c:v>Southwest</c:v>
                </c:pt>
                <c:pt idx="4">
                  <c:v>AL.</c:v>
                </c:pt>
                <c:pt idx="5">
                  <c:v>Diber</c:v>
                </c:pt>
                <c:pt idx="6">
                  <c:v>Elbasan</c:v>
                </c:pt>
                <c:pt idx="7">
                  <c:v>Korca</c:v>
                </c:pt>
              </c:strCache>
            </c:strRef>
          </c:cat>
          <c:val>
            <c:numRef>
              <c:f>Sheet2!$D$7:$D$14</c:f>
              <c:numCache>
                <c:formatCode>0%</c:formatCode>
                <c:ptCount val="8"/>
                <c:pt idx="0">
                  <c:v>0.10908517067933761</c:v>
                </c:pt>
                <c:pt idx="1">
                  <c:v>0.16837403088288994</c:v>
                </c:pt>
                <c:pt idx="2">
                  <c:v>0.16917498973867831</c:v>
                </c:pt>
                <c:pt idx="3">
                  <c:v>7.9415037354951604E-2</c:v>
                </c:pt>
                <c:pt idx="4">
                  <c:v>0.19000000000000006</c:v>
                </c:pt>
                <c:pt idx="5">
                  <c:v>0.34000000000000019</c:v>
                </c:pt>
                <c:pt idx="6">
                  <c:v>0.26</c:v>
                </c:pt>
                <c:pt idx="7">
                  <c:v>0.32000000000000017</c:v>
                </c:pt>
              </c:numCache>
            </c:numRef>
          </c:val>
        </c:ser>
        <c:ser>
          <c:idx val="1"/>
          <c:order val="1"/>
          <c:tx>
            <c:strRef>
              <c:f>Sheet2!$E$6</c:f>
              <c:strCache>
                <c:ptCount val="1"/>
                <c:pt idx="0">
                  <c:v>Industry</c:v>
                </c:pt>
              </c:strCache>
            </c:strRef>
          </c:tx>
          <c:invertIfNegative val="0"/>
          <c:dLbls>
            <c:spPr>
              <a:noFill/>
              <a:ln>
                <a:noFill/>
              </a:ln>
              <a:effectLst/>
            </c:spPr>
            <c:txPr>
              <a:bodyPr/>
              <a:lstStyle/>
              <a:p>
                <a:pPr>
                  <a:defRPr lang="en-US"/>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Sheet2!$C$7:$C$14</c:f>
              <c:strCache>
                <c:ptCount val="8"/>
                <c:pt idx="0">
                  <c:v>MK</c:v>
                </c:pt>
                <c:pt idx="1">
                  <c:v>Pelagonia</c:v>
                </c:pt>
                <c:pt idx="2">
                  <c:v>Polog</c:v>
                </c:pt>
                <c:pt idx="3">
                  <c:v>Southwest</c:v>
                </c:pt>
                <c:pt idx="4">
                  <c:v>AL.</c:v>
                </c:pt>
                <c:pt idx="5">
                  <c:v>Diber</c:v>
                </c:pt>
                <c:pt idx="6">
                  <c:v>Elbasan</c:v>
                </c:pt>
                <c:pt idx="7">
                  <c:v>Korca</c:v>
                </c:pt>
              </c:strCache>
            </c:strRef>
          </c:cat>
          <c:val>
            <c:numRef>
              <c:f>Sheet2!$E$7:$E$14</c:f>
              <c:numCache>
                <c:formatCode>0%</c:formatCode>
                <c:ptCount val="8"/>
                <c:pt idx="0">
                  <c:v>0.21632636831746174</c:v>
                </c:pt>
                <c:pt idx="1">
                  <c:v>0.3514163606296849</c:v>
                </c:pt>
                <c:pt idx="2">
                  <c:v>0.15580106717745254</c:v>
                </c:pt>
                <c:pt idx="3">
                  <c:v>0.21599109839453198</c:v>
                </c:pt>
                <c:pt idx="4">
                  <c:v>0.12000000000000002</c:v>
                </c:pt>
                <c:pt idx="5">
                  <c:v>0.13</c:v>
                </c:pt>
                <c:pt idx="6">
                  <c:v>0.2</c:v>
                </c:pt>
                <c:pt idx="7">
                  <c:v>0.19000000000000006</c:v>
                </c:pt>
              </c:numCache>
            </c:numRef>
          </c:val>
        </c:ser>
        <c:ser>
          <c:idx val="2"/>
          <c:order val="2"/>
          <c:tx>
            <c:strRef>
              <c:f>Sheet2!$F$6</c:f>
              <c:strCache>
                <c:ptCount val="1"/>
                <c:pt idx="0">
                  <c:v>Construction</c:v>
                </c:pt>
              </c:strCache>
            </c:strRef>
          </c:tx>
          <c:invertIfNegative val="0"/>
          <c:dLbls>
            <c:spPr>
              <a:noFill/>
              <a:ln>
                <a:noFill/>
              </a:ln>
              <a:effectLst/>
            </c:spPr>
            <c:txPr>
              <a:bodyPr/>
              <a:lstStyle/>
              <a:p>
                <a:pPr>
                  <a:defRPr lang="en-US" sz="800">
                    <a:latin typeface="Tahoma" panose="020B0604030504040204" pitchFamily="34" charset="0"/>
                    <a:ea typeface="Tahoma" panose="020B0604030504040204" pitchFamily="34" charset="0"/>
                    <a:cs typeface="Tahoma" panose="020B060403050404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Sheet2!$C$7:$C$14</c:f>
              <c:strCache>
                <c:ptCount val="8"/>
                <c:pt idx="0">
                  <c:v>MK</c:v>
                </c:pt>
                <c:pt idx="1">
                  <c:v>Pelagonia</c:v>
                </c:pt>
                <c:pt idx="2">
                  <c:v>Polog</c:v>
                </c:pt>
                <c:pt idx="3">
                  <c:v>Southwest</c:v>
                </c:pt>
                <c:pt idx="4">
                  <c:v>AL.</c:v>
                </c:pt>
                <c:pt idx="5">
                  <c:v>Diber</c:v>
                </c:pt>
                <c:pt idx="6">
                  <c:v>Elbasan</c:v>
                </c:pt>
                <c:pt idx="7">
                  <c:v>Korca</c:v>
                </c:pt>
              </c:strCache>
            </c:strRef>
          </c:cat>
          <c:val>
            <c:numRef>
              <c:f>Sheet2!$F$7:$F$14</c:f>
              <c:numCache>
                <c:formatCode>0%</c:formatCode>
                <c:ptCount val="8"/>
                <c:pt idx="0">
                  <c:v>7.4365295532714426E-2</c:v>
                </c:pt>
                <c:pt idx="1">
                  <c:v>6.7929471898288393E-2</c:v>
                </c:pt>
                <c:pt idx="2">
                  <c:v>7.258174852921058E-2</c:v>
                </c:pt>
                <c:pt idx="3">
                  <c:v>8.9143220473692636E-2</c:v>
                </c:pt>
                <c:pt idx="4">
                  <c:v>0.11000000000000003</c:v>
                </c:pt>
                <c:pt idx="5">
                  <c:v>4.0000000000000022E-2</c:v>
                </c:pt>
                <c:pt idx="6">
                  <c:v>5.0000000000000024E-2</c:v>
                </c:pt>
                <c:pt idx="7">
                  <c:v>5.0000000000000024E-2</c:v>
                </c:pt>
              </c:numCache>
            </c:numRef>
          </c:val>
        </c:ser>
        <c:ser>
          <c:idx val="3"/>
          <c:order val="3"/>
          <c:tx>
            <c:strRef>
              <c:f>Sheet2!$G$6</c:f>
              <c:strCache>
                <c:ptCount val="1"/>
                <c:pt idx="0">
                  <c:v>Wholesale and retail market</c:v>
                </c:pt>
              </c:strCache>
            </c:strRef>
          </c:tx>
          <c:invertIfNegative val="0"/>
          <c:dLbls>
            <c:spPr>
              <a:noFill/>
              <a:ln>
                <a:noFill/>
              </a:ln>
              <a:effectLst/>
            </c:spPr>
            <c:txPr>
              <a:bodyPr/>
              <a:lstStyle/>
              <a:p>
                <a:pPr>
                  <a:defRPr lang="en-US"/>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Sheet2!$C$7:$C$14</c:f>
              <c:strCache>
                <c:ptCount val="8"/>
                <c:pt idx="0">
                  <c:v>MK</c:v>
                </c:pt>
                <c:pt idx="1">
                  <c:v>Pelagonia</c:v>
                </c:pt>
                <c:pt idx="2">
                  <c:v>Polog</c:v>
                </c:pt>
                <c:pt idx="3">
                  <c:v>Southwest</c:v>
                </c:pt>
                <c:pt idx="4">
                  <c:v>AL.</c:v>
                </c:pt>
                <c:pt idx="5">
                  <c:v>Diber</c:v>
                </c:pt>
                <c:pt idx="6">
                  <c:v>Elbasan</c:v>
                </c:pt>
                <c:pt idx="7">
                  <c:v>Korca</c:v>
                </c:pt>
              </c:strCache>
            </c:strRef>
          </c:cat>
          <c:val>
            <c:numRef>
              <c:f>Sheet2!$G$7:$G$14</c:f>
              <c:numCache>
                <c:formatCode>0%</c:formatCode>
                <c:ptCount val="8"/>
                <c:pt idx="0">
                  <c:v>0.20705183005626368</c:v>
                </c:pt>
                <c:pt idx="1">
                  <c:v>0.13570860984043132</c:v>
                </c:pt>
                <c:pt idx="2">
                  <c:v>0.19749623751539228</c:v>
                </c:pt>
                <c:pt idx="3">
                  <c:v>0.23900810681926576</c:v>
                </c:pt>
                <c:pt idx="4">
                  <c:v>0.31000000000000016</c:v>
                </c:pt>
                <c:pt idx="5">
                  <c:v>0.18000000000000008</c:v>
                </c:pt>
                <c:pt idx="6">
                  <c:v>0.28000000000000008</c:v>
                </c:pt>
                <c:pt idx="7">
                  <c:v>0.18000000000000008</c:v>
                </c:pt>
              </c:numCache>
            </c:numRef>
          </c:val>
        </c:ser>
        <c:ser>
          <c:idx val="4"/>
          <c:order val="4"/>
          <c:tx>
            <c:strRef>
              <c:f>Sheet2!$H$6</c:f>
              <c:strCache>
                <c:ptCount val="1"/>
                <c:pt idx="0">
                  <c:v>Financial, real estate</c:v>
                </c:pt>
              </c:strCache>
            </c:strRef>
          </c:tx>
          <c:invertIfNegative val="0"/>
          <c:dLbls>
            <c:spPr>
              <a:noFill/>
              <a:ln>
                <a:noFill/>
              </a:ln>
              <a:effectLst/>
            </c:spPr>
            <c:txPr>
              <a:bodyPr/>
              <a:lstStyle/>
              <a:p>
                <a:pPr>
                  <a:defRPr lang="en-US">
                    <a:latin typeface="Tahoma" panose="020B0604030504040204" pitchFamily="34" charset="0"/>
                    <a:ea typeface="Tahoma" panose="020B0604030504040204" pitchFamily="34" charset="0"/>
                    <a:cs typeface="Tahoma" panose="020B060403050404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Sheet2!$C$7:$C$14</c:f>
              <c:strCache>
                <c:ptCount val="8"/>
                <c:pt idx="0">
                  <c:v>MK</c:v>
                </c:pt>
                <c:pt idx="1">
                  <c:v>Pelagonia</c:v>
                </c:pt>
                <c:pt idx="2">
                  <c:v>Polog</c:v>
                </c:pt>
                <c:pt idx="3">
                  <c:v>Southwest</c:v>
                </c:pt>
                <c:pt idx="4">
                  <c:v>AL.</c:v>
                </c:pt>
                <c:pt idx="5">
                  <c:v>Diber</c:v>
                </c:pt>
                <c:pt idx="6">
                  <c:v>Elbasan</c:v>
                </c:pt>
                <c:pt idx="7">
                  <c:v>Korca</c:v>
                </c:pt>
              </c:strCache>
            </c:strRef>
          </c:cat>
          <c:val>
            <c:numRef>
              <c:f>Sheet2!$H$7:$H$14</c:f>
              <c:numCache>
                <c:formatCode>0%</c:formatCode>
                <c:ptCount val="8"/>
                <c:pt idx="0">
                  <c:v>0.10589176723195301</c:v>
                </c:pt>
                <c:pt idx="1">
                  <c:v>8.80312694628783E-2</c:v>
                </c:pt>
                <c:pt idx="2">
                  <c:v>0.14088794636749227</c:v>
                </c:pt>
                <c:pt idx="3">
                  <c:v>0.1377523446192975</c:v>
                </c:pt>
                <c:pt idx="4">
                  <c:v>0.14000000000000001</c:v>
                </c:pt>
                <c:pt idx="5">
                  <c:v>0.17</c:v>
                </c:pt>
                <c:pt idx="6">
                  <c:v>0.1</c:v>
                </c:pt>
                <c:pt idx="7">
                  <c:v>0.14000000000000001</c:v>
                </c:pt>
              </c:numCache>
            </c:numRef>
          </c:val>
        </c:ser>
        <c:ser>
          <c:idx val="5"/>
          <c:order val="5"/>
          <c:tx>
            <c:strRef>
              <c:f>Sheet2!$I$6</c:f>
              <c:strCache>
                <c:ptCount val="1"/>
                <c:pt idx="0">
                  <c:v>Other services</c:v>
                </c:pt>
              </c:strCache>
            </c:strRef>
          </c:tx>
          <c:invertIfNegative val="0"/>
          <c:dLbls>
            <c:spPr>
              <a:noFill/>
              <a:ln>
                <a:noFill/>
              </a:ln>
              <a:effectLst/>
            </c:spPr>
            <c:txPr>
              <a:bodyPr/>
              <a:lstStyle/>
              <a:p>
                <a:pPr>
                  <a:defRPr lang="en-US" sz="800">
                    <a:latin typeface="Tahoma" panose="020B0604030504040204" pitchFamily="34" charset="0"/>
                    <a:ea typeface="Tahoma" panose="020B0604030504040204" pitchFamily="34" charset="0"/>
                    <a:cs typeface="Tahoma" panose="020B060403050404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Sheet2!$C$7:$C$14</c:f>
              <c:strCache>
                <c:ptCount val="8"/>
                <c:pt idx="0">
                  <c:v>MK</c:v>
                </c:pt>
                <c:pt idx="1">
                  <c:v>Pelagonia</c:v>
                </c:pt>
                <c:pt idx="2">
                  <c:v>Polog</c:v>
                </c:pt>
                <c:pt idx="3">
                  <c:v>Southwest</c:v>
                </c:pt>
                <c:pt idx="4">
                  <c:v>AL.</c:v>
                </c:pt>
                <c:pt idx="5">
                  <c:v>Diber</c:v>
                </c:pt>
                <c:pt idx="6">
                  <c:v>Elbasan</c:v>
                </c:pt>
                <c:pt idx="7">
                  <c:v>Korca</c:v>
                </c:pt>
              </c:strCache>
            </c:strRef>
          </c:cat>
          <c:val>
            <c:numRef>
              <c:f>Sheet2!$I$7:$I$14</c:f>
              <c:numCache>
                <c:formatCode>0%</c:formatCode>
                <c:ptCount val="8"/>
                <c:pt idx="0">
                  <c:v>0.29000000000000015</c:v>
                </c:pt>
                <c:pt idx="1">
                  <c:v>0.19000000000000006</c:v>
                </c:pt>
                <c:pt idx="2">
                  <c:v>0.26</c:v>
                </c:pt>
                <c:pt idx="3">
                  <c:v>0.24000000000000007</c:v>
                </c:pt>
                <c:pt idx="4">
                  <c:v>0.13</c:v>
                </c:pt>
                <c:pt idx="5">
                  <c:v>0.15000000000000008</c:v>
                </c:pt>
                <c:pt idx="6">
                  <c:v>0.11000000000000003</c:v>
                </c:pt>
                <c:pt idx="7">
                  <c:v>0.13</c:v>
                </c:pt>
              </c:numCache>
            </c:numRef>
          </c:val>
        </c:ser>
        <c:dLbls>
          <c:showLegendKey val="0"/>
          <c:showVal val="0"/>
          <c:showCatName val="0"/>
          <c:showSerName val="0"/>
          <c:showPercent val="0"/>
          <c:showBubbleSize val="0"/>
        </c:dLbls>
        <c:gapWidth val="150"/>
        <c:overlap val="100"/>
        <c:axId val="1916056192"/>
        <c:axId val="1916064896"/>
      </c:barChart>
      <c:catAx>
        <c:axId val="1916056192"/>
        <c:scaling>
          <c:orientation val="minMax"/>
        </c:scaling>
        <c:delete val="0"/>
        <c:axPos val="l"/>
        <c:numFmt formatCode="General" sourceLinked="0"/>
        <c:majorTickMark val="out"/>
        <c:minorTickMark val="none"/>
        <c:tickLblPos val="nextTo"/>
        <c:txPr>
          <a:bodyPr/>
          <a:lstStyle/>
          <a:p>
            <a:pPr>
              <a:defRPr lang="en-US" sz="900">
                <a:latin typeface="Tahoma" panose="020B0604030504040204" pitchFamily="34" charset="0"/>
                <a:ea typeface="Tahoma" panose="020B0604030504040204" pitchFamily="34" charset="0"/>
                <a:cs typeface="Tahoma" panose="020B0604030504040204" pitchFamily="34" charset="0"/>
              </a:defRPr>
            </a:pPr>
            <a:endParaRPr lang="en-US"/>
          </a:p>
        </c:txPr>
        <c:crossAx val="1916064896"/>
        <c:crosses val="autoZero"/>
        <c:auto val="1"/>
        <c:lblAlgn val="ctr"/>
        <c:lblOffset val="100"/>
        <c:noMultiLvlLbl val="0"/>
      </c:catAx>
      <c:valAx>
        <c:axId val="1916064896"/>
        <c:scaling>
          <c:orientation val="minMax"/>
        </c:scaling>
        <c:delete val="0"/>
        <c:axPos val="b"/>
        <c:majorGridlines/>
        <c:numFmt formatCode="0%" sourceLinked="1"/>
        <c:majorTickMark val="out"/>
        <c:minorTickMark val="none"/>
        <c:tickLblPos val="nextTo"/>
        <c:txPr>
          <a:bodyPr/>
          <a:lstStyle/>
          <a:p>
            <a:pPr>
              <a:defRPr lang="en-US"/>
            </a:pPr>
            <a:endParaRPr lang="en-US"/>
          </a:p>
        </c:txPr>
        <c:crossAx val="1916056192"/>
        <c:crosses val="autoZero"/>
        <c:crossBetween val="between"/>
      </c:valAx>
    </c:plotArea>
    <c:legend>
      <c:legendPos val="b"/>
      <c:layout>
        <c:manualLayout>
          <c:xMode val="edge"/>
          <c:yMode val="edge"/>
          <c:x val="0.17558256304918407"/>
          <c:y val="0.76496229512096459"/>
          <c:w val="0.68506675795960281"/>
          <c:h val="0.21086852058900493"/>
        </c:manualLayout>
      </c:layout>
      <c:overlay val="0"/>
      <c:txPr>
        <a:bodyPr/>
        <a:lstStyle/>
        <a:p>
          <a:pPr>
            <a:defRPr lang="en-US" sz="1000">
              <a:latin typeface="Tahoma" panose="020B0604030504040204" pitchFamily="34" charset="0"/>
              <a:ea typeface="Tahoma" panose="020B0604030504040204" pitchFamily="34" charset="0"/>
              <a:cs typeface="Tahoma" panose="020B0604030504040204" pitchFamily="34" charset="0"/>
            </a:defRPr>
          </a:pPr>
          <a:endParaRPr lang="en-US"/>
        </a:p>
      </c:txPr>
    </c:legend>
    <c:plotVisOnly val="1"/>
    <c:dispBlanksAs val="gap"/>
    <c:showDLblsOverMax val="0"/>
  </c:chart>
  <c:spPr>
    <a:ln>
      <a:noFill/>
    </a:ln>
  </c:sp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1"/>
    </mc:Choice>
    <mc:Fallback>
      <c:style val="11"/>
    </mc:Fallback>
  </mc:AlternateContent>
  <c:clrMapOvr bg1="lt1" tx1="dk1" bg2="lt2" tx2="dk2" accent1="accent1" accent2="accent2" accent3="accent3" accent4="accent4" accent5="accent5" accent6="accent6" hlink="hlink" folHlink="folHlink"/>
  <c:chart>
    <c:autoTitleDeleted val="1"/>
    <c:view3D>
      <c:rotX val="30"/>
      <c:rotY val="0"/>
      <c:rAngAx val="0"/>
    </c:view3D>
    <c:floor>
      <c:thickness val="0"/>
    </c:floor>
    <c:sideWall>
      <c:thickness val="0"/>
    </c:sideWall>
    <c:backWall>
      <c:thickness val="0"/>
    </c:backWall>
    <c:plotArea>
      <c:layout/>
      <c:pie3DChart>
        <c:varyColors val="1"/>
        <c:ser>
          <c:idx val="0"/>
          <c:order val="0"/>
          <c:dLbls>
            <c:dLbl>
              <c:idx val="0"/>
              <c:layout/>
              <c:tx>
                <c:rich>
                  <a:bodyPr/>
                  <a:lstStyle/>
                  <a:p>
                    <a:r>
                      <a:rPr lang="en-US"/>
                      <a:t>Pellagoni
39%</a:t>
                    </a:r>
                  </a:p>
                </c:rich>
              </c:tx>
              <c:showLegendKey val="0"/>
              <c:showVal val="0"/>
              <c:showCatName val="1"/>
              <c:showSerName val="0"/>
              <c:showPercent val="1"/>
              <c:showBubbleSize val="0"/>
              <c:extLst>
                <c:ext xmlns:c15="http://schemas.microsoft.com/office/drawing/2012/chart" uri="{CE6537A1-D6FC-4f65-9D91-7224C49458BB}">
                  <c15:layout/>
                </c:ext>
              </c:extLst>
            </c:dLbl>
            <c:dLbl>
              <c:idx val="1"/>
              <c:layout/>
              <c:tx>
                <c:rich>
                  <a:bodyPr/>
                  <a:lstStyle/>
                  <a:p>
                    <a:r>
                      <a:rPr lang="en-US"/>
                      <a:t>Pollog
31%</a:t>
                    </a:r>
                  </a:p>
                </c:rich>
              </c:tx>
              <c:showLegendKey val="0"/>
              <c:showVal val="0"/>
              <c:showCatName val="1"/>
              <c:showSerName val="0"/>
              <c:showPercent val="1"/>
              <c:showBubbleSize val="0"/>
              <c:extLst>
                <c:ext xmlns:c15="http://schemas.microsoft.com/office/drawing/2012/chart" uri="{CE6537A1-D6FC-4f65-9D91-7224C49458BB}">
                  <c15:layout/>
                </c:ext>
              </c:extLst>
            </c:dLbl>
            <c:dLbl>
              <c:idx val="2"/>
              <c:layout>
                <c:manualLayout>
                  <c:x val="0.22982176008486743"/>
                  <c:y val="0.10833750046647013"/>
                </c:manualLayout>
              </c:layout>
              <c:tx>
                <c:rich>
                  <a:bodyPr/>
                  <a:lstStyle/>
                  <a:p>
                    <a:r>
                      <a:rPr lang="en-US"/>
                      <a:t>Jug perëndim
30%</a:t>
                    </a:r>
                  </a:p>
                </c:rich>
              </c:tx>
              <c:showLegendKey val="0"/>
              <c:showVal val="0"/>
              <c:showCatName val="1"/>
              <c:showSerName val="0"/>
              <c:showPercent val="1"/>
              <c:showBubbleSize val="0"/>
              <c:extLst>
                <c:ext xmlns:c15="http://schemas.microsoft.com/office/drawing/2012/chart" uri="{CE6537A1-D6FC-4f65-9D91-7224C49458BB}">
                  <c15:layout/>
                </c:ext>
              </c:extLst>
            </c:dLbl>
            <c:spPr>
              <a:noFill/>
              <a:ln>
                <a:noFill/>
              </a:ln>
              <a:effectLst/>
            </c:spPr>
            <c:txPr>
              <a:bodyPr/>
              <a:lstStyle/>
              <a:p>
                <a:pPr>
                  <a:defRPr lang="en-US" sz="800">
                    <a:latin typeface="Tahoma" panose="020B0604030504040204" pitchFamily="34" charset="0"/>
                    <a:ea typeface="Tahoma" panose="020B0604030504040204" pitchFamily="34" charset="0"/>
                    <a:cs typeface="Tahoma" panose="020B0604030504040204" pitchFamily="34" charset="0"/>
                  </a:defRPr>
                </a:pPr>
                <a:endParaRPr lang="en-US"/>
              </a:p>
            </c:txPr>
            <c:showLegendKey val="0"/>
            <c:showVal val="0"/>
            <c:showCatName val="1"/>
            <c:showSerName val="0"/>
            <c:showPercent val="1"/>
            <c:showBubbleSize val="0"/>
            <c:showLeaderLines val="1"/>
            <c:extLst>
              <c:ext xmlns:c15="http://schemas.microsoft.com/office/drawing/2012/chart" uri="{CE6537A1-D6FC-4f65-9D91-7224C49458BB}"/>
            </c:extLst>
          </c:dLbls>
          <c:cat>
            <c:strRef>
              <c:f>Sheet3!$B$9:$B$11</c:f>
              <c:strCache>
                <c:ptCount val="3"/>
                <c:pt idx="0">
                  <c:v>Pelagonia</c:v>
                </c:pt>
                <c:pt idx="1">
                  <c:v>Polog</c:v>
                </c:pt>
                <c:pt idx="2">
                  <c:v>Southwest</c:v>
                </c:pt>
              </c:strCache>
            </c:strRef>
          </c:cat>
          <c:val>
            <c:numRef>
              <c:f>Sheet3!$C$9:$C$11</c:f>
              <c:numCache>
                <c:formatCode>0%</c:formatCode>
                <c:ptCount val="3"/>
                <c:pt idx="0">
                  <c:v>0.39000000000000018</c:v>
                </c:pt>
                <c:pt idx="1">
                  <c:v>0.31000000000000016</c:v>
                </c:pt>
                <c:pt idx="2">
                  <c:v>0.30000000000000016</c:v>
                </c:pt>
              </c:numCache>
            </c:numRef>
          </c:val>
        </c:ser>
        <c:dLbls>
          <c:showLegendKey val="0"/>
          <c:showVal val="0"/>
          <c:showCatName val="1"/>
          <c:showSerName val="0"/>
          <c:showPercent val="1"/>
          <c:showBubbleSize val="0"/>
          <c:showLeaderLines val="1"/>
        </c:dLbls>
      </c:pie3DChart>
    </c:plotArea>
    <c:plotVisOnly val="1"/>
    <c:dispBlanksAs val="zero"/>
    <c:showDLblsOverMax val="0"/>
  </c:chart>
  <c:spPr>
    <a:ln>
      <a:noFill/>
    </a:ln>
  </c:sp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1"/>
    </mc:Choice>
    <mc:Fallback>
      <c:style val="11"/>
    </mc:Fallback>
  </mc:AlternateContent>
  <c:clrMapOvr bg1="lt1" tx1="dk1" bg2="lt2" tx2="dk2" accent1="accent1" accent2="accent2" accent3="accent3" accent4="accent4" accent5="accent5" accent6="accent6" hlink="hlink" folHlink="folHlink"/>
  <c:chart>
    <c:autoTitleDeleted val="1"/>
    <c:view3D>
      <c:rotX val="30"/>
      <c:rotY val="0"/>
      <c:rAngAx val="0"/>
    </c:view3D>
    <c:floor>
      <c:thickness val="0"/>
    </c:floor>
    <c:sideWall>
      <c:thickness val="0"/>
    </c:sideWall>
    <c:backWall>
      <c:thickness val="0"/>
    </c:backWall>
    <c:plotArea>
      <c:layout/>
      <c:pie3DChart>
        <c:varyColors val="1"/>
        <c:ser>
          <c:idx val="0"/>
          <c:order val="0"/>
          <c:dLbls>
            <c:dLbl>
              <c:idx val="0"/>
              <c:layout>
                <c:manualLayout>
                  <c:x val="-6.3508646785005535E-2"/>
                  <c:y val="0.12798161423851853"/>
                </c:manualLayout>
              </c:layout>
              <c:tx>
                <c:rich>
                  <a:bodyPr/>
                  <a:lstStyle/>
                  <a:p>
                    <a:r>
                      <a:rPr lang="en-US"/>
                      <a:t>Dibër
8%</a:t>
                    </a:r>
                  </a:p>
                </c:rich>
              </c:tx>
              <c:showLegendKey val="0"/>
              <c:showVal val="0"/>
              <c:showCatName val="1"/>
              <c:showSerName val="0"/>
              <c:showPercent val="1"/>
              <c:showBubbleSize val="0"/>
              <c:extLst>
                <c:ext xmlns:c15="http://schemas.microsoft.com/office/drawing/2012/chart" uri="{CE6537A1-D6FC-4f65-9D91-7224C49458BB}">
                  <c15:layout/>
                </c:ext>
              </c:extLst>
            </c:dLbl>
            <c:dLbl>
              <c:idx val="2"/>
              <c:layout/>
              <c:tx>
                <c:rich>
                  <a:bodyPr/>
                  <a:lstStyle/>
                  <a:p>
                    <a:r>
                      <a:rPr lang="en-US"/>
                      <a:t>Korçë
53%</a:t>
                    </a:r>
                  </a:p>
                </c:rich>
              </c:tx>
              <c:showLegendKey val="0"/>
              <c:showVal val="0"/>
              <c:showCatName val="1"/>
              <c:showSerName val="0"/>
              <c:showPercent val="1"/>
              <c:showBubbleSize val="0"/>
              <c:extLst>
                <c:ext xmlns:c15="http://schemas.microsoft.com/office/drawing/2012/chart" uri="{CE6537A1-D6FC-4f65-9D91-7224C49458BB}">
                  <c15:layout/>
                </c:ext>
              </c:extLst>
            </c:dLbl>
            <c:spPr>
              <a:noFill/>
              <a:ln>
                <a:noFill/>
              </a:ln>
              <a:effectLst/>
            </c:spPr>
            <c:txPr>
              <a:bodyPr/>
              <a:lstStyle/>
              <a:p>
                <a:pPr>
                  <a:defRPr lang="en-US" sz="800">
                    <a:latin typeface="Tahoma" panose="020B0604030504040204" pitchFamily="34" charset="0"/>
                    <a:ea typeface="Tahoma" panose="020B0604030504040204" pitchFamily="34" charset="0"/>
                    <a:cs typeface="Tahoma" panose="020B0604030504040204" pitchFamily="34" charset="0"/>
                  </a:defRPr>
                </a:pPr>
                <a:endParaRPr lang="en-US"/>
              </a:p>
            </c:txPr>
            <c:showLegendKey val="0"/>
            <c:showVal val="0"/>
            <c:showCatName val="1"/>
            <c:showSerName val="0"/>
            <c:showPercent val="1"/>
            <c:showBubbleSize val="0"/>
            <c:showLeaderLines val="1"/>
            <c:extLst>
              <c:ext xmlns:c15="http://schemas.microsoft.com/office/drawing/2012/chart" uri="{CE6537A1-D6FC-4f65-9D91-7224C49458BB}">
                <c15:layout/>
              </c:ext>
            </c:extLst>
          </c:dLbls>
          <c:cat>
            <c:strRef>
              <c:f>Sheet3!$B$13:$B$15</c:f>
              <c:strCache>
                <c:ptCount val="3"/>
                <c:pt idx="0">
                  <c:v>Diber</c:v>
                </c:pt>
                <c:pt idx="1">
                  <c:v>Elbasan</c:v>
                </c:pt>
                <c:pt idx="2">
                  <c:v>Korca</c:v>
                </c:pt>
              </c:strCache>
            </c:strRef>
          </c:cat>
          <c:val>
            <c:numRef>
              <c:f>Sheet3!$C$13:$C$15</c:f>
              <c:numCache>
                <c:formatCode>0%</c:formatCode>
                <c:ptCount val="3"/>
                <c:pt idx="0">
                  <c:v>8.0000000000000043E-2</c:v>
                </c:pt>
                <c:pt idx="1">
                  <c:v>0.39000000000000018</c:v>
                </c:pt>
                <c:pt idx="2">
                  <c:v>0.53</c:v>
                </c:pt>
              </c:numCache>
            </c:numRef>
          </c:val>
        </c:ser>
        <c:dLbls>
          <c:showLegendKey val="0"/>
          <c:showVal val="0"/>
          <c:showCatName val="1"/>
          <c:showSerName val="0"/>
          <c:showPercent val="1"/>
          <c:showBubbleSize val="0"/>
          <c:showLeaderLines val="1"/>
        </c:dLbls>
      </c:pie3DChart>
    </c:plotArea>
    <c:plotVisOnly val="1"/>
    <c:dispBlanksAs val="zero"/>
    <c:showDLblsOverMax val="0"/>
  </c:chart>
  <c:spPr>
    <a:ln>
      <a:noFill/>
    </a:ln>
  </c:spPr>
  <c:externalData r:id="rId2">
    <c:autoUpdate val="0"/>
  </c:externalData>
</c:chartSpace>
</file>

<file path=word/drawings/drawing1.xml><?xml version="1.0" encoding="utf-8"?>
<c:userShapes xmlns:c="http://schemas.openxmlformats.org/drawingml/2006/chart">
  <cdr:relSizeAnchor xmlns:cdr="http://schemas.openxmlformats.org/drawingml/2006/chartDrawing">
    <cdr:from>
      <cdr:x>0.21196</cdr:x>
      <cdr:y>0.76993</cdr:y>
    </cdr:from>
    <cdr:to>
      <cdr:x>0.52355</cdr:x>
      <cdr:y>0.82428</cdr:y>
    </cdr:to>
    <cdr:sp macro="" textlink="">
      <cdr:nvSpPr>
        <cdr:cNvPr id="2" name="Text Box 1"/>
        <cdr:cNvSpPr txBox="1"/>
      </cdr:nvSpPr>
      <cdr:spPr>
        <a:xfrm xmlns:a="http://schemas.openxmlformats.org/drawingml/2006/main">
          <a:off x="1114425" y="2428875"/>
          <a:ext cx="1638300" cy="1714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sq-AL" sz="11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915F8C0F30E940A2B9BCB453A08BA78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39</Nr_x002e__x0020_akti>
    <Data_x0020_e_x0020_Krijimit xmlns="0e656187-b300-4fb0-8bf4-3a50f872073c">2020-04-23T18:00:53Z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2020-04-20T22:00:00Z</Date_x0020_protokolli>
    <Titulli xmlns="0e656187-b300-4fb0-8bf4-3a50f872073c">Për ratifikimin e marrëveshjes së financimit ndërmjet Republikës së Shqipërisë, Republikës së Maqedonisë së Veriut dhe Komisionit Europian për programin e veprimit të bashkëpunimit ndërkufitar IPA II, Maqedoni e Veriut - Shqipëri 2014-2020, alokimet për vitin 2018</Titulli>
    <Modifikuesi xmlns="0e656187-b300-4fb0-8bf4-3a50f872073c">gladiola.cicako</Modifikuesi>
    <Nr_x002e__x0020_prot_x0020_QBZ xmlns="0e656187-b300-4fb0-8bf4-3a50f872073c">648/17</Nr_x002e__x0020_prot_x0020_QBZ>
    <Data_x0020_e_x0020_Modifikimit xmlns="0e656187-b300-4fb0-8bf4-3a50f872073c">2020-04-24T10:39:07Z</Data_x0020_e_x0020_Modifikimit>
    <Dekretuar xmlns="0e656187-b300-4fb0-8bf4-3a50f872073c">false</Dekretuar>
    <Data xmlns="0e656187-b300-4fb0-8bf4-3a50f872073c">2020-04-15T22:00:00Z</Data>
    <Nr_x002e__x0020_protokolli_x0020_i_x0020_aktit xmlns="0e656187-b300-4fb0-8bf4-3a50f872073c">1129/1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915F8C0F30E940A2B9BCB453A08BA78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8BD938-B5ED-4C8C-8B9D-610D206B58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8DF6B2C2-EA8B-496F-9F2D-4A5C12EF1053}">
  <ds:schemaRefs>
    <ds:schemaRef ds:uri="http://schemas.microsoft.com/office/2006/documentManagement/types"/>
    <ds:schemaRef ds:uri="http://schemas.microsoft.com/office/2006/metadata/properties"/>
    <ds:schemaRef ds:uri="http://purl.org/dc/elements/1.1/"/>
    <ds:schemaRef ds:uri="http://purl.org/dc/dcmitype/"/>
    <ds:schemaRef ds:uri="http://purl.org/dc/terms/"/>
    <ds:schemaRef ds:uri="0e656187-b300-4fb0-8bf4-3a50f872073c"/>
    <ds:schemaRef ds:uri="http://www.w3.org/XML/1998/namespace"/>
    <ds:schemaRef ds:uri="http://schemas.openxmlformats.org/package/2006/metadata/core-properties"/>
  </ds:schemaRefs>
</ds:datastoreItem>
</file>

<file path=customXml/itemProps3.xml><?xml version="1.0" encoding="utf-8"?>
<ds:datastoreItem xmlns:ds="http://schemas.openxmlformats.org/officeDocument/2006/customXml" ds:itemID="{F663A149-7971-4AEA-A132-8A3EB3597382}">
  <ds:schemaRefs>
    <ds:schemaRef ds:uri="http://schemas.microsoft.com/sharepoint/v3/contenttype/forms"/>
  </ds:schemaRefs>
</ds:datastoreItem>
</file>

<file path=customXml/itemProps4.xml><?xml version="1.0" encoding="utf-8"?>
<ds:datastoreItem xmlns:ds="http://schemas.openxmlformats.org/officeDocument/2006/customXml" ds:itemID="{99AF46A9-6CF6-410A-9970-E69F6FA611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124B9759-2A44-40B2-839A-099DB9B9455B}">
  <ds:schemaRefs>
    <ds:schemaRef ds:uri="http://schemas.microsoft.com/sharepoint/v3/contenttype/forms"/>
  </ds:schemaRefs>
</ds:datastoreItem>
</file>

<file path=customXml/itemProps6.xml><?xml version="1.0" encoding="utf-8"?>
<ds:datastoreItem xmlns:ds="http://schemas.openxmlformats.org/officeDocument/2006/customXml" ds:itemID="{827164F9-AD50-4E2D-BD77-8CE4CB6DB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TotalTime>
  <Pages>83</Pages>
  <Words>32452</Words>
  <Characters>184982</Characters>
  <Application>Microsoft Office Word</Application>
  <DocSecurity>0</DocSecurity>
  <Lines>1541</Lines>
  <Paragraphs>433</Paragraphs>
  <ScaleCrop>false</ScaleCrop>
  <HeadingPairs>
    <vt:vector size="2" baseType="variant">
      <vt:variant>
        <vt:lpstr>Title</vt:lpstr>
      </vt:variant>
      <vt:variant>
        <vt:i4>1</vt:i4>
      </vt:variant>
    </vt:vector>
  </HeadingPairs>
  <TitlesOfParts>
    <vt:vector size="1" baseType="lpstr">
      <vt:lpstr>Për ratifikimin e marrëveshjes së financimit ndërmjet Republikës së Shqipërisë, Republikës së Maqedonisë së Veriut dhe Komisionit Europian për programin e veprimit të bashkëpunimit ndërkufitar IPA II, Maqedoni e Veriut - Shqipëri 2014-2020, alokimet për v</vt:lpstr>
    </vt:vector>
  </TitlesOfParts>
  <Company/>
  <LinksUpToDate>false</LinksUpToDate>
  <CharactersWithSpaces>217001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ratifikimin e marrëveshjes së financimit ndërmjet Republikës së Shqipërisë, Republikës së Maqedonisë së Veriut dhe Komisionit Europian për programin e veprimit të bashkëpunimit ndërkufitar IPA II, Maqedoni e Veriut - Shqipëri 2014-2020, alokimet për vitin 2018</dc:title>
  <dc:creator>Lejda Duro</dc:creator>
  <cp:lastModifiedBy>Entela Suli</cp:lastModifiedBy>
  <cp:revision>63</cp:revision>
  <cp:lastPrinted>2020-02-04T08:09:00Z</cp:lastPrinted>
  <dcterms:created xsi:type="dcterms:W3CDTF">2020-04-23T18:03:00Z</dcterms:created>
  <dcterms:modified xsi:type="dcterms:W3CDTF">2020-04-27T14:54:00Z</dcterms:modified>
</cp:coreProperties>
</file>