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98715" w14:textId="77777777" w:rsidR="00420682" w:rsidRPr="007627DD" w:rsidRDefault="00420682" w:rsidP="007627DD">
      <w:pPr>
        <w:spacing w:after="0" w:line="240" w:lineRule="auto"/>
        <w:ind w:firstLine="284"/>
        <w:jc w:val="center"/>
        <w:rPr>
          <w:rFonts w:ascii="Garamond" w:hAnsi="Garamond" w:cs="Times New Roman"/>
          <w:b/>
          <w:sz w:val="24"/>
          <w:szCs w:val="24"/>
        </w:rPr>
      </w:pPr>
      <w:r w:rsidRPr="007627DD">
        <w:rPr>
          <w:rFonts w:ascii="Garamond" w:hAnsi="Garamond" w:cs="Times New Roman"/>
          <w:b/>
          <w:sz w:val="24"/>
          <w:szCs w:val="24"/>
        </w:rPr>
        <w:t>LIGJ</w:t>
      </w:r>
    </w:p>
    <w:p w14:paraId="44598717" w14:textId="77777777" w:rsidR="00782447" w:rsidRPr="007627DD" w:rsidRDefault="002009A1" w:rsidP="007627DD">
      <w:pPr>
        <w:spacing w:after="0" w:line="240" w:lineRule="auto"/>
        <w:ind w:firstLine="284"/>
        <w:jc w:val="center"/>
        <w:rPr>
          <w:rFonts w:ascii="Garamond" w:hAnsi="Garamond" w:cs="Times New Roman"/>
          <w:b/>
          <w:sz w:val="24"/>
          <w:szCs w:val="24"/>
        </w:rPr>
      </w:pPr>
      <w:r w:rsidRPr="007627DD">
        <w:rPr>
          <w:rFonts w:ascii="Garamond" w:hAnsi="Garamond" w:cs="Times New Roman"/>
          <w:b/>
          <w:sz w:val="24"/>
          <w:szCs w:val="24"/>
        </w:rPr>
        <w:t xml:space="preserve">Nr. </w:t>
      </w:r>
      <w:r w:rsidR="007D09FE" w:rsidRPr="007627DD">
        <w:rPr>
          <w:rFonts w:ascii="Garamond" w:hAnsi="Garamond" w:cs="Times New Roman"/>
          <w:b/>
          <w:sz w:val="24"/>
          <w:szCs w:val="24"/>
        </w:rPr>
        <w:t>102</w:t>
      </w:r>
      <w:r w:rsidR="001C7EC0" w:rsidRPr="007627DD">
        <w:rPr>
          <w:rFonts w:ascii="Garamond" w:hAnsi="Garamond" w:cs="Times New Roman"/>
          <w:b/>
          <w:sz w:val="24"/>
          <w:szCs w:val="24"/>
        </w:rPr>
        <w:t>/2020</w:t>
      </w:r>
    </w:p>
    <w:p w14:paraId="44598718"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19"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PËR ZHVILLIMIN RAJONAL DHE KOHEZIONIN</w:t>
      </w:r>
    </w:p>
    <w:p w14:paraId="4459871A"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1B"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Në mbështetje të neneve 78 dhe 83, pika 1, të Kushtetutës, me propozimin e Këshillit të Ministrave, </w:t>
      </w:r>
    </w:p>
    <w:p w14:paraId="4459871C"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1D" w14:textId="56A1D566"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KUVENDI</w:t>
      </w:r>
    </w:p>
    <w:p w14:paraId="4459871F"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I REPUBLIKËS SË SHQIPËRISË</w:t>
      </w:r>
    </w:p>
    <w:p w14:paraId="44598720" w14:textId="77777777" w:rsidR="00782447" w:rsidRPr="007627DD" w:rsidRDefault="00782447" w:rsidP="007627DD">
      <w:pPr>
        <w:spacing w:after="0" w:line="240" w:lineRule="auto"/>
        <w:ind w:firstLine="284"/>
        <w:jc w:val="center"/>
        <w:rPr>
          <w:rFonts w:ascii="Garamond" w:hAnsi="Garamond" w:cs="Times New Roman"/>
          <w:bCs/>
          <w:sz w:val="24"/>
          <w:szCs w:val="24"/>
        </w:rPr>
      </w:pPr>
    </w:p>
    <w:p w14:paraId="44598721" w14:textId="62469702" w:rsidR="00782447" w:rsidRPr="007627DD" w:rsidRDefault="007627DD" w:rsidP="007627DD">
      <w:pPr>
        <w:spacing w:after="0" w:line="240" w:lineRule="auto"/>
        <w:ind w:firstLine="284"/>
        <w:jc w:val="center"/>
        <w:rPr>
          <w:rFonts w:ascii="Garamond" w:hAnsi="Garamond" w:cs="Times New Roman"/>
          <w:bCs/>
          <w:sz w:val="24"/>
          <w:szCs w:val="24"/>
        </w:rPr>
      </w:pPr>
      <w:r>
        <w:rPr>
          <w:rFonts w:ascii="Garamond" w:hAnsi="Garamond" w:cs="Times New Roman"/>
          <w:bCs/>
          <w:sz w:val="24"/>
          <w:szCs w:val="24"/>
        </w:rPr>
        <w:t>VENDOS</w:t>
      </w:r>
      <w:r w:rsidR="00782447" w:rsidRPr="007627DD">
        <w:rPr>
          <w:rFonts w:ascii="Garamond" w:hAnsi="Garamond" w:cs="Times New Roman"/>
          <w:bCs/>
          <w:sz w:val="24"/>
          <w:szCs w:val="24"/>
        </w:rPr>
        <w:t>I:</w:t>
      </w:r>
    </w:p>
    <w:p w14:paraId="44598722"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23"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KREU I</w:t>
      </w:r>
    </w:p>
    <w:p w14:paraId="44598725"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DISPOZITAT E PËRGJITHSHME</w:t>
      </w:r>
    </w:p>
    <w:p w14:paraId="44598726" w14:textId="77777777" w:rsidR="00782447" w:rsidRPr="007627DD" w:rsidRDefault="00782447" w:rsidP="007627DD">
      <w:pPr>
        <w:spacing w:after="0" w:line="240" w:lineRule="auto"/>
        <w:ind w:firstLine="284"/>
        <w:jc w:val="center"/>
        <w:rPr>
          <w:rFonts w:ascii="Garamond" w:hAnsi="Garamond" w:cs="Times New Roman"/>
          <w:bCs/>
          <w:sz w:val="24"/>
          <w:szCs w:val="24"/>
        </w:rPr>
      </w:pPr>
    </w:p>
    <w:p w14:paraId="44598727"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w:t>
      </w:r>
    </w:p>
    <w:p w14:paraId="44598729"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Objekti i ligjit</w:t>
      </w:r>
    </w:p>
    <w:p w14:paraId="4459872A"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2B"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Ky ligj ka për obj</w:t>
      </w:r>
      <w:r w:rsidR="002F42AE" w:rsidRPr="007627DD">
        <w:rPr>
          <w:rFonts w:ascii="Garamond" w:hAnsi="Garamond" w:cs="Times New Roman"/>
          <w:bCs/>
          <w:sz w:val="24"/>
          <w:szCs w:val="24"/>
        </w:rPr>
        <w:t>ekt përcaktimin e parimeve bazë</w:t>
      </w:r>
      <w:r w:rsidRPr="007627DD">
        <w:rPr>
          <w:rFonts w:ascii="Garamond" w:hAnsi="Garamond" w:cs="Times New Roman"/>
          <w:bCs/>
          <w:sz w:val="24"/>
          <w:szCs w:val="24"/>
        </w:rPr>
        <w:t xml:space="preserve"> të përgjegjësive dhe të rregullave për zhvillimin rajonal dhe kohezionin në Republikën e Shqipërisë.</w:t>
      </w:r>
    </w:p>
    <w:p w14:paraId="4459872C"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2D"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2</w:t>
      </w:r>
    </w:p>
    <w:p w14:paraId="4459872F"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Qëllimi i ligjit</w:t>
      </w:r>
    </w:p>
    <w:p w14:paraId="44598730"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31"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Ky ligj ka për qëllim:</w:t>
      </w:r>
    </w:p>
    <w:p w14:paraId="44598732"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a) të përcaktojë instrumentet e posaçme dhe kuadrin institucional e financiar për zhvillimin rajonal dhe kohezionin në Republikën e Shqipërisë;</w:t>
      </w:r>
    </w:p>
    <w:p w14:paraId="44598733"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b) të përcaktojë kuadrin strategjik dhe institucional të hartimit të politikave afatgjata zhvillimore rajonale në zbatim të politikave kombëtare, duke siguruar nxitjen e zhvillimit të balancuar ekonomik, shoqëror e kulturor rajonal;</w:t>
      </w:r>
    </w:p>
    <w:p w14:paraId="44598734"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c) të sigurojë që autoritetet politikëbërëse të bashkërendojnë veprimtaritë e tyre planifikuese për të nxitur planifikimin e harmonizuar e të integruar të rajoneve;</w:t>
      </w:r>
    </w:p>
    <w:p w14:paraId="44598735"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Times New Roman" w:hAnsi="Times New Roman" w:cs="Times New Roman"/>
          <w:bCs/>
          <w:sz w:val="24"/>
          <w:szCs w:val="24"/>
        </w:rPr>
        <w:t>ҫ</w:t>
      </w:r>
      <w:r w:rsidRPr="007627DD">
        <w:rPr>
          <w:rFonts w:ascii="Garamond" w:hAnsi="Garamond" w:cs="Times New Roman"/>
          <w:bCs/>
          <w:sz w:val="24"/>
          <w:szCs w:val="24"/>
        </w:rPr>
        <w:t>) të sigurojë harmonizimin e strategjive sektoriale në një politikë të përbashkët zhvillimore rajonale, duke e mbështetur atë edhe me buxhetin përkatës.</w:t>
      </w:r>
    </w:p>
    <w:p w14:paraId="44598736"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3A"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3</w:t>
      </w:r>
    </w:p>
    <w:p w14:paraId="4459873C"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Përkufizime</w:t>
      </w:r>
    </w:p>
    <w:p w14:paraId="4459873D"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3E"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Në kuptim të këtij ligji, me termat e mëposhtëm nënkuptojmë:</w:t>
      </w:r>
    </w:p>
    <w:p w14:paraId="4459873F"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1. “Autoritet menaxhues”</w:t>
      </w:r>
      <w:r w:rsidR="002F42AE" w:rsidRPr="007627DD">
        <w:rPr>
          <w:rFonts w:ascii="Garamond" w:hAnsi="Garamond" w:cs="Times New Roman"/>
          <w:bCs/>
          <w:sz w:val="24"/>
          <w:szCs w:val="24"/>
        </w:rPr>
        <w:t xml:space="preserve"> </w:t>
      </w:r>
      <w:r w:rsidRPr="007627DD">
        <w:rPr>
          <w:rFonts w:ascii="Garamond" w:hAnsi="Garamond" w:cs="Times New Roman"/>
          <w:bCs/>
          <w:sz w:val="24"/>
          <w:szCs w:val="24"/>
        </w:rPr>
        <w:t>është autoriteti i ngarkuar me ligj për zbatimin e programit operacional për zhvillimin rajonal dhe kohezionin.</w:t>
      </w:r>
    </w:p>
    <w:p w14:paraId="44598740"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2. “Dokumentet e programimit” janë dokumente shumëvjeçare zbatimi, të mbështetura me buxhetin përkatës, të hartuara në nivel kombëtar dhe të miratuara nga Këshilli i Ministrave.</w:t>
      </w:r>
    </w:p>
    <w:p w14:paraId="44598741"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3. “Instrumentet” janë instrumente politike që lidhen me vendimmarrjen dhe instrumente financiare, të cilat mbështesin financiarisht të parat.</w:t>
      </w:r>
    </w:p>
    <w:p w14:paraId="44598742"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4. “Kohezion” është ndërveprimi dhe përafrimi i nivelit ekonom</w:t>
      </w:r>
      <w:r w:rsidR="002F42AE" w:rsidRPr="007627DD">
        <w:rPr>
          <w:rFonts w:ascii="Garamond" w:hAnsi="Garamond" w:cs="Times New Roman"/>
          <w:bCs/>
          <w:sz w:val="24"/>
          <w:szCs w:val="24"/>
        </w:rPr>
        <w:t>ik, social, kulturor e mjedisor</w:t>
      </w:r>
      <w:r w:rsidRPr="007627DD">
        <w:rPr>
          <w:rFonts w:ascii="Garamond" w:hAnsi="Garamond" w:cs="Times New Roman"/>
          <w:bCs/>
          <w:sz w:val="24"/>
          <w:szCs w:val="24"/>
        </w:rPr>
        <w:t xml:space="preserve"> mes dhe brenda rajoneve të ndryshme të zhvillimit, eliminimi i pabarazimeve ndërmjet tyre.</w:t>
      </w:r>
    </w:p>
    <w:p w14:paraId="44598743"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5. “Zhvillimi rajonal</w:t>
      </w:r>
      <w:r w:rsidR="002F42AE" w:rsidRPr="007627DD">
        <w:rPr>
          <w:rFonts w:ascii="Garamond" w:hAnsi="Garamond" w:cs="Times New Roman"/>
          <w:bCs/>
          <w:sz w:val="24"/>
          <w:szCs w:val="24"/>
        </w:rPr>
        <w:t xml:space="preserve"> dhe kohezioni” është procesi që</w:t>
      </w:r>
      <w:r w:rsidRPr="007627DD">
        <w:rPr>
          <w:rFonts w:ascii="Garamond" w:hAnsi="Garamond" w:cs="Times New Roman"/>
          <w:bCs/>
          <w:sz w:val="24"/>
          <w:szCs w:val="24"/>
        </w:rPr>
        <w:t xml:space="preserve"> inkurajon rajonet më pak të zhvilluara për të përmirësuar gjendjen e tyre ekonomike, sociale, kulturore dhe mjedisore, nëpërmjet shfrytëzimit të potencialeve të rajoneve për sa i përket kapitalit fizik dhe atij human. </w:t>
      </w:r>
    </w:p>
    <w:p w14:paraId="44598744"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lastRenderedPageBreak/>
        <w:t xml:space="preserve">6. “Politika kombëtare për zhvillimin rajonal dhe kohezionin”, në vijim politika rajonale, është dokumenti që përcakton kuadrin referues të detyrueshëm për të gjitha dokumentet e planifikimit të zhvillimit rajonal dhe kohezionit, si dhe për instrumentet përkatëse të financimit. </w:t>
      </w:r>
    </w:p>
    <w:p w14:paraId="44598745"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7. “Rajoni zhvillimor” është një territor ndërmjet nivelit kombëtar dhe vendor, i cili dallohet nga një tërësi karakteristikash gjeografike, socio-ekonomike, historike, kulturore, mjedisore, institucionale dhe politike</w:t>
      </w:r>
      <w:r w:rsidR="002F42AE" w:rsidRPr="007627DD">
        <w:rPr>
          <w:rFonts w:ascii="Garamond" w:hAnsi="Garamond" w:cs="Times New Roman"/>
          <w:bCs/>
          <w:sz w:val="24"/>
          <w:szCs w:val="24"/>
        </w:rPr>
        <w:t>,</w:t>
      </w:r>
      <w:r w:rsidRPr="007627DD">
        <w:rPr>
          <w:rFonts w:ascii="Garamond" w:hAnsi="Garamond" w:cs="Times New Roman"/>
          <w:bCs/>
          <w:sz w:val="24"/>
          <w:szCs w:val="24"/>
        </w:rPr>
        <w:t xml:space="preserve"> që e identifikojnë atë edhe fizikisht.</w:t>
      </w:r>
    </w:p>
    <w:p w14:paraId="44598746"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8. “Territori” është çdo vend apo hapësirë gjeografike, sociale dhe ekonomike brenda kufijve kombëtarë të Republikës së Shqipërisë.</w:t>
      </w:r>
    </w:p>
    <w:p w14:paraId="44598747"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9. “Përfituesit” janë subjekte që përfitojnë mbështetje dhe grante në kuadër të masave dhe/ose thirrjeve që organizohen në përputhje me përcaktimet e programit operacional. </w:t>
      </w:r>
    </w:p>
    <w:p w14:paraId="44598748"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10. “Organi i ndërmjetëm” është çdo organ publik që ngarkohet të kryejë funksione të deleguara nga</w:t>
      </w:r>
      <w:r w:rsidR="002F42AE" w:rsidRPr="007627DD">
        <w:rPr>
          <w:rFonts w:ascii="Garamond" w:hAnsi="Garamond" w:cs="Times New Roman"/>
          <w:bCs/>
          <w:sz w:val="24"/>
          <w:szCs w:val="24"/>
        </w:rPr>
        <w:t xml:space="preserve"> autoriteti menaxhues për</w:t>
      </w:r>
      <w:r w:rsidRPr="007627DD">
        <w:rPr>
          <w:rFonts w:ascii="Garamond" w:hAnsi="Garamond" w:cs="Times New Roman"/>
          <w:bCs/>
          <w:sz w:val="24"/>
          <w:szCs w:val="24"/>
        </w:rPr>
        <w:t xml:space="preserve"> z</w:t>
      </w:r>
      <w:r w:rsidR="002F42AE" w:rsidRPr="007627DD">
        <w:rPr>
          <w:rFonts w:ascii="Garamond" w:hAnsi="Garamond" w:cs="Times New Roman"/>
          <w:bCs/>
          <w:sz w:val="24"/>
          <w:szCs w:val="24"/>
        </w:rPr>
        <w:t>batimin e programit operacional</w:t>
      </w:r>
      <w:r w:rsidRPr="007627DD">
        <w:rPr>
          <w:rFonts w:ascii="Garamond" w:hAnsi="Garamond" w:cs="Times New Roman"/>
          <w:bCs/>
          <w:sz w:val="24"/>
          <w:szCs w:val="24"/>
        </w:rPr>
        <w:t xml:space="preserve"> të miratuar sipas këtij ligji.</w:t>
      </w:r>
    </w:p>
    <w:p w14:paraId="44598749"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11. “Marrëveshja e delegimit” është marrëveshja e lidhur ndërmjet autoritetit menaxhues dhe një organi të ndërmjetëm, sipas këtij ligji.</w:t>
      </w:r>
    </w:p>
    <w:p w14:paraId="4459874A"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12. “Ndërhyrje e integruar në territor (NIT)” është një prej instrument</w:t>
      </w:r>
      <w:r w:rsidR="00841D23" w:rsidRPr="007627DD">
        <w:rPr>
          <w:rFonts w:ascii="Garamond" w:hAnsi="Garamond" w:cs="Times New Roman"/>
          <w:bCs/>
          <w:sz w:val="24"/>
          <w:szCs w:val="24"/>
        </w:rPr>
        <w:t>eve të programit operacional, e cila</w:t>
      </w:r>
      <w:r w:rsidRPr="007627DD">
        <w:rPr>
          <w:rFonts w:ascii="Garamond" w:hAnsi="Garamond" w:cs="Times New Roman"/>
          <w:bCs/>
          <w:sz w:val="24"/>
          <w:szCs w:val="24"/>
        </w:rPr>
        <w:t xml:space="preserve"> synon një qasje </w:t>
      </w:r>
      <w:r w:rsidR="00841D23" w:rsidRPr="007627DD">
        <w:rPr>
          <w:rFonts w:ascii="Garamond" w:hAnsi="Garamond" w:cs="Times New Roman"/>
          <w:bCs/>
          <w:sz w:val="24"/>
          <w:szCs w:val="24"/>
        </w:rPr>
        <w:t>që</w:t>
      </w:r>
      <w:r w:rsidRPr="007627DD">
        <w:rPr>
          <w:rFonts w:ascii="Garamond" w:hAnsi="Garamond" w:cs="Times New Roman"/>
          <w:bCs/>
          <w:sz w:val="24"/>
          <w:szCs w:val="24"/>
        </w:rPr>
        <w:t xml:space="preserve"> mundëson integrimin e objektivave të ndryshëm të programit operacional në një territor të caktuar me karakteristika specifike dhe që është i ndryshëm nga rajoni zhvillimor. </w:t>
      </w:r>
    </w:p>
    <w:p w14:paraId="4459874B"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4C"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KREU II</w:t>
      </w:r>
    </w:p>
    <w:p w14:paraId="4459874E"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ZHVILLIMI RAJONAL DHE KOHEZIONI</w:t>
      </w:r>
    </w:p>
    <w:p w14:paraId="4459874F" w14:textId="77777777" w:rsidR="00782447" w:rsidRPr="007627DD" w:rsidRDefault="00782447" w:rsidP="007627DD">
      <w:pPr>
        <w:spacing w:after="0" w:line="240" w:lineRule="auto"/>
        <w:ind w:firstLine="284"/>
        <w:jc w:val="center"/>
        <w:rPr>
          <w:rFonts w:ascii="Garamond" w:hAnsi="Garamond" w:cs="Times New Roman"/>
          <w:bCs/>
          <w:sz w:val="24"/>
          <w:szCs w:val="24"/>
        </w:rPr>
      </w:pPr>
    </w:p>
    <w:p w14:paraId="44598750"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4</w:t>
      </w:r>
    </w:p>
    <w:p w14:paraId="44598752"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Rajonet e zhvillimit</w:t>
      </w:r>
    </w:p>
    <w:p w14:paraId="44598753"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 </w:t>
      </w:r>
    </w:p>
    <w:p w14:paraId="44598754"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1. Territori i Republikës së Shqipërisë ndahet në katër rajone zhvillimi.</w:t>
      </w:r>
    </w:p>
    <w:p w14:paraId="44598755" w14:textId="050787D5"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2. Rajonet e zhvillimit janë territoret për të cilat hartohet, zbatohet dhe vlerësohet politika kombëtare për zhvillimin dhe kohezionin rajonal. Rajonet e zhvillimi</w:t>
      </w:r>
      <w:r w:rsidR="006B753F" w:rsidRPr="007627DD">
        <w:rPr>
          <w:rFonts w:ascii="Garamond" w:hAnsi="Garamond" w:cs="Times New Roman"/>
          <w:bCs/>
          <w:sz w:val="24"/>
          <w:szCs w:val="24"/>
        </w:rPr>
        <w:t>t nuk janë njësi administrative</w:t>
      </w:r>
      <w:r w:rsidRPr="007627DD">
        <w:rPr>
          <w:rFonts w:ascii="Garamond" w:hAnsi="Garamond" w:cs="Times New Roman"/>
          <w:bCs/>
          <w:sz w:val="24"/>
          <w:szCs w:val="24"/>
        </w:rPr>
        <w:t xml:space="preserve"> në kuptim të legjislacionit në fuqi për vetëqeverisjen vendore. </w:t>
      </w:r>
    </w:p>
    <w:p w14:paraId="44598756"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3. Rajonet e zhvillimit përcaktohen si njësi territoriale</w:t>
      </w:r>
      <w:r w:rsidR="006B753F" w:rsidRPr="007627DD">
        <w:rPr>
          <w:rFonts w:ascii="Garamond" w:hAnsi="Garamond" w:cs="Times New Roman"/>
          <w:bCs/>
          <w:sz w:val="24"/>
          <w:szCs w:val="24"/>
        </w:rPr>
        <w:t>,</w:t>
      </w:r>
      <w:r w:rsidRPr="007627DD">
        <w:rPr>
          <w:rFonts w:ascii="Garamond" w:hAnsi="Garamond" w:cs="Times New Roman"/>
          <w:bCs/>
          <w:sz w:val="24"/>
          <w:szCs w:val="24"/>
        </w:rPr>
        <w:t xml:space="preserve"> që përfshijnë disa </w:t>
      </w:r>
      <w:r w:rsidR="006B753F" w:rsidRPr="007627DD">
        <w:rPr>
          <w:rFonts w:ascii="Garamond" w:hAnsi="Garamond" w:cs="Times New Roman"/>
          <w:bCs/>
          <w:sz w:val="24"/>
          <w:szCs w:val="24"/>
        </w:rPr>
        <w:t>njësi të vetëqeverisjes vendore</w:t>
      </w:r>
      <w:r w:rsidRPr="007627DD">
        <w:rPr>
          <w:rFonts w:ascii="Garamond" w:hAnsi="Garamond" w:cs="Times New Roman"/>
          <w:bCs/>
          <w:sz w:val="24"/>
          <w:szCs w:val="24"/>
        </w:rPr>
        <w:t xml:space="preserve"> duke konsideruar:</w:t>
      </w:r>
    </w:p>
    <w:p w14:paraId="44598757"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782447" w:rsidRPr="007627DD">
        <w:rPr>
          <w:rFonts w:ascii="Garamond" w:hAnsi="Garamond" w:cs="Times New Roman"/>
          <w:bCs/>
          <w:sz w:val="24"/>
          <w:szCs w:val="24"/>
        </w:rPr>
        <w:t>vendndodhjen dhe pozicionin gjeografik të tyre;</w:t>
      </w:r>
    </w:p>
    <w:p w14:paraId="44598758"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782447" w:rsidRPr="007627DD">
        <w:rPr>
          <w:rFonts w:ascii="Garamond" w:hAnsi="Garamond" w:cs="Times New Roman"/>
          <w:bCs/>
          <w:sz w:val="24"/>
          <w:szCs w:val="24"/>
        </w:rPr>
        <w:t>karakteristikat e zhvillimit socio-ekonomik;</w:t>
      </w:r>
    </w:p>
    <w:p w14:paraId="44598759"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782447" w:rsidRPr="007627DD">
        <w:rPr>
          <w:rFonts w:ascii="Garamond" w:hAnsi="Garamond" w:cs="Times New Roman"/>
          <w:bCs/>
          <w:sz w:val="24"/>
          <w:szCs w:val="24"/>
        </w:rPr>
        <w:t>numrin e popullsisë;</w:t>
      </w:r>
    </w:p>
    <w:p w14:paraId="4459875A"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ç)</w:t>
      </w:r>
      <w:r w:rsidR="0084403B" w:rsidRPr="007627DD">
        <w:rPr>
          <w:rFonts w:ascii="Garamond" w:hAnsi="Garamond" w:cs="Times New Roman"/>
          <w:bCs/>
          <w:sz w:val="24"/>
          <w:szCs w:val="24"/>
        </w:rPr>
        <w:t xml:space="preserve"> </w:t>
      </w:r>
      <w:r w:rsidRPr="007627DD">
        <w:rPr>
          <w:rFonts w:ascii="Garamond" w:hAnsi="Garamond" w:cs="Times New Roman"/>
          <w:bCs/>
          <w:sz w:val="24"/>
          <w:szCs w:val="24"/>
        </w:rPr>
        <w:t>perspektivën e zhvillimit ekonomik.</w:t>
      </w:r>
    </w:p>
    <w:p w14:paraId="4459875B"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4. Rajonet e zhvillimit dhe kufijtë e tyre përcaktohen me vendim të Këshillit të Ministrave, duke konsideruar ele</w:t>
      </w:r>
      <w:r w:rsidR="006B753F" w:rsidRPr="007627DD">
        <w:rPr>
          <w:rFonts w:ascii="Garamond" w:hAnsi="Garamond" w:cs="Times New Roman"/>
          <w:bCs/>
          <w:sz w:val="24"/>
          <w:szCs w:val="24"/>
        </w:rPr>
        <w:t>mentet e përcaktuara në pikën 3</w:t>
      </w:r>
      <w:r w:rsidRPr="007627DD">
        <w:rPr>
          <w:rFonts w:ascii="Garamond" w:hAnsi="Garamond" w:cs="Times New Roman"/>
          <w:bCs/>
          <w:sz w:val="24"/>
          <w:szCs w:val="24"/>
        </w:rPr>
        <w:t xml:space="preserve"> të këtij neni. </w:t>
      </w:r>
    </w:p>
    <w:p w14:paraId="4459875C"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5D"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5</w:t>
      </w:r>
    </w:p>
    <w:p w14:paraId="4459875F"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Synimet kryesore të zhvillimit rajonal</w:t>
      </w:r>
    </w:p>
    <w:p w14:paraId="44598760"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61"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Synimet e zhvillimit rajonal, sipas përcaktimit të këtij ligji, janë:</w:t>
      </w:r>
    </w:p>
    <w:p w14:paraId="44598762"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a) zhvillimi i qëndrueshëm, i ekuilibruar shoqëror dhe ekonomik</w:t>
      </w:r>
      <w:r w:rsidR="006B753F" w:rsidRPr="007627DD">
        <w:rPr>
          <w:rFonts w:ascii="Garamond" w:hAnsi="Garamond" w:cs="Times New Roman"/>
          <w:bCs/>
          <w:sz w:val="24"/>
          <w:szCs w:val="24"/>
        </w:rPr>
        <w:t xml:space="preserve">, si dhe kohezioni territorial </w:t>
      </w:r>
      <w:r w:rsidRPr="007627DD">
        <w:rPr>
          <w:rFonts w:ascii="Garamond" w:hAnsi="Garamond" w:cs="Times New Roman"/>
          <w:bCs/>
          <w:sz w:val="24"/>
          <w:szCs w:val="24"/>
        </w:rPr>
        <w:t>në territorin e Republikës së Shqipërisë;</w:t>
      </w:r>
    </w:p>
    <w:p w14:paraId="44598763" w14:textId="77777777" w:rsidR="00782447" w:rsidRPr="007627DD" w:rsidRDefault="006B75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b) reduktimi i pabarazive</w:t>
      </w:r>
      <w:r w:rsidR="00782447" w:rsidRPr="007627DD">
        <w:rPr>
          <w:rFonts w:ascii="Garamond" w:hAnsi="Garamond" w:cs="Times New Roman"/>
          <w:bCs/>
          <w:sz w:val="24"/>
          <w:szCs w:val="24"/>
        </w:rPr>
        <w:t xml:space="preserve"> ndërmjet dhe bre</w:t>
      </w:r>
      <w:r w:rsidRPr="007627DD">
        <w:rPr>
          <w:rFonts w:ascii="Garamond" w:hAnsi="Garamond" w:cs="Times New Roman"/>
          <w:bCs/>
          <w:sz w:val="24"/>
          <w:szCs w:val="24"/>
        </w:rPr>
        <w:t>nda rajoneve të zhvillimit</w:t>
      </w:r>
      <w:r w:rsidR="00782447" w:rsidRPr="007627DD">
        <w:rPr>
          <w:rFonts w:ascii="Garamond" w:hAnsi="Garamond" w:cs="Times New Roman"/>
          <w:bCs/>
          <w:sz w:val="24"/>
          <w:szCs w:val="24"/>
        </w:rPr>
        <w:t xml:space="preserve"> dhe përmirësimi i cilësisë së jetës për të gjithë qytetarët;</w:t>
      </w:r>
    </w:p>
    <w:p w14:paraId="44598764"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c) rritja e konkurrueshm</w:t>
      </w:r>
      <w:r w:rsidR="006B753F" w:rsidRPr="007627DD">
        <w:rPr>
          <w:rFonts w:ascii="Garamond" w:hAnsi="Garamond" w:cs="Times New Roman"/>
          <w:bCs/>
          <w:sz w:val="24"/>
          <w:szCs w:val="24"/>
        </w:rPr>
        <w:t>ërisë së rajoneve të zhvillimit</w:t>
      </w:r>
      <w:r w:rsidRPr="007627DD">
        <w:rPr>
          <w:rFonts w:ascii="Garamond" w:hAnsi="Garamond" w:cs="Times New Roman"/>
          <w:bCs/>
          <w:sz w:val="24"/>
          <w:szCs w:val="24"/>
        </w:rPr>
        <w:t xml:space="preserve"> përmes forcimit të kapaciteteve të tyre inovative, përdorimit maksimal dhe vlerësimit të burimeve natyrore, burimeve njerëzore dhe veçorive ekonomike;</w:t>
      </w:r>
    </w:p>
    <w:p w14:paraId="44598765"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ç)  ruajtja dhe forcimi i identitetit specifik të rajonit të zhvillimit;</w:t>
      </w:r>
    </w:p>
    <w:p w14:paraId="44598766"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lastRenderedPageBreak/>
        <w:t>d) mbështetja e bashkëpunimit ndërvendor, ndërrajonal dhe ndërkufitar të nj</w:t>
      </w:r>
      <w:r w:rsidR="006B753F" w:rsidRPr="007627DD">
        <w:rPr>
          <w:rFonts w:ascii="Garamond" w:hAnsi="Garamond" w:cs="Times New Roman"/>
          <w:bCs/>
          <w:sz w:val="24"/>
          <w:szCs w:val="24"/>
        </w:rPr>
        <w:t>ësive të vetëqeverisjes vendore</w:t>
      </w:r>
      <w:r w:rsidRPr="007627DD">
        <w:rPr>
          <w:rFonts w:ascii="Garamond" w:hAnsi="Garamond" w:cs="Times New Roman"/>
          <w:bCs/>
          <w:sz w:val="24"/>
          <w:szCs w:val="24"/>
        </w:rPr>
        <w:t xml:space="preserve"> për zhvillimin social dhe ekonomik të rajoneve të zhvillimit.</w:t>
      </w:r>
    </w:p>
    <w:p w14:paraId="44598767"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68"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6</w:t>
      </w:r>
    </w:p>
    <w:p w14:paraId="4459876A"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Parimet për zhvillimin rajonal</w:t>
      </w:r>
    </w:p>
    <w:p w14:paraId="4459876B"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6C"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Zhvillimi rajonal në Republikën e Shqipërisë zbatohet në përputhje me parimet e mëposhtme:</w:t>
      </w:r>
    </w:p>
    <w:p w14:paraId="4459876D"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8C0A3E" w:rsidRPr="007627DD">
        <w:rPr>
          <w:rFonts w:ascii="Garamond" w:hAnsi="Garamond" w:cs="Times New Roman"/>
          <w:bCs/>
          <w:sz w:val="24"/>
          <w:szCs w:val="24"/>
        </w:rPr>
        <w:t>p</w:t>
      </w:r>
      <w:r w:rsidR="00782447" w:rsidRPr="007627DD">
        <w:rPr>
          <w:rFonts w:ascii="Garamond" w:hAnsi="Garamond" w:cs="Times New Roman"/>
          <w:bCs/>
          <w:sz w:val="24"/>
          <w:szCs w:val="24"/>
        </w:rPr>
        <w:t>arimi i partneritetit për politikën rajonale. Ky parim nënkupton pjesëmarrjen, bashkëvendimmarrjen dhe bashkëpërgjegjësinë e enteve publike dhe jopublike, që bashkëpunojnë për të përcaktuar prioritetet e politikës rajonale dhe kontribuojnë në zbatimin e politikës, në arritjen e objektivave specifikë, si dhe në monitorimin e vlerësimin e saj;</w:t>
      </w:r>
    </w:p>
    <w:p w14:paraId="4459876E"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8C0A3E" w:rsidRPr="007627DD">
        <w:rPr>
          <w:rFonts w:ascii="Garamond" w:hAnsi="Garamond" w:cs="Times New Roman"/>
          <w:bCs/>
          <w:sz w:val="24"/>
          <w:szCs w:val="24"/>
        </w:rPr>
        <w:t>p</w:t>
      </w:r>
      <w:r w:rsidRPr="007627DD">
        <w:rPr>
          <w:rFonts w:ascii="Garamond" w:hAnsi="Garamond" w:cs="Times New Roman"/>
          <w:bCs/>
          <w:sz w:val="24"/>
          <w:szCs w:val="24"/>
        </w:rPr>
        <w:t>arimi i subsidiaritetit. Ky parim nënkupton delegimin e proceseve të planifikimit dhe zbatimit të politikës rajonale në nivelin qeverisës dhe/ose administrativ më të ulët të mundshëm, që njëkohësisht garanton efiçencën më të lartë për procesin respektiv;</w:t>
      </w:r>
    </w:p>
    <w:p w14:paraId="4459876F"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8C0A3E" w:rsidRPr="007627DD">
        <w:rPr>
          <w:rFonts w:ascii="Garamond" w:hAnsi="Garamond" w:cs="Times New Roman"/>
          <w:bCs/>
          <w:sz w:val="24"/>
          <w:szCs w:val="24"/>
        </w:rPr>
        <w:t>p</w:t>
      </w:r>
      <w:r w:rsidR="00782447" w:rsidRPr="007627DD">
        <w:rPr>
          <w:rFonts w:ascii="Garamond" w:hAnsi="Garamond" w:cs="Times New Roman"/>
          <w:bCs/>
          <w:sz w:val="24"/>
          <w:szCs w:val="24"/>
        </w:rPr>
        <w:t>arimi i qëndrueshmërisë. Ky parim nënkupton angazhimin e plotë të politikës rajonale për realizimin e objektivave për zhvillimin e qëndrueshëm në Republikën e Shqipërisë;</w:t>
      </w:r>
    </w:p>
    <w:p w14:paraId="44598770"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ç) </w:t>
      </w:r>
      <w:r w:rsidR="008C0A3E" w:rsidRPr="007627DD">
        <w:rPr>
          <w:rFonts w:ascii="Garamond" w:hAnsi="Garamond" w:cs="Times New Roman"/>
          <w:bCs/>
          <w:sz w:val="24"/>
          <w:szCs w:val="24"/>
        </w:rPr>
        <w:t>p</w:t>
      </w:r>
      <w:r w:rsidR="00782447" w:rsidRPr="007627DD">
        <w:rPr>
          <w:rFonts w:ascii="Garamond" w:hAnsi="Garamond" w:cs="Times New Roman"/>
          <w:bCs/>
          <w:sz w:val="24"/>
          <w:szCs w:val="24"/>
        </w:rPr>
        <w:t xml:space="preserve">arimi i planifikimit. Planifikimi i zhvillimit rajonal duhet të bëhet nëpërmjet dokumenteve për planifikimin e zhvillimit, si kusht paraprak për përgatitjen e ndërhyrjeve dhe shpërndarjen e fondeve për zhvillimin rajonal; </w:t>
      </w:r>
    </w:p>
    <w:p w14:paraId="44598771" w14:textId="4A542336" w:rsidR="00782447" w:rsidRPr="007627DD" w:rsidRDefault="008C0A3E"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d)</w:t>
      </w:r>
      <w:r w:rsidR="00DC0E18">
        <w:rPr>
          <w:rFonts w:ascii="Garamond" w:hAnsi="Garamond" w:cs="Times New Roman"/>
          <w:bCs/>
          <w:sz w:val="24"/>
          <w:szCs w:val="24"/>
        </w:rPr>
        <w:t xml:space="preserve"> </w:t>
      </w:r>
      <w:r w:rsidRPr="007627DD">
        <w:rPr>
          <w:rFonts w:ascii="Garamond" w:hAnsi="Garamond" w:cs="Times New Roman"/>
          <w:bCs/>
          <w:sz w:val="24"/>
          <w:szCs w:val="24"/>
        </w:rPr>
        <w:t>p</w:t>
      </w:r>
      <w:r w:rsidR="00782447" w:rsidRPr="007627DD">
        <w:rPr>
          <w:rFonts w:ascii="Garamond" w:hAnsi="Garamond" w:cs="Times New Roman"/>
          <w:bCs/>
          <w:sz w:val="24"/>
          <w:szCs w:val="24"/>
        </w:rPr>
        <w:t>arimi i programimit. Ky parim nënkupton se qëndrueshmëria e objektivave dhe planifikimi financiar i politikës rajonale do të sigurohet në bazë të një sistemi programimi shumëvjeçar dhe në të gjitha nivelet;</w:t>
      </w:r>
    </w:p>
    <w:p w14:paraId="44598772" w14:textId="77777777" w:rsidR="00782447" w:rsidRPr="007627DD" w:rsidRDefault="008C0A3E"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dh) p</w:t>
      </w:r>
      <w:r w:rsidR="00782447" w:rsidRPr="007627DD">
        <w:rPr>
          <w:rFonts w:ascii="Garamond" w:hAnsi="Garamond" w:cs="Times New Roman"/>
          <w:bCs/>
          <w:sz w:val="24"/>
          <w:szCs w:val="24"/>
        </w:rPr>
        <w:t xml:space="preserve">arimi i transparencës. Ky parim nënkupton që proceset e planifikimit të zhvillimit rajonal dhe ato të vendimmarrjes </w:t>
      </w:r>
      <w:r w:rsidR="00B265A2" w:rsidRPr="007627DD">
        <w:rPr>
          <w:rFonts w:ascii="Garamond" w:hAnsi="Garamond" w:cs="Times New Roman"/>
          <w:bCs/>
          <w:sz w:val="24"/>
          <w:szCs w:val="24"/>
        </w:rPr>
        <w:t>për</w:t>
      </w:r>
      <w:r w:rsidR="00782447" w:rsidRPr="007627DD">
        <w:rPr>
          <w:rFonts w:ascii="Garamond" w:hAnsi="Garamond" w:cs="Times New Roman"/>
          <w:bCs/>
          <w:sz w:val="24"/>
          <w:szCs w:val="24"/>
        </w:rPr>
        <w:t xml:space="preserve"> përdorimin e burimeve do të jenë publike. Komuniteti do të informohet për disponueshmërinë e burimeve dhe rezultatet e arritura;</w:t>
      </w:r>
    </w:p>
    <w:p w14:paraId="44598773" w14:textId="25CAD224" w:rsidR="00782447" w:rsidRPr="007627DD" w:rsidRDefault="008C0A3E"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e) </w:t>
      </w:r>
      <w:r w:rsidR="00DC0E18">
        <w:rPr>
          <w:rFonts w:ascii="Garamond" w:hAnsi="Garamond" w:cs="Times New Roman"/>
          <w:bCs/>
          <w:sz w:val="24"/>
          <w:szCs w:val="24"/>
        </w:rPr>
        <w:t xml:space="preserve"> </w:t>
      </w:r>
      <w:r w:rsidRPr="007627DD">
        <w:rPr>
          <w:rFonts w:ascii="Garamond" w:hAnsi="Garamond" w:cs="Times New Roman"/>
          <w:bCs/>
          <w:sz w:val="24"/>
          <w:szCs w:val="24"/>
        </w:rPr>
        <w:t>p</w:t>
      </w:r>
      <w:r w:rsidR="00782447" w:rsidRPr="007627DD">
        <w:rPr>
          <w:rFonts w:ascii="Garamond" w:hAnsi="Garamond" w:cs="Times New Roman"/>
          <w:bCs/>
          <w:sz w:val="24"/>
          <w:szCs w:val="24"/>
        </w:rPr>
        <w:t>arimi i përqendrimit. Ky parim nënkupton se shpërndarja e fondeve dhe përdorimi i burimeve të tjera financiare publike në territor do të bëhet në përputhje me objektivat dhe prioritetet që përcakton politika rajonale, me qëllim zhvillimin e qëndrueshëm e të ekuilibruar shoqëror dhe ekonomik, si dhe kohezionin territorial;</w:t>
      </w:r>
    </w:p>
    <w:p w14:paraId="44598774" w14:textId="3B64C707" w:rsidR="00782447" w:rsidRPr="007627DD" w:rsidRDefault="008C0A3E"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ё) </w:t>
      </w:r>
      <w:r w:rsidR="00DC0E18">
        <w:rPr>
          <w:rFonts w:ascii="Garamond" w:hAnsi="Garamond" w:cs="Times New Roman"/>
          <w:bCs/>
          <w:sz w:val="24"/>
          <w:szCs w:val="24"/>
        </w:rPr>
        <w:t xml:space="preserve"> </w:t>
      </w:r>
      <w:r w:rsidRPr="007627DD">
        <w:rPr>
          <w:rFonts w:ascii="Garamond" w:hAnsi="Garamond" w:cs="Times New Roman"/>
          <w:bCs/>
          <w:sz w:val="24"/>
          <w:szCs w:val="24"/>
        </w:rPr>
        <w:t>p</w:t>
      </w:r>
      <w:r w:rsidR="00782447" w:rsidRPr="007627DD">
        <w:rPr>
          <w:rFonts w:ascii="Garamond" w:hAnsi="Garamond" w:cs="Times New Roman"/>
          <w:bCs/>
          <w:sz w:val="24"/>
          <w:szCs w:val="24"/>
        </w:rPr>
        <w:t>arimi i bashkërendimit. Ky parim nënkupton harmonizimin e politikës rajonale me politikat e tjera publike, të cilat kanë ndikim në rajon, si dhe përfshirje</w:t>
      </w:r>
      <w:r w:rsidR="00A02A6E" w:rsidRPr="007627DD">
        <w:rPr>
          <w:rFonts w:ascii="Garamond" w:hAnsi="Garamond" w:cs="Times New Roman"/>
          <w:bCs/>
          <w:sz w:val="24"/>
          <w:szCs w:val="24"/>
        </w:rPr>
        <w:t>n</w:t>
      </w:r>
      <w:r w:rsidR="00782447" w:rsidRPr="007627DD">
        <w:rPr>
          <w:rFonts w:ascii="Garamond" w:hAnsi="Garamond" w:cs="Times New Roman"/>
          <w:bCs/>
          <w:sz w:val="24"/>
          <w:szCs w:val="24"/>
        </w:rPr>
        <w:t xml:space="preserve"> aktive në proceset e hartimit e të zbatimit të kësaj politike të të gjithë pjesëmarrësve në aktivitetet zhvillimore, veçanërisht të autoriteteve vendore.</w:t>
      </w:r>
    </w:p>
    <w:p w14:paraId="44598775"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76"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7</w:t>
      </w:r>
    </w:p>
    <w:p w14:paraId="44598778"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Subjektet përgjegjëse në zhvillimin rajonal</w:t>
      </w:r>
    </w:p>
    <w:p w14:paraId="44598779"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7A" w14:textId="02C73DB9"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1.</w:t>
      </w:r>
      <w:r w:rsidR="00DC0E18">
        <w:rPr>
          <w:rFonts w:ascii="Garamond" w:hAnsi="Garamond" w:cs="Times New Roman"/>
          <w:bCs/>
          <w:sz w:val="24"/>
          <w:szCs w:val="24"/>
        </w:rPr>
        <w:t xml:space="preserve"> </w:t>
      </w:r>
      <w:r w:rsidRPr="007627DD">
        <w:rPr>
          <w:rFonts w:ascii="Garamond" w:hAnsi="Garamond" w:cs="Times New Roman"/>
          <w:bCs/>
          <w:sz w:val="24"/>
          <w:szCs w:val="24"/>
        </w:rPr>
        <w:t>Bazuar në parimin e partneritetit dhe të përgjegjësive që përcakton ky ligj, subjektet përgjegjëse në zbatimin e politikës për zhvillimin rajonal ja</w:t>
      </w:r>
      <w:r w:rsidR="00B265A2" w:rsidRPr="007627DD">
        <w:rPr>
          <w:rFonts w:ascii="Garamond" w:hAnsi="Garamond" w:cs="Times New Roman"/>
          <w:bCs/>
          <w:sz w:val="24"/>
          <w:szCs w:val="24"/>
        </w:rPr>
        <w:t>në</w:t>
      </w:r>
      <w:r w:rsidRPr="007627DD">
        <w:rPr>
          <w:rFonts w:ascii="Garamond" w:hAnsi="Garamond" w:cs="Times New Roman"/>
          <w:bCs/>
          <w:sz w:val="24"/>
          <w:szCs w:val="24"/>
        </w:rPr>
        <w:t xml:space="preserve"> si më poshtë:</w:t>
      </w:r>
    </w:p>
    <w:p w14:paraId="4459877B"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8C0A3E" w:rsidRPr="007627DD">
        <w:rPr>
          <w:rFonts w:ascii="Garamond" w:hAnsi="Garamond" w:cs="Times New Roman"/>
          <w:bCs/>
          <w:sz w:val="24"/>
          <w:szCs w:val="24"/>
        </w:rPr>
        <w:t>o</w:t>
      </w:r>
      <w:r w:rsidR="00782447" w:rsidRPr="007627DD">
        <w:rPr>
          <w:rFonts w:ascii="Garamond" w:hAnsi="Garamond" w:cs="Times New Roman"/>
          <w:bCs/>
          <w:sz w:val="24"/>
          <w:szCs w:val="24"/>
        </w:rPr>
        <w:t>rganet e qeverisjes n</w:t>
      </w:r>
      <w:r w:rsidR="00FF6F26" w:rsidRPr="007627DD">
        <w:rPr>
          <w:rFonts w:ascii="Garamond" w:hAnsi="Garamond" w:cs="Times New Roman"/>
          <w:bCs/>
          <w:sz w:val="24"/>
          <w:szCs w:val="24"/>
        </w:rPr>
        <w:t>ë</w:t>
      </w:r>
      <w:r w:rsidR="00782447" w:rsidRPr="007627DD">
        <w:rPr>
          <w:rFonts w:ascii="Garamond" w:hAnsi="Garamond" w:cs="Times New Roman"/>
          <w:bCs/>
          <w:sz w:val="24"/>
          <w:szCs w:val="24"/>
        </w:rPr>
        <w:t xml:space="preserve"> nivel qendror; </w:t>
      </w:r>
    </w:p>
    <w:p w14:paraId="4459877C"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8C0A3E" w:rsidRPr="007627DD">
        <w:rPr>
          <w:rFonts w:ascii="Garamond" w:hAnsi="Garamond" w:cs="Times New Roman"/>
          <w:bCs/>
          <w:sz w:val="24"/>
          <w:szCs w:val="24"/>
        </w:rPr>
        <w:t>o</w:t>
      </w:r>
      <w:r w:rsidR="00782447" w:rsidRPr="007627DD">
        <w:rPr>
          <w:rFonts w:ascii="Garamond" w:hAnsi="Garamond" w:cs="Times New Roman"/>
          <w:bCs/>
          <w:sz w:val="24"/>
          <w:szCs w:val="24"/>
        </w:rPr>
        <w:t xml:space="preserve">rganet e vetëqeverisjes vendore; </w:t>
      </w:r>
    </w:p>
    <w:p w14:paraId="4459877D"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8C0A3E" w:rsidRPr="007627DD">
        <w:rPr>
          <w:rFonts w:ascii="Garamond" w:hAnsi="Garamond" w:cs="Times New Roman"/>
          <w:bCs/>
          <w:sz w:val="24"/>
          <w:szCs w:val="24"/>
        </w:rPr>
        <w:t>s</w:t>
      </w:r>
      <w:r w:rsidR="00782447" w:rsidRPr="007627DD">
        <w:rPr>
          <w:rFonts w:ascii="Garamond" w:hAnsi="Garamond" w:cs="Times New Roman"/>
          <w:bCs/>
          <w:sz w:val="24"/>
          <w:szCs w:val="24"/>
        </w:rPr>
        <w:t xml:space="preserve">hoqëria civile; </w:t>
      </w:r>
    </w:p>
    <w:p w14:paraId="4459877E"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ç) </w:t>
      </w:r>
      <w:r w:rsidR="008C0A3E" w:rsidRPr="007627DD">
        <w:rPr>
          <w:rFonts w:ascii="Garamond" w:hAnsi="Garamond" w:cs="Times New Roman"/>
          <w:bCs/>
          <w:sz w:val="24"/>
          <w:szCs w:val="24"/>
        </w:rPr>
        <w:t>s</w:t>
      </w:r>
      <w:r w:rsidR="00782447" w:rsidRPr="007627DD">
        <w:rPr>
          <w:rFonts w:ascii="Garamond" w:hAnsi="Garamond" w:cs="Times New Roman"/>
          <w:bCs/>
          <w:sz w:val="24"/>
          <w:szCs w:val="24"/>
        </w:rPr>
        <w:t xml:space="preserve">ektori privat; </w:t>
      </w:r>
    </w:p>
    <w:p w14:paraId="4459877F"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 </w:t>
      </w:r>
      <w:r w:rsidR="008C0A3E" w:rsidRPr="007627DD">
        <w:rPr>
          <w:rFonts w:ascii="Garamond" w:hAnsi="Garamond" w:cs="Times New Roman"/>
          <w:bCs/>
          <w:sz w:val="24"/>
          <w:szCs w:val="24"/>
        </w:rPr>
        <w:t>i</w:t>
      </w:r>
      <w:r w:rsidR="00782447" w:rsidRPr="007627DD">
        <w:rPr>
          <w:rFonts w:ascii="Garamond" w:hAnsi="Garamond" w:cs="Times New Roman"/>
          <w:bCs/>
          <w:sz w:val="24"/>
          <w:szCs w:val="24"/>
        </w:rPr>
        <w:t>nstitucionet e arsimit të lartë dhe institucionet kërkimore-shkencore.</w:t>
      </w:r>
    </w:p>
    <w:p w14:paraId="44598780" w14:textId="77777777" w:rsidR="00782447" w:rsidRPr="007627DD" w:rsidRDefault="0084403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Subjektet përgjegjëse, të përm</w:t>
      </w:r>
      <w:r w:rsidR="00FF6F26" w:rsidRPr="007627DD">
        <w:rPr>
          <w:rFonts w:ascii="Garamond" w:hAnsi="Garamond" w:cs="Times New Roman"/>
          <w:bCs/>
          <w:sz w:val="24"/>
          <w:szCs w:val="24"/>
        </w:rPr>
        <w:t>endura në pikën 1</w:t>
      </w:r>
      <w:r w:rsidR="00782447" w:rsidRPr="007627DD">
        <w:rPr>
          <w:rFonts w:ascii="Garamond" w:hAnsi="Garamond" w:cs="Times New Roman"/>
          <w:bCs/>
          <w:sz w:val="24"/>
          <w:szCs w:val="24"/>
        </w:rPr>
        <w:t xml:space="preserve"> të këtij neni, përfshihen në proceset e koordinimit, të konsultimit, të </w:t>
      </w:r>
      <w:r w:rsidR="00FF6F26" w:rsidRPr="007627DD">
        <w:rPr>
          <w:rFonts w:ascii="Garamond" w:hAnsi="Garamond" w:cs="Times New Roman"/>
          <w:bCs/>
          <w:sz w:val="24"/>
          <w:szCs w:val="24"/>
        </w:rPr>
        <w:t>negocimit</w:t>
      </w:r>
      <w:r w:rsidR="00782447" w:rsidRPr="007627DD">
        <w:rPr>
          <w:rFonts w:ascii="Garamond" w:hAnsi="Garamond" w:cs="Times New Roman"/>
          <w:bCs/>
          <w:sz w:val="24"/>
          <w:szCs w:val="24"/>
        </w:rPr>
        <w:t xml:space="preserve"> dhe të bashkëpunimit</w:t>
      </w:r>
      <w:r w:rsidR="00FF6F26" w:rsidRPr="007627DD">
        <w:rPr>
          <w:rFonts w:ascii="Garamond" w:hAnsi="Garamond" w:cs="Times New Roman"/>
          <w:bCs/>
          <w:sz w:val="24"/>
          <w:szCs w:val="24"/>
        </w:rPr>
        <w:t>,</w:t>
      </w:r>
      <w:r w:rsidR="00782447" w:rsidRPr="007627DD">
        <w:rPr>
          <w:rFonts w:ascii="Garamond" w:hAnsi="Garamond" w:cs="Times New Roman"/>
          <w:bCs/>
          <w:sz w:val="24"/>
          <w:szCs w:val="24"/>
        </w:rPr>
        <w:t xml:space="preserve"> në mënyrë që të mundësohet dakordësia e tyre </w:t>
      </w:r>
      <w:r w:rsidR="00FF6F26" w:rsidRPr="007627DD">
        <w:rPr>
          <w:rFonts w:ascii="Garamond" w:hAnsi="Garamond" w:cs="Times New Roman"/>
          <w:bCs/>
          <w:sz w:val="24"/>
          <w:szCs w:val="24"/>
        </w:rPr>
        <w:t>për</w:t>
      </w:r>
      <w:r w:rsidR="00782447" w:rsidRPr="007627DD">
        <w:rPr>
          <w:rFonts w:ascii="Garamond" w:hAnsi="Garamond" w:cs="Times New Roman"/>
          <w:bCs/>
          <w:sz w:val="24"/>
          <w:szCs w:val="24"/>
        </w:rPr>
        <w:t xml:space="preserve"> drejtimet strategjike të zhvillimit, duke siguruar transparencë, përgjegjshmëri dhe përfshirje të aktorëve në arritjen e objektivave të politikës rajonale.  </w:t>
      </w:r>
    </w:p>
    <w:p w14:paraId="44598781"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82"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8</w:t>
      </w:r>
    </w:p>
    <w:p w14:paraId="44598784" w14:textId="40B857A2"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 xml:space="preserve">Politika e zhvillimit rajonal dhe </w:t>
      </w:r>
      <w:r w:rsidR="002B119A">
        <w:rPr>
          <w:rFonts w:ascii="Garamond" w:hAnsi="Garamond" w:cs="Times New Roman"/>
          <w:b/>
          <w:bCs/>
          <w:sz w:val="24"/>
          <w:szCs w:val="24"/>
        </w:rPr>
        <w:t xml:space="preserve">e </w:t>
      </w:r>
      <w:bookmarkStart w:id="0" w:name="_GoBack"/>
      <w:bookmarkEnd w:id="0"/>
      <w:r w:rsidRPr="007627DD">
        <w:rPr>
          <w:rFonts w:ascii="Garamond" w:hAnsi="Garamond" w:cs="Times New Roman"/>
          <w:b/>
          <w:bCs/>
          <w:sz w:val="24"/>
          <w:szCs w:val="24"/>
        </w:rPr>
        <w:t>kohezionit</w:t>
      </w:r>
    </w:p>
    <w:p w14:paraId="44598785"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86" w14:textId="77777777" w:rsidR="00782447" w:rsidRPr="007627DD" w:rsidRDefault="00A60D01"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Politika e zhvillimit rajonal dhe kohezionit përcakton drejtimet për një zhvillim të qëndrueshëm socio-ekonomik në të gjitha pjesët e territo</w:t>
      </w:r>
      <w:r w:rsidR="00FF6F26" w:rsidRPr="007627DD">
        <w:rPr>
          <w:rFonts w:ascii="Garamond" w:hAnsi="Garamond" w:cs="Times New Roman"/>
          <w:bCs/>
          <w:sz w:val="24"/>
          <w:szCs w:val="24"/>
        </w:rPr>
        <w:t>rit të Republikës së Shqipërisë</w:t>
      </w:r>
      <w:r w:rsidR="00782447" w:rsidRPr="007627DD">
        <w:rPr>
          <w:rFonts w:ascii="Garamond" w:hAnsi="Garamond" w:cs="Times New Roman"/>
          <w:bCs/>
          <w:sz w:val="24"/>
          <w:szCs w:val="24"/>
        </w:rPr>
        <w:t xml:space="preserve"> për të përmirësuar cilësinë e jetës së qytetarëve shqiptarë. </w:t>
      </w:r>
    </w:p>
    <w:p w14:paraId="44598787" w14:textId="78E239FB" w:rsidR="00782447" w:rsidRPr="007627DD" w:rsidRDefault="00A60D01"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 xml:space="preserve">Politika e zhvillimit rajonal dhe kohezionit hartohet nga Komiteti Kombëtar për Zhvillimin Rajonal dhe Kohezionin dhe miratohet me vendim të Këshillit të Ministrave, me propozim të </w:t>
      </w:r>
      <w:r w:rsidR="00FF6F26" w:rsidRPr="007627DD">
        <w:rPr>
          <w:rFonts w:ascii="Garamond" w:hAnsi="Garamond" w:cs="Times New Roman"/>
          <w:bCs/>
          <w:sz w:val="24"/>
          <w:szCs w:val="24"/>
        </w:rPr>
        <w:t>z</w:t>
      </w:r>
      <w:r w:rsidR="00782447" w:rsidRPr="007627DD">
        <w:rPr>
          <w:rFonts w:ascii="Garamond" w:hAnsi="Garamond" w:cs="Times New Roman"/>
          <w:bCs/>
          <w:sz w:val="24"/>
          <w:szCs w:val="24"/>
        </w:rPr>
        <w:t>ëvendëskryeministrit.</w:t>
      </w:r>
    </w:p>
    <w:p w14:paraId="44598788"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89"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KREU III</w:t>
      </w:r>
    </w:p>
    <w:p w14:paraId="4459878C" w14:textId="48B89A9B" w:rsidR="00782447" w:rsidRPr="007627DD" w:rsidRDefault="00782447" w:rsidP="00633D7A">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DOKUMENTET E PLANIFIKIMIT DHE TË PR</w:t>
      </w:r>
      <w:r w:rsidR="00633D7A">
        <w:rPr>
          <w:rFonts w:ascii="Garamond" w:hAnsi="Garamond" w:cs="Times New Roman"/>
          <w:bCs/>
          <w:sz w:val="24"/>
          <w:szCs w:val="24"/>
        </w:rPr>
        <w:t xml:space="preserve">OGRAMIMIT </w:t>
      </w:r>
      <w:r w:rsidRPr="007627DD">
        <w:rPr>
          <w:rFonts w:ascii="Garamond" w:hAnsi="Garamond" w:cs="Times New Roman"/>
          <w:bCs/>
          <w:sz w:val="24"/>
          <w:szCs w:val="24"/>
        </w:rPr>
        <w:t>PËR ZHVILLIMIN RAJONAL</w:t>
      </w:r>
    </w:p>
    <w:p w14:paraId="4459878D"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8E"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9</w:t>
      </w:r>
    </w:p>
    <w:p w14:paraId="44598790"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Baza e të dhënave për zhvillimin rajonal</w:t>
      </w:r>
    </w:p>
    <w:p w14:paraId="44598791" w14:textId="77777777" w:rsidR="00380E1D" w:rsidRPr="007627DD" w:rsidRDefault="00380E1D" w:rsidP="007627DD">
      <w:pPr>
        <w:widowControl w:val="0"/>
        <w:autoSpaceDE w:val="0"/>
        <w:autoSpaceDN w:val="0"/>
        <w:adjustRightInd w:val="0"/>
        <w:spacing w:after="0" w:line="240" w:lineRule="auto"/>
        <w:ind w:firstLine="284"/>
        <w:outlineLvl w:val="0"/>
        <w:rPr>
          <w:rFonts w:ascii="Garamond" w:hAnsi="Garamond" w:cs="Times New Roman"/>
          <w:b/>
          <w:sz w:val="24"/>
          <w:szCs w:val="24"/>
          <w:lang w:val="es-ES"/>
        </w:rPr>
      </w:pPr>
    </w:p>
    <w:p w14:paraId="44598792" w14:textId="2187C35C" w:rsidR="00380E1D" w:rsidRPr="007627DD" w:rsidRDefault="009A050F" w:rsidP="009A050F">
      <w:pPr>
        <w:pStyle w:val="Teksti"/>
      </w:pPr>
      <w:r>
        <w:t xml:space="preserve">1. </w:t>
      </w:r>
      <w:r w:rsidR="00380E1D" w:rsidRPr="007627DD">
        <w:t>Në funksion të zbatimit të politikës për zhvillimin rajonal dhe kohezionin, autoriteti menaxhues ngre një bazë të dhënash rajonale në nivelin kombëtar, të cilat kanë karakter socio-ekonomik dhe territorial. Baza e të dhënave, ndërmjet të tjerave, përfshin edhe regjistrin e zhvillimit rajonal</w:t>
      </w:r>
      <w:r w:rsidR="00FF6F26" w:rsidRPr="007627DD">
        <w:t>,</w:t>
      </w:r>
      <w:r w:rsidR="00380E1D" w:rsidRPr="007627DD">
        <w:t xml:space="preserve"> që përmban të gjitha masat dhe stimujt për zhvillimin rajonal, në përputhje me këtë ligj dhe aktet </w:t>
      </w:r>
      <w:r w:rsidR="00A02A6E" w:rsidRPr="007627DD">
        <w:t>nënligjore</w:t>
      </w:r>
      <w:r w:rsidR="00380E1D" w:rsidRPr="007627DD">
        <w:t xml:space="preserve"> </w:t>
      </w:r>
      <w:r w:rsidR="00A02A6E" w:rsidRPr="007627DD">
        <w:t>në</w:t>
      </w:r>
      <w:r w:rsidR="00380E1D" w:rsidRPr="007627DD">
        <w:t xml:space="preserve"> zbatim të tij. Hartimi, </w:t>
      </w:r>
      <w:r w:rsidR="00FF6F26" w:rsidRPr="007627DD">
        <w:t>përditësimi</w:t>
      </w:r>
      <w:r w:rsidR="00380E1D" w:rsidRPr="007627DD">
        <w:t xml:space="preserve"> dhe </w:t>
      </w:r>
      <w:r w:rsidR="00FF6F26" w:rsidRPr="007627DD">
        <w:t>mirëmbajtja</w:t>
      </w:r>
      <w:r w:rsidR="00380E1D" w:rsidRPr="007627DD">
        <w:t xml:space="preserve"> e </w:t>
      </w:r>
      <w:r w:rsidR="00FF6F26" w:rsidRPr="007627DD">
        <w:t>bazës</w:t>
      </w:r>
      <w:r w:rsidR="00380E1D" w:rsidRPr="007627DD">
        <w:t xml:space="preserve"> </w:t>
      </w:r>
      <w:r w:rsidR="00FF6F26" w:rsidRPr="007627DD">
        <w:t>s</w:t>
      </w:r>
      <w:r w:rsidR="00380E1D" w:rsidRPr="007627DD">
        <w:t xml:space="preserve">ё tё </w:t>
      </w:r>
      <w:r w:rsidR="00FF6F26" w:rsidRPr="007627DD">
        <w:t>dhënave</w:t>
      </w:r>
      <w:r w:rsidR="00380E1D" w:rsidRPr="007627DD">
        <w:t xml:space="preserve"> bёhet nё </w:t>
      </w:r>
      <w:r w:rsidR="00A02A6E" w:rsidRPr="007627DD">
        <w:t>përputhje</w:t>
      </w:r>
      <w:r w:rsidR="00380E1D" w:rsidRPr="007627DD">
        <w:t xml:space="preserve"> me legjislacionin </w:t>
      </w:r>
      <w:r w:rsidR="00A02A6E" w:rsidRPr="007627DD">
        <w:t>në</w:t>
      </w:r>
      <w:r w:rsidR="00380E1D" w:rsidRPr="007627DD">
        <w:t xml:space="preserve"> fuqi.</w:t>
      </w:r>
    </w:p>
    <w:p w14:paraId="44598793" w14:textId="3EE326BA" w:rsidR="00380E1D" w:rsidRPr="007627DD" w:rsidRDefault="009A050F" w:rsidP="009A050F">
      <w:pPr>
        <w:pStyle w:val="Teksti"/>
      </w:pPr>
      <w:r>
        <w:t xml:space="preserve">2. </w:t>
      </w:r>
      <w:r w:rsidR="00380E1D" w:rsidRPr="007627DD">
        <w:t>Për të ngritur dhe mbajtur bazën e të dhënave, autoriteti menaxhues ka të drejtë të përdorë edhe baza të tjera të dhënash, të cilat mbahen nga ente shtetërore të autorizuara, institucione, agjenci publike, koncesionarë dhe autoritete të tjera të autorizuara. Administruesit e këtyre bazave të të dhënave, të h</w:t>
      </w:r>
      <w:r w:rsidR="00801A4A" w:rsidRPr="007627DD">
        <w:t>artave dhe fotove ortodixhitale janë të detyruar të</w:t>
      </w:r>
      <w:r w:rsidR="00380E1D" w:rsidRPr="007627DD">
        <w:t xml:space="preserve"> vënë në dispozicion, pa pagesë, çdo informacion që i shërben krijimit të bazës së të dhënave nga autoriteti përkatës. </w:t>
      </w:r>
    </w:p>
    <w:p w14:paraId="44598794" w14:textId="72403341" w:rsidR="00782447" w:rsidRPr="007627DD" w:rsidRDefault="009A050F" w:rsidP="009A050F">
      <w:pPr>
        <w:pStyle w:val="Teksti"/>
      </w:pPr>
      <w:r>
        <w:t xml:space="preserve">3. </w:t>
      </w:r>
      <w:r w:rsidR="00380E1D" w:rsidRPr="007627DD">
        <w:t xml:space="preserve">Kushtet dhe procedurat e ngritjes së bazës </w:t>
      </w:r>
      <w:r w:rsidR="00801A4A" w:rsidRPr="007627DD">
        <w:t>s</w:t>
      </w:r>
      <w:r w:rsidR="00380E1D" w:rsidRPr="007627DD">
        <w:t xml:space="preserve">ë të dhënave, autoritetet përgjegjëse që do të përfshihen dhe do të bashkëpunojnë në procesin e ngritjes së bazës </w:t>
      </w:r>
      <w:r w:rsidR="00801A4A" w:rsidRPr="007627DD">
        <w:t>s</w:t>
      </w:r>
      <w:r w:rsidR="00380E1D" w:rsidRPr="007627DD">
        <w:t>ë të dhënave dhe kategoritë e të</w:t>
      </w:r>
      <w:r w:rsidR="00801A4A" w:rsidRPr="007627DD">
        <w:t xml:space="preserve"> dhënave që duhet të përfshihen</w:t>
      </w:r>
      <w:r w:rsidR="00380E1D" w:rsidRPr="007627DD">
        <w:t xml:space="preserve"> përcaktohen me vendim të Këshillit të Ministrave. Baza e të dhënave</w:t>
      </w:r>
      <w:r w:rsidR="00801A4A" w:rsidRPr="007627DD">
        <w:t>,</w:t>
      </w:r>
      <w:r w:rsidR="00380E1D" w:rsidRPr="007627DD">
        <w:t xml:space="preserve"> që do të krijohet në përputhje me përcaktimin e bërë në këtë ligj, financohet nga buxheti i shtetit dhe/ose burime të tjera financimi nga donatorë të ndryshëm.</w:t>
      </w:r>
    </w:p>
    <w:p w14:paraId="44598795" w14:textId="75EB615E" w:rsidR="00782447" w:rsidRPr="007627DD" w:rsidRDefault="009A050F" w:rsidP="009A050F">
      <w:pPr>
        <w:pStyle w:val="Teksti"/>
      </w:pPr>
      <w:r>
        <w:t xml:space="preserve">4. </w:t>
      </w:r>
      <w:r w:rsidR="00782447" w:rsidRPr="007627DD">
        <w:t>Baza e të dhënave të zhvillimit rajonal siguron akses përdorimi falas nga të gjithë aktorët përgjegjës për zhvillimin rajonal, institucionet publike e private dhe publiku i gjerë.</w:t>
      </w:r>
    </w:p>
    <w:p w14:paraId="44598796"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97"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10</w:t>
      </w:r>
    </w:p>
    <w:p w14:paraId="44598799"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Dokumentet për planifikimin dhe programimin e zhvillimit rajonal</w:t>
      </w:r>
    </w:p>
    <w:p w14:paraId="4459879A"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9B" w14:textId="77777777" w:rsidR="00782447" w:rsidRPr="007627DD" w:rsidRDefault="00782447" w:rsidP="009A050F">
      <w:pPr>
        <w:pStyle w:val="Teksti"/>
      </w:pPr>
      <w:r w:rsidRPr="007627DD">
        <w:t>Politika rajonale zbatohet nëpërmjet dokumenteve të mëposhtme të planifikimit dhe të zhvillimit, të koordinuara ndërmjet njësive të qeverisjes qendrore dhe njësive të vetëqeverisjes vendore:</w:t>
      </w:r>
    </w:p>
    <w:p w14:paraId="4459879C" w14:textId="77777777" w:rsidR="00782447" w:rsidRPr="007627DD" w:rsidRDefault="00E60062"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801A4A" w:rsidRPr="007627DD">
        <w:rPr>
          <w:rFonts w:ascii="Garamond" w:hAnsi="Garamond" w:cs="Times New Roman"/>
          <w:bCs/>
          <w:sz w:val="24"/>
          <w:szCs w:val="24"/>
        </w:rPr>
        <w:t>P</w:t>
      </w:r>
      <w:r w:rsidR="00782447" w:rsidRPr="007627DD">
        <w:rPr>
          <w:rFonts w:ascii="Garamond" w:hAnsi="Garamond" w:cs="Times New Roman"/>
          <w:bCs/>
          <w:sz w:val="24"/>
          <w:szCs w:val="24"/>
        </w:rPr>
        <w:t xml:space="preserve">lani </w:t>
      </w:r>
      <w:r w:rsidR="00801A4A" w:rsidRPr="007627DD">
        <w:rPr>
          <w:rFonts w:ascii="Garamond" w:hAnsi="Garamond" w:cs="Times New Roman"/>
          <w:bCs/>
          <w:sz w:val="24"/>
          <w:szCs w:val="24"/>
        </w:rPr>
        <w:t>Kombëtar për Z</w:t>
      </w:r>
      <w:r w:rsidR="00782447" w:rsidRPr="007627DD">
        <w:rPr>
          <w:rFonts w:ascii="Garamond" w:hAnsi="Garamond" w:cs="Times New Roman"/>
          <w:bCs/>
          <w:sz w:val="24"/>
          <w:szCs w:val="24"/>
        </w:rPr>
        <w:t xml:space="preserve">hvillimin </w:t>
      </w:r>
      <w:r w:rsidR="00801A4A" w:rsidRPr="007627DD">
        <w:rPr>
          <w:rFonts w:ascii="Garamond" w:hAnsi="Garamond" w:cs="Times New Roman"/>
          <w:bCs/>
          <w:sz w:val="24"/>
          <w:szCs w:val="24"/>
        </w:rPr>
        <w:t>Rajonal dhe K</w:t>
      </w:r>
      <w:r w:rsidR="00782447" w:rsidRPr="007627DD">
        <w:rPr>
          <w:rFonts w:ascii="Garamond" w:hAnsi="Garamond" w:cs="Times New Roman"/>
          <w:bCs/>
          <w:sz w:val="24"/>
          <w:szCs w:val="24"/>
        </w:rPr>
        <w:t xml:space="preserve">ohezionin; </w:t>
      </w:r>
    </w:p>
    <w:p w14:paraId="4459879D" w14:textId="77777777" w:rsidR="00782447" w:rsidRPr="007627DD" w:rsidRDefault="00E60062"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A60D01" w:rsidRPr="007627DD">
        <w:rPr>
          <w:rFonts w:ascii="Garamond" w:hAnsi="Garamond" w:cs="Times New Roman"/>
          <w:bCs/>
          <w:sz w:val="24"/>
          <w:szCs w:val="24"/>
        </w:rPr>
        <w:t>p</w:t>
      </w:r>
      <w:r w:rsidR="00782447" w:rsidRPr="007627DD">
        <w:rPr>
          <w:rFonts w:ascii="Garamond" w:hAnsi="Garamond" w:cs="Times New Roman"/>
          <w:bCs/>
          <w:sz w:val="24"/>
          <w:szCs w:val="24"/>
        </w:rPr>
        <w:t>lanet rajonale të zhvillimit rajonal dhe kohezionit;</w:t>
      </w:r>
    </w:p>
    <w:p w14:paraId="4459879E" w14:textId="77777777" w:rsidR="00782447" w:rsidRPr="007627DD" w:rsidRDefault="00E60062"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A60D01" w:rsidRPr="007627DD">
        <w:rPr>
          <w:rFonts w:ascii="Garamond" w:hAnsi="Garamond" w:cs="Times New Roman"/>
          <w:bCs/>
          <w:sz w:val="24"/>
          <w:szCs w:val="24"/>
        </w:rPr>
        <w:t>p</w:t>
      </w:r>
      <w:r w:rsidR="00782447" w:rsidRPr="007627DD">
        <w:rPr>
          <w:rFonts w:ascii="Garamond" w:hAnsi="Garamond" w:cs="Times New Roman"/>
          <w:bCs/>
          <w:sz w:val="24"/>
          <w:szCs w:val="24"/>
        </w:rPr>
        <w:t xml:space="preserve">rogrami operacional për zhvillimin rajonal dhe kohezionin. </w:t>
      </w:r>
    </w:p>
    <w:p w14:paraId="4459879F"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A0"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11</w:t>
      </w:r>
    </w:p>
    <w:p w14:paraId="445987A2"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Plani Kombëtar për Zhvillimin Rajonal dhe Kohezionin</w:t>
      </w:r>
    </w:p>
    <w:p w14:paraId="445987A3"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A4" w14:textId="77777777" w:rsidR="00782447" w:rsidRPr="007627DD" w:rsidRDefault="00A60D01"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Plani Kombëtar për Zhvillimin Rajonal dhe Kohezionin është dokumenti kombëtar që orienton zbatimin e politikës për zhvillimin r</w:t>
      </w:r>
      <w:r w:rsidR="00A02A6E" w:rsidRPr="007627DD">
        <w:rPr>
          <w:rFonts w:ascii="Garamond" w:hAnsi="Garamond" w:cs="Times New Roman"/>
          <w:bCs/>
          <w:sz w:val="24"/>
          <w:szCs w:val="24"/>
        </w:rPr>
        <w:t>ajonal dhe investimet përkatëse</w:t>
      </w:r>
      <w:r w:rsidR="00782447" w:rsidRPr="007627DD">
        <w:rPr>
          <w:rFonts w:ascii="Garamond" w:hAnsi="Garamond" w:cs="Times New Roman"/>
          <w:bCs/>
          <w:sz w:val="24"/>
          <w:szCs w:val="24"/>
        </w:rPr>
        <w:t xml:space="preserve"> nëpërmjet</w:t>
      </w:r>
      <w:r w:rsidR="00E90027" w:rsidRPr="007627DD">
        <w:rPr>
          <w:rFonts w:ascii="Garamond" w:hAnsi="Garamond" w:cs="Times New Roman"/>
          <w:bCs/>
          <w:sz w:val="24"/>
          <w:szCs w:val="24"/>
        </w:rPr>
        <w:t xml:space="preserve"> vendosjes së objektivave dhe</w:t>
      </w:r>
      <w:r w:rsidR="00782447" w:rsidRPr="007627DD">
        <w:rPr>
          <w:rFonts w:ascii="Garamond" w:hAnsi="Garamond" w:cs="Times New Roman"/>
          <w:bCs/>
          <w:sz w:val="24"/>
          <w:szCs w:val="24"/>
        </w:rPr>
        <w:t xml:space="preserve"> parimeve të përbashkëta në nivel kombëtar.</w:t>
      </w:r>
    </w:p>
    <w:p w14:paraId="445987A5" w14:textId="77777777" w:rsidR="00782447" w:rsidRPr="007627DD" w:rsidRDefault="00A60D01"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Plani Kombëtar për Zhvillimin Rajonal dhe Kohezionin përcakton drejtimet strategjike të zbatimit të politikës së zhvillimit rajonal dhe kohezionit në nivel kombëtar dhe rajonal, prioritetet e zhvillimit të lidhur me tё dhe që ndikojnë në përmbushjen e objektivave të politikës rajonale.</w:t>
      </w:r>
    </w:p>
    <w:p w14:paraId="445987A6" w14:textId="77777777" w:rsidR="00782447" w:rsidRPr="007627DD" w:rsidRDefault="00A60D01"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Plani Kombëtar për Zhvillimin Rajonal dhe Kohezionin është mjeti i planifikimit të drejtimeve prioritare të zhvillimit rajonal, të zbatimit, të monitorimit dhe të vlerësimit të produkteve/projekteve afatshkurtra dhe afatmesme, si dhe financimin</w:t>
      </w:r>
      <w:r w:rsidR="00053D9F" w:rsidRPr="007627DD">
        <w:rPr>
          <w:rFonts w:ascii="Garamond" w:hAnsi="Garamond" w:cs="Times New Roman"/>
          <w:bCs/>
          <w:sz w:val="24"/>
          <w:szCs w:val="24"/>
        </w:rPr>
        <w:t>,</w:t>
      </w:r>
      <w:r w:rsidR="00782447" w:rsidRPr="007627DD">
        <w:rPr>
          <w:rFonts w:ascii="Garamond" w:hAnsi="Garamond" w:cs="Times New Roman"/>
          <w:bCs/>
          <w:sz w:val="24"/>
          <w:szCs w:val="24"/>
        </w:rPr>
        <w:t xml:space="preserve"> në mënyrë që të krijojë zona zhvillimi sociale, ekonomike dhe territoriale, duke u bazuar në politikën kombëtare të zhvillimit rajonal.</w:t>
      </w:r>
    </w:p>
    <w:p w14:paraId="445987A7" w14:textId="11C3D221"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 xml:space="preserve">Plani Kombëtar për Zhvillim Rajonal dhe Kohezionin përmban vizionin, parimet, objektivat strategjike, prioritetet dhe drejtimet e zhvillimit rajonal, fushat tematike dhe potencialet rajonale, ndikimin hapësinor të synuar të politikës rajonale, sistemin e zbatimit për programet e zhvillimit rajonal, mekanizmin financiar e instrumentet dhe sistemin e tij të monitorimit e të vlerësimit. </w:t>
      </w:r>
    </w:p>
    <w:p w14:paraId="445987A8" w14:textId="6B923B4A" w:rsidR="00782447" w:rsidRPr="007627DD" w:rsidRDefault="00DC0E18" w:rsidP="007627DD">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5. </w:t>
      </w:r>
      <w:r w:rsidR="00782447" w:rsidRPr="007627DD">
        <w:rPr>
          <w:rFonts w:ascii="Garamond" w:hAnsi="Garamond" w:cs="Times New Roman"/>
          <w:bCs/>
          <w:sz w:val="24"/>
          <w:szCs w:val="24"/>
        </w:rPr>
        <w:t>Plani Kom</w:t>
      </w:r>
      <w:r w:rsidR="00053D9F" w:rsidRPr="007627DD">
        <w:rPr>
          <w:rFonts w:ascii="Garamond" w:hAnsi="Garamond" w:cs="Times New Roman"/>
          <w:bCs/>
          <w:sz w:val="24"/>
          <w:szCs w:val="24"/>
        </w:rPr>
        <w:t>bëtar për Zhvillim Rajonal dhe K</w:t>
      </w:r>
      <w:r w:rsidR="00782447" w:rsidRPr="007627DD">
        <w:rPr>
          <w:rFonts w:ascii="Garamond" w:hAnsi="Garamond" w:cs="Times New Roman"/>
          <w:bCs/>
          <w:sz w:val="24"/>
          <w:szCs w:val="24"/>
        </w:rPr>
        <w:t xml:space="preserve">ohezionin hartohet bazuar </w:t>
      </w:r>
      <w:r w:rsidR="00053D9F" w:rsidRPr="007627DD">
        <w:rPr>
          <w:rFonts w:ascii="Garamond" w:hAnsi="Garamond" w:cs="Times New Roman"/>
          <w:bCs/>
          <w:sz w:val="24"/>
          <w:szCs w:val="24"/>
        </w:rPr>
        <w:t>e</w:t>
      </w:r>
      <w:r w:rsidR="00782447" w:rsidRPr="007627DD">
        <w:rPr>
          <w:rFonts w:ascii="Garamond" w:hAnsi="Garamond" w:cs="Times New Roman"/>
          <w:bCs/>
          <w:sz w:val="24"/>
          <w:szCs w:val="24"/>
        </w:rPr>
        <w:t>dhe në përputhje</w:t>
      </w:r>
      <w:r w:rsidR="00053D9F" w:rsidRPr="007627DD">
        <w:rPr>
          <w:rFonts w:ascii="Garamond" w:hAnsi="Garamond" w:cs="Times New Roman"/>
          <w:bCs/>
          <w:sz w:val="24"/>
          <w:szCs w:val="24"/>
        </w:rPr>
        <w:t xml:space="preserve"> me dokumentet e tjera politike në nivel kombëtar </w:t>
      </w:r>
      <w:r w:rsidR="00782447" w:rsidRPr="007627DD">
        <w:rPr>
          <w:rFonts w:ascii="Garamond" w:hAnsi="Garamond" w:cs="Times New Roman"/>
          <w:bCs/>
          <w:sz w:val="24"/>
          <w:szCs w:val="24"/>
        </w:rPr>
        <w:t xml:space="preserve">e lokal. </w:t>
      </w:r>
    </w:p>
    <w:p w14:paraId="445987A9" w14:textId="2BFB87B7" w:rsidR="00782447" w:rsidRPr="007627DD" w:rsidRDefault="00DC0E18" w:rsidP="007627DD">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6. </w:t>
      </w:r>
      <w:r w:rsidR="00782447" w:rsidRPr="007627DD">
        <w:rPr>
          <w:rFonts w:ascii="Garamond" w:hAnsi="Garamond" w:cs="Times New Roman"/>
          <w:bCs/>
          <w:sz w:val="24"/>
          <w:szCs w:val="24"/>
        </w:rPr>
        <w:t>Dokumentet kryesore</w:t>
      </w:r>
      <w:r w:rsidR="009A08E5" w:rsidRPr="007627DD">
        <w:rPr>
          <w:rFonts w:ascii="Garamond" w:hAnsi="Garamond" w:cs="Times New Roman"/>
          <w:bCs/>
          <w:sz w:val="24"/>
          <w:szCs w:val="24"/>
        </w:rPr>
        <w:t>,</w:t>
      </w:r>
      <w:r w:rsidR="00782447" w:rsidRPr="007627DD">
        <w:rPr>
          <w:rFonts w:ascii="Garamond" w:hAnsi="Garamond" w:cs="Times New Roman"/>
          <w:bCs/>
          <w:sz w:val="24"/>
          <w:szCs w:val="24"/>
        </w:rPr>
        <w:t xml:space="preserve"> që shërbejnë si bazë për përgatitjen e Planit Kombëtar për Zhvillimin Rajonal dhe Kohezionin</w:t>
      </w:r>
      <w:r w:rsidR="009A08E5" w:rsidRPr="007627DD">
        <w:rPr>
          <w:rFonts w:ascii="Garamond" w:hAnsi="Garamond" w:cs="Times New Roman"/>
          <w:bCs/>
          <w:sz w:val="24"/>
          <w:szCs w:val="24"/>
        </w:rPr>
        <w:t>, janë</w:t>
      </w:r>
      <w:r w:rsidR="00782447" w:rsidRPr="007627DD">
        <w:rPr>
          <w:rFonts w:ascii="Garamond" w:hAnsi="Garamond" w:cs="Times New Roman"/>
          <w:bCs/>
          <w:sz w:val="24"/>
          <w:szCs w:val="24"/>
        </w:rPr>
        <w:t xml:space="preserve"> si më poshtë: </w:t>
      </w:r>
    </w:p>
    <w:p w14:paraId="445987AA"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F2112F" w:rsidRPr="007627DD">
        <w:rPr>
          <w:rFonts w:ascii="Garamond" w:hAnsi="Garamond" w:cs="Times New Roman"/>
          <w:bCs/>
          <w:sz w:val="24"/>
          <w:szCs w:val="24"/>
        </w:rPr>
        <w:t>S</w:t>
      </w:r>
      <w:r w:rsidRPr="007627DD">
        <w:rPr>
          <w:rFonts w:ascii="Garamond" w:hAnsi="Garamond" w:cs="Times New Roman"/>
          <w:bCs/>
          <w:sz w:val="24"/>
          <w:szCs w:val="24"/>
        </w:rPr>
        <w:t xml:space="preserve">trategjia Kombëtare për Zhvillim dhe Integrim;  </w:t>
      </w:r>
    </w:p>
    <w:p w14:paraId="445987AB"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F2112F" w:rsidRPr="007627DD">
        <w:rPr>
          <w:rFonts w:ascii="Garamond" w:hAnsi="Garamond" w:cs="Times New Roman"/>
          <w:bCs/>
          <w:sz w:val="24"/>
          <w:szCs w:val="24"/>
        </w:rPr>
        <w:t>P</w:t>
      </w:r>
      <w:r w:rsidRPr="007627DD">
        <w:rPr>
          <w:rFonts w:ascii="Garamond" w:hAnsi="Garamond" w:cs="Times New Roman"/>
          <w:bCs/>
          <w:sz w:val="24"/>
          <w:szCs w:val="24"/>
        </w:rPr>
        <w:t xml:space="preserve">lani i Përgjithshëm Kombëtar i Territorit; </w:t>
      </w:r>
    </w:p>
    <w:p w14:paraId="445987AC" w14:textId="77777777" w:rsidR="00782447" w:rsidRPr="007627DD" w:rsidRDefault="002D4BF4"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c) p</w:t>
      </w:r>
      <w:r w:rsidR="00782447" w:rsidRPr="007627DD">
        <w:rPr>
          <w:rFonts w:ascii="Garamond" w:hAnsi="Garamond" w:cs="Times New Roman"/>
          <w:bCs/>
          <w:sz w:val="24"/>
          <w:szCs w:val="24"/>
        </w:rPr>
        <w:t xml:space="preserve">lanet e përgjithshme vendore; </w:t>
      </w:r>
    </w:p>
    <w:p w14:paraId="445987AD"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ç) </w:t>
      </w:r>
      <w:r w:rsidR="002D4BF4" w:rsidRPr="007627DD">
        <w:rPr>
          <w:rFonts w:ascii="Garamond" w:hAnsi="Garamond" w:cs="Times New Roman"/>
          <w:bCs/>
          <w:sz w:val="24"/>
          <w:szCs w:val="24"/>
        </w:rPr>
        <w:t>p</w:t>
      </w:r>
      <w:r w:rsidRPr="007627DD">
        <w:rPr>
          <w:rFonts w:ascii="Garamond" w:hAnsi="Garamond" w:cs="Times New Roman"/>
          <w:bCs/>
          <w:sz w:val="24"/>
          <w:szCs w:val="24"/>
        </w:rPr>
        <w:t>lanet rajonale të zhvillimit rajonal.</w:t>
      </w:r>
    </w:p>
    <w:p w14:paraId="445987AE" w14:textId="38095A4F"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 </w:t>
      </w:r>
      <w:r w:rsidR="00DC0E18">
        <w:rPr>
          <w:rFonts w:ascii="Garamond" w:hAnsi="Garamond" w:cs="Times New Roman"/>
          <w:bCs/>
          <w:sz w:val="24"/>
          <w:szCs w:val="24"/>
        </w:rPr>
        <w:t xml:space="preserve">7. </w:t>
      </w:r>
      <w:r w:rsidRPr="007627DD">
        <w:rPr>
          <w:rFonts w:ascii="Garamond" w:hAnsi="Garamond" w:cs="Times New Roman"/>
          <w:bCs/>
          <w:sz w:val="24"/>
          <w:szCs w:val="24"/>
        </w:rPr>
        <w:t>Plani Kombëtar për Zhvillimin Rajonal dhe Kohezionin hartohet pёr njё periudhё zbatimi 7-vje</w:t>
      </w:r>
      <w:r w:rsidRPr="007627DD">
        <w:rPr>
          <w:rFonts w:ascii="Times New Roman" w:hAnsi="Times New Roman" w:cs="Times New Roman"/>
          <w:bCs/>
          <w:sz w:val="24"/>
          <w:szCs w:val="24"/>
        </w:rPr>
        <w:t>ҫ</w:t>
      </w:r>
      <w:r w:rsidRPr="007627DD">
        <w:rPr>
          <w:rFonts w:ascii="Garamond" w:hAnsi="Garamond" w:cs="Times New Roman"/>
          <w:bCs/>
          <w:sz w:val="24"/>
          <w:szCs w:val="24"/>
        </w:rPr>
        <w:t xml:space="preserve">are nga Komiteti </w:t>
      </w:r>
      <w:r w:rsidR="00F2112F" w:rsidRPr="007627DD">
        <w:rPr>
          <w:rFonts w:ascii="Garamond" w:hAnsi="Garamond" w:cs="Times New Roman"/>
          <w:bCs/>
          <w:sz w:val="24"/>
          <w:szCs w:val="24"/>
        </w:rPr>
        <w:t>Kombëtar për Zhvillimin Rajonal</w:t>
      </w:r>
      <w:r w:rsidRPr="007627DD">
        <w:rPr>
          <w:rFonts w:ascii="Garamond" w:hAnsi="Garamond" w:cs="Times New Roman"/>
          <w:bCs/>
          <w:sz w:val="24"/>
          <w:szCs w:val="24"/>
        </w:rPr>
        <w:t xml:space="preserve"> dhe miratohet me vendim të Këshillit të Ministrave, me propozim të </w:t>
      </w:r>
      <w:r w:rsidR="00F2112F" w:rsidRPr="007627DD">
        <w:rPr>
          <w:rFonts w:ascii="Garamond" w:hAnsi="Garamond" w:cs="Times New Roman"/>
          <w:bCs/>
          <w:sz w:val="24"/>
          <w:szCs w:val="24"/>
        </w:rPr>
        <w:t>z</w:t>
      </w:r>
      <w:r w:rsidRPr="007627DD">
        <w:rPr>
          <w:rFonts w:ascii="Garamond" w:hAnsi="Garamond" w:cs="Times New Roman"/>
          <w:bCs/>
          <w:sz w:val="24"/>
          <w:szCs w:val="24"/>
        </w:rPr>
        <w:t xml:space="preserve">ëvendëskryeministrit. </w:t>
      </w:r>
    </w:p>
    <w:p w14:paraId="445987AF"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8. Procedurat për hartimin e Planit Kombëtar për Zhvillimin Rajonal dhe Kohezionin miratohen me vendim të Këshillit të Ministrave.</w:t>
      </w:r>
    </w:p>
    <w:p w14:paraId="445987B0"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B1"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12</w:t>
      </w:r>
    </w:p>
    <w:p w14:paraId="445987B3"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Planet rajonale të zhvillimit rajonal</w:t>
      </w:r>
    </w:p>
    <w:p w14:paraId="445987B4"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B5" w14:textId="77777777" w:rsidR="00782447" w:rsidRPr="007627DD" w:rsidRDefault="002D4BF4"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Planet rajonale të zhvillimit rajonal janë dokumente strategjike rajonale, që kanë për qëllim të përcaktojnë drejtimet e zhvillimit të rajoneve zhvillimore, në mënyrë që të garantohet zhvillimi rajonal dhe kohezioni, sipas vizionit të përcaktuar nga Plani Kombëtar për Zhvillimin Rajonal dhe Kohezionin.</w:t>
      </w:r>
    </w:p>
    <w:p w14:paraId="445987B6" w14:textId="77777777" w:rsidR="00782447" w:rsidRPr="007627DD" w:rsidRDefault="002D4BF4"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Planet rajonale të zhvillimit rajonal hartohen dhe z</w:t>
      </w:r>
      <w:r w:rsidR="00F2112F" w:rsidRPr="007627DD">
        <w:rPr>
          <w:rFonts w:ascii="Garamond" w:hAnsi="Garamond" w:cs="Times New Roman"/>
          <w:bCs/>
          <w:sz w:val="24"/>
          <w:szCs w:val="24"/>
        </w:rPr>
        <w:t>batohen për çdo rajon zhvillimi</w:t>
      </w:r>
      <w:r w:rsidR="00782447" w:rsidRPr="007627DD">
        <w:rPr>
          <w:rFonts w:ascii="Garamond" w:hAnsi="Garamond" w:cs="Times New Roman"/>
          <w:bCs/>
          <w:sz w:val="24"/>
          <w:szCs w:val="24"/>
        </w:rPr>
        <w:t xml:space="preserve"> në përputhje dhe në koordin</w:t>
      </w:r>
      <w:r w:rsidR="00F2112F" w:rsidRPr="007627DD">
        <w:rPr>
          <w:rFonts w:ascii="Garamond" w:hAnsi="Garamond" w:cs="Times New Roman"/>
          <w:bCs/>
          <w:sz w:val="24"/>
          <w:szCs w:val="24"/>
        </w:rPr>
        <w:t>im me dokumentet e planifikimit</w:t>
      </w:r>
      <w:r w:rsidR="00782447" w:rsidRPr="007627DD">
        <w:rPr>
          <w:rFonts w:ascii="Garamond" w:hAnsi="Garamond" w:cs="Times New Roman"/>
          <w:bCs/>
          <w:sz w:val="24"/>
          <w:szCs w:val="24"/>
        </w:rPr>
        <w:t xml:space="preserve"> në nivel kombëtar e vendor. </w:t>
      </w:r>
    </w:p>
    <w:p w14:paraId="445987B7" w14:textId="43B4DC79"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3.</w:t>
      </w:r>
      <w:r w:rsidR="00DC0E18">
        <w:rPr>
          <w:rFonts w:ascii="Garamond" w:hAnsi="Garamond" w:cs="Times New Roman"/>
          <w:bCs/>
          <w:sz w:val="24"/>
          <w:szCs w:val="24"/>
        </w:rPr>
        <w:t xml:space="preserve"> </w:t>
      </w:r>
      <w:r w:rsidRPr="007627DD">
        <w:rPr>
          <w:rFonts w:ascii="Garamond" w:hAnsi="Garamond" w:cs="Times New Roman"/>
          <w:bCs/>
          <w:sz w:val="24"/>
          <w:szCs w:val="24"/>
        </w:rPr>
        <w:t>Planet rajonale të zhvill</w:t>
      </w:r>
      <w:r w:rsidR="00F2112F" w:rsidRPr="007627DD">
        <w:rPr>
          <w:rFonts w:ascii="Garamond" w:hAnsi="Garamond" w:cs="Times New Roman"/>
          <w:bCs/>
          <w:sz w:val="24"/>
          <w:szCs w:val="24"/>
        </w:rPr>
        <w:t xml:space="preserve">imit rajonal duhet të përmbajnë tё </w:t>
      </w:r>
      <w:r w:rsidR="00A354E5" w:rsidRPr="007627DD">
        <w:rPr>
          <w:rFonts w:ascii="Garamond" w:hAnsi="Garamond" w:cs="Times New Roman"/>
          <w:bCs/>
          <w:sz w:val="24"/>
          <w:szCs w:val="24"/>
        </w:rPr>
        <w:t>paktën</w:t>
      </w:r>
      <w:r w:rsidRPr="007627DD">
        <w:rPr>
          <w:rFonts w:ascii="Garamond" w:hAnsi="Garamond" w:cs="Times New Roman"/>
          <w:bCs/>
          <w:sz w:val="24"/>
          <w:szCs w:val="24"/>
        </w:rPr>
        <w:t xml:space="preserve"> një analizë të detajuar socio-ekonomike dhe territoriale të rajonit, një strategji dhe prioritetet për zhvillimin e rajonit, ndërhyrjet dhe masat e mundshme për zbatimin e strategjisë në rajon.  </w:t>
      </w:r>
    </w:p>
    <w:p w14:paraId="445987B8" w14:textId="77777777" w:rsidR="00782447" w:rsidRPr="007627DD" w:rsidRDefault="002D4BF4"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 xml:space="preserve">Planet rajonale të zhvillimit rajonal hartohen pёr njё </w:t>
      </w:r>
      <w:r w:rsidR="00A354E5" w:rsidRPr="007627DD">
        <w:rPr>
          <w:rFonts w:ascii="Garamond" w:hAnsi="Garamond" w:cs="Times New Roman"/>
          <w:bCs/>
          <w:sz w:val="24"/>
          <w:szCs w:val="24"/>
        </w:rPr>
        <w:t>periudhë zbatimi</w:t>
      </w:r>
      <w:r w:rsidR="00782447" w:rsidRPr="007627DD">
        <w:rPr>
          <w:rFonts w:ascii="Garamond" w:hAnsi="Garamond" w:cs="Times New Roman"/>
          <w:bCs/>
          <w:sz w:val="24"/>
          <w:szCs w:val="24"/>
        </w:rPr>
        <w:t xml:space="preserve"> 7-vje</w:t>
      </w:r>
      <w:r w:rsidR="00782447" w:rsidRPr="007627DD">
        <w:rPr>
          <w:rFonts w:ascii="Times New Roman" w:hAnsi="Times New Roman" w:cs="Times New Roman"/>
          <w:bCs/>
          <w:sz w:val="24"/>
          <w:szCs w:val="24"/>
        </w:rPr>
        <w:t>ҫ</w:t>
      </w:r>
      <w:r w:rsidR="00782447" w:rsidRPr="007627DD">
        <w:rPr>
          <w:rFonts w:ascii="Garamond" w:hAnsi="Garamond" w:cs="Times New Roman"/>
          <w:bCs/>
          <w:sz w:val="24"/>
          <w:szCs w:val="24"/>
        </w:rPr>
        <w:t>are nga bordet rajonale t</w:t>
      </w:r>
      <w:r w:rsidR="00782447" w:rsidRPr="007627DD">
        <w:rPr>
          <w:rFonts w:ascii="Garamond" w:hAnsi="Garamond" w:cs="Garamond"/>
          <w:bCs/>
          <w:sz w:val="24"/>
          <w:szCs w:val="24"/>
        </w:rPr>
        <w:t>ë</w:t>
      </w:r>
      <w:r w:rsidR="00782447" w:rsidRPr="007627DD">
        <w:rPr>
          <w:rFonts w:ascii="Garamond" w:hAnsi="Garamond" w:cs="Times New Roman"/>
          <w:bCs/>
          <w:sz w:val="24"/>
          <w:szCs w:val="24"/>
        </w:rPr>
        <w:t xml:space="preserve"> monitorimit dhe miratohen me vendim t</w:t>
      </w:r>
      <w:r w:rsidR="00782447" w:rsidRPr="007627DD">
        <w:rPr>
          <w:rFonts w:ascii="Garamond" w:hAnsi="Garamond" w:cs="Garamond"/>
          <w:bCs/>
          <w:sz w:val="24"/>
          <w:szCs w:val="24"/>
        </w:rPr>
        <w:t>ë</w:t>
      </w:r>
      <w:r w:rsidR="00782447" w:rsidRPr="007627DD">
        <w:rPr>
          <w:rFonts w:ascii="Garamond" w:hAnsi="Garamond" w:cs="Times New Roman"/>
          <w:bCs/>
          <w:sz w:val="24"/>
          <w:szCs w:val="24"/>
        </w:rPr>
        <w:t xml:space="preserve"> K</w:t>
      </w:r>
      <w:r w:rsidR="00782447" w:rsidRPr="007627DD">
        <w:rPr>
          <w:rFonts w:ascii="Garamond" w:hAnsi="Garamond" w:cs="Garamond"/>
          <w:bCs/>
          <w:sz w:val="24"/>
          <w:szCs w:val="24"/>
        </w:rPr>
        <w:t>ë</w:t>
      </w:r>
      <w:r w:rsidR="00782447" w:rsidRPr="007627DD">
        <w:rPr>
          <w:rFonts w:ascii="Garamond" w:hAnsi="Garamond" w:cs="Times New Roman"/>
          <w:bCs/>
          <w:sz w:val="24"/>
          <w:szCs w:val="24"/>
        </w:rPr>
        <w:t>shillit t</w:t>
      </w:r>
      <w:r w:rsidR="00782447" w:rsidRPr="007627DD">
        <w:rPr>
          <w:rFonts w:ascii="Garamond" w:hAnsi="Garamond" w:cs="Garamond"/>
          <w:bCs/>
          <w:sz w:val="24"/>
          <w:szCs w:val="24"/>
        </w:rPr>
        <w:t>ë</w:t>
      </w:r>
      <w:r w:rsidR="00782447" w:rsidRPr="007627DD">
        <w:rPr>
          <w:rFonts w:ascii="Garamond" w:hAnsi="Garamond" w:cs="Times New Roman"/>
          <w:bCs/>
          <w:sz w:val="24"/>
          <w:szCs w:val="24"/>
        </w:rPr>
        <w:t xml:space="preserve"> Ministrave, me propozim t</w:t>
      </w:r>
      <w:r w:rsidR="00782447" w:rsidRPr="007627DD">
        <w:rPr>
          <w:rFonts w:ascii="Garamond" w:hAnsi="Garamond" w:cs="Garamond"/>
          <w:bCs/>
          <w:sz w:val="24"/>
          <w:szCs w:val="24"/>
        </w:rPr>
        <w:t>ë</w:t>
      </w:r>
      <w:r w:rsidR="00782447" w:rsidRPr="007627DD">
        <w:rPr>
          <w:rFonts w:ascii="Garamond" w:hAnsi="Garamond" w:cs="Times New Roman"/>
          <w:bCs/>
          <w:sz w:val="24"/>
          <w:szCs w:val="24"/>
        </w:rPr>
        <w:t xml:space="preserve"> </w:t>
      </w:r>
      <w:r w:rsidR="00F2112F" w:rsidRPr="007627DD">
        <w:rPr>
          <w:rFonts w:ascii="Garamond" w:hAnsi="Garamond" w:cs="Times New Roman"/>
          <w:bCs/>
          <w:sz w:val="24"/>
          <w:szCs w:val="24"/>
        </w:rPr>
        <w:t>z</w:t>
      </w:r>
      <w:r w:rsidR="00782447" w:rsidRPr="007627DD">
        <w:rPr>
          <w:rFonts w:ascii="Garamond" w:hAnsi="Garamond" w:cs="Times New Roman"/>
          <w:bCs/>
          <w:sz w:val="24"/>
          <w:szCs w:val="24"/>
        </w:rPr>
        <w:t>ëvendëskryeministrit.</w:t>
      </w:r>
    </w:p>
    <w:p w14:paraId="445987B9" w14:textId="2981BFA0" w:rsidR="00782447" w:rsidRPr="007627DD" w:rsidRDefault="00DC0E18" w:rsidP="007627DD">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5. </w:t>
      </w:r>
      <w:r w:rsidR="00782447" w:rsidRPr="007627DD">
        <w:rPr>
          <w:rFonts w:ascii="Garamond" w:hAnsi="Garamond" w:cs="Times New Roman"/>
          <w:bCs/>
          <w:sz w:val="24"/>
          <w:szCs w:val="24"/>
        </w:rPr>
        <w:t>Procedurat për hartimin e planeve rajonale të zhvillimit rajonal miratohen me vendim të Këshillit të Ministrave.</w:t>
      </w:r>
    </w:p>
    <w:p w14:paraId="445987BA"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BB"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13</w:t>
      </w:r>
    </w:p>
    <w:p w14:paraId="445987BD"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Programi operacional për zhvillimin rajonal dhe kohezionin</w:t>
      </w:r>
    </w:p>
    <w:p w14:paraId="445987BE"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BF" w14:textId="77777777" w:rsidR="00782447" w:rsidRPr="007627DD" w:rsidRDefault="00E60062"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Programi operacional për zhvillimin rajonal dhe kohezionin është dokumenti  i programimit të zhvillimit në nivel kombëtar, që përcakton specifikimet për zbatimin e politikës rajonale.</w:t>
      </w:r>
    </w:p>
    <w:p w14:paraId="445987C0" w14:textId="57896AA9"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2.</w:t>
      </w:r>
      <w:r w:rsidR="00DC0E18">
        <w:rPr>
          <w:rFonts w:ascii="Garamond" w:hAnsi="Garamond" w:cs="Times New Roman"/>
          <w:bCs/>
          <w:sz w:val="24"/>
          <w:szCs w:val="24"/>
        </w:rPr>
        <w:t xml:space="preserve"> </w:t>
      </w:r>
      <w:r w:rsidRPr="007627DD">
        <w:rPr>
          <w:rFonts w:ascii="Garamond" w:hAnsi="Garamond" w:cs="Times New Roman"/>
          <w:bCs/>
          <w:sz w:val="24"/>
          <w:szCs w:val="24"/>
        </w:rPr>
        <w:t xml:space="preserve">Programi operacional është instrumenti i planifikimit dhe i programimit të prioriteteve e drejtimeve të zhvillimit rajonal dhe përfshin instrumentet financiare dhe mjetet e financimit, zbatimin dhe monitorimin, në mënyrë që të sigurojë zhvillimin social, ekonomik dhe territorial të rajoneve të zhvillimit, bazuar në Planin Kombëtar për Zhvillimin Rajonal dhe Kohezionin. </w:t>
      </w:r>
    </w:p>
    <w:p w14:paraId="445987C1" w14:textId="69CD9FAE"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3.</w:t>
      </w:r>
      <w:r w:rsidR="00DC0E18">
        <w:rPr>
          <w:rFonts w:ascii="Garamond" w:hAnsi="Garamond" w:cs="Times New Roman"/>
          <w:bCs/>
          <w:sz w:val="24"/>
          <w:szCs w:val="24"/>
        </w:rPr>
        <w:t xml:space="preserve"> </w:t>
      </w:r>
      <w:r w:rsidRPr="007627DD">
        <w:rPr>
          <w:rFonts w:ascii="Garamond" w:hAnsi="Garamond" w:cs="Times New Roman"/>
          <w:bCs/>
          <w:sz w:val="24"/>
          <w:szCs w:val="24"/>
        </w:rPr>
        <w:t>Programi operacional duhet të jetë i koordinuar dhe në përputhje me dokumentet e tjera të planifik</w:t>
      </w:r>
      <w:r w:rsidR="00416A9B" w:rsidRPr="007627DD">
        <w:rPr>
          <w:rFonts w:ascii="Garamond" w:hAnsi="Garamond" w:cs="Times New Roman"/>
          <w:bCs/>
          <w:sz w:val="24"/>
          <w:szCs w:val="24"/>
        </w:rPr>
        <w:t>imit, të përcaktuara në pikën 6 të nenit 11</w:t>
      </w:r>
      <w:r w:rsidRPr="007627DD">
        <w:rPr>
          <w:rFonts w:ascii="Garamond" w:hAnsi="Garamond" w:cs="Times New Roman"/>
          <w:bCs/>
          <w:sz w:val="24"/>
          <w:szCs w:val="24"/>
        </w:rPr>
        <w:t xml:space="preserve"> të këtij ligji.</w:t>
      </w:r>
    </w:p>
    <w:p w14:paraId="445987C2" w14:textId="5F21910D" w:rsidR="00782447" w:rsidRPr="007627DD" w:rsidRDefault="00416A9B"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4.</w:t>
      </w:r>
      <w:r w:rsidR="00DC0E18">
        <w:rPr>
          <w:rFonts w:ascii="Garamond" w:hAnsi="Garamond" w:cs="Times New Roman"/>
          <w:bCs/>
          <w:sz w:val="24"/>
          <w:szCs w:val="24"/>
        </w:rPr>
        <w:t xml:space="preserve"> </w:t>
      </w:r>
      <w:r w:rsidRPr="007627DD">
        <w:rPr>
          <w:rFonts w:ascii="Garamond" w:hAnsi="Garamond" w:cs="Times New Roman"/>
          <w:bCs/>
          <w:sz w:val="24"/>
          <w:szCs w:val="24"/>
        </w:rPr>
        <w:t xml:space="preserve">Programi operacional </w:t>
      </w:r>
      <w:r w:rsidR="00A354E5" w:rsidRPr="007627DD">
        <w:rPr>
          <w:rFonts w:ascii="Garamond" w:hAnsi="Garamond" w:cs="Times New Roman"/>
          <w:bCs/>
          <w:sz w:val="24"/>
          <w:szCs w:val="24"/>
        </w:rPr>
        <w:t>përmban</w:t>
      </w:r>
      <w:r w:rsidRPr="007627DD">
        <w:rPr>
          <w:rFonts w:ascii="Garamond" w:hAnsi="Garamond" w:cs="Times New Roman"/>
          <w:bCs/>
          <w:sz w:val="24"/>
          <w:szCs w:val="24"/>
        </w:rPr>
        <w:t xml:space="preserve"> tё </w:t>
      </w:r>
      <w:r w:rsidR="00A354E5" w:rsidRPr="007627DD">
        <w:rPr>
          <w:rFonts w:ascii="Garamond" w:hAnsi="Garamond" w:cs="Times New Roman"/>
          <w:bCs/>
          <w:sz w:val="24"/>
          <w:szCs w:val="24"/>
        </w:rPr>
        <w:t>paktën</w:t>
      </w:r>
      <w:r w:rsidRPr="007627DD">
        <w:rPr>
          <w:rFonts w:ascii="Garamond" w:hAnsi="Garamond" w:cs="Times New Roman"/>
          <w:bCs/>
          <w:sz w:val="24"/>
          <w:szCs w:val="24"/>
        </w:rPr>
        <w:t xml:space="preserve"> çështjet</w:t>
      </w:r>
      <w:r w:rsidR="00782447" w:rsidRPr="007627DD">
        <w:rPr>
          <w:rFonts w:ascii="Garamond" w:hAnsi="Garamond" w:cs="Times New Roman"/>
          <w:bCs/>
          <w:sz w:val="24"/>
          <w:szCs w:val="24"/>
        </w:rPr>
        <w:t xml:space="preserve"> si më poshtë: </w:t>
      </w:r>
    </w:p>
    <w:p w14:paraId="445987C3" w14:textId="25C68B06"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2D4BF4" w:rsidRPr="007627DD">
        <w:rPr>
          <w:rFonts w:ascii="Garamond" w:hAnsi="Garamond" w:cs="Times New Roman"/>
          <w:bCs/>
          <w:sz w:val="24"/>
          <w:szCs w:val="24"/>
        </w:rPr>
        <w:t>s</w:t>
      </w:r>
      <w:r w:rsidRPr="007627DD">
        <w:rPr>
          <w:rFonts w:ascii="Garamond" w:hAnsi="Garamond" w:cs="Times New Roman"/>
          <w:bCs/>
          <w:sz w:val="24"/>
          <w:szCs w:val="24"/>
        </w:rPr>
        <w:t xml:space="preserve">trategjinë dhe objektivat e investimeve; </w:t>
      </w:r>
    </w:p>
    <w:p w14:paraId="445987C4" w14:textId="4CD01CDA"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2D4BF4" w:rsidRPr="007627DD">
        <w:rPr>
          <w:rFonts w:ascii="Garamond" w:hAnsi="Garamond" w:cs="Times New Roman"/>
          <w:bCs/>
          <w:sz w:val="24"/>
          <w:szCs w:val="24"/>
        </w:rPr>
        <w:t>p</w:t>
      </w:r>
      <w:r w:rsidRPr="007627DD">
        <w:rPr>
          <w:rFonts w:ascii="Garamond" w:hAnsi="Garamond" w:cs="Times New Roman"/>
          <w:bCs/>
          <w:sz w:val="24"/>
          <w:szCs w:val="24"/>
        </w:rPr>
        <w:t xml:space="preserve">ërshkrimin e drejtimeve prioritare; </w:t>
      </w:r>
    </w:p>
    <w:p w14:paraId="445987C5"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2D4BF4" w:rsidRPr="007627DD">
        <w:rPr>
          <w:rFonts w:ascii="Garamond" w:hAnsi="Garamond" w:cs="Times New Roman"/>
          <w:bCs/>
          <w:sz w:val="24"/>
          <w:szCs w:val="24"/>
        </w:rPr>
        <w:t>p</w:t>
      </w:r>
      <w:r w:rsidR="00782447" w:rsidRPr="007627DD">
        <w:rPr>
          <w:rFonts w:ascii="Garamond" w:hAnsi="Garamond" w:cs="Times New Roman"/>
          <w:bCs/>
          <w:sz w:val="24"/>
          <w:szCs w:val="24"/>
        </w:rPr>
        <w:t xml:space="preserve">ërshkrimin e shembujve e të llojeve të veprimeve që mund të mbështeten dhe kontributin e tyre në objektivat e programit, duke përfshirë, kur është e përshtatshme, identifikimin e grupeve kryesore të synuara, territoret specifike të synuara dhe llojet e përfituesve; </w:t>
      </w:r>
    </w:p>
    <w:p w14:paraId="445987C6"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ç) </w:t>
      </w:r>
      <w:r w:rsidR="002D4BF4" w:rsidRPr="007627DD">
        <w:rPr>
          <w:rFonts w:ascii="Garamond" w:hAnsi="Garamond" w:cs="Times New Roman"/>
          <w:bCs/>
          <w:sz w:val="24"/>
          <w:szCs w:val="24"/>
        </w:rPr>
        <w:t>t</w:t>
      </w:r>
      <w:r w:rsidR="00782447" w:rsidRPr="007627DD">
        <w:rPr>
          <w:rFonts w:ascii="Garamond" w:hAnsi="Garamond" w:cs="Times New Roman"/>
          <w:bCs/>
          <w:sz w:val="24"/>
          <w:szCs w:val="24"/>
        </w:rPr>
        <w:t>reguesit e produkteve (</w:t>
      </w:r>
      <w:r w:rsidR="00416A9B" w:rsidRPr="007627DD">
        <w:rPr>
          <w:rFonts w:ascii="Garamond" w:hAnsi="Garamond" w:cs="Times New Roman"/>
          <w:bCs/>
          <w:i/>
          <w:sz w:val="24"/>
          <w:szCs w:val="24"/>
        </w:rPr>
        <w:t>o</w:t>
      </w:r>
      <w:r w:rsidR="00782447" w:rsidRPr="007627DD">
        <w:rPr>
          <w:rFonts w:ascii="Garamond" w:hAnsi="Garamond" w:cs="Times New Roman"/>
          <w:bCs/>
          <w:i/>
          <w:sz w:val="24"/>
          <w:szCs w:val="24"/>
        </w:rPr>
        <w:t>utput</w:t>
      </w:r>
      <w:r w:rsidR="00782447" w:rsidRPr="007627DD">
        <w:rPr>
          <w:rFonts w:ascii="Garamond" w:hAnsi="Garamond" w:cs="Times New Roman"/>
          <w:bCs/>
          <w:sz w:val="24"/>
          <w:szCs w:val="24"/>
        </w:rPr>
        <w:t xml:space="preserve">) dhe të rezultateve sipas drejtimeve prioritare; </w:t>
      </w:r>
    </w:p>
    <w:p w14:paraId="445987C7"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 </w:t>
      </w:r>
      <w:r w:rsidR="002D4BF4" w:rsidRPr="007627DD">
        <w:rPr>
          <w:rFonts w:ascii="Garamond" w:hAnsi="Garamond" w:cs="Times New Roman"/>
          <w:bCs/>
          <w:sz w:val="24"/>
          <w:szCs w:val="24"/>
        </w:rPr>
        <w:t>k</w:t>
      </w:r>
      <w:r w:rsidR="00782447" w:rsidRPr="007627DD">
        <w:rPr>
          <w:rFonts w:ascii="Garamond" w:hAnsi="Garamond" w:cs="Times New Roman"/>
          <w:bCs/>
          <w:sz w:val="24"/>
          <w:szCs w:val="24"/>
        </w:rPr>
        <w:t xml:space="preserve">oherencën me politikat kombëtare (dhe politikat e komunitetit); </w:t>
      </w:r>
    </w:p>
    <w:p w14:paraId="445987C8"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dh) </w:t>
      </w:r>
      <w:r w:rsidR="002D4BF4" w:rsidRPr="007627DD">
        <w:rPr>
          <w:rFonts w:ascii="Garamond" w:hAnsi="Garamond" w:cs="Times New Roman"/>
          <w:bCs/>
          <w:sz w:val="24"/>
          <w:szCs w:val="24"/>
        </w:rPr>
        <w:t>p</w:t>
      </w:r>
      <w:r w:rsidRPr="007627DD">
        <w:rPr>
          <w:rFonts w:ascii="Garamond" w:hAnsi="Garamond" w:cs="Times New Roman"/>
          <w:bCs/>
          <w:sz w:val="24"/>
          <w:szCs w:val="24"/>
        </w:rPr>
        <w:t xml:space="preserve">lanin e financimit; </w:t>
      </w:r>
    </w:p>
    <w:p w14:paraId="445987C9"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e) </w:t>
      </w:r>
      <w:r w:rsidR="002D4BF4" w:rsidRPr="007627DD">
        <w:rPr>
          <w:rFonts w:ascii="Garamond" w:hAnsi="Garamond" w:cs="Times New Roman"/>
          <w:bCs/>
          <w:sz w:val="24"/>
          <w:szCs w:val="24"/>
        </w:rPr>
        <w:t>m</w:t>
      </w:r>
      <w:r w:rsidRPr="007627DD">
        <w:rPr>
          <w:rFonts w:ascii="Garamond" w:hAnsi="Garamond" w:cs="Times New Roman"/>
          <w:bCs/>
          <w:sz w:val="24"/>
          <w:szCs w:val="24"/>
        </w:rPr>
        <w:t xml:space="preserve">arrëveshjet për zbatimin: </w:t>
      </w:r>
    </w:p>
    <w:p w14:paraId="445987CA" w14:textId="66EFAF75"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i. autoritetet dhe entet përgjegjëse për zbatimin; </w:t>
      </w:r>
    </w:p>
    <w:p w14:paraId="445987CB" w14:textId="142B1AA9"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ii. sistemet e menaxhimit, menaxhimi financiar dhe sistemi i kontrollit; </w:t>
      </w:r>
    </w:p>
    <w:p w14:paraId="445987CC" w14:textId="54AA823C"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iii. sistemi i monitorimit dhe i vlerësimit.</w:t>
      </w:r>
    </w:p>
    <w:p w14:paraId="445987CD" w14:textId="0CACCB4D"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ë) </w:t>
      </w:r>
      <w:r w:rsidR="00BF6B01" w:rsidRPr="007627DD">
        <w:rPr>
          <w:rFonts w:ascii="Garamond" w:hAnsi="Garamond" w:cs="Times New Roman"/>
          <w:bCs/>
          <w:sz w:val="24"/>
          <w:szCs w:val="24"/>
        </w:rPr>
        <w:t>ç</w:t>
      </w:r>
      <w:r w:rsidRPr="007627DD">
        <w:rPr>
          <w:rFonts w:ascii="Garamond" w:hAnsi="Garamond" w:cs="Times New Roman"/>
          <w:bCs/>
          <w:sz w:val="24"/>
          <w:szCs w:val="24"/>
        </w:rPr>
        <w:t xml:space="preserve">ështjet horizontale: </w:t>
      </w:r>
    </w:p>
    <w:p w14:paraId="445987CE"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i. zhvillimi i qëndrueshëm; </w:t>
      </w:r>
    </w:p>
    <w:p w14:paraId="445987CF" w14:textId="5BFFF94D"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ii. mundësitë e barabarta dhe </w:t>
      </w:r>
      <w:r w:rsidR="00416A9B" w:rsidRPr="007627DD">
        <w:rPr>
          <w:rFonts w:ascii="Garamond" w:hAnsi="Garamond" w:cs="Times New Roman"/>
          <w:bCs/>
          <w:sz w:val="24"/>
          <w:szCs w:val="24"/>
        </w:rPr>
        <w:t>mosdiskriminimi</w:t>
      </w:r>
      <w:r w:rsidRPr="007627DD">
        <w:rPr>
          <w:rFonts w:ascii="Garamond" w:hAnsi="Garamond" w:cs="Times New Roman"/>
          <w:bCs/>
          <w:sz w:val="24"/>
          <w:szCs w:val="24"/>
        </w:rPr>
        <w:t>.</w:t>
      </w:r>
    </w:p>
    <w:p w14:paraId="445987D0" w14:textId="10724AC3"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5. </w:t>
      </w:r>
      <w:r w:rsidR="00782447" w:rsidRPr="007627DD">
        <w:rPr>
          <w:rFonts w:ascii="Garamond" w:hAnsi="Garamond" w:cs="Times New Roman"/>
          <w:bCs/>
          <w:sz w:val="24"/>
          <w:szCs w:val="24"/>
        </w:rPr>
        <w:t>Programi operacional për zhvillimin rajonal dhe kohezionin mund të parashikojë edhe ndërhyrje të integruara në territor, bazuar në nevojat specifike të këtij territori, që është i ndryshëm nga rajoni zhvillimor.  Shtrirja gjeografike e ndërhyrjeve do të përcaktohet sipas nevojave specifike</w:t>
      </w:r>
      <w:r w:rsidR="00416A9B" w:rsidRPr="007627DD">
        <w:rPr>
          <w:rFonts w:ascii="Garamond" w:hAnsi="Garamond" w:cs="Times New Roman"/>
          <w:bCs/>
          <w:sz w:val="24"/>
          <w:szCs w:val="24"/>
        </w:rPr>
        <w:t>,</w:t>
      </w:r>
      <w:r w:rsidR="00782447" w:rsidRPr="007627DD">
        <w:rPr>
          <w:rFonts w:ascii="Garamond" w:hAnsi="Garamond" w:cs="Times New Roman"/>
          <w:bCs/>
          <w:sz w:val="24"/>
          <w:szCs w:val="24"/>
        </w:rPr>
        <w:t xml:space="preserve"> që identifikohen në programin operacional.</w:t>
      </w:r>
    </w:p>
    <w:p w14:paraId="445987D1" w14:textId="34605816"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6. </w:t>
      </w:r>
      <w:r w:rsidR="00782447" w:rsidRPr="007627DD">
        <w:rPr>
          <w:rFonts w:ascii="Garamond" w:hAnsi="Garamond" w:cs="Times New Roman"/>
          <w:bCs/>
          <w:sz w:val="24"/>
          <w:szCs w:val="24"/>
        </w:rPr>
        <w:t>Zbatimi i programit operacional dhe arritja e objektivave dhe e treguesve të përcaktuar aty do të rishikohen një herë në vit, në përp</w:t>
      </w:r>
      <w:r w:rsidR="0042453D" w:rsidRPr="007627DD">
        <w:rPr>
          <w:rFonts w:ascii="Garamond" w:hAnsi="Garamond" w:cs="Times New Roman"/>
          <w:bCs/>
          <w:sz w:val="24"/>
          <w:szCs w:val="24"/>
        </w:rPr>
        <w:t>uthje me parashikimet e pikës 3</w:t>
      </w:r>
      <w:r w:rsidR="00782447" w:rsidRPr="007627DD">
        <w:rPr>
          <w:rFonts w:ascii="Garamond" w:hAnsi="Garamond" w:cs="Times New Roman"/>
          <w:bCs/>
          <w:sz w:val="24"/>
          <w:szCs w:val="24"/>
        </w:rPr>
        <w:t xml:space="preserve"> të neni</w:t>
      </w:r>
      <w:r w:rsidR="0042453D" w:rsidRPr="007627DD">
        <w:rPr>
          <w:rFonts w:ascii="Garamond" w:hAnsi="Garamond" w:cs="Times New Roman"/>
          <w:bCs/>
          <w:sz w:val="24"/>
          <w:szCs w:val="24"/>
        </w:rPr>
        <w:t>t 23</w:t>
      </w:r>
      <w:r w:rsidR="00782447" w:rsidRPr="007627DD">
        <w:rPr>
          <w:rFonts w:ascii="Garamond" w:hAnsi="Garamond" w:cs="Times New Roman"/>
          <w:bCs/>
          <w:sz w:val="24"/>
          <w:szCs w:val="24"/>
        </w:rPr>
        <w:t xml:space="preserve"> të këtij ligji. </w:t>
      </w:r>
    </w:p>
    <w:p w14:paraId="445987D2"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7. </w:t>
      </w:r>
      <w:r w:rsidR="00782447" w:rsidRPr="007627DD">
        <w:rPr>
          <w:rFonts w:ascii="Garamond" w:hAnsi="Garamond" w:cs="Times New Roman"/>
          <w:bCs/>
          <w:sz w:val="24"/>
          <w:szCs w:val="24"/>
        </w:rPr>
        <w:t>Programi operacional për zhvillimin rajonal dhe kohezionin hartohet pёr njё periudhё zbatimi 7-vje</w:t>
      </w:r>
      <w:r w:rsidR="00782447" w:rsidRPr="007627DD">
        <w:rPr>
          <w:rFonts w:ascii="Times New Roman" w:hAnsi="Times New Roman" w:cs="Times New Roman"/>
          <w:bCs/>
          <w:sz w:val="24"/>
          <w:szCs w:val="24"/>
        </w:rPr>
        <w:t>ҫ</w:t>
      </w:r>
      <w:r w:rsidR="00782447" w:rsidRPr="007627DD">
        <w:rPr>
          <w:rFonts w:ascii="Garamond" w:hAnsi="Garamond" w:cs="Times New Roman"/>
          <w:bCs/>
          <w:sz w:val="24"/>
          <w:szCs w:val="24"/>
        </w:rPr>
        <w:t>are nga Komiteti Kombëtar për Zh</w:t>
      </w:r>
      <w:r w:rsidR="0042453D" w:rsidRPr="007627DD">
        <w:rPr>
          <w:rFonts w:ascii="Garamond" w:hAnsi="Garamond" w:cs="Times New Roman"/>
          <w:bCs/>
          <w:sz w:val="24"/>
          <w:szCs w:val="24"/>
        </w:rPr>
        <w:t>villimin Rajonal dhe Kohezionin</w:t>
      </w:r>
      <w:r w:rsidR="00782447" w:rsidRPr="007627DD">
        <w:rPr>
          <w:rFonts w:ascii="Garamond" w:hAnsi="Garamond" w:cs="Times New Roman"/>
          <w:bCs/>
          <w:sz w:val="24"/>
          <w:szCs w:val="24"/>
        </w:rPr>
        <w:t xml:space="preserve"> dhe miratohet me vendim të Këshillit të Ministrave, me propozim të </w:t>
      </w:r>
      <w:r w:rsidR="0042453D" w:rsidRPr="007627DD">
        <w:rPr>
          <w:rFonts w:ascii="Garamond" w:hAnsi="Garamond" w:cs="Times New Roman"/>
          <w:bCs/>
          <w:sz w:val="24"/>
          <w:szCs w:val="24"/>
        </w:rPr>
        <w:t>z</w:t>
      </w:r>
      <w:r w:rsidR="00782447" w:rsidRPr="007627DD">
        <w:rPr>
          <w:rFonts w:ascii="Garamond" w:hAnsi="Garamond" w:cs="Times New Roman"/>
          <w:bCs/>
          <w:sz w:val="24"/>
          <w:szCs w:val="24"/>
        </w:rPr>
        <w:t xml:space="preserve">ëvendëskryeministrit. </w:t>
      </w:r>
    </w:p>
    <w:p w14:paraId="445987D3"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8. Procedurat për hartimin e programit operacional për zhvillimin rajonal miratohen  me vendim të Këshillit të Ministrave.</w:t>
      </w:r>
    </w:p>
    <w:p w14:paraId="445987D4"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D5"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14</w:t>
      </w:r>
    </w:p>
    <w:p w14:paraId="445987D7"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Përputhshmëria e dokumenteve të planifikimit dhe të programimit</w:t>
      </w:r>
    </w:p>
    <w:p w14:paraId="445987D8"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D9" w14:textId="77777777" w:rsidR="00380E1D" w:rsidRPr="007627DD" w:rsidRDefault="0042453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 xml:space="preserve">Politika rajonale </w:t>
      </w:r>
      <w:r w:rsidR="00380E1D" w:rsidRPr="007627DD">
        <w:rPr>
          <w:rFonts w:ascii="Garamond" w:hAnsi="Garamond" w:cs="Times New Roman"/>
          <w:sz w:val="24"/>
          <w:szCs w:val="24"/>
        </w:rPr>
        <w:t>zbatohet në përputhje me dokumentet e planifikimit, të hartuara dhe të koordinuara ndërmjet njësive të qeverisjes qendrore dhe nj</w:t>
      </w:r>
      <w:r w:rsidRPr="007627DD">
        <w:rPr>
          <w:rFonts w:ascii="Garamond" w:hAnsi="Garamond" w:cs="Times New Roman"/>
          <w:sz w:val="24"/>
          <w:szCs w:val="24"/>
        </w:rPr>
        <w:t>ësive të vetëqeverisjes vendore</w:t>
      </w:r>
      <w:r w:rsidR="00380E1D" w:rsidRPr="007627DD">
        <w:rPr>
          <w:rFonts w:ascii="Garamond" w:hAnsi="Garamond" w:cs="Times New Roman"/>
          <w:sz w:val="24"/>
          <w:szCs w:val="24"/>
        </w:rPr>
        <w:t xml:space="preserve"> si më poshtë:</w:t>
      </w:r>
    </w:p>
    <w:p w14:paraId="445987DA" w14:textId="77777777" w:rsidR="00380E1D" w:rsidRPr="007627DD" w:rsidRDefault="00380E1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a) Strategjia Kombëtare për Zhvillim dhe Integrim (SKZHI);</w:t>
      </w:r>
    </w:p>
    <w:p w14:paraId="445987DB" w14:textId="77777777" w:rsidR="00380E1D" w:rsidRPr="007627DD" w:rsidRDefault="00380E1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b) Plani i Përgjithshëm Kombëtar i Territorit;</w:t>
      </w:r>
    </w:p>
    <w:p w14:paraId="445987DC" w14:textId="77777777" w:rsidR="00380E1D" w:rsidRPr="007627DD" w:rsidRDefault="00380E1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 xml:space="preserve">c) Politika </w:t>
      </w:r>
      <w:r w:rsidR="0042453D" w:rsidRPr="007627DD">
        <w:rPr>
          <w:rFonts w:ascii="Garamond" w:hAnsi="Garamond" w:cs="Times New Roman"/>
          <w:sz w:val="24"/>
          <w:szCs w:val="24"/>
        </w:rPr>
        <w:t>K</w:t>
      </w:r>
      <w:r w:rsidRPr="007627DD">
        <w:rPr>
          <w:rFonts w:ascii="Garamond" w:hAnsi="Garamond" w:cs="Times New Roman"/>
          <w:sz w:val="24"/>
          <w:szCs w:val="24"/>
        </w:rPr>
        <w:t xml:space="preserve">ombëtare për </w:t>
      </w:r>
      <w:r w:rsidR="0042453D" w:rsidRPr="007627DD">
        <w:rPr>
          <w:rFonts w:ascii="Garamond" w:hAnsi="Garamond" w:cs="Times New Roman"/>
          <w:sz w:val="24"/>
          <w:szCs w:val="24"/>
        </w:rPr>
        <w:t>Zhvillimin R</w:t>
      </w:r>
      <w:r w:rsidRPr="007627DD">
        <w:rPr>
          <w:rFonts w:ascii="Garamond" w:hAnsi="Garamond" w:cs="Times New Roman"/>
          <w:sz w:val="24"/>
          <w:szCs w:val="24"/>
        </w:rPr>
        <w:t>ajonal;</w:t>
      </w:r>
    </w:p>
    <w:p w14:paraId="445987DD" w14:textId="77777777" w:rsidR="00380E1D" w:rsidRPr="007627DD" w:rsidRDefault="00380E1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Times New Roman" w:hAnsi="Times New Roman" w:cs="Times New Roman"/>
          <w:sz w:val="24"/>
          <w:szCs w:val="24"/>
        </w:rPr>
        <w:t>ҫ</w:t>
      </w:r>
      <w:r w:rsidR="0042453D" w:rsidRPr="007627DD">
        <w:rPr>
          <w:rFonts w:ascii="Garamond" w:hAnsi="Garamond" w:cs="Times New Roman"/>
          <w:sz w:val="24"/>
          <w:szCs w:val="24"/>
        </w:rPr>
        <w:t>) Plani K</w:t>
      </w:r>
      <w:r w:rsidRPr="007627DD">
        <w:rPr>
          <w:rFonts w:ascii="Garamond" w:hAnsi="Garamond" w:cs="Times New Roman"/>
          <w:sz w:val="24"/>
          <w:szCs w:val="24"/>
        </w:rPr>
        <w:t xml:space="preserve">ombëtar për </w:t>
      </w:r>
      <w:r w:rsidR="0042453D" w:rsidRPr="007627DD">
        <w:rPr>
          <w:rFonts w:ascii="Garamond" w:hAnsi="Garamond" w:cs="Times New Roman"/>
          <w:sz w:val="24"/>
          <w:szCs w:val="24"/>
        </w:rPr>
        <w:t>Z</w:t>
      </w:r>
      <w:r w:rsidRPr="007627DD">
        <w:rPr>
          <w:rFonts w:ascii="Garamond" w:hAnsi="Garamond" w:cs="Times New Roman"/>
          <w:sz w:val="24"/>
          <w:szCs w:val="24"/>
        </w:rPr>
        <w:t xml:space="preserve">hvillimin </w:t>
      </w:r>
      <w:r w:rsidR="0042453D" w:rsidRPr="007627DD">
        <w:rPr>
          <w:rFonts w:ascii="Garamond" w:hAnsi="Garamond" w:cs="Times New Roman"/>
          <w:sz w:val="24"/>
          <w:szCs w:val="24"/>
        </w:rPr>
        <w:t>R</w:t>
      </w:r>
      <w:r w:rsidRPr="007627DD">
        <w:rPr>
          <w:rFonts w:ascii="Garamond" w:hAnsi="Garamond" w:cs="Times New Roman"/>
          <w:sz w:val="24"/>
          <w:szCs w:val="24"/>
        </w:rPr>
        <w:t xml:space="preserve">ajonal dhe </w:t>
      </w:r>
      <w:r w:rsidR="0042453D" w:rsidRPr="007627DD">
        <w:rPr>
          <w:rFonts w:ascii="Garamond" w:hAnsi="Garamond" w:cs="Times New Roman"/>
          <w:sz w:val="24"/>
          <w:szCs w:val="24"/>
        </w:rPr>
        <w:t>K</w:t>
      </w:r>
      <w:r w:rsidRPr="007627DD">
        <w:rPr>
          <w:rFonts w:ascii="Garamond" w:hAnsi="Garamond" w:cs="Times New Roman"/>
          <w:sz w:val="24"/>
          <w:szCs w:val="24"/>
        </w:rPr>
        <w:t>ohezionin;</w:t>
      </w:r>
    </w:p>
    <w:p w14:paraId="445987DE" w14:textId="77777777" w:rsidR="00380E1D" w:rsidRPr="007627DD" w:rsidRDefault="00380E1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 xml:space="preserve">d) </w:t>
      </w:r>
      <w:r w:rsidR="0042453D" w:rsidRPr="007627DD">
        <w:rPr>
          <w:rFonts w:ascii="Garamond" w:hAnsi="Garamond" w:cs="Times New Roman"/>
          <w:sz w:val="24"/>
          <w:szCs w:val="24"/>
        </w:rPr>
        <w:t>s</w:t>
      </w:r>
      <w:r w:rsidRPr="007627DD">
        <w:rPr>
          <w:rFonts w:ascii="Garamond" w:hAnsi="Garamond" w:cs="Times New Roman"/>
          <w:sz w:val="24"/>
          <w:szCs w:val="24"/>
        </w:rPr>
        <w:t>trategjitë kombëtare sektoriale dhe planet kombëtare sektoriale;</w:t>
      </w:r>
    </w:p>
    <w:p w14:paraId="445987DF" w14:textId="77777777" w:rsidR="00380E1D" w:rsidRPr="007627DD" w:rsidRDefault="00380E1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 xml:space="preserve">dh) </w:t>
      </w:r>
      <w:r w:rsidR="0042453D" w:rsidRPr="007627DD">
        <w:rPr>
          <w:rFonts w:ascii="Garamond" w:hAnsi="Garamond" w:cs="Times New Roman"/>
          <w:sz w:val="24"/>
          <w:szCs w:val="24"/>
        </w:rPr>
        <w:t>p</w:t>
      </w:r>
      <w:r w:rsidRPr="007627DD">
        <w:rPr>
          <w:rFonts w:ascii="Garamond" w:hAnsi="Garamond" w:cs="Times New Roman"/>
          <w:sz w:val="24"/>
          <w:szCs w:val="24"/>
        </w:rPr>
        <w:t>lanet rajonale për zhvillimin rajonal;</w:t>
      </w:r>
    </w:p>
    <w:p w14:paraId="445987E0" w14:textId="77777777" w:rsidR="00380E1D" w:rsidRPr="007627DD" w:rsidRDefault="00380E1D"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 xml:space="preserve">e) </w:t>
      </w:r>
      <w:r w:rsidR="0042453D" w:rsidRPr="007627DD">
        <w:rPr>
          <w:rFonts w:ascii="Garamond" w:hAnsi="Garamond" w:cs="Times New Roman"/>
          <w:sz w:val="24"/>
          <w:szCs w:val="24"/>
        </w:rPr>
        <w:t>p</w:t>
      </w:r>
      <w:r w:rsidRPr="007627DD">
        <w:rPr>
          <w:rFonts w:ascii="Garamond" w:hAnsi="Garamond" w:cs="Times New Roman"/>
          <w:sz w:val="24"/>
          <w:szCs w:val="24"/>
        </w:rPr>
        <w:t>lanet e përgjithshme vendore.</w:t>
      </w:r>
    </w:p>
    <w:p w14:paraId="445987E1"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E2"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15</w:t>
      </w:r>
    </w:p>
    <w:p w14:paraId="445987E4"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Financimi i zhvillimit rajonal</w:t>
      </w:r>
    </w:p>
    <w:p w14:paraId="445987E5"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7E6"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 xml:space="preserve">Fondi për zhvillimin rajonal është mekanizimi për financimin e programit operacional dhe krijohet kryesisht nga kontributi i buxhetit të shtetit. Fondi mund të përfshijë çdo burim tjetër financiar nga sektori publik dhe privat në nivel lokal, rajonal, kombëtar dhe ndërkombëtar, duke përfshirë programet e asistencës sё </w:t>
      </w:r>
      <w:r w:rsidRPr="007627DD">
        <w:rPr>
          <w:rFonts w:ascii="Garamond" w:hAnsi="Garamond" w:cs="Times New Roman"/>
          <w:bCs/>
          <w:sz w:val="24"/>
          <w:szCs w:val="24"/>
        </w:rPr>
        <w:t>donatorëve</w:t>
      </w:r>
      <w:r w:rsidR="00782447" w:rsidRPr="007627DD">
        <w:rPr>
          <w:rFonts w:ascii="Garamond" w:hAnsi="Garamond" w:cs="Times New Roman"/>
          <w:bCs/>
          <w:sz w:val="24"/>
          <w:szCs w:val="24"/>
        </w:rPr>
        <w:t xml:space="preserve"> tё </w:t>
      </w:r>
      <w:r w:rsidRPr="007627DD">
        <w:rPr>
          <w:rFonts w:ascii="Garamond" w:hAnsi="Garamond" w:cs="Times New Roman"/>
          <w:bCs/>
          <w:sz w:val="24"/>
          <w:szCs w:val="24"/>
        </w:rPr>
        <w:t>ndryshëm</w:t>
      </w:r>
      <w:r w:rsidR="00782447" w:rsidRPr="007627DD">
        <w:rPr>
          <w:rFonts w:ascii="Garamond" w:hAnsi="Garamond" w:cs="Times New Roman"/>
          <w:bCs/>
          <w:sz w:val="24"/>
          <w:szCs w:val="24"/>
        </w:rPr>
        <w:t>.</w:t>
      </w:r>
    </w:p>
    <w:p w14:paraId="445987E7" w14:textId="2543D629"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 </w:t>
      </w:r>
      <w:r w:rsidR="00DC0E18">
        <w:rPr>
          <w:rFonts w:ascii="Garamond" w:hAnsi="Garamond" w:cs="Times New Roman"/>
          <w:bCs/>
          <w:sz w:val="24"/>
          <w:szCs w:val="24"/>
        </w:rPr>
        <w:t xml:space="preserve"> </w:t>
      </w:r>
      <w:r w:rsidR="00655747" w:rsidRPr="007627DD">
        <w:rPr>
          <w:rFonts w:ascii="Garamond" w:hAnsi="Garamond" w:cs="Times New Roman"/>
          <w:bCs/>
          <w:sz w:val="24"/>
          <w:szCs w:val="24"/>
        </w:rPr>
        <w:t xml:space="preserve">2. </w:t>
      </w:r>
      <w:r w:rsidRPr="007627DD">
        <w:rPr>
          <w:rFonts w:ascii="Garamond" w:hAnsi="Garamond" w:cs="Times New Roman"/>
          <w:bCs/>
          <w:sz w:val="24"/>
          <w:szCs w:val="24"/>
        </w:rPr>
        <w:t>Fondi për zhvillimin rajonal financon programet dhe projektet për zhvillimin rajonal të përfshira në dokumentin e programit operacional për zhvillimin rajonal dhe kohezionin. Fondi përfshin shumat e alokuara çdo vit nga buxheti i shtetit, si një zë i veçantë buxhetor, si dhe shumat e siguruara nga burime të tjera, në funksion të zbatimit të politikës së zhvillimit rajonal dhe kohezionit.</w:t>
      </w:r>
    </w:p>
    <w:p w14:paraId="445987E8"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 xml:space="preserve">Fondi alokohet në </w:t>
      </w:r>
      <w:r w:rsidR="00BF6B01" w:rsidRPr="007627DD">
        <w:rPr>
          <w:rFonts w:ascii="Garamond" w:hAnsi="Garamond" w:cs="Times New Roman"/>
          <w:bCs/>
          <w:sz w:val="24"/>
          <w:szCs w:val="24"/>
        </w:rPr>
        <w:t>funksion</w:t>
      </w:r>
      <w:r w:rsidR="00782447" w:rsidRPr="007627DD">
        <w:rPr>
          <w:rFonts w:ascii="Garamond" w:hAnsi="Garamond" w:cs="Times New Roman"/>
          <w:bCs/>
          <w:sz w:val="24"/>
          <w:szCs w:val="24"/>
        </w:rPr>
        <w:t xml:space="preserve"> të zbatimit të programit operacional, në </w:t>
      </w:r>
      <w:r w:rsidR="000642EE" w:rsidRPr="007627DD">
        <w:rPr>
          <w:rFonts w:ascii="Garamond" w:hAnsi="Garamond" w:cs="Times New Roman"/>
          <w:bCs/>
          <w:sz w:val="24"/>
          <w:szCs w:val="24"/>
        </w:rPr>
        <w:t>përputhje</w:t>
      </w:r>
      <w:r w:rsidR="00782447" w:rsidRPr="007627DD">
        <w:rPr>
          <w:rFonts w:ascii="Garamond" w:hAnsi="Garamond" w:cs="Times New Roman"/>
          <w:bCs/>
          <w:sz w:val="24"/>
          <w:szCs w:val="24"/>
        </w:rPr>
        <w:t xml:space="preserve"> me parashikimet e buxhetit vjetor dhe programit buxhetor afatmesëm</w:t>
      </w:r>
      <w:r w:rsidR="00D41877" w:rsidRPr="007627DD">
        <w:rPr>
          <w:rFonts w:ascii="Garamond" w:hAnsi="Garamond" w:cs="Times New Roman"/>
          <w:bCs/>
          <w:sz w:val="24"/>
          <w:szCs w:val="24"/>
        </w:rPr>
        <w:t>,</w:t>
      </w:r>
      <w:r w:rsidR="00782447" w:rsidRPr="007627DD">
        <w:rPr>
          <w:rFonts w:ascii="Garamond" w:hAnsi="Garamond" w:cs="Times New Roman"/>
          <w:bCs/>
          <w:sz w:val="24"/>
          <w:szCs w:val="24"/>
        </w:rPr>
        <w:t xml:space="preserve"> dhe menaxhohet nga autoriteti menaxhues, me miratimin paraprak të Komitetit Kombëtar të Zhvillimit Rajonal. </w:t>
      </w:r>
    </w:p>
    <w:p w14:paraId="445987E9"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Fondi për zhvillimin rajonal përdoret për qëllimet dhe aktivitetet e mëposhtme:</w:t>
      </w:r>
    </w:p>
    <w:p w14:paraId="445987EA"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BF6B01" w:rsidRPr="007627DD">
        <w:rPr>
          <w:rFonts w:ascii="Garamond" w:hAnsi="Garamond" w:cs="Times New Roman"/>
          <w:bCs/>
          <w:sz w:val="24"/>
          <w:szCs w:val="24"/>
        </w:rPr>
        <w:t>z</w:t>
      </w:r>
      <w:r w:rsidR="00782447" w:rsidRPr="007627DD">
        <w:rPr>
          <w:rFonts w:ascii="Garamond" w:hAnsi="Garamond" w:cs="Times New Roman"/>
          <w:bCs/>
          <w:sz w:val="24"/>
          <w:szCs w:val="24"/>
        </w:rPr>
        <w:t>batimi i projekteve të zhvillimit rajonal, të cilat konsiderohen të një rëndësie kombëtare, rajonale apo vendore, në territorin e Republikës së Shqipërisë;</w:t>
      </w:r>
    </w:p>
    <w:p w14:paraId="445987EB"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BF6B01" w:rsidRPr="007627DD">
        <w:rPr>
          <w:rFonts w:ascii="Garamond" w:hAnsi="Garamond" w:cs="Times New Roman"/>
          <w:bCs/>
          <w:sz w:val="24"/>
          <w:szCs w:val="24"/>
        </w:rPr>
        <w:t>p</w:t>
      </w:r>
      <w:r w:rsidR="00782447" w:rsidRPr="007627DD">
        <w:rPr>
          <w:rFonts w:ascii="Garamond" w:hAnsi="Garamond" w:cs="Times New Roman"/>
          <w:bCs/>
          <w:sz w:val="24"/>
          <w:szCs w:val="24"/>
        </w:rPr>
        <w:t>ërmirësimi i sektorëve të industrisë, niveli i teknologjisë, qasja në teknologji të reja, promovimi i kërkimit dhe zhvillimit;</w:t>
      </w:r>
    </w:p>
    <w:p w14:paraId="445987EC"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BF6B01" w:rsidRPr="007627DD">
        <w:rPr>
          <w:rFonts w:ascii="Garamond" w:hAnsi="Garamond" w:cs="Times New Roman"/>
          <w:bCs/>
          <w:sz w:val="24"/>
          <w:szCs w:val="24"/>
        </w:rPr>
        <w:t>p</w:t>
      </w:r>
      <w:r w:rsidR="00782447" w:rsidRPr="007627DD">
        <w:rPr>
          <w:rFonts w:ascii="Garamond" w:hAnsi="Garamond" w:cs="Times New Roman"/>
          <w:bCs/>
          <w:sz w:val="24"/>
          <w:szCs w:val="24"/>
        </w:rPr>
        <w:t>ërmirësimi i konkurrencës rajonale;</w:t>
      </w:r>
    </w:p>
    <w:p w14:paraId="445987ED"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Times New Roman" w:hAnsi="Times New Roman" w:cs="Times New Roman"/>
          <w:bCs/>
          <w:sz w:val="24"/>
          <w:szCs w:val="24"/>
        </w:rPr>
        <w:t>ҫ</w:t>
      </w:r>
      <w:r w:rsidR="00655747" w:rsidRPr="007627DD">
        <w:rPr>
          <w:rFonts w:ascii="Garamond" w:hAnsi="Garamond" w:cs="Times New Roman"/>
          <w:bCs/>
          <w:sz w:val="24"/>
          <w:szCs w:val="24"/>
        </w:rPr>
        <w:t xml:space="preserve">) </w:t>
      </w:r>
      <w:r w:rsidR="00BF6B01" w:rsidRPr="007627DD">
        <w:rPr>
          <w:rFonts w:ascii="Garamond" w:hAnsi="Garamond" w:cs="Times New Roman"/>
          <w:bCs/>
          <w:sz w:val="24"/>
          <w:szCs w:val="24"/>
        </w:rPr>
        <w:t>z</w:t>
      </w:r>
      <w:r w:rsidRPr="007627DD">
        <w:rPr>
          <w:rFonts w:ascii="Garamond" w:hAnsi="Garamond" w:cs="Times New Roman"/>
          <w:bCs/>
          <w:sz w:val="24"/>
          <w:szCs w:val="24"/>
        </w:rPr>
        <w:t>hvillimi i qyteteve dhe i fshatrave;</w:t>
      </w:r>
    </w:p>
    <w:p w14:paraId="445987EE"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 </w:t>
      </w:r>
      <w:r w:rsidR="00BF6B01" w:rsidRPr="007627DD">
        <w:rPr>
          <w:rFonts w:ascii="Garamond" w:hAnsi="Garamond" w:cs="Times New Roman"/>
          <w:bCs/>
          <w:sz w:val="24"/>
          <w:szCs w:val="24"/>
        </w:rPr>
        <w:t>p</w:t>
      </w:r>
      <w:r w:rsidR="00782447" w:rsidRPr="007627DD">
        <w:rPr>
          <w:rFonts w:ascii="Garamond" w:hAnsi="Garamond" w:cs="Times New Roman"/>
          <w:bCs/>
          <w:sz w:val="24"/>
          <w:szCs w:val="24"/>
        </w:rPr>
        <w:t>ërmirësimi i mbrojtjes së mjedisit;</w:t>
      </w:r>
    </w:p>
    <w:p w14:paraId="445987EF"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dh) </w:t>
      </w:r>
      <w:r w:rsidR="00BF6B01" w:rsidRPr="007627DD">
        <w:rPr>
          <w:rFonts w:ascii="Garamond" w:hAnsi="Garamond" w:cs="Times New Roman"/>
          <w:bCs/>
          <w:sz w:val="24"/>
          <w:szCs w:val="24"/>
        </w:rPr>
        <w:t>z</w:t>
      </w:r>
      <w:r w:rsidRPr="007627DD">
        <w:rPr>
          <w:rFonts w:ascii="Garamond" w:hAnsi="Garamond" w:cs="Times New Roman"/>
          <w:bCs/>
          <w:sz w:val="24"/>
          <w:szCs w:val="24"/>
        </w:rPr>
        <w:t>hvillimi i turizmit dhe i zonave të mbrojtura mjedisore;</w:t>
      </w:r>
    </w:p>
    <w:p w14:paraId="445987F0"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e) </w:t>
      </w:r>
      <w:r w:rsidR="00BF6B01" w:rsidRPr="007627DD">
        <w:rPr>
          <w:rFonts w:ascii="Garamond" w:hAnsi="Garamond" w:cs="Times New Roman"/>
          <w:bCs/>
          <w:sz w:val="24"/>
          <w:szCs w:val="24"/>
        </w:rPr>
        <w:t>z</w:t>
      </w:r>
      <w:r w:rsidR="00782447" w:rsidRPr="007627DD">
        <w:rPr>
          <w:rFonts w:ascii="Garamond" w:hAnsi="Garamond" w:cs="Times New Roman"/>
          <w:bCs/>
          <w:sz w:val="24"/>
          <w:szCs w:val="24"/>
        </w:rPr>
        <w:t>hvillimi i zonave të pazhvilluara;</w:t>
      </w:r>
    </w:p>
    <w:p w14:paraId="445987F1"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ё) </w:t>
      </w:r>
      <w:r w:rsidR="00BF6B01" w:rsidRPr="007627DD">
        <w:rPr>
          <w:rFonts w:ascii="Garamond" w:hAnsi="Garamond" w:cs="Times New Roman"/>
          <w:bCs/>
          <w:sz w:val="24"/>
          <w:szCs w:val="24"/>
        </w:rPr>
        <w:t>z</w:t>
      </w:r>
      <w:r w:rsidR="00782447" w:rsidRPr="007627DD">
        <w:rPr>
          <w:rFonts w:ascii="Garamond" w:hAnsi="Garamond" w:cs="Times New Roman"/>
          <w:bCs/>
          <w:sz w:val="24"/>
          <w:szCs w:val="24"/>
        </w:rPr>
        <w:t>hvillimi i shoqërive</w:t>
      </w:r>
      <w:r w:rsidR="000200AF" w:rsidRPr="007627DD">
        <w:rPr>
          <w:rFonts w:ascii="Garamond" w:hAnsi="Garamond" w:cs="Times New Roman"/>
          <w:bCs/>
          <w:sz w:val="24"/>
          <w:szCs w:val="24"/>
        </w:rPr>
        <w:t>,</w:t>
      </w:r>
      <w:r w:rsidR="00782447" w:rsidRPr="007627DD">
        <w:rPr>
          <w:rFonts w:ascii="Garamond" w:hAnsi="Garamond" w:cs="Times New Roman"/>
          <w:bCs/>
          <w:sz w:val="24"/>
          <w:szCs w:val="24"/>
        </w:rPr>
        <w:t xml:space="preserve"> që ushtrojnë aktivitet ekonomik</w:t>
      </w:r>
      <w:r w:rsidR="000200AF" w:rsidRPr="007627DD">
        <w:rPr>
          <w:rFonts w:ascii="Garamond" w:hAnsi="Garamond" w:cs="Times New Roman"/>
          <w:bCs/>
          <w:sz w:val="24"/>
          <w:szCs w:val="24"/>
        </w:rPr>
        <w:t>,</w:t>
      </w:r>
      <w:r w:rsidR="00782447" w:rsidRPr="007627DD">
        <w:rPr>
          <w:rFonts w:ascii="Garamond" w:hAnsi="Garamond" w:cs="Times New Roman"/>
          <w:bCs/>
          <w:sz w:val="24"/>
          <w:szCs w:val="24"/>
        </w:rPr>
        <w:t xml:space="preserve"> dhe përmirësimi i kushteve për promovimin e punësimit;</w:t>
      </w:r>
    </w:p>
    <w:p w14:paraId="445987F2"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f) </w:t>
      </w:r>
      <w:r w:rsidR="00BF6B01" w:rsidRPr="007627DD">
        <w:rPr>
          <w:rFonts w:ascii="Garamond" w:hAnsi="Garamond" w:cs="Times New Roman"/>
          <w:bCs/>
          <w:sz w:val="24"/>
          <w:szCs w:val="24"/>
        </w:rPr>
        <w:t>p</w:t>
      </w:r>
      <w:r w:rsidR="00782447" w:rsidRPr="007627DD">
        <w:rPr>
          <w:rFonts w:ascii="Garamond" w:hAnsi="Garamond" w:cs="Times New Roman"/>
          <w:bCs/>
          <w:sz w:val="24"/>
          <w:szCs w:val="24"/>
        </w:rPr>
        <w:t>ërmirësimi dhe zhvillimi i burimeve njerëzore;</w:t>
      </w:r>
    </w:p>
    <w:p w14:paraId="445987F3"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g) </w:t>
      </w:r>
      <w:r w:rsidR="00BF6B01" w:rsidRPr="007627DD">
        <w:rPr>
          <w:rFonts w:ascii="Garamond" w:hAnsi="Garamond" w:cs="Times New Roman"/>
          <w:bCs/>
          <w:sz w:val="24"/>
          <w:szCs w:val="24"/>
        </w:rPr>
        <w:t>p</w:t>
      </w:r>
      <w:r w:rsidR="00782447" w:rsidRPr="007627DD">
        <w:rPr>
          <w:rFonts w:ascii="Garamond" w:hAnsi="Garamond" w:cs="Times New Roman"/>
          <w:bCs/>
          <w:sz w:val="24"/>
          <w:szCs w:val="24"/>
        </w:rPr>
        <w:t>ërmirësimi i infrastrukturës në nivel kombëtar, rajonal dhe lokal;</w:t>
      </w:r>
    </w:p>
    <w:p w14:paraId="445987F4"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gj) </w:t>
      </w:r>
      <w:r w:rsidR="00BF6B01" w:rsidRPr="007627DD">
        <w:rPr>
          <w:rFonts w:ascii="Garamond" w:hAnsi="Garamond" w:cs="Times New Roman"/>
          <w:bCs/>
          <w:sz w:val="24"/>
          <w:szCs w:val="24"/>
        </w:rPr>
        <w:t>p</w:t>
      </w:r>
      <w:r w:rsidRPr="007627DD">
        <w:rPr>
          <w:rFonts w:ascii="Garamond" w:hAnsi="Garamond" w:cs="Times New Roman"/>
          <w:bCs/>
          <w:sz w:val="24"/>
          <w:szCs w:val="24"/>
        </w:rPr>
        <w:t>ërmirësimi i bashkëpunimit ndërvendor, ndërrajonal, ndërkombëtar dhe ndërkufitar për çështjet me interes të përbashkët;</w:t>
      </w:r>
    </w:p>
    <w:p w14:paraId="445987F5"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h) </w:t>
      </w:r>
      <w:r w:rsidR="00BF6B01" w:rsidRPr="007627DD">
        <w:rPr>
          <w:rFonts w:ascii="Garamond" w:hAnsi="Garamond" w:cs="Times New Roman"/>
          <w:bCs/>
          <w:sz w:val="24"/>
          <w:szCs w:val="24"/>
        </w:rPr>
        <w:t>p</w:t>
      </w:r>
      <w:r w:rsidR="00782447" w:rsidRPr="007627DD">
        <w:rPr>
          <w:rFonts w:ascii="Garamond" w:hAnsi="Garamond" w:cs="Times New Roman"/>
          <w:bCs/>
          <w:sz w:val="24"/>
          <w:szCs w:val="24"/>
        </w:rPr>
        <w:t>ërmirësimi i të gjitha a</w:t>
      </w:r>
      <w:r w:rsidR="000200AF" w:rsidRPr="007627DD">
        <w:rPr>
          <w:rFonts w:ascii="Garamond" w:hAnsi="Garamond" w:cs="Times New Roman"/>
          <w:bCs/>
          <w:sz w:val="24"/>
          <w:szCs w:val="24"/>
        </w:rPr>
        <w:t>ftësive zhvillimore</w:t>
      </w:r>
      <w:r w:rsidR="00782447" w:rsidRPr="007627DD">
        <w:rPr>
          <w:rFonts w:ascii="Garamond" w:hAnsi="Garamond" w:cs="Times New Roman"/>
          <w:bCs/>
          <w:sz w:val="24"/>
          <w:szCs w:val="24"/>
        </w:rPr>
        <w:t xml:space="preserve"> në nivel rajonal dhe lokal;</w:t>
      </w:r>
    </w:p>
    <w:p w14:paraId="445987F6"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i) </w:t>
      </w:r>
      <w:r w:rsidR="00BF6B01" w:rsidRPr="007627DD">
        <w:rPr>
          <w:rFonts w:ascii="Garamond" w:hAnsi="Garamond" w:cs="Times New Roman"/>
          <w:bCs/>
          <w:sz w:val="24"/>
          <w:szCs w:val="24"/>
        </w:rPr>
        <w:t>m</w:t>
      </w:r>
      <w:r w:rsidR="00782447" w:rsidRPr="007627DD">
        <w:rPr>
          <w:rFonts w:ascii="Garamond" w:hAnsi="Garamond" w:cs="Times New Roman"/>
          <w:bCs/>
          <w:sz w:val="24"/>
          <w:szCs w:val="24"/>
        </w:rPr>
        <w:t>enaxhimi dhe administrimi i zbatimit të programit operacional për zhvillimin rajonal;</w:t>
      </w:r>
    </w:p>
    <w:p w14:paraId="445987F7"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j) </w:t>
      </w:r>
      <w:r w:rsidR="00BF6B01" w:rsidRPr="007627DD">
        <w:rPr>
          <w:rFonts w:ascii="Garamond" w:hAnsi="Garamond" w:cs="Times New Roman"/>
          <w:bCs/>
          <w:sz w:val="24"/>
          <w:szCs w:val="24"/>
        </w:rPr>
        <w:t>p</w:t>
      </w:r>
      <w:r w:rsidR="00782447" w:rsidRPr="007627DD">
        <w:rPr>
          <w:rFonts w:ascii="Garamond" w:hAnsi="Garamond" w:cs="Times New Roman"/>
          <w:bCs/>
          <w:sz w:val="24"/>
          <w:szCs w:val="24"/>
        </w:rPr>
        <w:t>ërmirësimi i mbrojtjes së trashëgimisë kulturore;</w:t>
      </w:r>
    </w:p>
    <w:p w14:paraId="445987F8"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k) </w:t>
      </w:r>
      <w:r w:rsidR="00BF6B01" w:rsidRPr="007627DD">
        <w:rPr>
          <w:rFonts w:ascii="Garamond" w:hAnsi="Garamond" w:cs="Times New Roman"/>
          <w:bCs/>
          <w:sz w:val="24"/>
          <w:szCs w:val="24"/>
        </w:rPr>
        <w:t>z</w:t>
      </w:r>
      <w:r w:rsidR="00782447" w:rsidRPr="007627DD">
        <w:rPr>
          <w:rFonts w:ascii="Garamond" w:hAnsi="Garamond" w:cs="Times New Roman"/>
          <w:bCs/>
          <w:sz w:val="24"/>
          <w:szCs w:val="24"/>
        </w:rPr>
        <w:t>hvillimi social, kulturor, artistik dhe i industrisë krijuese;</w:t>
      </w:r>
    </w:p>
    <w:p w14:paraId="445987F9"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l) </w:t>
      </w:r>
      <w:r w:rsidR="00BF6B01" w:rsidRPr="007627DD">
        <w:rPr>
          <w:rFonts w:ascii="Garamond" w:hAnsi="Garamond" w:cs="Times New Roman"/>
          <w:bCs/>
          <w:sz w:val="24"/>
          <w:szCs w:val="24"/>
        </w:rPr>
        <w:t>q</w:t>
      </w:r>
      <w:r w:rsidR="00782447" w:rsidRPr="007627DD">
        <w:rPr>
          <w:rFonts w:ascii="Garamond" w:hAnsi="Garamond" w:cs="Times New Roman"/>
          <w:bCs/>
          <w:sz w:val="24"/>
          <w:szCs w:val="24"/>
        </w:rPr>
        <w:t>ëllime të tjera në përputhje me këtë ligj.</w:t>
      </w:r>
    </w:p>
    <w:p w14:paraId="445987FA"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5. </w:t>
      </w:r>
      <w:r w:rsidR="00782447" w:rsidRPr="007627DD">
        <w:rPr>
          <w:rFonts w:ascii="Garamond" w:hAnsi="Garamond" w:cs="Times New Roman"/>
          <w:bCs/>
          <w:sz w:val="24"/>
          <w:szCs w:val="24"/>
        </w:rPr>
        <w:t>Përfitues të aktivit</w:t>
      </w:r>
      <w:r w:rsidR="000200AF" w:rsidRPr="007627DD">
        <w:rPr>
          <w:rFonts w:ascii="Garamond" w:hAnsi="Garamond" w:cs="Times New Roman"/>
          <w:bCs/>
          <w:sz w:val="24"/>
          <w:szCs w:val="24"/>
        </w:rPr>
        <w:t>eteve të përcaktuara në pikën 4</w:t>
      </w:r>
      <w:r w:rsidR="005A43A4" w:rsidRPr="007627DD">
        <w:rPr>
          <w:rFonts w:ascii="Garamond" w:hAnsi="Garamond" w:cs="Times New Roman"/>
          <w:bCs/>
          <w:sz w:val="24"/>
          <w:szCs w:val="24"/>
        </w:rPr>
        <w:t xml:space="preserve"> të këtij neni janë subjektet si më poshtë</w:t>
      </w:r>
      <w:r w:rsidR="00782447" w:rsidRPr="007627DD">
        <w:rPr>
          <w:rFonts w:ascii="Garamond" w:hAnsi="Garamond" w:cs="Times New Roman"/>
          <w:bCs/>
          <w:sz w:val="24"/>
          <w:szCs w:val="24"/>
        </w:rPr>
        <w:t>:</w:t>
      </w:r>
    </w:p>
    <w:p w14:paraId="445987FB"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BF6B01" w:rsidRPr="007627DD">
        <w:rPr>
          <w:rFonts w:ascii="Garamond" w:hAnsi="Garamond" w:cs="Times New Roman"/>
          <w:bCs/>
          <w:sz w:val="24"/>
          <w:szCs w:val="24"/>
        </w:rPr>
        <w:t>n</w:t>
      </w:r>
      <w:r w:rsidR="00782447" w:rsidRPr="007627DD">
        <w:rPr>
          <w:rFonts w:ascii="Garamond" w:hAnsi="Garamond" w:cs="Times New Roman"/>
          <w:bCs/>
          <w:sz w:val="24"/>
          <w:szCs w:val="24"/>
        </w:rPr>
        <w:t>jësitë e vetëqeverisjes vendore;</w:t>
      </w:r>
    </w:p>
    <w:p w14:paraId="445987FC"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BF6B01" w:rsidRPr="007627DD">
        <w:rPr>
          <w:rFonts w:ascii="Garamond" w:hAnsi="Garamond" w:cs="Times New Roman"/>
          <w:bCs/>
          <w:sz w:val="24"/>
          <w:szCs w:val="24"/>
        </w:rPr>
        <w:t>s</w:t>
      </w:r>
      <w:r w:rsidR="00AC6B30" w:rsidRPr="007627DD">
        <w:rPr>
          <w:rFonts w:ascii="Garamond" w:hAnsi="Garamond" w:cs="Times New Roman"/>
          <w:bCs/>
          <w:sz w:val="24"/>
          <w:szCs w:val="24"/>
        </w:rPr>
        <w:t>ubjektet ekonomike</w:t>
      </w:r>
      <w:r w:rsidR="00782447" w:rsidRPr="007627DD">
        <w:rPr>
          <w:rFonts w:ascii="Garamond" w:hAnsi="Garamond" w:cs="Times New Roman"/>
          <w:bCs/>
          <w:sz w:val="24"/>
          <w:szCs w:val="24"/>
        </w:rPr>
        <w:t xml:space="preserve"> në nivel rajonal dhe lokal;</w:t>
      </w:r>
    </w:p>
    <w:p w14:paraId="445987FD"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BF6B01" w:rsidRPr="007627DD">
        <w:rPr>
          <w:rFonts w:ascii="Garamond" w:hAnsi="Garamond" w:cs="Times New Roman"/>
          <w:bCs/>
          <w:sz w:val="24"/>
          <w:szCs w:val="24"/>
        </w:rPr>
        <w:t>i</w:t>
      </w:r>
      <w:r w:rsidR="00782447" w:rsidRPr="007627DD">
        <w:rPr>
          <w:rFonts w:ascii="Garamond" w:hAnsi="Garamond" w:cs="Times New Roman"/>
          <w:bCs/>
          <w:sz w:val="24"/>
          <w:szCs w:val="24"/>
        </w:rPr>
        <w:t>nstitucione</w:t>
      </w:r>
      <w:r w:rsidR="00AC6B30" w:rsidRPr="007627DD">
        <w:rPr>
          <w:rFonts w:ascii="Garamond" w:hAnsi="Garamond" w:cs="Times New Roman"/>
          <w:bCs/>
          <w:sz w:val="24"/>
          <w:szCs w:val="24"/>
        </w:rPr>
        <w:t>t</w:t>
      </w:r>
      <w:r w:rsidR="00782447" w:rsidRPr="007627DD">
        <w:rPr>
          <w:rFonts w:ascii="Garamond" w:hAnsi="Garamond" w:cs="Times New Roman"/>
          <w:bCs/>
          <w:sz w:val="24"/>
          <w:szCs w:val="24"/>
        </w:rPr>
        <w:t xml:space="preserve"> dhe organizata</w:t>
      </w:r>
      <w:r w:rsidR="00AC6B30" w:rsidRPr="007627DD">
        <w:rPr>
          <w:rFonts w:ascii="Garamond" w:hAnsi="Garamond" w:cs="Times New Roman"/>
          <w:bCs/>
          <w:sz w:val="24"/>
          <w:szCs w:val="24"/>
        </w:rPr>
        <w:t>t</w:t>
      </w:r>
      <w:r w:rsidR="00782447" w:rsidRPr="007627DD">
        <w:rPr>
          <w:rFonts w:ascii="Garamond" w:hAnsi="Garamond" w:cs="Times New Roman"/>
          <w:bCs/>
          <w:sz w:val="24"/>
          <w:szCs w:val="24"/>
        </w:rPr>
        <w:t xml:space="preserve"> në nivel kombëtar, rajonal e lokal;</w:t>
      </w:r>
    </w:p>
    <w:p w14:paraId="445987FE"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ç) </w:t>
      </w:r>
      <w:r w:rsidR="00BF6B01" w:rsidRPr="007627DD">
        <w:rPr>
          <w:rFonts w:ascii="Garamond" w:hAnsi="Garamond" w:cs="Times New Roman"/>
          <w:bCs/>
          <w:sz w:val="24"/>
          <w:szCs w:val="24"/>
        </w:rPr>
        <w:t>i</w:t>
      </w:r>
      <w:r w:rsidR="00782447" w:rsidRPr="007627DD">
        <w:rPr>
          <w:rFonts w:ascii="Garamond" w:hAnsi="Garamond" w:cs="Times New Roman"/>
          <w:bCs/>
          <w:sz w:val="24"/>
          <w:szCs w:val="24"/>
        </w:rPr>
        <w:t>nstitucionet e arsimit të lartë dhe institucionet kërkimore-shkencore;</w:t>
      </w:r>
    </w:p>
    <w:p w14:paraId="445987FF"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 </w:t>
      </w:r>
      <w:r w:rsidR="00BF6B01" w:rsidRPr="007627DD">
        <w:rPr>
          <w:rFonts w:ascii="Garamond" w:hAnsi="Garamond" w:cs="Times New Roman"/>
          <w:bCs/>
          <w:sz w:val="24"/>
          <w:szCs w:val="24"/>
        </w:rPr>
        <w:t>s</w:t>
      </w:r>
      <w:r w:rsidR="00782447" w:rsidRPr="007627DD">
        <w:rPr>
          <w:rFonts w:ascii="Garamond" w:hAnsi="Garamond" w:cs="Times New Roman"/>
          <w:bCs/>
          <w:sz w:val="24"/>
          <w:szCs w:val="24"/>
        </w:rPr>
        <w:t>hoqatat;</w:t>
      </w:r>
    </w:p>
    <w:p w14:paraId="44598800" w14:textId="6F202565"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dh) </w:t>
      </w:r>
      <w:r w:rsidR="00BF6B01" w:rsidRPr="007627DD">
        <w:rPr>
          <w:rFonts w:ascii="Garamond" w:hAnsi="Garamond" w:cs="Times New Roman"/>
          <w:bCs/>
          <w:sz w:val="24"/>
          <w:szCs w:val="24"/>
        </w:rPr>
        <w:t>s</w:t>
      </w:r>
      <w:r w:rsidRPr="007627DD">
        <w:rPr>
          <w:rFonts w:ascii="Garamond" w:hAnsi="Garamond" w:cs="Times New Roman"/>
          <w:bCs/>
          <w:sz w:val="24"/>
          <w:szCs w:val="24"/>
        </w:rPr>
        <w:t>hoqëri</w:t>
      </w:r>
      <w:r w:rsidR="00AC6B30" w:rsidRPr="007627DD">
        <w:rPr>
          <w:rFonts w:ascii="Garamond" w:hAnsi="Garamond" w:cs="Times New Roman"/>
          <w:bCs/>
          <w:sz w:val="24"/>
          <w:szCs w:val="24"/>
        </w:rPr>
        <w:t>të</w:t>
      </w:r>
      <w:r w:rsidRPr="007627DD">
        <w:rPr>
          <w:rFonts w:ascii="Garamond" w:hAnsi="Garamond" w:cs="Times New Roman"/>
          <w:bCs/>
          <w:sz w:val="24"/>
          <w:szCs w:val="24"/>
        </w:rPr>
        <w:t xml:space="preserve"> tregtare.</w:t>
      </w:r>
    </w:p>
    <w:p w14:paraId="44598801"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6. </w:t>
      </w:r>
      <w:r w:rsidR="00782447" w:rsidRPr="007627DD">
        <w:rPr>
          <w:rFonts w:ascii="Garamond" w:hAnsi="Garamond" w:cs="Times New Roman"/>
          <w:bCs/>
          <w:sz w:val="24"/>
          <w:szCs w:val="24"/>
        </w:rPr>
        <w:t>Përfituesit potencialë të këtyre aktiviteteve përcaktohen nga programi operacional, bazuar në drejtimet prioritare dhe masat e parashikuara në të. Kur është rasti, programi operacional njoftohet për të marrë autorizimin e Komisionit të Ndihmës Shtetërore.</w:t>
      </w:r>
    </w:p>
    <w:p w14:paraId="44598802"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7. </w:t>
      </w:r>
      <w:r w:rsidR="00782447" w:rsidRPr="007627DD">
        <w:rPr>
          <w:rFonts w:ascii="Garamond" w:hAnsi="Garamond" w:cs="Times New Roman"/>
          <w:bCs/>
          <w:sz w:val="24"/>
          <w:szCs w:val="24"/>
        </w:rPr>
        <w:t>Kushtet dhe procedurat e detajuara për përdorimin e burimeve financiare të fondit për zhvillimin rajonal përcaktohen me vendim të Këshillit të Ministrave.</w:t>
      </w:r>
    </w:p>
    <w:p w14:paraId="44598803" w14:textId="3F4798FD"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8. </w:t>
      </w:r>
      <w:r w:rsidR="00782447" w:rsidRPr="007627DD">
        <w:rPr>
          <w:rFonts w:ascii="Garamond" w:hAnsi="Garamond" w:cs="Times New Roman"/>
          <w:bCs/>
          <w:sz w:val="24"/>
          <w:szCs w:val="24"/>
        </w:rPr>
        <w:t>Përdorimi dhe zbatimi i fondit për zhvillimin rajonal, që financon programin operacional, bëhet në përputhje me legjislacionin nё fuqi qё rregullon kontrollin dhe menaxhimin financiar.</w:t>
      </w:r>
    </w:p>
    <w:p w14:paraId="44598804"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05" w14:textId="77777777" w:rsidR="00655747" w:rsidRPr="007627DD" w:rsidRDefault="00655747" w:rsidP="007627DD">
      <w:pPr>
        <w:spacing w:after="0" w:line="240" w:lineRule="auto"/>
        <w:ind w:firstLine="284"/>
        <w:jc w:val="center"/>
        <w:rPr>
          <w:rFonts w:ascii="Garamond" w:hAnsi="Garamond" w:cs="Times New Roman"/>
          <w:bCs/>
          <w:sz w:val="24"/>
          <w:szCs w:val="24"/>
        </w:rPr>
      </w:pPr>
    </w:p>
    <w:p w14:paraId="44598806" w14:textId="77777777" w:rsidR="00655747" w:rsidRPr="007627DD" w:rsidRDefault="00655747" w:rsidP="007627DD">
      <w:pPr>
        <w:spacing w:after="0" w:line="240" w:lineRule="auto"/>
        <w:ind w:firstLine="284"/>
        <w:jc w:val="center"/>
        <w:rPr>
          <w:rFonts w:ascii="Garamond" w:hAnsi="Garamond" w:cs="Times New Roman"/>
          <w:bCs/>
          <w:sz w:val="24"/>
          <w:szCs w:val="24"/>
        </w:rPr>
      </w:pPr>
    </w:p>
    <w:p w14:paraId="44598807" w14:textId="77777777" w:rsidR="00655747" w:rsidRPr="007627DD" w:rsidRDefault="00655747" w:rsidP="007627DD">
      <w:pPr>
        <w:spacing w:after="0" w:line="240" w:lineRule="auto"/>
        <w:ind w:firstLine="284"/>
        <w:jc w:val="center"/>
        <w:rPr>
          <w:rFonts w:ascii="Garamond" w:hAnsi="Garamond" w:cs="Times New Roman"/>
          <w:bCs/>
          <w:sz w:val="24"/>
          <w:szCs w:val="24"/>
        </w:rPr>
      </w:pPr>
    </w:p>
    <w:p w14:paraId="4459880B"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16</w:t>
      </w:r>
    </w:p>
    <w:p w14:paraId="4459880D"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Bashkëfinancimi dhe bashkimi i fondeve</w:t>
      </w:r>
    </w:p>
    <w:p w14:paraId="4459880E" w14:textId="77777777" w:rsidR="00782447" w:rsidRPr="007627DD" w:rsidRDefault="00782447" w:rsidP="007627DD">
      <w:pPr>
        <w:spacing w:after="0" w:line="240" w:lineRule="auto"/>
        <w:ind w:firstLine="284"/>
        <w:jc w:val="center"/>
        <w:rPr>
          <w:rFonts w:ascii="Garamond" w:hAnsi="Garamond" w:cs="Times New Roman"/>
          <w:bCs/>
          <w:sz w:val="24"/>
          <w:szCs w:val="24"/>
        </w:rPr>
      </w:pPr>
    </w:p>
    <w:p w14:paraId="4459880F"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Programi operacional, masat dhe projektet mund të bashkëfinancohen nga burime të ndryshme financimi, me kontribut në para ose në natyrë, duke bërë përqendrimin e fondeve e të kontributeve.</w:t>
      </w:r>
    </w:p>
    <w:p w14:paraId="44598810"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Rastet e bashkëfinancimit, vlerat dhe rregullat e detajuara për bashkëfinancimin e masave/projekteve të përzgjedhura përcaktohen në programin operacional.</w:t>
      </w:r>
    </w:p>
    <w:p w14:paraId="44598811" w14:textId="78C9BD1B" w:rsidR="00782447" w:rsidRPr="007627DD" w:rsidRDefault="00DC0E18" w:rsidP="007627DD">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3. </w:t>
      </w:r>
      <w:r w:rsidR="00782447" w:rsidRPr="007627DD">
        <w:rPr>
          <w:rFonts w:ascii="Garamond" w:hAnsi="Garamond" w:cs="Times New Roman"/>
          <w:bCs/>
          <w:sz w:val="24"/>
          <w:szCs w:val="24"/>
        </w:rPr>
        <w:t>Fondet e përqendruara nën programin operacional mund të ekzekutohen nga një autoritet kontraktues i vetëm, duke bërë bashkimin e fondeve ose nga disa autoritete kontraktuese, në mënyrë të veçantë nga njëri-tjetri, sipas marrëveshjes së bashkëfinancimit</w:t>
      </w:r>
      <w:r w:rsidR="00380E1D" w:rsidRPr="007627DD">
        <w:rPr>
          <w:rFonts w:ascii="Garamond" w:hAnsi="Garamond" w:cs="Times New Roman"/>
          <w:i/>
          <w:sz w:val="24"/>
          <w:szCs w:val="24"/>
        </w:rPr>
        <w:t xml:space="preserve"> </w:t>
      </w:r>
      <w:r w:rsidR="00380E1D" w:rsidRPr="007627DD">
        <w:rPr>
          <w:rFonts w:ascii="Garamond" w:hAnsi="Garamond" w:cs="Times New Roman"/>
          <w:sz w:val="24"/>
          <w:szCs w:val="24"/>
        </w:rPr>
        <w:t>dhe/ose financimit</w:t>
      </w:r>
      <w:r w:rsidR="00782447" w:rsidRPr="007627DD">
        <w:rPr>
          <w:rFonts w:ascii="Garamond" w:hAnsi="Garamond" w:cs="Times New Roman"/>
          <w:bCs/>
          <w:sz w:val="24"/>
          <w:szCs w:val="24"/>
        </w:rPr>
        <w:t xml:space="preserve">. </w:t>
      </w:r>
    </w:p>
    <w:p w14:paraId="44598812"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13"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 xml:space="preserve">KREU </w:t>
      </w:r>
      <w:r w:rsidR="005C75CD" w:rsidRPr="007627DD">
        <w:rPr>
          <w:rFonts w:ascii="Garamond" w:hAnsi="Garamond" w:cs="Times New Roman"/>
          <w:bCs/>
          <w:sz w:val="24"/>
          <w:szCs w:val="24"/>
        </w:rPr>
        <w:t>I</w:t>
      </w:r>
      <w:r w:rsidRPr="007627DD">
        <w:rPr>
          <w:rFonts w:ascii="Garamond" w:hAnsi="Garamond" w:cs="Times New Roman"/>
          <w:bCs/>
          <w:sz w:val="24"/>
          <w:szCs w:val="24"/>
        </w:rPr>
        <w:t>V</w:t>
      </w:r>
    </w:p>
    <w:p w14:paraId="44598815"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ORGANIZIMI INSTITUCIONAL</w:t>
      </w:r>
    </w:p>
    <w:p w14:paraId="44598816" w14:textId="77777777" w:rsidR="00782447" w:rsidRPr="007627DD" w:rsidRDefault="00782447" w:rsidP="007627DD">
      <w:pPr>
        <w:spacing w:after="0" w:line="240" w:lineRule="auto"/>
        <w:ind w:firstLine="284"/>
        <w:jc w:val="center"/>
        <w:rPr>
          <w:rFonts w:ascii="Garamond" w:hAnsi="Garamond" w:cs="Times New Roman"/>
          <w:bCs/>
          <w:sz w:val="24"/>
          <w:szCs w:val="24"/>
        </w:rPr>
      </w:pPr>
    </w:p>
    <w:p w14:paraId="44598817"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17</w:t>
      </w:r>
    </w:p>
    <w:p w14:paraId="44598819"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Komiteti Kombëtar për Zhvillimin Rajonal dhe Kohezionin</w:t>
      </w:r>
    </w:p>
    <w:p w14:paraId="4459881A"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 </w:t>
      </w:r>
    </w:p>
    <w:p w14:paraId="4459881B"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 xml:space="preserve">Komiteti Kombëtar për Zhvillimin Rajonal dhe Kohezionin krijohet nga Këshilli i Ministrave dhe është organi përgjegjës për zhvillimin, hartimin dhe zbatimin e politikës së zhvillimit rajonal, si dhe për koordinimin e zbatimit të masave për zhvillimin rajonal. </w:t>
      </w:r>
    </w:p>
    <w:p w14:paraId="4459881C"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Komiteti Kombëtar për Zhvillimin Rajonal është autoriteti programues dhe monitorues, përgjegjës për miratimin, monitorimin dhe vlerësimin e programit operacion</w:t>
      </w:r>
      <w:r w:rsidR="00902C61" w:rsidRPr="007627DD">
        <w:rPr>
          <w:rFonts w:ascii="Garamond" w:hAnsi="Garamond" w:cs="Times New Roman"/>
          <w:bCs/>
          <w:sz w:val="24"/>
          <w:szCs w:val="24"/>
        </w:rPr>
        <w:t>al, siç përcaktohet në nenin 23</w:t>
      </w:r>
      <w:r w:rsidR="00782447" w:rsidRPr="007627DD">
        <w:rPr>
          <w:rFonts w:ascii="Garamond" w:hAnsi="Garamond" w:cs="Times New Roman"/>
          <w:bCs/>
          <w:sz w:val="24"/>
          <w:szCs w:val="24"/>
        </w:rPr>
        <w:t xml:space="preserve"> të këtij ligji. </w:t>
      </w:r>
    </w:p>
    <w:p w14:paraId="4459881D"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 xml:space="preserve">Komiteti Kombëtar </w:t>
      </w:r>
      <w:r w:rsidR="00902C61" w:rsidRPr="007627DD">
        <w:rPr>
          <w:rFonts w:ascii="Garamond" w:hAnsi="Garamond" w:cs="Times New Roman"/>
          <w:bCs/>
          <w:sz w:val="24"/>
          <w:szCs w:val="24"/>
        </w:rPr>
        <w:t>i</w:t>
      </w:r>
      <w:r w:rsidR="00782447" w:rsidRPr="007627DD">
        <w:rPr>
          <w:rFonts w:ascii="Garamond" w:hAnsi="Garamond" w:cs="Times New Roman"/>
          <w:bCs/>
          <w:sz w:val="24"/>
          <w:szCs w:val="24"/>
        </w:rPr>
        <w:t xml:space="preserve"> Zhvillimit Rajonal ushtron këto kompetenca:</w:t>
      </w:r>
    </w:p>
    <w:p w14:paraId="4459881E" w14:textId="436AB506"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AE3CED" w:rsidRPr="007627DD">
        <w:rPr>
          <w:rFonts w:ascii="Garamond" w:hAnsi="Garamond" w:cs="Times New Roman"/>
          <w:bCs/>
          <w:sz w:val="24"/>
          <w:szCs w:val="24"/>
        </w:rPr>
        <w:t>h</w:t>
      </w:r>
      <w:r w:rsidR="00782447" w:rsidRPr="007627DD">
        <w:rPr>
          <w:rFonts w:ascii="Garamond" w:hAnsi="Garamond" w:cs="Times New Roman"/>
          <w:bCs/>
          <w:sz w:val="24"/>
          <w:szCs w:val="24"/>
        </w:rPr>
        <w:t>arton dhe miraton paraprakisht politikën e zhvillimit rajonal dhe të kohezionit;</w:t>
      </w:r>
    </w:p>
    <w:p w14:paraId="4459881F"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AE3CED" w:rsidRPr="007627DD">
        <w:rPr>
          <w:rFonts w:ascii="Garamond" w:hAnsi="Garamond" w:cs="Times New Roman"/>
          <w:bCs/>
          <w:sz w:val="24"/>
          <w:szCs w:val="24"/>
        </w:rPr>
        <w:t>h</w:t>
      </w:r>
      <w:r w:rsidR="00782447" w:rsidRPr="007627DD">
        <w:rPr>
          <w:rFonts w:ascii="Garamond" w:hAnsi="Garamond" w:cs="Times New Roman"/>
          <w:bCs/>
          <w:sz w:val="24"/>
          <w:szCs w:val="24"/>
        </w:rPr>
        <w:t xml:space="preserve">arton dhe miraton paraprakisht programin operacional për zhvillimin rajonal dhe ndryshimet e tij të mëpasshme;  </w:t>
      </w:r>
    </w:p>
    <w:p w14:paraId="44598820"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AE3CED" w:rsidRPr="007627DD">
        <w:rPr>
          <w:rFonts w:ascii="Garamond" w:hAnsi="Garamond" w:cs="Times New Roman"/>
          <w:bCs/>
          <w:sz w:val="24"/>
          <w:szCs w:val="24"/>
        </w:rPr>
        <w:t>m</w:t>
      </w:r>
      <w:r w:rsidR="00782447" w:rsidRPr="007627DD">
        <w:rPr>
          <w:rFonts w:ascii="Garamond" w:hAnsi="Garamond" w:cs="Times New Roman"/>
          <w:bCs/>
          <w:sz w:val="24"/>
          <w:szCs w:val="24"/>
        </w:rPr>
        <w:t>iraton metodologjinë dhe kriteret që do të përdoren në përzgjedhjen e projekteve të zhvillimit, si dhe projekte</w:t>
      </w:r>
      <w:r w:rsidR="00FD1557" w:rsidRPr="007627DD">
        <w:rPr>
          <w:rFonts w:ascii="Garamond" w:hAnsi="Garamond" w:cs="Times New Roman"/>
          <w:bCs/>
          <w:sz w:val="24"/>
          <w:szCs w:val="24"/>
        </w:rPr>
        <w:t>ve</w:t>
      </w:r>
      <w:r w:rsidR="00782447" w:rsidRPr="007627DD">
        <w:rPr>
          <w:rFonts w:ascii="Garamond" w:hAnsi="Garamond" w:cs="Times New Roman"/>
          <w:bCs/>
          <w:sz w:val="24"/>
          <w:szCs w:val="24"/>
        </w:rPr>
        <w:t xml:space="preserve"> specifike me rëndësi rajonale, të përcaktuara si projekte prioritare zhvillimi, që do të financohen në kuadër të programit operacional;</w:t>
      </w:r>
    </w:p>
    <w:p w14:paraId="44598821"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ç) </w:t>
      </w:r>
      <w:r w:rsidR="00AE3CED" w:rsidRPr="007627DD">
        <w:rPr>
          <w:rFonts w:ascii="Garamond" w:hAnsi="Garamond" w:cs="Times New Roman"/>
          <w:bCs/>
          <w:sz w:val="24"/>
          <w:szCs w:val="24"/>
        </w:rPr>
        <w:t>m</w:t>
      </w:r>
      <w:r w:rsidR="00782447" w:rsidRPr="007627DD">
        <w:rPr>
          <w:rFonts w:ascii="Garamond" w:hAnsi="Garamond" w:cs="Times New Roman"/>
          <w:bCs/>
          <w:sz w:val="24"/>
          <w:szCs w:val="24"/>
        </w:rPr>
        <w:t>iraton raportet vjetore dhe përfundimtare të zbatimit dhe</w:t>
      </w:r>
      <w:r w:rsidR="00FD1557" w:rsidRPr="007627DD">
        <w:rPr>
          <w:rFonts w:ascii="Garamond" w:hAnsi="Garamond" w:cs="Times New Roman"/>
          <w:bCs/>
          <w:sz w:val="24"/>
          <w:szCs w:val="24"/>
        </w:rPr>
        <w:t xml:space="preserve"> vlerëson programin operacional</w:t>
      </w:r>
      <w:r w:rsidR="00782447" w:rsidRPr="007627DD">
        <w:rPr>
          <w:rFonts w:ascii="Garamond" w:hAnsi="Garamond" w:cs="Times New Roman"/>
          <w:bCs/>
          <w:sz w:val="24"/>
          <w:szCs w:val="24"/>
        </w:rPr>
        <w:t xml:space="preserve"> sipas rastit;  </w:t>
      </w:r>
    </w:p>
    <w:p w14:paraId="44598822"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 </w:t>
      </w:r>
      <w:r w:rsidR="00AE3CED" w:rsidRPr="007627DD">
        <w:rPr>
          <w:rFonts w:ascii="Garamond" w:hAnsi="Garamond" w:cs="Times New Roman"/>
          <w:bCs/>
          <w:sz w:val="24"/>
          <w:szCs w:val="24"/>
        </w:rPr>
        <w:t>i</w:t>
      </w:r>
      <w:r w:rsidR="00782447" w:rsidRPr="007627DD">
        <w:rPr>
          <w:rFonts w:ascii="Garamond" w:hAnsi="Garamond" w:cs="Times New Roman"/>
          <w:bCs/>
          <w:sz w:val="24"/>
          <w:szCs w:val="24"/>
        </w:rPr>
        <w:t xml:space="preserve"> ngark</w:t>
      </w:r>
      <w:r w:rsidR="00410809" w:rsidRPr="007627DD">
        <w:rPr>
          <w:rFonts w:ascii="Garamond" w:hAnsi="Garamond" w:cs="Times New Roman"/>
          <w:bCs/>
          <w:sz w:val="24"/>
          <w:szCs w:val="24"/>
        </w:rPr>
        <w:t>on detyra autoritetit menaxhues</w:t>
      </w:r>
      <w:r w:rsidR="00782447" w:rsidRPr="007627DD">
        <w:rPr>
          <w:rFonts w:ascii="Garamond" w:hAnsi="Garamond" w:cs="Times New Roman"/>
          <w:bCs/>
          <w:sz w:val="24"/>
          <w:szCs w:val="24"/>
        </w:rPr>
        <w:t xml:space="preserve"> sipas rastit; </w:t>
      </w:r>
    </w:p>
    <w:p w14:paraId="44598823" w14:textId="77777777" w:rsidR="00782447" w:rsidRPr="007627DD" w:rsidRDefault="00AE3CED"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dh) h</w:t>
      </w:r>
      <w:r w:rsidR="00782447" w:rsidRPr="007627DD">
        <w:rPr>
          <w:rFonts w:ascii="Garamond" w:hAnsi="Garamond" w:cs="Times New Roman"/>
          <w:bCs/>
          <w:sz w:val="24"/>
          <w:szCs w:val="24"/>
        </w:rPr>
        <w:t>arton dhe miraton paraprakisht Planin Kombëtar për Zhvillimin Rajonal</w:t>
      </w:r>
      <w:r w:rsidR="00410809" w:rsidRPr="007627DD">
        <w:rPr>
          <w:rFonts w:ascii="Garamond" w:hAnsi="Garamond" w:cs="Times New Roman"/>
          <w:bCs/>
          <w:sz w:val="24"/>
          <w:szCs w:val="24"/>
        </w:rPr>
        <w:t>;</w:t>
      </w:r>
    </w:p>
    <w:p w14:paraId="44598824"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e) </w:t>
      </w:r>
      <w:r w:rsidR="00AE3CED" w:rsidRPr="007627DD">
        <w:rPr>
          <w:rFonts w:ascii="Garamond" w:hAnsi="Garamond" w:cs="Times New Roman"/>
          <w:bCs/>
          <w:sz w:val="24"/>
          <w:szCs w:val="24"/>
        </w:rPr>
        <w:t>m</w:t>
      </w:r>
      <w:r w:rsidR="00782447" w:rsidRPr="007627DD">
        <w:rPr>
          <w:rFonts w:ascii="Garamond" w:hAnsi="Garamond" w:cs="Times New Roman"/>
          <w:bCs/>
          <w:sz w:val="24"/>
          <w:szCs w:val="24"/>
        </w:rPr>
        <w:t>iraton  paraprakisht  planet përkatëse të zhvillimit rajonal.</w:t>
      </w:r>
    </w:p>
    <w:p w14:paraId="44598825"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 xml:space="preserve">Komiteti Kombëtar për Zhvillimin Rajonal dhe Kohezionin është një organ ndërinstitucional dhe drejtohet nga </w:t>
      </w:r>
      <w:r w:rsidR="00410809" w:rsidRPr="007627DD">
        <w:rPr>
          <w:rFonts w:ascii="Garamond" w:hAnsi="Garamond" w:cs="Times New Roman"/>
          <w:bCs/>
          <w:sz w:val="24"/>
          <w:szCs w:val="24"/>
        </w:rPr>
        <w:t>z</w:t>
      </w:r>
      <w:r w:rsidR="00782447" w:rsidRPr="007627DD">
        <w:rPr>
          <w:rFonts w:ascii="Garamond" w:hAnsi="Garamond" w:cs="Times New Roman"/>
          <w:bCs/>
          <w:sz w:val="24"/>
          <w:szCs w:val="24"/>
        </w:rPr>
        <w:t>ëvendëskryeministri. Përbërja, organizimi, veprimtaria dhe rregullat e funksionimit të Komitetit Kombëtar për Zhvillimin Rajonal përcaktohen me vendim të Këshillit të Ministrave.</w:t>
      </w:r>
    </w:p>
    <w:p w14:paraId="44598826" w14:textId="77777777" w:rsidR="00782447" w:rsidRPr="007627DD" w:rsidRDefault="006557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5. </w:t>
      </w:r>
      <w:r w:rsidR="00782447" w:rsidRPr="007627DD">
        <w:rPr>
          <w:rFonts w:ascii="Garamond" w:hAnsi="Garamond" w:cs="Times New Roman"/>
          <w:bCs/>
          <w:sz w:val="24"/>
          <w:szCs w:val="24"/>
        </w:rPr>
        <w:t>Fondi Shqiptar i Zhvillimit siguron mbështetje teknike dhe kryen rolin e sekretariatit të Komitetit Kombëtar për Zh</w:t>
      </w:r>
      <w:r w:rsidR="00410809" w:rsidRPr="007627DD">
        <w:rPr>
          <w:rFonts w:ascii="Garamond" w:hAnsi="Garamond" w:cs="Times New Roman"/>
          <w:bCs/>
          <w:sz w:val="24"/>
          <w:szCs w:val="24"/>
        </w:rPr>
        <w:t>villimin Rajonal dhe Kohezionin</w:t>
      </w:r>
      <w:r w:rsidR="00782447" w:rsidRPr="007627DD">
        <w:rPr>
          <w:rFonts w:ascii="Garamond" w:hAnsi="Garamond" w:cs="Times New Roman"/>
          <w:bCs/>
          <w:sz w:val="24"/>
          <w:szCs w:val="24"/>
        </w:rPr>
        <w:t xml:space="preserve"> për hartimin e dokumenteve të parashiku</w:t>
      </w:r>
      <w:r w:rsidR="00410809" w:rsidRPr="007627DD">
        <w:rPr>
          <w:rFonts w:ascii="Garamond" w:hAnsi="Garamond" w:cs="Times New Roman"/>
          <w:bCs/>
          <w:sz w:val="24"/>
          <w:szCs w:val="24"/>
        </w:rPr>
        <w:t>ara në pikën 3</w:t>
      </w:r>
      <w:r w:rsidR="00782447" w:rsidRPr="007627DD">
        <w:rPr>
          <w:rFonts w:ascii="Garamond" w:hAnsi="Garamond" w:cs="Times New Roman"/>
          <w:bCs/>
          <w:sz w:val="24"/>
          <w:szCs w:val="24"/>
        </w:rPr>
        <w:t xml:space="preserve"> të këtij neni, si dhe </w:t>
      </w:r>
      <w:r w:rsidR="00410809" w:rsidRPr="007627DD">
        <w:rPr>
          <w:rFonts w:ascii="Garamond" w:hAnsi="Garamond" w:cs="Times New Roman"/>
          <w:bCs/>
          <w:sz w:val="24"/>
          <w:szCs w:val="24"/>
        </w:rPr>
        <w:t xml:space="preserve">për </w:t>
      </w:r>
      <w:r w:rsidR="00782447" w:rsidRPr="007627DD">
        <w:rPr>
          <w:rFonts w:ascii="Garamond" w:hAnsi="Garamond" w:cs="Times New Roman"/>
          <w:bCs/>
          <w:sz w:val="24"/>
          <w:szCs w:val="24"/>
        </w:rPr>
        <w:t>të gjitha çështjet lidhur me zhvillimin rajonal dhe kohezionin.</w:t>
      </w:r>
    </w:p>
    <w:p w14:paraId="44598827" w14:textId="77777777" w:rsidR="00AE3CED" w:rsidRPr="007627DD" w:rsidRDefault="00AE3CED" w:rsidP="007627DD">
      <w:pPr>
        <w:spacing w:after="0" w:line="240" w:lineRule="auto"/>
        <w:ind w:firstLine="284"/>
        <w:jc w:val="both"/>
        <w:rPr>
          <w:rFonts w:ascii="Garamond" w:hAnsi="Garamond" w:cs="Times New Roman"/>
          <w:bCs/>
          <w:sz w:val="24"/>
          <w:szCs w:val="24"/>
        </w:rPr>
      </w:pPr>
    </w:p>
    <w:p w14:paraId="4459882A"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18</w:t>
      </w:r>
    </w:p>
    <w:p w14:paraId="4459882C"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Bordet e monitorimit të zhvillimit rajonal</w:t>
      </w:r>
    </w:p>
    <w:p w14:paraId="4459882D"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2E"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 xml:space="preserve">Bordet e monitorimit të zhvillimit rajonal janë organet kryesore që promovojnë interesat e rajoneve të zhvillimit dhe veprojnë si një organ i përbashkët i </w:t>
      </w:r>
      <w:r w:rsidR="00410809" w:rsidRPr="007627DD">
        <w:rPr>
          <w:rFonts w:ascii="Garamond" w:hAnsi="Garamond" w:cs="Times New Roman"/>
          <w:bCs/>
          <w:sz w:val="24"/>
          <w:szCs w:val="24"/>
        </w:rPr>
        <w:t>njësive</w:t>
      </w:r>
      <w:r w:rsidR="00782447" w:rsidRPr="007627DD">
        <w:rPr>
          <w:rFonts w:ascii="Garamond" w:hAnsi="Garamond" w:cs="Times New Roman"/>
          <w:bCs/>
          <w:sz w:val="24"/>
          <w:szCs w:val="24"/>
        </w:rPr>
        <w:t xml:space="preserve"> tё </w:t>
      </w:r>
      <w:r w:rsidR="00410809" w:rsidRPr="007627DD">
        <w:rPr>
          <w:rFonts w:ascii="Garamond" w:hAnsi="Garamond" w:cs="Times New Roman"/>
          <w:bCs/>
          <w:sz w:val="24"/>
          <w:szCs w:val="24"/>
        </w:rPr>
        <w:t>vetëqeverisjes</w:t>
      </w:r>
      <w:r w:rsidR="00782447" w:rsidRPr="007627DD">
        <w:rPr>
          <w:rFonts w:ascii="Garamond" w:hAnsi="Garamond" w:cs="Times New Roman"/>
          <w:bCs/>
          <w:sz w:val="24"/>
          <w:szCs w:val="24"/>
        </w:rPr>
        <w:t xml:space="preserve"> vendore të rajonit të zhvillimit. Bordet bashkëpunojnë me autoritetet e pushtetit qendror dhe aktorët e tjerë të përfshirë në planifikimin, programimin dhe zbatimin e politikës rajonale, në përputhje me parimin e partneritetit.</w:t>
      </w:r>
    </w:p>
    <w:p w14:paraId="4459882F"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 xml:space="preserve">Në përcaktimin e përbërjes së bordeve zbatohet parimi i partneritetit, duke siguruar praninë e njësive të vetëqeverisjes vendore, të sektorit privat, të </w:t>
      </w:r>
      <w:r w:rsidR="00410809" w:rsidRPr="007627DD">
        <w:rPr>
          <w:rFonts w:ascii="Garamond" w:hAnsi="Garamond" w:cs="Times New Roman"/>
          <w:bCs/>
          <w:sz w:val="24"/>
          <w:szCs w:val="24"/>
        </w:rPr>
        <w:t>institucioneve</w:t>
      </w:r>
      <w:r w:rsidR="00782447" w:rsidRPr="007627DD">
        <w:rPr>
          <w:rFonts w:ascii="Garamond" w:hAnsi="Garamond" w:cs="Times New Roman"/>
          <w:bCs/>
          <w:sz w:val="24"/>
          <w:szCs w:val="24"/>
        </w:rPr>
        <w:t xml:space="preserve"> kërkimore-shkencore, të shoqërisë civile dhe medias.</w:t>
      </w:r>
    </w:p>
    <w:p w14:paraId="44598830"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 xml:space="preserve">Bordet e monitorimit të zhvillimit rajonal janë përgjegjëse për hartimin dhe dakordësimin përpara përcjelljes për miratim të  planeve të zhvillimit rajonal dhe bashkëpunojnë në përgatitjen e programit operacional për zhvillimin rajonal. </w:t>
      </w:r>
    </w:p>
    <w:p w14:paraId="44598831"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 xml:space="preserve">Bordet e monitorimit të zhvillimit rajonal krijohen me vendim të organeve </w:t>
      </w:r>
      <w:r w:rsidR="00BF6394" w:rsidRPr="007627DD">
        <w:rPr>
          <w:rFonts w:ascii="Garamond" w:hAnsi="Garamond" w:cs="Times New Roman"/>
          <w:bCs/>
          <w:sz w:val="24"/>
          <w:szCs w:val="24"/>
        </w:rPr>
        <w:t>përfaqësuese</w:t>
      </w:r>
      <w:r w:rsidR="00782447" w:rsidRPr="007627DD">
        <w:rPr>
          <w:rFonts w:ascii="Garamond" w:hAnsi="Garamond" w:cs="Times New Roman"/>
          <w:bCs/>
          <w:sz w:val="24"/>
          <w:szCs w:val="24"/>
        </w:rPr>
        <w:t xml:space="preserve"> tё </w:t>
      </w:r>
      <w:r w:rsidR="00BF6394" w:rsidRPr="007627DD">
        <w:rPr>
          <w:rFonts w:ascii="Garamond" w:hAnsi="Garamond" w:cs="Times New Roman"/>
          <w:bCs/>
          <w:sz w:val="24"/>
          <w:szCs w:val="24"/>
        </w:rPr>
        <w:t>njësive</w:t>
      </w:r>
      <w:r w:rsidR="00782447" w:rsidRPr="007627DD">
        <w:rPr>
          <w:rFonts w:ascii="Garamond" w:hAnsi="Garamond" w:cs="Times New Roman"/>
          <w:bCs/>
          <w:sz w:val="24"/>
          <w:szCs w:val="24"/>
        </w:rPr>
        <w:t xml:space="preserve"> tё </w:t>
      </w:r>
      <w:r w:rsidR="00BF6394" w:rsidRPr="007627DD">
        <w:rPr>
          <w:rFonts w:ascii="Garamond" w:hAnsi="Garamond" w:cs="Times New Roman"/>
          <w:bCs/>
          <w:sz w:val="24"/>
          <w:szCs w:val="24"/>
        </w:rPr>
        <w:t>vetëqeverisjes</w:t>
      </w:r>
      <w:r w:rsidR="00782447" w:rsidRPr="007627DD">
        <w:rPr>
          <w:rFonts w:ascii="Garamond" w:hAnsi="Garamond" w:cs="Times New Roman"/>
          <w:bCs/>
          <w:sz w:val="24"/>
          <w:szCs w:val="24"/>
        </w:rPr>
        <w:t xml:space="preserve"> vendore. Përbërja, organizimi, veprimtaria dhe procedurat e krijimit e të funksionimit përcaktohen me vendim të Këshillit të Ministrave.</w:t>
      </w:r>
    </w:p>
    <w:p w14:paraId="44598832"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5. </w:t>
      </w:r>
      <w:r w:rsidR="00782447" w:rsidRPr="007627DD">
        <w:rPr>
          <w:rFonts w:ascii="Garamond" w:hAnsi="Garamond" w:cs="Times New Roman"/>
          <w:bCs/>
          <w:sz w:val="24"/>
          <w:szCs w:val="24"/>
        </w:rPr>
        <w:t xml:space="preserve">Fondi Shqiptar i Zhvillimit, nëpërmjet strukturave të veta përkatëse në rajonet e zhvillimit, siguron mbështetje teknike për hartimin e </w:t>
      </w:r>
      <w:r w:rsidR="00BF6394" w:rsidRPr="007627DD">
        <w:rPr>
          <w:rFonts w:ascii="Garamond" w:hAnsi="Garamond" w:cs="Times New Roman"/>
          <w:bCs/>
          <w:sz w:val="24"/>
          <w:szCs w:val="24"/>
        </w:rPr>
        <w:t>dokumenteve të parashikuara në pikën 3</w:t>
      </w:r>
      <w:r w:rsidR="00782447" w:rsidRPr="007627DD">
        <w:rPr>
          <w:rFonts w:ascii="Garamond" w:hAnsi="Garamond" w:cs="Times New Roman"/>
          <w:bCs/>
          <w:sz w:val="24"/>
          <w:szCs w:val="24"/>
        </w:rPr>
        <w:t xml:space="preserve"> të këtij neni, si dhe kryen rolin e sekretariatit të bordeve të monitorimit të zhvillimit rajonal. </w:t>
      </w:r>
    </w:p>
    <w:p w14:paraId="44598833"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34"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19</w:t>
      </w:r>
    </w:p>
    <w:p w14:paraId="44598836" w14:textId="77777777" w:rsidR="00380E1D"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Autoriteti menaxhues</w:t>
      </w:r>
    </w:p>
    <w:p w14:paraId="44598837" w14:textId="77777777" w:rsidR="00FB590C" w:rsidRPr="007627DD" w:rsidRDefault="00FB590C" w:rsidP="007627DD">
      <w:pPr>
        <w:spacing w:after="0" w:line="240" w:lineRule="auto"/>
        <w:ind w:firstLine="284"/>
        <w:jc w:val="center"/>
        <w:rPr>
          <w:rFonts w:ascii="Garamond" w:hAnsi="Garamond" w:cs="Times New Roman"/>
          <w:b/>
          <w:bCs/>
          <w:sz w:val="24"/>
          <w:szCs w:val="24"/>
        </w:rPr>
      </w:pPr>
    </w:p>
    <w:p w14:paraId="44598838" w14:textId="77777777" w:rsidR="00380E1D" w:rsidRPr="007627DD" w:rsidRDefault="00626BAF"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1.</w:t>
      </w:r>
      <w:r w:rsidR="00544B3F" w:rsidRPr="007627DD">
        <w:rPr>
          <w:rFonts w:ascii="Garamond" w:hAnsi="Garamond" w:cs="Times New Roman"/>
          <w:sz w:val="24"/>
          <w:szCs w:val="24"/>
        </w:rPr>
        <w:t xml:space="preserve"> </w:t>
      </w:r>
      <w:r w:rsidR="00380E1D" w:rsidRPr="007627DD">
        <w:rPr>
          <w:rFonts w:ascii="Garamond" w:hAnsi="Garamond" w:cs="Times New Roman"/>
          <w:sz w:val="24"/>
          <w:szCs w:val="24"/>
        </w:rPr>
        <w:t>Fondi Shqiptar i Zhvillimit ushtron funksionet e autoritetit men</w:t>
      </w:r>
      <w:r w:rsidRPr="007627DD">
        <w:rPr>
          <w:rFonts w:ascii="Garamond" w:hAnsi="Garamond" w:cs="Times New Roman"/>
          <w:sz w:val="24"/>
          <w:szCs w:val="24"/>
        </w:rPr>
        <w:t>axhues të programit operacional</w:t>
      </w:r>
      <w:r w:rsidR="00380E1D" w:rsidRPr="007627DD">
        <w:rPr>
          <w:rFonts w:ascii="Garamond" w:hAnsi="Garamond" w:cs="Times New Roman"/>
          <w:sz w:val="24"/>
          <w:szCs w:val="24"/>
        </w:rPr>
        <w:t xml:space="preserve"> në përputhje me dispozitat e këtij ligji dhe rregullat e përcaktuara në programin operacional </w:t>
      </w:r>
      <w:r w:rsidRPr="007627DD">
        <w:rPr>
          <w:rFonts w:ascii="Garamond" w:hAnsi="Garamond" w:cs="Times New Roman"/>
          <w:sz w:val="24"/>
          <w:szCs w:val="24"/>
        </w:rPr>
        <w:t>për</w:t>
      </w:r>
      <w:r w:rsidR="00380E1D" w:rsidRPr="007627DD">
        <w:rPr>
          <w:rFonts w:ascii="Garamond" w:hAnsi="Garamond" w:cs="Times New Roman"/>
          <w:sz w:val="24"/>
          <w:szCs w:val="24"/>
        </w:rPr>
        <w:t xml:space="preserve"> zbatimin e masave/projekteve</w:t>
      </w:r>
      <w:r w:rsidRPr="007627DD">
        <w:rPr>
          <w:rFonts w:ascii="Garamond" w:hAnsi="Garamond" w:cs="Times New Roman"/>
          <w:sz w:val="24"/>
          <w:szCs w:val="24"/>
        </w:rPr>
        <w:t>,</w:t>
      </w:r>
      <w:r w:rsidR="00380E1D" w:rsidRPr="007627DD">
        <w:rPr>
          <w:rFonts w:ascii="Garamond" w:hAnsi="Garamond" w:cs="Times New Roman"/>
          <w:sz w:val="24"/>
          <w:szCs w:val="24"/>
        </w:rPr>
        <w:t xml:space="preserve"> që synojnë promovimin dhe zhvillimin e qëndrueshëm shoqëror, ekonomik dhe kohezionin territorial.</w:t>
      </w:r>
    </w:p>
    <w:p w14:paraId="44598839" w14:textId="77777777" w:rsidR="00380E1D" w:rsidRPr="007627DD" w:rsidRDefault="00544B3F" w:rsidP="007627DD">
      <w:pPr>
        <w:widowControl w:val="0"/>
        <w:autoSpaceDE w:val="0"/>
        <w:autoSpaceDN w:val="0"/>
        <w:adjustRightInd w:val="0"/>
        <w:spacing w:after="0" w:line="240" w:lineRule="auto"/>
        <w:ind w:firstLine="284"/>
        <w:contextualSpacing/>
        <w:jc w:val="both"/>
        <w:rPr>
          <w:rFonts w:ascii="Garamond" w:hAnsi="Garamond" w:cs="Times New Roman"/>
          <w:sz w:val="24"/>
          <w:szCs w:val="24"/>
        </w:rPr>
      </w:pPr>
      <w:r w:rsidRPr="007627DD">
        <w:rPr>
          <w:rFonts w:ascii="Garamond" w:hAnsi="Garamond" w:cs="Times New Roman"/>
          <w:sz w:val="24"/>
          <w:szCs w:val="24"/>
        </w:rPr>
        <w:t xml:space="preserve">2. </w:t>
      </w:r>
      <w:r w:rsidR="00380E1D" w:rsidRPr="007627DD">
        <w:rPr>
          <w:rFonts w:ascii="Garamond" w:hAnsi="Garamond" w:cs="Times New Roman"/>
          <w:sz w:val="24"/>
          <w:szCs w:val="24"/>
        </w:rPr>
        <w:t>Autoriteti menaxhues është përgjegjës për men</w:t>
      </w:r>
      <w:r w:rsidR="00626BAF" w:rsidRPr="007627DD">
        <w:rPr>
          <w:rFonts w:ascii="Garamond" w:hAnsi="Garamond" w:cs="Times New Roman"/>
          <w:sz w:val="24"/>
          <w:szCs w:val="24"/>
        </w:rPr>
        <w:t>axhimin e programit operacional</w:t>
      </w:r>
      <w:r w:rsidR="00380E1D" w:rsidRPr="007627DD">
        <w:rPr>
          <w:rFonts w:ascii="Garamond" w:hAnsi="Garamond" w:cs="Times New Roman"/>
          <w:sz w:val="24"/>
          <w:szCs w:val="24"/>
        </w:rPr>
        <w:t xml:space="preserve"> në përputhje me parimin e menaxhimit të qëndrueshëm financiar dhe për arritjen e objektivave dhe treguesve të matshëm të tij.</w:t>
      </w:r>
    </w:p>
    <w:p w14:paraId="4459883A"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3. Funksionet kryesore</w:t>
      </w:r>
      <w:r w:rsidR="00626BAF" w:rsidRPr="007627DD">
        <w:rPr>
          <w:rFonts w:ascii="Garamond" w:hAnsi="Garamond" w:cs="Times New Roman"/>
          <w:bCs/>
          <w:sz w:val="24"/>
          <w:szCs w:val="24"/>
        </w:rPr>
        <w:t xml:space="preserve"> të autoritetit menaxhues janë </w:t>
      </w:r>
      <w:r w:rsidRPr="007627DD">
        <w:rPr>
          <w:rFonts w:ascii="Garamond" w:hAnsi="Garamond" w:cs="Times New Roman"/>
          <w:bCs/>
          <w:sz w:val="24"/>
          <w:szCs w:val="24"/>
        </w:rPr>
        <w:t xml:space="preserve">si më poshtë:  </w:t>
      </w:r>
    </w:p>
    <w:p w14:paraId="4459883B"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AE3CED" w:rsidRPr="007627DD">
        <w:rPr>
          <w:rFonts w:ascii="Garamond" w:hAnsi="Garamond" w:cs="Times New Roman"/>
          <w:bCs/>
          <w:sz w:val="24"/>
          <w:szCs w:val="24"/>
        </w:rPr>
        <w:t>të</w:t>
      </w:r>
      <w:r w:rsidR="00782447" w:rsidRPr="007627DD">
        <w:rPr>
          <w:rFonts w:ascii="Garamond" w:hAnsi="Garamond" w:cs="Times New Roman"/>
          <w:bCs/>
          <w:sz w:val="24"/>
          <w:szCs w:val="24"/>
        </w:rPr>
        <w:t xml:space="preserve"> mbështesë punën e Komitetit Kombëtar për Zhvillimin Rajonal dhe Kohezionin</w:t>
      </w:r>
      <w:r w:rsidR="00626BAF" w:rsidRPr="007627DD">
        <w:rPr>
          <w:rFonts w:ascii="Garamond" w:hAnsi="Garamond" w:cs="Times New Roman"/>
          <w:bCs/>
          <w:sz w:val="24"/>
          <w:szCs w:val="24"/>
        </w:rPr>
        <w:t>,</w:t>
      </w:r>
      <w:r w:rsidR="00782447" w:rsidRPr="007627DD">
        <w:rPr>
          <w:rFonts w:ascii="Garamond" w:hAnsi="Garamond" w:cs="Times New Roman"/>
          <w:bCs/>
          <w:sz w:val="24"/>
          <w:szCs w:val="24"/>
        </w:rPr>
        <w:t xml:space="preserve"> si dhe t’i sigurojë informacionin që ai kërkon për të kryer detyrat e tij, veçanërisht të dhënat që lidhen me përgatitjen dhe monitor</w:t>
      </w:r>
      <w:r w:rsidR="00626BAF" w:rsidRPr="007627DD">
        <w:rPr>
          <w:rFonts w:ascii="Garamond" w:hAnsi="Garamond" w:cs="Times New Roman"/>
          <w:bCs/>
          <w:sz w:val="24"/>
          <w:szCs w:val="24"/>
        </w:rPr>
        <w:t>i</w:t>
      </w:r>
      <w:r w:rsidR="00782447" w:rsidRPr="007627DD">
        <w:rPr>
          <w:rFonts w:ascii="Garamond" w:hAnsi="Garamond" w:cs="Times New Roman"/>
          <w:bCs/>
          <w:sz w:val="24"/>
          <w:szCs w:val="24"/>
        </w:rPr>
        <w:t>min e zbatimit të programit operacional në arritjen e objektivave të tij, të dhënat financiare dhe të indikatorëve të tij;</w:t>
      </w:r>
    </w:p>
    <w:p w14:paraId="4459883C"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AE3CED" w:rsidRPr="007627DD">
        <w:rPr>
          <w:rFonts w:ascii="Garamond" w:hAnsi="Garamond" w:cs="Times New Roman"/>
          <w:bCs/>
          <w:sz w:val="24"/>
          <w:szCs w:val="24"/>
        </w:rPr>
        <w:t>t</w:t>
      </w:r>
      <w:r w:rsidR="00782447" w:rsidRPr="007627DD">
        <w:rPr>
          <w:rFonts w:ascii="Garamond" w:hAnsi="Garamond" w:cs="Times New Roman"/>
          <w:bCs/>
          <w:sz w:val="24"/>
          <w:szCs w:val="24"/>
        </w:rPr>
        <w:t>ë koordinojë dhe të kontribuojë në përgatitjen e politikës së zh</w:t>
      </w:r>
      <w:r w:rsidR="00626BAF" w:rsidRPr="007627DD">
        <w:rPr>
          <w:rFonts w:ascii="Garamond" w:hAnsi="Garamond" w:cs="Times New Roman"/>
          <w:bCs/>
          <w:sz w:val="24"/>
          <w:szCs w:val="24"/>
        </w:rPr>
        <w:t>villimit rajonal dhe kohezionit</w:t>
      </w:r>
      <w:r w:rsidR="00782447" w:rsidRPr="007627DD">
        <w:rPr>
          <w:rFonts w:ascii="Garamond" w:hAnsi="Garamond" w:cs="Times New Roman"/>
          <w:bCs/>
          <w:sz w:val="24"/>
          <w:szCs w:val="24"/>
        </w:rPr>
        <w:t xml:space="preserve"> të Planit Kombëtar për Zhvillimin Rajonal dhe Kohezionit dhe të planeve rajonale të zhvillimit rajonal;</w:t>
      </w:r>
    </w:p>
    <w:p w14:paraId="4459883D"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AE3CED" w:rsidRPr="007627DD">
        <w:rPr>
          <w:rFonts w:ascii="Garamond" w:hAnsi="Garamond" w:cs="Times New Roman"/>
          <w:bCs/>
          <w:sz w:val="24"/>
          <w:szCs w:val="24"/>
        </w:rPr>
        <w:t>t</w:t>
      </w:r>
      <w:r w:rsidR="00782447" w:rsidRPr="007627DD">
        <w:rPr>
          <w:rFonts w:ascii="Garamond" w:hAnsi="Garamond" w:cs="Times New Roman"/>
          <w:bCs/>
          <w:sz w:val="24"/>
          <w:szCs w:val="24"/>
        </w:rPr>
        <w:t>ë koordinojë përgatitjen dhe të menaxhojë zbatimin e programit operacional për zhvillimin rajonal, të zbatojë masat përkatëse të tij</w:t>
      </w:r>
      <w:r w:rsidR="00626BAF" w:rsidRPr="007627DD">
        <w:rPr>
          <w:rFonts w:ascii="Garamond" w:hAnsi="Garamond" w:cs="Times New Roman"/>
          <w:bCs/>
          <w:sz w:val="24"/>
          <w:szCs w:val="24"/>
        </w:rPr>
        <w:t>,</w:t>
      </w:r>
      <w:r w:rsidR="00782447" w:rsidRPr="007627DD">
        <w:rPr>
          <w:rFonts w:ascii="Garamond" w:hAnsi="Garamond" w:cs="Times New Roman"/>
          <w:bCs/>
          <w:sz w:val="24"/>
          <w:szCs w:val="24"/>
        </w:rPr>
        <w:t xml:space="preserve"> si dhe të përcaktojë kriteret e veçanta të përzgjedhjes në thirrjet për projekte;</w:t>
      </w:r>
    </w:p>
    <w:p w14:paraId="4459883E"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Times New Roman" w:hAnsi="Times New Roman" w:cs="Times New Roman"/>
          <w:bCs/>
          <w:sz w:val="24"/>
          <w:szCs w:val="24"/>
        </w:rPr>
        <w:t>ҫ</w:t>
      </w:r>
      <w:r w:rsidR="00544B3F" w:rsidRPr="007627DD">
        <w:rPr>
          <w:rFonts w:ascii="Garamond" w:hAnsi="Garamond" w:cs="Times New Roman"/>
          <w:bCs/>
          <w:sz w:val="24"/>
          <w:szCs w:val="24"/>
        </w:rPr>
        <w:t xml:space="preserve">) </w:t>
      </w:r>
      <w:r w:rsidR="00AE3CED" w:rsidRPr="007627DD">
        <w:rPr>
          <w:rFonts w:ascii="Garamond" w:hAnsi="Garamond" w:cs="Times New Roman"/>
          <w:bCs/>
          <w:sz w:val="24"/>
          <w:szCs w:val="24"/>
        </w:rPr>
        <w:t>t</w:t>
      </w:r>
      <w:r w:rsidRPr="007627DD">
        <w:rPr>
          <w:rFonts w:ascii="Garamond" w:hAnsi="Garamond" w:cs="Times New Roman"/>
          <w:bCs/>
          <w:sz w:val="24"/>
          <w:szCs w:val="24"/>
        </w:rPr>
        <w:t>ë përgatisë projekte, studime fizibiliteti, analiza në funksion të zbatimit të programit operacional për zhvillimin rajonal;</w:t>
      </w:r>
    </w:p>
    <w:p w14:paraId="4459883F" w14:textId="57455445"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d)</w:t>
      </w:r>
      <w:r w:rsidR="00DC0E18">
        <w:rPr>
          <w:rFonts w:ascii="Garamond" w:hAnsi="Garamond" w:cs="Times New Roman"/>
          <w:bCs/>
          <w:sz w:val="24"/>
          <w:szCs w:val="24"/>
        </w:rPr>
        <w:t xml:space="preserve"> </w:t>
      </w:r>
      <w:r w:rsidR="00AE3CED" w:rsidRPr="007627DD">
        <w:rPr>
          <w:rFonts w:ascii="Garamond" w:hAnsi="Garamond" w:cs="Times New Roman"/>
          <w:bCs/>
          <w:sz w:val="24"/>
          <w:szCs w:val="24"/>
        </w:rPr>
        <w:t>t</w:t>
      </w:r>
      <w:r w:rsidRPr="007627DD">
        <w:rPr>
          <w:rFonts w:ascii="Garamond" w:hAnsi="Garamond" w:cs="Times New Roman"/>
          <w:bCs/>
          <w:sz w:val="24"/>
          <w:szCs w:val="24"/>
        </w:rPr>
        <w:t>ë koordinojë punën e strukturave rajonale të zhvillimit, të përgatisë dhe të zbatojë masa që ofrojnë ndih</w:t>
      </w:r>
      <w:r w:rsidR="004C38F1" w:rsidRPr="007627DD">
        <w:rPr>
          <w:rFonts w:ascii="Garamond" w:hAnsi="Garamond" w:cs="Times New Roman"/>
          <w:bCs/>
          <w:sz w:val="24"/>
          <w:szCs w:val="24"/>
        </w:rPr>
        <w:t>më për ndërtimin e kapaciteteve</w:t>
      </w:r>
      <w:r w:rsidRPr="007627DD">
        <w:rPr>
          <w:rFonts w:ascii="Garamond" w:hAnsi="Garamond" w:cs="Times New Roman"/>
          <w:bCs/>
          <w:sz w:val="24"/>
          <w:szCs w:val="24"/>
        </w:rPr>
        <w:t xml:space="preserve"> për të menaxhuar fondet dhe politikën e kohezionit të Bashkimit E</w:t>
      </w:r>
      <w:r w:rsidR="004C38F1" w:rsidRPr="007627DD">
        <w:rPr>
          <w:rFonts w:ascii="Garamond" w:hAnsi="Garamond" w:cs="Times New Roman"/>
          <w:bCs/>
          <w:sz w:val="24"/>
          <w:szCs w:val="24"/>
        </w:rPr>
        <w:t>u</w:t>
      </w:r>
      <w:r w:rsidRPr="007627DD">
        <w:rPr>
          <w:rFonts w:ascii="Garamond" w:hAnsi="Garamond" w:cs="Times New Roman"/>
          <w:bCs/>
          <w:sz w:val="24"/>
          <w:szCs w:val="24"/>
        </w:rPr>
        <w:t>ropian dhe të partnerëve të tjerë të zhvillimit, të ofrojë shërbime këshillimi dhe të ndihmojë në ndërtimin e kapaciteteve për përgatitje projektesh, menaxhimin e tyre nga strukturat rajonale të zhvillimit dhe aktorët e tjerë të zhvillimit;</w:t>
      </w:r>
    </w:p>
    <w:p w14:paraId="44598840" w14:textId="468D7EAA"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 </w:t>
      </w:r>
      <w:r w:rsidR="00DC0E18">
        <w:rPr>
          <w:rFonts w:ascii="Garamond" w:hAnsi="Garamond" w:cs="Times New Roman"/>
          <w:bCs/>
          <w:sz w:val="24"/>
          <w:szCs w:val="24"/>
        </w:rPr>
        <w:t xml:space="preserve"> </w:t>
      </w:r>
      <w:r w:rsidR="005C75CD" w:rsidRPr="007627DD">
        <w:rPr>
          <w:rFonts w:ascii="Garamond" w:hAnsi="Garamond" w:cs="Times New Roman"/>
          <w:bCs/>
          <w:color w:val="000000" w:themeColor="text1"/>
          <w:sz w:val="24"/>
          <w:szCs w:val="24"/>
        </w:rPr>
        <w:t>dh</w:t>
      </w:r>
      <w:r w:rsidR="00544B3F" w:rsidRPr="007627DD">
        <w:rPr>
          <w:rFonts w:ascii="Garamond" w:hAnsi="Garamond" w:cs="Times New Roman"/>
          <w:bCs/>
          <w:sz w:val="24"/>
          <w:szCs w:val="24"/>
        </w:rPr>
        <w:t xml:space="preserve">) </w:t>
      </w:r>
      <w:r w:rsidR="00AE3CED" w:rsidRPr="007627DD">
        <w:rPr>
          <w:rFonts w:ascii="Garamond" w:hAnsi="Garamond" w:cs="Times New Roman"/>
          <w:bCs/>
          <w:sz w:val="24"/>
          <w:szCs w:val="24"/>
        </w:rPr>
        <w:t>t</w:t>
      </w:r>
      <w:r w:rsidRPr="007627DD">
        <w:rPr>
          <w:rFonts w:ascii="Garamond" w:hAnsi="Garamond" w:cs="Times New Roman"/>
          <w:bCs/>
          <w:sz w:val="24"/>
          <w:szCs w:val="24"/>
        </w:rPr>
        <w:t>ë kryejë, sipas rastit, menaxhimin dhe/ose zbatimin e programeve të përbashkëta rajonale, ndërrajonale dhe ndërkufitare (me më shumë se një përfitues), nёse ka një marrëveshjeje bashkëpunimi dhe partneriteti për këtë qëllim, me partnerët e zhvillimit dhe financuesit në përputhje me parashikimet e legjislacionit nё fuqi;</w:t>
      </w:r>
    </w:p>
    <w:p w14:paraId="44598841"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e) </w:t>
      </w:r>
      <w:r w:rsidR="00AE3CED" w:rsidRPr="007627DD">
        <w:rPr>
          <w:rFonts w:ascii="Garamond" w:hAnsi="Garamond" w:cs="Times New Roman"/>
          <w:bCs/>
          <w:sz w:val="24"/>
          <w:szCs w:val="24"/>
        </w:rPr>
        <w:t>t</w:t>
      </w:r>
      <w:r w:rsidR="00782447" w:rsidRPr="007627DD">
        <w:rPr>
          <w:rFonts w:ascii="Garamond" w:hAnsi="Garamond" w:cs="Times New Roman"/>
          <w:bCs/>
          <w:sz w:val="24"/>
          <w:szCs w:val="24"/>
        </w:rPr>
        <w:t xml:space="preserve">ë krijojë dhe të përditësojë bazën e të dhënave </w:t>
      </w:r>
      <w:r w:rsidR="004C38F1" w:rsidRPr="007627DD">
        <w:rPr>
          <w:rFonts w:ascii="Garamond" w:hAnsi="Garamond" w:cs="Times New Roman"/>
          <w:bCs/>
          <w:sz w:val="24"/>
          <w:szCs w:val="24"/>
        </w:rPr>
        <w:t>të zhvillimit rajonal në nivel</w:t>
      </w:r>
      <w:r w:rsidR="00782447" w:rsidRPr="007627DD">
        <w:rPr>
          <w:rFonts w:ascii="Garamond" w:hAnsi="Garamond" w:cs="Times New Roman"/>
          <w:bCs/>
          <w:sz w:val="24"/>
          <w:szCs w:val="24"/>
        </w:rPr>
        <w:t xml:space="preserve"> kombëtar</w:t>
      </w:r>
      <w:r w:rsidR="004C38F1" w:rsidRPr="007627DD">
        <w:rPr>
          <w:rFonts w:ascii="Garamond" w:hAnsi="Garamond" w:cs="Times New Roman"/>
          <w:bCs/>
          <w:sz w:val="24"/>
          <w:szCs w:val="24"/>
        </w:rPr>
        <w:t>, sipas përcaktimeve tё nenit 9</w:t>
      </w:r>
      <w:r w:rsidR="00782447" w:rsidRPr="007627DD">
        <w:rPr>
          <w:rFonts w:ascii="Garamond" w:hAnsi="Garamond" w:cs="Times New Roman"/>
          <w:bCs/>
          <w:sz w:val="24"/>
          <w:szCs w:val="24"/>
        </w:rPr>
        <w:t xml:space="preserve"> të këtij ligji. Hartimi, pёrditёsimi dhe mirёmbajtja e bazёs sё tё dhёnave bёhet nё pёrputhje me legjislacionin nё fuqi.</w:t>
      </w:r>
    </w:p>
    <w:p w14:paraId="44598842"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 xml:space="preserve">Autoriteti menaxhues mund të delegojë një pjesë të funksioneve dhe të detyrave të tij te një ose më shumë organe të ndërmjetme, të caktuara përmes një akti delegimi. Delegimi i funksioneve dhe i detyrave, gjithashtu, siguron fondet e nevojshme për organet e ndërmjetme që të kryejnë funksionet e deleguara. </w:t>
      </w:r>
      <w:r w:rsidR="004C38F1" w:rsidRPr="007627DD">
        <w:rPr>
          <w:rFonts w:ascii="Garamond" w:hAnsi="Garamond" w:cs="Times New Roman"/>
          <w:bCs/>
          <w:sz w:val="24"/>
          <w:szCs w:val="24"/>
        </w:rPr>
        <w:t>Çdo</w:t>
      </w:r>
      <w:r w:rsidR="00782447" w:rsidRPr="007627DD">
        <w:rPr>
          <w:rFonts w:ascii="Garamond" w:hAnsi="Garamond" w:cs="Times New Roman"/>
          <w:bCs/>
          <w:sz w:val="24"/>
          <w:szCs w:val="24"/>
        </w:rPr>
        <w:t xml:space="preserve"> delegim funksionesh dhe detyrash bёhet nё pёrputhje me legjislacionin nё fuqi. Autoriteti menaxhues do të mbetet përgjegjës për të gjitha funksionet e deleguara përpara Komitetit Kombëtar të Zhvillimit Rajonal.</w:t>
      </w:r>
    </w:p>
    <w:p w14:paraId="44598843"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5. </w:t>
      </w:r>
      <w:r w:rsidR="00782447" w:rsidRPr="007627DD">
        <w:rPr>
          <w:rFonts w:ascii="Garamond" w:hAnsi="Garamond" w:cs="Times New Roman"/>
          <w:bCs/>
          <w:sz w:val="24"/>
          <w:szCs w:val="24"/>
        </w:rPr>
        <w:t xml:space="preserve">Në rast të delegimit të një pjese të funksioneve të </w:t>
      </w:r>
      <w:r w:rsidR="007F6604" w:rsidRPr="007627DD">
        <w:rPr>
          <w:rFonts w:ascii="Garamond" w:hAnsi="Garamond" w:cs="Times New Roman"/>
          <w:bCs/>
          <w:sz w:val="24"/>
          <w:szCs w:val="24"/>
        </w:rPr>
        <w:t>tij, siç përcaktohet në pikën 4</w:t>
      </w:r>
      <w:r w:rsidR="00782447" w:rsidRPr="007627DD">
        <w:rPr>
          <w:rFonts w:ascii="Garamond" w:hAnsi="Garamond" w:cs="Times New Roman"/>
          <w:bCs/>
          <w:sz w:val="24"/>
          <w:szCs w:val="24"/>
        </w:rPr>
        <w:t xml:space="preserve"> të këtij neni, autoriteti menaxhues mbikëqyr zbatimin e funksioneve të deleguara tek organet e ndërmjetme. </w:t>
      </w:r>
    </w:p>
    <w:p w14:paraId="44598844"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6. </w:t>
      </w:r>
      <w:r w:rsidR="00782447" w:rsidRPr="007627DD">
        <w:rPr>
          <w:rFonts w:ascii="Garamond" w:hAnsi="Garamond" w:cs="Times New Roman"/>
          <w:bCs/>
          <w:sz w:val="24"/>
          <w:szCs w:val="24"/>
        </w:rPr>
        <w:t>Kostot operacionale për menaxhimin dhe zbatimin e programit operacional, përcaktohen në programin operacional në masën 7% të buxhetit të përgjithshëm të tij. Këto kosto operacionale mbulojnë edhe kostot e organeve të ndërmjetme, në rast se përfshihen në zbatimin e funksioneve të caktuara.</w:t>
      </w:r>
    </w:p>
    <w:p w14:paraId="44598845"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7. </w:t>
      </w:r>
      <w:r w:rsidR="00782447" w:rsidRPr="007627DD">
        <w:rPr>
          <w:rFonts w:ascii="Garamond" w:hAnsi="Garamond" w:cs="Times New Roman"/>
          <w:bCs/>
          <w:sz w:val="24"/>
          <w:szCs w:val="24"/>
        </w:rPr>
        <w:t xml:space="preserve">Rregullat e detajuara për organizimin dhe funksionimin e autoritetit menaxhues, duke përfshirë edhe funksionet zbatuese dhe mbikëqyrëse, si dhe rregullat e përgjithshme për sistemin e menaxhimit e të kontrollit të programit operacional të zhvillimit rajonal, miratohen me vendim tё </w:t>
      </w:r>
      <w:r w:rsidR="007F6604" w:rsidRPr="007627DD">
        <w:rPr>
          <w:rFonts w:ascii="Garamond" w:hAnsi="Garamond" w:cs="Times New Roman"/>
          <w:bCs/>
          <w:sz w:val="24"/>
          <w:szCs w:val="24"/>
        </w:rPr>
        <w:t>Këshillit</w:t>
      </w:r>
      <w:r w:rsidR="00782447" w:rsidRPr="007627DD">
        <w:rPr>
          <w:rFonts w:ascii="Garamond" w:hAnsi="Garamond" w:cs="Times New Roman"/>
          <w:bCs/>
          <w:sz w:val="24"/>
          <w:szCs w:val="24"/>
        </w:rPr>
        <w:t xml:space="preserve"> tё Ministrave. </w:t>
      </w:r>
    </w:p>
    <w:p w14:paraId="44598846"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47"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20</w:t>
      </w:r>
    </w:p>
    <w:p w14:paraId="44598849"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Organet e ndërmjetme</w:t>
      </w:r>
    </w:p>
    <w:p w14:paraId="4459884A"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4B" w14:textId="77777777" w:rsidR="00782447" w:rsidRPr="007627DD" w:rsidRDefault="005E2AED"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Autoriteti menaxhues i programit operacional të zhvillimit rajonal mund të caktojë një apo disa struktura me personalitet juridik publik në fun</w:t>
      </w:r>
      <w:r w:rsidR="008618FD" w:rsidRPr="007627DD">
        <w:rPr>
          <w:rFonts w:ascii="Garamond" w:hAnsi="Garamond" w:cs="Times New Roman"/>
          <w:bCs/>
          <w:sz w:val="24"/>
          <w:szCs w:val="24"/>
        </w:rPr>
        <w:t>ksionin e organit të ndërmjetëm</w:t>
      </w:r>
      <w:r w:rsidR="00782447" w:rsidRPr="007627DD">
        <w:rPr>
          <w:rFonts w:ascii="Garamond" w:hAnsi="Garamond" w:cs="Times New Roman"/>
          <w:bCs/>
          <w:sz w:val="24"/>
          <w:szCs w:val="24"/>
        </w:rPr>
        <w:t xml:space="preserve"> për zbatimin e funksioneve të caktuara </w:t>
      </w:r>
      <w:r w:rsidR="00782447" w:rsidRPr="007627DD">
        <w:rPr>
          <w:rFonts w:ascii="Garamond" w:hAnsi="Garamond" w:cs="Times New Roman"/>
          <w:bCs/>
          <w:color w:val="000000" w:themeColor="text1"/>
          <w:sz w:val="24"/>
          <w:szCs w:val="24"/>
        </w:rPr>
        <w:t>të</w:t>
      </w:r>
      <w:r w:rsidR="00782447" w:rsidRPr="007627DD">
        <w:rPr>
          <w:rFonts w:ascii="Garamond" w:hAnsi="Garamond" w:cs="Times New Roman"/>
          <w:bCs/>
          <w:sz w:val="24"/>
          <w:szCs w:val="24"/>
        </w:rPr>
        <w:t xml:space="preserve"> tij në zbatimin e programit operacional të zhvillimit rajonal.</w:t>
      </w:r>
    </w:p>
    <w:p w14:paraId="4459884C" w14:textId="77777777" w:rsidR="00782447" w:rsidRPr="007627DD" w:rsidRDefault="005E2AED"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 xml:space="preserve">Marrëdhënia ndërmjet autoritetit menaxhues dhe organit të ndërmjetëm, të caktuar sipas </w:t>
      </w:r>
      <w:r w:rsidR="008618FD" w:rsidRPr="007627DD">
        <w:rPr>
          <w:rFonts w:ascii="Garamond" w:hAnsi="Garamond" w:cs="Times New Roman"/>
          <w:bCs/>
          <w:sz w:val="24"/>
          <w:szCs w:val="24"/>
        </w:rPr>
        <w:t>pikës 1</w:t>
      </w:r>
      <w:r w:rsidR="00782447" w:rsidRPr="007627DD">
        <w:rPr>
          <w:rFonts w:ascii="Garamond" w:hAnsi="Garamond" w:cs="Times New Roman"/>
          <w:bCs/>
          <w:sz w:val="24"/>
          <w:szCs w:val="24"/>
        </w:rPr>
        <w:t xml:space="preserve"> të këtij neni, rregullohet sipas legjislacionit nё fuqi dhe formalizohet me një marrëveshje delegi</w:t>
      </w:r>
      <w:r w:rsidR="008618FD" w:rsidRPr="007627DD">
        <w:rPr>
          <w:rFonts w:ascii="Garamond" w:hAnsi="Garamond" w:cs="Times New Roman"/>
          <w:bCs/>
          <w:sz w:val="24"/>
          <w:szCs w:val="24"/>
        </w:rPr>
        <w:t>mi, siç përcaktohet në nenin 21</w:t>
      </w:r>
      <w:r w:rsidR="00782447" w:rsidRPr="007627DD">
        <w:rPr>
          <w:rFonts w:ascii="Garamond" w:hAnsi="Garamond" w:cs="Times New Roman"/>
          <w:bCs/>
          <w:sz w:val="24"/>
          <w:szCs w:val="24"/>
        </w:rPr>
        <w:t xml:space="preserve"> të këtij ligji.</w:t>
      </w:r>
    </w:p>
    <w:p w14:paraId="4459884D" w14:textId="77777777" w:rsidR="00782447" w:rsidRPr="007627DD" w:rsidRDefault="005E2AED"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 xml:space="preserve">Rregullat e detajuara për organizimin dhe funksionimin e organit të ndërmjetëm, kriteret që duhet të </w:t>
      </w:r>
      <w:r w:rsidR="00782447" w:rsidRPr="007627DD">
        <w:rPr>
          <w:rFonts w:ascii="Garamond" w:hAnsi="Garamond" w:cs="Times New Roman"/>
          <w:bCs/>
          <w:color w:val="000000" w:themeColor="text1"/>
          <w:sz w:val="24"/>
          <w:szCs w:val="24"/>
        </w:rPr>
        <w:t>plotësojnë</w:t>
      </w:r>
      <w:r w:rsidR="00782447" w:rsidRPr="007627DD">
        <w:rPr>
          <w:rFonts w:ascii="Garamond" w:hAnsi="Garamond" w:cs="Times New Roman"/>
          <w:bCs/>
          <w:sz w:val="24"/>
          <w:szCs w:val="24"/>
        </w:rPr>
        <w:t>, mënyra e përzgjedhjes nga autoriteti menaxhues</w:t>
      </w:r>
      <w:r w:rsidR="00B87F7E" w:rsidRPr="007627DD">
        <w:rPr>
          <w:rFonts w:ascii="Garamond" w:hAnsi="Garamond" w:cs="Times New Roman"/>
          <w:bCs/>
          <w:sz w:val="24"/>
          <w:szCs w:val="24"/>
        </w:rPr>
        <w:t>,</w:t>
      </w:r>
      <w:r w:rsidR="00782447" w:rsidRPr="007627DD">
        <w:rPr>
          <w:rFonts w:ascii="Garamond" w:hAnsi="Garamond" w:cs="Times New Roman"/>
          <w:bCs/>
          <w:sz w:val="24"/>
          <w:szCs w:val="24"/>
        </w:rPr>
        <w:t xml:space="preserve"> si dhe sistemet përkatëse të menaxhimit dhe të kontrollit për zbatimin e </w:t>
      </w:r>
      <w:r w:rsidR="00FD35D8" w:rsidRPr="007627DD">
        <w:rPr>
          <w:rFonts w:ascii="Garamond" w:hAnsi="Garamond" w:cs="Times New Roman"/>
          <w:bCs/>
          <w:sz w:val="24"/>
          <w:szCs w:val="24"/>
        </w:rPr>
        <w:t>funksioneve</w:t>
      </w:r>
      <w:r w:rsidR="00782447" w:rsidRPr="007627DD">
        <w:rPr>
          <w:rFonts w:ascii="Garamond" w:hAnsi="Garamond" w:cs="Times New Roman"/>
          <w:bCs/>
          <w:sz w:val="24"/>
          <w:szCs w:val="24"/>
        </w:rPr>
        <w:t xml:space="preserve"> të deleguara</w:t>
      </w:r>
      <w:r w:rsidR="00B926F5" w:rsidRPr="007627DD">
        <w:rPr>
          <w:rFonts w:ascii="Garamond" w:hAnsi="Garamond" w:cs="Times New Roman"/>
          <w:bCs/>
          <w:sz w:val="24"/>
          <w:szCs w:val="24"/>
        </w:rPr>
        <w:t xml:space="preserve"> të programit operacional</w:t>
      </w:r>
      <w:r w:rsidR="00782447" w:rsidRPr="007627DD">
        <w:rPr>
          <w:rFonts w:ascii="Garamond" w:hAnsi="Garamond" w:cs="Times New Roman"/>
          <w:bCs/>
          <w:sz w:val="24"/>
          <w:szCs w:val="24"/>
        </w:rPr>
        <w:t xml:space="preserve"> miratohen me vendim të Këshillit të Ministrave. </w:t>
      </w:r>
    </w:p>
    <w:p w14:paraId="4459884E"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4F"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21</w:t>
      </w:r>
    </w:p>
    <w:p w14:paraId="44598851"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Marrëveshja e delegimit</w:t>
      </w:r>
    </w:p>
    <w:p w14:paraId="44598852"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53"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Kushtet dhe formati tip i marrëveshjes së delegimit miratohen nga Komiteti Kombëtar i Zhvillimit Rajonal dhe</w:t>
      </w:r>
      <w:r w:rsidR="00B926F5" w:rsidRPr="007627DD">
        <w:rPr>
          <w:rFonts w:ascii="Garamond" w:hAnsi="Garamond" w:cs="Times New Roman"/>
          <w:bCs/>
          <w:sz w:val="24"/>
          <w:szCs w:val="24"/>
        </w:rPr>
        <w:t xml:space="preserve"> në çdo rast</w:t>
      </w:r>
      <w:r w:rsidR="008E0D2A" w:rsidRPr="007627DD">
        <w:rPr>
          <w:rFonts w:ascii="Garamond" w:hAnsi="Garamond" w:cs="Times New Roman"/>
          <w:bCs/>
          <w:sz w:val="24"/>
          <w:szCs w:val="24"/>
        </w:rPr>
        <w:t xml:space="preserve"> ajo përmban</w:t>
      </w:r>
      <w:r w:rsidR="00782447" w:rsidRPr="007627DD">
        <w:rPr>
          <w:rFonts w:ascii="Garamond" w:hAnsi="Garamond" w:cs="Times New Roman"/>
          <w:bCs/>
          <w:sz w:val="24"/>
          <w:szCs w:val="24"/>
        </w:rPr>
        <w:t xml:space="preserve"> të paktën:</w:t>
      </w:r>
    </w:p>
    <w:p w14:paraId="44598854"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782447" w:rsidRPr="007627DD">
        <w:rPr>
          <w:rFonts w:ascii="Garamond" w:hAnsi="Garamond" w:cs="Times New Roman"/>
          <w:bCs/>
          <w:sz w:val="24"/>
          <w:szCs w:val="24"/>
        </w:rPr>
        <w:t xml:space="preserve">përshkrimin e funksioneve e të detyrave të deleguara; </w:t>
      </w:r>
    </w:p>
    <w:p w14:paraId="44598855"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782447" w:rsidRPr="007627DD">
        <w:rPr>
          <w:rFonts w:ascii="Garamond" w:hAnsi="Garamond" w:cs="Times New Roman"/>
          <w:bCs/>
          <w:sz w:val="24"/>
          <w:szCs w:val="24"/>
        </w:rPr>
        <w:t>strukturën e organizimit, e nevojshme për të kryer funksionet dhe detyrat e deleguara;</w:t>
      </w:r>
    </w:p>
    <w:p w14:paraId="44598856"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782447" w:rsidRPr="007627DD">
        <w:rPr>
          <w:rFonts w:ascii="Garamond" w:hAnsi="Garamond" w:cs="Times New Roman"/>
          <w:bCs/>
          <w:sz w:val="24"/>
          <w:szCs w:val="24"/>
        </w:rPr>
        <w:t>kriteret për të vlerësuar përshtatshmërinë e sistemit</w:t>
      </w:r>
      <w:r w:rsidR="008E0D2A" w:rsidRPr="007627DD">
        <w:rPr>
          <w:rFonts w:ascii="Garamond" w:hAnsi="Garamond" w:cs="Times New Roman"/>
          <w:bCs/>
          <w:sz w:val="24"/>
          <w:szCs w:val="24"/>
        </w:rPr>
        <w:t>,</w:t>
      </w:r>
      <w:r w:rsidR="00782447" w:rsidRPr="007627DD">
        <w:rPr>
          <w:rFonts w:ascii="Garamond" w:hAnsi="Garamond" w:cs="Times New Roman"/>
          <w:bCs/>
          <w:sz w:val="24"/>
          <w:szCs w:val="24"/>
        </w:rPr>
        <w:t xml:space="preserve"> që do të mundësojë kryerjen e funksioneve të deleguara, përfshirë mjetet për verifikimin e burimeve njerëzore dhe të kapaciteteve të nevojshme për kryerjen e tyre;</w:t>
      </w:r>
    </w:p>
    <w:p w14:paraId="44598857"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Times New Roman" w:hAnsi="Times New Roman" w:cs="Times New Roman"/>
          <w:bCs/>
          <w:sz w:val="24"/>
          <w:szCs w:val="24"/>
        </w:rPr>
        <w:t>ҫ</w:t>
      </w:r>
      <w:r w:rsidR="00544B3F" w:rsidRPr="007627DD">
        <w:rPr>
          <w:rFonts w:ascii="Garamond" w:hAnsi="Garamond" w:cs="Times New Roman"/>
          <w:bCs/>
          <w:sz w:val="24"/>
          <w:szCs w:val="24"/>
        </w:rPr>
        <w:t xml:space="preserve">) </w:t>
      </w:r>
      <w:r w:rsidRPr="007627DD">
        <w:rPr>
          <w:rFonts w:ascii="Garamond" w:hAnsi="Garamond" w:cs="Times New Roman"/>
          <w:bCs/>
          <w:sz w:val="24"/>
          <w:szCs w:val="24"/>
        </w:rPr>
        <w:t>procedurat e monitorimit e të raportimit për funksionet dhe detyrat e deleguara;</w:t>
      </w:r>
    </w:p>
    <w:p w14:paraId="44598858"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 </w:t>
      </w:r>
      <w:r w:rsidR="00782447" w:rsidRPr="007627DD">
        <w:rPr>
          <w:rFonts w:ascii="Garamond" w:hAnsi="Garamond" w:cs="Times New Roman"/>
          <w:bCs/>
          <w:sz w:val="24"/>
          <w:szCs w:val="24"/>
        </w:rPr>
        <w:t>procedurat për menaxhimin e riskut dhe korrigjimin në</w:t>
      </w:r>
      <w:r w:rsidR="008E0D2A" w:rsidRPr="007627DD">
        <w:rPr>
          <w:rFonts w:ascii="Garamond" w:hAnsi="Garamond" w:cs="Times New Roman"/>
          <w:bCs/>
          <w:sz w:val="24"/>
          <w:szCs w:val="24"/>
        </w:rPr>
        <w:t xml:space="preserve"> rastet kur organi i ndërmjetëm</w:t>
      </w:r>
      <w:r w:rsidR="00782447" w:rsidRPr="007627DD">
        <w:rPr>
          <w:rFonts w:ascii="Garamond" w:hAnsi="Garamond" w:cs="Times New Roman"/>
          <w:bCs/>
          <w:sz w:val="24"/>
          <w:szCs w:val="24"/>
        </w:rPr>
        <w:t xml:space="preserve"> ka dështuar në kryerjen e këtyre funksioneve dhe të detyrave të deleguara sipas këtij ligji dhe marrëveshjes së delegimit;</w:t>
      </w:r>
    </w:p>
    <w:p w14:paraId="44598859"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dh) </w:t>
      </w:r>
      <w:r w:rsidR="00782447" w:rsidRPr="007627DD">
        <w:rPr>
          <w:rFonts w:ascii="Garamond" w:hAnsi="Garamond" w:cs="Times New Roman"/>
          <w:bCs/>
          <w:sz w:val="24"/>
          <w:szCs w:val="24"/>
        </w:rPr>
        <w:t>masat që merren në mënyrë që të parandalohet, identifikohet, menaxhohet dhe korrigjohet parregullsia e një veprimi të caktuar të organit të ndërmjetëm , si dhe masat që merren për të garantuar rikuperimin e fondeve të shpenzuara në mënyrë të parregullt.</w:t>
      </w:r>
    </w:p>
    <w:p w14:paraId="4459885A"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Organi i ndërmjetëm nënshkruan një marrëveshje delegimi, sipas përcaktimit të këtij ligji, vetëm pasi të jetë provuar përputhja me kriteret e delegimit, përfshirë shmangien e konfliktit të interesit, siç përcaktohet nga legjislacioni në fuqi për parandalimin e konfliktit të interesave.</w:t>
      </w:r>
    </w:p>
    <w:p w14:paraId="4459885B"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5C" w14:textId="77777777" w:rsidR="00782447" w:rsidRPr="007627DD" w:rsidRDefault="00782447" w:rsidP="007627DD">
      <w:pPr>
        <w:spacing w:after="0" w:line="240" w:lineRule="auto"/>
        <w:ind w:firstLine="284"/>
        <w:jc w:val="center"/>
        <w:rPr>
          <w:rFonts w:ascii="Garamond" w:hAnsi="Garamond" w:cs="Times New Roman"/>
          <w:bCs/>
          <w:color w:val="000000" w:themeColor="text1"/>
          <w:sz w:val="24"/>
          <w:szCs w:val="24"/>
        </w:rPr>
      </w:pPr>
      <w:r w:rsidRPr="007627DD">
        <w:rPr>
          <w:rFonts w:ascii="Garamond" w:hAnsi="Garamond" w:cs="Times New Roman"/>
          <w:bCs/>
          <w:color w:val="000000" w:themeColor="text1"/>
          <w:sz w:val="24"/>
          <w:szCs w:val="24"/>
        </w:rPr>
        <w:t>Neni 22</w:t>
      </w:r>
    </w:p>
    <w:p w14:paraId="4459885E"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Përfituesit e granteve nga fondi i zhvillimit rajonal</w:t>
      </w:r>
    </w:p>
    <w:p w14:paraId="4459885F"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 </w:t>
      </w:r>
    </w:p>
    <w:p w14:paraId="44598860"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Përfituesit e granteve nga fondi i zhvillimit rajonal duhet t’</w:t>
      </w:r>
      <w:r w:rsidR="00A84FE3" w:rsidRPr="007627DD">
        <w:rPr>
          <w:rFonts w:ascii="Garamond" w:hAnsi="Garamond" w:cs="Times New Roman"/>
          <w:bCs/>
          <w:sz w:val="24"/>
          <w:szCs w:val="24"/>
        </w:rPr>
        <w:t>u</w:t>
      </w:r>
      <w:r w:rsidR="00782447" w:rsidRPr="007627DD">
        <w:rPr>
          <w:rFonts w:ascii="Garamond" w:hAnsi="Garamond" w:cs="Times New Roman"/>
          <w:bCs/>
          <w:sz w:val="24"/>
          <w:szCs w:val="24"/>
        </w:rPr>
        <w:t xml:space="preserve"> përkasin kategorive të mëposhtme: </w:t>
      </w:r>
    </w:p>
    <w:p w14:paraId="44598861"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5E2AED" w:rsidRPr="007627DD">
        <w:rPr>
          <w:rFonts w:ascii="Garamond" w:hAnsi="Garamond" w:cs="Times New Roman"/>
          <w:bCs/>
          <w:sz w:val="24"/>
          <w:szCs w:val="24"/>
        </w:rPr>
        <w:t>a</w:t>
      </w:r>
      <w:r w:rsidR="00782447" w:rsidRPr="007627DD">
        <w:rPr>
          <w:rFonts w:ascii="Garamond" w:hAnsi="Garamond" w:cs="Times New Roman"/>
          <w:bCs/>
          <w:sz w:val="24"/>
          <w:szCs w:val="24"/>
        </w:rPr>
        <w:t>utoritet</w:t>
      </w:r>
      <w:r w:rsidR="00CE43FE" w:rsidRPr="007627DD">
        <w:rPr>
          <w:rFonts w:ascii="Garamond" w:hAnsi="Garamond" w:cs="Times New Roman"/>
          <w:bCs/>
          <w:color w:val="000000" w:themeColor="text1"/>
          <w:sz w:val="24"/>
          <w:szCs w:val="24"/>
        </w:rPr>
        <w:t>it</w:t>
      </w:r>
      <w:r w:rsidR="00782447" w:rsidRPr="007627DD">
        <w:rPr>
          <w:rFonts w:ascii="Garamond" w:hAnsi="Garamond" w:cs="Times New Roman"/>
          <w:bCs/>
          <w:sz w:val="24"/>
          <w:szCs w:val="24"/>
        </w:rPr>
        <w:t xml:space="preserve"> publik vendor; </w:t>
      </w:r>
    </w:p>
    <w:p w14:paraId="44598862"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5E2AED" w:rsidRPr="007627DD">
        <w:rPr>
          <w:rFonts w:ascii="Garamond" w:hAnsi="Garamond" w:cs="Times New Roman"/>
          <w:bCs/>
          <w:sz w:val="24"/>
          <w:szCs w:val="24"/>
        </w:rPr>
        <w:t>a</w:t>
      </w:r>
      <w:r w:rsidR="00782447" w:rsidRPr="007627DD">
        <w:rPr>
          <w:rFonts w:ascii="Garamond" w:hAnsi="Garamond" w:cs="Times New Roman"/>
          <w:bCs/>
          <w:sz w:val="24"/>
          <w:szCs w:val="24"/>
        </w:rPr>
        <w:t>utoritet</w:t>
      </w:r>
      <w:r w:rsidR="00DC3E72" w:rsidRPr="007627DD">
        <w:rPr>
          <w:rFonts w:ascii="Garamond" w:hAnsi="Garamond" w:cs="Times New Roman"/>
          <w:bCs/>
          <w:sz w:val="24"/>
          <w:szCs w:val="24"/>
        </w:rPr>
        <w:t>i</w:t>
      </w:r>
      <w:r w:rsidR="00681075" w:rsidRPr="007627DD">
        <w:rPr>
          <w:rFonts w:ascii="Garamond" w:hAnsi="Garamond" w:cs="Times New Roman"/>
          <w:bCs/>
          <w:sz w:val="24"/>
          <w:szCs w:val="24"/>
        </w:rPr>
        <w:t>t</w:t>
      </w:r>
      <w:r w:rsidR="00782447" w:rsidRPr="007627DD">
        <w:rPr>
          <w:rFonts w:ascii="Garamond" w:hAnsi="Garamond" w:cs="Times New Roman"/>
          <w:bCs/>
          <w:sz w:val="24"/>
          <w:szCs w:val="24"/>
        </w:rPr>
        <w:t xml:space="preserve"> publik rajonal;  </w:t>
      </w:r>
    </w:p>
    <w:p w14:paraId="44598863"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5E2AED" w:rsidRPr="007627DD">
        <w:rPr>
          <w:rFonts w:ascii="Garamond" w:hAnsi="Garamond" w:cs="Times New Roman"/>
          <w:bCs/>
          <w:sz w:val="24"/>
          <w:szCs w:val="24"/>
        </w:rPr>
        <w:t>a</w:t>
      </w:r>
      <w:r w:rsidR="00782447" w:rsidRPr="007627DD">
        <w:rPr>
          <w:rFonts w:ascii="Garamond" w:hAnsi="Garamond" w:cs="Times New Roman"/>
          <w:bCs/>
          <w:sz w:val="24"/>
          <w:szCs w:val="24"/>
        </w:rPr>
        <w:t>utoritet</w:t>
      </w:r>
      <w:r w:rsidR="00DC3E72" w:rsidRPr="007627DD">
        <w:rPr>
          <w:rFonts w:ascii="Garamond" w:hAnsi="Garamond" w:cs="Times New Roman"/>
          <w:bCs/>
          <w:sz w:val="24"/>
          <w:szCs w:val="24"/>
        </w:rPr>
        <w:t>it</w:t>
      </w:r>
      <w:r w:rsidR="00782447" w:rsidRPr="007627DD">
        <w:rPr>
          <w:rFonts w:ascii="Garamond" w:hAnsi="Garamond" w:cs="Times New Roman"/>
          <w:bCs/>
          <w:sz w:val="24"/>
          <w:szCs w:val="24"/>
        </w:rPr>
        <w:t xml:space="preserve"> publik kombëtar;  </w:t>
      </w:r>
    </w:p>
    <w:p w14:paraId="44598864"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Times New Roman" w:hAnsi="Times New Roman" w:cs="Times New Roman"/>
          <w:bCs/>
          <w:sz w:val="24"/>
          <w:szCs w:val="24"/>
        </w:rPr>
        <w:t>ҫ</w:t>
      </w:r>
      <w:r w:rsidR="005E2AED" w:rsidRPr="007627DD">
        <w:rPr>
          <w:rFonts w:ascii="Garamond" w:hAnsi="Garamond" w:cs="Times New Roman"/>
          <w:bCs/>
          <w:sz w:val="24"/>
          <w:szCs w:val="24"/>
        </w:rPr>
        <w:t>) a</w:t>
      </w:r>
      <w:r w:rsidRPr="007627DD">
        <w:rPr>
          <w:rFonts w:ascii="Garamond" w:hAnsi="Garamond" w:cs="Times New Roman"/>
          <w:bCs/>
          <w:sz w:val="24"/>
          <w:szCs w:val="24"/>
        </w:rPr>
        <w:t>gjenci</w:t>
      </w:r>
      <w:r w:rsidR="00DC3E72" w:rsidRPr="007627DD">
        <w:rPr>
          <w:rFonts w:ascii="Garamond" w:hAnsi="Garamond" w:cs="Times New Roman"/>
          <w:bCs/>
          <w:sz w:val="24"/>
          <w:szCs w:val="24"/>
        </w:rPr>
        <w:t>së</w:t>
      </w:r>
      <w:r w:rsidRPr="007627DD">
        <w:rPr>
          <w:rFonts w:ascii="Garamond" w:hAnsi="Garamond" w:cs="Times New Roman"/>
          <w:bCs/>
          <w:sz w:val="24"/>
          <w:szCs w:val="24"/>
        </w:rPr>
        <w:t xml:space="preserve"> publike (agjenci vendore, rajonale e kombëtare të zhvillimit, agjenci mjedisore, agjenci për mbrojtjen e natyrës, agjenci energjetike, agjenci punësimi, agjenci/institucione të artit, të kulturës dhe të trashëgimisë kulturore etj.);</w:t>
      </w:r>
    </w:p>
    <w:p w14:paraId="44598865" w14:textId="77777777" w:rsidR="00782447" w:rsidRPr="007627DD" w:rsidRDefault="00544B3F" w:rsidP="007627DD">
      <w:pPr>
        <w:spacing w:after="0" w:line="240" w:lineRule="auto"/>
        <w:ind w:firstLine="284"/>
        <w:jc w:val="both"/>
        <w:rPr>
          <w:rFonts w:ascii="Garamond" w:hAnsi="Garamond" w:cs="Times New Roman"/>
          <w:bCs/>
          <w:color w:val="FF0000"/>
          <w:sz w:val="24"/>
          <w:szCs w:val="24"/>
        </w:rPr>
      </w:pPr>
      <w:r w:rsidRPr="007627DD">
        <w:rPr>
          <w:rFonts w:ascii="Garamond" w:hAnsi="Garamond" w:cs="Times New Roman"/>
          <w:bCs/>
          <w:sz w:val="24"/>
          <w:szCs w:val="24"/>
        </w:rPr>
        <w:t xml:space="preserve">d) </w:t>
      </w:r>
      <w:r w:rsidR="005E2AED" w:rsidRPr="007627DD">
        <w:rPr>
          <w:rFonts w:ascii="Garamond" w:hAnsi="Garamond" w:cs="Times New Roman"/>
          <w:bCs/>
          <w:color w:val="000000" w:themeColor="text1"/>
          <w:sz w:val="24"/>
          <w:szCs w:val="24"/>
        </w:rPr>
        <w:t>o</w:t>
      </w:r>
      <w:r w:rsidR="00782447" w:rsidRPr="007627DD">
        <w:rPr>
          <w:rFonts w:ascii="Garamond" w:hAnsi="Garamond" w:cs="Times New Roman"/>
          <w:bCs/>
          <w:color w:val="000000" w:themeColor="text1"/>
          <w:sz w:val="24"/>
          <w:szCs w:val="24"/>
        </w:rPr>
        <w:t>fruesi</w:t>
      </w:r>
      <w:r w:rsidR="00DC3E72" w:rsidRPr="007627DD">
        <w:rPr>
          <w:rFonts w:ascii="Garamond" w:hAnsi="Garamond" w:cs="Times New Roman"/>
          <w:bCs/>
          <w:color w:val="000000" w:themeColor="text1"/>
          <w:sz w:val="24"/>
          <w:szCs w:val="24"/>
        </w:rPr>
        <w:t>t</w:t>
      </w:r>
      <w:r w:rsidR="00782447" w:rsidRPr="007627DD">
        <w:rPr>
          <w:rFonts w:ascii="Garamond" w:hAnsi="Garamond" w:cs="Times New Roman"/>
          <w:bCs/>
          <w:color w:val="000000" w:themeColor="text1"/>
          <w:sz w:val="24"/>
          <w:szCs w:val="24"/>
        </w:rPr>
        <w:t xml:space="preserve"> publik </w:t>
      </w:r>
      <w:r w:rsidR="00DC3E72" w:rsidRPr="007627DD">
        <w:rPr>
          <w:rFonts w:ascii="Garamond" w:hAnsi="Garamond" w:cs="Times New Roman"/>
          <w:bCs/>
          <w:color w:val="000000" w:themeColor="text1"/>
          <w:sz w:val="24"/>
          <w:szCs w:val="24"/>
        </w:rPr>
        <w:t>të</w:t>
      </w:r>
      <w:r w:rsidR="00782447" w:rsidRPr="007627DD">
        <w:rPr>
          <w:rFonts w:ascii="Garamond" w:hAnsi="Garamond" w:cs="Times New Roman"/>
          <w:bCs/>
          <w:color w:val="000000" w:themeColor="text1"/>
          <w:sz w:val="24"/>
          <w:szCs w:val="24"/>
        </w:rPr>
        <w:t xml:space="preserve"> shërbimit të infrastrukturës (transporti publik, shoqëria e shërbimeve (furnizimi me ujë, furnizimi me energji elektrike, trajtimit tё ujërave të zeza, gazi, grumbullimi dhe përpunimi i mbeturinave etj.), aeroporti, porti, hekurudha etj.);</w:t>
      </w:r>
    </w:p>
    <w:p w14:paraId="44598866"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dh) </w:t>
      </w:r>
      <w:r w:rsidR="005E2AED" w:rsidRPr="007627DD">
        <w:rPr>
          <w:rFonts w:ascii="Garamond" w:hAnsi="Garamond" w:cs="Times New Roman"/>
          <w:bCs/>
          <w:sz w:val="24"/>
          <w:szCs w:val="24"/>
        </w:rPr>
        <w:t>g</w:t>
      </w:r>
      <w:r w:rsidR="00DC3E72" w:rsidRPr="007627DD">
        <w:rPr>
          <w:rFonts w:ascii="Garamond" w:hAnsi="Garamond" w:cs="Times New Roman"/>
          <w:bCs/>
          <w:sz w:val="24"/>
          <w:szCs w:val="24"/>
        </w:rPr>
        <w:t>rupeve</w:t>
      </w:r>
      <w:r w:rsidR="00782447" w:rsidRPr="007627DD">
        <w:rPr>
          <w:rFonts w:ascii="Garamond" w:hAnsi="Garamond" w:cs="Times New Roman"/>
          <w:bCs/>
          <w:sz w:val="24"/>
          <w:szCs w:val="24"/>
        </w:rPr>
        <w:t xml:space="preserve"> </w:t>
      </w:r>
      <w:r w:rsidR="00DC3E72" w:rsidRPr="007627DD">
        <w:rPr>
          <w:rFonts w:ascii="Garamond" w:hAnsi="Garamond" w:cs="Times New Roman"/>
          <w:bCs/>
          <w:sz w:val="24"/>
          <w:szCs w:val="24"/>
        </w:rPr>
        <w:t>të</w:t>
      </w:r>
      <w:r w:rsidR="00782447" w:rsidRPr="007627DD">
        <w:rPr>
          <w:rFonts w:ascii="Garamond" w:hAnsi="Garamond" w:cs="Times New Roman"/>
          <w:bCs/>
          <w:sz w:val="24"/>
          <w:szCs w:val="24"/>
        </w:rPr>
        <w:t xml:space="preserve"> interesit</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përfshirë OJQ-të, organizatat ndërkombëtare, sindikatat, fondacionet,  shoqa</w:t>
      </w:r>
      <w:r w:rsidR="00DC3E72" w:rsidRPr="007627DD">
        <w:rPr>
          <w:rFonts w:ascii="Garamond" w:hAnsi="Garamond" w:cs="Times New Roman"/>
          <w:bCs/>
          <w:sz w:val="24"/>
          <w:szCs w:val="24"/>
        </w:rPr>
        <w:t>tat e  vullnetarëve, klubet etj.</w:t>
      </w:r>
      <w:r w:rsidR="00782447" w:rsidRPr="007627DD">
        <w:rPr>
          <w:rFonts w:ascii="Garamond" w:hAnsi="Garamond" w:cs="Times New Roman"/>
          <w:bCs/>
          <w:sz w:val="24"/>
          <w:szCs w:val="24"/>
        </w:rPr>
        <w:t xml:space="preserve">; </w:t>
      </w:r>
    </w:p>
    <w:p w14:paraId="44598867" w14:textId="23FC6E3C"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e) </w:t>
      </w:r>
      <w:r w:rsidR="005E2AED" w:rsidRPr="007627DD">
        <w:rPr>
          <w:rFonts w:ascii="Garamond" w:hAnsi="Garamond" w:cs="Times New Roman"/>
          <w:bCs/>
          <w:sz w:val="24"/>
          <w:szCs w:val="24"/>
        </w:rPr>
        <w:t>i</w:t>
      </w:r>
      <w:r w:rsidR="00DC3E72" w:rsidRPr="007627DD">
        <w:rPr>
          <w:rFonts w:ascii="Garamond" w:hAnsi="Garamond" w:cs="Times New Roman"/>
          <w:bCs/>
          <w:sz w:val="24"/>
          <w:szCs w:val="24"/>
        </w:rPr>
        <w:t>nstitucioneve</w:t>
      </w:r>
      <w:r w:rsidR="00782447" w:rsidRPr="007627DD">
        <w:rPr>
          <w:rFonts w:ascii="Garamond" w:hAnsi="Garamond" w:cs="Times New Roman"/>
          <w:bCs/>
          <w:sz w:val="24"/>
          <w:szCs w:val="24"/>
        </w:rPr>
        <w:t xml:space="preserve"> </w:t>
      </w:r>
      <w:r w:rsidR="00DC3E72" w:rsidRPr="007627DD">
        <w:rPr>
          <w:rFonts w:ascii="Garamond" w:hAnsi="Garamond" w:cs="Times New Roman"/>
          <w:bCs/>
          <w:sz w:val="24"/>
          <w:szCs w:val="24"/>
        </w:rPr>
        <w:t>të</w:t>
      </w:r>
      <w:r w:rsidR="00782447" w:rsidRPr="007627DD">
        <w:rPr>
          <w:rFonts w:ascii="Garamond" w:hAnsi="Garamond" w:cs="Times New Roman"/>
          <w:bCs/>
          <w:sz w:val="24"/>
          <w:szCs w:val="24"/>
        </w:rPr>
        <w:t xml:space="preserve"> arsimit të lartë dhe institucione</w:t>
      </w:r>
      <w:r w:rsidR="00DC3E72" w:rsidRPr="007627DD">
        <w:rPr>
          <w:rFonts w:ascii="Garamond" w:hAnsi="Garamond" w:cs="Times New Roman"/>
          <w:bCs/>
          <w:sz w:val="24"/>
          <w:szCs w:val="24"/>
        </w:rPr>
        <w:t>ve</w:t>
      </w:r>
      <w:r w:rsidR="00782447" w:rsidRPr="007627DD">
        <w:rPr>
          <w:rFonts w:ascii="Garamond" w:hAnsi="Garamond" w:cs="Times New Roman"/>
          <w:bCs/>
          <w:sz w:val="24"/>
          <w:szCs w:val="24"/>
        </w:rPr>
        <w:t xml:space="preserve"> kërkimore-shkencore, përfshirë fakultetin universitar, kolegjin, institucionin kërkimor etj</w:t>
      </w:r>
      <w:r w:rsidR="00D106AC" w:rsidRPr="007627DD">
        <w:rPr>
          <w:rFonts w:ascii="Garamond" w:hAnsi="Garamond" w:cs="Times New Roman"/>
          <w:bCs/>
          <w:sz w:val="24"/>
          <w:szCs w:val="24"/>
        </w:rPr>
        <w:t>.</w:t>
      </w:r>
      <w:r w:rsidR="00782447" w:rsidRPr="007627DD">
        <w:rPr>
          <w:rFonts w:ascii="Garamond" w:hAnsi="Garamond" w:cs="Times New Roman"/>
          <w:bCs/>
          <w:sz w:val="24"/>
          <w:szCs w:val="24"/>
        </w:rPr>
        <w:t>;</w:t>
      </w:r>
    </w:p>
    <w:p w14:paraId="44598868"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ё) </w:t>
      </w:r>
      <w:r w:rsidR="005E2AED" w:rsidRPr="007627DD">
        <w:rPr>
          <w:rFonts w:ascii="Garamond" w:hAnsi="Garamond" w:cs="Times New Roman"/>
          <w:bCs/>
          <w:sz w:val="24"/>
          <w:szCs w:val="24"/>
        </w:rPr>
        <w:t>i</w:t>
      </w:r>
      <w:r w:rsidR="00DC3E72" w:rsidRPr="007627DD">
        <w:rPr>
          <w:rFonts w:ascii="Garamond" w:hAnsi="Garamond" w:cs="Times New Roman"/>
          <w:bCs/>
          <w:sz w:val="24"/>
          <w:szCs w:val="24"/>
        </w:rPr>
        <w:t>nstitucioneve</w:t>
      </w:r>
      <w:r w:rsidR="00782447" w:rsidRPr="007627DD">
        <w:rPr>
          <w:rFonts w:ascii="Garamond" w:hAnsi="Garamond" w:cs="Times New Roman"/>
          <w:bCs/>
          <w:sz w:val="24"/>
          <w:szCs w:val="24"/>
        </w:rPr>
        <w:t xml:space="preserve"> arsimore vendore, përgjegjëse për arsimin parauniversitar, qendrat përgjegjëse për shërbimet arsimore, qendrat trajnuese, institucionet e arsimit parauniversitar dhe institucionet e arsimit e të formimit profesional; </w:t>
      </w:r>
    </w:p>
    <w:p w14:paraId="44598869"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f) </w:t>
      </w:r>
      <w:r w:rsidR="005E2AED" w:rsidRPr="007627DD">
        <w:rPr>
          <w:rFonts w:ascii="Garamond" w:hAnsi="Garamond" w:cs="Times New Roman"/>
          <w:bCs/>
          <w:sz w:val="24"/>
          <w:szCs w:val="24"/>
        </w:rPr>
        <w:t>s</w:t>
      </w:r>
      <w:r w:rsidR="00782447" w:rsidRPr="007627DD">
        <w:rPr>
          <w:rFonts w:ascii="Garamond" w:hAnsi="Garamond" w:cs="Times New Roman"/>
          <w:bCs/>
          <w:sz w:val="24"/>
          <w:szCs w:val="24"/>
        </w:rPr>
        <w:t>hoqëri</w:t>
      </w:r>
      <w:r w:rsidR="00DC3E72" w:rsidRPr="007627DD">
        <w:rPr>
          <w:rFonts w:ascii="Garamond" w:hAnsi="Garamond" w:cs="Times New Roman"/>
          <w:bCs/>
          <w:sz w:val="24"/>
          <w:szCs w:val="24"/>
        </w:rPr>
        <w:t>ve</w:t>
      </w:r>
      <w:r w:rsidR="00782447" w:rsidRPr="007627DD">
        <w:rPr>
          <w:rFonts w:ascii="Garamond" w:hAnsi="Garamond" w:cs="Times New Roman"/>
          <w:bCs/>
          <w:sz w:val="24"/>
          <w:szCs w:val="24"/>
        </w:rPr>
        <w:t xml:space="preserve"> tregtare; </w:t>
      </w:r>
    </w:p>
    <w:p w14:paraId="4459886A"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g) </w:t>
      </w:r>
      <w:r w:rsidR="005E2AED" w:rsidRPr="007627DD">
        <w:rPr>
          <w:rFonts w:ascii="Garamond" w:hAnsi="Garamond" w:cs="Times New Roman"/>
          <w:bCs/>
          <w:sz w:val="24"/>
          <w:szCs w:val="24"/>
        </w:rPr>
        <w:t>o</w:t>
      </w:r>
      <w:r w:rsidR="00782447" w:rsidRPr="007627DD">
        <w:rPr>
          <w:rFonts w:ascii="Garamond" w:hAnsi="Garamond" w:cs="Times New Roman"/>
          <w:bCs/>
          <w:sz w:val="24"/>
          <w:szCs w:val="24"/>
        </w:rPr>
        <w:t>rganizata</w:t>
      </w:r>
      <w:r w:rsidR="00DC3E72" w:rsidRPr="007627DD">
        <w:rPr>
          <w:rFonts w:ascii="Garamond" w:hAnsi="Garamond" w:cs="Times New Roman"/>
          <w:bCs/>
          <w:sz w:val="24"/>
          <w:szCs w:val="24"/>
        </w:rPr>
        <w:t>ve</w:t>
      </w:r>
      <w:r w:rsidR="00782447" w:rsidRPr="007627DD">
        <w:rPr>
          <w:rFonts w:ascii="Garamond" w:hAnsi="Garamond" w:cs="Times New Roman"/>
          <w:bCs/>
          <w:sz w:val="24"/>
          <w:szCs w:val="24"/>
        </w:rPr>
        <w:t xml:space="preserve"> për mbështetjen e biznesit (dhoma e tregtisë, dhoma e tregtisë dhe artizanatit, qendra të inovacionit, grupimet e biznesit etj.).   </w:t>
      </w:r>
    </w:p>
    <w:p w14:paraId="4459886B"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Përfituesit e granteve nga fondi i zhvillimit rajonal, në kuadër të masave dhe/ose thirrjeve që organizohen në përputhje me përcaktimet e programit operacional, janë përgjegjës për zbatimin e projektit për të cilin kanë përfituar grantin, në përput</w:t>
      </w:r>
      <w:r w:rsidR="00DC3E72" w:rsidRPr="007627DD">
        <w:rPr>
          <w:rFonts w:ascii="Garamond" w:hAnsi="Garamond" w:cs="Times New Roman"/>
          <w:bCs/>
          <w:sz w:val="24"/>
          <w:szCs w:val="24"/>
        </w:rPr>
        <w:t>hje me parashikimet e kontratës</w:t>
      </w:r>
      <w:r w:rsidR="00782447" w:rsidRPr="007627DD">
        <w:rPr>
          <w:rFonts w:ascii="Garamond" w:hAnsi="Garamond" w:cs="Times New Roman"/>
          <w:bCs/>
          <w:sz w:val="24"/>
          <w:szCs w:val="24"/>
        </w:rPr>
        <w:t xml:space="preserve"> të nënshkruar me autoritetin menaxhues.</w:t>
      </w:r>
    </w:p>
    <w:p w14:paraId="4459886C"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Përfituesit kanë përgjegjësinë për të garantuar zbatimin e projekteve/operacioneve, të sigurojnë që shpenzimet janë kryer në funksion të zbatimit të projektit, në përputhje me aktivitetet dhe planin e projektit të përcaktuar në kontratën e nënshkruar me autoritetin menaxhues.</w:t>
      </w:r>
    </w:p>
    <w:p w14:paraId="4459886D"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Përveç detyrimeve të tjera të përcaktuara në kontratë, përfituesi duhet:</w:t>
      </w:r>
    </w:p>
    <w:p w14:paraId="4459886E"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782447" w:rsidRPr="007627DD">
        <w:rPr>
          <w:rFonts w:ascii="Garamond" w:hAnsi="Garamond" w:cs="Times New Roman"/>
          <w:bCs/>
          <w:sz w:val="24"/>
          <w:szCs w:val="24"/>
        </w:rPr>
        <w:t>të përgatisë raporte financiare, të ruaj</w:t>
      </w:r>
      <w:r w:rsidR="00DC3E72" w:rsidRPr="007627DD">
        <w:rPr>
          <w:rFonts w:ascii="Garamond" w:hAnsi="Garamond" w:cs="Times New Roman"/>
          <w:bCs/>
          <w:sz w:val="24"/>
          <w:szCs w:val="24"/>
        </w:rPr>
        <w:t>ë</w:t>
      </w:r>
      <w:r w:rsidR="00782447" w:rsidRPr="007627DD">
        <w:rPr>
          <w:rFonts w:ascii="Garamond" w:hAnsi="Garamond" w:cs="Times New Roman"/>
          <w:bCs/>
          <w:sz w:val="24"/>
          <w:szCs w:val="24"/>
        </w:rPr>
        <w:t xml:space="preserve"> dhe të vendosë në dispozicion të g</w:t>
      </w:r>
      <w:r w:rsidR="00DC3E72" w:rsidRPr="007627DD">
        <w:rPr>
          <w:rFonts w:ascii="Garamond" w:hAnsi="Garamond" w:cs="Times New Roman"/>
          <w:bCs/>
          <w:sz w:val="24"/>
          <w:szCs w:val="24"/>
        </w:rPr>
        <w:t>jithë dokumentacionin shoqërues</w:t>
      </w:r>
      <w:r w:rsidR="00782447" w:rsidRPr="007627DD">
        <w:rPr>
          <w:rFonts w:ascii="Garamond" w:hAnsi="Garamond" w:cs="Times New Roman"/>
          <w:bCs/>
          <w:sz w:val="24"/>
          <w:szCs w:val="24"/>
        </w:rPr>
        <w:t xml:space="preserve"> për të verifikuar shpenzimet për secilën prej periudhave të raportimit, të përcaktuara për projektin;</w:t>
      </w:r>
    </w:p>
    <w:p w14:paraId="4459886F"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782447" w:rsidRPr="007627DD">
        <w:rPr>
          <w:rFonts w:ascii="Garamond" w:hAnsi="Garamond" w:cs="Times New Roman"/>
          <w:bCs/>
          <w:sz w:val="24"/>
          <w:szCs w:val="24"/>
        </w:rPr>
        <w:t xml:space="preserve">të mbajë përgjegjësi për çdo parregullsi në shpenzimet e raportuara; </w:t>
      </w:r>
    </w:p>
    <w:p w14:paraId="44598870"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782447" w:rsidRPr="007627DD">
        <w:rPr>
          <w:rFonts w:ascii="Garamond" w:hAnsi="Garamond" w:cs="Times New Roman"/>
          <w:bCs/>
          <w:sz w:val="24"/>
          <w:szCs w:val="24"/>
        </w:rPr>
        <w:t xml:space="preserve">të ndërmarrë aktivitete për informimin dhe komunikimin në përputhje me kërkesat përkatëse të programit për komunikimin; </w:t>
      </w:r>
    </w:p>
    <w:p w14:paraId="44598871"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ç) </w:t>
      </w:r>
      <w:r w:rsidR="00782447" w:rsidRPr="007627DD">
        <w:rPr>
          <w:rFonts w:ascii="Garamond" w:hAnsi="Garamond" w:cs="Times New Roman"/>
          <w:bCs/>
          <w:sz w:val="24"/>
          <w:szCs w:val="24"/>
        </w:rPr>
        <w:t xml:space="preserve">të sigurojë qëndrueshmërinë e produkteve kryesore dhe të rezultateve të projektit. </w:t>
      </w:r>
    </w:p>
    <w:p w14:paraId="44598872"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5. </w:t>
      </w:r>
      <w:r w:rsidR="00782447" w:rsidRPr="007627DD">
        <w:rPr>
          <w:rFonts w:ascii="Garamond" w:hAnsi="Garamond" w:cs="Times New Roman"/>
          <w:bCs/>
          <w:sz w:val="24"/>
          <w:szCs w:val="24"/>
        </w:rPr>
        <w:t>Kriteret e përgjithshme të pjesëmarrjes së përfituesve do të përcaktohen në programin operacional për zhvillimin rajonal</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ndërsa kriteret specifike të përzgjedhjes së përfituesve përcaktohen në thirrjet </w:t>
      </w:r>
      <w:r w:rsidR="00DC3E72" w:rsidRPr="007627DD">
        <w:rPr>
          <w:rFonts w:ascii="Garamond" w:hAnsi="Garamond" w:cs="Times New Roman"/>
          <w:bCs/>
          <w:sz w:val="24"/>
          <w:szCs w:val="24"/>
        </w:rPr>
        <w:t>përkatëse</w:t>
      </w:r>
      <w:r w:rsidR="00782447" w:rsidRPr="007627DD">
        <w:rPr>
          <w:rFonts w:ascii="Garamond" w:hAnsi="Garamond" w:cs="Times New Roman"/>
          <w:bCs/>
          <w:sz w:val="24"/>
          <w:szCs w:val="24"/>
        </w:rPr>
        <w:t xml:space="preserve"> </w:t>
      </w:r>
      <w:r w:rsidR="00DC3E72" w:rsidRPr="007627DD">
        <w:rPr>
          <w:rFonts w:ascii="Garamond" w:hAnsi="Garamond" w:cs="Times New Roman"/>
          <w:bCs/>
          <w:sz w:val="24"/>
          <w:szCs w:val="24"/>
        </w:rPr>
        <w:t>për</w:t>
      </w:r>
      <w:r w:rsidR="00782447" w:rsidRPr="007627DD">
        <w:rPr>
          <w:rFonts w:ascii="Garamond" w:hAnsi="Garamond" w:cs="Times New Roman"/>
          <w:bCs/>
          <w:sz w:val="24"/>
          <w:szCs w:val="24"/>
        </w:rPr>
        <w:t xml:space="preserve"> propozime.</w:t>
      </w:r>
    </w:p>
    <w:p w14:paraId="44598873"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74"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23</w:t>
      </w:r>
    </w:p>
    <w:p w14:paraId="44598876"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Monitorimi dhe vlerësimi</w:t>
      </w:r>
    </w:p>
    <w:p w14:paraId="44598877"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78"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Komiteti Kombëtar i Zhvillimit Rajon</w:t>
      </w:r>
      <w:r w:rsidR="00DC3E72" w:rsidRPr="007627DD">
        <w:rPr>
          <w:rFonts w:ascii="Garamond" w:hAnsi="Garamond" w:cs="Times New Roman"/>
          <w:bCs/>
          <w:sz w:val="24"/>
          <w:szCs w:val="24"/>
        </w:rPr>
        <w:t>al, siç përcaktohet në nenin 17</w:t>
      </w:r>
      <w:r w:rsidR="00782447" w:rsidRPr="007627DD">
        <w:rPr>
          <w:rFonts w:ascii="Garamond" w:hAnsi="Garamond" w:cs="Times New Roman"/>
          <w:bCs/>
          <w:sz w:val="24"/>
          <w:szCs w:val="24"/>
        </w:rPr>
        <w:t xml:space="preserve"> të këtij ligji, kryen funksionet e monitorimit për zbatimin e politikës rajonale dhe  programit operacional për zhvillimin rajonal. </w:t>
      </w:r>
    </w:p>
    <w:p w14:paraId="44598879" w14:textId="075A1EEB" w:rsidR="00782447" w:rsidRPr="007627DD" w:rsidRDefault="00DC0E18" w:rsidP="007627DD">
      <w:pPr>
        <w:spacing w:after="0" w:line="240" w:lineRule="auto"/>
        <w:ind w:firstLine="284"/>
        <w:jc w:val="both"/>
        <w:rPr>
          <w:rFonts w:ascii="Garamond" w:hAnsi="Garamond" w:cs="Times New Roman"/>
          <w:bCs/>
          <w:sz w:val="24"/>
          <w:szCs w:val="24"/>
        </w:rPr>
      </w:pPr>
      <w:r>
        <w:rPr>
          <w:rFonts w:ascii="Garamond" w:hAnsi="Garamond" w:cs="Times New Roman"/>
          <w:bCs/>
          <w:sz w:val="24"/>
          <w:szCs w:val="24"/>
        </w:rPr>
        <w:t xml:space="preserve"> </w:t>
      </w:r>
      <w:r w:rsidR="00544B3F" w:rsidRPr="007627DD">
        <w:rPr>
          <w:rFonts w:ascii="Garamond" w:hAnsi="Garamond" w:cs="Times New Roman"/>
          <w:bCs/>
          <w:sz w:val="24"/>
          <w:szCs w:val="24"/>
        </w:rPr>
        <w:t xml:space="preserve">2. </w:t>
      </w:r>
      <w:r w:rsidR="00782447" w:rsidRPr="007627DD">
        <w:rPr>
          <w:rFonts w:ascii="Garamond" w:hAnsi="Garamond" w:cs="Times New Roman"/>
          <w:bCs/>
          <w:sz w:val="24"/>
          <w:szCs w:val="24"/>
        </w:rPr>
        <w:t>Komiteti Kombëtar i Zhvillimit Rajonal miraton rregullat dhe procedurat për monitorimin dhe vlerësimin e politikës rajonale dhe programit operacional për zhvillimin rajonal.</w:t>
      </w:r>
    </w:p>
    <w:p w14:paraId="4459887A"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Një</w:t>
      </w:r>
      <w:r w:rsidR="00DC3E72" w:rsidRPr="007627DD">
        <w:rPr>
          <w:rFonts w:ascii="Garamond" w:hAnsi="Garamond" w:cs="Times New Roman"/>
          <w:bCs/>
          <w:sz w:val="24"/>
          <w:szCs w:val="24"/>
        </w:rPr>
        <w:t xml:space="preserve"> herë në vit, Komiteti </w:t>
      </w:r>
      <w:r w:rsidR="00782447" w:rsidRPr="007627DD">
        <w:rPr>
          <w:rFonts w:ascii="Garamond" w:hAnsi="Garamond" w:cs="Times New Roman"/>
          <w:bCs/>
          <w:sz w:val="24"/>
          <w:szCs w:val="24"/>
        </w:rPr>
        <w:t>Kombëtar i Zhvillimit Rajonal rishikon zbatimin e programit operacional për zhvillimin rajonal dhe përmbushjen e objektivave e të synimeve të përcaktuara në të, bazuar në raportet vjetore dhe përfundimtare të zbatimit të përgatitura nga autoriteti menaxhues.</w:t>
      </w:r>
    </w:p>
    <w:p w14:paraId="4459887B"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4. </w:t>
      </w:r>
      <w:r w:rsidR="00782447" w:rsidRPr="007627DD">
        <w:rPr>
          <w:rFonts w:ascii="Garamond" w:hAnsi="Garamond" w:cs="Times New Roman"/>
          <w:bCs/>
          <w:sz w:val="24"/>
          <w:szCs w:val="24"/>
        </w:rPr>
        <w:t>Bazuar në parimin e përqendrimit dhe të partneritetit, bordet e monitorimit të zhvillimit rajon</w:t>
      </w:r>
      <w:r w:rsidR="00DC3E72" w:rsidRPr="007627DD">
        <w:rPr>
          <w:rFonts w:ascii="Garamond" w:hAnsi="Garamond" w:cs="Times New Roman"/>
          <w:bCs/>
          <w:sz w:val="24"/>
          <w:szCs w:val="24"/>
        </w:rPr>
        <w:t>al, siç përcaktohen në nenin 18</w:t>
      </w:r>
      <w:r w:rsidR="00782447" w:rsidRPr="007627DD">
        <w:rPr>
          <w:rFonts w:ascii="Garamond" w:hAnsi="Garamond" w:cs="Times New Roman"/>
          <w:bCs/>
          <w:sz w:val="24"/>
          <w:szCs w:val="24"/>
        </w:rPr>
        <w:t xml:space="preserve"> të këtij ligji, monitorojnë zbatimin e planeve rajonale të zhvillimit rajonal. </w:t>
      </w:r>
    </w:p>
    <w:p w14:paraId="4459887C" w14:textId="3C2620C8"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5. </w:t>
      </w:r>
      <w:r w:rsidR="00782447" w:rsidRPr="007627DD">
        <w:rPr>
          <w:rFonts w:ascii="Garamond" w:hAnsi="Garamond" w:cs="Times New Roman"/>
          <w:bCs/>
          <w:sz w:val="24"/>
          <w:szCs w:val="24"/>
        </w:rPr>
        <w:t>Bordet rajonale të monitorimit ushtrojnë këto funksione në kuadër të monitorimit:</w:t>
      </w:r>
    </w:p>
    <w:p w14:paraId="4459887D"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a) </w:t>
      </w:r>
      <w:r w:rsidR="0069368A" w:rsidRPr="007627DD">
        <w:rPr>
          <w:rFonts w:ascii="Garamond" w:hAnsi="Garamond" w:cs="Times New Roman"/>
          <w:bCs/>
          <w:sz w:val="24"/>
          <w:szCs w:val="24"/>
        </w:rPr>
        <w:t>m</w:t>
      </w:r>
      <w:r w:rsidR="00782447" w:rsidRPr="007627DD">
        <w:rPr>
          <w:rFonts w:ascii="Garamond" w:hAnsi="Garamond" w:cs="Times New Roman"/>
          <w:bCs/>
          <w:sz w:val="24"/>
          <w:szCs w:val="24"/>
        </w:rPr>
        <w:t>bikëqyrin dhe monitorojnë zbatimin e planit të zhvillimit rajonal për rajonin përkatës të zhvillimit;</w:t>
      </w:r>
    </w:p>
    <w:p w14:paraId="4459887E"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b) </w:t>
      </w:r>
      <w:r w:rsidR="0069368A" w:rsidRPr="007627DD">
        <w:rPr>
          <w:rFonts w:ascii="Garamond" w:hAnsi="Garamond" w:cs="Times New Roman"/>
          <w:bCs/>
          <w:sz w:val="24"/>
          <w:szCs w:val="24"/>
        </w:rPr>
        <w:t>j</w:t>
      </w:r>
      <w:r w:rsidR="00782447" w:rsidRPr="007627DD">
        <w:rPr>
          <w:rFonts w:ascii="Garamond" w:hAnsi="Garamond" w:cs="Times New Roman"/>
          <w:bCs/>
          <w:sz w:val="24"/>
          <w:szCs w:val="24"/>
        </w:rPr>
        <w:t>apin mendime për programin operacional për rajonin përkatës të zhvillimit;</w:t>
      </w:r>
    </w:p>
    <w:p w14:paraId="4459887F"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c) </w:t>
      </w:r>
      <w:r w:rsidR="0069368A" w:rsidRPr="007627DD">
        <w:rPr>
          <w:rFonts w:ascii="Garamond" w:hAnsi="Garamond" w:cs="Times New Roman"/>
          <w:bCs/>
          <w:sz w:val="24"/>
          <w:szCs w:val="24"/>
        </w:rPr>
        <w:t>k</w:t>
      </w:r>
      <w:r w:rsidR="00782447" w:rsidRPr="007627DD">
        <w:rPr>
          <w:rFonts w:ascii="Garamond" w:hAnsi="Garamond" w:cs="Times New Roman"/>
          <w:bCs/>
          <w:sz w:val="24"/>
          <w:szCs w:val="24"/>
        </w:rPr>
        <w:t>ontribuojnë në monitorimin e programit operacional për rajonin përkatës të zhvillimit;</w:t>
      </w:r>
    </w:p>
    <w:p w14:paraId="44598880"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Times New Roman" w:hAnsi="Times New Roman" w:cs="Times New Roman"/>
          <w:bCs/>
          <w:sz w:val="24"/>
          <w:szCs w:val="24"/>
        </w:rPr>
        <w:t>ҫ</w:t>
      </w:r>
      <w:r w:rsidR="00544B3F" w:rsidRPr="007627DD">
        <w:rPr>
          <w:rFonts w:ascii="Garamond" w:hAnsi="Garamond" w:cs="Times New Roman"/>
          <w:bCs/>
          <w:sz w:val="24"/>
          <w:szCs w:val="24"/>
        </w:rPr>
        <w:t xml:space="preserve">) </w:t>
      </w:r>
      <w:r w:rsidR="0069368A" w:rsidRPr="007627DD">
        <w:rPr>
          <w:rFonts w:ascii="Garamond" w:hAnsi="Garamond" w:cs="Times New Roman"/>
          <w:bCs/>
          <w:sz w:val="24"/>
          <w:szCs w:val="24"/>
        </w:rPr>
        <w:t>d</w:t>
      </w:r>
      <w:r w:rsidRPr="007627DD">
        <w:rPr>
          <w:rFonts w:ascii="Garamond" w:hAnsi="Garamond" w:cs="Times New Roman"/>
          <w:bCs/>
          <w:sz w:val="24"/>
          <w:szCs w:val="24"/>
        </w:rPr>
        <w:t>orëzojnë raporte vjetore për punën e tyre në Komitetin Kombëtar të Zhvillimit Rajonal.</w:t>
      </w:r>
    </w:p>
    <w:p w14:paraId="44598881"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82" w14:textId="77777777" w:rsidR="00782447" w:rsidRPr="007627DD" w:rsidRDefault="005C75CD"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KREU</w:t>
      </w:r>
      <w:r w:rsidR="00782447" w:rsidRPr="007627DD">
        <w:rPr>
          <w:rFonts w:ascii="Garamond" w:hAnsi="Garamond" w:cs="Times New Roman"/>
          <w:bCs/>
          <w:sz w:val="24"/>
          <w:szCs w:val="24"/>
        </w:rPr>
        <w:t xml:space="preserve"> V</w:t>
      </w:r>
    </w:p>
    <w:p w14:paraId="44598884"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DISPOZITAT KALIMTARE DHE PËRFUNDIMTARE</w:t>
      </w:r>
    </w:p>
    <w:p w14:paraId="44598885" w14:textId="77777777" w:rsidR="00782447" w:rsidRPr="007627DD" w:rsidRDefault="00782447" w:rsidP="007627DD">
      <w:pPr>
        <w:spacing w:after="0" w:line="240" w:lineRule="auto"/>
        <w:ind w:firstLine="284"/>
        <w:jc w:val="center"/>
        <w:rPr>
          <w:rFonts w:ascii="Garamond" w:hAnsi="Garamond" w:cs="Times New Roman"/>
          <w:bCs/>
          <w:sz w:val="24"/>
          <w:szCs w:val="24"/>
        </w:rPr>
      </w:pPr>
    </w:p>
    <w:p w14:paraId="44598886"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24</w:t>
      </w:r>
    </w:p>
    <w:p w14:paraId="44598888"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Dispozitat kalimtare</w:t>
      </w:r>
    </w:p>
    <w:p w14:paraId="44598889"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8A"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Programet dhe projektet e investimeve</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që zbatohen aktualisht në Republikën e Shqipërisë dhe që janë të financuara si nënprograme të zhvillimit rajonal, integrohen plot</w:t>
      </w:r>
      <w:r w:rsidR="00DC3E72" w:rsidRPr="007627DD">
        <w:rPr>
          <w:rFonts w:ascii="Garamond" w:hAnsi="Garamond" w:cs="Times New Roman"/>
          <w:bCs/>
          <w:sz w:val="24"/>
          <w:szCs w:val="24"/>
        </w:rPr>
        <w:t>ësisht në programin operacional</w:t>
      </w:r>
      <w:r w:rsidR="00782447" w:rsidRPr="007627DD">
        <w:rPr>
          <w:rFonts w:ascii="Garamond" w:hAnsi="Garamond" w:cs="Times New Roman"/>
          <w:bCs/>
          <w:sz w:val="24"/>
          <w:szCs w:val="24"/>
        </w:rPr>
        <w:t xml:space="preserve"> në përputhje me parashikimet sipas marrëveshjeve të financimit të nënshkruara.</w:t>
      </w:r>
    </w:p>
    <w:p w14:paraId="4459888B"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Agjencitë përgjegjëse, që kryejnë funksione zbatimi në drejtim të zhvillimit rajonal, do të vazhdojnë të</w:t>
      </w:r>
      <w:r w:rsidR="00DC3E72" w:rsidRPr="007627DD">
        <w:rPr>
          <w:rFonts w:ascii="Garamond" w:hAnsi="Garamond" w:cs="Times New Roman"/>
          <w:bCs/>
          <w:sz w:val="24"/>
          <w:szCs w:val="24"/>
        </w:rPr>
        <w:t xml:space="preserve"> kryejnë funksionet e ngarkuara</w:t>
      </w:r>
      <w:r w:rsidR="00782447" w:rsidRPr="007627DD">
        <w:rPr>
          <w:rFonts w:ascii="Garamond" w:hAnsi="Garamond" w:cs="Times New Roman"/>
          <w:bCs/>
          <w:sz w:val="24"/>
          <w:szCs w:val="24"/>
        </w:rPr>
        <w:t xml:space="preserve"> deri në krijimin dhe funksionimin e plotë të Komitetit e të bordeve dhe miratimit të </w:t>
      </w:r>
      <w:r w:rsidR="00DC3E72" w:rsidRPr="007627DD">
        <w:rPr>
          <w:rFonts w:ascii="Garamond" w:hAnsi="Garamond" w:cs="Times New Roman"/>
          <w:bCs/>
          <w:sz w:val="24"/>
          <w:szCs w:val="24"/>
        </w:rPr>
        <w:t>dokumenteve</w:t>
      </w:r>
      <w:r w:rsidR="00782447" w:rsidRPr="007627DD">
        <w:rPr>
          <w:rFonts w:ascii="Garamond" w:hAnsi="Garamond" w:cs="Times New Roman"/>
          <w:bCs/>
          <w:sz w:val="24"/>
          <w:szCs w:val="24"/>
        </w:rPr>
        <w:t xml:space="preserve"> të planifikimit e të programimit të zhvillimit rajonal, siç përcaktohet në këtë ligj.  </w:t>
      </w:r>
    </w:p>
    <w:p w14:paraId="4459888C"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8D"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25</w:t>
      </w:r>
    </w:p>
    <w:p w14:paraId="4459888F"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Aktet nënligjore</w:t>
      </w:r>
    </w:p>
    <w:p w14:paraId="44598890"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91"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1. </w:t>
      </w:r>
      <w:r w:rsidR="00782447" w:rsidRPr="007627DD">
        <w:rPr>
          <w:rFonts w:ascii="Garamond" w:hAnsi="Garamond" w:cs="Times New Roman"/>
          <w:bCs/>
          <w:sz w:val="24"/>
          <w:szCs w:val="24"/>
        </w:rPr>
        <w:t>Ngarkohet Kë</w:t>
      </w:r>
      <w:r w:rsidR="00DC3E72" w:rsidRPr="007627DD">
        <w:rPr>
          <w:rFonts w:ascii="Garamond" w:hAnsi="Garamond" w:cs="Times New Roman"/>
          <w:bCs/>
          <w:sz w:val="24"/>
          <w:szCs w:val="24"/>
        </w:rPr>
        <w:t>shilli i Ministrave që</w:t>
      </w:r>
      <w:r w:rsidR="00380E1D" w:rsidRPr="007627DD">
        <w:rPr>
          <w:rFonts w:ascii="Garamond" w:hAnsi="Garamond" w:cs="Times New Roman"/>
          <w:bCs/>
          <w:sz w:val="24"/>
          <w:szCs w:val="24"/>
        </w:rPr>
        <w:t xml:space="preserve"> brenda 3 (tre</w:t>
      </w:r>
      <w:r w:rsidR="00782447" w:rsidRPr="007627DD">
        <w:rPr>
          <w:rFonts w:ascii="Garamond" w:hAnsi="Garamond" w:cs="Times New Roman"/>
          <w:bCs/>
          <w:sz w:val="24"/>
          <w:szCs w:val="24"/>
        </w:rPr>
        <w:t xml:space="preserve">) muajve nga data </w:t>
      </w:r>
      <w:r w:rsidR="00DC3E72" w:rsidRPr="007627DD">
        <w:rPr>
          <w:rFonts w:ascii="Garamond" w:hAnsi="Garamond" w:cs="Times New Roman"/>
          <w:bCs/>
          <w:sz w:val="24"/>
          <w:szCs w:val="24"/>
        </w:rPr>
        <w:t>e hyrjes në fuqi të këtij ligji</w:t>
      </w:r>
      <w:r w:rsidR="00782447" w:rsidRPr="007627DD">
        <w:rPr>
          <w:rFonts w:ascii="Garamond" w:hAnsi="Garamond" w:cs="Times New Roman"/>
          <w:bCs/>
          <w:sz w:val="24"/>
          <w:szCs w:val="24"/>
        </w:rPr>
        <w:t xml:space="preserve"> të nxjerrë aktet nënligjore në zbatim të neneve 4, pika 4</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8, pika 2</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11, pika 8</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12, pika 5</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13, pika 8</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17, pika 4</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dhe 18, pika 4, të këtij ligji.</w:t>
      </w:r>
    </w:p>
    <w:p w14:paraId="44598892"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2. </w:t>
      </w:r>
      <w:r w:rsidR="00782447" w:rsidRPr="007627DD">
        <w:rPr>
          <w:rFonts w:ascii="Garamond" w:hAnsi="Garamond" w:cs="Times New Roman"/>
          <w:bCs/>
          <w:sz w:val="24"/>
          <w:szCs w:val="24"/>
        </w:rPr>
        <w:t>Ngarkohet Kë</w:t>
      </w:r>
      <w:r w:rsidR="00DC3E72" w:rsidRPr="007627DD">
        <w:rPr>
          <w:rFonts w:ascii="Garamond" w:hAnsi="Garamond" w:cs="Times New Roman"/>
          <w:bCs/>
          <w:sz w:val="24"/>
          <w:szCs w:val="24"/>
        </w:rPr>
        <w:t>shilli i Ministrave që</w:t>
      </w:r>
      <w:r w:rsidR="00380E1D" w:rsidRPr="007627DD">
        <w:rPr>
          <w:rFonts w:ascii="Garamond" w:hAnsi="Garamond" w:cs="Times New Roman"/>
          <w:bCs/>
          <w:sz w:val="24"/>
          <w:szCs w:val="24"/>
        </w:rPr>
        <w:t xml:space="preserve"> brenda 6 (gjashtë</w:t>
      </w:r>
      <w:r w:rsidR="00782447" w:rsidRPr="007627DD">
        <w:rPr>
          <w:rFonts w:ascii="Garamond" w:hAnsi="Garamond" w:cs="Times New Roman"/>
          <w:bCs/>
          <w:sz w:val="24"/>
          <w:szCs w:val="24"/>
        </w:rPr>
        <w:t xml:space="preserve">) muajve nga data </w:t>
      </w:r>
      <w:r w:rsidR="00DC3E72" w:rsidRPr="007627DD">
        <w:rPr>
          <w:rFonts w:ascii="Garamond" w:hAnsi="Garamond" w:cs="Times New Roman"/>
          <w:bCs/>
          <w:sz w:val="24"/>
          <w:szCs w:val="24"/>
        </w:rPr>
        <w:t>e hyrjes në fuqi të këtij ligji</w:t>
      </w:r>
      <w:r w:rsidR="00782447" w:rsidRPr="007627DD">
        <w:rPr>
          <w:rFonts w:ascii="Garamond" w:hAnsi="Garamond" w:cs="Times New Roman"/>
          <w:bCs/>
          <w:sz w:val="24"/>
          <w:szCs w:val="24"/>
        </w:rPr>
        <w:t xml:space="preserve"> të nxjerrë aktet nënligjore në zbatim të neneve 11, pika 7</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12, pika 4</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19, pika 7</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dhe 20, pika 3, të këtij ligji.</w:t>
      </w:r>
    </w:p>
    <w:p w14:paraId="44598893" w14:textId="77777777" w:rsidR="00782447" w:rsidRPr="007627DD" w:rsidRDefault="00544B3F"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3. </w:t>
      </w:r>
      <w:r w:rsidR="00782447" w:rsidRPr="007627DD">
        <w:rPr>
          <w:rFonts w:ascii="Garamond" w:hAnsi="Garamond" w:cs="Times New Roman"/>
          <w:bCs/>
          <w:sz w:val="24"/>
          <w:szCs w:val="24"/>
        </w:rPr>
        <w:t>Ngarkohet Kë</w:t>
      </w:r>
      <w:r w:rsidR="00DC3E72" w:rsidRPr="007627DD">
        <w:rPr>
          <w:rFonts w:ascii="Garamond" w:hAnsi="Garamond" w:cs="Times New Roman"/>
          <w:bCs/>
          <w:sz w:val="24"/>
          <w:szCs w:val="24"/>
        </w:rPr>
        <w:t>shilli i Ministrave që</w:t>
      </w:r>
      <w:r w:rsidR="00380E1D" w:rsidRPr="007627DD">
        <w:rPr>
          <w:rFonts w:ascii="Garamond" w:hAnsi="Garamond" w:cs="Times New Roman"/>
          <w:bCs/>
          <w:sz w:val="24"/>
          <w:szCs w:val="24"/>
        </w:rPr>
        <w:t xml:space="preserve"> brenda 9 (nën</w:t>
      </w:r>
      <w:r w:rsidR="00782447" w:rsidRPr="007627DD">
        <w:rPr>
          <w:rFonts w:ascii="Garamond" w:hAnsi="Garamond" w:cs="Times New Roman"/>
          <w:bCs/>
          <w:sz w:val="24"/>
          <w:szCs w:val="24"/>
        </w:rPr>
        <w:t>të) muajve nga data e hyrjes në fuqi</w:t>
      </w:r>
      <w:r w:rsidR="00DC3E72" w:rsidRPr="007627DD">
        <w:rPr>
          <w:rFonts w:ascii="Garamond" w:hAnsi="Garamond" w:cs="Times New Roman"/>
          <w:bCs/>
          <w:sz w:val="24"/>
          <w:szCs w:val="24"/>
        </w:rPr>
        <w:t xml:space="preserve"> të këtij ligji</w:t>
      </w:r>
      <w:r w:rsidR="00782447" w:rsidRPr="007627DD">
        <w:rPr>
          <w:rFonts w:ascii="Garamond" w:hAnsi="Garamond" w:cs="Times New Roman"/>
          <w:bCs/>
          <w:sz w:val="24"/>
          <w:szCs w:val="24"/>
        </w:rPr>
        <w:t xml:space="preserve"> të nxjerrë aktet nënligjore në zbatim të neneve 9, pika 3</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13, pika 7</w:t>
      </w:r>
      <w:r w:rsidR="00DC3E72" w:rsidRPr="007627DD">
        <w:rPr>
          <w:rFonts w:ascii="Garamond" w:hAnsi="Garamond" w:cs="Times New Roman"/>
          <w:bCs/>
          <w:sz w:val="24"/>
          <w:szCs w:val="24"/>
        </w:rPr>
        <w:t>;</w:t>
      </w:r>
      <w:r w:rsidR="00782447" w:rsidRPr="007627DD">
        <w:rPr>
          <w:rFonts w:ascii="Garamond" w:hAnsi="Garamond" w:cs="Times New Roman"/>
          <w:bCs/>
          <w:sz w:val="24"/>
          <w:szCs w:val="24"/>
        </w:rPr>
        <w:t xml:space="preserve"> dhe 15, pika 7, të këtij ligji.</w:t>
      </w:r>
    </w:p>
    <w:p w14:paraId="44598894"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95" w14:textId="77777777" w:rsidR="00782447" w:rsidRPr="007627DD" w:rsidRDefault="00782447" w:rsidP="007627DD">
      <w:pPr>
        <w:spacing w:after="0" w:line="240" w:lineRule="auto"/>
        <w:ind w:firstLine="284"/>
        <w:jc w:val="center"/>
        <w:rPr>
          <w:rFonts w:ascii="Garamond" w:hAnsi="Garamond" w:cs="Times New Roman"/>
          <w:bCs/>
          <w:sz w:val="24"/>
          <w:szCs w:val="24"/>
        </w:rPr>
      </w:pPr>
      <w:r w:rsidRPr="007627DD">
        <w:rPr>
          <w:rFonts w:ascii="Garamond" w:hAnsi="Garamond" w:cs="Times New Roman"/>
          <w:bCs/>
          <w:sz w:val="24"/>
          <w:szCs w:val="24"/>
        </w:rPr>
        <w:t>Neni 26</w:t>
      </w:r>
    </w:p>
    <w:p w14:paraId="44598897" w14:textId="77777777" w:rsidR="00782447" w:rsidRPr="007627DD" w:rsidRDefault="00782447" w:rsidP="007627DD">
      <w:pPr>
        <w:spacing w:after="0" w:line="240" w:lineRule="auto"/>
        <w:ind w:firstLine="284"/>
        <w:jc w:val="center"/>
        <w:rPr>
          <w:rFonts w:ascii="Garamond" w:hAnsi="Garamond" w:cs="Times New Roman"/>
          <w:b/>
          <w:bCs/>
          <w:sz w:val="24"/>
          <w:szCs w:val="24"/>
        </w:rPr>
      </w:pPr>
      <w:r w:rsidRPr="007627DD">
        <w:rPr>
          <w:rFonts w:ascii="Garamond" w:hAnsi="Garamond" w:cs="Times New Roman"/>
          <w:b/>
          <w:bCs/>
          <w:sz w:val="24"/>
          <w:szCs w:val="24"/>
        </w:rPr>
        <w:t>Hyrja në fuqi</w:t>
      </w:r>
    </w:p>
    <w:p w14:paraId="44598898" w14:textId="77777777" w:rsidR="00782447" w:rsidRPr="007627DD" w:rsidRDefault="00782447" w:rsidP="007627DD">
      <w:pPr>
        <w:spacing w:after="0" w:line="240" w:lineRule="auto"/>
        <w:ind w:firstLine="284"/>
        <w:jc w:val="both"/>
        <w:rPr>
          <w:rFonts w:ascii="Garamond" w:hAnsi="Garamond" w:cs="Times New Roman"/>
          <w:bCs/>
          <w:sz w:val="24"/>
          <w:szCs w:val="24"/>
        </w:rPr>
      </w:pPr>
    </w:p>
    <w:p w14:paraId="44598899" w14:textId="77777777" w:rsidR="00782447" w:rsidRPr="007627DD" w:rsidRDefault="00782447"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Ky ligj hyn </w:t>
      </w:r>
      <w:r w:rsidR="00DC3E72" w:rsidRPr="007627DD">
        <w:rPr>
          <w:rFonts w:ascii="Garamond" w:hAnsi="Garamond" w:cs="Times New Roman"/>
          <w:bCs/>
          <w:sz w:val="24"/>
          <w:szCs w:val="24"/>
        </w:rPr>
        <w:t>në fuqi 15 ditë pas botimit në Fletoren Zyrtare</w:t>
      </w:r>
      <w:r w:rsidRPr="007627DD">
        <w:rPr>
          <w:rFonts w:ascii="Garamond" w:hAnsi="Garamond" w:cs="Times New Roman"/>
          <w:bCs/>
          <w:sz w:val="24"/>
          <w:szCs w:val="24"/>
        </w:rPr>
        <w:t>.</w:t>
      </w:r>
    </w:p>
    <w:p w14:paraId="4459889A" w14:textId="77777777" w:rsidR="00976A3C" w:rsidRPr="007627DD" w:rsidRDefault="00976A3C" w:rsidP="007627DD">
      <w:pPr>
        <w:spacing w:after="0" w:line="240" w:lineRule="auto"/>
        <w:ind w:firstLine="284"/>
        <w:jc w:val="both"/>
        <w:rPr>
          <w:rFonts w:ascii="Garamond" w:hAnsi="Garamond" w:cs="Times New Roman"/>
          <w:bCs/>
          <w:sz w:val="24"/>
          <w:szCs w:val="24"/>
        </w:rPr>
      </w:pPr>
    </w:p>
    <w:p w14:paraId="4459889C" w14:textId="5EC268CA" w:rsidR="00976A3C" w:rsidRPr="007627DD" w:rsidRDefault="009F3514" w:rsidP="007627DD">
      <w:pPr>
        <w:spacing w:after="0" w:line="240" w:lineRule="auto"/>
        <w:ind w:firstLine="284"/>
        <w:jc w:val="right"/>
        <w:rPr>
          <w:rFonts w:ascii="Garamond" w:hAnsi="Garamond" w:cs="Times New Roman"/>
          <w:bCs/>
          <w:sz w:val="24"/>
          <w:szCs w:val="24"/>
        </w:rPr>
      </w:pPr>
      <w:r w:rsidRPr="007627DD">
        <w:rPr>
          <w:rFonts w:ascii="Garamond" w:hAnsi="Garamond" w:cs="Times New Roman"/>
          <w:bCs/>
          <w:sz w:val="24"/>
          <w:szCs w:val="24"/>
        </w:rPr>
        <w:t>KRYETAR</w:t>
      </w:r>
    </w:p>
    <w:p w14:paraId="4459889E" w14:textId="1B6234DA" w:rsidR="00976A3C" w:rsidRPr="007627DD" w:rsidRDefault="009F3514" w:rsidP="007627DD">
      <w:pPr>
        <w:spacing w:after="0" w:line="240" w:lineRule="auto"/>
        <w:ind w:firstLine="284"/>
        <w:jc w:val="right"/>
        <w:rPr>
          <w:rFonts w:ascii="Garamond" w:hAnsi="Garamond" w:cs="Times New Roman"/>
          <w:b/>
          <w:bCs/>
          <w:sz w:val="24"/>
          <w:szCs w:val="24"/>
        </w:rPr>
      </w:pPr>
      <w:r w:rsidRPr="007627DD">
        <w:rPr>
          <w:rFonts w:ascii="Garamond" w:hAnsi="Garamond" w:cs="Times New Roman"/>
          <w:b/>
          <w:bCs/>
          <w:sz w:val="24"/>
          <w:szCs w:val="24"/>
        </w:rPr>
        <w:t>Gramoz Ruçi</w:t>
      </w:r>
    </w:p>
    <w:p w14:paraId="445988A0" w14:textId="633AFEBF" w:rsidR="00976A3C" w:rsidRPr="007627DD" w:rsidRDefault="00976A3C" w:rsidP="007627DD">
      <w:pPr>
        <w:spacing w:after="0" w:line="240" w:lineRule="auto"/>
        <w:ind w:firstLine="284"/>
        <w:jc w:val="both"/>
        <w:rPr>
          <w:rFonts w:ascii="Garamond" w:hAnsi="Garamond" w:cs="Times New Roman"/>
          <w:bCs/>
          <w:sz w:val="24"/>
          <w:szCs w:val="24"/>
        </w:rPr>
      </w:pPr>
      <w:r w:rsidRPr="007627DD">
        <w:rPr>
          <w:rFonts w:ascii="Garamond" w:hAnsi="Garamond" w:cs="Times New Roman"/>
          <w:bCs/>
          <w:sz w:val="24"/>
          <w:szCs w:val="24"/>
        </w:rPr>
        <w:t xml:space="preserve">Miratuar në datën </w:t>
      </w:r>
      <w:r w:rsidR="00782447" w:rsidRPr="007627DD">
        <w:rPr>
          <w:rFonts w:ascii="Garamond" w:hAnsi="Garamond" w:cs="Times New Roman"/>
          <w:bCs/>
          <w:sz w:val="24"/>
          <w:szCs w:val="24"/>
        </w:rPr>
        <w:t>29</w:t>
      </w:r>
      <w:r w:rsidR="00146D52" w:rsidRPr="007627DD">
        <w:rPr>
          <w:rFonts w:ascii="Garamond" w:hAnsi="Garamond" w:cs="Times New Roman"/>
          <w:bCs/>
          <w:sz w:val="24"/>
          <w:szCs w:val="24"/>
        </w:rPr>
        <w:t>.</w:t>
      </w:r>
      <w:r w:rsidR="00782447" w:rsidRPr="007627DD">
        <w:rPr>
          <w:rFonts w:ascii="Garamond" w:hAnsi="Garamond" w:cs="Times New Roman"/>
          <w:bCs/>
          <w:sz w:val="24"/>
          <w:szCs w:val="24"/>
        </w:rPr>
        <w:t>7</w:t>
      </w:r>
      <w:r w:rsidR="00146D52" w:rsidRPr="007627DD">
        <w:rPr>
          <w:rFonts w:ascii="Garamond" w:hAnsi="Garamond" w:cs="Times New Roman"/>
          <w:bCs/>
          <w:sz w:val="24"/>
          <w:szCs w:val="24"/>
        </w:rPr>
        <w:t>.</w:t>
      </w:r>
      <w:r w:rsidR="001C7EC0" w:rsidRPr="007627DD">
        <w:rPr>
          <w:rFonts w:ascii="Garamond" w:hAnsi="Garamond" w:cs="Times New Roman"/>
          <w:bCs/>
          <w:sz w:val="24"/>
          <w:szCs w:val="24"/>
        </w:rPr>
        <w:t>2020</w:t>
      </w:r>
      <w:r w:rsidR="00EA6CDE">
        <w:rPr>
          <w:rFonts w:ascii="Garamond" w:hAnsi="Garamond" w:cs="Times New Roman"/>
          <w:bCs/>
          <w:sz w:val="24"/>
          <w:szCs w:val="24"/>
        </w:rPr>
        <w:t>.</w:t>
      </w:r>
    </w:p>
    <w:p w14:paraId="445988A1" w14:textId="77777777" w:rsidR="002809E4" w:rsidRDefault="002809E4" w:rsidP="00FC485E">
      <w:pPr>
        <w:spacing w:after="0" w:line="240" w:lineRule="auto"/>
        <w:jc w:val="both"/>
        <w:rPr>
          <w:rFonts w:ascii="Times New Roman" w:hAnsi="Times New Roman" w:cs="Times New Roman"/>
          <w:bCs/>
          <w:sz w:val="24"/>
          <w:szCs w:val="24"/>
        </w:rPr>
      </w:pPr>
    </w:p>
    <w:p w14:paraId="445988A2" w14:textId="77777777" w:rsidR="006E41C7" w:rsidRDefault="006E41C7" w:rsidP="006E41C7">
      <w:pPr>
        <w:spacing w:after="0" w:line="240" w:lineRule="auto"/>
        <w:rPr>
          <w:rFonts w:ascii="Times New Roman" w:eastAsia="Times New Roman" w:hAnsi="Times New Roman" w:cs="Times New Roman"/>
          <w:sz w:val="20"/>
          <w:szCs w:val="20"/>
        </w:rPr>
      </w:pPr>
    </w:p>
    <w:p w14:paraId="445988A3" w14:textId="77777777" w:rsidR="001F194A" w:rsidRPr="007D09FE" w:rsidRDefault="001F194A" w:rsidP="00FC485E">
      <w:pPr>
        <w:spacing w:after="0" w:line="240" w:lineRule="auto"/>
        <w:jc w:val="both"/>
        <w:rPr>
          <w:rFonts w:ascii="Times New Roman" w:hAnsi="Times New Roman" w:cs="Times New Roman"/>
          <w:bCs/>
          <w:sz w:val="24"/>
          <w:szCs w:val="24"/>
        </w:rPr>
      </w:pPr>
    </w:p>
    <w:p w14:paraId="445988A4" w14:textId="77777777" w:rsidR="001F194A" w:rsidRPr="007D09FE" w:rsidRDefault="001F194A" w:rsidP="00FC485E">
      <w:pPr>
        <w:spacing w:after="0" w:line="240" w:lineRule="auto"/>
        <w:jc w:val="both"/>
        <w:rPr>
          <w:rFonts w:ascii="Times New Roman" w:hAnsi="Times New Roman" w:cs="Times New Roman"/>
          <w:bCs/>
          <w:sz w:val="24"/>
          <w:szCs w:val="24"/>
        </w:rPr>
      </w:pPr>
    </w:p>
    <w:p w14:paraId="445988A5" w14:textId="77777777" w:rsidR="00BD4611" w:rsidRPr="007D09FE" w:rsidRDefault="00BD4611" w:rsidP="00FC485E">
      <w:pPr>
        <w:spacing w:after="0" w:line="240" w:lineRule="auto"/>
        <w:jc w:val="both"/>
        <w:rPr>
          <w:rFonts w:ascii="Times New Roman" w:hAnsi="Times New Roman" w:cs="Times New Roman"/>
          <w:bCs/>
          <w:sz w:val="24"/>
          <w:szCs w:val="24"/>
        </w:rPr>
      </w:pPr>
    </w:p>
    <w:p w14:paraId="445988A6" w14:textId="77777777" w:rsidR="00213234" w:rsidRPr="007D09FE" w:rsidRDefault="00213234" w:rsidP="00FC485E">
      <w:pPr>
        <w:spacing w:after="0" w:line="240" w:lineRule="auto"/>
        <w:jc w:val="both"/>
        <w:rPr>
          <w:rFonts w:ascii="Times New Roman" w:hAnsi="Times New Roman" w:cs="Times New Roman"/>
          <w:bCs/>
          <w:sz w:val="24"/>
          <w:szCs w:val="24"/>
        </w:rPr>
      </w:pPr>
    </w:p>
    <w:p w14:paraId="445988A7" w14:textId="77777777" w:rsidR="00E32B8C" w:rsidRPr="007D09FE" w:rsidRDefault="00E32B8C" w:rsidP="00FC485E">
      <w:pPr>
        <w:spacing w:after="0" w:line="240" w:lineRule="auto"/>
        <w:jc w:val="both"/>
        <w:rPr>
          <w:rFonts w:ascii="Times New Roman" w:hAnsi="Times New Roman" w:cs="Times New Roman"/>
          <w:bCs/>
          <w:sz w:val="24"/>
          <w:szCs w:val="24"/>
        </w:rPr>
      </w:pPr>
    </w:p>
    <w:p w14:paraId="445988A8" w14:textId="77777777" w:rsidR="00155BCF" w:rsidRPr="007D09FE" w:rsidRDefault="00155BCF" w:rsidP="00FC485E">
      <w:pPr>
        <w:spacing w:after="0" w:line="240" w:lineRule="auto"/>
        <w:jc w:val="both"/>
        <w:rPr>
          <w:rFonts w:ascii="Times New Roman" w:hAnsi="Times New Roman" w:cs="Times New Roman"/>
          <w:bCs/>
          <w:sz w:val="24"/>
          <w:szCs w:val="24"/>
        </w:rPr>
      </w:pPr>
    </w:p>
    <w:p w14:paraId="445988A9" w14:textId="77777777" w:rsidR="00213234" w:rsidRPr="007D09FE" w:rsidRDefault="00213234" w:rsidP="00FC485E">
      <w:pPr>
        <w:spacing w:after="0" w:line="240" w:lineRule="auto"/>
        <w:jc w:val="both"/>
        <w:rPr>
          <w:rFonts w:ascii="Times New Roman" w:hAnsi="Times New Roman" w:cs="Times New Roman"/>
          <w:bCs/>
          <w:sz w:val="24"/>
          <w:szCs w:val="24"/>
        </w:rPr>
      </w:pPr>
    </w:p>
    <w:sectPr w:rsidR="00213234" w:rsidRPr="007D09FE" w:rsidSect="00FC485E">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5EE17" w14:textId="77777777" w:rsidR="002B119A" w:rsidRDefault="002B119A" w:rsidP="00420682">
      <w:pPr>
        <w:spacing w:after="0" w:line="240" w:lineRule="auto"/>
      </w:pPr>
      <w:r>
        <w:separator/>
      </w:r>
    </w:p>
  </w:endnote>
  <w:endnote w:type="continuationSeparator" w:id="0">
    <w:p w14:paraId="30DDA074" w14:textId="77777777" w:rsidR="002B119A" w:rsidRDefault="002B119A" w:rsidP="00420682">
      <w:pPr>
        <w:spacing w:after="0" w:line="240" w:lineRule="auto"/>
      </w:pPr>
      <w:r>
        <w:continuationSeparator/>
      </w:r>
    </w:p>
  </w:endnote>
  <w:endnote w:type="continuationNotice" w:id="1">
    <w:p w14:paraId="4CD95776" w14:textId="77777777" w:rsidR="002B119A" w:rsidRDefault="002B11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88B0" w14:textId="77777777" w:rsidR="002B119A" w:rsidRDefault="002B11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22923"/>
      <w:docPartObj>
        <w:docPartGallery w:val="Page Numbers (Bottom of Page)"/>
        <w:docPartUnique/>
      </w:docPartObj>
    </w:sdtPr>
    <w:sdtEndPr>
      <w:rPr>
        <w:noProof/>
      </w:rPr>
    </w:sdtEndPr>
    <w:sdtContent>
      <w:p w14:paraId="445988B1" w14:textId="77777777" w:rsidR="002B119A" w:rsidRDefault="002B119A">
        <w:pPr>
          <w:pStyle w:val="Footer"/>
          <w:jc w:val="center"/>
        </w:pPr>
        <w:r>
          <w:fldChar w:fldCharType="begin"/>
        </w:r>
        <w:r>
          <w:instrText xml:space="preserve"> PAGE   \* MERGEFORMAT </w:instrText>
        </w:r>
        <w:r>
          <w:fldChar w:fldCharType="separate"/>
        </w:r>
        <w:r w:rsidR="00607953">
          <w:rPr>
            <w:noProof/>
          </w:rPr>
          <w:t>4</w:t>
        </w:r>
        <w:r>
          <w:rPr>
            <w:noProof/>
          </w:rPr>
          <w:fldChar w:fldCharType="end"/>
        </w:r>
      </w:p>
    </w:sdtContent>
  </w:sdt>
  <w:p w14:paraId="445988B2" w14:textId="77777777" w:rsidR="002B119A" w:rsidRDefault="002B11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88B4" w14:textId="77777777" w:rsidR="002B119A" w:rsidRDefault="002B11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71B6F8" w14:textId="77777777" w:rsidR="002B119A" w:rsidRDefault="002B119A" w:rsidP="00420682">
      <w:pPr>
        <w:spacing w:after="0" w:line="240" w:lineRule="auto"/>
      </w:pPr>
      <w:r>
        <w:separator/>
      </w:r>
    </w:p>
  </w:footnote>
  <w:footnote w:type="continuationSeparator" w:id="0">
    <w:p w14:paraId="3B565E43" w14:textId="77777777" w:rsidR="002B119A" w:rsidRDefault="002B119A" w:rsidP="00420682">
      <w:pPr>
        <w:spacing w:after="0" w:line="240" w:lineRule="auto"/>
      </w:pPr>
      <w:r>
        <w:continuationSeparator/>
      </w:r>
    </w:p>
  </w:footnote>
  <w:footnote w:type="continuationNotice" w:id="1">
    <w:p w14:paraId="50E32161" w14:textId="77777777" w:rsidR="002B119A" w:rsidRDefault="002B119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88AE" w14:textId="77777777" w:rsidR="002B119A" w:rsidRDefault="002B11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88AF" w14:textId="77777777" w:rsidR="002B119A" w:rsidRDefault="002B11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988B3" w14:textId="77777777" w:rsidR="002B119A" w:rsidRDefault="002B11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F6F9D"/>
    <w:multiLevelType w:val="hybridMultilevel"/>
    <w:tmpl w:val="21E49D82"/>
    <w:lvl w:ilvl="0" w:tplc="0409000F">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 w15:restartNumberingAfterBreak="0">
    <w:nsid w:val="71CB4F7A"/>
    <w:multiLevelType w:val="hybridMultilevel"/>
    <w:tmpl w:val="9E8C0D92"/>
    <w:lvl w:ilvl="0" w:tplc="F6F8360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00AF"/>
    <w:rsid w:val="00053D9F"/>
    <w:rsid w:val="00055AB5"/>
    <w:rsid w:val="00060376"/>
    <w:rsid w:val="000642EE"/>
    <w:rsid w:val="000765C2"/>
    <w:rsid w:val="000A3B4D"/>
    <w:rsid w:val="000D199E"/>
    <w:rsid w:val="000E5BA6"/>
    <w:rsid w:val="00106F6D"/>
    <w:rsid w:val="0012550D"/>
    <w:rsid w:val="00146D52"/>
    <w:rsid w:val="00153CC5"/>
    <w:rsid w:val="00155BCF"/>
    <w:rsid w:val="00166898"/>
    <w:rsid w:val="001816AF"/>
    <w:rsid w:val="001942D4"/>
    <w:rsid w:val="001B3641"/>
    <w:rsid w:val="001B796E"/>
    <w:rsid w:val="001C0806"/>
    <w:rsid w:val="001C445C"/>
    <w:rsid w:val="001C5CDE"/>
    <w:rsid w:val="001C7EC0"/>
    <w:rsid w:val="001D20CA"/>
    <w:rsid w:val="001D2895"/>
    <w:rsid w:val="001F194A"/>
    <w:rsid w:val="002009A1"/>
    <w:rsid w:val="0020160E"/>
    <w:rsid w:val="0020170B"/>
    <w:rsid w:val="0020507F"/>
    <w:rsid w:val="00213234"/>
    <w:rsid w:val="00214854"/>
    <w:rsid w:val="0021715D"/>
    <w:rsid w:val="00233280"/>
    <w:rsid w:val="0024206A"/>
    <w:rsid w:val="00243B60"/>
    <w:rsid w:val="002443C5"/>
    <w:rsid w:val="00266C06"/>
    <w:rsid w:val="00270328"/>
    <w:rsid w:val="002809E4"/>
    <w:rsid w:val="002A47D7"/>
    <w:rsid w:val="002B119A"/>
    <w:rsid w:val="002D4BF4"/>
    <w:rsid w:val="002F42AE"/>
    <w:rsid w:val="002F5953"/>
    <w:rsid w:val="00321E21"/>
    <w:rsid w:val="00332D4D"/>
    <w:rsid w:val="003767E6"/>
    <w:rsid w:val="00380E1D"/>
    <w:rsid w:val="0038331D"/>
    <w:rsid w:val="00397541"/>
    <w:rsid w:val="003A63A5"/>
    <w:rsid w:val="003C48FF"/>
    <w:rsid w:val="003E354F"/>
    <w:rsid w:val="003F1322"/>
    <w:rsid w:val="003F29A8"/>
    <w:rsid w:val="00410809"/>
    <w:rsid w:val="004119D6"/>
    <w:rsid w:val="0041300C"/>
    <w:rsid w:val="00416A9B"/>
    <w:rsid w:val="00420682"/>
    <w:rsid w:val="0042453D"/>
    <w:rsid w:val="00433BCD"/>
    <w:rsid w:val="004406D1"/>
    <w:rsid w:val="00445610"/>
    <w:rsid w:val="00455BBA"/>
    <w:rsid w:val="00460BC4"/>
    <w:rsid w:val="004647DB"/>
    <w:rsid w:val="00477804"/>
    <w:rsid w:val="0048481D"/>
    <w:rsid w:val="004A5884"/>
    <w:rsid w:val="004B2A62"/>
    <w:rsid w:val="004B6ED9"/>
    <w:rsid w:val="004C2DFD"/>
    <w:rsid w:val="004C38F1"/>
    <w:rsid w:val="004E7290"/>
    <w:rsid w:val="004E7E53"/>
    <w:rsid w:val="004F447A"/>
    <w:rsid w:val="004F7030"/>
    <w:rsid w:val="005201B5"/>
    <w:rsid w:val="00531A97"/>
    <w:rsid w:val="00542102"/>
    <w:rsid w:val="00544B3F"/>
    <w:rsid w:val="00550FA3"/>
    <w:rsid w:val="0055575B"/>
    <w:rsid w:val="005726F2"/>
    <w:rsid w:val="00573EE3"/>
    <w:rsid w:val="005767F6"/>
    <w:rsid w:val="0059342C"/>
    <w:rsid w:val="005A43A4"/>
    <w:rsid w:val="005B6E3F"/>
    <w:rsid w:val="005C75CD"/>
    <w:rsid w:val="005E2AED"/>
    <w:rsid w:val="005E5290"/>
    <w:rsid w:val="005F1C25"/>
    <w:rsid w:val="00607953"/>
    <w:rsid w:val="0062077A"/>
    <w:rsid w:val="00626BAF"/>
    <w:rsid w:val="00633D7A"/>
    <w:rsid w:val="006465EF"/>
    <w:rsid w:val="00646924"/>
    <w:rsid w:val="00655747"/>
    <w:rsid w:val="0067406E"/>
    <w:rsid w:val="00677E6C"/>
    <w:rsid w:val="00681075"/>
    <w:rsid w:val="0069368A"/>
    <w:rsid w:val="006B753F"/>
    <w:rsid w:val="006E41C7"/>
    <w:rsid w:val="006F246E"/>
    <w:rsid w:val="006F4D55"/>
    <w:rsid w:val="00706897"/>
    <w:rsid w:val="00726525"/>
    <w:rsid w:val="00736DC8"/>
    <w:rsid w:val="007403CF"/>
    <w:rsid w:val="007627C3"/>
    <w:rsid w:val="007627DD"/>
    <w:rsid w:val="007654B3"/>
    <w:rsid w:val="00774741"/>
    <w:rsid w:val="00777D0F"/>
    <w:rsid w:val="00782447"/>
    <w:rsid w:val="007A2E0E"/>
    <w:rsid w:val="007C083E"/>
    <w:rsid w:val="007D09FE"/>
    <w:rsid w:val="007D742E"/>
    <w:rsid w:val="007E2515"/>
    <w:rsid w:val="007F262D"/>
    <w:rsid w:val="007F6604"/>
    <w:rsid w:val="00801A4A"/>
    <w:rsid w:val="00811138"/>
    <w:rsid w:val="00840462"/>
    <w:rsid w:val="00841D23"/>
    <w:rsid w:val="0084403B"/>
    <w:rsid w:val="0085472C"/>
    <w:rsid w:val="008618FD"/>
    <w:rsid w:val="008620E4"/>
    <w:rsid w:val="0086360A"/>
    <w:rsid w:val="008720AB"/>
    <w:rsid w:val="0087264B"/>
    <w:rsid w:val="008914C1"/>
    <w:rsid w:val="00892C77"/>
    <w:rsid w:val="008A1646"/>
    <w:rsid w:val="008C0A3E"/>
    <w:rsid w:val="008D12D7"/>
    <w:rsid w:val="008E0D2A"/>
    <w:rsid w:val="008E0ED4"/>
    <w:rsid w:val="00900D7B"/>
    <w:rsid w:val="00902C61"/>
    <w:rsid w:val="0091014E"/>
    <w:rsid w:val="009104DF"/>
    <w:rsid w:val="009115E3"/>
    <w:rsid w:val="00931464"/>
    <w:rsid w:val="00965FDE"/>
    <w:rsid w:val="00970D95"/>
    <w:rsid w:val="00974717"/>
    <w:rsid w:val="00976A3C"/>
    <w:rsid w:val="00991D86"/>
    <w:rsid w:val="0099741A"/>
    <w:rsid w:val="009A050F"/>
    <w:rsid w:val="009A08E5"/>
    <w:rsid w:val="009A6F98"/>
    <w:rsid w:val="009E37FD"/>
    <w:rsid w:val="009F3514"/>
    <w:rsid w:val="00A02A6E"/>
    <w:rsid w:val="00A06D12"/>
    <w:rsid w:val="00A15DE9"/>
    <w:rsid w:val="00A30069"/>
    <w:rsid w:val="00A34D9D"/>
    <w:rsid w:val="00A354E5"/>
    <w:rsid w:val="00A431DD"/>
    <w:rsid w:val="00A60D01"/>
    <w:rsid w:val="00A645A6"/>
    <w:rsid w:val="00A71F86"/>
    <w:rsid w:val="00A84FE3"/>
    <w:rsid w:val="00A92CFB"/>
    <w:rsid w:val="00AA32E0"/>
    <w:rsid w:val="00AC20D8"/>
    <w:rsid w:val="00AC2686"/>
    <w:rsid w:val="00AC6B30"/>
    <w:rsid w:val="00AD00FB"/>
    <w:rsid w:val="00AE383C"/>
    <w:rsid w:val="00AE3CED"/>
    <w:rsid w:val="00AF0CE9"/>
    <w:rsid w:val="00B03A16"/>
    <w:rsid w:val="00B265A2"/>
    <w:rsid w:val="00B54D96"/>
    <w:rsid w:val="00B6427E"/>
    <w:rsid w:val="00B67778"/>
    <w:rsid w:val="00B87F7E"/>
    <w:rsid w:val="00B926F5"/>
    <w:rsid w:val="00BA1706"/>
    <w:rsid w:val="00BA5571"/>
    <w:rsid w:val="00BB15C8"/>
    <w:rsid w:val="00BC0CD9"/>
    <w:rsid w:val="00BD4611"/>
    <w:rsid w:val="00BF6394"/>
    <w:rsid w:val="00BF6B01"/>
    <w:rsid w:val="00C10624"/>
    <w:rsid w:val="00C25864"/>
    <w:rsid w:val="00C4191B"/>
    <w:rsid w:val="00C446ED"/>
    <w:rsid w:val="00C60CAD"/>
    <w:rsid w:val="00C6573D"/>
    <w:rsid w:val="00C77823"/>
    <w:rsid w:val="00C9702C"/>
    <w:rsid w:val="00CA0828"/>
    <w:rsid w:val="00CC7CA2"/>
    <w:rsid w:val="00CE43FE"/>
    <w:rsid w:val="00CF5B26"/>
    <w:rsid w:val="00CF62E6"/>
    <w:rsid w:val="00CF789E"/>
    <w:rsid w:val="00D106AC"/>
    <w:rsid w:val="00D178F9"/>
    <w:rsid w:val="00D23C4B"/>
    <w:rsid w:val="00D41877"/>
    <w:rsid w:val="00D45AC2"/>
    <w:rsid w:val="00D504A3"/>
    <w:rsid w:val="00D53985"/>
    <w:rsid w:val="00D60C6B"/>
    <w:rsid w:val="00D6433B"/>
    <w:rsid w:val="00D842A4"/>
    <w:rsid w:val="00DA37BA"/>
    <w:rsid w:val="00DA56D4"/>
    <w:rsid w:val="00DB2072"/>
    <w:rsid w:val="00DC03DB"/>
    <w:rsid w:val="00DC0E18"/>
    <w:rsid w:val="00DC3E72"/>
    <w:rsid w:val="00DD26E6"/>
    <w:rsid w:val="00E32B8C"/>
    <w:rsid w:val="00E33762"/>
    <w:rsid w:val="00E370B3"/>
    <w:rsid w:val="00E452DA"/>
    <w:rsid w:val="00E60062"/>
    <w:rsid w:val="00E6234F"/>
    <w:rsid w:val="00E72BC5"/>
    <w:rsid w:val="00E76B9D"/>
    <w:rsid w:val="00E90027"/>
    <w:rsid w:val="00E91971"/>
    <w:rsid w:val="00EA5618"/>
    <w:rsid w:val="00EA6CDE"/>
    <w:rsid w:val="00EC55E7"/>
    <w:rsid w:val="00EC57E8"/>
    <w:rsid w:val="00EE7E5D"/>
    <w:rsid w:val="00F07F7F"/>
    <w:rsid w:val="00F2112F"/>
    <w:rsid w:val="00F234B6"/>
    <w:rsid w:val="00F52125"/>
    <w:rsid w:val="00F537D2"/>
    <w:rsid w:val="00F630AC"/>
    <w:rsid w:val="00F772A2"/>
    <w:rsid w:val="00F84F9C"/>
    <w:rsid w:val="00FB0151"/>
    <w:rsid w:val="00FB590C"/>
    <w:rsid w:val="00FB5CED"/>
    <w:rsid w:val="00FC2FA5"/>
    <w:rsid w:val="00FC484A"/>
    <w:rsid w:val="00FC485E"/>
    <w:rsid w:val="00FC631E"/>
    <w:rsid w:val="00FD1557"/>
    <w:rsid w:val="00FD35D8"/>
    <w:rsid w:val="00FF2798"/>
    <w:rsid w:val="00FF6F2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870F"/>
  <w15:docId w15:val="{20BD6EE5-E517-4BF6-BB08-1EFFF1E9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FC48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85E"/>
  </w:style>
  <w:style w:type="paragraph" w:styleId="Footer">
    <w:name w:val="footer"/>
    <w:basedOn w:val="Normal"/>
    <w:link w:val="FooterChar"/>
    <w:uiPriority w:val="99"/>
    <w:unhideWhenUsed/>
    <w:rsid w:val="00FC48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85E"/>
  </w:style>
  <w:style w:type="paragraph" w:styleId="ListParagraph">
    <w:name w:val="List Paragraph"/>
    <w:basedOn w:val="Normal"/>
    <w:uiPriority w:val="34"/>
    <w:qFormat/>
    <w:rsid w:val="00A60D01"/>
    <w:pPr>
      <w:ind w:left="720"/>
      <w:contextualSpacing/>
    </w:pPr>
  </w:style>
  <w:style w:type="paragraph" w:customStyle="1" w:styleId="Teksti">
    <w:name w:val="Teksti"/>
    <w:basedOn w:val="Normal"/>
    <w:qFormat/>
    <w:rsid w:val="009A050F"/>
    <w:pPr>
      <w:spacing w:after="0" w:line="240" w:lineRule="auto"/>
      <w:ind w:firstLine="284"/>
      <w:jc w:val="both"/>
    </w:pPr>
    <w:rPr>
      <w:rFonts w:ascii="Garamond" w:hAnsi="Garamond"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100795D963741FCABE7B499D246007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102</Nr_x002e__x0020_akti>
    <Data_x0020_e_x0020_Krijimit xmlns="0e656187-b300-4fb0-8bf4-3a50f872073c">2020-09-28T11:31:26Z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2020-09-27T22:00:00Z</Date_x0020_protokolli>
    <Titulli xmlns="0e656187-b300-4fb0-8bf4-3a50f872073c">Për zhvillimin rajonal dhe kohezionin</Titulli>
    <Modifikuesi xmlns="0e656187-b300-4fb0-8bf4-3a50f872073c">jorina.kryeziu</Modifikuesi>
    <Nr_x002e__x0020_prot_x0020_QBZ xmlns="0e656187-b300-4fb0-8bf4-3a50f872073c">1450/6</Nr_x002e__x0020_prot_x0020_QBZ>
    <Data_x0020_e_x0020_Modifikimit xmlns="0e656187-b300-4fb0-8bf4-3a50f872073c">2020-09-29T07:14:54Z</Data_x0020_e_x0020_Modifikimit>
    <Dekretuar xmlns="0e656187-b300-4fb0-8bf4-3a50f872073c">false</Dekretuar>
    <Data xmlns="0e656187-b300-4fb0-8bf4-3a50f872073c">2020-07-28T22:00:00Z</Data>
    <Nr_x002e__x0020_protokolli_x0020_i_x0020_aktit xmlns="0e656187-b300-4fb0-8bf4-3a50f872073c">2422/1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C100795D963741FCABE7B499D246007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F1BC5-F1B0-41F5-8718-EE4DD7928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0339DAF-B77C-4193-9B91-29E06B7BB724}">
  <ds:schemaRefs>
    <ds:schemaRef ds:uri="http://schemas.openxmlformats.org/package/2006/metadata/core-properties"/>
    <ds:schemaRef ds:uri="http://purl.org/dc/dcmitype/"/>
    <ds:schemaRef ds:uri="http://purl.org/dc/elements/1.1/"/>
    <ds:schemaRef ds:uri="http://schemas.microsoft.com/office/2006/documentManagement/types"/>
    <ds:schemaRef ds:uri="http://www.w3.org/XML/1998/namespace"/>
    <ds:schemaRef ds:uri="0e656187-b300-4fb0-8bf4-3a50f872073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16F1E6C-0F38-41D8-8C01-DA3C5A4CE71C}">
  <ds:schemaRefs>
    <ds:schemaRef ds:uri="http://schemas.microsoft.com/sharepoint/v3/contenttype/forms"/>
  </ds:schemaRefs>
</ds:datastoreItem>
</file>

<file path=customXml/itemProps4.xml><?xml version="1.0" encoding="utf-8"?>
<ds:datastoreItem xmlns:ds="http://schemas.openxmlformats.org/officeDocument/2006/customXml" ds:itemID="{EBF6984C-3335-4901-9C9F-C387D3DF5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79FC912-9571-4B22-96A8-90E3C0F6D5B3}">
  <ds:schemaRefs>
    <ds:schemaRef ds:uri="http://schemas.microsoft.com/sharepoint/v3/contenttype/forms"/>
  </ds:schemaRefs>
</ds:datastoreItem>
</file>

<file path=customXml/itemProps6.xml><?xml version="1.0" encoding="utf-8"?>
<ds:datastoreItem xmlns:ds="http://schemas.openxmlformats.org/officeDocument/2006/customXml" ds:itemID="{FD973930-90BC-48B5-BBA9-A4AC0E655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5524</Words>
  <Characters>31490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Për zhvillimin rajonal dhe kohezionin</vt:lpstr>
    </vt:vector>
  </TitlesOfParts>
  <Company/>
  <LinksUpToDate>false</LinksUpToDate>
  <CharactersWithSpaces>36941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zhvillimin rajonal dhe kohezionin</dc:title>
  <dc:creator>gazmend.hanku</dc:creator>
  <cp:lastModifiedBy>Amarilda Halilaj</cp:lastModifiedBy>
  <cp:revision>12</cp:revision>
  <cp:lastPrinted>2020-07-30T09:06:00Z</cp:lastPrinted>
  <dcterms:created xsi:type="dcterms:W3CDTF">2020-09-28T11:03:00Z</dcterms:created>
  <dcterms:modified xsi:type="dcterms:W3CDTF">2020-09-29T07:36:00Z</dcterms:modified>
</cp:coreProperties>
</file>