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CC8F2" w14:textId="77777777" w:rsidR="00420682" w:rsidRPr="0083539D" w:rsidRDefault="00420682" w:rsidP="0083539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3539D">
        <w:rPr>
          <w:rFonts w:ascii="Garamond" w:hAnsi="Garamond"/>
          <w:b/>
          <w:sz w:val="24"/>
          <w:szCs w:val="24"/>
        </w:rPr>
        <w:t>LIGJ</w:t>
      </w:r>
    </w:p>
    <w:p w14:paraId="27ECC8F4" w14:textId="77777777" w:rsidR="00420682" w:rsidRPr="0083539D" w:rsidRDefault="002009A1" w:rsidP="0083539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3539D">
        <w:rPr>
          <w:rFonts w:ascii="Garamond" w:hAnsi="Garamond"/>
          <w:b/>
          <w:sz w:val="24"/>
          <w:szCs w:val="24"/>
        </w:rPr>
        <w:t xml:space="preserve">Nr. </w:t>
      </w:r>
      <w:r w:rsidR="006843FA" w:rsidRPr="0083539D">
        <w:rPr>
          <w:rFonts w:ascii="Garamond" w:hAnsi="Garamond"/>
          <w:b/>
          <w:sz w:val="24"/>
          <w:szCs w:val="24"/>
        </w:rPr>
        <w:t>1</w:t>
      </w:r>
      <w:r w:rsidR="00040450" w:rsidRPr="0083539D">
        <w:rPr>
          <w:rFonts w:ascii="Garamond" w:hAnsi="Garamond"/>
          <w:b/>
          <w:sz w:val="24"/>
          <w:szCs w:val="24"/>
        </w:rPr>
        <w:t>10</w:t>
      </w:r>
      <w:r w:rsidR="001C7EC0" w:rsidRPr="0083539D">
        <w:rPr>
          <w:rFonts w:ascii="Garamond" w:hAnsi="Garamond"/>
          <w:b/>
          <w:sz w:val="24"/>
          <w:szCs w:val="24"/>
        </w:rPr>
        <w:t>/2020</w:t>
      </w:r>
    </w:p>
    <w:p w14:paraId="27ECC8F5" w14:textId="77777777" w:rsidR="00420682" w:rsidRPr="0083539D" w:rsidRDefault="00420682" w:rsidP="0083539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7ECC8F6" w14:textId="7658EDB6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3539D">
        <w:rPr>
          <w:rFonts w:ascii="Garamond" w:hAnsi="Garamond"/>
          <w:b/>
          <w:sz w:val="24"/>
          <w:szCs w:val="24"/>
        </w:rPr>
        <w:t>PËR DISA SHTESA DHE NDRYSHIME NË LIGJIN NR.</w:t>
      </w:r>
      <w:r w:rsidR="006843FA" w:rsidRPr="0083539D">
        <w:rPr>
          <w:rFonts w:ascii="Garamond" w:hAnsi="Garamond"/>
          <w:b/>
          <w:sz w:val="24"/>
          <w:szCs w:val="24"/>
        </w:rPr>
        <w:t xml:space="preserve"> </w:t>
      </w:r>
      <w:r w:rsidRPr="0083539D">
        <w:rPr>
          <w:rFonts w:ascii="Garamond" w:hAnsi="Garamond"/>
          <w:b/>
          <w:sz w:val="24"/>
          <w:szCs w:val="24"/>
        </w:rPr>
        <w:t>9920, DATË 19.5.2008, “PËR PROCEDURAT TATIMORE NË REPUBLIKËN E SHQIPËRISË”,</w:t>
      </w:r>
    </w:p>
    <w:p w14:paraId="27ECC8F7" w14:textId="77777777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3539D">
        <w:rPr>
          <w:rFonts w:ascii="Garamond" w:hAnsi="Garamond"/>
          <w:b/>
          <w:sz w:val="24"/>
          <w:szCs w:val="24"/>
        </w:rPr>
        <w:t>TË NDRYSHUAR</w:t>
      </w:r>
    </w:p>
    <w:p w14:paraId="27ECC8F8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8F9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Në mbështetje të neneve 78, 83, pika 1</w:t>
      </w:r>
      <w:r w:rsidR="006843FA" w:rsidRPr="0083539D">
        <w:rPr>
          <w:rFonts w:ascii="Garamond" w:hAnsi="Garamond"/>
          <w:sz w:val="24"/>
          <w:szCs w:val="24"/>
        </w:rPr>
        <w:t>,</w:t>
      </w:r>
      <w:r w:rsidRPr="0083539D">
        <w:rPr>
          <w:rFonts w:ascii="Garamond" w:hAnsi="Garamond"/>
          <w:sz w:val="24"/>
          <w:szCs w:val="24"/>
        </w:rPr>
        <w:t xml:space="preserve"> dhe 155 të Kushtetutës, me propozimin e Këshillit të Ministrave, </w:t>
      </w:r>
    </w:p>
    <w:p w14:paraId="27ECC8FA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8FB" w14:textId="4AF67B28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KUVENDI</w:t>
      </w:r>
    </w:p>
    <w:p w14:paraId="27ECC8FD" w14:textId="77777777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I REPUBLIKËS SË SHQIPËRISË</w:t>
      </w:r>
    </w:p>
    <w:p w14:paraId="27ECC8FE" w14:textId="77777777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7ECC8FF" w14:textId="22216629" w:rsidR="00DC5703" w:rsidRPr="0083539D" w:rsidRDefault="0083539D" w:rsidP="008353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DC5703" w:rsidRPr="0083539D">
        <w:rPr>
          <w:rFonts w:ascii="Garamond" w:hAnsi="Garamond"/>
          <w:sz w:val="24"/>
          <w:szCs w:val="24"/>
        </w:rPr>
        <w:t>I:</w:t>
      </w:r>
    </w:p>
    <w:p w14:paraId="27ECC900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01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Në ligjin nr.</w:t>
      </w:r>
      <w:r w:rsidR="00F148D3" w:rsidRPr="0083539D">
        <w:rPr>
          <w:rFonts w:ascii="Garamond" w:hAnsi="Garamond"/>
          <w:sz w:val="24"/>
          <w:szCs w:val="24"/>
        </w:rPr>
        <w:t xml:space="preserve"> </w:t>
      </w:r>
      <w:r w:rsidRPr="0083539D">
        <w:rPr>
          <w:rFonts w:ascii="Garamond" w:hAnsi="Garamond"/>
          <w:sz w:val="24"/>
          <w:szCs w:val="24"/>
        </w:rPr>
        <w:t>9920, datë 19.5.2008, “Për procedurat tatimore në Republikën e Shqipërisë”, të ndryshuar, bëhen këto shtesa dhe ndryshime:</w:t>
      </w:r>
    </w:p>
    <w:p w14:paraId="27ECC902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03" w14:textId="77777777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Neni 1</w:t>
      </w:r>
    </w:p>
    <w:p w14:paraId="27ECC904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05" w14:textId="77777777" w:rsidR="00DC5703" w:rsidRPr="0083539D" w:rsidRDefault="00F148D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Në fund të nënndarjes “</w:t>
      </w:r>
      <w:proofErr w:type="spellStart"/>
      <w:r w:rsidRPr="0083539D">
        <w:rPr>
          <w:rFonts w:ascii="Garamond" w:hAnsi="Garamond"/>
          <w:sz w:val="24"/>
          <w:szCs w:val="24"/>
        </w:rPr>
        <w:t>ii</w:t>
      </w:r>
      <w:proofErr w:type="spellEnd"/>
      <w:r w:rsidRPr="0083539D">
        <w:rPr>
          <w:rFonts w:ascii="Garamond" w:hAnsi="Garamond"/>
          <w:sz w:val="24"/>
          <w:szCs w:val="24"/>
        </w:rPr>
        <w:t xml:space="preserve">” të shkronjës “b” të pikës 1 të nenit 122 shtohet fjalia </w:t>
      </w:r>
      <w:r w:rsidR="00DC5703" w:rsidRPr="0083539D">
        <w:rPr>
          <w:rFonts w:ascii="Garamond" w:hAnsi="Garamond"/>
          <w:sz w:val="24"/>
          <w:szCs w:val="24"/>
        </w:rPr>
        <w:t>me këtë përmbajtje:</w:t>
      </w:r>
    </w:p>
    <w:p w14:paraId="27ECC907" w14:textId="41FE4883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“Masa e bllokimit të veprimta</w:t>
      </w:r>
      <w:r w:rsidR="00F148D3" w:rsidRPr="0083539D">
        <w:rPr>
          <w:rFonts w:ascii="Garamond" w:hAnsi="Garamond"/>
          <w:sz w:val="24"/>
          <w:szCs w:val="24"/>
        </w:rPr>
        <w:t>risë hiqet para afatit 30-ditor</w:t>
      </w:r>
      <w:r w:rsidRPr="0083539D">
        <w:rPr>
          <w:rFonts w:ascii="Garamond" w:hAnsi="Garamond"/>
          <w:sz w:val="24"/>
          <w:szCs w:val="24"/>
        </w:rPr>
        <w:t xml:space="preserve"> nëse tatimpaguesi paguan </w:t>
      </w:r>
      <w:r w:rsidR="00F148D3" w:rsidRPr="0083539D">
        <w:rPr>
          <w:rFonts w:ascii="Garamond" w:hAnsi="Garamond"/>
          <w:sz w:val="24"/>
          <w:szCs w:val="24"/>
        </w:rPr>
        <w:t>dënimin</w:t>
      </w:r>
      <w:r w:rsidR="0083539D">
        <w:rPr>
          <w:rFonts w:ascii="Garamond" w:hAnsi="Garamond"/>
          <w:sz w:val="24"/>
          <w:szCs w:val="24"/>
        </w:rPr>
        <w:t xml:space="preserve"> sipas këtij paragrafi;”.</w:t>
      </w:r>
    </w:p>
    <w:p w14:paraId="27ECC908" w14:textId="77777777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Neni 2</w:t>
      </w:r>
    </w:p>
    <w:p w14:paraId="27ECC909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0A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 xml:space="preserve">Në kreun XV, pas pikës 5 </w:t>
      </w:r>
      <w:r w:rsidR="00F148D3" w:rsidRPr="0083539D">
        <w:rPr>
          <w:rFonts w:ascii="Garamond" w:hAnsi="Garamond"/>
          <w:sz w:val="24"/>
          <w:szCs w:val="24"/>
        </w:rPr>
        <w:t>të nenit “Dispozita kalimtare” shtohet pika 6</w:t>
      </w:r>
      <w:r w:rsidRPr="0083539D">
        <w:rPr>
          <w:rFonts w:ascii="Garamond" w:hAnsi="Garamond"/>
          <w:sz w:val="24"/>
          <w:szCs w:val="24"/>
        </w:rPr>
        <w:t xml:space="preserve"> me këtë përmbajtje:</w:t>
      </w:r>
    </w:p>
    <w:p w14:paraId="27ECC90B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“6. Pajisjet fiskale, të ofruara nga shoqëritë e autorizuara, me të cilat janë pajisur tatimpaguesit para hyrjes në fuqi të këtij ligji, do të vijojnë të funksionojnë dhe</w:t>
      </w:r>
      <w:r w:rsidR="00F148D3" w:rsidRPr="0083539D">
        <w:rPr>
          <w:rFonts w:ascii="Garamond" w:hAnsi="Garamond"/>
          <w:sz w:val="24"/>
          <w:szCs w:val="24"/>
        </w:rPr>
        <w:t xml:space="preserve"> të mirëmbahen nga këto shoqëri</w:t>
      </w:r>
      <w:r w:rsidRPr="0083539D">
        <w:rPr>
          <w:rFonts w:ascii="Garamond" w:hAnsi="Garamond"/>
          <w:sz w:val="24"/>
          <w:szCs w:val="24"/>
        </w:rPr>
        <w:t xml:space="preserve"> për aq sa nuk bien në kundërshtim me ligjin nr.</w:t>
      </w:r>
      <w:r w:rsidR="00F148D3" w:rsidRPr="0083539D">
        <w:rPr>
          <w:rFonts w:ascii="Garamond" w:hAnsi="Garamond"/>
          <w:sz w:val="24"/>
          <w:szCs w:val="24"/>
        </w:rPr>
        <w:t xml:space="preserve"> </w:t>
      </w:r>
      <w:r w:rsidRPr="0083539D">
        <w:rPr>
          <w:rFonts w:ascii="Garamond" w:hAnsi="Garamond"/>
          <w:sz w:val="24"/>
          <w:szCs w:val="24"/>
        </w:rPr>
        <w:t>87/2019 “Për faturën dhe sistemin e monitorimit të qarkullimit”.</w:t>
      </w:r>
    </w:p>
    <w:p w14:paraId="27ECC90C" w14:textId="77777777" w:rsidR="00F148D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Deri në datën e fillimit të efekteve juridike, sipas nenit 48 të ligjit nr.</w:t>
      </w:r>
      <w:r w:rsidR="00F148D3" w:rsidRPr="0083539D">
        <w:rPr>
          <w:rFonts w:ascii="Garamond" w:hAnsi="Garamond"/>
          <w:sz w:val="24"/>
          <w:szCs w:val="24"/>
        </w:rPr>
        <w:t xml:space="preserve"> </w:t>
      </w:r>
      <w:r w:rsidRPr="0083539D">
        <w:rPr>
          <w:rFonts w:ascii="Garamond" w:hAnsi="Garamond"/>
          <w:sz w:val="24"/>
          <w:szCs w:val="24"/>
        </w:rPr>
        <w:t>87/2019, shoqëritë që kanë qenë të autorizuara, sipas vendimit nr.781, datë 14.11.2007, të Këshillit të Ministrave, të ndryshuar</w:t>
      </w:r>
      <w:r w:rsidR="00F148D3" w:rsidRPr="0083539D">
        <w:rPr>
          <w:rFonts w:ascii="Garamond" w:hAnsi="Garamond"/>
          <w:sz w:val="24"/>
          <w:szCs w:val="24"/>
        </w:rPr>
        <w:t>,</w:t>
      </w:r>
      <w:r w:rsidRPr="0083539D">
        <w:rPr>
          <w:rFonts w:ascii="Garamond" w:hAnsi="Garamond"/>
          <w:sz w:val="24"/>
          <w:szCs w:val="24"/>
        </w:rPr>
        <w:t xml:space="preserve"> dhe iu ka</w:t>
      </w:r>
      <w:r w:rsidR="00F148D3" w:rsidRPr="0083539D">
        <w:rPr>
          <w:rFonts w:ascii="Garamond" w:hAnsi="Garamond"/>
          <w:sz w:val="24"/>
          <w:szCs w:val="24"/>
        </w:rPr>
        <w:t xml:space="preserve"> përfunduar afati i autorizimit</w:t>
      </w:r>
      <w:r w:rsidRPr="0083539D">
        <w:rPr>
          <w:rFonts w:ascii="Garamond" w:hAnsi="Garamond"/>
          <w:sz w:val="24"/>
          <w:szCs w:val="24"/>
        </w:rPr>
        <w:t xml:space="preserve"> përpara apo gjatë periudhës kalimtare, vazhdojnë të ofrojnë shërbimin e mirëmbajtjes së pajisjeve fiskale për tatimpaguesit. Përcaktimet e këtij paragrafi nuk përjashtojnë përmbushjen e detyrimeve sipas ligjit nr.</w:t>
      </w:r>
      <w:r w:rsidR="00F148D3" w:rsidRPr="0083539D">
        <w:rPr>
          <w:rFonts w:ascii="Garamond" w:hAnsi="Garamond"/>
          <w:sz w:val="24"/>
          <w:szCs w:val="24"/>
        </w:rPr>
        <w:t xml:space="preserve"> </w:t>
      </w:r>
      <w:r w:rsidRPr="0083539D">
        <w:rPr>
          <w:rFonts w:ascii="Garamond" w:hAnsi="Garamond"/>
          <w:sz w:val="24"/>
          <w:szCs w:val="24"/>
        </w:rPr>
        <w:t xml:space="preserve">87/2019.”. </w:t>
      </w:r>
    </w:p>
    <w:p w14:paraId="27ECC90D" w14:textId="77777777" w:rsidR="00D26B6E" w:rsidRPr="0083539D" w:rsidRDefault="00D26B6E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11" w14:textId="77777777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Neni 3</w:t>
      </w:r>
    </w:p>
    <w:p w14:paraId="27ECC912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13" w14:textId="77777777" w:rsidR="00DC5703" w:rsidRPr="0083539D" w:rsidRDefault="0043091E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Në pikën 3</w:t>
      </w:r>
      <w:r w:rsidR="00DC5703" w:rsidRPr="0083539D">
        <w:rPr>
          <w:rFonts w:ascii="Garamond" w:hAnsi="Garamond"/>
          <w:sz w:val="24"/>
          <w:szCs w:val="24"/>
        </w:rPr>
        <w:t xml:space="preserve"> të nenit 136</w:t>
      </w:r>
      <w:r w:rsidRPr="0083539D">
        <w:rPr>
          <w:rFonts w:ascii="Garamond" w:hAnsi="Garamond"/>
          <w:sz w:val="24"/>
          <w:szCs w:val="24"/>
        </w:rPr>
        <w:t xml:space="preserve"> </w:t>
      </w:r>
      <w:r w:rsidR="00DC5703" w:rsidRPr="0083539D">
        <w:rPr>
          <w:rFonts w:ascii="Garamond" w:hAnsi="Garamond"/>
          <w:sz w:val="24"/>
          <w:szCs w:val="24"/>
        </w:rPr>
        <w:t>fjalët  “Nga data e fillimit të zbatimit të këtij ligji” zëvendësohen me fjalët “Në momentin e s</w:t>
      </w:r>
      <w:r w:rsidRPr="0083539D">
        <w:rPr>
          <w:rFonts w:ascii="Garamond" w:hAnsi="Garamond"/>
          <w:sz w:val="24"/>
          <w:szCs w:val="24"/>
        </w:rPr>
        <w:t xml:space="preserve">hfuqizimit të neneve 55 dhe 56 </w:t>
      </w:r>
      <w:r w:rsidR="00DC5703" w:rsidRPr="0083539D">
        <w:rPr>
          <w:rFonts w:ascii="Garamond" w:hAnsi="Garamond"/>
          <w:sz w:val="24"/>
          <w:szCs w:val="24"/>
        </w:rPr>
        <w:t xml:space="preserve">të këtij ligji”. </w:t>
      </w:r>
    </w:p>
    <w:p w14:paraId="27ECC914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15" w14:textId="77777777" w:rsidR="00DC5703" w:rsidRPr="0083539D" w:rsidRDefault="00DC5703" w:rsidP="008353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Neni 4</w:t>
      </w:r>
    </w:p>
    <w:p w14:paraId="27ECC917" w14:textId="77777777" w:rsidR="00DC5703" w:rsidRPr="002D6BD4" w:rsidRDefault="00DC5703" w:rsidP="0083539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D6BD4">
        <w:rPr>
          <w:rFonts w:ascii="Garamond" w:hAnsi="Garamond"/>
          <w:b/>
          <w:sz w:val="24"/>
          <w:szCs w:val="24"/>
        </w:rPr>
        <w:t>Hyrja në fuqi</w:t>
      </w:r>
    </w:p>
    <w:p w14:paraId="27ECC918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19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27ECC91A" w14:textId="77777777" w:rsidR="00DC5703" w:rsidRPr="0083539D" w:rsidRDefault="00DC5703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C921" w14:textId="67A76B39" w:rsidR="00976A3C" w:rsidRDefault="00976A3C" w:rsidP="008353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39D">
        <w:rPr>
          <w:rFonts w:ascii="Garamond" w:hAnsi="Garamond"/>
          <w:sz w:val="24"/>
          <w:szCs w:val="24"/>
        </w:rPr>
        <w:t xml:space="preserve">Miratuar në datën </w:t>
      </w:r>
      <w:r w:rsidR="00DC5703" w:rsidRPr="0083539D">
        <w:rPr>
          <w:rFonts w:ascii="Garamond" w:hAnsi="Garamond"/>
          <w:sz w:val="24"/>
          <w:szCs w:val="24"/>
        </w:rPr>
        <w:t>29</w:t>
      </w:r>
      <w:r w:rsidR="00146D52" w:rsidRPr="0083539D">
        <w:rPr>
          <w:rFonts w:ascii="Garamond" w:hAnsi="Garamond"/>
          <w:sz w:val="24"/>
          <w:szCs w:val="24"/>
        </w:rPr>
        <w:t>.</w:t>
      </w:r>
      <w:r w:rsidR="00DC5703" w:rsidRPr="0083539D">
        <w:rPr>
          <w:rFonts w:ascii="Garamond" w:hAnsi="Garamond"/>
          <w:sz w:val="24"/>
          <w:szCs w:val="24"/>
        </w:rPr>
        <w:t>7</w:t>
      </w:r>
      <w:r w:rsidR="00146D52" w:rsidRPr="0083539D">
        <w:rPr>
          <w:rFonts w:ascii="Garamond" w:hAnsi="Garamond"/>
          <w:sz w:val="24"/>
          <w:szCs w:val="24"/>
        </w:rPr>
        <w:t>.</w:t>
      </w:r>
      <w:r w:rsidR="001C7EC0" w:rsidRPr="0083539D">
        <w:rPr>
          <w:rFonts w:ascii="Garamond" w:hAnsi="Garamond"/>
          <w:sz w:val="24"/>
          <w:szCs w:val="24"/>
        </w:rPr>
        <w:t>2020</w:t>
      </w:r>
      <w:r w:rsidR="00A51FC6">
        <w:rPr>
          <w:rFonts w:ascii="Garamond" w:hAnsi="Garamond"/>
          <w:sz w:val="24"/>
          <w:szCs w:val="24"/>
        </w:rPr>
        <w:t>.</w:t>
      </w:r>
    </w:p>
    <w:p w14:paraId="2A009A07" w14:textId="11C15E8F" w:rsidR="009E6F1C" w:rsidRPr="00BE0F11" w:rsidRDefault="009E6F1C" w:rsidP="00BE0F11"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nr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. 11584,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5.8.2020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</w:t>
      </w:r>
      <w:r w:rsidR="00BE0F11">
        <w:t>.</w:t>
      </w:r>
      <w:bookmarkStart w:id="0" w:name="_GoBack"/>
      <w:bookmarkEnd w:id="0"/>
    </w:p>
    <w:sectPr w:rsidR="009E6F1C" w:rsidRPr="00BE0F11" w:rsidSect="00466164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7FC2A" w14:textId="77777777" w:rsidR="009E6F1C" w:rsidRDefault="009E6F1C" w:rsidP="00420682">
      <w:pPr>
        <w:spacing w:after="0" w:line="240" w:lineRule="auto"/>
      </w:pPr>
      <w:r>
        <w:separator/>
      </w:r>
    </w:p>
  </w:endnote>
  <w:endnote w:type="continuationSeparator" w:id="0">
    <w:p w14:paraId="07B3FEDD" w14:textId="77777777" w:rsidR="009E6F1C" w:rsidRDefault="009E6F1C" w:rsidP="00420682">
      <w:pPr>
        <w:spacing w:after="0" w:line="240" w:lineRule="auto"/>
      </w:pPr>
      <w:r>
        <w:continuationSeparator/>
      </w:r>
    </w:p>
  </w:endnote>
  <w:endnote w:type="continuationNotice" w:id="1">
    <w:p w14:paraId="3B7C052E" w14:textId="77777777" w:rsidR="009E6F1C" w:rsidRDefault="009E6F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2320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7ECC92D" w14:textId="77777777" w:rsidR="009E6F1C" w:rsidRPr="00466164" w:rsidRDefault="009E6F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661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6616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661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0F1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6616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ECC92E" w14:textId="77777777" w:rsidR="009E6F1C" w:rsidRDefault="009E6F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CA511" w14:textId="77777777" w:rsidR="009E6F1C" w:rsidRDefault="009E6F1C" w:rsidP="00420682">
      <w:pPr>
        <w:spacing w:after="0" w:line="240" w:lineRule="auto"/>
      </w:pPr>
      <w:r>
        <w:separator/>
      </w:r>
    </w:p>
  </w:footnote>
  <w:footnote w:type="continuationSeparator" w:id="0">
    <w:p w14:paraId="53C7E504" w14:textId="77777777" w:rsidR="009E6F1C" w:rsidRDefault="009E6F1C" w:rsidP="00420682">
      <w:pPr>
        <w:spacing w:after="0" w:line="240" w:lineRule="auto"/>
      </w:pPr>
      <w:r>
        <w:continuationSeparator/>
      </w:r>
    </w:p>
  </w:footnote>
  <w:footnote w:type="continuationNotice" w:id="1">
    <w:p w14:paraId="27E50254" w14:textId="77777777" w:rsidR="009E6F1C" w:rsidRDefault="009E6F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0450"/>
    <w:rsid w:val="00055AB5"/>
    <w:rsid w:val="00060376"/>
    <w:rsid w:val="00061CA3"/>
    <w:rsid w:val="000765C2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773FA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C5F72"/>
    <w:rsid w:val="002D6BD4"/>
    <w:rsid w:val="002F5953"/>
    <w:rsid w:val="0038331D"/>
    <w:rsid w:val="00397541"/>
    <w:rsid w:val="003A63A5"/>
    <w:rsid w:val="003C48FF"/>
    <w:rsid w:val="003F29A8"/>
    <w:rsid w:val="00410D7C"/>
    <w:rsid w:val="0041300C"/>
    <w:rsid w:val="00420682"/>
    <w:rsid w:val="0043091E"/>
    <w:rsid w:val="00433BCD"/>
    <w:rsid w:val="00445610"/>
    <w:rsid w:val="00455BBA"/>
    <w:rsid w:val="00460BC4"/>
    <w:rsid w:val="004647DB"/>
    <w:rsid w:val="00466164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5D094C"/>
    <w:rsid w:val="0062077A"/>
    <w:rsid w:val="006465EF"/>
    <w:rsid w:val="00646924"/>
    <w:rsid w:val="0067406E"/>
    <w:rsid w:val="00677E6C"/>
    <w:rsid w:val="006843FA"/>
    <w:rsid w:val="006F4D55"/>
    <w:rsid w:val="00715C01"/>
    <w:rsid w:val="0072352D"/>
    <w:rsid w:val="00726525"/>
    <w:rsid w:val="00732519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3539D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CBA"/>
    <w:rsid w:val="009A6F98"/>
    <w:rsid w:val="009C7637"/>
    <w:rsid w:val="009E6F1C"/>
    <w:rsid w:val="009F5F27"/>
    <w:rsid w:val="00A06D12"/>
    <w:rsid w:val="00A15DE9"/>
    <w:rsid w:val="00A34D9D"/>
    <w:rsid w:val="00A431DD"/>
    <w:rsid w:val="00A51FC6"/>
    <w:rsid w:val="00A645A6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BE0F11"/>
    <w:rsid w:val="00C10624"/>
    <w:rsid w:val="00C4191B"/>
    <w:rsid w:val="00C446ED"/>
    <w:rsid w:val="00C60CAD"/>
    <w:rsid w:val="00C6573D"/>
    <w:rsid w:val="00C92B80"/>
    <w:rsid w:val="00CA0828"/>
    <w:rsid w:val="00CC7CA2"/>
    <w:rsid w:val="00CF5B26"/>
    <w:rsid w:val="00D23C4B"/>
    <w:rsid w:val="00D26B6E"/>
    <w:rsid w:val="00D45AC2"/>
    <w:rsid w:val="00D60C6B"/>
    <w:rsid w:val="00DA56D4"/>
    <w:rsid w:val="00DB0A68"/>
    <w:rsid w:val="00DC03DB"/>
    <w:rsid w:val="00DC5703"/>
    <w:rsid w:val="00E32B8C"/>
    <w:rsid w:val="00E370B3"/>
    <w:rsid w:val="00E452DA"/>
    <w:rsid w:val="00E6234F"/>
    <w:rsid w:val="00E72BC5"/>
    <w:rsid w:val="00E76B9D"/>
    <w:rsid w:val="00E934DF"/>
    <w:rsid w:val="00EC55E7"/>
    <w:rsid w:val="00EC57E8"/>
    <w:rsid w:val="00EE7E5D"/>
    <w:rsid w:val="00F07F7F"/>
    <w:rsid w:val="00F148D3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CC8EC"/>
  <w15:docId w15:val="{44E55467-EEEB-41EB-A20F-ACBAED96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6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164"/>
  </w:style>
  <w:style w:type="paragraph" w:styleId="Footer">
    <w:name w:val="footer"/>
    <w:basedOn w:val="Normal"/>
    <w:link w:val="FooterChar"/>
    <w:uiPriority w:val="99"/>
    <w:unhideWhenUsed/>
    <w:rsid w:val="00466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110</Nr_x002e__x0020_akti>
    <Data_x0020_e_x0020_Krijimit xmlns="0e656187-b300-4fb0-8bf4-3a50f872073c">2020-08-06T09:36:08Z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2020-08-05T22:00:00Z</Date_x0020_protokolli>
    <Titulli xmlns="0e656187-b300-4fb0-8bf4-3a50f872073c">Për disa shtesa dhe ndryshime në ligjin nr. 9920, datë 19.5.2008, “Për procedurat tatimore në Republikën e Shqipërisë”, të ndryshuar</Titulli>
    <Modifikuesi xmlns="0e656187-b300-4fb0-8bf4-3a50f872073c">jorina.kryeziu</Modifikuesi>
    <Nr_x002e__x0020_prot_x0020_QBZ xmlns="0e656187-b300-4fb0-8bf4-3a50f872073c">1245/4</Nr_x002e__x0020_prot_x0020_QBZ>
    <Data_x0020_e_x0020_Modifikimit xmlns="0e656187-b300-4fb0-8bf4-3a50f872073c">2020-08-06T11:05:16Z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2002/1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622866864D34EC9872CF029A836156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622866864D34EC9872CF029A836156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6D12B-101F-4383-BF9A-753418CDC46C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E6BF7A-ADD7-4660-94B2-E9F6D6B834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E0A09-C1E7-4667-A8ED-A3C67E062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0159908-E1E8-42D2-ADFE-B6B8E458E4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7F1B19-5C08-4D01-A4EB-557EE1EBA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98630E7-5F72-4803-9169-4D73EB74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9920, datë 19.5.2008, “Për procedurat tatimore në Republikën e Shqipërisë”, të ndryshuar</vt:lpstr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9920, datë 19.5.2008, “Për procedurat tatimore në Republikën e Shqipërisë”, të ndryshuar</dc:title>
  <dc:creator>gazmend.hanku</dc:creator>
  <cp:lastModifiedBy>Amarilda Halilaj</cp:lastModifiedBy>
  <cp:revision>78</cp:revision>
  <cp:lastPrinted>2020-07-30T09:53:00Z</cp:lastPrinted>
  <dcterms:created xsi:type="dcterms:W3CDTF">2016-01-20T08:16:00Z</dcterms:created>
  <dcterms:modified xsi:type="dcterms:W3CDTF">2020-08-07T07:44:00Z</dcterms:modified>
</cp:coreProperties>
</file>