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61FDB" w14:textId="77777777" w:rsidR="00F51772" w:rsidRPr="00441A24" w:rsidRDefault="00261C26" w:rsidP="006764A3">
      <w:pPr>
        <w:spacing w:line="240" w:lineRule="auto"/>
        <w:ind w:firstLine="284"/>
        <w:jc w:val="center"/>
        <w:rPr>
          <w:rFonts w:ascii="Garamond" w:hAnsi="Garamond"/>
          <w:b/>
          <w:sz w:val="24"/>
          <w:szCs w:val="24"/>
        </w:rPr>
      </w:pPr>
      <w:r w:rsidRPr="00441A24">
        <w:rPr>
          <w:rFonts w:ascii="Garamond" w:hAnsi="Garamond"/>
          <w:b/>
          <w:sz w:val="24"/>
          <w:szCs w:val="24"/>
        </w:rPr>
        <w:t>LIGJ</w:t>
      </w:r>
    </w:p>
    <w:p w14:paraId="52761FDD" w14:textId="77777777" w:rsidR="00F51772" w:rsidRPr="00441A24" w:rsidRDefault="00261C26" w:rsidP="006764A3">
      <w:pPr>
        <w:spacing w:line="240" w:lineRule="auto"/>
        <w:ind w:firstLine="284"/>
        <w:jc w:val="center"/>
        <w:rPr>
          <w:rFonts w:ascii="Garamond" w:hAnsi="Garamond"/>
          <w:b/>
          <w:sz w:val="24"/>
          <w:szCs w:val="24"/>
        </w:rPr>
      </w:pPr>
      <w:r w:rsidRPr="00441A24">
        <w:rPr>
          <w:rFonts w:ascii="Garamond" w:hAnsi="Garamond"/>
          <w:b/>
          <w:sz w:val="24"/>
          <w:szCs w:val="24"/>
        </w:rPr>
        <w:t>Nr. 125/2020</w:t>
      </w:r>
    </w:p>
    <w:p w14:paraId="52761FDE" w14:textId="77777777" w:rsidR="00F51772" w:rsidRPr="00441A24" w:rsidRDefault="00F51772" w:rsidP="006764A3">
      <w:pPr>
        <w:spacing w:line="240" w:lineRule="auto"/>
        <w:ind w:firstLine="284"/>
        <w:jc w:val="center"/>
        <w:rPr>
          <w:rFonts w:ascii="Garamond" w:hAnsi="Garamond"/>
          <w:b/>
          <w:sz w:val="24"/>
          <w:szCs w:val="24"/>
        </w:rPr>
      </w:pPr>
    </w:p>
    <w:p w14:paraId="52761FDF" w14:textId="3D3B80FC" w:rsidR="00F51772" w:rsidRPr="00441A24" w:rsidRDefault="00261C26" w:rsidP="006764A3">
      <w:pPr>
        <w:spacing w:line="240" w:lineRule="auto"/>
        <w:ind w:firstLine="284"/>
        <w:jc w:val="center"/>
        <w:rPr>
          <w:rFonts w:ascii="Garamond" w:hAnsi="Garamond"/>
          <w:b/>
          <w:sz w:val="24"/>
          <w:szCs w:val="24"/>
        </w:rPr>
      </w:pPr>
      <w:r w:rsidRPr="00441A24">
        <w:rPr>
          <w:rFonts w:ascii="Garamond" w:hAnsi="Garamond"/>
          <w:b/>
          <w:sz w:val="24"/>
          <w:szCs w:val="24"/>
        </w:rPr>
        <w:t>PËR DISA SHTESA DHE NDRYSHIME NË LIGJIN NR. 9669, DATË 18.12.2006</w:t>
      </w:r>
      <w:r w:rsidR="00441A24">
        <w:rPr>
          <w:rFonts w:ascii="Garamond" w:hAnsi="Garamond"/>
          <w:b/>
          <w:sz w:val="24"/>
          <w:szCs w:val="24"/>
        </w:rPr>
        <w:t>,</w:t>
      </w:r>
      <w:r w:rsidRPr="00441A24">
        <w:rPr>
          <w:rFonts w:ascii="Garamond" w:hAnsi="Garamond"/>
          <w:b/>
          <w:sz w:val="24"/>
          <w:szCs w:val="24"/>
        </w:rPr>
        <w:t xml:space="preserve"> </w:t>
      </w:r>
      <w:r w:rsidR="00441A24">
        <w:rPr>
          <w:rFonts w:ascii="Garamond" w:hAnsi="Garamond"/>
          <w:b/>
          <w:sz w:val="24"/>
          <w:szCs w:val="24"/>
        </w:rPr>
        <w:t>“</w:t>
      </w:r>
      <w:r w:rsidRPr="00441A24">
        <w:rPr>
          <w:rFonts w:ascii="Garamond" w:hAnsi="Garamond"/>
          <w:b/>
          <w:sz w:val="24"/>
          <w:szCs w:val="24"/>
        </w:rPr>
        <w:t>PËR MASA NDAJ DHUNËS NË MARRËDHËNIET FAMILJARE</w:t>
      </w:r>
      <w:r w:rsidR="00441A24">
        <w:rPr>
          <w:rFonts w:ascii="Garamond" w:hAnsi="Garamond"/>
          <w:b/>
          <w:sz w:val="24"/>
          <w:szCs w:val="24"/>
        </w:rPr>
        <w:t>”</w:t>
      </w:r>
      <w:r w:rsidRPr="00441A24">
        <w:rPr>
          <w:rFonts w:ascii="Garamond" w:hAnsi="Garamond"/>
          <w:b/>
          <w:sz w:val="24"/>
          <w:szCs w:val="24"/>
        </w:rPr>
        <w:t>, TË NDRYSHUAR</w:t>
      </w:r>
    </w:p>
    <w:p w14:paraId="52761FE0" w14:textId="77777777" w:rsidR="00F51772" w:rsidRPr="00441A24" w:rsidRDefault="00F51772" w:rsidP="006764A3">
      <w:pPr>
        <w:spacing w:line="240" w:lineRule="auto"/>
        <w:ind w:firstLine="284"/>
        <w:jc w:val="both"/>
        <w:rPr>
          <w:rFonts w:ascii="Garamond" w:hAnsi="Garamond"/>
          <w:sz w:val="24"/>
          <w:szCs w:val="24"/>
        </w:rPr>
      </w:pPr>
    </w:p>
    <w:p w14:paraId="52761FE1"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Në mbështetje të neneve 78 dhe 83, pika 1, të Kushtetutës, me propozimin e deputeteve,</w:t>
      </w:r>
    </w:p>
    <w:p w14:paraId="52761FE2" w14:textId="77777777" w:rsidR="00F51772" w:rsidRPr="00441A24" w:rsidRDefault="00F51772" w:rsidP="006764A3">
      <w:pPr>
        <w:spacing w:line="240" w:lineRule="auto"/>
        <w:ind w:firstLine="284"/>
        <w:jc w:val="both"/>
        <w:rPr>
          <w:rFonts w:ascii="Garamond" w:hAnsi="Garamond"/>
          <w:sz w:val="24"/>
          <w:szCs w:val="24"/>
        </w:rPr>
      </w:pPr>
    </w:p>
    <w:p w14:paraId="52761FE3" w14:textId="17785A72" w:rsidR="00F51772" w:rsidRPr="00441A24" w:rsidRDefault="006764A3" w:rsidP="006764A3">
      <w:pPr>
        <w:spacing w:line="240" w:lineRule="auto"/>
        <w:ind w:firstLine="284"/>
        <w:jc w:val="center"/>
        <w:rPr>
          <w:rFonts w:ascii="Garamond" w:hAnsi="Garamond"/>
          <w:sz w:val="24"/>
          <w:szCs w:val="24"/>
        </w:rPr>
      </w:pPr>
      <w:r w:rsidRPr="00441A24">
        <w:rPr>
          <w:rFonts w:ascii="Garamond" w:hAnsi="Garamond"/>
          <w:sz w:val="24"/>
          <w:szCs w:val="24"/>
        </w:rPr>
        <w:t>KUVEND</w:t>
      </w:r>
      <w:r w:rsidR="00261C26" w:rsidRPr="00441A24">
        <w:rPr>
          <w:rFonts w:ascii="Garamond" w:hAnsi="Garamond"/>
          <w:sz w:val="24"/>
          <w:szCs w:val="24"/>
        </w:rPr>
        <w:t>I</w:t>
      </w:r>
    </w:p>
    <w:p w14:paraId="52761FE5"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I REPUBLIKËS SË SHQIPËRISË</w:t>
      </w:r>
    </w:p>
    <w:p w14:paraId="52761FE6" w14:textId="77777777" w:rsidR="00F51772" w:rsidRPr="00441A24" w:rsidRDefault="00F51772" w:rsidP="006764A3">
      <w:pPr>
        <w:spacing w:line="240" w:lineRule="auto"/>
        <w:ind w:firstLine="284"/>
        <w:jc w:val="center"/>
        <w:rPr>
          <w:rFonts w:ascii="Garamond" w:hAnsi="Garamond"/>
          <w:sz w:val="24"/>
          <w:szCs w:val="24"/>
        </w:rPr>
      </w:pPr>
    </w:p>
    <w:p w14:paraId="52761FE7" w14:textId="64A15546" w:rsidR="00F51772" w:rsidRPr="00441A24" w:rsidRDefault="006764A3" w:rsidP="006764A3">
      <w:pPr>
        <w:spacing w:line="240" w:lineRule="auto"/>
        <w:ind w:firstLine="284"/>
        <w:jc w:val="center"/>
        <w:rPr>
          <w:rFonts w:ascii="Garamond" w:hAnsi="Garamond"/>
          <w:sz w:val="24"/>
          <w:szCs w:val="24"/>
        </w:rPr>
      </w:pPr>
      <w:r w:rsidRPr="00441A24">
        <w:rPr>
          <w:rFonts w:ascii="Garamond" w:hAnsi="Garamond"/>
          <w:sz w:val="24"/>
          <w:szCs w:val="24"/>
        </w:rPr>
        <w:t>VENDOS</w:t>
      </w:r>
      <w:r w:rsidR="00261C26" w:rsidRPr="00441A24">
        <w:rPr>
          <w:rFonts w:ascii="Garamond" w:hAnsi="Garamond"/>
          <w:sz w:val="24"/>
          <w:szCs w:val="24"/>
        </w:rPr>
        <w:t>I:</w:t>
      </w:r>
    </w:p>
    <w:p w14:paraId="52761FE8" w14:textId="77777777" w:rsidR="00F51772" w:rsidRPr="00441A24" w:rsidRDefault="00F51772" w:rsidP="006764A3">
      <w:pPr>
        <w:spacing w:line="240" w:lineRule="auto"/>
        <w:ind w:firstLine="284"/>
        <w:jc w:val="both"/>
        <w:rPr>
          <w:rFonts w:ascii="Garamond" w:hAnsi="Garamond"/>
          <w:sz w:val="24"/>
          <w:szCs w:val="24"/>
        </w:rPr>
      </w:pPr>
    </w:p>
    <w:p w14:paraId="52761FE9"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Në ligjin nr. 9669, datë 18.12.2006, “Për masa ndaj dhu</w:t>
      </w:r>
      <w:r w:rsidR="00931492" w:rsidRPr="00441A24">
        <w:rPr>
          <w:rFonts w:ascii="Garamond" w:hAnsi="Garamond"/>
          <w:sz w:val="24"/>
          <w:szCs w:val="24"/>
        </w:rPr>
        <w:t xml:space="preserve">nës në marrëdhëniet familjare” </w:t>
      </w:r>
      <w:r w:rsidRPr="00441A24">
        <w:rPr>
          <w:rFonts w:ascii="Garamond" w:hAnsi="Garamond"/>
          <w:sz w:val="24"/>
          <w:szCs w:val="24"/>
        </w:rPr>
        <w:t>bëhen këto shtesa dhe ndryshime:</w:t>
      </w:r>
    </w:p>
    <w:p w14:paraId="52761FEA" w14:textId="77777777" w:rsidR="00F51772" w:rsidRPr="00441A24" w:rsidRDefault="00F51772" w:rsidP="006764A3">
      <w:pPr>
        <w:spacing w:line="240" w:lineRule="auto"/>
        <w:ind w:firstLine="284"/>
        <w:jc w:val="both"/>
        <w:rPr>
          <w:rFonts w:ascii="Garamond" w:hAnsi="Garamond"/>
          <w:sz w:val="24"/>
          <w:szCs w:val="24"/>
        </w:rPr>
      </w:pPr>
    </w:p>
    <w:p w14:paraId="52761FEB"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1</w:t>
      </w:r>
    </w:p>
    <w:p w14:paraId="52761FEC" w14:textId="77777777" w:rsidR="00F51772" w:rsidRPr="00441A24" w:rsidRDefault="00F51772" w:rsidP="006764A3">
      <w:pPr>
        <w:spacing w:line="240" w:lineRule="auto"/>
        <w:ind w:firstLine="284"/>
        <w:jc w:val="both"/>
        <w:rPr>
          <w:rFonts w:ascii="Garamond" w:hAnsi="Garamond"/>
          <w:sz w:val="24"/>
          <w:szCs w:val="24"/>
        </w:rPr>
      </w:pPr>
    </w:p>
    <w:p w14:paraId="52761FED" w14:textId="77777777"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Në nenin 1, pika 2 riformulohet si më poshtë:</w:t>
      </w:r>
    </w:p>
    <w:p w14:paraId="52761FEE" w14:textId="2ED01A51"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“2. Garantimin e mbrojtjes me masa ligjore dhe me masa të tjera të nevojshme të pjesëtarëve të familjes, të cilët janë viktima të dhunës në familje, duke u kushtuar vëmendje të veçantë</w:t>
      </w:r>
      <w:r w:rsidR="00441A24">
        <w:rPr>
          <w:rFonts w:ascii="Garamond" w:hAnsi="Garamond"/>
          <w:sz w:val="24"/>
          <w:szCs w:val="24"/>
          <w:highlight w:val="white"/>
        </w:rPr>
        <w:t xml:space="preserve"> </w:t>
      </w:r>
      <w:r w:rsidRPr="00441A24">
        <w:rPr>
          <w:rFonts w:ascii="Garamond" w:hAnsi="Garamond"/>
          <w:sz w:val="24"/>
          <w:szCs w:val="24"/>
          <w:highlight w:val="white"/>
        </w:rPr>
        <w:t xml:space="preserve">grave, vajzave, fëmijëve, të moshuarve dhe personave me aftësi të </w:t>
      </w:r>
      <w:r w:rsidR="00273F23" w:rsidRPr="00441A24">
        <w:rPr>
          <w:rFonts w:ascii="Garamond" w:hAnsi="Garamond"/>
          <w:sz w:val="24"/>
          <w:szCs w:val="24"/>
          <w:highlight w:val="white"/>
        </w:rPr>
        <w:t>kufizuar</w:t>
      </w:r>
      <w:r w:rsidR="00441A24">
        <w:rPr>
          <w:rFonts w:ascii="Garamond" w:hAnsi="Garamond"/>
          <w:sz w:val="24"/>
          <w:szCs w:val="24"/>
          <w:highlight w:val="white"/>
        </w:rPr>
        <w:t>a</w:t>
      </w:r>
      <w:r w:rsidR="00273F23" w:rsidRPr="00441A24">
        <w:rPr>
          <w:rFonts w:ascii="Garamond" w:hAnsi="Garamond"/>
          <w:sz w:val="24"/>
          <w:szCs w:val="24"/>
          <w:highlight w:val="white"/>
        </w:rPr>
        <w:t>, subjekt i këtij ligji,</w:t>
      </w:r>
      <w:r w:rsidRPr="00441A24">
        <w:rPr>
          <w:rFonts w:ascii="Garamond" w:hAnsi="Garamond"/>
          <w:sz w:val="24"/>
          <w:szCs w:val="24"/>
          <w:highlight w:val="white"/>
        </w:rPr>
        <w:t xml:space="preserve"> sipas nenit 3 të tij.”</w:t>
      </w:r>
      <w:r w:rsidR="00273F23" w:rsidRPr="00441A24">
        <w:rPr>
          <w:rFonts w:ascii="Garamond" w:hAnsi="Garamond"/>
          <w:sz w:val="24"/>
          <w:szCs w:val="24"/>
          <w:highlight w:val="white"/>
        </w:rPr>
        <w:t>.</w:t>
      </w:r>
    </w:p>
    <w:p w14:paraId="52761FEF" w14:textId="77777777" w:rsidR="00F51772" w:rsidRPr="00441A24" w:rsidRDefault="00F51772" w:rsidP="006764A3">
      <w:pPr>
        <w:spacing w:line="240" w:lineRule="auto"/>
        <w:ind w:firstLine="284"/>
        <w:jc w:val="both"/>
        <w:rPr>
          <w:rFonts w:ascii="Garamond" w:hAnsi="Garamond"/>
          <w:sz w:val="24"/>
          <w:szCs w:val="24"/>
        </w:rPr>
      </w:pPr>
    </w:p>
    <w:p w14:paraId="52761FF0"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2</w:t>
      </w:r>
    </w:p>
    <w:p w14:paraId="52761FF1" w14:textId="77777777" w:rsidR="00F51772" w:rsidRPr="00441A24" w:rsidRDefault="00F51772" w:rsidP="006764A3">
      <w:pPr>
        <w:spacing w:line="240" w:lineRule="auto"/>
        <w:ind w:firstLine="284"/>
        <w:jc w:val="both"/>
        <w:rPr>
          <w:rFonts w:ascii="Garamond" w:hAnsi="Garamond"/>
          <w:sz w:val="24"/>
          <w:szCs w:val="24"/>
        </w:rPr>
      </w:pPr>
    </w:p>
    <w:p w14:paraId="52761FF2"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Në nenin 3, pika 3 riformulohet si më poshtë:</w:t>
      </w:r>
    </w:p>
    <w:p w14:paraId="52761FF3"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“3. “Dhunues” është çdo person i dyshuar dhe/ose i paditur për ushtrimin e dhunës në marrëdhëniet familjare përpara organeve kompetente.”</w:t>
      </w:r>
      <w:r w:rsidR="00273F23" w:rsidRPr="00441A24">
        <w:rPr>
          <w:rFonts w:ascii="Garamond" w:hAnsi="Garamond"/>
          <w:sz w:val="24"/>
          <w:szCs w:val="24"/>
        </w:rPr>
        <w:t>.</w:t>
      </w:r>
    </w:p>
    <w:p w14:paraId="52761FF4" w14:textId="77777777" w:rsidR="00F51772" w:rsidRPr="00441A24" w:rsidRDefault="00F51772" w:rsidP="006764A3">
      <w:pPr>
        <w:spacing w:line="240" w:lineRule="auto"/>
        <w:ind w:firstLine="284"/>
        <w:jc w:val="both"/>
        <w:rPr>
          <w:rFonts w:ascii="Garamond" w:hAnsi="Garamond"/>
          <w:sz w:val="24"/>
          <w:szCs w:val="24"/>
        </w:rPr>
      </w:pPr>
    </w:p>
    <w:p w14:paraId="52761FF5"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3</w:t>
      </w:r>
    </w:p>
    <w:p w14:paraId="52761FF6" w14:textId="77777777" w:rsidR="00F51772" w:rsidRPr="00441A24" w:rsidRDefault="00F51772" w:rsidP="006764A3">
      <w:pPr>
        <w:spacing w:line="240" w:lineRule="auto"/>
        <w:ind w:firstLine="284"/>
        <w:jc w:val="both"/>
        <w:rPr>
          <w:rFonts w:ascii="Garamond" w:hAnsi="Garamond"/>
          <w:sz w:val="24"/>
          <w:szCs w:val="24"/>
        </w:rPr>
      </w:pPr>
    </w:p>
    <w:p w14:paraId="52761FF7"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Në nenin 9, në pikën 1 fjala “dhunuesit/es” zëvendësohet me fjalën “dhunuesit”.</w:t>
      </w:r>
    </w:p>
    <w:p w14:paraId="52761FF8" w14:textId="77777777" w:rsidR="00F51772" w:rsidRPr="00441A24" w:rsidRDefault="00F51772" w:rsidP="006764A3">
      <w:pPr>
        <w:spacing w:line="240" w:lineRule="auto"/>
        <w:ind w:firstLine="284"/>
        <w:jc w:val="both"/>
        <w:rPr>
          <w:rFonts w:ascii="Garamond" w:hAnsi="Garamond"/>
          <w:sz w:val="24"/>
          <w:szCs w:val="24"/>
        </w:rPr>
      </w:pPr>
    </w:p>
    <w:p w14:paraId="52761FF9"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4</w:t>
      </w:r>
    </w:p>
    <w:p w14:paraId="52761FFA" w14:textId="77777777" w:rsidR="00F51772" w:rsidRPr="00441A24" w:rsidRDefault="00F51772" w:rsidP="006764A3">
      <w:pPr>
        <w:spacing w:line="240" w:lineRule="auto"/>
        <w:ind w:firstLine="284"/>
        <w:jc w:val="both"/>
        <w:rPr>
          <w:rFonts w:ascii="Garamond" w:hAnsi="Garamond"/>
          <w:sz w:val="24"/>
          <w:szCs w:val="24"/>
        </w:rPr>
      </w:pPr>
    </w:p>
    <w:p w14:paraId="52761FFB"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Në nenin 10 bëhen këto ndryshime: </w:t>
      </w:r>
    </w:p>
    <w:p w14:paraId="52761FFC"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1. Në pikën 1 bëhen ndryshimet e mëposhtme:</w:t>
      </w:r>
    </w:p>
    <w:p w14:paraId="52761FFD"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a) Paragrafi i parë i pikës 1 ndryshohet si më poshtë:</w:t>
      </w:r>
    </w:p>
    <w:p w14:paraId="52761FFE" w14:textId="3D51494F"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 “1. Gjykata, si masë mbrojtëse të dhunës në familje, urdhëron menjëherë largimin e dhunuesit nga banesa për një afat kohor të caktuar, kur viktima dhe dhunuesi banojnë në të njëjtën strehë. Gjykata, kur është rasti, në vendosjen e kësaj mase merr në konsideratë nevojat e veçanta të dhunuesit të mitur, të moshuar ose personit me aftësi të kufizuar</w:t>
      </w:r>
      <w:r w:rsidR="003723E5">
        <w:rPr>
          <w:rFonts w:ascii="Garamond" w:hAnsi="Garamond"/>
          <w:sz w:val="24"/>
          <w:szCs w:val="24"/>
        </w:rPr>
        <w:t>a</w:t>
      </w:r>
      <w:r w:rsidRPr="00441A24">
        <w:rPr>
          <w:rFonts w:ascii="Garamond" w:hAnsi="Garamond"/>
          <w:sz w:val="24"/>
          <w:szCs w:val="24"/>
        </w:rPr>
        <w:t xml:space="preserve"> dhe në këto raste urdhri i largimit nga banesa vendoset vetëm kur asnjë masë tjetër nuk garanton mbrojtjen e viktimës nga dhuna.</w:t>
      </w:r>
    </w:p>
    <w:p w14:paraId="52761FFF"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Përveç masës së largimit të dhunuesit nga banesa, mbrojtja ndaj dhunës në familje, në zbatim të këtij ligji, sigurohet dhe në këto mënyra:”</w:t>
      </w:r>
      <w:r w:rsidR="00273F23" w:rsidRPr="00441A24">
        <w:rPr>
          <w:rFonts w:ascii="Garamond" w:hAnsi="Garamond"/>
          <w:sz w:val="24"/>
          <w:szCs w:val="24"/>
        </w:rPr>
        <w:t>.</w:t>
      </w:r>
    </w:p>
    <w:p w14:paraId="52762000"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b) Në shkronjën “a” fjala “paditësit/es” zëvendësohet me fjalën “paditësit”.</w:t>
      </w:r>
    </w:p>
    <w:p w14:paraId="52762001"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c) Në shkronjat “a”, “b”, “ç”, “d”, “e”, “f”, “gj”, “h”, “l”, fjalët “të paditurin/ën (dhunuesin/en)” zëvendësohen me fjalët “të paditurin (dhunuesin)”.</w:t>
      </w:r>
    </w:p>
    <w:p w14:paraId="52762002"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lastRenderedPageBreak/>
        <w:t xml:space="preserve">ç) Në shkronjën “dh” fjala “viktimën/at” zëvendësohet me fjalën “viktimën ose viktimat”. </w:t>
      </w:r>
    </w:p>
    <w:p w14:paraId="52762003"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d) Shkronja “c” shfuqizohet.</w:t>
      </w:r>
    </w:p>
    <w:p w14:paraId="52762004"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dh) Në shkronjën “ë” fjalët “paditurit/ës (dhunuesit/es)” zëvendësohen me fjalët “paditurit (dhunuesit)”.</w:t>
      </w:r>
    </w:p>
    <w:p w14:paraId="52762005" w14:textId="5FFEDBEC"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e)</w:t>
      </w:r>
      <w:r w:rsidR="00441A24">
        <w:rPr>
          <w:rFonts w:ascii="Garamond" w:hAnsi="Garamond"/>
          <w:sz w:val="24"/>
          <w:szCs w:val="24"/>
        </w:rPr>
        <w:t xml:space="preserve"> </w:t>
      </w:r>
      <w:r w:rsidRPr="00441A24">
        <w:rPr>
          <w:rFonts w:ascii="Garamond" w:hAnsi="Garamond"/>
          <w:sz w:val="24"/>
          <w:szCs w:val="24"/>
        </w:rPr>
        <w:t>Shkronjat “m” dhe “m/1” shfuqizohen.</w:t>
      </w:r>
    </w:p>
    <w:p w14:paraId="52762006"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2. Pika 2 ndryshohet si më poshtë: </w:t>
      </w:r>
    </w:p>
    <w:p w14:paraId="52762007" w14:textId="13A1B8A6"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“2. Në urdhrin e mbrojtjes, të lë</w:t>
      </w:r>
      <w:r w:rsidR="00273F23" w:rsidRPr="00441A24">
        <w:rPr>
          <w:rFonts w:ascii="Garamond" w:hAnsi="Garamond"/>
          <w:sz w:val="24"/>
          <w:szCs w:val="24"/>
        </w:rPr>
        <w:t>shuar me vendim</w:t>
      </w:r>
      <w:r w:rsidR="00441A24">
        <w:rPr>
          <w:rFonts w:ascii="Garamond" w:hAnsi="Garamond"/>
          <w:sz w:val="24"/>
          <w:szCs w:val="24"/>
        </w:rPr>
        <w:t xml:space="preserve"> </w:t>
      </w:r>
      <w:r w:rsidR="00273F23" w:rsidRPr="00441A24">
        <w:rPr>
          <w:rFonts w:ascii="Garamond" w:hAnsi="Garamond"/>
          <w:sz w:val="24"/>
          <w:szCs w:val="24"/>
        </w:rPr>
        <w:t>gjykate, përveç</w:t>
      </w:r>
      <w:r w:rsidRPr="00441A24">
        <w:rPr>
          <w:rFonts w:ascii="Garamond" w:hAnsi="Garamond"/>
          <w:sz w:val="24"/>
          <w:szCs w:val="24"/>
        </w:rPr>
        <w:t xml:space="preserve"> masës që parashikohet në paragrafin e parë të pikës 1 të këtij neni, në varësi të rrethanave të çështjes, mund të vendoset dhe një ose disa nga masat mbrojtëse të parashikuara në shkronjat “a” deri në “ll” të pikës 1 të këtij neni.”.</w:t>
      </w:r>
    </w:p>
    <w:p w14:paraId="52762008"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3. Pika 3 ndryshohet si më poshtë:</w:t>
      </w:r>
    </w:p>
    <w:p w14:paraId="52762009"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 “3. Në urdhrin e menjëhershëm të mbrojtjes, të lëshuar me vendim gjykate, përveç masës që parashikohet në paragrafin e parë të pikës 1 të këtij neni, në varësi të rrethanave të çështjes, mund të vendoset dhe një ose disa nga masat e parashikuara në shkronjat “a” deri në </w:t>
      </w:r>
      <w:r w:rsidRPr="00441A24">
        <w:rPr>
          <w:rFonts w:ascii="Garamond" w:hAnsi="Garamond"/>
          <w:sz w:val="24"/>
          <w:szCs w:val="24"/>
          <w:highlight w:val="white"/>
        </w:rPr>
        <w:t xml:space="preserve">“g” </w:t>
      </w:r>
      <w:r w:rsidRPr="00441A24">
        <w:rPr>
          <w:rFonts w:ascii="Garamond" w:hAnsi="Garamond"/>
          <w:sz w:val="24"/>
          <w:szCs w:val="24"/>
        </w:rPr>
        <w:t>të pikës 1 të këtij neni.”.</w:t>
      </w:r>
    </w:p>
    <w:p w14:paraId="5276200A" w14:textId="77777777" w:rsidR="00F51772" w:rsidRPr="00441A24" w:rsidRDefault="00F51772" w:rsidP="006764A3">
      <w:pPr>
        <w:spacing w:line="240" w:lineRule="auto"/>
        <w:ind w:firstLine="284"/>
        <w:jc w:val="both"/>
        <w:rPr>
          <w:rFonts w:ascii="Garamond" w:hAnsi="Garamond"/>
          <w:sz w:val="24"/>
          <w:szCs w:val="24"/>
        </w:rPr>
      </w:pPr>
    </w:p>
    <w:p w14:paraId="5276200B"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5</w:t>
      </w:r>
    </w:p>
    <w:p w14:paraId="5276200C" w14:textId="77777777" w:rsidR="00F51772" w:rsidRPr="00441A24" w:rsidRDefault="00F51772" w:rsidP="006764A3">
      <w:pPr>
        <w:spacing w:line="240" w:lineRule="auto"/>
        <w:ind w:firstLine="284"/>
        <w:jc w:val="both"/>
        <w:rPr>
          <w:rFonts w:ascii="Garamond" w:hAnsi="Garamond"/>
          <w:sz w:val="24"/>
          <w:szCs w:val="24"/>
        </w:rPr>
      </w:pPr>
    </w:p>
    <w:p w14:paraId="5276200D"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Pas nenit 10 shtohet neni 10/1 me këtë përmbajtje: </w:t>
      </w:r>
    </w:p>
    <w:p w14:paraId="5276200E" w14:textId="77777777" w:rsidR="00F51772" w:rsidRPr="00441A24" w:rsidRDefault="00F51772" w:rsidP="006764A3">
      <w:pPr>
        <w:spacing w:line="240" w:lineRule="auto"/>
        <w:ind w:firstLine="284"/>
        <w:jc w:val="both"/>
        <w:rPr>
          <w:rFonts w:ascii="Garamond" w:hAnsi="Garamond"/>
          <w:sz w:val="24"/>
          <w:szCs w:val="24"/>
        </w:rPr>
      </w:pPr>
    </w:p>
    <w:p w14:paraId="5276200F" w14:textId="1C5140F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10/1</w:t>
      </w:r>
    </w:p>
    <w:p w14:paraId="52762011" w14:textId="77777777" w:rsidR="00F51772" w:rsidRPr="00441A24" w:rsidRDefault="00261C26" w:rsidP="006764A3">
      <w:pPr>
        <w:spacing w:line="240" w:lineRule="auto"/>
        <w:ind w:firstLine="284"/>
        <w:jc w:val="center"/>
        <w:rPr>
          <w:rFonts w:ascii="Garamond" w:hAnsi="Garamond"/>
          <w:b/>
          <w:sz w:val="24"/>
          <w:szCs w:val="24"/>
        </w:rPr>
      </w:pPr>
      <w:r w:rsidRPr="00441A24">
        <w:rPr>
          <w:rFonts w:ascii="Garamond" w:hAnsi="Garamond"/>
          <w:b/>
          <w:sz w:val="24"/>
          <w:szCs w:val="24"/>
        </w:rPr>
        <w:t>Rehabilitimi i dhunuesit</w:t>
      </w:r>
    </w:p>
    <w:p w14:paraId="52762012" w14:textId="77777777" w:rsidR="00F51772" w:rsidRPr="00441A24" w:rsidRDefault="00F51772" w:rsidP="006764A3">
      <w:pPr>
        <w:spacing w:line="240" w:lineRule="auto"/>
        <w:ind w:firstLine="284"/>
        <w:jc w:val="both"/>
        <w:rPr>
          <w:rFonts w:ascii="Garamond" w:hAnsi="Garamond"/>
          <w:sz w:val="24"/>
          <w:szCs w:val="24"/>
        </w:rPr>
      </w:pPr>
    </w:p>
    <w:p w14:paraId="52762013" w14:textId="577AFAB6" w:rsidR="00F51772" w:rsidRPr="00441A24" w:rsidRDefault="006764A3" w:rsidP="006764A3">
      <w:pPr>
        <w:spacing w:line="240" w:lineRule="auto"/>
        <w:ind w:firstLine="284"/>
        <w:jc w:val="both"/>
        <w:rPr>
          <w:rFonts w:ascii="Garamond" w:hAnsi="Garamond"/>
          <w:sz w:val="24"/>
          <w:szCs w:val="24"/>
        </w:rPr>
      </w:pPr>
      <w:r w:rsidRPr="00441A24">
        <w:rPr>
          <w:rFonts w:ascii="Garamond" w:hAnsi="Garamond"/>
          <w:sz w:val="24"/>
          <w:szCs w:val="24"/>
        </w:rPr>
        <w:t xml:space="preserve"> </w:t>
      </w:r>
      <w:r w:rsidR="00261C26" w:rsidRPr="00441A24">
        <w:rPr>
          <w:rFonts w:ascii="Garamond" w:hAnsi="Garamond"/>
          <w:sz w:val="24"/>
          <w:szCs w:val="24"/>
        </w:rPr>
        <w:t xml:space="preserve">1. Në urdhrin e mbrojtjes, të lëshuar me vendim gjykate, </w:t>
      </w:r>
      <w:r w:rsidR="003723E5" w:rsidRPr="00441A24">
        <w:rPr>
          <w:rFonts w:ascii="Garamond" w:hAnsi="Garamond"/>
          <w:sz w:val="24"/>
          <w:szCs w:val="24"/>
        </w:rPr>
        <w:t>urdhërohet</w:t>
      </w:r>
      <w:r w:rsidR="00261C26" w:rsidRPr="00441A24">
        <w:rPr>
          <w:rFonts w:ascii="Garamond" w:hAnsi="Garamond"/>
          <w:sz w:val="24"/>
          <w:szCs w:val="24"/>
        </w:rPr>
        <w:t xml:space="preserve"> dhunuesi të marrë pjesë në programe rehabilitimi psikosociale dhe/ose në programe të aftësimit prindëror, të organizuara nga subjekte publike ose private. </w:t>
      </w:r>
    </w:p>
    <w:p w14:paraId="52762014"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2. </w:t>
      </w:r>
      <w:r w:rsidRPr="00441A24">
        <w:rPr>
          <w:rFonts w:ascii="Garamond" w:hAnsi="Garamond"/>
          <w:sz w:val="24"/>
          <w:szCs w:val="24"/>
          <w:highlight w:val="white"/>
        </w:rPr>
        <w:t xml:space="preserve">Përgjegjësit e programit të rehabilitimit raportojnë përpara koordinatorit vendor për referimin </w:t>
      </w:r>
      <w:r w:rsidRPr="00441A24">
        <w:rPr>
          <w:rFonts w:ascii="Garamond" w:hAnsi="Garamond"/>
          <w:sz w:val="24"/>
          <w:szCs w:val="24"/>
        </w:rPr>
        <w:t>e rasteve të dhunës në marrëdhëniet familjare, pjesëmarrjen e të paditurit në program dhe ecurin</w:t>
      </w:r>
      <w:r w:rsidR="004C016D" w:rsidRPr="00441A24">
        <w:rPr>
          <w:rFonts w:ascii="Garamond" w:hAnsi="Garamond"/>
          <w:sz w:val="24"/>
          <w:szCs w:val="24"/>
        </w:rPr>
        <w:t>ë e tij në mënyrë periodike dhe</w:t>
      </w:r>
      <w:r w:rsidRPr="00441A24">
        <w:rPr>
          <w:rFonts w:ascii="Garamond" w:hAnsi="Garamond"/>
          <w:sz w:val="24"/>
          <w:szCs w:val="24"/>
        </w:rPr>
        <w:t xml:space="preserve"> rezultatet e rehabilitimit të dhunuesit. Nëse dhunuesi nuk merr pjesë në program, përveç rasteve kur ka arsye objektive dhe shkaqe të përligjura për mospjesëmarrjen, me kërkesë të mbledhjes </w:t>
      </w:r>
      <w:r w:rsidRPr="006023DF">
        <w:rPr>
          <w:rFonts w:ascii="Garamond" w:hAnsi="Garamond"/>
          <w:i/>
          <w:sz w:val="24"/>
          <w:szCs w:val="24"/>
        </w:rPr>
        <w:t>ad-hoc</w:t>
      </w:r>
      <w:r w:rsidRPr="00441A24">
        <w:rPr>
          <w:rFonts w:ascii="Garamond" w:hAnsi="Garamond"/>
          <w:sz w:val="24"/>
          <w:szCs w:val="24"/>
        </w:rPr>
        <w:t xml:space="preserve"> të Mekanizmit të Koordinuar të Referimit të rasteve të dhunës në familje ose të subjekteve të parashikuara nga neni 13 i këtij ligji, zbatohen dispozitat e Kodit Penal për veprime të kryera në kundërshtim me vendimin e gjykatës për urdhrat e mbrojtjes.</w:t>
      </w:r>
    </w:p>
    <w:p w14:paraId="52762015"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3. Në urdhrin e mbrojtjes, të lëshuar me vendim gjykate, urdhërohet i padituri ose dhunuesi, nëse është rasti, të marrë pjesë në programe rehabilitimi pranë qendrave spitalore, qendrave ambulatore ose qendrave komunitare, që japin shërbime të shëndetit mendor, shërbime të alkoologjisë ose shërbime të toksikologjisë. </w:t>
      </w:r>
    </w:p>
    <w:p w14:paraId="52762016"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4. Përgjegjësit e programit të rehabilitimit vënë në dijeni koordinatorin vendor pranë Mekanizmit të Koordinuar të Referimit të rasteve të dhunës në familje për pjesëmarrjen e të paditurit në program dhe ecurinë e tij. </w:t>
      </w:r>
    </w:p>
    <w:p w14:paraId="52762017" w14:textId="1E21594C"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5. Një dhunues, i dënuar me vendim gjykate për të kryer dënimin në </w:t>
      </w:r>
      <w:r w:rsidR="003723E5" w:rsidRPr="00441A24">
        <w:rPr>
          <w:rFonts w:ascii="Garamond" w:hAnsi="Garamond"/>
          <w:sz w:val="24"/>
          <w:szCs w:val="24"/>
        </w:rPr>
        <w:t>institucionet</w:t>
      </w:r>
      <w:r w:rsidRPr="00441A24">
        <w:rPr>
          <w:rFonts w:ascii="Garamond" w:hAnsi="Garamond"/>
          <w:sz w:val="24"/>
          <w:szCs w:val="24"/>
        </w:rPr>
        <w:t xml:space="preserve"> e ekzekutimit të vendimeve penale, mund të marrë pjesë në programe rehabilitimi psikosociale. Pjesëmarrja dhe bashkëpunimi në program mbahet parasysh në vlerësimin e rrezikut të të dënuarit në rastet e lirimit me kusht, lejeve shpërblyese ose të veçanta, të vizitave. </w:t>
      </w:r>
    </w:p>
    <w:p w14:paraId="52762018" w14:textId="77777777" w:rsidR="00F51772" w:rsidRPr="00441A24" w:rsidRDefault="00F51772" w:rsidP="006764A3">
      <w:pPr>
        <w:spacing w:line="240" w:lineRule="auto"/>
        <w:ind w:firstLine="284"/>
        <w:jc w:val="both"/>
        <w:rPr>
          <w:rFonts w:ascii="Garamond" w:hAnsi="Garamond"/>
          <w:sz w:val="24"/>
          <w:szCs w:val="24"/>
        </w:rPr>
      </w:pPr>
    </w:p>
    <w:p w14:paraId="52762019"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6</w:t>
      </w:r>
    </w:p>
    <w:p w14:paraId="5276201A" w14:textId="77777777" w:rsidR="00F51772" w:rsidRPr="00441A24" w:rsidRDefault="00F51772" w:rsidP="006764A3">
      <w:pPr>
        <w:spacing w:line="240" w:lineRule="auto"/>
        <w:ind w:firstLine="284"/>
        <w:jc w:val="both"/>
        <w:rPr>
          <w:rFonts w:ascii="Garamond" w:hAnsi="Garamond"/>
          <w:sz w:val="24"/>
          <w:szCs w:val="24"/>
        </w:rPr>
      </w:pPr>
    </w:p>
    <w:p w14:paraId="5276201B"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Në nenin 13/1 bëhen ndryshimet si më poshtë:</w:t>
      </w:r>
    </w:p>
    <w:p w14:paraId="5276201C" w14:textId="77777777"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1. Në pikën 1 fjala “viktimës/ave” zëvendësohet me fjalët “viktimës ose viktimave”.</w:t>
      </w:r>
    </w:p>
    <w:p w14:paraId="5276201D"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2. Në pikën 2 bëhen ndryshimet e mëposhtme:</w:t>
      </w:r>
    </w:p>
    <w:p w14:paraId="5276201E"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lastRenderedPageBreak/>
        <w:t>a) paragrafi i parë ndryshohet si më poshtë:</w:t>
      </w:r>
    </w:p>
    <w:p w14:paraId="5276201F" w14:textId="47595F03"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rPr>
        <w:t>“2. Në urdhrin për masat paraprake të mbrojtjes së menjëhershme, sipas pikës 1 të këtij neni, derisa gjykata të nxjerrë urdhrin e menjëhershëm të mbrojtjes ose urdhrin e mbrojtjes,</w:t>
      </w:r>
      <w:r w:rsidR="00441A24">
        <w:rPr>
          <w:rFonts w:ascii="Garamond" w:hAnsi="Garamond"/>
          <w:sz w:val="24"/>
          <w:szCs w:val="24"/>
        </w:rPr>
        <w:t xml:space="preserve"> </w:t>
      </w:r>
      <w:r w:rsidRPr="00441A24">
        <w:rPr>
          <w:rFonts w:ascii="Garamond" w:hAnsi="Garamond"/>
          <w:sz w:val="24"/>
          <w:szCs w:val="24"/>
        </w:rPr>
        <w:t xml:space="preserve">urdhërohet largimi i menjëhershëm i dhunuesit nga banesa, kur viktima dhe dhunuesi banojnë në të njëjtën strehë, përveç rastit kur </w:t>
      </w:r>
      <w:r w:rsidR="003723E5" w:rsidRPr="00441A24">
        <w:rPr>
          <w:rFonts w:ascii="Garamond" w:hAnsi="Garamond"/>
          <w:sz w:val="24"/>
          <w:szCs w:val="24"/>
        </w:rPr>
        <w:t>dhunuesi</w:t>
      </w:r>
      <w:r w:rsidRPr="00441A24">
        <w:rPr>
          <w:rFonts w:ascii="Garamond" w:hAnsi="Garamond"/>
          <w:sz w:val="24"/>
          <w:szCs w:val="24"/>
        </w:rPr>
        <w:t xml:space="preserve"> është i mitur, i moshuar ose person me aftësi të kufizuar</w:t>
      </w:r>
      <w:r w:rsidR="00FF4567">
        <w:rPr>
          <w:rFonts w:ascii="Garamond" w:hAnsi="Garamond"/>
          <w:sz w:val="24"/>
          <w:szCs w:val="24"/>
        </w:rPr>
        <w:t>a</w:t>
      </w:r>
      <w:r w:rsidRPr="00441A24">
        <w:rPr>
          <w:rFonts w:ascii="Garamond" w:hAnsi="Garamond"/>
          <w:sz w:val="24"/>
          <w:szCs w:val="24"/>
        </w:rPr>
        <w:t xml:space="preserve">, </w:t>
      </w:r>
      <w:r w:rsidRPr="00441A24">
        <w:rPr>
          <w:rFonts w:ascii="Garamond" w:hAnsi="Garamond"/>
          <w:sz w:val="24"/>
          <w:szCs w:val="24"/>
          <w:highlight w:val="white"/>
        </w:rPr>
        <w:t>si dhe/ose përcaktohen një ose disa nga masat e mëposhtme:”</w:t>
      </w:r>
      <w:r w:rsidR="00273F23" w:rsidRPr="00441A24">
        <w:rPr>
          <w:rFonts w:ascii="Garamond" w:hAnsi="Garamond"/>
          <w:sz w:val="24"/>
          <w:szCs w:val="24"/>
          <w:highlight w:val="white"/>
        </w:rPr>
        <w:t>.</w:t>
      </w:r>
    </w:p>
    <w:p w14:paraId="52762020" w14:textId="4AF49282"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b) Në shkronjat “a” dhe “c” fjala</w:t>
      </w:r>
      <w:r w:rsidR="00441A24">
        <w:rPr>
          <w:rFonts w:ascii="Garamond" w:hAnsi="Garamond"/>
          <w:sz w:val="24"/>
          <w:szCs w:val="24"/>
          <w:highlight w:val="white"/>
        </w:rPr>
        <w:t xml:space="preserve"> </w:t>
      </w:r>
      <w:r w:rsidRPr="00441A24">
        <w:rPr>
          <w:rFonts w:ascii="Garamond" w:hAnsi="Garamond"/>
          <w:sz w:val="24"/>
          <w:szCs w:val="24"/>
          <w:highlight w:val="white"/>
        </w:rPr>
        <w:t>“dhunuesin/es” zëvendësohet me fjalën “dhunuesin”.</w:t>
      </w:r>
    </w:p>
    <w:p w14:paraId="52762021" w14:textId="77777777"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c) Në shkronjën “b” fjala “dhunuesit/es” zëvendësohet me fjalën “dhunuesit”.</w:t>
      </w:r>
    </w:p>
    <w:p w14:paraId="52762022" w14:textId="77777777" w:rsidR="00F51772" w:rsidRPr="00441A24" w:rsidRDefault="00273F23" w:rsidP="006764A3">
      <w:pPr>
        <w:spacing w:line="240" w:lineRule="auto"/>
        <w:ind w:firstLine="284"/>
        <w:jc w:val="both"/>
        <w:rPr>
          <w:rFonts w:ascii="Garamond" w:hAnsi="Garamond"/>
          <w:sz w:val="24"/>
          <w:szCs w:val="24"/>
        </w:rPr>
      </w:pPr>
      <w:r w:rsidRPr="00441A24">
        <w:rPr>
          <w:rFonts w:ascii="Garamond" w:hAnsi="Garamond"/>
          <w:sz w:val="24"/>
          <w:szCs w:val="24"/>
        </w:rPr>
        <w:t>3. Pas pikës 3</w:t>
      </w:r>
      <w:r w:rsidR="00261C26" w:rsidRPr="00441A24">
        <w:rPr>
          <w:rFonts w:ascii="Garamond" w:hAnsi="Garamond"/>
          <w:sz w:val="24"/>
          <w:szCs w:val="24"/>
        </w:rPr>
        <w:t xml:space="preserve"> shtohet pika 3/1 me këtë përmbajtje:</w:t>
      </w:r>
    </w:p>
    <w:p w14:paraId="52762023"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“3/1. Kur në të gjithë vendin ose në një pjesë të territorit të tij janë vendosur masat e jashtëzakonshme, përkatësisht, titullari i strukturës përgjegjëse të Policisë së Shtetit detyrohet të lëshojë urdhrin për masat paraprake për mbrojtjen e menjëhershme, sipas pikës 2 të këtij neni, në çdo rast kur konstaton se është ushtruar dhunë. Gjatë gjithë periudhës së zgjatjes së masave të jashtëzakonshme, në kërkesën drejtuar gjykatës për vlerësimin e masave paraprake të mbrojtjes, të marra përmes urdhrit për masat paraprake për mbrojt</w:t>
      </w:r>
      <w:r w:rsidR="00273F23" w:rsidRPr="00441A24">
        <w:rPr>
          <w:rFonts w:ascii="Garamond" w:hAnsi="Garamond"/>
          <w:sz w:val="24"/>
          <w:szCs w:val="24"/>
        </w:rPr>
        <w:t>jen e menjëhershme të lëshuar, p</w:t>
      </w:r>
      <w:r w:rsidRPr="00441A24">
        <w:rPr>
          <w:rFonts w:ascii="Garamond" w:hAnsi="Garamond"/>
          <w:sz w:val="24"/>
          <w:szCs w:val="24"/>
        </w:rPr>
        <w:t xml:space="preserve">olicia duhet t’i kërkojë gjykatës lëshimin e urdhrit të mbrojtjes, pa kërkuar paraprakisht nxjerrjen e urdhrit të menjëhershëm të mbrojtjes.”. </w:t>
      </w:r>
    </w:p>
    <w:p w14:paraId="52762024" w14:textId="77777777" w:rsidR="00F51772" w:rsidRPr="00441A24" w:rsidRDefault="00F51772" w:rsidP="006764A3">
      <w:pPr>
        <w:spacing w:line="240" w:lineRule="auto"/>
        <w:ind w:firstLine="284"/>
        <w:jc w:val="both"/>
        <w:rPr>
          <w:rFonts w:ascii="Garamond" w:hAnsi="Garamond"/>
          <w:sz w:val="24"/>
          <w:szCs w:val="24"/>
          <w:highlight w:val="white"/>
        </w:rPr>
      </w:pPr>
    </w:p>
    <w:p w14:paraId="52762025" w14:textId="77777777" w:rsidR="00F51772" w:rsidRPr="00441A24" w:rsidRDefault="00261C26" w:rsidP="006764A3">
      <w:pPr>
        <w:spacing w:line="240" w:lineRule="auto"/>
        <w:ind w:firstLine="284"/>
        <w:jc w:val="center"/>
        <w:rPr>
          <w:rFonts w:ascii="Garamond" w:hAnsi="Garamond"/>
          <w:sz w:val="24"/>
          <w:szCs w:val="24"/>
          <w:highlight w:val="white"/>
        </w:rPr>
      </w:pPr>
      <w:r w:rsidRPr="00441A24">
        <w:rPr>
          <w:rFonts w:ascii="Garamond" w:hAnsi="Garamond"/>
          <w:sz w:val="24"/>
          <w:szCs w:val="24"/>
          <w:highlight w:val="white"/>
        </w:rPr>
        <w:t>Neni 7</w:t>
      </w:r>
    </w:p>
    <w:p w14:paraId="52762026" w14:textId="77777777" w:rsidR="00F51772" w:rsidRPr="00441A24" w:rsidRDefault="00F51772" w:rsidP="006764A3">
      <w:pPr>
        <w:spacing w:line="240" w:lineRule="auto"/>
        <w:ind w:firstLine="284"/>
        <w:jc w:val="both"/>
        <w:rPr>
          <w:rFonts w:ascii="Garamond" w:hAnsi="Garamond"/>
          <w:sz w:val="24"/>
          <w:szCs w:val="24"/>
          <w:highlight w:val="white"/>
        </w:rPr>
      </w:pPr>
    </w:p>
    <w:p w14:paraId="52762027" w14:textId="189653DC"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Në nenin 14, pika 1,</w:t>
      </w:r>
      <w:r w:rsidR="00441A24">
        <w:rPr>
          <w:rFonts w:ascii="Garamond" w:hAnsi="Garamond"/>
          <w:sz w:val="24"/>
          <w:szCs w:val="24"/>
          <w:highlight w:val="white"/>
        </w:rPr>
        <w:t xml:space="preserve"> </w:t>
      </w:r>
      <w:r w:rsidRPr="00441A24">
        <w:rPr>
          <w:rFonts w:ascii="Garamond" w:hAnsi="Garamond"/>
          <w:sz w:val="24"/>
          <w:szCs w:val="24"/>
          <w:highlight w:val="white"/>
        </w:rPr>
        <w:t>shkronja “b”, fjalët “i/e padituri/a (dhunuesi/ja)” zëvendësohen me fjalët “i padituri (dhunuesi)”.</w:t>
      </w:r>
    </w:p>
    <w:p w14:paraId="52762028" w14:textId="77777777" w:rsidR="00F51772" w:rsidRPr="00441A24" w:rsidRDefault="00F51772" w:rsidP="006764A3">
      <w:pPr>
        <w:spacing w:line="240" w:lineRule="auto"/>
        <w:ind w:firstLine="284"/>
        <w:jc w:val="both"/>
        <w:rPr>
          <w:rFonts w:ascii="Garamond" w:hAnsi="Garamond"/>
          <w:sz w:val="24"/>
          <w:szCs w:val="24"/>
          <w:highlight w:val="yellow"/>
        </w:rPr>
      </w:pPr>
    </w:p>
    <w:p w14:paraId="52762029" w14:textId="77777777" w:rsidR="00F51772" w:rsidRPr="00441A24" w:rsidRDefault="00261C26" w:rsidP="006764A3">
      <w:pPr>
        <w:spacing w:line="240" w:lineRule="auto"/>
        <w:ind w:firstLine="284"/>
        <w:jc w:val="center"/>
        <w:rPr>
          <w:rFonts w:ascii="Garamond" w:hAnsi="Garamond"/>
          <w:sz w:val="24"/>
          <w:szCs w:val="24"/>
          <w:highlight w:val="white"/>
        </w:rPr>
      </w:pPr>
      <w:r w:rsidRPr="00441A24">
        <w:rPr>
          <w:rFonts w:ascii="Garamond" w:hAnsi="Garamond"/>
          <w:sz w:val="24"/>
          <w:szCs w:val="24"/>
          <w:highlight w:val="white"/>
        </w:rPr>
        <w:t>Neni 8</w:t>
      </w:r>
    </w:p>
    <w:p w14:paraId="5276202A" w14:textId="77777777" w:rsidR="00F51772" w:rsidRPr="00441A24" w:rsidRDefault="00F51772" w:rsidP="006764A3">
      <w:pPr>
        <w:spacing w:line="240" w:lineRule="auto"/>
        <w:ind w:firstLine="284"/>
        <w:jc w:val="both"/>
        <w:rPr>
          <w:rFonts w:ascii="Garamond" w:hAnsi="Garamond"/>
          <w:sz w:val="24"/>
          <w:szCs w:val="24"/>
          <w:highlight w:val="white"/>
        </w:rPr>
      </w:pPr>
    </w:p>
    <w:p w14:paraId="5276202B" w14:textId="7CDE511F"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Në nenin 16,</w:t>
      </w:r>
      <w:r w:rsidR="00441A24">
        <w:rPr>
          <w:rFonts w:ascii="Garamond" w:hAnsi="Garamond"/>
          <w:sz w:val="24"/>
          <w:szCs w:val="24"/>
          <w:highlight w:val="white"/>
        </w:rPr>
        <w:t xml:space="preserve"> </w:t>
      </w:r>
      <w:r w:rsidRPr="00441A24">
        <w:rPr>
          <w:rFonts w:ascii="Garamond" w:hAnsi="Garamond"/>
          <w:sz w:val="24"/>
          <w:szCs w:val="24"/>
          <w:highlight w:val="white"/>
        </w:rPr>
        <w:t>pika 2, shkronja “b”, fjalët “të paditurin/ën (dhunuesin/en)” zëvendësohen me fjalët “të paditurin (dhunuesin)”.</w:t>
      </w:r>
    </w:p>
    <w:p w14:paraId="5276202C" w14:textId="77777777" w:rsidR="00F51772" w:rsidRPr="00441A24" w:rsidRDefault="00F51772" w:rsidP="006764A3">
      <w:pPr>
        <w:spacing w:line="240" w:lineRule="auto"/>
        <w:ind w:firstLine="284"/>
        <w:jc w:val="both"/>
        <w:rPr>
          <w:rFonts w:ascii="Garamond" w:hAnsi="Garamond"/>
          <w:sz w:val="24"/>
          <w:szCs w:val="24"/>
          <w:highlight w:val="white"/>
        </w:rPr>
      </w:pPr>
    </w:p>
    <w:p w14:paraId="5276202D"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9</w:t>
      </w:r>
    </w:p>
    <w:p w14:paraId="5276202E" w14:textId="77777777" w:rsidR="00F51772" w:rsidRPr="00441A24" w:rsidRDefault="00F51772" w:rsidP="006764A3">
      <w:pPr>
        <w:spacing w:line="240" w:lineRule="auto"/>
        <w:ind w:firstLine="284"/>
        <w:jc w:val="both"/>
        <w:rPr>
          <w:rFonts w:ascii="Garamond" w:hAnsi="Garamond"/>
          <w:sz w:val="24"/>
          <w:szCs w:val="24"/>
        </w:rPr>
      </w:pPr>
    </w:p>
    <w:p w14:paraId="5276202F"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Në nenin 17 bëhen ndryshimet si më poshtë:</w:t>
      </w:r>
    </w:p>
    <w:p w14:paraId="52762030" w14:textId="2B1B087F"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rPr>
        <w:t xml:space="preserve">1. </w:t>
      </w:r>
      <w:r w:rsidRPr="00441A24">
        <w:rPr>
          <w:rFonts w:ascii="Garamond" w:hAnsi="Garamond"/>
          <w:sz w:val="24"/>
          <w:szCs w:val="24"/>
          <w:highlight w:val="white"/>
        </w:rPr>
        <w:t>Në pikën 1,</w:t>
      </w:r>
      <w:r w:rsidR="00441A24">
        <w:rPr>
          <w:rFonts w:ascii="Garamond" w:hAnsi="Garamond"/>
          <w:sz w:val="24"/>
          <w:szCs w:val="24"/>
          <w:highlight w:val="white"/>
        </w:rPr>
        <w:t xml:space="preserve"> </w:t>
      </w:r>
      <w:r w:rsidRPr="00441A24">
        <w:rPr>
          <w:rFonts w:ascii="Garamond" w:hAnsi="Garamond"/>
          <w:sz w:val="24"/>
          <w:szCs w:val="24"/>
          <w:highlight w:val="white"/>
        </w:rPr>
        <w:t>shkronja “b”, fjala “viktimës/ave” zëvendësohet me fjalët “viktimës ose viktimave”.</w:t>
      </w:r>
    </w:p>
    <w:p w14:paraId="52762031"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2. Në pikën 3, në shkronjën “ç” hiqet togfjalëshi “të lëshuar me vendim gjykate, brenda 15 ditëve nga shpallja apo marrja dijeni e tij”.</w:t>
      </w:r>
    </w:p>
    <w:p w14:paraId="52762032" w14:textId="7659CCF9"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3.</w:t>
      </w:r>
      <w:r w:rsidR="00441A24">
        <w:rPr>
          <w:rFonts w:ascii="Garamond" w:hAnsi="Garamond"/>
          <w:sz w:val="24"/>
          <w:szCs w:val="24"/>
        </w:rPr>
        <w:t xml:space="preserve"> </w:t>
      </w:r>
      <w:r w:rsidRPr="00441A24">
        <w:rPr>
          <w:rFonts w:ascii="Garamond" w:hAnsi="Garamond"/>
          <w:sz w:val="24"/>
          <w:szCs w:val="24"/>
        </w:rPr>
        <w:t xml:space="preserve">Pas pikës 5 shtohet pika 6 me këtë përmbajtje: </w:t>
      </w:r>
    </w:p>
    <w:p w14:paraId="52762033" w14:textId="49789191"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“6. Vendimi për urdhrin e mbrojtjes dhe </w:t>
      </w:r>
      <w:r w:rsidR="00974F57" w:rsidRPr="00441A24">
        <w:rPr>
          <w:rFonts w:ascii="Garamond" w:hAnsi="Garamond"/>
          <w:sz w:val="24"/>
          <w:szCs w:val="24"/>
        </w:rPr>
        <w:t>urdhrin</w:t>
      </w:r>
      <w:r w:rsidRPr="00441A24">
        <w:rPr>
          <w:rFonts w:ascii="Garamond" w:hAnsi="Garamond"/>
          <w:sz w:val="24"/>
          <w:szCs w:val="24"/>
        </w:rPr>
        <w:t xml:space="preserve"> e menjëhershëm të mbrojtjes regjistrohet në një regjistër të veçantë</w:t>
      </w:r>
      <w:r w:rsidR="00273F23" w:rsidRPr="00441A24">
        <w:rPr>
          <w:rFonts w:ascii="Garamond" w:hAnsi="Garamond"/>
          <w:sz w:val="24"/>
          <w:szCs w:val="24"/>
        </w:rPr>
        <w:t>, i cili</w:t>
      </w:r>
      <w:r w:rsidRPr="00441A24">
        <w:rPr>
          <w:rFonts w:ascii="Garamond" w:hAnsi="Garamond"/>
          <w:sz w:val="24"/>
          <w:szCs w:val="24"/>
        </w:rPr>
        <w:t xml:space="preserve"> administrohet pranë çdo gjykate sipas modelit, rregullave dhe procedurave që miratohen me vendim të Këshillit të Lartë Gjyqësor.”.</w:t>
      </w:r>
    </w:p>
    <w:p w14:paraId="52762034" w14:textId="77777777" w:rsidR="00F51772" w:rsidRPr="00441A24" w:rsidRDefault="00F51772" w:rsidP="006764A3">
      <w:pPr>
        <w:spacing w:line="240" w:lineRule="auto"/>
        <w:ind w:firstLine="284"/>
        <w:jc w:val="both"/>
        <w:rPr>
          <w:rFonts w:ascii="Garamond" w:hAnsi="Garamond"/>
          <w:sz w:val="24"/>
          <w:szCs w:val="24"/>
          <w:highlight w:val="white"/>
        </w:rPr>
      </w:pPr>
    </w:p>
    <w:p w14:paraId="52762035" w14:textId="77777777" w:rsidR="00F51772" w:rsidRPr="00441A24" w:rsidRDefault="00261C26" w:rsidP="006764A3">
      <w:pPr>
        <w:spacing w:line="240" w:lineRule="auto"/>
        <w:ind w:firstLine="284"/>
        <w:jc w:val="center"/>
        <w:rPr>
          <w:rFonts w:ascii="Garamond" w:hAnsi="Garamond"/>
          <w:sz w:val="24"/>
          <w:szCs w:val="24"/>
          <w:highlight w:val="white"/>
        </w:rPr>
      </w:pPr>
      <w:r w:rsidRPr="00441A24">
        <w:rPr>
          <w:rFonts w:ascii="Garamond" w:hAnsi="Garamond"/>
          <w:sz w:val="24"/>
          <w:szCs w:val="24"/>
          <w:highlight w:val="white"/>
        </w:rPr>
        <w:t>Neni 10</w:t>
      </w:r>
    </w:p>
    <w:p w14:paraId="52762036" w14:textId="77777777" w:rsidR="00F51772" w:rsidRPr="00441A24" w:rsidRDefault="00F51772" w:rsidP="006764A3">
      <w:pPr>
        <w:spacing w:line="240" w:lineRule="auto"/>
        <w:ind w:firstLine="284"/>
        <w:jc w:val="both"/>
        <w:rPr>
          <w:rFonts w:ascii="Garamond" w:hAnsi="Garamond"/>
          <w:sz w:val="24"/>
          <w:szCs w:val="24"/>
          <w:highlight w:val="white"/>
        </w:rPr>
      </w:pPr>
    </w:p>
    <w:p w14:paraId="52762037" w14:textId="5DE0BE5E"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Në nenin 18, pika 2,</w:t>
      </w:r>
      <w:r w:rsidR="00441A24">
        <w:rPr>
          <w:rFonts w:ascii="Garamond" w:hAnsi="Garamond"/>
          <w:sz w:val="24"/>
          <w:szCs w:val="24"/>
          <w:highlight w:val="white"/>
        </w:rPr>
        <w:t xml:space="preserve"> </w:t>
      </w:r>
      <w:r w:rsidRPr="00441A24">
        <w:rPr>
          <w:rFonts w:ascii="Garamond" w:hAnsi="Garamond"/>
          <w:sz w:val="24"/>
          <w:szCs w:val="24"/>
          <w:highlight w:val="white"/>
        </w:rPr>
        <w:t>shkronja “b” riformulohet si më poshtë:</w:t>
      </w:r>
    </w:p>
    <w:p w14:paraId="52762038" w14:textId="77777777"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“b) dhunuesi, përfaqësuesi apo avokati i tij;”</w:t>
      </w:r>
    </w:p>
    <w:p w14:paraId="52762039" w14:textId="77777777" w:rsidR="00F51772" w:rsidRPr="00441A24" w:rsidRDefault="00F51772" w:rsidP="006764A3">
      <w:pPr>
        <w:spacing w:line="240" w:lineRule="auto"/>
        <w:ind w:firstLine="284"/>
        <w:jc w:val="both"/>
        <w:rPr>
          <w:rFonts w:ascii="Garamond" w:hAnsi="Garamond"/>
          <w:sz w:val="24"/>
          <w:szCs w:val="24"/>
          <w:highlight w:val="white"/>
        </w:rPr>
      </w:pPr>
    </w:p>
    <w:p w14:paraId="5276203A" w14:textId="77777777" w:rsidR="00F51772" w:rsidRPr="00441A24" w:rsidRDefault="00261C26" w:rsidP="006764A3">
      <w:pPr>
        <w:spacing w:line="240" w:lineRule="auto"/>
        <w:ind w:firstLine="284"/>
        <w:jc w:val="center"/>
        <w:rPr>
          <w:rFonts w:ascii="Garamond" w:hAnsi="Garamond"/>
          <w:sz w:val="24"/>
          <w:szCs w:val="24"/>
          <w:highlight w:val="white"/>
        </w:rPr>
      </w:pPr>
      <w:r w:rsidRPr="00441A24">
        <w:rPr>
          <w:rFonts w:ascii="Garamond" w:hAnsi="Garamond"/>
          <w:sz w:val="24"/>
          <w:szCs w:val="24"/>
          <w:highlight w:val="white"/>
        </w:rPr>
        <w:t>Neni 11</w:t>
      </w:r>
    </w:p>
    <w:p w14:paraId="5276203B" w14:textId="77777777" w:rsidR="00F51772" w:rsidRPr="00441A24" w:rsidRDefault="00F51772" w:rsidP="006764A3">
      <w:pPr>
        <w:spacing w:line="240" w:lineRule="auto"/>
        <w:ind w:firstLine="284"/>
        <w:jc w:val="both"/>
        <w:rPr>
          <w:rFonts w:ascii="Garamond" w:hAnsi="Garamond"/>
          <w:sz w:val="24"/>
          <w:szCs w:val="24"/>
          <w:highlight w:val="white"/>
        </w:rPr>
      </w:pPr>
    </w:p>
    <w:p w14:paraId="5276203C" w14:textId="77777777"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Në nenin 19, pika 1, në shkronjat “a” dhe “b” fjalët “i/e padituri/a (dhunuesi/ja)” zëvendësohen me fjalët “i padituri (dhunuesi)”.</w:t>
      </w:r>
    </w:p>
    <w:p w14:paraId="5276203D" w14:textId="77777777" w:rsidR="00F51772" w:rsidRPr="00441A24" w:rsidRDefault="00F51772" w:rsidP="006764A3">
      <w:pPr>
        <w:spacing w:line="240" w:lineRule="auto"/>
        <w:ind w:firstLine="284"/>
        <w:jc w:val="both"/>
        <w:rPr>
          <w:rFonts w:ascii="Garamond" w:hAnsi="Garamond"/>
          <w:sz w:val="24"/>
          <w:szCs w:val="24"/>
          <w:highlight w:val="white"/>
        </w:rPr>
      </w:pPr>
    </w:p>
    <w:p w14:paraId="5276203E" w14:textId="77777777" w:rsidR="00F51772" w:rsidRPr="00441A24" w:rsidRDefault="00261C26" w:rsidP="006764A3">
      <w:pPr>
        <w:spacing w:line="240" w:lineRule="auto"/>
        <w:ind w:firstLine="284"/>
        <w:jc w:val="center"/>
        <w:rPr>
          <w:rFonts w:ascii="Garamond" w:hAnsi="Garamond"/>
          <w:sz w:val="24"/>
          <w:szCs w:val="24"/>
          <w:highlight w:val="white"/>
        </w:rPr>
      </w:pPr>
      <w:r w:rsidRPr="00441A24">
        <w:rPr>
          <w:rFonts w:ascii="Garamond" w:hAnsi="Garamond"/>
          <w:sz w:val="24"/>
          <w:szCs w:val="24"/>
          <w:highlight w:val="white"/>
        </w:rPr>
        <w:t>Neni 12</w:t>
      </w:r>
    </w:p>
    <w:p w14:paraId="5276203F" w14:textId="77777777" w:rsidR="00F51772" w:rsidRPr="00441A24" w:rsidRDefault="00F51772" w:rsidP="006764A3">
      <w:pPr>
        <w:spacing w:line="240" w:lineRule="auto"/>
        <w:ind w:firstLine="284"/>
        <w:jc w:val="both"/>
        <w:rPr>
          <w:rFonts w:ascii="Garamond" w:hAnsi="Garamond"/>
          <w:sz w:val="24"/>
          <w:szCs w:val="24"/>
          <w:highlight w:val="white"/>
        </w:rPr>
      </w:pPr>
    </w:p>
    <w:p w14:paraId="52762040" w14:textId="77777777"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ab/>
        <w:t>Neni 21 riformulohet si më poshtë:</w:t>
      </w:r>
    </w:p>
    <w:p w14:paraId="52762041" w14:textId="77777777" w:rsidR="00F51772" w:rsidRPr="00441A24" w:rsidRDefault="00F51772" w:rsidP="006764A3">
      <w:pPr>
        <w:spacing w:line="240" w:lineRule="auto"/>
        <w:ind w:firstLine="284"/>
        <w:jc w:val="both"/>
        <w:rPr>
          <w:rFonts w:ascii="Garamond" w:hAnsi="Garamond"/>
          <w:sz w:val="24"/>
          <w:szCs w:val="24"/>
          <w:highlight w:val="white"/>
        </w:rPr>
      </w:pPr>
    </w:p>
    <w:p w14:paraId="52762042" w14:textId="732C948A"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21</w:t>
      </w:r>
    </w:p>
    <w:p w14:paraId="52762044" w14:textId="77777777" w:rsidR="00F51772" w:rsidRPr="00441A24" w:rsidRDefault="00261C26" w:rsidP="006764A3">
      <w:pPr>
        <w:spacing w:line="240" w:lineRule="auto"/>
        <w:ind w:firstLine="284"/>
        <w:jc w:val="center"/>
        <w:rPr>
          <w:rFonts w:ascii="Garamond" w:hAnsi="Garamond"/>
          <w:b/>
          <w:sz w:val="24"/>
          <w:szCs w:val="24"/>
          <w:highlight w:val="white"/>
        </w:rPr>
      </w:pPr>
      <w:r w:rsidRPr="00441A24">
        <w:rPr>
          <w:rFonts w:ascii="Garamond" w:hAnsi="Garamond"/>
          <w:b/>
          <w:sz w:val="24"/>
          <w:szCs w:val="24"/>
        </w:rPr>
        <w:t>Ankimi</w:t>
      </w:r>
    </w:p>
    <w:p w14:paraId="52762045" w14:textId="77777777" w:rsidR="00F51772" w:rsidRPr="00441A24" w:rsidRDefault="00F51772" w:rsidP="006764A3">
      <w:pPr>
        <w:spacing w:line="240" w:lineRule="auto"/>
        <w:ind w:firstLine="284"/>
        <w:jc w:val="both"/>
        <w:rPr>
          <w:rFonts w:ascii="Garamond" w:hAnsi="Garamond"/>
          <w:sz w:val="24"/>
          <w:szCs w:val="24"/>
          <w:highlight w:val="white"/>
        </w:rPr>
      </w:pPr>
    </w:p>
    <w:p w14:paraId="52762046" w14:textId="59C5DED6" w:rsidR="00F51772" w:rsidRPr="00441A24" w:rsidRDefault="00261C26" w:rsidP="006764A3">
      <w:pPr>
        <w:spacing w:line="240" w:lineRule="auto"/>
        <w:ind w:firstLine="284"/>
        <w:jc w:val="both"/>
        <w:rPr>
          <w:rFonts w:ascii="Garamond" w:hAnsi="Garamond"/>
          <w:sz w:val="24"/>
          <w:szCs w:val="24"/>
          <w:highlight w:val="yellow"/>
        </w:rPr>
      </w:pPr>
      <w:r w:rsidRPr="00441A24">
        <w:rPr>
          <w:rFonts w:ascii="Garamond" w:hAnsi="Garamond"/>
          <w:sz w:val="24"/>
          <w:szCs w:val="24"/>
        </w:rPr>
        <w:t>1. Kundër vendimit të gjykatës për lëshimin e urdhrit të mbrojtjes, vërtetimin e urdhrit të menjëhershëm të mbrojtjes, si dhe moslëshimin e urdhrit të menjëhershëm të mbrojtjes, mund të bëhet ankim brenda 5 ditëve nga e nesërmja e njoftimit të vendimit të arsyetuar.</w:t>
      </w:r>
      <w:r w:rsidR="00441A24">
        <w:rPr>
          <w:rFonts w:ascii="Garamond" w:hAnsi="Garamond"/>
          <w:sz w:val="24"/>
          <w:szCs w:val="24"/>
        </w:rPr>
        <w:t xml:space="preserve"> </w:t>
      </w:r>
      <w:r w:rsidRPr="00441A24">
        <w:rPr>
          <w:rFonts w:ascii="Garamond" w:hAnsi="Garamond"/>
          <w:sz w:val="24"/>
          <w:szCs w:val="24"/>
        </w:rPr>
        <w:t xml:space="preserve">Gjykata e apelit shprehet me vendim brenda 15 ditëve nga dita e regjistrimit të ankimit. Kundër vendimit të gjykatës së apelit nuk lejohet rekurs në Gjykatën e Lartë. Kundër vendimit të gjykatës që ka lëshuar urdhrin e mbrojtjes nuk lejohet ankim nga viktima, përveç rastit kur viktima pretendon se masat e vendosura nuk garantojnë mbrojtje. </w:t>
      </w:r>
    </w:p>
    <w:p w14:paraId="52762047"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2. Paraqitja e ankimit nuk e pezullon ekzekutimin e vendimit të gjykatës për lëshimin e urdhrit të menjëhershëm të mbrojtjes ose të urdhrit të mbrojtjes.”.</w:t>
      </w:r>
    </w:p>
    <w:p w14:paraId="52762048" w14:textId="77777777" w:rsidR="00F51772" w:rsidRPr="00441A24" w:rsidRDefault="00F51772" w:rsidP="006764A3">
      <w:pPr>
        <w:spacing w:line="240" w:lineRule="auto"/>
        <w:ind w:firstLine="284"/>
        <w:jc w:val="both"/>
        <w:rPr>
          <w:rFonts w:ascii="Garamond" w:hAnsi="Garamond"/>
          <w:sz w:val="24"/>
          <w:szCs w:val="24"/>
        </w:rPr>
      </w:pPr>
    </w:p>
    <w:p w14:paraId="52762049" w14:textId="77777777" w:rsidR="00F51772" w:rsidRPr="00441A24" w:rsidRDefault="00261C26" w:rsidP="006764A3">
      <w:pPr>
        <w:spacing w:line="240" w:lineRule="auto"/>
        <w:ind w:firstLine="284"/>
        <w:jc w:val="center"/>
        <w:rPr>
          <w:rFonts w:ascii="Garamond" w:hAnsi="Garamond"/>
          <w:sz w:val="24"/>
          <w:szCs w:val="24"/>
          <w:highlight w:val="white"/>
        </w:rPr>
      </w:pPr>
      <w:r w:rsidRPr="00441A24">
        <w:rPr>
          <w:rFonts w:ascii="Garamond" w:hAnsi="Garamond"/>
          <w:sz w:val="24"/>
          <w:szCs w:val="24"/>
          <w:highlight w:val="white"/>
        </w:rPr>
        <w:t>Neni 13</w:t>
      </w:r>
    </w:p>
    <w:p w14:paraId="5276204A" w14:textId="77777777" w:rsidR="00F51772" w:rsidRPr="00441A24" w:rsidRDefault="00F51772" w:rsidP="006764A3">
      <w:pPr>
        <w:spacing w:line="240" w:lineRule="auto"/>
        <w:ind w:firstLine="284"/>
        <w:jc w:val="both"/>
        <w:rPr>
          <w:rFonts w:ascii="Garamond" w:hAnsi="Garamond"/>
          <w:sz w:val="24"/>
          <w:szCs w:val="24"/>
          <w:highlight w:val="white"/>
        </w:rPr>
      </w:pPr>
    </w:p>
    <w:p w14:paraId="5276204B" w14:textId="77777777"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Në nenin 22, në pikën 1 fjala “dhunuesi/ja” zëvendësohet me fjalën “dhunuesi”.</w:t>
      </w:r>
    </w:p>
    <w:p w14:paraId="5276204C" w14:textId="77777777" w:rsidR="00F51772" w:rsidRPr="00441A24" w:rsidRDefault="00F51772" w:rsidP="006764A3">
      <w:pPr>
        <w:spacing w:line="240" w:lineRule="auto"/>
        <w:ind w:firstLine="284"/>
        <w:jc w:val="both"/>
        <w:rPr>
          <w:rFonts w:ascii="Garamond" w:hAnsi="Garamond"/>
          <w:sz w:val="24"/>
          <w:szCs w:val="24"/>
        </w:rPr>
      </w:pPr>
    </w:p>
    <w:p w14:paraId="5276204D"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14</w:t>
      </w:r>
    </w:p>
    <w:p w14:paraId="5276204E" w14:textId="77777777" w:rsidR="00F51772" w:rsidRPr="00441A24" w:rsidRDefault="00F51772" w:rsidP="006764A3">
      <w:pPr>
        <w:spacing w:line="240" w:lineRule="auto"/>
        <w:ind w:firstLine="284"/>
        <w:jc w:val="both"/>
        <w:rPr>
          <w:rFonts w:ascii="Garamond" w:hAnsi="Garamond"/>
          <w:sz w:val="24"/>
          <w:szCs w:val="24"/>
        </w:rPr>
      </w:pPr>
    </w:p>
    <w:p w14:paraId="5276204F" w14:textId="77777777"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 xml:space="preserve">Në nenin 24, në fund të paragrafit shtohet një fjali me këtë përmbajtje: </w:t>
      </w:r>
    </w:p>
    <w:p w14:paraId="52762050" w14:textId="3E451C9D"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“Në çdo rast, punonjësi i policisë, ku paraqitet për mbrojtje viktima, e referon rastin në organin e prokurorisë p</w:t>
      </w:r>
      <w:r w:rsidR="007524F0" w:rsidRPr="00441A24">
        <w:rPr>
          <w:rFonts w:ascii="Garamond" w:hAnsi="Garamond"/>
          <w:sz w:val="24"/>
          <w:szCs w:val="24"/>
        </w:rPr>
        <w:t>ër ndjekjen penale të dhunuesit</w:t>
      </w:r>
      <w:r w:rsidR="00122B4F">
        <w:rPr>
          <w:rFonts w:ascii="Garamond" w:hAnsi="Garamond"/>
          <w:sz w:val="24"/>
          <w:szCs w:val="24"/>
        </w:rPr>
        <w:t>,</w:t>
      </w:r>
      <w:r w:rsidRPr="00441A24">
        <w:rPr>
          <w:rFonts w:ascii="Garamond" w:hAnsi="Garamond"/>
          <w:sz w:val="24"/>
          <w:szCs w:val="24"/>
        </w:rPr>
        <w:t xml:space="preserve"> sipas rregullave të përcaktuara në Kodin e Procedurës Penale.”.</w:t>
      </w:r>
    </w:p>
    <w:p w14:paraId="52762051" w14:textId="77777777" w:rsidR="00F51772" w:rsidRPr="00441A24" w:rsidRDefault="00F51772" w:rsidP="006764A3">
      <w:pPr>
        <w:spacing w:line="240" w:lineRule="auto"/>
        <w:ind w:firstLine="284"/>
        <w:jc w:val="both"/>
        <w:rPr>
          <w:rFonts w:ascii="Garamond" w:hAnsi="Garamond"/>
          <w:sz w:val="24"/>
          <w:szCs w:val="24"/>
        </w:rPr>
      </w:pPr>
    </w:p>
    <w:p w14:paraId="52762052" w14:textId="77777777" w:rsidR="00F51772" w:rsidRPr="00441A24" w:rsidRDefault="00261C26" w:rsidP="006764A3">
      <w:pPr>
        <w:spacing w:line="240" w:lineRule="auto"/>
        <w:ind w:firstLine="284"/>
        <w:jc w:val="center"/>
        <w:rPr>
          <w:rFonts w:ascii="Garamond" w:hAnsi="Garamond"/>
          <w:sz w:val="24"/>
          <w:szCs w:val="24"/>
          <w:highlight w:val="white"/>
        </w:rPr>
      </w:pPr>
      <w:r w:rsidRPr="00441A24">
        <w:rPr>
          <w:rFonts w:ascii="Garamond" w:hAnsi="Garamond"/>
          <w:sz w:val="24"/>
          <w:szCs w:val="24"/>
          <w:highlight w:val="white"/>
        </w:rPr>
        <w:t>Neni 15</w:t>
      </w:r>
    </w:p>
    <w:p w14:paraId="52762054" w14:textId="104B78B5" w:rsidR="00F51772" w:rsidRPr="00441A24" w:rsidRDefault="00261C26" w:rsidP="006764A3">
      <w:pPr>
        <w:spacing w:line="240" w:lineRule="auto"/>
        <w:ind w:firstLine="284"/>
        <w:jc w:val="center"/>
        <w:rPr>
          <w:rFonts w:ascii="Garamond" w:hAnsi="Garamond"/>
          <w:b/>
          <w:sz w:val="24"/>
          <w:szCs w:val="24"/>
          <w:highlight w:val="white"/>
        </w:rPr>
      </w:pPr>
      <w:r w:rsidRPr="00441A24">
        <w:rPr>
          <w:rFonts w:ascii="Garamond" w:hAnsi="Garamond"/>
          <w:b/>
          <w:sz w:val="24"/>
          <w:szCs w:val="24"/>
          <w:highlight w:val="white"/>
        </w:rPr>
        <w:t>Aktet nënligjore</w:t>
      </w:r>
    </w:p>
    <w:p w14:paraId="52762055" w14:textId="77777777" w:rsidR="00F51772" w:rsidRPr="00441A24" w:rsidRDefault="00F51772" w:rsidP="006764A3">
      <w:pPr>
        <w:spacing w:line="240" w:lineRule="auto"/>
        <w:ind w:firstLine="284"/>
        <w:jc w:val="both"/>
        <w:rPr>
          <w:rFonts w:ascii="Garamond" w:hAnsi="Garamond"/>
          <w:sz w:val="24"/>
          <w:szCs w:val="24"/>
          <w:highlight w:val="yellow"/>
        </w:rPr>
      </w:pPr>
    </w:p>
    <w:p w14:paraId="52762056" w14:textId="7C678587" w:rsidR="00F51772" w:rsidRPr="00441A24" w:rsidRDefault="00261C26" w:rsidP="006764A3">
      <w:pPr>
        <w:spacing w:line="240" w:lineRule="auto"/>
        <w:ind w:firstLine="284"/>
        <w:jc w:val="both"/>
        <w:rPr>
          <w:rFonts w:ascii="Garamond" w:hAnsi="Garamond"/>
          <w:sz w:val="24"/>
          <w:szCs w:val="24"/>
          <w:highlight w:val="white"/>
        </w:rPr>
      </w:pPr>
      <w:r w:rsidRPr="00441A24">
        <w:rPr>
          <w:rFonts w:ascii="Garamond" w:hAnsi="Garamond"/>
          <w:sz w:val="24"/>
          <w:szCs w:val="24"/>
          <w:highlight w:val="white"/>
        </w:rPr>
        <w:t>Këshilli i Lartë Gjyqësor nxjerr aktet nënligjore për zbatimin e nenit 9, pika 3, të këtij ligji</w:t>
      </w:r>
      <w:r w:rsidR="00122B4F">
        <w:rPr>
          <w:rFonts w:ascii="Garamond" w:hAnsi="Garamond"/>
          <w:sz w:val="24"/>
          <w:szCs w:val="24"/>
          <w:highlight w:val="white"/>
        </w:rPr>
        <w:t>,</w:t>
      </w:r>
      <w:r w:rsidRPr="00441A24">
        <w:rPr>
          <w:rFonts w:ascii="Garamond" w:hAnsi="Garamond"/>
          <w:sz w:val="24"/>
          <w:szCs w:val="24"/>
          <w:highlight w:val="white"/>
        </w:rPr>
        <w:t xml:space="preserve"> brenda 3 muajve nga hyrja në fuqi e tij.</w:t>
      </w:r>
    </w:p>
    <w:p w14:paraId="52762057" w14:textId="77777777" w:rsidR="00F51772" w:rsidRPr="00441A24" w:rsidRDefault="00F51772" w:rsidP="006764A3">
      <w:pPr>
        <w:spacing w:line="240" w:lineRule="auto"/>
        <w:ind w:firstLine="284"/>
        <w:jc w:val="both"/>
        <w:rPr>
          <w:rFonts w:ascii="Garamond" w:hAnsi="Garamond"/>
          <w:sz w:val="24"/>
          <w:szCs w:val="24"/>
        </w:rPr>
      </w:pPr>
    </w:p>
    <w:p w14:paraId="5276205C" w14:textId="77777777" w:rsidR="00F51772" w:rsidRPr="00441A24" w:rsidRDefault="00261C26" w:rsidP="006764A3">
      <w:pPr>
        <w:spacing w:line="240" w:lineRule="auto"/>
        <w:ind w:firstLine="284"/>
        <w:jc w:val="center"/>
        <w:rPr>
          <w:rFonts w:ascii="Garamond" w:hAnsi="Garamond"/>
          <w:sz w:val="24"/>
          <w:szCs w:val="24"/>
        </w:rPr>
      </w:pPr>
      <w:r w:rsidRPr="00441A24">
        <w:rPr>
          <w:rFonts w:ascii="Garamond" w:hAnsi="Garamond"/>
          <w:sz w:val="24"/>
          <w:szCs w:val="24"/>
        </w:rPr>
        <w:t>Neni 16</w:t>
      </w:r>
    </w:p>
    <w:p w14:paraId="5276205E" w14:textId="77777777" w:rsidR="00F51772" w:rsidRPr="00441A24" w:rsidRDefault="00261C26" w:rsidP="006764A3">
      <w:pPr>
        <w:spacing w:line="240" w:lineRule="auto"/>
        <w:ind w:firstLine="284"/>
        <w:jc w:val="center"/>
        <w:rPr>
          <w:rFonts w:ascii="Garamond" w:hAnsi="Garamond"/>
          <w:b/>
          <w:sz w:val="24"/>
          <w:szCs w:val="24"/>
        </w:rPr>
      </w:pPr>
      <w:r w:rsidRPr="00441A24">
        <w:rPr>
          <w:rFonts w:ascii="Garamond" w:hAnsi="Garamond"/>
          <w:b/>
          <w:sz w:val="24"/>
          <w:szCs w:val="24"/>
        </w:rPr>
        <w:t>Hyrja në fuqi</w:t>
      </w:r>
    </w:p>
    <w:p w14:paraId="5276205F" w14:textId="77777777" w:rsidR="00F51772" w:rsidRPr="00441A24" w:rsidRDefault="00F51772" w:rsidP="006764A3">
      <w:pPr>
        <w:spacing w:line="240" w:lineRule="auto"/>
        <w:ind w:firstLine="284"/>
        <w:jc w:val="both"/>
        <w:rPr>
          <w:rFonts w:ascii="Garamond" w:hAnsi="Garamond"/>
          <w:sz w:val="24"/>
          <w:szCs w:val="24"/>
        </w:rPr>
      </w:pPr>
    </w:p>
    <w:p w14:paraId="52762060" w14:textId="77777777" w:rsidR="00F51772" w:rsidRDefault="00261C26" w:rsidP="006764A3">
      <w:pPr>
        <w:spacing w:line="240" w:lineRule="auto"/>
        <w:ind w:firstLine="284"/>
        <w:jc w:val="both"/>
        <w:rPr>
          <w:rFonts w:ascii="Garamond" w:hAnsi="Garamond"/>
          <w:sz w:val="24"/>
          <w:szCs w:val="24"/>
        </w:rPr>
      </w:pPr>
      <w:r w:rsidRPr="00441A24">
        <w:rPr>
          <w:rFonts w:ascii="Garamond" w:hAnsi="Garamond"/>
          <w:sz w:val="24"/>
          <w:szCs w:val="24"/>
        </w:rPr>
        <w:t>Ky ligj hyn në fuqi 15 ditë pas botimit në Fletoren Zyrtare.</w:t>
      </w:r>
    </w:p>
    <w:p w14:paraId="52762061" w14:textId="77777777" w:rsidR="001D696E" w:rsidRDefault="001D696E" w:rsidP="006764A3">
      <w:pPr>
        <w:spacing w:line="240" w:lineRule="auto"/>
        <w:ind w:firstLine="284"/>
        <w:jc w:val="both"/>
        <w:rPr>
          <w:rFonts w:ascii="Garamond" w:hAnsi="Garamond"/>
          <w:sz w:val="24"/>
          <w:szCs w:val="24"/>
        </w:rPr>
      </w:pPr>
    </w:p>
    <w:p w14:paraId="52762067" w14:textId="2A7A8BB9" w:rsidR="00F51772" w:rsidRPr="00441A24" w:rsidRDefault="00261C26" w:rsidP="006764A3">
      <w:pPr>
        <w:spacing w:line="240" w:lineRule="auto"/>
        <w:ind w:firstLine="284"/>
        <w:jc w:val="both"/>
        <w:rPr>
          <w:rFonts w:ascii="Garamond" w:hAnsi="Garamond"/>
          <w:sz w:val="24"/>
          <w:szCs w:val="24"/>
        </w:rPr>
      </w:pPr>
      <w:r w:rsidRPr="00441A24">
        <w:rPr>
          <w:rFonts w:ascii="Garamond" w:hAnsi="Garamond"/>
          <w:sz w:val="24"/>
          <w:szCs w:val="24"/>
        </w:rPr>
        <w:t>Miratuar në datën 15.10.2020</w:t>
      </w:r>
      <w:r w:rsidR="00122B4F">
        <w:rPr>
          <w:rFonts w:ascii="Garamond" w:hAnsi="Garamond"/>
          <w:sz w:val="24"/>
          <w:szCs w:val="24"/>
        </w:rPr>
        <w:t>.</w:t>
      </w:r>
    </w:p>
    <w:p w14:paraId="52762068" w14:textId="77777777" w:rsidR="00F51772" w:rsidRPr="00441A24" w:rsidRDefault="00F51772">
      <w:pPr>
        <w:keepNext/>
        <w:widowControl w:val="0"/>
        <w:spacing w:line="240" w:lineRule="auto"/>
        <w:jc w:val="both"/>
        <w:rPr>
          <w:rFonts w:ascii="Times New Roman" w:eastAsia="Times New Roman" w:hAnsi="Times New Roman" w:cs="Times New Roman"/>
          <w:sz w:val="24"/>
          <w:szCs w:val="24"/>
        </w:rPr>
      </w:pPr>
    </w:p>
    <w:p w14:paraId="258C3609" w14:textId="66D0267B" w:rsidR="001D696E" w:rsidRDefault="001D696E" w:rsidP="001D696E">
      <w:pPr>
        <w:spacing w:line="240" w:lineRule="auto"/>
        <w:ind w:firstLine="284"/>
        <w:jc w:val="both"/>
        <w:rPr>
          <w:rFonts w:ascii="Garamond" w:eastAsia="Calibri" w:hAnsi="Garamond"/>
          <w:b/>
          <w:sz w:val="24"/>
          <w:szCs w:val="24"/>
        </w:rPr>
      </w:pPr>
      <w:r>
        <w:rPr>
          <w:rFonts w:ascii="Garamond" w:eastAsia="Calibri" w:hAnsi="Garamond"/>
          <w:b/>
          <w:sz w:val="24"/>
          <w:szCs w:val="24"/>
        </w:rPr>
        <w:t xml:space="preserve">Shpallur me dekretin nr. </w:t>
      </w:r>
      <w:bookmarkStart w:id="0" w:name="_GoBack"/>
      <w:bookmarkEnd w:id="0"/>
      <w:r>
        <w:rPr>
          <w:rFonts w:ascii="Garamond" w:eastAsia="Calibri" w:hAnsi="Garamond"/>
          <w:b/>
          <w:sz w:val="24"/>
          <w:szCs w:val="24"/>
        </w:rPr>
        <w:t>11802, datë 29.10.2020, të Presidentit të Republikës së Shqipërisë, Ilir Meta.</w:t>
      </w:r>
    </w:p>
    <w:p w14:paraId="0F01B4F0" w14:textId="77777777" w:rsidR="001D696E" w:rsidRDefault="001D696E" w:rsidP="001D696E">
      <w:pPr>
        <w:spacing w:line="240" w:lineRule="auto"/>
        <w:ind w:firstLine="284"/>
        <w:jc w:val="both"/>
        <w:rPr>
          <w:rFonts w:ascii="Garamond" w:hAnsi="Garamond"/>
          <w:sz w:val="24"/>
          <w:szCs w:val="24"/>
        </w:rPr>
      </w:pPr>
    </w:p>
    <w:p w14:paraId="52762069" w14:textId="77777777" w:rsidR="00F51772" w:rsidRPr="00441A24" w:rsidRDefault="00F51772">
      <w:pPr>
        <w:keepNext/>
        <w:widowControl w:val="0"/>
        <w:spacing w:line="240" w:lineRule="auto"/>
        <w:jc w:val="both"/>
        <w:rPr>
          <w:rFonts w:ascii="Times New Roman" w:eastAsia="Times New Roman" w:hAnsi="Times New Roman" w:cs="Times New Roman"/>
          <w:sz w:val="24"/>
          <w:szCs w:val="24"/>
        </w:rPr>
      </w:pPr>
    </w:p>
    <w:p w14:paraId="5276206A" w14:textId="77777777" w:rsidR="00F51772" w:rsidRPr="00441A24" w:rsidRDefault="00F51772">
      <w:pPr>
        <w:keepNext/>
        <w:widowControl w:val="0"/>
        <w:spacing w:line="240" w:lineRule="auto"/>
        <w:jc w:val="both"/>
        <w:rPr>
          <w:rFonts w:ascii="Times New Roman" w:eastAsia="Times New Roman" w:hAnsi="Times New Roman" w:cs="Times New Roman"/>
          <w:sz w:val="24"/>
          <w:szCs w:val="24"/>
        </w:rPr>
      </w:pPr>
    </w:p>
    <w:p w14:paraId="5276206B" w14:textId="77777777" w:rsidR="00F51772" w:rsidRPr="00441A24" w:rsidRDefault="00F51772">
      <w:pPr>
        <w:spacing w:line="240" w:lineRule="auto"/>
        <w:rPr>
          <w:sz w:val="24"/>
          <w:szCs w:val="24"/>
        </w:rPr>
      </w:pPr>
    </w:p>
    <w:sectPr w:rsidR="00F51772" w:rsidRPr="00441A24">
      <w:footerReference w:type="default" r:id="rId13"/>
      <w:pgSz w:w="11907" w:h="16840"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F160D" w14:textId="77777777" w:rsidR="001D696E" w:rsidRDefault="001D696E">
      <w:pPr>
        <w:spacing w:line="240" w:lineRule="auto"/>
      </w:pPr>
      <w:r>
        <w:separator/>
      </w:r>
    </w:p>
  </w:endnote>
  <w:endnote w:type="continuationSeparator" w:id="0">
    <w:p w14:paraId="2192F9D1" w14:textId="77777777" w:rsidR="001D696E" w:rsidRDefault="001D696E">
      <w:pPr>
        <w:spacing w:line="240" w:lineRule="auto"/>
      </w:pPr>
      <w:r>
        <w:continuationSeparator/>
      </w:r>
    </w:p>
  </w:endnote>
  <w:endnote w:type="continuationNotice" w:id="1">
    <w:p w14:paraId="2BBE88CD" w14:textId="77777777" w:rsidR="001D696E" w:rsidRDefault="001D69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3926619"/>
      <w:docPartObj>
        <w:docPartGallery w:val="Page Numbers (Bottom of Page)"/>
        <w:docPartUnique/>
      </w:docPartObj>
    </w:sdtPr>
    <w:sdtEndPr>
      <w:rPr>
        <w:rFonts w:ascii="Times New Roman" w:hAnsi="Times New Roman" w:cs="Times New Roman"/>
        <w:noProof/>
        <w:sz w:val="24"/>
        <w:szCs w:val="24"/>
      </w:rPr>
    </w:sdtEndPr>
    <w:sdtContent>
      <w:p w14:paraId="52762070" w14:textId="77777777" w:rsidR="001D696E" w:rsidRDefault="001D696E">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174B6A">
          <w:rPr>
            <w:rFonts w:ascii="Times New Roman" w:hAnsi="Times New Roman" w:cs="Times New Roman"/>
            <w:noProof/>
            <w:sz w:val="24"/>
            <w:szCs w:val="24"/>
          </w:rPr>
          <w:t>4</w:t>
        </w:r>
        <w:r>
          <w:rPr>
            <w:rFonts w:ascii="Times New Roman" w:hAnsi="Times New Roman" w:cs="Times New Roman"/>
            <w:noProof/>
            <w:sz w:val="24"/>
            <w:szCs w:val="24"/>
          </w:rPr>
          <w:fldChar w:fldCharType="end"/>
        </w:r>
      </w:p>
    </w:sdtContent>
  </w:sdt>
  <w:p w14:paraId="52762071" w14:textId="77777777" w:rsidR="001D696E" w:rsidRDefault="001D696E">
    <w:pP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6FA38" w14:textId="77777777" w:rsidR="001D696E" w:rsidRDefault="001D696E">
      <w:pPr>
        <w:spacing w:line="240" w:lineRule="auto"/>
      </w:pPr>
      <w:r>
        <w:separator/>
      </w:r>
    </w:p>
  </w:footnote>
  <w:footnote w:type="continuationSeparator" w:id="0">
    <w:p w14:paraId="6224252C" w14:textId="77777777" w:rsidR="001D696E" w:rsidRDefault="001D696E">
      <w:pPr>
        <w:spacing w:line="240" w:lineRule="auto"/>
      </w:pPr>
      <w:r>
        <w:continuationSeparator/>
      </w:r>
    </w:p>
  </w:footnote>
  <w:footnote w:type="continuationNotice" w:id="1">
    <w:p w14:paraId="307D3EBE" w14:textId="77777777" w:rsidR="001D696E" w:rsidRDefault="001D696E">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772"/>
    <w:rsid w:val="00122B4F"/>
    <w:rsid w:val="00157089"/>
    <w:rsid w:val="00174B6A"/>
    <w:rsid w:val="001D696E"/>
    <w:rsid w:val="002202D3"/>
    <w:rsid w:val="00261C26"/>
    <w:rsid w:val="00273F23"/>
    <w:rsid w:val="00290E94"/>
    <w:rsid w:val="003044A5"/>
    <w:rsid w:val="003723E5"/>
    <w:rsid w:val="00441A24"/>
    <w:rsid w:val="00444622"/>
    <w:rsid w:val="004A3556"/>
    <w:rsid w:val="004C016D"/>
    <w:rsid w:val="004F47D7"/>
    <w:rsid w:val="006023DF"/>
    <w:rsid w:val="006764A3"/>
    <w:rsid w:val="007524F0"/>
    <w:rsid w:val="00802303"/>
    <w:rsid w:val="00803344"/>
    <w:rsid w:val="008E7EFB"/>
    <w:rsid w:val="00931492"/>
    <w:rsid w:val="00974F57"/>
    <w:rsid w:val="009E36CF"/>
    <w:rsid w:val="00A81EDF"/>
    <w:rsid w:val="00BD4DEB"/>
    <w:rsid w:val="00D22991"/>
    <w:rsid w:val="00F02E70"/>
    <w:rsid w:val="00F51772"/>
    <w:rsid w:val="00F97DC7"/>
    <w:rsid w:val="00FD62BC"/>
    <w:rsid w:val="00FF456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61FD5"/>
  <w15:docId w15:val="{F848C8BF-D54B-4792-828B-3CA97950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0" w:line="276" w:lineRule="auto"/>
    </w:pPr>
    <w:rPr>
      <w:rFonts w:ascii="Arial" w:eastAsia="Arial" w:hAnsi="Arial" w:cs="Arial"/>
      <w:lang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rPr>
      <w:rFonts w:ascii="Arial" w:eastAsia="Arial" w:hAnsi="Arial" w:cs="Arial"/>
      <w:lang w:eastAsia="sq-AL"/>
    </w:rPr>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rPr>
      <w:rFonts w:ascii="Arial" w:eastAsia="Arial" w:hAnsi="Arial" w:cs="Arial"/>
      <w:lang w:eastAsia="sq-AL"/>
    </w:rPr>
  </w:style>
  <w:style w:type="paragraph" w:styleId="BalloonText">
    <w:name w:val="Balloon Text"/>
    <w:basedOn w:val="Normal"/>
    <w:link w:val="BalloonTextChar"/>
    <w:uiPriority w:val="99"/>
    <w:semiHidden/>
    <w:unhideWhenUsed/>
    <w:rsid w:val="00D229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991"/>
    <w:rPr>
      <w:rFonts w:ascii="Segoe UI" w:eastAsia="Arial" w:hAnsi="Segoe UI" w:cs="Segoe UI"/>
      <w:sz w:val="18"/>
      <w:szCs w:val="18"/>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9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F45300C939B248E89A60D355CCB1993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125</Nr_x002e__x0020_akti>
    <Data_x0020_e_x0020_Krijimit xmlns="0e656187-b300-4fb0-8bf4-3a50f872073c">2020-11-02T13:05:58Z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2020-10-29T23:00:00Z</Date_x0020_protokolli>
    <Titulli xmlns="0e656187-b300-4fb0-8bf4-3a50f872073c">Për disa shtesa dhe ndryshime në ligjin nr. 9669, datë 18.12.2006 “Për masa ndaj dhunës në marrëdhëniet familjare”, të ndryshuar</Titulli>
    <Modifikuesi xmlns="0e656187-b300-4fb0-8bf4-3a50f872073c">alma.lisaku</Modifikuesi>
    <Nr_x002e__x0020_prot_x0020_QBZ xmlns="0e656187-b300-4fb0-8bf4-3a50f872073c">1615/2</Nr_x002e__x0020_prot_x0020_QBZ>
    <Data_x0020_e_x0020_Modifikimit xmlns="0e656187-b300-4fb0-8bf4-3a50f872073c">2020-11-03T08:28:59Z</Data_x0020_e_x0020_Modifikimit>
    <Dekretuar xmlns="0e656187-b300-4fb0-8bf4-3a50f872073c">false</Dekretuar>
    <Data xmlns="0e656187-b300-4fb0-8bf4-3a50f872073c">2020-10-14T22:00:00Z</Data>
    <Nr_x002e__x0020_protokolli_x0020_i_x0020_aktit xmlns="0e656187-b300-4fb0-8bf4-3a50f872073c">2788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45300C939B248E89A60D355CCB1993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E884E-376B-41C6-BC0B-D90EA2C09A0A}">
  <ds:schemaRefs>
    <ds:schemaRef ds:uri="http://schemas.microsoft.com/sharepoint/v3/contenttype/forms"/>
  </ds:schemaRefs>
</ds:datastoreItem>
</file>

<file path=customXml/itemProps2.xml><?xml version="1.0" encoding="utf-8"?>
<ds:datastoreItem xmlns:ds="http://schemas.openxmlformats.org/officeDocument/2006/customXml" ds:itemID="{482795A7-9EED-4FD5-8154-AE51C56B0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F4DFA71-25BF-495F-A6F6-50B69AEDAFF8}">
  <ds:schemaRefs>
    <ds:schemaRef ds:uri="http://purl.org/dc/elements/1.1/"/>
    <ds:schemaRef ds:uri="0e656187-b300-4fb0-8bf4-3a50f872073c"/>
    <ds:schemaRef ds:uri="http://schemas.microsoft.com/office/2006/documentManagement/types"/>
    <ds:schemaRef ds:uri="http://purl.org/dc/dcmitype/"/>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F334452-1C6A-471F-A48B-A52BC14A708B}">
  <ds:schemaRefs>
    <ds:schemaRef ds:uri="http://schemas.microsoft.com/sharepoint/v3/contenttype/forms"/>
  </ds:schemaRefs>
</ds:datastoreItem>
</file>

<file path=customXml/itemProps5.xml><?xml version="1.0" encoding="utf-8"?>
<ds:datastoreItem xmlns:ds="http://schemas.openxmlformats.org/officeDocument/2006/customXml" ds:itemID="{81DB5DCC-B912-4021-8A3F-E7B20FDB6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41E9076-8300-40D4-8FD0-6E194A3FE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1371</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Për disa shtesa dhe ndryshime në ligjin nr. 9669, datë 18.12.2006 “Për masa ndaj dhunës në marrëdhëniet familjare”, të ndryshuar</vt:lpstr>
    </vt:vector>
  </TitlesOfParts>
  <Company/>
  <LinksUpToDate>false</LinksUpToDate>
  <CharactersWithSpaces>9174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9669, datë 18.12.2006 “Për masa ndaj dhunës në marrëdhëniet familjare”, të ndryshuar</dc:title>
  <dc:creator>Edlira Rama</dc:creator>
  <cp:lastModifiedBy>Entela Suli</cp:lastModifiedBy>
  <cp:revision>24</cp:revision>
  <cp:lastPrinted>2020-10-19T08:13:00Z</cp:lastPrinted>
  <dcterms:created xsi:type="dcterms:W3CDTF">2020-10-16T12:06:00Z</dcterms:created>
  <dcterms:modified xsi:type="dcterms:W3CDTF">2020-11-03T10:44:00Z</dcterms:modified>
</cp:coreProperties>
</file>