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24C59" w14:textId="77777777" w:rsidR="00420682" w:rsidRPr="00B1376B" w:rsidRDefault="00420682" w:rsidP="00B1376B">
      <w:pPr>
        <w:spacing w:after="0" w:line="240" w:lineRule="auto"/>
        <w:ind w:firstLine="284"/>
        <w:jc w:val="center"/>
        <w:rPr>
          <w:rFonts w:ascii="Garamond" w:hAnsi="Garamond" w:cs="Times New Roman"/>
          <w:b/>
          <w:sz w:val="24"/>
          <w:szCs w:val="24"/>
        </w:rPr>
      </w:pPr>
      <w:r w:rsidRPr="00B1376B">
        <w:rPr>
          <w:rFonts w:ascii="Garamond" w:hAnsi="Garamond" w:cs="Times New Roman"/>
          <w:b/>
          <w:sz w:val="24"/>
          <w:szCs w:val="24"/>
        </w:rPr>
        <w:t>LIGJ</w:t>
      </w:r>
    </w:p>
    <w:p w14:paraId="67124C5B" w14:textId="77777777" w:rsidR="00420682" w:rsidRPr="00B1376B" w:rsidRDefault="002009A1" w:rsidP="00B1376B">
      <w:pPr>
        <w:spacing w:after="0" w:line="240" w:lineRule="auto"/>
        <w:ind w:firstLine="284"/>
        <w:jc w:val="center"/>
        <w:rPr>
          <w:rFonts w:ascii="Garamond" w:hAnsi="Garamond" w:cs="Times New Roman"/>
          <w:b/>
          <w:sz w:val="24"/>
          <w:szCs w:val="24"/>
        </w:rPr>
      </w:pPr>
      <w:r w:rsidRPr="00B1376B">
        <w:rPr>
          <w:rFonts w:ascii="Garamond" w:hAnsi="Garamond" w:cs="Times New Roman"/>
          <w:b/>
          <w:sz w:val="24"/>
          <w:szCs w:val="24"/>
        </w:rPr>
        <w:t xml:space="preserve">Nr. </w:t>
      </w:r>
      <w:r w:rsidR="00A95C5D" w:rsidRPr="00B1376B">
        <w:rPr>
          <w:rFonts w:ascii="Garamond" w:hAnsi="Garamond" w:cs="Times New Roman"/>
          <w:b/>
          <w:sz w:val="24"/>
          <w:szCs w:val="24"/>
        </w:rPr>
        <w:t>163</w:t>
      </w:r>
      <w:r w:rsidR="001C7EC0" w:rsidRPr="00B1376B">
        <w:rPr>
          <w:rFonts w:ascii="Garamond" w:hAnsi="Garamond" w:cs="Times New Roman"/>
          <w:b/>
          <w:sz w:val="24"/>
          <w:szCs w:val="24"/>
        </w:rPr>
        <w:t>/2020</w:t>
      </w:r>
    </w:p>
    <w:p w14:paraId="67124C5C" w14:textId="77777777" w:rsidR="003F34EA" w:rsidRPr="00B1376B" w:rsidRDefault="003F34EA" w:rsidP="00B1376B">
      <w:pPr>
        <w:spacing w:after="0" w:line="240" w:lineRule="auto"/>
        <w:ind w:firstLine="284"/>
        <w:rPr>
          <w:rFonts w:ascii="Garamond" w:hAnsi="Garamond" w:cs="Times New Roman"/>
          <w:b/>
          <w:sz w:val="24"/>
          <w:szCs w:val="24"/>
        </w:rPr>
      </w:pPr>
    </w:p>
    <w:p w14:paraId="67124C5D" w14:textId="77777777" w:rsidR="00A95C5D" w:rsidRPr="00B1376B" w:rsidRDefault="00A95C5D" w:rsidP="00B1376B">
      <w:pPr>
        <w:spacing w:after="0" w:line="240" w:lineRule="auto"/>
        <w:ind w:firstLine="284"/>
        <w:jc w:val="center"/>
        <w:rPr>
          <w:rFonts w:ascii="Garamond" w:hAnsi="Garamond" w:cs="Times New Roman"/>
          <w:b/>
          <w:bCs/>
          <w:sz w:val="24"/>
          <w:szCs w:val="24"/>
        </w:rPr>
      </w:pPr>
      <w:r w:rsidRPr="00B1376B">
        <w:rPr>
          <w:rFonts w:ascii="Garamond" w:hAnsi="Garamond" w:cs="Times New Roman"/>
          <w:b/>
          <w:bCs/>
          <w:sz w:val="24"/>
          <w:szCs w:val="24"/>
        </w:rPr>
        <w:t>PËR DISA SHTESA NË LIGJIN NR.</w:t>
      </w:r>
      <w:r w:rsidR="00F93A8A" w:rsidRPr="00B1376B">
        <w:rPr>
          <w:rFonts w:ascii="Garamond" w:hAnsi="Garamond" w:cs="Times New Roman"/>
          <w:b/>
          <w:bCs/>
          <w:sz w:val="24"/>
          <w:szCs w:val="24"/>
        </w:rPr>
        <w:t xml:space="preserve"> </w:t>
      </w:r>
      <w:r w:rsidRPr="00B1376B">
        <w:rPr>
          <w:rFonts w:ascii="Garamond" w:hAnsi="Garamond" w:cs="Times New Roman"/>
          <w:b/>
          <w:bCs/>
          <w:sz w:val="24"/>
          <w:szCs w:val="24"/>
        </w:rPr>
        <w:t>8438, DATË 28.12.1998, “PËR TATIMIN MBI TË ARDHURAT”, TË NDRYSHUAR</w:t>
      </w:r>
    </w:p>
    <w:p w14:paraId="67124C5E"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5F"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Në mbështetje t</w:t>
      </w:r>
      <w:r w:rsidR="00F93A8A" w:rsidRPr="00B1376B">
        <w:rPr>
          <w:rFonts w:ascii="Garamond" w:hAnsi="Garamond" w:cs="Times New Roman"/>
          <w:bCs/>
          <w:sz w:val="24"/>
          <w:szCs w:val="24"/>
        </w:rPr>
        <w:t xml:space="preserve">ë neneve 78, 83, pika 1, e 155 </w:t>
      </w:r>
      <w:r w:rsidRPr="00B1376B">
        <w:rPr>
          <w:rFonts w:ascii="Garamond" w:hAnsi="Garamond" w:cs="Times New Roman"/>
          <w:bCs/>
          <w:sz w:val="24"/>
          <w:szCs w:val="24"/>
        </w:rPr>
        <w:t xml:space="preserve">të Kushtetutës, me propozimin e Këshillit të Ministrave, </w:t>
      </w:r>
    </w:p>
    <w:p w14:paraId="67124C60"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61" w14:textId="1FCB6A17" w:rsidR="00A95C5D" w:rsidRPr="00B1376B" w:rsidRDefault="00B1376B" w:rsidP="00B1376B">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KUVENDI</w:t>
      </w:r>
    </w:p>
    <w:p w14:paraId="67124C63" w14:textId="77777777" w:rsidR="00A95C5D" w:rsidRDefault="00A95C5D" w:rsidP="00B1376B">
      <w:pPr>
        <w:spacing w:after="0" w:line="240" w:lineRule="auto"/>
        <w:ind w:firstLine="284"/>
        <w:jc w:val="center"/>
        <w:rPr>
          <w:rFonts w:ascii="Garamond" w:hAnsi="Garamond" w:cs="Times New Roman"/>
          <w:bCs/>
          <w:sz w:val="24"/>
          <w:szCs w:val="24"/>
        </w:rPr>
      </w:pPr>
      <w:r w:rsidRPr="00B1376B">
        <w:rPr>
          <w:rFonts w:ascii="Garamond" w:hAnsi="Garamond" w:cs="Times New Roman"/>
          <w:bCs/>
          <w:sz w:val="24"/>
          <w:szCs w:val="24"/>
        </w:rPr>
        <w:t>I REPUBLIKËS SË SHQIPËRISË</w:t>
      </w:r>
    </w:p>
    <w:p w14:paraId="7F61C8DA" w14:textId="77777777" w:rsidR="00B1376B" w:rsidRPr="00B1376B" w:rsidRDefault="00B1376B" w:rsidP="00B1376B">
      <w:pPr>
        <w:spacing w:after="0" w:line="240" w:lineRule="auto"/>
        <w:ind w:firstLine="284"/>
        <w:jc w:val="center"/>
        <w:rPr>
          <w:rFonts w:ascii="Garamond" w:hAnsi="Garamond" w:cs="Times New Roman"/>
          <w:bCs/>
          <w:sz w:val="24"/>
          <w:szCs w:val="24"/>
        </w:rPr>
      </w:pPr>
    </w:p>
    <w:p w14:paraId="67124C65" w14:textId="7D0B1B74" w:rsidR="00A95C5D" w:rsidRPr="00B1376B" w:rsidRDefault="00B1376B" w:rsidP="00B1376B">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VENDOSI</w:t>
      </w:r>
      <w:r w:rsidR="00A95C5D" w:rsidRPr="00B1376B">
        <w:rPr>
          <w:rFonts w:ascii="Garamond" w:hAnsi="Garamond" w:cs="Times New Roman"/>
          <w:bCs/>
          <w:sz w:val="24"/>
          <w:szCs w:val="24"/>
        </w:rPr>
        <w:t>:</w:t>
      </w:r>
    </w:p>
    <w:p w14:paraId="65635DE3" w14:textId="77777777" w:rsidR="00B1376B" w:rsidRDefault="00B1376B" w:rsidP="00B1376B">
      <w:pPr>
        <w:spacing w:after="0" w:line="240" w:lineRule="auto"/>
        <w:ind w:firstLine="284"/>
        <w:jc w:val="both"/>
        <w:rPr>
          <w:rFonts w:ascii="Garamond" w:hAnsi="Garamond" w:cs="Times New Roman"/>
          <w:bCs/>
          <w:sz w:val="24"/>
          <w:szCs w:val="24"/>
        </w:rPr>
      </w:pPr>
    </w:p>
    <w:p w14:paraId="67124C67"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Në ligjin nr.8438, datë 28.12.1998, “Për tatimin mbi të ardhurat”, të ndryshuar, bëhen këto shtesa:</w:t>
      </w:r>
    </w:p>
    <w:p w14:paraId="67124C68"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69" w14:textId="77777777" w:rsidR="00A95C5D" w:rsidRPr="00B1376B" w:rsidRDefault="00A95C5D" w:rsidP="00B1376B">
      <w:pPr>
        <w:spacing w:after="0" w:line="240" w:lineRule="auto"/>
        <w:ind w:firstLine="284"/>
        <w:jc w:val="center"/>
        <w:rPr>
          <w:rFonts w:ascii="Garamond" w:hAnsi="Garamond" w:cs="Times New Roman"/>
          <w:bCs/>
          <w:sz w:val="24"/>
          <w:szCs w:val="24"/>
        </w:rPr>
      </w:pPr>
      <w:r w:rsidRPr="00B1376B">
        <w:rPr>
          <w:rFonts w:ascii="Garamond" w:hAnsi="Garamond" w:cs="Times New Roman"/>
          <w:bCs/>
          <w:sz w:val="24"/>
          <w:szCs w:val="24"/>
        </w:rPr>
        <w:t>Neni 1</w:t>
      </w:r>
    </w:p>
    <w:p w14:paraId="67124C6A"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6B" w14:textId="77777777" w:rsidR="00A95C5D" w:rsidRPr="00B1376B" w:rsidRDefault="00F93A8A"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Në nenin 2, pas pikës 4</w:t>
      </w:r>
      <w:r w:rsidR="00A95C5D" w:rsidRPr="00B1376B">
        <w:rPr>
          <w:rFonts w:ascii="Garamond" w:hAnsi="Garamond" w:cs="Times New Roman"/>
          <w:bCs/>
          <w:sz w:val="24"/>
          <w:szCs w:val="24"/>
        </w:rPr>
        <w:t xml:space="preserve"> shtohet pika 5, me këtë përmbajtje: </w:t>
      </w:r>
    </w:p>
    <w:p w14:paraId="67124C6C" w14:textId="77777777" w:rsidR="00A95C5D" w:rsidRPr="00B1376B" w:rsidRDefault="00427376"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 xml:space="preserve">“5. </w:t>
      </w:r>
      <w:r w:rsidR="00A95C5D" w:rsidRPr="00B1376B">
        <w:rPr>
          <w:rFonts w:ascii="Garamond" w:hAnsi="Garamond" w:cs="Times New Roman"/>
          <w:bCs/>
          <w:sz w:val="24"/>
          <w:szCs w:val="24"/>
        </w:rPr>
        <w:t>P</w:t>
      </w:r>
      <w:r w:rsidRPr="00B1376B">
        <w:rPr>
          <w:rFonts w:ascii="Garamond" w:hAnsi="Garamond" w:cs="Times New Roman"/>
          <w:bCs/>
          <w:sz w:val="24"/>
          <w:szCs w:val="24"/>
        </w:rPr>
        <w:t>ër qëllim të neneve 32/1 e 32/2</w:t>
      </w:r>
      <w:r w:rsidR="00A95C5D" w:rsidRPr="00B1376B">
        <w:rPr>
          <w:rFonts w:ascii="Garamond" w:hAnsi="Garamond" w:cs="Times New Roman"/>
          <w:bCs/>
          <w:sz w:val="24"/>
          <w:szCs w:val="24"/>
        </w:rPr>
        <w:t xml:space="preserve"> të këtij ligji, termat e mëposhtëm kanë këto kuptime:</w:t>
      </w:r>
    </w:p>
    <w:p w14:paraId="67124C6D" w14:textId="77777777" w:rsidR="00A95C5D" w:rsidRPr="00B1376B" w:rsidRDefault="00427376"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a)</w:t>
      </w:r>
      <w:r w:rsidRPr="00B1376B">
        <w:rPr>
          <w:rFonts w:ascii="Garamond" w:hAnsi="Garamond" w:cs="Times New Roman"/>
          <w:bCs/>
          <w:sz w:val="24"/>
          <w:szCs w:val="24"/>
        </w:rPr>
        <w:tab/>
        <w:t>“Bashkim me përthithje” është</w:t>
      </w:r>
      <w:r w:rsidR="00A95C5D" w:rsidRPr="00B1376B">
        <w:rPr>
          <w:rFonts w:ascii="Garamond" w:hAnsi="Garamond" w:cs="Times New Roman"/>
          <w:bCs/>
          <w:sz w:val="24"/>
          <w:szCs w:val="24"/>
        </w:rPr>
        <w:t xml:space="preserve"> çdo tra</w:t>
      </w:r>
      <w:r w:rsidRPr="00B1376B">
        <w:rPr>
          <w:rFonts w:ascii="Garamond" w:hAnsi="Garamond" w:cs="Times New Roman"/>
          <w:bCs/>
          <w:sz w:val="24"/>
          <w:szCs w:val="24"/>
        </w:rPr>
        <w:t>nsferim, nga një person juridik</w:t>
      </w:r>
      <w:r w:rsidR="00A95C5D" w:rsidRPr="00B1376B">
        <w:rPr>
          <w:rFonts w:ascii="Garamond" w:hAnsi="Garamond" w:cs="Times New Roman"/>
          <w:bCs/>
          <w:sz w:val="24"/>
          <w:szCs w:val="24"/>
        </w:rPr>
        <w:t xml:space="preserve"> i të gjitha veprimtarive të tij të biznesit (personi transferues) në një shoqëri (shoqëria përthithëse) në shkëmbim të emetimit apo transferimit të aksioneve ose kuotave që përfaqësojnë kapitalin e shoqërisë përthithëse;</w:t>
      </w:r>
    </w:p>
    <w:p w14:paraId="67124C6E"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b)</w:t>
      </w:r>
      <w:r w:rsidRPr="00B1376B">
        <w:rPr>
          <w:rFonts w:ascii="Garamond" w:hAnsi="Garamond" w:cs="Times New Roman"/>
          <w:bCs/>
          <w:sz w:val="24"/>
          <w:szCs w:val="24"/>
        </w:rPr>
        <w:tab/>
        <w:t>“Transfe</w:t>
      </w:r>
      <w:r w:rsidR="00427376" w:rsidRPr="00B1376B">
        <w:rPr>
          <w:rFonts w:ascii="Garamond" w:hAnsi="Garamond" w:cs="Times New Roman"/>
          <w:bCs/>
          <w:sz w:val="24"/>
          <w:szCs w:val="24"/>
        </w:rPr>
        <w:t>rim i një dege të veprimtarisë” është</w:t>
      </w:r>
      <w:r w:rsidRPr="00B1376B">
        <w:rPr>
          <w:rFonts w:ascii="Garamond" w:hAnsi="Garamond" w:cs="Times New Roman"/>
          <w:bCs/>
          <w:sz w:val="24"/>
          <w:szCs w:val="24"/>
        </w:rPr>
        <w:t xml:space="preserve"> çdo operacion nëpërmjet të cilit një shoqëri (shoqëria transferuese) transferon pa u shpërbërë një ose më shumë degë të veprimtarisë të saj në një shoqëri tjetër (shoqëria përthithëse), në këmbim të emetimit ose transferimit të aksioneve ose kuotave që përfaqësojnë kapitalin e shoqërisë përthithëse. Një “degë e veprimtarisë” nënkupton të gjitha aktivet e pasivet e një sektori të një shoqërie, të cilat, nga një pikëpamj</w:t>
      </w:r>
      <w:r w:rsidR="00427376" w:rsidRPr="00B1376B">
        <w:rPr>
          <w:rFonts w:ascii="Garamond" w:hAnsi="Garamond" w:cs="Times New Roman"/>
          <w:bCs/>
          <w:sz w:val="24"/>
          <w:szCs w:val="24"/>
        </w:rPr>
        <w:t>a</w:t>
      </w:r>
      <w:r w:rsidRPr="00B1376B">
        <w:rPr>
          <w:rFonts w:ascii="Garamond" w:hAnsi="Garamond" w:cs="Times New Roman"/>
          <w:bCs/>
          <w:sz w:val="24"/>
          <w:szCs w:val="24"/>
        </w:rPr>
        <w:t xml:space="preserve"> organizative, përbëjnë një veprimtari të pavarur ekonomike dhe përfshin</w:t>
      </w:r>
      <w:r w:rsidR="00427376" w:rsidRPr="00B1376B">
        <w:rPr>
          <w:rFonts w:ascii="Garamond" w:hAnsi="Garamond" w:cs="Times New Roman"/>
          <w:bCs/>
          <w:sz w:val="24"/>
          <w:szCs w:val="24"/>
        </w:rPr>
        <w:t>,</w:t>
      </w:r>
      <w:r w:rsidRPr="00B1376B">
        <w:rPr>
          <w:rFonts w:ascii="Garamond" w:hAnsi="Garamond" w:cs="Times New Roman"/>
          <w:bCs/>
          <w:sz w:val="24"/>
          <w:szCs w:val="24"/>
        </w:rPr>
        <w:t xml:space="preserve"> gjithashtu</w:t>
      </w:r>
      <w:r w:rsidR="00427376" w:rsidRPr="00B1376B">
        <w:rPr>
          <w:rFonts w:ascii="Garamond" w:hAnsi="Garamond" w:cs="Times New Roman"/>
          <w:bCs/>
          <w:sz w:val="24"/>
          <w:szCs w:val="24"/>
        </w:rPr>
        <w:t>,</w:t>
      </w:r>
      <w:r w:rsidRPr="00B1376B">
        <w:rPr>
          <w:rFonts w:ascii="Garamond" w:hAnsi="Garamond" w:cs="Times New Roman"/>
          <w:bCs/>
          <w:sz w:val="24"/>
          <w:szCs w:val="24"/>
        </w:rPr>
        <w:t xml:space="preserve"> transferimin e të gjitha aktiveve e të pasiveve të një shoqërie.</w:t>
      </w:r>
    </w:p>
    <w:p w14:paraId="67124C6F"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c)</w:t>
      </w:r>
      <w:r w:rsidRPr="00B1376B">
        <w:rPr>
          <w:rFonts w:ascii="Garamond" w:hAnsi="Garamond" w:cs="Times New Roman"/>
          <w:bCs/>
          <w:sz w:val="24"/>
          <w:szCs w:val="24"/>
        </w:rPr>
        <w:tab/>
        <w:t>“Sh</w:t>
      </w:r>
      <w:r w:rsidR="00427376" w:rsidRPr="00B1376B">
        <w:rPr>
          <w:rFonts w:ascii="Garamond" w:hAnsi="Garamond" w:cs="Times New Roman"/>
          <w:bCs/>
          <w:sz w:val="24"/>
          <w:szCs w:val="24"/>
        </w:rPr>
        <w:t>këmbim i aksioneve ose kuotave” është</w:t>
      </w:r>
      <w:r w:rsidRPr="00B1376B">
        <w:rPr>
          <w:rFonts w:ascii="Garamond" w:hAnsi="Garamond" w:cs="Times New Roman"/>
          <w:bCs/>
          <w:sz w:val="24"/>
          <w:szCs w:val="24"/>
        </w:rPr>
        <w:t xml:space="preserve"> çdo operacion nëpërmjet të cilit një shoqëri (shoqëria blerëse) përfiton një pjesëmarrje në kapitalin e një shoqërie tjetër (shoqëria e blerë), në këmbim të emetimit ose të transferimit tek aksionari ose ortaku i shoqërisë së blerë, në këmbim për aksionet ose kuotat e tyre, të aksioneve ose kuotave që përfaqësojnë</w:t>
      </w:r>
      <w:r w:rsidR="00427376" w:rsidRPr="00B1376B">
        <w:rPr>
          <w:rFonts w:ascii="Garamond" w:hAnsi="Garamond" w:cs="Times New Roman"/>
          <w:bCs/>
          <w:sz w:val="24"/>
          <w:szCs w:val="24"/>
        </w:rPr>
        <w:t xml:space="preserve"> kapitalin e shoqërisë së blerë</w:t>
      </w:r>
      <w:r w:rsidRPr="00B1376B">
        <w:rPr>
          <w:rFonts w:ascii="Garamond" w:hAnsi="Garamond" w:cs="Times New Roman"/>
          <w:bCs/>
          <w:sz w:val="24"/>
          <w:szCs w:val="24"/>
        </w:rPr>
        <w:t xml:space="preserve"> dhe, nëse zbatohet, një pagesë e cilësuar në të holla, duke pasur parasysh se shoqëria blerëse merr shumicën e të drejtës së votës në shoqërinë e blerë me këtë operacion. </w:t>
      </w:r>
    </w:p>
    <w:p w14:paraId="67124C70" w14:textId="77777777" w:rsidR="00A95C5D" w:rsidRPr="00B1376B" w:rsidRDefault="00427376"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ç)</w:t>
      </w:r>
      <w:r w:rsidRPr="00B1376B">
        <w:rPr>
          <w:rFonts w:ascii="Garamond" w:hAnsi="Garamond" w:cs="Times New Roman"/>
          <w:bCs/>
          <w:sz w:val="24"/>
          <w:szCs w:val="24"/>
        </w:rPr>
        <w:tab/>
        <w:t xml:space="preserve">“Shkrirje/bashkim” është </w:t>
      </w:r>
      <w:r w:rsidR="00A95C5D" w:rsidRPr="00B1376B">
        <w:rPr>
          <w:rFonts w:ascii="Garamond" w:hAnsi="Garamond" w:cs="Times New Roman"/>
          <w:bCs/>
          <w:sz w:val="24"/>
          <w:szCs w:val="24"/>
        </w:rPr>
        <w:t>çdo operacion përmes së cilit:</w:t>
      </w:r>
    </w:p>
    <w:p w14:paraId="67124C71"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i.</w:t>
      </w:r>
      <w:r w:rsidRPr="00B1376B">
        <w:rPr>
          <w:rFonts w:ascii="Garamond" w:hAnsi="Garamond" w:cs="Times New Roman"/>
          <w:bCs/>
          <w:sz w:val="24"/>
          <w:szCs w:val="24"/>
        </w:rPr>
        <w:tab/>
        <w:t>një ose më shumë shoqëri (shoqëritë transferuese), që shpërbëhen pa kaluar në procesin e likuidimit, i transferojnë të gjitha aktivet e pasivet e tyre në një tjetër shoqëri ekzistuese (shoqëria përthithëse), në këmbim të emetimit ose të transferimit tek aksionari ose ortaku të aksioneve ose kuotave që përfaqësojnë ka</w:t>
      </w:r>
      <w:r w:rsidR="00427376" w:rsidRPr="00B1376B">
        <w:rPr>
          <w:rFonts w:ascii="Garamond" w:hAnsi="Garamond" w:cs="Times New Roman"/>
          <w:bCs/>
          <w:sz w:val="24"/>
          <w:szCs w:val="24"/>
        </w:rPr>
        <w:t>pitalin e shoqërisë përthithëse</w:t>
      </w:r>
      <w:r w:rsidRPr="00B1376B">
        <w:rPr>
          <w:rFonts w:ascii="Garamond" w:hAnsi="Garamond" w:cs="Times New Roman"/>
          <w:bCs/>
          <w:sz w:val="24"/>
          <w:szCs w:val="24"/>
        </w:rPr>
        <w:t xml:space="preserve"> dhe, nëse zbatohet, një pagesë të cilësuar në të holla; ose </w:t>
      </w:r>
    </w:p>
    <w:p w14:paraId="67124C72"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ii.</w:t>
      </w:r>
      <w:r w:rsidRPr="00B1376B">
        <w:rPr>
          <w:rFonts w:ascii="Garamond" w:hAnsi="Garamond" w:cs="Times New Roman"/>
          <w:bCs/>
          <w:sz w:val="24"/>
          <w:szCs w:val="24"/>
        </w:rPr>
        <w:tab/>
        <w:t>dy apo më shumë shoqëri (shoqëritë transferuese), që shpërbëhen pa kaluar në procesin e likuidimit, i transferojnë të gjitha aktivet e pasivet e tyre te një shoqëri që ata formojnë (shoqëria përthithëse), në këmbim të emetimit ose të transferimit tek aksionari ose ortaku të aksioneve ose kuotave që përfaqësojnë ka</w:t>
      </w:r>
      <w:r w:rsidR="00427376" w:rsidRPr="00B1376B">
        <w:rPr>
          <w:rFonts w:ascii="Garamond" w:hAnsi="Garamond" w:cs="Times New Roman"/>
          <w:bCs/>
          <w:sz w:val="24"/>
          <w:szCs w:val="24"/>
        </w:rPr>
        <w:t>pitalin e shoqërisë përthithëse</w:t>
      </w:r>
      <w:r w:rsidRPr="00B1376B">
        <w:rPr>
          <w:rFonts w:ascii="Garamond" w:hAnsi="Garamond" w:cs="Times New Roman"/>
          <w:bCs/>
          <w:sz w:val="24"/>
          <w:szCs w:val="24"/>
        </w:rPr>
        <w:t xml:space="preserve"> dhe, nëse zbatohet, një pagesë të cilësuar në të holla; ose </w:t>
      </w:r>
    </w:p>
    <w:p w14:paraId="67124C73"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lastRenderedPageBreak/>
        <w:t>iii.</w:t>
      </w:r>
      <w:r w:rsidRPr="00B1376B">
        <w:rPr>
          <w:rFonts w:ascii="Garamond" w:hAnsi="Garamond" w:cs="Times New Roman"/>
          <w:bCs/>
          <w:sz w:val="24"/>
          <w:szCs w:val="24"/>
        </w:rPr>
        <w:tab/>
        <w:t>një shoqëri (shoqëria transferuese), që shpërbëhet pa kaluar në procesin e likuidimit, i transferon të gjitha aktivet e pasivet e saj te shoqëria (shoqëria përthithëse) dhe mban të gjitha aksionet ose kuotat që përfaqësojnë kapitalin e saj.</w:t>
      </w:r>
    </w:p>
    <w:p w14:paraId="67124C74" w14:textId="77777777" w:rsidR="00A95C5D" w:rsidRPr="00B1376B" w:rsidRDefault="00427376"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d)</w:t>
      </w:r>
      <w:r w:rsidRPr="00B1376B">
        <w:rPr>
          <w:rFonts w:ascii="Garamond" w:hAnsi="Garamond" w:cs="Times New Roman"/>
          <w:bCs/>
          <w:sz w:val="24"/>
          <w:szCs w:val="24"/>
        </w:rPr>
        <w:tab/>
        <w:t xml:space="preserve"> “Ndarje” është</w:t>
      </w:r>
      <w:r w:rsidR="00A95C5D" w:rsidRPr="00B1376B">
        <w:rPr>
          <w:rFonts w:ascii="Garamond" w:hAnsi="Garamond" w:cs="Times New Roman"/>
          <w:bCs/>
          <w:sz w:val="24"/>
          <w:szCs w:val="24"/>
        </w:rPr>
        <w:t xml:space="preserve"> çdo operacion përmes të cilit:</w:t>
      </w:r>
    </w:p>
    <w:p w14:paraId="67124C75"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i.</w:t>
      </w:r>
      <w:r w:rsidRPr="00B1376B">
        <w:rPr>
          <w:rFonts w:ascii="Garamond" w:hAnsi="Garamond" w:cs="Times New Roman"/>
          <w:bCs/>
          <w:sz w:val="24"/>
          <w:szCs w:val="24"/>
        </w:rPr>
        <w:tab/>
        <w:t>një shoqëri (shoqëria transferuese), që shpërbëhet pa kaluar në proces likuidimi, transferon të gjitha aktivet e pasivet te dy apo më shumë shoqëri ekzistuese ose të reja (shoqëri pritëse), në këmbim të emetimit të aksioneve ose kuotave proporcionale ose të transferimit tek aksionari ose ortaku i saj të aksioneve ose kuotave që përfaqësojn</w:t>
      </w:r>
      <w:r w:rsidR="00427376" w:rsidRPr="00B1376B">
        <w:rPr>
          <w:rFonts w:ascii="Garamond" w:hAnsi="Garamond" w:cs="Times New Roman"/>
          <w:bCs/>
          <w:sz w:val="24"/>
          <w:szCs w:val="24"/>
        </w:rPr>
        <w:t>ë kapitalin e shoqërisë pritëse</w:t>
      </w:r>
      <w:r w:rsidRPr="00B1376B">
        <w:rPr>
          <w:rFonts w:ascii="Garamond" w:hAnsi="Garamond" w:cs="Times New Roman"/>
          <w:bCs/>
          <w:sz w:val="24"/>
          <w:szCs w:val="24"/>
        </w:rPr>
        <w:t xml:space="preserve"> dhe, nëse zbatohet, një pagesë të cilësuar në të holla; ose </w:t>
      </w:r>
    </w:p>
    <w:p w14:paraId="67124C76"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ii.</w:t>
      </w:r>
      <w:r w:rsidRPr="00B1376B">
        <w:rPr>
          <w:rFonts w:ascii="Garamond" w:hAnsi="Garamond" w:cs="Times New Roman"/>
          <w:bCs/>
          <w:sz w:val="24"/>
          <w:szCs w:val="24"/>
        </w:rPr>
        <w:tab/>
        <w:t>një shoqëri (shoqëria transferuese) transferon një ose më shumë degë të veprimtarisë te një shoqëri që ajo formon (shoqëria pritëse), në këmbim për emetimin ose transferimin tek aksionari ose ortaku të aksioneve ose kuotave që përfaqësojn</w:t>
      </w:r>
      <w:r w:rsidR="00427376" w:rsidRPr="00B1376B">
        <w:rPr>
          <w:rFonts w:ascii="Garamond" w:hAnsi="Garamond" w:cs="Times New Roman"/>
          <w:bCs/>
          <w:sz w:val="24"/>
          <w:szCs w:val="24"/>
        </w:rPr>
        <w:t>ë kapitalin e shoqërisë pritëse</w:t>
      </w:r>
      <w:r w:rsidRPr="00B1376B">
        <w:rPr>
          <w:rFonts w:ascii="Garamond" w:hAnsi="Garamond" w:cs="Times New Roman"/>
          <w:bCs/>
          <w:sz w:val="24"/>
          <w:szCs w:val="24"/>
        </w:rPr>
        <w:t xml:space="preserve"> dhe, nëse zbatohet, një pagesë të cilësuar në të holla.</w:t>
      </w:r>
    </w:p>
    <w:p w14:paraId="67124C77"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dh)</w:t>
      </w:r>
      <w:r w:rsidRPr="00B1376B">
        <w:rPr>
          <w:rFonts w:ascii="Garamond" w:hAnsi="Garamond" w:cs="Times New Roman"/>
          <w:bCs/>
          <w:sz w:val="24"/>
          <w:szCs w:val="24"/>
        </w:rPr>
        <w:tab/>
      </w:r>
      <w:r w:rsidR="00427376" w:rsidRPr="00B1376B">
        <w:rPr>
          <w:rFonts w:ascii="Garamond" w:hAnsi="Garamond" w:cs="Times New Roman"/>
          <w:bCs/>
          <w:sz w:val="24"/>
          <w:szCs w:val="24"/>
        </w:rPr>
        <w:t>“Pagesë e cilësuar në të holla” është</w:t>
      </w:r>
      <w:r w:rsidRPr="00B1376B">
        <w:rPr>
          <w:rFonts w:ascii="Garamond" w:hAnsi="Garamond" w:cs="Times New Roman"/>
          <w:bCs/>
          <w:sz w:val="24"/>
          <w:szCs w:val="24"/>
        </w:rPr>
        <w:t xml:space="preserve"> pagesë në të holla që bëhet nga një shoqëri përthithëse ose blerëse, përveç emetimit ose transferimit të aksioneve ose kuotave, që nuk i </w:t>
      </w:r>
      <w:r w:rsidR="00427376" w:rsidRPr="00B1376B">
        <w:rPr>
          <w:rFonts w:ascii="Garamond" w:hAnsi="Garamond" w:cs="Times New Roman"/>
          <w:bCs/>
          <w:sz w:val="24"/>
          <w:szCs w:val="24"/>
        </w:rPr>
        <w:t>tejkalojnë në total 10</w:t>
      </w:r>
      <w:r w:rsidRPr="00B1376B">
        <w:rPr>
          <w:rFonts w:ascii="Garamond" w:hAnsi="Garamond" w:cs="Times New Roman"/>
          <w:bCs/>
          <w:sz w:val="24"/>
          <w:szCs w:val="24"/>
        </w:rPr>
        <w:t>% të vlerës nominale të aksioneve ose kuotave të emetuar</w:t>
      </w:r>
      <w:r w:rsidR="00427376" w:rsidRPr="00B1376B">
        <w:rPr>
          <w:rFonts w:ascii="Garamond" w:hAnsi="Garamond" w:cs="Times New Roman"/>
          <w:bCs/>
          <w:sz w:val="24"/>
          <w:szCs w:val="24"/>
        </w:rPr>
        <w:t>a ose të transferuara në këmbim.</w:t>
      </w:r>
    </w:p>
    <w:p w14:paraId="67124C78"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79" w14:textId="77777777" w:rsidR="00A95C5D" w:rsidRPr="00B1376B" w:rsidRDefault="00A95C5D" w:rsidP="00B1376B">
      <w:pPr>
        <w:spacing w:after="0" w:line="240" w:lineRule="auto"/>
        <w:ind w:firstLine="284"/>
        <w:jc w:val="center"/>
        <w:rPr>
          <w:rFonts w:ascii="Garamond" w:hAnsi="Garamond" w:cs="Times New Roman"/>
          <w:bCs/>
          <w:sz w:val="24"/>
          <w:szCs w:val="24"/>
        </w:rPr>
      </w:pPr>
      <w:r w:rsidRPr="00B1376B">
        <w:rPr>
          <w:rFonts w:ascii="Garamond" w:hAnsi="Garamond" w:cs="Times New Roman"/>
          <w:bCs/>
          <w:sz w:val="24"/>
          <w:szCs w:val="24"/>
        </w:rPr>
        <w:t>Neni 2</w:t>
      </w:r>
    </w:p>
    <w:p w14:paraId="67124C7B" w14:textId="77777777" w:rsidR="00A95C5D" w:rsidRPr="00B1376B" w:rsidRDefault="00427376"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Pas nenit 32 shtohet neni 32/1</w:t>
      </w:r>
      <w:r w:rsidR="00A95C5D" w:rsidRPr="00B1376B">
        <w:rPr>
          <w:rFonts w:ascii="Garamond" w:hAnsi="Garamond" w:cs="Times New Roman"/>
          <w:bCs/>
          <w:sz w:val="24"/>
          <w:szCs w:val="24"/>
        </w:rPr>
        <w:t xml:space="preserve"> me këtë përmbajtje:</w:t>
      </w:r>
    </w:p>
    <w:p w14:paraId="67124C7C"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7D" w14:textId="77777777" w:rsidR="00A95C5D" w:rsidRDefault="00A95C5D" w:rsidP="00B1376B">
      <w:pPr>
        <w:spacing w:after="0" w:line="240" w:lineRule="auto"/>
        <w:ind w:firstLine="284"/>
        <w:jc w:val="center"/>
        <w:rPr>
          <w:rFonts w:ascii="Garamond" w:hAnsi="Garamond" w:cs="Times New Roman"/>
          <w:bCs/>
          <w:sz w:val="24"/>
          <w:szCs w:val="24"/>
        </w:rPr>
      </w:pPr>
      <w:r w:rsidRPr="00B1376B">
        <w:rPr>
          <w:rFonts w:ascii="Garamond" w:hAnsi="Garamond" w:cs="Times New Roman"/>
          <w:bCs/>
          <w:sz w:val="24"/>
          <w:szCs w:val="24"/>
        </w:rPr>
        <w:t>“Neni 32/1</w:t>
      </w:r>
    </w:p>
    <w:p w14:paraId="67124C7F" w14:textId="77777777" w:rsidR="00A95C5D" w:rsidRPr="00B1376B" w:rsidRDefault="00A95C5D" w:rsidP="00B1376B">
      <w:pPr>
        <w:spacing w:after="0" w:line="240" w:lineRule="auto"/>
        <w:ind w:firstLine="284"/>
        <w:jc w:val="center"/>
        <w:rPr>
          <w:rFonts w:ascii="Garamond" w:hAnsi="Garamond" w:cs="Times New Roman"/>
          <w:b/>
          <w:bCs/>
          <w:sz w:val="24"/>
          <w:szCs w:val="24"/>
        </w:rPr>
      </w:pPr>
      <w:r w:rsidRPr="00B1376B">
        <w:rPr>
          <w:rFonts w:ascii="Garamond" w:hAnsi="Garamond" w:cs="Times New Roman"/>
          <w:b/>
          <w:bCs/>
          <w:sz w:val="24"/>
          <w:szCs w:val="24"/>
        </w:rPr>
        <w:t>Vlerësimi i shkëmbimit të aksioneve ose kuotave</w:t>
      </w:r>
    </w:p>
    <w:p w14:paraId="67124C80"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81" w14:textId="77777777" w:rsidR="00A95C5D" w:rsidRPr="00B1376B" w:rsidRDefault="002A6457"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 xml:space="preserve">1. </w:t>
      </w:r>
      <w:r w:rsidR="00A95C5D" w:rsidRPr="00B1376B">
        <w:rPr>
          <w:rFonts w:ascii="Garamond" w:hAnsi="Garamond" w:cs="Times New Roman"/>
          <w:bCs/>
          <w:sz w:val="24"/>
          <w:szCs w:val="24"/>
        </w:rPr>
        <w:t xml:space="preserve">Aksionet ose kuotat e marra në lidhje me një bashkim me përthithje apo transferim të një dege apo të degëve vlerësohen në vlerën e tregut të aktiveve dhe të pasiveve të transferuara të biznesit. </w:t>
      </w:r>
    </w:p>
    <w:p w14:paraId="67124C82" w14:textId="77777777" w:rsidR="00A95C5D" w:rsidRPr="00B1376B" w:rsidRDefault="002A6457"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 xml:space="preserve">2. </w:t>
      </w:r>
      <w:r w:rsidR="00A95C5D" w:rsidRPr="00B1376B">
        <w:rPr>
          <w:rFonts w:ascii="Garamond" w:hAnsi="Garamond" w:cs="Times New Roman"/>
          <w:bCs/>
          <w:sz w:val="24"/>
          <w:szCs w:val="24"/>
        </w:rPr>
        <w:t xml:space="preserve">Me një kërkesë me shkrim nga të dyja shoqëritë,  si ajo </w:t>
      </w:r>
      <w:r w:rsidR="00427376" w:rsidRPr="00B1376B">
        <w:rPr>
          <w:rFonts w:ascii="Garamond" w:hAnsi="Garamond" w:cs="Times New Roman"/>
          <w:bCs/>
          <w:sz w:val="24"/>
          <w:szCs w:val="24"/>
        </w:rPr>
        <w:t>blerëse</w:t>
      </w:r>
      <w:r w:rsidR="00A95C5D" w:rsidRPr="00B1376B">
        <w:rPr>
          <w:rFonts w:ascii="Garamond" w:hAnsi="Garamond" w:cs="Times New Roman"/>
          <w:bCs/>
          <w:sz w:val="24"/>
          <w:szCs w:val="24"/>
        </w:rPr>
        <w:t xml:space="preserve"> dhe ajo e blerë, drejtuar administratës tatimore, aksionet ose kuotat e marra lidhur me një shkëmbim të aksioneve ose kuotave, një bashkim ose një ndarje, vlerësohen me çmimin fillestar të blerjes së aksioneve ose kuotave që janë transferuar.   </w:t>
      </w:r>
    </w:p>
    <w:p w14:paraId="77234107" w14:textId="142D07EE" w:rsidR="00090979" w:rsidRDefault="002A6457" w:rsidP="00090979">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 xml:space="preserve">3. </w:t>
      </w:r>
      <w:r w:rsidR="00A95C5D" w:rsidRPr="00B1376B">
        <w:rPr>
          <w:rFonts w:ascii="Garamond" w:hAnsi="Garamond" w:cs="Times New Roman"/>
          <w:bCs/>
          <w:sz w:val="24"/>
          <w:szCs w:val="24"/>
        </w:rPr>
        <w:t>Çdo pagesë e cilësuar në të holla</w:t>
      </w:r>
      <w:r w:rsidR="00427376" w:rsidRPr="00B1376B">
        <w:rPr>
          <w:rFonts w:ascii="Garamond" w:hAnsi="Garamond" w:cs="Times New Roman"/>
          <w:bCs/>
          <w:sz w:val="24"/>
          <w:szCs w:val="24"/>
        </w:rPr>
        <w:t>,</w:t>
      </w:r>
      <w:r w:rsidR="00A95C5D" w:rsidRPr="00B1376B">
        <w:rPr>
          <w:rFonts w:ascii="Garamond" w:hAnsi="Garamond" w:cs="Times New Roman"/>
          <w:bCs/>
          <w:sz w:val="24"/>
          <w:szCs w:val="24"/>
        </w:rPr>
        <w:t xml:space="preserve"> që është marrë lidhur me shkëmbimin e aksioneve ose kuotave, një bashkim ose ndarje, njihet si një fitim kapitali i tatueshëm deri në një shumë të barabartë me diferencën midis çmimit të tregut të aksioneve ose kuotave të marra dhe çmimit të blerjes së aksioneve ose kuotave të transferuara. </w:t>
      </w:r>
    </w:p>
    <w:p w14:paraId="67124C84" w14:textId="1E829F7C" w:rsidR="00A95C5D" w:rsidRPr="00B1376B" w:rsidRDefault="00A95C5D" w:rsidP="00090979">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4.</w:t>
      </w:r>
      <w:r w:rsidRPr="00B1376B">
        <w:rPr>
          <w:rFonts w:ascii="Garamond" w:hAnsi="Garamond" w:cs="Times New Roman"/>
          <w:bCs/>
          <w:sz w:val="24"/>
          <w:szCs w:val="24"/>
        </w:rPr>
        <w:tab/>
      </w:r>
      <w:r w:rsidR="002A6457" w:rsidRPr="00B1376B">
        <w:rPr>
          <w:rFonts w:ascii="Garamond" w:hAnsi="Garamond" w:cs="Times New Roman"/>
          <w:bCs/>
          <w:sz w:val="24"/>
          <w:szCs w:val="24"/>
        </w:rPr>
        <w:t xml:space="preserve"> </w:t>
      </w:r>
      <w:r w:rsidRPr="00B1376B">
        <w:rPr>
          <w:rFonts w:ascii="Garamond" w:hAnsi="Garamond" w:cs="Times New Roman"/>
          <w:bCs/>
          <w:sz w:val="24"/>
          <w:szCs w:val="24"/>
        </w:rPr>
        <w:t>Ky nen zbatohet vetëm në lidhje me aksionarët ose ortakët në shoqërinë e blerë, nëse aksionarët ose ortakët janë rezidentë në Shqipëri.”.</w:t>
      </w:r>
    </w:p>
    <w:p w14:paraId="67124C85"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86" w14:textId="77777777" w:rsidR="00427376" w:rsidRPr="00B1376B" w:rsidRDefault="00427376" w:rsidP="00B1376B">
      <w:pPr>
        <w:spacing w:after="0" w:line="240" w:lineRule="auto"/>
        <w:ind w:firstLine="284"/>
        <w:jc w:val="both"/>
        <w:rPr>
          <w:rFonts w:ascii="Garamond" w:hAnsi="Garamond" w:cs="Times New Roman"/>
          <w:bCs/>
          <w:sz w:val="24"/>
          <w:szCs w:val="24"/>
        </w:rPr>
      </w:pPr>
    </w:p>
    <w:p w14:paraId="67124C87" w14:textId="77777777" w:rsidR="00427376" w:rsidRPr="00B1376B" w:rsidRDefault="00427376" w:rsidP="00B1376B">
      <w:pPr>
        <w:spacing w:after="0" w:line="240" w:lineRule="auto"/>
        <w:ind w:firstLine="284"/>
        <w:jc w:val="both"/>
        <w:rPr>
          <w:rFonts w:ascii="Garamond" w:hAnsi="Garamond" w:cs="Times New Roman"/>
          <w:bCs/>
          <w:sz w:val="24"/>
          <w:szCs w:val="24"/>
        </w:rPr>
      </w:pPr>
    </w:p>
    <w:p w14:paraId="67124C88" w14:textId="77777777" w:rsidR="00427376" w:rsidRPr="00B1376B" w:rsidRDefault="00427376" w:rsidP="00B1376B">
      <w:pPr>
        <w:spacing w:after="0" w:line="240" w:lineRule="auto"/>
        <w:ind w:firstLine="284"/>
        <w:jc w:val="both"/>
        <w:rPr>
          <w:rFonts w:ascii="Garamond" w:hAnsi="Garamond" w:cs="Times New Roman"/>
          <w:bCs/>
          <w:sz w:val="24"/>
          <w:szCs w:val="24"/>
        </w:rPr>
      </w:pPr>
    </w:p>
    <w:p w14:paraId="67124C89" w14:textId="77777777" w:rsidR="00A95C5D" w:rsidRPr="00B1376B" w:rsidRDefault="00A95C5D" w:rsidP="00B1376B">
      <w:pPr>
        <w:spacing w:after="0" w:line="240" w:lineRule="auto"/>
        <w:ind w:firstLine="284"/>
        <w:jc w:val="center"/>
        <w:rPr>
          <w:rFonts w:ascii="Garamond" w:hAnsi="Garamond" w:cs="Times New Roman"/>
          <w:bCs/>
          <w:sz w:val="24"/>
          <w:szCs w:val="24"/>
        </w:rPr>
      </w:pPr>
      <w:r w:rsidRPr="00B1376B">
        <w:rPr>
          <w:rFonts w:ascii="Garamond" w:hAnsi="Garamond" w:cs="Times New Roman"/>
          <w:bCs/>
          <w:sz w:val="24"/>
          <w:szCs w:val="24"/>
        </w:rPr>
        <w:t>Neni 3</w:t>
      </w:r>
    </w:p>
    <w:p w14:paraId="67124C8B" w14:textId="77777777"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Pas nenit 32/1, “Vlerësimi i shkëmbimit të aksioneve ose ku</w:t>
      </w:r>
      <w:r w:rsidR="00427376" w:rsidRPr="00B1376B">
        <w:rPr>
          <w:rFonts w:ascii="Garamond" w:hAnsi="Garamond" w:cs="Times New Roman"/>
          <w:bCs/>
          <w:sz w:val="24"/>
          <w:szCs w:val="24"/>
        </w:rPr>
        <w:t>otave”, shtohet neni 32/2</w:t>
      </w:r>
      <w:r w:rsidRPr="00B1376B">
        <w:rPr>
          <w:rFonts w:ascii="Garamond" w:hAnsi="Garamond" w:cs="Times New Roman"/>
          <w:bCs/>
          <w:sz w:val="24"/>
          <w:szCs w:val="24"/>
        </w:rPr>
        <w:t xml:space="preserve"> me këtë përmbajtje:</w:t>
      </w:r>
    </w:p>
    <w:p w14:paraId="67124C8C"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8D" w14:textId="77777777" w:rsidR="00A95C5D" w:rsidRPr="00B1376B" w:rsidRDefault="00A95C5D" w:rsidP="00B1376B">
      <w:pPr>
        <w:spacing w:after="0" w:line="240" w:lineRule="auto"/>
        <w:ind w:firstLine="284"/>
        <w:jc w:val="center"/>
        <w:rPr>
          <w:rFonts w:ascii="Garamond" w:hAnsi="Garamond" w:cs="Times New Roman"/>
          <w:bCs/>
          <w:sz w:val="24"/>
          <w:szCs w:val="24"/>
        </w:rPr>
      </w:pPr>
      <w:r w:rsidRPr="00B1376B">
        <w:rPr>
          <w:rFonts w:ascii="Garamond" w:hAnsi="Garamond" w:cs="Times New Roman"/>
          <w:bCs/>
          <w:sz w:val="24"/>
          <w:szCs w:val="24"/>
        </w:rPr>
        <w:t>“Neni 32/2</w:t>
      </w:r>
    </w:p>
    <w:p w14:paraId="67124C8F" w14:textId="77777777" w:rsidR="00A95C5D" w:rsidRPr="00B1376B" w:rsidRDefault="00A95C5D" w:rsidP="00B1376B">
      <w:pPr>
        <w:spacing w:after="0" w:line="240" w:lineRule="auto"/>
        <w:ind w:firstLine="284"/>
        <w:jc w:val="center"/>
        <w:rPr>
          <w:rFonts w:ascii="Garamond" w:hAnsi="Garamond" w:cs="Times New Roman"/>
          <w:b/>
          <w:bCs/>
          <w:sz w:val="24"/>
          <w:szCs w:val="24"/>
        </w:rPr>
      </w:pPr>
      <w:r w:rsidRPr="00B1376B">
        <w:rPr>
          <w:rFonts w:ascii="Garamond" w:hAnsi="Garamond" w:cs="Times New Roman"/>
          <w:b/>
          <w:bCs/>
          <w:sz w:val="24"/>
          <w:szCs w:val="24"/>
        </w:rPr>
        <w:t>Rregullat e zbatueshme mbi aktivet dhe pasivet e biznesit në riorganizime</w:t>
      </w:r>
    </w:p>
    <w:p w14:paraId="67124C90"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91" w14:textId="77777777" w:rsidR="00A95C5D" w:rsidRPr="00B1376B" w:rsidRDefault="002A6457"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 xml:space="preserve">1. </w:t>
      </w:r>
      <w:r w:rsidR="00A95C5D" w:rsidRPr="00B1376B">
        <w:rPr>
          <w:rFonts w:ascii="Garamond" w:hAnsi="Garamond" w:cs="Times New Roman"/>
          <w:bCs/>
          <w:sz w:val="24"/>
          <w:szCs w:val="24"/>
        </w:rPr>
        <w:t xml:space="preserve">Fitimi i kapitalit i realizuar nga transferimi i aktiveve dhe i pasiveve të biznesit në lidhje me një bashkim me përthithje, një transferim i një dege apo i degëve të veprimtarisë, një bashkim ose një ndarje, mund të shtyhet deri në shitjen e këtyre aktiveve dhe të pasiveve nga shoqëria </w:t>
      </w:r>
      <w:r w:rsidR="00A95C5D" w:rsidRPr="00B1376B">
        <w:rPr>
          <w:rFonts w:ascii="Garamond" w:hAnsi="Garamond" w:cs="Times New Roman"/>
          <w:bCs/>
          <w:sz w:val="24"/>
          <w:szCs w:val="24"/>
        </w:rPr>
        <w:lastRenderedPageBreak/>
        <w:t xml:space="preserve">përthithëse. Kjo shtyrje e tatimit bëhet me kërkesën e të dyja </w:t>
      </w:r>
      <w:r w:rsidR="00427376" w:rsidRPr="00B1376B">
        <w:rPr>
          <w:rFonts w:ascii="Garamond" w:hAnsi="Garamond" w:cs="Times New Roman"/>
          <w:bCs/>
          <w:sz w:val="24"/>
          <w:szCs w:val="24"/>
        </w:rPr>
        <w:t xml:space="preserve">shoqërive, si ajo transferuese </w:t>
      </w:r>
      <w:r w:rsidR="00A95C5D" w:rsidRPr="00B1376B">
        <w:rPr>
          <w:rFonts w:ascii="Garamond" w:hAnsi="Garamond" w:cs="Times New Roman"/>
          <w:bCs/>
          <w:sz w:val="24"/>
          <w:szCs w:val="24"/>
        </w:rPr>
        <w:t>dhe ajo përthithëse në administratën tatimore, ku shoqëria përthithëse bie dakord që të vazhdojë vlerësimin e aseteve dhe të detyrimeve të transferuara të marra me vlerën e tyre kontabël në momentin menjëherë para se të ndodhë transferimi.</w:t>
      </w:r>
    </w:p>
    <w:p w14:paraId="67124C92" w14:textId="77777777" w:rsidR="00A95C5D" w:rsidRPr="00B1376B" w:rsidRDefault="002A6457"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 xml:space="preserve">2. </w:t>
      </w:r>
      <w:r w:rsidR="00A95C5D" w:rsidRPr="00B1376B">
        <w:rPr>
          <w:rFonts w:ascii="Garamond" w:hAnsi="Garamond" w:cs="Times New Roman"/>
          <w:bCs/>
          <w:sz w:val="24"/>
          <w:szCs w:val="24"/>
        </w:rPr>
        <w:t xml:space="preserve">Në respekt të përllogaritjeve të amortizimit, shoqëria përthithëse do të vazhdojë sikur asetet e detyrimet e marra ende zotërohen nga shoqëria transferuese. </w:t>
      </w:r>
    </w:p>
    <w:p w14:paraId="67124C93" w14:textId="77777777" w:rsidR="00A95C5D" w:rsidRPr="00B1376B" w:rsidRDefault="002A6457"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 xml:space="preserve">3. </w:t>
      </w:r>
      <w:r w:rsidR="00A95C5D" w:rsidRPr="00B1376B">
        <w:rPr>
          <w:rFonts w:ascii="Garamond" w:hAnsi="Garamond" w:cs="Times New Roman"/>
          <w:bCs/>
          <w:sz w:val="24"/>
          <w:szCs w:val="24"/>
        </w:rPr>
        <w:t xml:space="preserve">Ky nen zbatohet për transaksionet e parashikuara në pikën 1 të këtij neni, vetëm nëse shoqëria transferuese dhe shoqëria përthithëse janë të dyja rezidente në Shqipëri.  </w:t>
      </w:r>
    </w:p>
    <w:p w14:paraId="67124C94" w14:textId="77777777" w:rsidR="00A95C5D" w:rsidRPr="00B1376B" w:rsidRDefault="002A6457"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 xml:space="preserve">4. </w:t>
      </w:r>
      <w:r w:rsidR="00A95C5D" w:rsidRPr="00B1376B">
        <w:rPr>
          <w:rFonts w:ascii="Garamond" w:hAnsi="Garamond" w:cs="Times New Roman"/>
          <w:bCs/>
          <w:sz w:val="24"/>
          <w:szCs w:val="24"/>
        </w:rPr>
        <w:t>Ky nen nuk zbatohet nëse shoqëria transferuese nuk i mban aksionet ose kuotat e marra në shoqërinë përthithës</w:t>
      </w:r>
      <w:r w:rsidR="00427376" w:rsidRPr="00B1376B">
        <w:rPr>
          <w:rFonts w:ascii="Garamond" w:hAnsi="Garamond" w:cs="Times New Roman"/>
          <w:bCs/>
          <w:sz w:val="24"/>
          <w:szCs w:val="24"/>
        </w:rPr>
        <w:t>e për të paktën 3 vjet kalendarikë</w:t>
      </w:r>
      <w:r w:rsidR="00A95C5D" w:rsidRPr="00B1376B">
        <w:rPr>
          <w:rFonts w:ascii="Garamond" w:hAnsi="Garamond" w:cs="Times New Roman"/>
          <w:bCs/>
          <w:sz w:val="24"/>
          <w:szCs w:val="24"/>
        </w:rPr>
        <w:t xml:space="preserve"> pa ndërprerje pas vitit në të cilin ndodh transferimi, përveç rastit kur shoqëria transferuese demonstron se tjetërsimi i këtyre aksioneve ose kuotave nuk është duke u bërë me qëllimin mbizotërues për të ulur ose shmangur pagimin e tatimit mbi fitimin në Shqipëri.”. </w:t>
      </w:r>
    </w:p>
    <w:p w14:paraId="67124C95" w14:textId="77777777" w:rsidR="00A95C5D" w:rsidRPr="00B1376B" w:rsidRDefault="00A95C5D" w:rsidP="00B1376B">
      <w:pPr>
        <w:spacing w:after="0" w:line="240" w:lineRule="auto"/>
        <w:ind w:firstLine="284"/>
        <w:jc w:val="both"/>
        <w:rPr>
          <w:rFonts w:ascii="Garamond" w:hAnsi="Garamond" w:cs="Times New Roman"/>
          <w:bCs/>
          <w:sz w:val="24"/>
          <w:szCs w:val="24"/>
        </w:rPr>
      </w:pPr>
    </w:p>
    <w:p w14:paraId="67124C96" w14:textId="77777777" w:rsidR="00A95C5D" w:rsidRPr="00B1376B" w:rsidRDefault="00A95C5D" w:rsidP="00B1376B">
      <w:pPr>
        <w:spacing w:after="0" w:line="240" w:lineRule="auto"/>
        <w:ind w:firstLine="284"/>
        <w:jc w:val="center"/>
        <w:rPr>
          <w:rFonts w:ascii="Garamond" w:hAnsi="Garamond" w:cs="Times New Roman"/>
          <w:bCs/>
          <w:sz w:val="24"/>
          <w:szCs w:val="24"/>
        </w:rPr>
      </w:pPr>
      <w:r w:rsidRPr="00B1376B">
        <w:rPr>
          <w:rFonts w:ascii="Garamond" w:hAnsi="Garamond" w:cs="Times New Roman"/>
          <w:bCs/>
          <w:sz w:val="24"/>
          <w:szCs w:val="24"/>
        </w:rPr>
        <w:t>Neni 4</w:t>
      </w:r>
    </w:p>
    <w:p w14:paraId="67124C98" w14:textId="787AAC54" w:rsidR="00A95C5D" w:rsidRPr="00B1376B" w:rsidRDefault="00A95C5D"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 xml:space="preserve">Ky ligj hyn </w:t>
      </w:r>
      <w:r w:rsidR="00427376" w:rsidRPr="00B1376B">
        <w:rPr>
          <w:rFonts w:ascii="Garamond" w:hAnsi="Garamond" w:cs="Times New Roman"/>
          <w:bCs/>
          <w:sz w:val="24"/>
          <w:szCs w:val="24"/>
        </w:rPr>
        <w:t xml:space="preserve">në fuqi 15 ditë pas botimit në Fletoren </w:t>
      </w:r>
      <w:r w:rsidR="00090979">
        <w:rPr>
          <w:rFonts w:ascii="Garamond" w:hAnsi="Garamond" w:cs="Times New Roman"/>
          <w:bCs/>
          <w:sz w:val="24"/>
          <w:szCs w:val="24"/>
        </w:rPr>
        <w:t>Z</w:t>
      </w:r>
      <w:r w:rsidR="00427376" w:rsidRPr="00B1376B">
        <w:rPr>
          <w:rFonts w:ascii="Garamond" w:hAnsi="Garamond" w:cs="Times New Roman"/>
          <w:bCs/>
          <w:sz w:val="24"/>
          <w:szCs w:val="24"/>
        </w:rPr>
        <w:t>yrtare</w:t>
      </w:r>
      <w:r w:rsidRPr="00B1376B">
        <w:rPr>
          <w:rFonts w:ascii="Garamond" w:hAnsi="Garamond" w:cs="Times New Roman"/>
          <w:bCs/>
          <w:sz w:val="24"/>
          <w:szCs w:val="24"/>
        </w:rPr>
        <w:t xml:space="preserve">. </w:t>
      </w:r>
    </w:p>
    <w:p w14:paraId="67124C99" w14:textId="77777777" w:rsidR="003F34EA" w:rsidRPr="00B1376B" w:rsidRDefault="003F34EA" w:rsidP="00B1376B">
      <w:pPr>
        <w:spacing w:after="0" w:line="240" w:lineRule="auto"/>
        <w:ind w:firstLine="284"/>
        <w:jc w:val="both"/>
        <w:rPr>
          <w:rFonts w:ascii="Garamond" w:hAnsi="Garamond" w:cs="Times New Roman"/>
          <w:bCs/>
          <w:sz w:val="24"/>
          <w:szCs w:val="24"/>
        </w:rPr>
      </w:pPr>
    </w:p>
    <w:p w14:paraId="67124C9A" w14:textId="77777777" w:rsidR="00976A3C" w:rsidRPr="00B1376B" w:rsidRDefault="00976A3C" w:rsidP="00B1376B">
      <w:pPr>
        <w:spacing w:after="0" w:line="240" w:lineRule="auto"/>
        <w:ind w:firstLine="284"/>
        <w:jc w:val="both"/>
        <w:rPr>
          <w:rFonts w:ascii="Garamond" w:hAnsi="Garamond" w:cs="Times New Roman"/>
          <w:bCs/>
          <w:sz w:val="24"/>
          <w:szCs w:val="24"/>
        </w:rPr>
      </w:pPr>
    </w:p>
    <w:p w14:paraId="67124C9D" w14:textId="676D7C8C" w:rsidR="00976A3C" w:rsidRPr="00B1376B" w:rsidRDefault="00976A3C" w:rsidP="005F7CC1">
      <w:pPr>
        <w:spacing w:after="0" w:line="240" w:lineRule="auto"/>
        <w:ind w:firstLine="284"/>
        <w:jc w:val="right"/>
        <w:rPr>
          <w:rFonts w:ascii="Garamond" w:hAnsi="Garamond" w:cs="Times New Roman"/>
          <w:b/>
          <w:bCs/>
          <w:sz w:val="24"/>
          <w:szCs w:val="24"/>
        </w:rPr>
      </w:pPr>
      <w:r w:rsidRPr="00B1376B">
        <w:rPr>
          <w:rFonts w:ascii="Garamond" w:hAnsi="Garamond" w:cs="Times New Roman"/>
          <w:bCs/>
          <w:sz w:val="24"/>
          <w:szCs w:val="24"/>
        </w:rPr>
        <w:t xml:space="preserve">                                                                                       </w:t>
      </w:r>
      <w:r w:rsidR="00BA1706" w:rsidRPr="00B1376B">
        <w:rPr>
          <w:rFonts w:ascii="Garamond" w:hAnsi="Garamond" w:cs="Times New Roman"/>
          <w:bCs/>
          <w:sz w:val="24"/>
          <w:szCs w:val="24"/>
        </w:rPr>
        <w:t xml:space="preserve">               </w:t>
      </w:r>
      <w:r w:rsidR="006F4D55" w:rsidRPr="00B1376B">
        <w:rPr>
          <w:rFonts w:ascii="Garamond" w:hAnsi="Garamond" w:cs="Times New Roman"/>
          <w:bCs/>
          <w:sz w:val="24"/>
          <w:szCs w:val="24"/>
        </w:rPr>
        <w:t xml:space="preserve">     </w:t>
      </w:r>
      <w:r w:rsidRPr="00B1376B">
        <w:rPr>
          <w:rFonts w:ascii="Garamond" w:hAnsi="Garamond" w:cs="Times New Roman"/>
          <w:bCs/>
          <w:sz w:val="24"/>
          <w:szCs w:val="24"/>
        </w:rPr>
        <w:t xml:space="preserve"> </w:t>
      </w:r>
      <w:r w:rsidR="00EC57E8" w:rsidRPr="00B1376B">
        <w:rPr>
          <w:rFonts w:ascii="Garamond" w:hAnsi="Garamond" w:cs="Times New Roman"/>
          <w:bCs/>
          <w:sz w:val="24"/>
          <w:szCs w:val="24"/>
        </w:rPr>
        <w:t xml:space="preserve">    </w:t>
      </w:r>
      <w:r w:rsidR="005F7CC1">
        <w:rPr>
          <w:rFonts w:ascii="Garamond" w:hAnsi="Garamond" w:cs="Times New Roman"/>
          <w:bCs/>
          <w:sz w:val="24"/>
          <w:szCs w:val="24"/>
        </w:rPr>
        <w:t>KRYETAR</w:t>
      </w:r>
      <w:r w:rsidRPr="00B1376B">
        <w:rPr>
          <w:rFonts w:ascii="Garamond" w:hAnsi="Garamond" w:cs="Times New Roman"/>
          <w:b/>
          <w:bCs/>
          <w:sz w:val="24"/>
          <w:szCs w:val="24"/>
        </w:rPr>
        <w:t xml:space="preserve">                                                                                            </w:t>
      </w:r>
      <w:r w:rsidR="00BA1706" w:rsidRPr="00B1376B">
        <w:rPr>
          <w:rFonts w:ascii="Garamond" w:hAnsi="Garamond" w:cs="Times New Roman"/>
          <w:b/>
          <w:bCs/>
          <w:sz w:val="24"/>
          <w:szCs w:val="24"/>
        </w:rPr>
        <w:t xml:space="preserve">              </w:t>
      </w:r>
      <w:r w:rsidR="006F4D55" w:rsidRPr="00B1376B">
        <w:rPr>
          <w:rFonts w:ascii="Garamond" w:hAnsi="Garamond" w:cs="Times New Roman"/>
          <w:b/>
          <w:bCs/>
          <w:sz w:val="24"/>
          <w:szCs w:val="24"/>
        </w:rPr>
        <w:t xml:space="preserve">     </w:t>
      </w:r>
      <w:r w:rsidRPr="00B1376B">
        <w:rPr>
          <w:rFonts w:ascii="Garamond" w:hAnsi="Garamond" w:cs="Times New Roman"/>
          <w:b/>
          <w:bCs/>
          <w:sz w:val="24"/>
          <w:szCs w:val="24"/>
        </w:rPr>
        <w:t xml:space="preserve"> </w:t>
      </w:r>
      <w:r w:rsidR="00214854" w:rsidRPr="00B1376B">
        <w:rPr>
          <w:rFonts w:ascii="Garamond" w:hAnsi="Garamond" w:cs="Times New Roman"/>
          <w:b/>
          <w:bCs/>
          <w:sz w:val="24"/>
          <w:szCs w:val="24"/>
        </w:rPr>
        <w:t xml:space="preserve"> Gramoz </w:t>
      </w:r>
      <w:r w:rsidR="00090979" w:rsidRPr="00B1376B">
        <w:rPr>
          <w:rFonts w:ascii="Garamond" w:hAnsi="Garamond" w:cs="Times New Roman"/>
          <w:b/>
          <w:bCs/>
          <w:sz w:val="24"/>
          <w:szCs w:val="24"/>
        </w:rPr>
        <w:t>Ruçi</w:t>
      </w:r>
    </w:p>
    <w:p w14:paraId="67124C9E" w14:textId="77777777" w:rsidR="00976A3C" w:rsidRPr="00B1376B" w:rsidRDefault="00976A3C" w:rsidP="00B1376B">
      <w:pPr>
        <w:spacing w:after="0" w:line="240" w:lineRule="auto"/>
        <w:ind w:firstLine="284"/>
        <w:jc w:val="both"/>
        <w:rPr>
          <w:rFonts w:ascii="Garamond" w:hAnsi="Garamond" w:cs="Times New Roman"/>
          <w:b/>
          <w:bCs/>
          <w:sz w:val="24"/>
          <w:szCs w:val="24"/>
        </w:rPr>
      </w:pPr>
    </w:p>
    <w:p w14:paraId="67124C9F" w14:textId="6E5000EA" w:rsidR="00976A3C" w:rsidRPr="00B1376B" w:rsidRDefault="00976A3C" w:rsidP="00B1376B">
      <w:pPr>
        <w:spacing w:after="0" w:line="240" w:lineRule="auto"/>
        <w:ind w:firstLine="284"/>
        <w:jc w:val="both"/>
        <w:rPr>
          <w:rFonts w:ascii="Garamond" w:hAnsi="Garamond" w:cs="Times New Roman"/>
          <w:bCs/>
          <w:sz w:val="24"/>
          <w:szCs w:val="24"/>
        </w:rPr>
      </w:pPr>
      <w:r w:rsidRPr="00B1376B">
        <w:rPr>
          <w:rFonts w:ascii="Garamond" w:hAnsi="Garamond" w:cs="Times New Roman"/>
          <w:bCs/>
          <w:sz w:val="24"/>
          <w:szCs w:val="24"/>
        </w:rPr>
        <w:t xml:space="preserve">Miratuar në datën </w:t>
      </w:r>
      <w:r w:rsidR="00A95C5D" w:rsidRPr="00B1376B">
        <w:rPr>
          <w:rFonts w:ascii="Garamond" w:hAnsi="Garamond" w:cs="Times New Roman"/>
          <w:bCs/>
          <w:sz w:val="24"/>
          <w:szCs w:val="24"/>
        </w:rPr>
        <w:t>23</w:t>
      </w:r>
      <w:r w:rsidR="00146D52" w:rsidRPr="00B1376B">
        <w:rPr>
          <w:rFonts w:ascii="Garamond" w:hAnsi="Garamond" w:cs="Times New Roman"/>
          <w:bCs/>
          <w:sz w:val="24"/>
          <w:szCs w:val="24"/>
        </w:rPr>
        <w:t>.1</w:t>
      </w:r>
      <w:r w:rsidR="00A95C5D" w:rsidRPr="00B1376B">
        <w:rPr>
          <w:rFonts w:ascii="Garamond" w:hAnsi="Garamond" w:cs="Times New Roman"/>
          <w:bCs/>
          <w:sz w:val="24"/>
          <w:szCs w:val="24"/>
        </w:rPr>
        <w:t>2</w:t>
      </w:r>
      <w:r w:rsidR="00146D52" w:rsidRPr="00B1376B">
        <w:rPr>
          <w:rFonts w:ascii="Garamond" w:hAnsi="Garamond" w:cs="Times New Roman"/>
          <w:bCs/>
          <w:sz w:val="24"/>
          <w:szCs w:val="24"/>
        </w:rPr>
        <w:t>.</w:t>
      </w:r>
      <w:r w:rsidR="001C7EC0" w:rsidRPr="00B1376B">
        <w:rPr>
          <w:rFonts w:ascii="Garamond" w:hAnsi="Garamond" w:cs="Times New Roman"/>
          <w:bCs/>
          <w:sz w:val="24"/>
          <w:szCs w:val="24"/>
        </w:rPr>
        <w:t>2020</w:t>
      </w:r>
      <w:r w:rsidR="00090979">
        <w:rPr>
          <w:rFonts w:ascii="Garamond" w:hAnsi="Garamond" w:cs="Times New Roman"/>
          <w:bCs/>
          <w:sz w:val="24"/>
          <w:szCs w:val="24"/>
        </w:rPr>
        <w:t>.</w:t>
      </w:r>
      <w:bookmarkStart w:id="0" w:name="_GoBack"/>
      <w:bookmarkEnd w:id="0"/>
    </w:p>
    <w:p w14:paraId="67124CA0" w14:textId="77777777" w:rsidR="004E0C11" w:rsidRPr="00B1376B" w:rsidRDefault="004E0C11" w:rsidP="00B1376B">
      <w:pPr>
        <w:spacing w:after="0" w:line="240" w:lineRule="auto"/>
        <w:ind w:firstLine="284"/>
        <w:jc w:val="both"/>
        <w:rPr>
          <w:rFonts w:ascii="Garamond" w:hAnsi="Garamond" w:cs="Times New Roman"/>
          <w:bCs/>
          <w:sz w:val="24"/>
          <w:szCs w:val="24"/>
        </w:rPr>
      </w:pPr>
    </w:p>
    <w:p w14:paraId="67124CA1" w14:textId="77777777" w:rsidR="004E0C11" w:rsidRPr="00B1376B" w:rsidRDefault="004E0C11" w:rsidP="00B1376B">
      <w:pPr>
        <w:spacing w:after="0" w:line="240" w:lineRule="auto"/>
        <w:ind w:firstLine="284"/>
        <w:jc w:val="both"/>
        <w:rPr>
          <w:rFonts w:ascii="Garamond" w:hAnsi="Garamond" w:cs="Times New Roman"/>
          <w:bCs/>
          <w:sz w:val="24"/>
          <w:szCs w:val="24"/>
        </w:rPr>
      </w:pPr>
    </w:p>
    <w:p w14:paraId="67124CA2" w14:textId="77777777" w:rsidR="002A6457" w:rsidRPr="00B1376B" w:rsidRDefault="002A6457" w:rsidP="00B1376B">
      <w:pPr>
        <w:spacing w:after="0" w:line="240" w:lineRule="auto"/>
        <w:ind w:firstLine="284"/>
        <w:rPr>
          <w:rFonts w:ascii="Garamond" w:eastAsia="Times New Roman" w:hAnsi="Garamond" w:cs="Times New Roman"/>
          <w:sz w:val="24"/>
          <w:szCs w:val="24"/>
        </w:rPr>
      </w:pPr>
    </w:p>
    <w:p w14:paraId="67124CA3" w14:textId="77777777" w:rsidR="001F194A" w:rsidRPr="00B1376B" w:rsidRDefault="001F194A" w:rsidP="00B1376B">
      <w:pPr>
        <w:spacing w:after="0" w:line="240" w:lineRule="auto"/>
        <w:ind w:firstLine="284"/>
        <w:jc w:val="both"/>
        <w:rPr>
          <w:rFonts w:ascii="Garamond" w:hAnsi="Garamond" w:cs="Times New Roman"/>
          <w:bCs/>
          <w:sz w:val="24"/>
          <w:szCs w:val="24"/>
        </w:rPr>
      </w:pPr>
    </w:p>
    <w:p w14:paraId="67124CA4" w14:textId="77777777" w:rsidR="00213234" w:rsidRPr="00B1376B" w:rsidRDefault="00213234" w:rsidP="00B1376B">
      <w:pPr>
        <w:spacing w:after="0" w:line="240" w:lineRule="auto"/>
        <w:ind w:firstLine="284"/>
        <w:jc w:val="both"/>
        <w:rPr>
          <w:rFonts w:ascii="Garamond" w:hAnsi="Garamond" w:cs="Times New Roman"/>
          <w:bCs/>
          <w:sz w:val="24"/>
          <w:szCs w:val="24"/>
        </w:rPr>
      </w:pPr>
    </w:p>
    <w:sectPr w:rsidR="00213234" w:rsidRPr="00B1376B" w:rsidSect="0051368E">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01A1C" w14:textId="77777777" w:rsidR="00090979" w:rsidRDefault="00090979" w:rsidP="00420682">
      <w:pPr>
        <w:spacing w:after="0" w:line="240" w:lineRule="auto"/>
      </w:pPr>
      <w:r>
        <w:separator/>
      </w:r>
    </w:p>
  </w:endnote>
  <w:endnote w:type="continuationSeparator" w:id="0">
    <w:p w14:paraId="346228C4" w14:textId="77777777" w:rsidR="00090979" w:rsidRDefault="00090979" w:rsidP="00420682">
      <w:pPr>
        <w:spacing w:after="0" w:line="240" w:lineRule="auto"/>
      </w:pPr>
      <w:r>
        <w:continuationSeparator/>
      </w:r>
    </w:p>
  </w:endnote>
  <w:endnote w:type="continuationNotice" w:id="1">
    <w:p w14:paraId="2DF05A9E" w14:textId="77777777" w:rsidR="00090979" w:rsidRDefault="000909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232422"/>
      <w:docPartObj>
        <w:docPartGallery w:val="Page Numbers (Bottom of Page)"/>
        <w:docPartUnique/>
      </w:docPartObj>
    </w:sdtPr>
    <w:sdtEndPr>
      <w:rPr>
        <w:rFonts w:ascii="Times New Roman" w:hAnsi="Times New Roman" w:cs="Times New Roman"/>
        <w:noProof/>
        <w:sz w:val="24"/>
        <w:szCs w:val="24"/>
      </w:rPr>
    </w:sdtEndPr>
    <w:sdtContent>
      <w:p w14:paraId="67124CA9" w14:textId="77777777" w:rsidR="00090979" w:rsidRPr="0051368E" w:rsidRDefault="00090979">
        <w:pPr>
          <w:pStyle w:val="Footer"/>
          <w:jc w:val="center"/>
          <w:rPr>
            <w:rFonts w:ascii="Times New Roman" w:hAnsi="Times New Roman" w:cs="Times New Roman"/>
            <w:sz w:val="24"/>
            <w:szCs w:val="24"/>
          </w:rPr>
        </w:pPr>
        <w:r w:rsidRPr="0051368E">
          <w:rPr>
            <w:rFonts w:ascii="Times New Roman" w:hAnsi="Times New Roman" w:cs="Times New Roman"/>
            <w:sz w:val="24"/>
            <w:szCs w:val="24"/>
          </w:rPr>
          <w:fldChar w:fldCharType="begin"/>
        </w:r>
        <w:r w:rsidRPr="0051368E">
          <w:rPr>
            <w:rFonts w:ascii="Times New Roman" w:hAnsi="Times New Roman" w:cs="Times New Roman"/>
            <w:sz w:val="24"/>
            <w:szCs w:val="24"/>
          </w:rPr>
          <w:instrText xml:space="preserve"> PAGE   \* MERGEFORMAT </w:instrText>
        </w:r>
        <w:r w:rsidRPr="0051368E">
          <w:rPr>
            <w:rFonts w:ascii="Times New Roman" w:hAnsi="Times New Roman" w:cs="Times New Roman"/>
            <w:sz w:val="24"/>
            <w:szCs w:val="24"/>
          </w:rPr>
          <w:fldChar w:fldCharType="separate"/>
        </w:r>
        <w:r w:rsidR="00F8398C">
          <w:rPr>
            <w:rFonts w:ascii="Times New Roman" w:hAnsi="Times New Roman" w:cs="Times New Roman"/>
            <w:noProof/>
            <w:sz w:val="24"/>
            <w:szCs w:val="24"/>
          </w:rPr>
          <w:t>3</w:t>
        </w:r>
        <w:r w:rsidRPr="0051368E">
          <w:rPr>
            <w:rFonts w:ascii="Times New Roman" w:hAnsi="Times New Roman" w:cs="Times New Roman"/>
            <w:noProof/>
            <w:sz w:val="24"/>
            <w:szCs w:val="24"/>
          </w:rPr>
          <w:fldChar w:fldCharType="end"/>
        </w:r>
      </w:p>
    </w:sdtContent>
  </w:sdt>
  <w:p w14:paraId="67124CAA" w14:textId="77777777" w:rsidR="00090979" w:rsidRDefault="000909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E062D" w14:textId="77777777" w:rsidR="00090979" w:rsidRDefault="00090979" w:rsidP="00420682">
      <w:pPr>
        <w:spacing w:after="0" w:line="240" w:lineRule="auto"/>
      </w:pPr>
      <w:r>
        <w:separator/>
      </w:r>
    </w:p>
  </w:footnote>
  <w:footnote w:type="continuationSeparator" w:id="0">
    <w:p w14:paraId="0790D87D" w14:textId="77777777" w:rsidR="00090979" w:rsidRDefault="00090979" w:rsidP="00420682">
      <w:pPr>
        <w:spacing w:after="0" w:line="240" w:lineRule="auto"/>
      </w:pPr>
      <w:r>
        <w:continuationSeparator/>
      </w:r>
    </w:p>
  </w:footnote>
  <w:footnote w:type="continuationNotice" w:id="1">
    <w:p w14:paraId="293BF756" w14:textId="77777777" w:rsidR="00090979" w:rsidRDefault="0009097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D5C"/>
    <w:rsid w:val="00002637"/>
    <w:rsid w:val="00055AB5"/>
    <w:rsid w:val="00060376"/>
    <w:rsid w:val="000765C2"/>
    <w:rsid w:val="00090979"/>
    <w:rsid w:val="000A3B4D"/>
    <w:rsid w:val="000D199E"/>
    <w:rsid w:val="000E0079"/>
    <w:rsid w:val="000E5BA6"/>
    <w:rsid w:val="00106F6D"/>
    <w:rsid w:val="0012550D"/>
    <w:rsid w:val="00146D52"/>
    <w:rsid w:val="00153CC5"/>
    <w:rsid w:val="00155BCF"/>
    <w:rsid w:val="00166898"/>
    <w:rsid w:val="001816AF"/>
    <w:rsid w:val="001942D4"/>
    <w:rsid w:val="001B796E"/>
    <w:rsid w:val="001C0806"/>
    <w:rsid w:val="001C322E"/>
    <w:rsid w:val="001C445C"/>
    <w:rsid w:val="001C5CDE"/>
    <w:rsid w:val="001C7EC0"/>
    <w:rsid w:val="001D2895"/>
    <w:rsid w:val="001F194A"/>
    <w:rsid w:val="002009A1"/>
    <w:rsid w:val="0020160E"/>
    <w:rsid w:val="0020170B"/>
    <w:rsid w:val="0020507F"/>
    <w:rsid w:val="00213234"/>
    <w:rsid w:val="00214854"/>
    <w:rsid w:val="0021715D"/>
    <w:rsid w:val="00233280"/>
    <w:rsid w:val="0024206A"/>
    <w:rsid w:val="00243B60"/>
    <w:rsid w:val="00247D46"/>
    <w:rsid w:val="00266C06"/>
    <w:rsid w:val="002A47D7"/>
    <w:rsid w:val="002A6457"/>
    <w:rsid w:val="002D6AB2"/>
    <w:rsid w:val="002F5953"/>
    <w:rsid w:val="0038331D"/>
    <w:rsid w:val="00397541"/>
    <w:rsid w:val="003A63A5"/>
    <w:rsid w:val="003C48FF"/>
    <w:rsid w:val="003D5B72"/>
    <w:rsid w:val="003F29A8"/>
    <w:rsid w:val="003F34EA"/>
    <w:rsid w:val="00402E97"/>
    <w:rsid w:val="0041300C"/>
    <w:rsid w:val="00420682"/>
    <w:rsid w:val="00427376"/>
    <w:rsid w:val="00433BCD"/>
    <w:rsid w:val="00445610"/>
    <w:rsid w:val="00455BBA"/>
    <w:rsid w:val="00460BC4"/>
    <w:rsid w:val="004647DB"/>
    <w:rsid w:val="00477804"/>
    <w:rsid w:val="004901D8"/>
    <w:rsid w:val="004A5884"/>
    <w:rsid w:val="004B583C"/>
    <w:rsid w:val="004B6ED9"/>
    <w:rsid w:val="004C2DFD"/>
    <w:rsid w:val="004E0C11"/>
    <w:rsid w:val="004E7290"/>
    <w:rsid w:val="004E7E53"/>
    <w:rsid w:val="004F447A"/>
    <w:rsid w:val="004F7030"/>
    <w:rsid w:val="0051368E"/>
    <w:rsid w:val="005201B5"/>
    <w:rsid w:val="00531A97"/>
    <w:rsid w:val="00542102"/>
    <w:rsid w:val="00550FA3"/>
    <w:rsid w:val="0055575B"/>
    <w:rsid w:val="005726F2"/>
    <w:rsid w:val="00573EE3"/>
    <w:rsid w:val="005767F6"/>
    <w:rsid w:val="00581A50"/>
    <w:rsid w:val="0059342C"/>
    <w:rsid w:val="005B6E3F"/>
    <w:rsid w:val="005F7CC1"/>
    <w:rsid w:val="0062077A"/>
    <w:rsid w:val="006465EF"/>
    <w:rsid w:val="00646924"/>
    <w:rsid w:val="00657C47"/>
    <w:rsid w:val="0067406E"/>
    <w:rsid w:val="00677E6C"/>
    <w:rsid w:val="006C5CE1"/>
    <w:rsid w:val="006F4D55"/>
    <w:rsid w:val="00726525"/>
    <w:rsid w:val="00736DC8"/>
    <w:rsid w:val="007403CF"/>
    <w:rsid w:val="007654B3"/>
    <w:rsid w:val="00773047"/>
    <w:rsid w:val="00774741"/>
    <w:rsid w:val="007A2E0E"/>
    <w:rsid w:val="007C083E"/>
    <w:rsid w:val="007C50C4"/>
    <w:rsid w:val="007D742E"/>
    <w:rsid w:val="007E2515"/>
    <w:rsid w:val="007F2E49"/>
    <w:rsid w:val="00811138"/>
    <w:rsid w:val="00840462"/>
    <w:rsid w:val="0085472C"/>
    <w:rsid w:val="008620E4"/>
    <w:rsid w:val="0086360A"/>
    <w:rsid w:val="008720AB"/>
    <w:rsid w:val="0087264B"/>
    <w:rsid w:val="0087320F"/>
    <w:rsid w:val="008914C1"/>
    <w:rsid w:val="00892C77"/>
    <w:rsid w:val="008A1646"/>
    <w:rsid w:val="008D12D7"/>
    <w:rsid w:val="00900D7B"/>
    <w:rsid w:val="0091014E"/>
    <w:rsid w:val="009104DF"/>
    <w:rsid w:val="009277B5"/>
    <w:rsid w:val="00970D95"/>
    <w:rsid w:val="00974717"/>
    <w:rsid w:val="00976A3C"/>
    <w:rsid w:val="00991D86"/>
    <w:rsid w:val="0099741A"/>
    <w:rsid w:val="009A6F98"/>
    <w:rsid w:val="00A06D12"/>
    <w:rsid w:val="00A15DE9"/>
    <w:rsid w:val="00A34D9D"/>
    <w:rsid w:val="00A431DD"/>
    <w:rsid w:val="00A645A6"/>
    <w:rsid w:val="00A95C5D"/>
    <w:rsid w:val="00AA32E0"/>
    <w:rsid w:val="00AC2686"/>
    <w:rsid w:val="00AF0CE9"/>
    <w:rsid w:val="00AF3CD4"/>
    <w:rsid w:val="00B03A16"/>
    <w:rsid w:val="00B1376B"/>
    <w:rsid w:val="00B3070E"/>
    <w:rsid w:val="00B54D96"/>
    <w:rsid w:val="00B5548F"/>
    <w:rsid w:val="00B6427E"/>
    <w:rsid w:val="00B67778"/>
    <w:rsid w:val="00BA1706"/>
    <w:rsid w:val="00BA5571"/>
    <w:rsid w:val="00BB15C8"/>
    <w:rsid w:val="00BD4611"/>
    <w:rsid w:val="00C10624"/>
    <w:rsid w:val="00C11FAE"/>
    <w:rsid w:val="00C4191B"/>
    <w:rsid w:val="00C446ED"/>
    <w:rsid w:val="00C60CAD"/>
    <w:rsid w:val="00C6573D"/>
    <w:rsid w:val="00CA0828"/>
    <w:rsid w:val="00CA7A1D"/>
    <w:rsid w:val="00CC5BD1"/>
    <w:rsid w:val="00CC7CA2"/>
    <w:rsid w:val="00CF5B26"/>
    <w:rsid w:val="00D03F89"/>
    <w:rsid w:val="00D23C4B"/>
    <w:rsid w:val="00D45AC2"/>
    <w:rsid w:val="00D60C6B"/>
    <w:rsid w:val="00DA56D4"/>
    <w:rsid w:val="00DC03DB"/>
    <w:rsid w:val="00E32B8C"/>
    <w:rsid w:val="00E370B3"/>
    <w:rsid w:val="00E452DA"/>
    <w:rsid w:val="00E6234F"/>
    <w:rsid w:val="00E67D68"/>
    <w:rsid w:val="00E72BC5"/>
    <w:rsid w:val="00E76B9D"/>
    <w:rsid w:val="00E913DD"/>
    <w:rsid w:val="00EC55E7"/>
    <w:rsid w:val="00EC57E8"/>
    <w:rsid w:val="00EE7E5D"/>
    <w:rsid w:val="00F07F7F"/>
    <w:rsid w:val="00F234B6"/>
    <w:rsid w:val="00F52125"/>
    <w:rsid w:val="00F537D2"/>
    <w:rsid w:val="00F630AC"/>
    <w:rsid w:val="00F8398C"/>
    <w:rsid w:val="00F84F9C"/>
    <w:rsid w:val="00F93A8A"/>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2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513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68E"/>
  </w:style>
  <w:style w:type="paragraph" w:styleId="Footer">
    <w:name w:val="footer"/>
    <w:basedOn w:val="Normal"/>
    <w:link w:val="FooterChar"/>
    <w:uiPriority w:val="99"/>
    <w:unhideWhenUsed/>
    <w:rsid w:val="00513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6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513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68E"/>
  </w:style>
  <w:style w:type="paragraph" w:styleId="Footer">
    <w:name w:val="footer"/>
    <w:basedOn w:val="Normal"/>
    <w:link w:val="FooterChar"/>
    <w:uiPriority w:val="99"/>
    <w:unhideWhenUsed/>
    <w:rsid w:val="00513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0652640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163</Nr_x002e__x0020_akti>
    <Data_x0020_e_x0020_Krijimit xmlns="0e656187-b300-4fb0-8bf4-3a50f872073c">2021-01-21T07:47:44Z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2021-01-19T23:00:00Z</Date_x0020_protokolli>
    <Titulli xmlns="0e656187-b300-4fb0-8bf4-3a50f872073c">Për disa shtesa në ligjin nr. 8438, datë 28.12.1998, “Për tatimin mbi të ardhurat”, të ndryshuar</Titulli>
    <Modifikuesi xmlns="0e656187-b300-4fb0-8bf4-3a50f872073c">nevila.samarxhi</Modifikuesi>
    <Nr_x002e__x0020_prot_x0020_QBZ xmlns="0e656187-b300-4fb0-8bf4-3a50f872073c">105/1</Nr_x002e__x0020_prot_x0020_QBZ>
    <Data_x0020_e_x0020_Modifikimit xmlns="0e656187-b300-4fb0-8bf4-3a50f872073c">2021-01-21T08:53:24Z</Data_x0020_e_x0020_Modifikimit>
    <Dekretuar xmlns="0e656187-b300-4fb0-8bf4-3a50f872073c">false</Dekretuar>
    <Data xmlns="0e656187-b300-4fb0-8bf4-3a50f872073c">2020-12-22T23:00:00Z</Data>
    <Nr_x002e__x0020_protokolli_x0020_i_x0020_aktit xmlns="0e656187-b300-4fb0-8bf4-3a50f872073c">229</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2606C6DBB244F6481D4B9F59593F1A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2606C6DBB244F6481D4B9F59593F1A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15D0562-5512-450A-931A-4F203E725D16}">
  <ds:schemaRefs>
    <ds:schemaRef ds:uri="http://purl.org/dc/terms/"/>
    <ds:schemaRef ds:uri="http://schemas.microsoft.com/office/2006/metadata/properties"/>
    <ds:schemaRef ds:uri="http://schemas.microsoft.com/office/2006/documentManagement/types"/>
    <ds:schemaRef ds:uri="0e656187-b300-4fb0-8bf4-3a50f872073c"/>
    <ds:schemaRef ds:uri="http://purl.org/dc/elements/1.1/"/>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88EAA193-35BC-4FFF-8B20-C146CFCEECFF}">
  <ds:schemaRefs>
    <ds:schemaRef ds:uri="http://schemas.microsoft.com/sharepoint/v3/contenttype/forms"/>
  </ds:schemaRefs>
</ds:datastoreItem>
</file>

<file path=customXml/itemProps3.xml><?xml version="1.0" encoding="utf-8"?>
<ds:datastoreItem xmlns:ds="http://schemas.openxmlformats.org/officeDocument/2006/customXml" ds:itemID="{9B3BAD0F-65AF-4316-A6DD-A64DCF19F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294E45F-C052-439F-A23F-5D63CCC2F572}">
  <ds:schemaRefs>
    <ds:schemaRef ds:uri="http://schemas.microsoft.com/sharepoint/v3/contenttype/forms"/>
  </ds:schemaRefs>
</ds:datastoreItem>
</file>

<file path=customXml/itemProps5.xml><?xml version="1.0" encoding="utf-8"?>
<ds:datastoreItem xmlns:ds="http://schemas.openxmlformats.org/officeDocument/2006/customXml" ds:itemID="{BEB7640B-28A6-4F8B-9694-FB9CBA6F7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Për disa shtesa në ligjin nr. 8438, datë 28.12.1998, “Për tatimin mbi të ardhurat”, të ndryshuar</vt:lpstr>
    </vt:vector>
  </TitlesOfParts>
  <Company/>
  <LinksUpToDate>false</LinksUpToDate>
  <CharactersWithSpaces>7267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në ligjin nr. 8438, datë 28.12.1998, “Për tatimin mbi të ardhurat”, të ndryshuar</dc:title>
  <dc:creator>gazmend.hanku</dc:creator>
  <cp:lastModifiedBy>Jorina Kryeziu</cp:lastModifiedBy>
  <cp:revision>8</cp:revision>
  <cp:lastPrinted>2020-12-29T11:39:00Z</cp:lastPrinted>
  <dcterms:created xsi:type="dcterms:W3CDTF">2021-01-21T07:53:00Z</dcterms:created>
  <dcterms:modified xsi:type="dcterms:W3CDTF">2021-01-21T09:44:00Z</dcterms:modified>
</cp:coreProperties>
</file>