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81A3F2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37854">
        <w:rPr>
          <w:rFonts w:ascii="Garamond" w:hAnsi="Garamond" w:cs="Times New Roman"/>
          <w:b/>
          <w:sz w:val="24"/>
          <w:szCs w:val="24"/>
        </w:rPr>
        <w:t>LIGJ</w:t>
      </w:r>
    </w:p>
    <w:p w14:paraId="0F7B4EC3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37854">
        <w:rPr>
          <w:rFonts w:ascii="Garamond" w:hAnsi="Garamond" w:cs="Times New Roman"/>
          <w:b/>
          <w:sz w:val="24"/>
          <w:szCs w:val="24"/>
        </w:rPr>
        <w:t>Nr. 41/2021</w:t>
      </w:r>
    </w:p>
    <w:p w14:paraId="08894C2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3A7E29" w14:textId="5E382499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PËR DISA SHTESA DHE NDRYSHIME NË LIGJIN NR. 7905, datë 21.3.1995, “KODI I PROCEDURËS PENALE I REPUBLIKËS SË SHQIPËRISË”, TË NDRYSHUAR</w:t>
      </w:r>
      <w:r w:rsidR="00937854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5D069B2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7AD9B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Në mbështetje të neneve 81, pikat 1 dhe 2, shkronja “d”, dhe 83, pika 1, të Kushtetutës, me propozimin e një deputeti, </w:t>
      </w:r>
    </w:p>
    <w:p w14:paraId="41003F2A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18412BD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KUVENDI</w:t>
      </w:r>
    </w:p>
    <w:p w14:paraId="02CFA665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32F19F9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10468E2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VENDOSI:</w:t>
      </w:r>
    </w:p>
    <w:p w14:paraId="51388795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0B6451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 xml:space="preserve">Në ligjin nr. 7905, datë 21.3.1995, “Kodi i Procedurës Penale i Republikës së Shqipërisë”, të ndryshuar, bëhen këto shtesa dhe ndryshime: </w:t>
      </w:r>
    </w:p>
    <w:p w14:paraId="6B85FED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E8D61E2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1</w:t>
      </w:r>
    </w:p>
    <w:p w14:paraId="60F0E4E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48A6EE7" w14:textId="2AE0D8F3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14 pika 4 ndryshohet si më poshtë:</w:t>
      </w:r>
      <w:r w:rsidR="00937854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1DCD467F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“4. Gjykimet për kërkesat e parashikuara në pikën 2 të nenit 13 të këtij Kodi shqyrtohen nga një gjyqtar i vetëm.”.</w:t>
      </w:r>
    </w:p>
    <w:p w14:paraId="671640EA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BC5357C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2</w:t>
      </w:r>
    </w:p>
    <w:p w14:paraId="37A1C62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>Neni 14/a ndryshohet si më poshtë:</w:t>
      </w:r>
    </w:p>
    <w:p w14:paraId="543B22BA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B016A1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“Neni 14/a</w:t>
      </w:r>
    </w:p>
    <w:p w14:paraId="2D610F42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Gjykata e Lartë dhe përbërja</w:t>
      </w:r>
    </w:p>
    <w:p w14:paraId="7F9318AF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926FD3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Gjykata e Lartë gjykon në kolegje me trup gjykues të përbërë nga 3 gjyqtarë. Gjykata e Lartë gjykon njësimin dhe zhvillimin e praktikës gjyqësore në kolegje me trup gjykues të përbërë nga 5 gjyqtarë dhe ndryshimin e praktikës gjyqësore në kolegje të bashkuara.”.</w:t>
      </w:r>
    </w:p>
    <w:p w14:paraId="77CDFD2D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769664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3</w:t>
      </w:r>
    </w:p>
    <w:p w14:paraId="44745BA9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EED3A5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15, pika 2, fjalia e parë ndryshohet si më poshtë:</w:t>
      </w:r>
    </w:p>
    <w:p w14:paraId="2DE4BEB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“Nuk mund të marrë pjesë në gjykim gjyqtari që ka shqyrtuar kërkesat e palëve gjatë hetimeve paraprake ose në seancë paraprake për të njëjtin procedim, me përjashtim të rasteve kur parashikohet ndryshe në këtë Kod.”.</w:t>
      </w:r>
    </w:p>
    <w:p w14:paraId="13099776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2043FE3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4</w:t>
      </w:r>
    </w:p>
    <w:p w14:paraId="2813E63F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E74BF4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21 pika 2 ndryshohet si më poshtë:</w:t>
      </w:r>
    </w:p>
    <w:p w14:paraId="7FD9D53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“2. Për kërkesën e përjashtimit të gjyqtarit të Gjykatës së Lartë vendos një gjyqtar tjetër i kësaj gjykate, i ndryshëm nga gjyqtarët e kolegjit të cilit i përket gjyqtari që kërkohet të përjashtohet. Vendimi është i formës së prerë.”.</w:t>
      </w:r>
    </w:p>
    <w:p w14:paraId="62D5661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FBA425E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5</w:t>
      </w:r>
    </w:p>
    <w:p w14:paraId="1790EAF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lastRenderedPageBreak/>
        <w:tab/>
      </w:r>
    </w:p>
    <w:p w14:paraId="2D92BEE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22, pika 4, fjalia e dytë ndryshohet si më poshtë:</w:t>
      </w:r>
    </w:p>
    <w:p w14:paraId="71B26E1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 xml:space="preserve">“Kundër tij mund të bëhet ankim së bashku me vendimin përfundimtar.”. </w:t>
      </w:r>
    </w:p>
    <w:p w14:paraId="6536882D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813111E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6</w:t>
      </w:r>
    </w:p>
    <w:p w14:paraId="0E84A5E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1DC9DD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Pas nenit 22 shtohet neni 22/a me këtë përmbajtje:</w:t>
      </w:r>
    </w:p>
    <w:p w14:paraId="57A08A5D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4E8E747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“Neni 22/a</w:t>
      </w:r>
    </w:p>
    <w:p w14:paraId="35FD724C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Sanksione për kërkesën e deklaruar të papranueshme</w:t>
      </w:r>
    </w:p>
    <w:p w14:paraId="5716AFD7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C64A9F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Vendimi që deklaron të papranueshme kërkesën e përjashtimit ose që nuk pranon përjashtimin e gjyqtarit përmban shpenzimet gjyqësore përkatëse, si dhe një gjobë deri në 50 000 lekë, në ngarkim të palës që, duke abuzuar, ka parashtruar një kërkesë të padrejtë.”.</w:t>
      </w:r>
    </w:p>
    <w:p w14:paraId="5CD940E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59C6F8F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7</w:t>
      </w:r>
    </w:p>
    <w:p w14:paraId="2D7081EA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034B3FD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75/a shkronja “a” ndryshohet si më poshtë:</w:t>
      </w:r>
    </w:p>
    <w:p w14:paraId="10E9E3C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“a) krimet e parashikuara nga nenet 230, 230/a, 230/b, 230/c, 230/ç, 231, 232, 232/a, 232/b, 233, 234, 234/a, 234/b, 244, paragrafi 2, 244/a, 245, 245/1, paragrafët 2 dhe 4, 257, 258, paragrafi 2, 259, paragrafi 2, 259/a, 260, 312, 319, 319/a, 319/b, 319/c, 319/ç, 319/d, 319/dh, 319/e, 328 dhe 328/b të Kodit Penal;”.</w:t>
      </w:r>
    </w:p>
    <w:p w14:paraId="77D40E39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D32A51C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8</w:t>
      </w:r>
    </w:p>
    <w:p w14:paraId="3AF4D52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DA1F29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Në nenin 249, pika 1, pas togfjalëshit “për caktimin e masës së sigurimit” shtohet togfjalëshi “mospranimin ose rrëzimin e saj”. </w:t>
      </w:r>
    </w:p>
    <w:p w14:paraId="28E35D6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582D8CA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9</w:t>
      </w:r>
    </w:p>
    <w:p w14:paraId="77C382D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7F5A8F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264, pika 1, fjalia e fundit ndryshohet si më poshtë:</w:t>
      </w:r>
    </w:p>
    <w:p w14:paraId="0AC1DB85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“Kundër vendimit mund të bëhet ankim në gjykatën e apelit.”.</w:t>
      </w:r>
    </w:p>
    <w:p w14:paraId="4A0F404D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622B2A6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10</w:t>
      </w:r>
    </w:p>
    <w:p w14:paraId="3C2C5AA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C9DA18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291 bëhen shtesa dhe ndryshimet e mëposhtme:</w:t>
      </w:r>
    </w:p>
    <w:p w14:paraId="164AF6D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 Pas pikës 2 shtohet pika 2/1 me këtë përmbajtje:</w:t>
      </w:r>
    </w:p>
    <w:p w14:paraId="54EB4E92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“Ankimi u njoftohet menjëherë prokurorit dhe palëve të tjera.”. </w:t>
      </w:r>
    </w:p>
    <w:p w14:paraId="62321C0A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2. Pika 3 ndryshohet si më poshtë:</w:t>
      </w:r>
    </w:p>
    <w:p w14:paraId="376AA62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“3. Ankimi shqyrtohet nga gjyqtari që gjykon kërkesat e palëve gjatë hetimeve paraprake në dhomë këshillimi brenda 30 ditëve nga depozitimi në sekretarinë e gjykatës të kopjes së akteve që përmban fashikulli i vendimit të mosfillimit të procedimit. Prokurori, jo më vonë se 15 ditë nga paraqitja e ankimit, i dërgon gjykatës një kopje të akteve që përmban fashikulli i vendimit të mosfillimit, si dhe ka të drejtë të paraqesë parashtrime me shkrim lidhur me bazueshmërinë e ankimit.”.</w:t>
      </w:r>
    </w:p>
    <w:p w14:paraId="11748C3F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3. Pika 5 ndryshohet si më poshtë:</w:t>
      </w:r>
    </w:p>
    <w:p w14:paraId="3F350635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“5. Kundër vendimit palët mund të bëjnë ankim në gjykatën e apelit brenda 10 ditëve nga dita e nesërme e njoftimit të vendimit. Gjykata e apelit shqyrton ankimin në dhomë këshillimi brenda 30 ditëve nga data e marrjes së akteve.”.</w:t>
      </w:r>
    </w:p>
    <w:p w14:paraId="703BF75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78DC25D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11</w:t>
      </w:r>
    </w:p>
    <w:p w14:paraId="2466554F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E3844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Në nenin 318 bëhen ndryshimi dhe shtesa e mëposhtme: </w:t>
      </w:r>
    </w:p>
    <w:p w14:paraId="275663B2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 Pika 2 ndryshon si më poshtë:</w:t>
      </w:r>
    </w:p>
    <w:p w14:paraId="383B7D9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“2. Kur nuk e pranon kërkesën, prokurori merr vendim të arsyetuar dhe njofton personin viktimë, i cili mund të bëjë ankim në gjykatë brenda 5 ditëve nga njoftimi i vendimit. Ankimi i njoftohet menjëherë prokurorit.”. </w:t>
      </w:r>
    </w:p>
    <w:p w14:paraId="5D4D6F6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2. Pas pikës 2 shtohet pika 2/1 me këtë përmbajtje:</w:t>
      </w:r>
    </w:p>
    <w:p w14:paraId="7EB7BE0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“2/1. Ankimi shqyrtohet nga gjyqtari që gjykon kërkesat e palëve gjatë hetimeve paraprake në dhomë këshillimi brenda 5 ditëve nga depozitimi i ankimit në sekretarinë e gjykatës. Prokurori, jo më vonë se 2 ditë nga njoftimi i ankimit, mund të paraqesë parashtrime me shkrim lidhur me bazueshmërinë e ankimit dhe të depozitojë prova në mbështetje të tyre.”. </w:t>
      </w:r>
    </w:p>
    <w:p w14:paraId="6A02C752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7A58376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12</w:t>
      </w:r>
    </w:p>
    <w:p w14:paraId="73B1043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8FB43E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Në nenin 320, pika 1, bëhen shtesat e mëposhtme: </w:t>
      </w:r>
    </w:p>
    <w:p w14:paraId="0A68453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1. Pas togfjalëshit “gjykata merr vendim” shtohet togfjalëshi “në dhomë këshillimi”. </w:t>
      </w:r>
    </w:p>
    <w:p w14:paraId="5D33279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2. Në fjalinë e tretë pas togfjalëshit “shqyrton ankesën” shtohet togfjalëshi “në dhomë këshillimi”. </w:t>
      </w:r>
    </w:p>
    <w:p w14:paraId="0E82ADF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657A11C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13</w:t>
      </w:r>
    </w:p>
    <w:p w14:paraId="2ACC8F9B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4ADFE6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 xml:space="preserve">Në nenin 324, pika 3, pas togfjalëshit “Vendimi për zgjatjen e afatit të hetimeve” shtohet togfjalëshi “jepet i arsyetuar dhe”. </w:t>
      </w:r>
    </w:p>
    <w:p w14:paraId="2204BD9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AEAD281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14</w:t>
      </w:r>
    </w:p>
    <w:p w14:paraId="0D9A679F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786008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Në nenin 325 bëhen shtesat dhe ndryshimi i mëposhtëm: </w:t>
      </w:r>
    </w:p>
    <w:p w14:paraId="6ACFE72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1. Në pikën 1 pas fjalisë së parë shtohet fjalia me këtë përmbajtje: “Ankimi u njoftohet menjëherë palëve të tjera.”. </w:t>
      </w:r>
    </w:p>
    <w:p w14:paraId="44E2C8F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2. Pas pikës 1 shtohet pika 1/1 me këtë përmbajtje:</w:t>
      </w:r>
    </w:p>
    <w:p w14:paraId="4B44557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“1/1 Brenda 5 ditëve nga njoftimi i ankimit, prokurori, i pandehuri ose viktima sipas rastit, mund të paraqesin parashtrime me shkrim lidhur me bazueshmërinë e ankimit, si dhe të depozitojnë prova në mbështetje të tyre.”. </w:t>
      </w:r>
    </w:p>
    <w:p w14:paraId="178F96B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3. Pika 2 ndryshon si më poshtë: </w:t>
      </w:r>
    </w:p>
    <w:p w14:paraId="7A96A8B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“2. Ankimi shqyrtohet nga gjyqtari që gjykon kërkesat e palëve gjatë hetimeve paraprake në dhomë këshillimi brenda 10 ditëve nga depozitimi i ankimit në sekretarinë e gjykatës.”. </w:t>
      </w:r>
    </w:p>
    <w:p w14:paraId="00D2C54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4. Në pikën 4 pas fjalisë së parë shtohet fjalia me këtë përmbajtje:</w:t>
      </w:r>
    </w:p>
    <w:p w14:paraId="30E6FE2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“Gjykata e apelit shqyrton ankimin në dhomë këshillimi brenda 10 ditëve nga depozitimi i ankimit në sekretarinë e gjykatës.”. </w:t>
      </w:r>
    </w:p>
    <w:p w14:paraId="28B0CAFA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167AFA0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15</w:t>
      </w:r>
    </w:p>
    <w:p w14:paraId="21C9644E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619D7F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Në nenin 332 bëhen ndryshimi dhe shtesa e mëposhtme: </w:t>
      </w:r>
    </w:p>
    <w:p w14:paraId="688010B0" w14:textId="0EEFB42D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</w:t>
      </w:r>
      <w:r w:rsidR="00937854">
        <w:rPr>
          <w:rFonts w:ascii="Garamond" w:hAnsi="Garamond" w:cs="Times New Roman"/>
          <w:bCs/>
          <w:sz w:val="24"/>
          <w:szCs w:val="24"/>
        </w:rPr>
        <w:t xml:space="preserve"> </w:t>
      </w:r>
      <w:r w:rsidRPr="00937854">
        <w:rPr>
          <w:rFonts w:ascii="Garamond" w:hAnsi="Garamond" w:cs="Times New Roman"/>
          <w:bCs/>
          <w:sz w:val="24"/>
          <w:szCs w:val="24"/>
        </w:rPr>
        <w:t>Pika 1 ndryshohet si më poshtë:</w:t>
      </w:r>
    </w:p>
    <w:p w14:paraId="140D173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“1. Kërkesa për dërgimin e çështjes në gjykim shqyrtohet në seancë paraprake nga gjyqtari i vetëm. Kërkesat për dërgimin në gjykim të çështjeve të ndara nga i njëjti procedim penal shqyrtohen nga i njëjti gjyqtar i seancës paraprake.”. </w:t>
      </w:r>
    </w:p>
    <w:p w14:paraId="553F71D1" w14:textId="21A3E49D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2.</w:t>
      </w:r>
      <w:r w:rsidR="00937854">
        <w:rPr>
          <w:rFonts w:ascii="Garamond" w:hAnsi="Garamond" w:cs="Times New Roman"/>
          <w:bCs/>
          <w:sz w:val="24"/>
          <w:szCs w:val="24"/>
        </w:rPr>
        <w:t xml:space="preserve"> </w:t>
      </w:r>
      <w:r w:rsidRPr="00937854">
        <w:rPr>
          <w:rFonts w:ascii="Garamond" w:hAnsi="Garamond" w:cs="Times New Roman"/>
          <w:bCs/>
          <w:sz w:val="24"/>
          <w:szCs w:val="24"/>
        </w:rPr>
        <w:t>Pas pikës 1 shtohet pika 1/1 me këtë përmbajtje:</w:t>
      </w:r>
    </w:p>
    <w:p w14:paraId="7DFE2F8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“1/1. Brenda pesë ditëve nga depozitimi i kërkesës për dërgimin e çështjes në gjykim, gjyqtari i seancës paraprake cakton datën e zhvillimit të saj. Në rastet kur i pandehuri nuk ka zgjedhur mbrojtës, zbatohen rregullat e nenit 49 të këtij Kodi.”.</w:t>
      </w:r>
    </w:p>
    <w:p w14:paraId="1B72F8C9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4BEF24A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16</w:t>
      </w:r>
    </w:p>
    <w:p w14:paraId="4C61CE5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F36723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Në nenin 332/a pas pikës 3 shtohet pika 4 me këtë përmbajtje: </w:t>
      </w:r>
    </w:p>
    <w:p w14:paraId="46C89D2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“4. Kur i pandehuri në gjendje të lirë, me gjithë kërkimet, sipas neneve 140-142 të këtij Kodi, nuk paraqitet në seancën paraprake dhe rezulton se nuk ka marrë dijeni personalisht për gjykimin, gjykata vendos sipas pikave 1, 2, 3 ose 4 të nenit 352 të këtij Kodi.”.</w:t>
      </w:r>
    </w:p>
    <w:p w14:paraId="194257C2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12D7EDA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17</w:t>
      </w:r>
    </w:p>
    <w:p w14:paraId="69682EB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CD4DAD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332/dh, në pikën 1 bëhen këto ndryshime dhe shtesa:</w:t>
      </w:r>
    </w:p>
    <w:p w14:paraId="6CDBC14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1. Shkronja “b” ndryshohet si më poshtë: </w:t>
      </w:r>
    </w:p>
    <w:p w14:paraId="45924E2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“b) vijimin e gjykimit nga e njëjta gjykatë kur palët paraqesin marrëveshje mbi kushtet e pranimit të fajësisë dhe caktimin e dënimit;”.</w:t>
      </w:r>
    </w:p>
    <w:p w14:paraId="18CC2EB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2. Shkronja “c” ndryshohet si më poshtë: </w:t>
      </w:r>
    </w:p>
    <w:p w14:paraId="6C28FD7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“c) të ftojë palët të paraqesin diskutimet përfundimtare kur i pandehuri ka kërkuar gjykimin e shkurtuar, pasi kryen verifikimin mbi gjendjen e akteve, sipas parashikimeve të nenit 332/c të këtij Kodi. Palët kanë të drejtë të kërkojnë një afat për t’u përgatitur, jo më të gjatë se 15 ditë.</w:t>
      </w:r>
    </w:p>
    <w:p w14:paraId="7B8FC585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Kur i pandehuri akuzohet për kryerjen e një vepre penale për të cilën parashikohet dënim me burgim në maksimum mbi 10 vjet, gjykata cakton datën e seancës dhe njofton kryetarin për të kryer plotësimin e trupit gjykues sipas ligjit.”. </w:t>
      </w:r>
    </w:p>
    <w:p w14:paraId="559967B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3. Pas shkronjës “ç” shtohet shkronja “d” me këtë përmbajtje:</w:t>
      </w:r>
    </w:p>
    <w:p w14:paraId="792BCC3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“d) deklarimin e moskompetencës dhe dërgimin e çështjes në gjykatën kompetente në rastet e parashikuara në ligj.”.</w:t>
      </w:r>
    </w:p>
    <w:p w14:paraId="204533F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9E66A9D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18</w:t>
      </w:r>
    </w:p>
    <w:p w14:paraId="3794B625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F1C6A4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>Në nenin 384 pika 3 shfuqizohet.</w:t>
      </w:r>
    </w:p>
    <w:p w14:paraId="60251E05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AFDA0ED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19</w:t>
      </w:r>
    </w:p>
    <w:p w14:paraId="3F13684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94773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>Në nenin 386, pika 2, në fjalinë e parë togfjalëshi “që nuk kanë qenë të pranishme në shpalljen e tij” shfuqizohet.</w:t>
      </w:r>
    </w:p>
    <w:p w14:paraId="68AF13E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F9BA6B1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20</w:t>
      </w:r>
    </w:p>
    <w:p w14:paraId="31568DFF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092443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Në nenin 406/dh, pika 1, fjalia e dytë ndryshohet si më poshtë:  </w:t>
      </w:r>
    </w:p>
    <w:p w14:paraId="6650680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>“Kur marrëveshja paraqitet në seancën paraprake, gjykata vendos sipas parashikimeve të nenit 332/dh, pika 1, shkronja “b”, të këtij Kodi.”.</w:t>
      </w:r>
    </w:p>
    <w:p w14:paraId="35B45B5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3200CCA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21</w:t>
      </w:r>
    </w:p>
    <w:p w14:paraId="5F977D7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1B5478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415 bëhen këto ndryshime:</w:t>
      </w:r>
    </w:p>
    <w:p w14:paraId="3284CA59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 Në pikën 1, fjalia e dytë, togfjalëshi “shpalljes ose” shfuqizohet.</w:t>
      </w:r>
    </w:p>
    <w:p w14:paraId="2B5391C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2. Në pikën 2 togfjalëshi “arsye të tjera që lidhen me ankimin” zëvendësohet me togfjalëshin “parashtrime me shkrim lidhur me shkaqet e ngritura në ankim”.</w:t>
      </w:r>
    </w:p>
    <w:p w14:paraId="400D144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0D0BBF7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22</w:t>
      </w:r>
    </w:p>
    <w:p w14:paraId="72C7E57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BA23C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>Në nenin 417, pika 1, pas fjalisë së parë shtohet fjalia me këtë përmbajtje:</w:t>
      </w:r>
    </w:p>
    <w:p w14:paraId="74FB495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>“Në rastet e rekursit, vendimi mund të pezullohet nga Kolegji Penal i Gjykatës së Lartë vetëm në rastet e parashikuara nga pika 1 e nenit 476 të këtij Kodi.”.</w:t>
      </w:r>
    </w:p>
    <w:p w14:paraId="673A0D9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9281221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23</w:t>
      </w:r>
    </w:p>
    <w:p w14:paraId="514C3F4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243E9D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426 ndryshohet si më poshtë:</w:t>
      </w:r>
    </w:p>
    <w:p w14:paraId="0A82F33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CBA3BB5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“Neni 426</w:t>
      </w:r>
    </w:p>
    <w:p w14:paraId="6F9172B5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Shqyrtimi i çështjes në apel</w:t>
      </w:r>
    </w:p>
    <w:p w14:paraId="39EA6F6F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1C1BB8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 Gjyqtari relator i çështjes në gjykatën e apelit caktohet me short.</w:t>
      </w:r>
    </w:p>
    <w:p w14:paraId="304431D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2. Gjyqtari relator cakton datën dhe orën e gjykimit në përputhje me kalendarin e shqyrtimit të çështjeve, duke marrë për bazë radhën sipas kohës së ardhjes së dosjes në gjykatën e apelit. Kanë përparësi në shqyrtim çështjet në lidhje me ekstradimet për jashtë shtetit, çështjet në të cilat i pandehuri është i paraburgosur dhe çështjet për të cilat Gjykata e Lartë ka vendosur prishjen e vendimit të gjykatës së apelit dhe dërgimin e çështjes për rishqyrtim në këtë gjykatë.</w:t>
      </w:r>
    </w:p>
    <w:p w14:paraId="4337D77F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3. Gjyqtari relator i çështjes urdhëron thirrjen e të pandehurit, paditësit civil dhe të paditurit civil, si dhe të mbrojtësve e të përfaqësuesve të tyre. Afati i paraqitjes nuk mund të jetë më i vogël se dhjetë ditë.</w:t>
      </w:r>
    </w:p>
    <w:p w14:paraId="5053024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4. Urdhri i thirrjes është i pavlefshëm kur i pandehuri nuk është identifikuar në mënyrë të sigurt ose kur nuk janë saktësuar vendi, dita dhe ora e paraqitjes.”. </w:t>
      </w:r>
    </w:p>
    <w:p w14:paraId="1B8BEB5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CF1D66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24</w:t>
      </w:r>
    </w:p>
    <w:p w14:paraId="61A7BAE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AB927FF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426/a bëhen këto ndryshime:</w:t>
      </w:r>
    </w:p>
    <w:p w14:paraId="2C404ECF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 Titulli i nenit ndryshon si vijon: “Seanca gjyqësore”.</w:t>
      </w:r>
    </w:p>
    <w:p w14:paraId="3A1C27B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2. Në pikën 1 togfjalëshi “Përpara se të fillojë shqyrtimin gjyqësor,” zëvendësohet me fjalën “Fillimisht”. </w:t>
      </w:r>
    </w:p>
    <w:p w14:paraId="652BE95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0A2F330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25</w:t>
      </w:r>
    </w:p>
    <w:p w14:paraId="665850B3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1CE22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427 bëhet ky ndryshim:</w:t>
      </w:r>
    </w:p>
    <w:p w14:paraId="201DE1E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1. Në pikën 1 togfjalëshi “ose plotësimin e tij,” shfuqizohet. </w:t>
      </w:r>
    </w:p>
    <w:p w14:paraId="3570BAB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0B860EA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C6AC7B2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77BFDF0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26</w:t>
      </w:r>
    </w:p>
    <w:p w14:paraId="5AC9A6D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512915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Pas nenit 427 shtohet neni 427/a me këtë përmbajtje:</w:t>
      </w:r>
    </w:p>
    <w:p w14:paraId="345DE35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0E821D5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“Neni 427/a</w:t>
      </w:r>
    </w:p>
    <w:p w14:paraId="3466A0F3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Gjykimi në apel në dhomë këshillimi</w:t>
      </w:r>
    </w:p>
    <w:p w14:paraId="6039696F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58EBB6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 Në rastet kur ky Kod parashikon gjykimin në apel në dhomë këshillimi, gjykimi bëhet mbi bazë aktesh dhe/ose dokumentesh.</w:t>
      </w:r>
    </w:p>
    <w:p w14:paraId="1FB7ACA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2. Gjyqtari relator urdhëron njoftimin e palëve sipas nenit 426 të këtij Kodi. Palët kanë të drejtë që deri 5 ditë para seancës së shqyrtimit të çështjes, në dhomë këshillimi, të paraqesin parashtrime me shkrim lidhur me shkaqet e ngritura në apel dhe apelin kundërshtues.</w:t>
      </w:r>
    </w:p>
    <w:p w14:paraId="6467DE95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3. Për çështjen që shqyrtohet me trup gjykues të përbërë nga tre gjyqtarë, relatori përgatit paraprakisht dhe u shpërndan anëtarëve një relacion të përmbledhur të dosjes gjyqësore dhe shkaqeve të ngritura në ankim.</w:t>
      </w:r>
    </w:p>
    <w:p w14:paraId="7FD2D86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4. Shqyrtimi i çështjes në dhomë këshillimi vijon nëse njoftimet e palëve janë të rregullta.</w:t>
      </w:r>
    </w:p>
    <w:p w14:paraId="56C43B22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5. Për shqyrtimin e çështjes në dhomë këshillimi mbahet procesverbal nga sekretari gjyqësor.”.</w:t>
      </w:r>
    </w:p>
    <w:p w14:paraId="411D7A3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2E67B48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27</w:t>
      </w:r>
    </w:p>
    <w:p w14:paraId="7F1430D3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4A20D4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>Në nenin 434 pas pikës 2 shtohet pika 3 me këtë përmbajtje:</w:t>
      </w:r>
    </w:p>
    <w:p w14:paraId="17E45C19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>“3. Në rastet kur Gjykata e Lartë kryesisht vë në diskutim çështje të ligjit, për të cilat palët nuk kanë paraqitur më parë mendimin e tyre, përpara shqyrtimit urdhërohet njoftimi i palëve dhe caktohet afati për depozitimin e parashtresave të tyre për çështjet e ligjit. Njoftimi në këto raste kryhet sipas rregullave të përgjithshme.”.</w:t>
      </w:r>
    </w:p>
    <w:p w14:paraId="2EADF5DD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2BDDD66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28</w:t>
      </w:r>
    </w:p>
    <w:p w14:paraId="28E3822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B04BB7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Pas nenit 434 shtohet neni 434/a me këtë përmbajtje:</w:t>
      </w:r>
    </w:p>
    <w:p w14:paraId="3F982E3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C314B4B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“Neni 434/a</w:t>
      </w:r>
    </w:p>
    <w:p w14:paraId="1A226440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Përmbajtja e rekursit</w:t>
      </w:r>
    </w:p>
    <w:p w14:paraId="346CA339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46BE8F7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 Rekursi duhet të përmbajë:</w:t>
      </w:r>
    </w:p>
    <w:p w14:paraId="1793505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a) palët ndërgjyqëse;</w:t>
      </w:r>
    </w:p>
    <w:p w14:paraId="097E716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b) vendimin që kundërshtohet;</w:t>
      </w:r>
    </w:p>
    <w:p w14:paraId="52D134B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c) paraqitjen e përmbledhur të fakteve të çështjes;</w:t>
      </w:r>
    </w:p>
    <w:p w14:paraId="3EDF2D9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ç) shkaqet për të cilat kërkohet prishja e vendimit, si dhe argumentet që mbështesin pretendimin se ekzistojnë shkaqe për rekurs sipas parashikimeve të nenit 432 të këtij Kodi;</w:t>
      </w:r>
    </w:p>
    <w:p w14:paraId="12E4B1A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d) prokurën e avokatit në rastet kur rekursi paraqitet nga i pandehuri ose palët private.</w:t>
      </w:r>
    </w:p>
    <w:p w14:paraId="6A81200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2. Rekursi mund të paraqitet në përputhje me formatin e miratuar me vendim të Këshillit të Gjykatës së Lartë.”.</w:t>
      </w:r>
    </w:p>
    <w:p w14:paraId="76B7634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683205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29</w:t>
      </w:r>
    </w:p>
    <w:p w14:paraId="5C53CFA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51C11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>Në nenin 435 pika 1 ndryshon si më poshtë:</w:t>
      </w:r>
    </w:p>
    <w:p w14:paraId="5969422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>“Rekursi paraqitet me shkrim brenda 45 ditëve nga e nesërmja e njoftimit të vendimit të gjykatës së apelit. Afati për paraqitjen e rekursit kundër një vendimi të gjykatës së apelit me të cilin është vendosur prishja e vendimit dhe kthimi i akteve gjykatës së shkallës së parë është 20 ditë. Rekursi shqyrtohet nga Gjykata e Lartë jo më vonë se dy muaj nga momenti i regjistrimit të tij në sekretarinë gjyqësore.”.</w:t>
      </w:r>
    </w:p>
    <w:p w14:paraId="361BD83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5428E18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30</w:t>
      </w:r>
    </w:p>
    <w:p w14:paraId="45521FEF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A9FFF45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Pas nenit 435 shtohet neni 435/a me këtë përmbajtje:</w:t>
      </w:r>
    </w:p>
    <w:p w14:paraId="6710E609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E55DDBC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“Neni 435/a</w:t>
      </w:r>
    </w:p>
    <w:p w14:paraId="0F282F72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Kundërrekursi</w:t>
      </w:r>
    </w:p>
    <w:p w14:paraId="13B0DA18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2AB8E9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 Pala kundër së cilës është paraqitur rekurs mund ta kundërshtojë atë me kundërrekurs brenda 20 ditëve nga dita kur ka marrë njoftimin për rekursin e palës tjetër. Në rastin kur rekursi është paraqitur kundër një vendimi të gjykatës së apelit me të cilin është vendosur prishja e vendimit dhe kthimi i akteve gjykatës së shkallës së parë, afati për paraqitjen e kundërrekursit është 10 ditë.</w:t>
      </w:r>
    </w:p>
    <w:p w14:paraId="0A8A998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2. Kundërrekursi i njoftohet atij që ka bërë rekursin brenda 20 ditëve nga komunikimi i rekursit.</w:t>
      </w:r>
    </w:p>
    <w:p w14:paraId="0230223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3. Për kundërrekursin zbatohen rregullat e parashikuara në nenin 423 të këtij Kodi.”.</w:t>
      </w:r>
    </w:p>
    <w:p w14:paraId="0B9C75F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C66CDA6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31</w:t>
      </w:r>
    </w:p>
    <w:p w14:paraId="5EEC03F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F621D7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436 pika 2 ndryshohet si më poshtë:</w:t>
      </w:r>
    </w:p>
    <w:p w14:paraId="12123E3F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“2. Gjyqtari relator i caktuar me short vendos datën dhe orën për shqyrtimin e çështjes në dhomë këshillimi në përputhje me rregullat e planifikimit të gjykimit të parashikuara në ligj.”.</w:t>
      </w:r>
    </w:p>
    <w:p w14:paraId="60EAB7B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7962C70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32</w:t>
      </w:r>
    </w:p>
    <w:p w14:paraId="4733996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191FB8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Pas nenit 436 shtohet neni 436/a me këtë përmbajtje:</w:t>
      </w:r>
    </w:p>
    <w:p w14:paraId="786A8F4D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2B087E73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“Neni 436/a</w:t>
      </w:r>
    </w:p>
    <w:p w14:paraId="7FE7D6D1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Shqyrtimi i çështjes</w:t>
      </w:r>
    </w:p>
    <w:p w14:paraId="7C29165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4F4B291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>1. Shqyrtimi i rekursit në Kolegjin Penal të Gjykatës së Lartë, si rregull, bëhet mbi bazë dokumentesh në dhomë këshillimi.</w:t>
      </w:r>
    </w:p>
    <w:p w14:paraId="1173A88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>2. Gjyqtari relator paraqet relacionin duke pasqyruar në të, veç të tjerave, edhe përmbajtjen e vendimit të ankimuar, pretendimet dhe shkaqet e ngritura në rekurs, prapësimet e paraqitura në kundërrekurs, shqyrtimin e fakteve që kanë rëndësi për marrjen e vendimit dhe propozimin e tij për zgjidhjen ligjore të çështjes.</w:t>
      </w:r>
    </w:p>
    <w:p w14:paraId="1D1508BB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ab/>
        <w:t xml:space="preserve">3. Për shqyrtimin e çështjes në dhomë këshillimi mbahet procesverbal nga sekretari gjyqësor.”.             </w:t>
      </w:r>
    </w:p>
    <w:p w14:paraId="4AFC9E9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85BCFBB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33</w:t>
      </w:r>
    </w:p>
    <w:p w14:paraId="553D1578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36D82F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437 pika 1 ndryshohet si më poshtë:</w:t>
      </w:r>
    </w:p>
    <w:p w14:paraId="3B455C6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 </w:t>
      </w:r>
      <w:r w:rsidRPr="00937854">
        <w:rPr>
          <w:rFonts w:ascii="Garamond" w:hAnsi="Garamond" w:cs="Times New Roman"/>
          <w:bCs/>
          <w:sz w:val="24"/>
          <w:szCs w:val="24"/>
        </w:rPr>
        <w:tab/>
        <w:t>“1. Gjykata, në dhomë këshillimi, vendos shqyrtimin e çështjes në seancë gjyqësore me praninë e palëve në rast se:</w:t>
      </w:r>
    </w:p>
    <w:p w14:paraId="6EF690C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a) çështja paraqet rëndësi nga pikëpamja e së drejtës, për njësimin ose zhvillimin e praktikës gjyqësore;</w:t>
      </w:r>
    </w:p>
    <w:p w14:paraId="041C95A2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b) vlerësohet e nevojshme nga Kolegji Penal thirrja dhe dëgjimi i palëve për shkak të problematikës ose kompleksitetit të çështjes në rastet e përcaktuar në shkronjat “b” dhe “c” të pikës 1 të nenit 432 të këtij Kodi.”.     </w:t>
      </w:r>
    </w:p>
    <w:p w14:paraId="57A5270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D6A302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34</w:t>
      </w:r>
    </w:p>
    <w:p w14:paraId="46388CC5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27D43F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438 ndryshohet si më poshtë:</w:t>
      </w:r>
    </w:p>
    <w:p w14:paraId="1AA487B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F72112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“Neni 438</w:t>
      </w:r>
    </w:p>
    <w:p w14:paraId="07BC72C1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Njësimi dhe ndryshimi i praktikës gjyqësore</w:t>
      </w:r>
    </w:p>
    <w:p w14:paraId="638B06F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7971C0D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1. Kolegji Penal, kryesisht ose me kërkesë të palëve, mund të vendosë nisjen e procedurës së gjykimit për të njësuar ose ndryshuar praktikën gjyqësore. Nisja e procedurës për ndryshimin e praktikës gjyqësore mund të vendoset edhe nga Kryetari i Gjykatës së Lartë. </w:t>
      </w:r>
    </w:p>
    <w:p w14:paraId="2B1C154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2. Vendimi i ndërmjetëm i Kolegjit Penal ose i Kryetarit të Gjykatës së Lartë për kalimin e çështjes në seancë gjyqësore përcakton çështjet e shtruara për njësim ose praktikën gjyqësore të njësuar që duhet ndryshuar. Vendimi publikohet menjëherë pas arsyetimit në faqen elektronike të Gjykatës së Lartë. </w:t>
      </w:r>
    </w:p>
    <w:p w14:paraId="6F686C7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3. Gjykimi për njësimin e praktikës gjyqësore bëhet nga Kolegji Penal me trupë gjyqësore prej 5 gjyqtarësh, në të cilën marrin pjesë trupa gjyqësore që po gjykon rekursin dhe dy gjyqtarë të tjerë të kolegjit të caktuar me short. </w:t>
      </w:r>
    </w:p>
    <w:p w14:paraId="1415721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4. Gjykimi për ndryshimin e praktikës gjyqësore të njësuar bëhet nga Kolegjet e Bashkuara të Gjykatës së Lartë. Kryetari i Gjykatës së Lartë, si kryesues i Kolegjeve të Bashkuara, cakton datën dhe orën e gjykimit të çështjes për ndryshimin e praktikës gjyqësore. Kolegjet e bashkuara gjykojnë sipas rregullave të caktuara për kolegjin kur marrin pjesë jo më pak se dy të tretat e të gjithë anëtarëve të Gjykatës së Lartë.</w:t>
      </w:r>
    </w:p>
    <w:p w14:paraId="15C5941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5. Data dhe ora e seancës gjyqësore u njoftohen palëve nga sekretaria gjyqësore sipas rregullave të përgjithshme të njoftimit të paktën 15 ditë përpara datës së zhvillimit të seancës.</w:t>
      </w:r>
    </w:p>
    <w:p w14:paraId="57CE6296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6. Kolegji Penal ose Kolegjet e Bashkuara, kryesisht ose me kërkesë të palëve, mund të vendosë ndryshimin e çështjeve të shtruara për njësim ose ndryshim të praktikës gjyqësore. Ky vendim i ndërmjetëm publikohet në faqen elektronike të Gjykatës së Lartë.</w:t>
      </w:r>
    </w:p>
    <w:p w14:paraId="23A8EB7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7. Për shkak të interesit që paraqet njësimi ose ndryshimi i praktikës gjyqësore, në këto gjykime, kur është rasti, Gjykata e Lartë mund të kërkojë mendimin me shkrim nga Avokatura e Shtetit, si dhe nga persona juridikë publikë ose privatë që çmohet se kanë njohuri të posaçme për çështjet ligjore të shtruara për njësim ose ndryshim të praktikës gjyqësore. Gjykata e Lartë në kërkesën për paraqitjen e mendimit me shkrim cakton një afat brenda të cilit mund të paraqitet mendimi, i cili në çdo rast nuk mund të jetë më i vogël se 14 ditë. Mendimet me shkrim nuk janë detyruese dhe publikohen në faqen elektronike të Gjykatës së Lartë. </w:t>
      </w:r>
    </w:p>
    <w:p w14:paraId="225EC978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8. Vendimi i Kolegjit Penal dhe Kolegjeve të Bashkuara është i detyrueshëm për gjykatat në gjykimin e çështjeve të ngjashme.”. </w:t>
      </w:r>
    </w:p>
    <w:p w14:paraId="2963B6C5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67638D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35</w:t>
      </w:r>
    </w:p>
    <w:p w14:paraId="26631D1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35F175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Pas nenit 438 shtohet neni 438/a me këtë përmbajtje:</w:t>
      </w:r>
    </w:p>
    <w:p w14:paraId="320EB88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9CAB430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“Neni 438/a</w:t>
      </w:r>
    </w:p>
    <w:p w14:paraId="706F93C4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Procedimet paragjykimore</w:t>
      </w:r>
    </w:p>
    <w:p w14:paraId="0384A9A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36C8731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 Nëse Kolegji Penal ose Kolegjet e Bashkuara të Gjykatës së Lartë, gjatë shqyrtimit të çështjes në dhomë këshillimi ose në seancë gjyqësore, vendosin t’i drejtohen Gjykatës Europiane për të Drejtat e Njeriut ose gjykatave të tjera ndërkombëtare, sipas detyrimeve që rrjedhin nga marrëveshjet ndërkombëtare të ratifikuara nga Republika e Shqipërisë, vendosin pezullimin e shqyrtimit të çështjes.</w:t>
      </w:r>
    </w:p>
    <w:p w14:paraId="458B266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2. Vendimi i pezullimit zgjat deri në marrjen e vendimit nga gjykata ndërkombëtare. Vendimi i gjykatës ndërkombëtare u njoftohet palëve bashkë me datën e seancës.”.</w:t>
      </w:r>
    </w:p>
    <w:p w14:paraId="064C77AA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E97641D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36</w:t>
      </w:r>
    </w:p>
    <w:p w14:paraId="50E87E95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24CF00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Neni 441 ndryshohet si më poshtë: </w:t>
      </w:r>
    </w:p>
    <w:p w14:paraId="5C9FE99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D24663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“Neni 441</w:t>
      </w:r>
    </w:p>
    <w:p w14:paraId="06E33BB4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Vendimet e Gjykatës së Lartë</w:t>
      </w:r>
    </w:p>
    <w:p w14:paraId="5676260E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D9ED3B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 Pas shqyrtimit të çështjes, Kolegji Penal ose Kolegjet e Bashkuara të Gjykatës së Lartë vendosin:</w:t>
      </w:r>
    </w:p>
    <w:p w14:paraId="212D955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a) mospranimin e rekursit në rastet kur është bërë për shkaqe të ndryshme nga ato që parashikon neni 432 i këtij Kodi; </w:t>
      </w:r>
    </w:p>
    <w:p w14:paraId="6CC5D28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b) prishjen e vendimit të gjykatës së apelit dhe lënien në fuqi të vendimit të gjykatës së shkallës së parë; </w:t>
      </w:r>
    </w:p>
    <w:p w14:paraId="7C29CB1F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c) prishjen e vendimit të gjykatës së apelit dhe dërgimin e çështjes për rishqyrtim në këtë gjykatë me tjetër trup gjykues; </w:t>
      </w:r>
    </w:p>
    <w:p w14:paraId="6A6254E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ç) prishjen e vendimeve të gjykatës së apelit dhe të gjykatës së shkallës së parë dhe dërgimin e çështjes për rigjykim në shkallë të parë kur nuk janë respektuar dispozitat që lidhen me kushtet për të qenë gjyqtar në çështjen konkrete, me numrin e gjyqtarëve që është i domosdoshëm për formimin e kolegjeve të caktuara në këtë Kod, me ushtrimin e ndjekjes penale nga prokurori dhe pjesëmarrjen e tij në procedim, me pjesëmarrjen e të pandehurit, të mbrojtësit të tij, ose përfaqësuesit të viktimës akuzuese, me shkeljen e dispozitave për paraqitjen e akuzave të reja, si dhe në çdo rast kur në dispozita të veçanta është parashikuar pavlefshmëria e vendimit; </w:t>
      </w:r>
    </w:p>
    <w:p w14:paraId="595F15E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d) prishjen e vendimeve të gjykatës së shkallës së parë dhe të gjykatës së apelit dhe pushimin e gjykimit të çështjes pa e kthyer për rishqyrtim; </w:t>
      </w:r>
    </w:p>
    <w:p w14:paraId="2FD71FE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dh) ndryshimin e vendimeve të gjykatës së apelit dhe të gjykatës së shkallës së parë dhe zgjidhjen përfundimisht të çështjes kur zbatimi i ligjit procedural ose material nuk diktohet nga nevoja për rivlerësimin e fakteve apo të provave të çështjes; </w:t>
      </w:r>
    </w:p>
    <w:p w14:paraId="6AF069A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e) lënien në fuqi të vendimit të gjykatës së apelit.</w:t>
      </w:r>
    </w:p>
    <w:p w14:paraId="2411884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 xml:space="preserve">2. Në rastet kur Kolegji Penal ose Kolegjet e Bashkuara të Gjykatës së Lartë vendosin njësimin ose ndryshimin e praktikës gjyqësore, në vendim gjykata formulon edhe rregullin e së drejtës për çdo çështje të shtruar për zgjidhje në vendimin e ndërmjetëm të marrë gjatë gjykimit të çështjes. Në këtë rast vendimi botohet në Fletoren Zyrtare.”. </w:t>
      </w:r>
    </w:p>
    <w:p w14:paraId="4FA6D600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E6CAAA5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9DB6451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37</w:t>
      </w:r>
    </w:p>
    <w:p w14:paraId="30A4523D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AF3CDB2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Në nenin 491 shkronja “c” shfuqizohet.</w:t>
      </w:r>
    </w:p>
    <w:p w14:paraId="6626EFD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ECC0490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38</w:t>
      </w:r>
    </w:p>
    <w:p w14:paraId="73D7F302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Dispozitë kalimtare</w:t>
      </w:r>
    </w:p>
    <w:p w14:paraId="3E9286B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647F9F9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 Përbërja e trupave gjykues, si dhe procedura e gjykimit në Gjykatën e Lartë rregullohet sipas përcaktimeve të këtij ligji, pavarësisht parashikimeve të ndryshme në ligje të tjera.</w:t>
      </w:r>
    </w:p>
    <w:p w14:paraId="624D7BDA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2. Rekurset e paraqitura, por ende të pashqyrtuara, konsiderohen të pranueshme nëse plotësojnë parashikimet e ligjit në fuqi në kohën e depozitimit të tyre.</w:t>
      </w:r>
    </w:p>
    <w:p w14:paraId="5195557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3. Çështjet që janë në kompetencën e Prokurorisë kundër Korrupsionit dhe Krimit të Organizuar dhe Gjykatave kundër Korrupsionit dhe Krimit të Organizuar, sipas përcaktimit të nenit 75/a përpara hyrjes në fuqi të këtij ligji, dhe që janë regjistruar përpara datës 1 qershor 2021 hetohen dhe gjykohen nga Prokuroria Kundër Korrupsionit dhe Krimit të Organizuar dhe Gjykatat kundër Korrupsionit dhe Krimit të Organizuar, pavarësisht ndryshimit të kompetencës lëndore, sipas nenit 7 të këtij ligji.</w:t>
      </w:r>
    </w:p>
    <w:p w14:paraId="68FC1543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9C8882D" w14:textId="77777777" w:rsidR="00990F18" w:rsidRPr="00937854" w:rsidRDefault="00990F18" w:rsidP="00990F18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Neni 39</w:t>
      </w:r>
    </w:p>
    <w:p w14:paraId="0D1D0237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CEA9F9E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1. Ky ligj hyn në fuqi 15 ditë pas botimit në Fletoren Zyrtare, përveç sa është parashikuar në pikën 2 të këtij neni.</w:t>
      </w:r>
    </w:p>
    <w:p w14:paraId="3FFA4D9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2. Neni 7 i këtij ligji hyn në fuqi më 1 qershor 2021.</w:t>
      </w:r>
    </w:p>
    <w:p w14:paraId="00803204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10B7CD9" w14:textId="77777777" w:rsidR="00990F18" w:rsidRPr="00937854" w:rsidRDefault="00990F18" w:rsidP="00990F18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KRYETAR</w:t>
      </w:r>
    </w:p>
    <w:p w14:paraId="40C16FEB" w14:textId="77777777" w:rsidR="00990F18" w:rsidRPr="00937854" w:rsidRDefault="00990F18" w:rsidP="00990F18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937854">
        <w:rPr>
          <w:rFonts w:ascii="Garamond" w:hAnsi="Garamond" w:cs="Times New Roman"/>
          <w:b/>
          <w:bCs/>
          <w:sz w:val="24"/>
          <w:szCs w:val="24"/>
        </w:rPr>
        <w:t>Gramoz RUÇI</w:t>
      </w:r>
    </w:p>
    <w:p w14:paraId="57EF5C91" w14:textId="77777777" w:rsidR="00990F18" w:rsidRPr="00937854" w:rsidRDefault="00990F18" w:rsidP="00990F18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</w:p>
    <w:p w14:paraId="14BF0A7C" w14:textId="77777777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001E86E" w14:textId="2786170E" w:rsidR="00990F18" w:rsidRPr="00937854" w:rsidRDefault="00990F18" w:rsidP="00990F18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937854">
        <w:rPr>
          <w:rFonts w:ascii="Garamond" w:hAnsi="Garamond" w:cs="Times New Roman"/>
          <w:bCs/>
          <w:sz w:val="24"/>
          <w:szCs w:val="24"/>
        </w:rPr>
        <w:t>Miratuar në datën 23.3.2021</w:t>
      </w:r>
      <w:r w:rsidR="00937854">
        <w:rPr>
          <w:rFonts w:ascii="Garamond" w:hAnsi="Garamond" w:cs="Times New Roman"/>
          <w:bCs/>
          <w:sz w:val="24"/>
          <w:szCs w:val="24"/>
        </w:rPr>
        <w:t>.</w:t>
      </w:r>
      <w:bookmarkStart w:id="0" w:name="_GoBack"/>
      <w:bookmarkEnd w:id="0"/>
    </w:p>
    <w:p w14:paraId="74C9E20F" w14:textId="77777777" w:rsidR="00213234" w:rsidRPr="00937854" w:rsidRDefault="00213234" w:rsidP="00990F18"/>
    <w:sectPr w:rsidR="00213234" w:rsidRPr="00937854" w:rsidSect="00101A25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F911A" w14:textId="77777777" w:rsidR="00937854" w:rsidRDefault="00937854" w:rsidP="00420682">
      <w:pPr>
        <w:spacing w:after="0" w:line="240" w:lineRule="auto"/>
      </w:pPr>
      <w:r>
        <w:separator/>
      </w:r>
    </w:p>
  </w:endnote>
  <w:endnote w:type="continuationSeparator" w:id="0">
    <w:p w14:paraId="38982267" w14:textId="77777777" w:rsidR="00937854" w:rsidRDefault="00937854" w:rsidP="00420682">
      <w:pPr>
        <w:spacing w:after="0" w:line="240" w:lineRule="auto"/>
      </w:pPr>
      <w:r>
        <w:continuationSeparator/>
      </w:r>
    </w:p>
  </w:endnote>
  <w:endnote w:type="continuationNotice" w:id="1">
    <w:p w14:paraId="4621A840" w14:textId="77777777" w:rsidR="00937854" w:rsidRDefault="009378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75135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4C9E214" w14:textId="77777777" w:rsidR="00937854" w:rsidRPr="00101A25" w:rsidRDefault="0093785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01A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01A2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01A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423E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101A2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4C9E215" w14:textId="77777777" w:rsidR="00937854" w:rsidRDefault="009378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57196" w14:textId="77777777" w:rsidR="00937854" w:rsidRDefault="00937854" w:rsidP="00420682">
      <w:pPr>
        <w:spacing w:after="0" w:line="240" w:lineRule="auto"/>
      </w:pPr>
      <w:r>
        <w:separator/>
      </w:r>
    </w:p>
  </w:footnote>
  <w:footnote w:type="continuationSeparator" w:id="0">
    <w:p w14:paraId="544EAD7D" w14:textId="77777777" w:rsidR="00937854" w:rsidRDefault="00937854" w:rsidP="00420682">
      <w:pPr>
        <w:spacing w:after="0" w:line="240" w:lineRule="auto"/>
      </w:pPr>
      <w:r>
        <w:continuationSeparator/>
      </w:r>
    </w:p>
  </w:footnote>
  <w:footnote w:type="continuationNotice" w:id="1">
    <w:p w14:paraId="039ED739" w14:textId="77777777" w:rsidR="00937854" w:rsidRDefault="0093785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7477"/>
    <w:rsid w:val="00043C57"/>
    <w:rsid w:val="00055AB5"/>
    <w:rsid w:val="00060376"/>
    <w:rsid w:val="000765C2"/>
    <w:rsid w:val="00096985"/>
    <w:rsid w:val="000A3B4D"/>
    <w:rsid w:val="000A4BCB"/>
    <w:rsid w:val="000D199E"/>
    <w:rsid w:val="000E5BA6"/>
    <w:rsid w:val="00101A25"/>
    <w:rsid w:val="00106F6D"/>
    <w:rsid w:val="001155C3"/>
    <w:rsid w:val="0012550D"/>
    <w:rsid w:val="00146D52"/>
    <w:rsid w:val="00153CC5"/>
    <w:rsid w:val="00155BCF"/>
    <w:rsid w:val="00166898"/>
    <w:rsid w:val="00174660"/>
    <w:rsid w:val="001816AF"/>
    <w:rsid w:val="001942D4"/>
    <w:rsid w:val="001B411D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26521"/>
    <w:rsid w:val="00233280"/>
    <w:rsid w:val="0024206A"/>
    <w:rsid w:val="00243B60"/>
    <w:rsid w:val="002500FB"/>
    <w:rsid w:val="002634FD"/>
    <w:rsid w:val="00266C06"/>
    <w:rsid w:val="0029200A"/>
    <w:rsid w:val="002A47D7"/>
    <w:rsid w:val="002C6DEE"/>
    <w:rsid w:val="002F5953"/>
    <w:rsid w:val="00353590"/>
    <w:rsid w:val="0038331D"/>
    <w:rsid w:val="00397541"/>
    <w:rsid w:val="003A38DC"/>
    <w:rsid w:val="003A63A5"/>
    <w:rsid w:val="003C48FF"/>
    <w:rsid w:val="003F29A8"/>
    <w:rsid w:val="00411A0E"/>
    <w:rsid w:val="0041300C"/>
    <w:rsid w:val="00420682"/>
    <w:rsid w:val="00433BCD"/>
    <w:rsid w:val="00445610"/>
    <w:rsid w:val="00445DD8"/>
    <w:rsid w:val="00455BBA"/>
    <w:rsid w:val="00460BC4"/>
    <w:rsid w:val="004647DB"/>
    <w:rsid w:val="00477804"/>
    <w:rsid w:val="004A3ABC"/>
    <w:rsid w:val="004A5884"/>
    <w:rsid w:val="004B12D2"/>
    <w:rsid w:val="004B6ED9"/>
    <w:rsid w:val="004C2DFD"/>
    <w:rsid w:val="004E3BC0"/>
    <w:rsid w:val="004E7290"/>
    <w:rsid w:val="004E7E53"/>
    <w:rsid w:val="004F447A"/>
    <w:rsid w:val="004F7030"/>
    <w:rsid w:val="005201B5"/>
    <w:rsid w:val="00522FFB"/>
    <w:rsid w:val="00531A97"/>
    <w:rsid w:val="00542102"/>
    <w:rsid w:val="005435B5"/>
    <w:rsid w:val="00550FA3"/>
    <w:rsid w:val="0055575B"/>
    <w:rsid w:val="0057197A"/>
    <w:rsid w:val="005726F2"/>
    <w:rsid w:val="00573EE3"/>
    <w:rsid w:val="005767F6"/>
    <w:rsid w:val="0059342C"/>
    <w:rsid w:val="005A50F8"/>
    <w:rsid w:val="005B0A92"/>
    <w:rsid w:val="005B6E3F"/>
    <w:rsid w:val="0060535D"/>
    <w:rsid w:val="00612A01"/>
    <w:rsid w:val="0062077A"/>
    <w:rsid w:val="00621A17"/>
    <w:rsid w:val="00630D51"/>
    <w:rsid w:val="00636F85"/>
    <w:rsid w:val="006465EF"/>
    <w:rsid w:val="00646924"/>
    <w:rsid w:val="00663243"/>
    <w:rsid w:val="0067406E"/>
    <w:rsid w:val="00677E6C"/>
    <w:rsid w:val="00686A6D"/>
    <w:rsid w:val="006A7FB0"/>
    <w:rsid w:val="006D1F00"/>
    <w:rsid w:val="006F4D55"/>
    <w:rsid w:val="00700934"/>
    <w:rsid w:val="00726525"/>
    <w:rsid w:val="00736DC8"/>
    <w:rsid w:val="00737A05"/>
    <w:rsid w:val="007403CF"/>
    <w:rsid w:val="007654B3"/>
    <w:rsid w:val="00770FAD"/>
    <w:rsid w:val="00774741"/>
    <w:rsid w:val="007A2E0E"/>
    <w:rsid w:val="007C083E"/>
    <w:rsid w:val="007D742E"/>
    <w:rsid w:val="007E2515"/>
    <w:rsid w:val="007E43C8"/>
    <w:rsid w:val="00811138"/>
    <w:rsid w:val="0082458A"/>
    <w:rsid w:val="00840462"/>
    <w:rsid w:val="008427FD"/>
    <w:rsid w:val="0085472C"/>
    <w:rsid w:val="008620E4"/>
    <w:rsid w:val="0086360A"/>
    <w:rsid w:val="008720AB"/>
    <w:rsid w:val="0087264B"/>
    <w:rsid w:val="00890D2C"/>
    <w:rsid w:val="008914C1"/>
    <w:rsid w:val="00892C77"/>
    <w:rsid w:val="008A1646"/>
    <w:rsid w:val="008C15C7"/>
    <w:rsid w:val="008D12D7"/>
    <w:rsid w:val="008D26ED"/>
    <w:rsid w:val="008D5F49"/>
    <w:rsid w:val="00900D7B"/>
    <w:rsid w:val="0091014E"/>
    <w:rsid w:val="009104DF"/>
    <w:rsid w:val="00937854"/>
    <w:rsid w:val="00953B76"/>
    <w:rsid w:val="00963B3C"/>
    <w:rsid w:val="00970D95"/>
    <w:rsid w:val="00974717"/>
    <w:rsid w:val="00976A3C"/>
    <w:rsid w:val="00990F18"/>
    <w:rsid w:val="00991D86"/>
    <w:rsid w:val="0099741A"/>
    <w:rsid w:val="009A6F98"/>
    <w:rsid w:val="009B4D27"/>
    <w:rsid w:val="009C7095"/>
    <w:rsid w:val="009D1853"/>
    <w:rsid w:val="009F0282"/>
    <w:rsid w:val="00A06D12"/>
    <w:rsid w:val="00A15DE9"/>
    <w:rsid w:val="00A34D9D"/>
    <w:rsid w:val="00A431DD"/>
    <w:rsid w:val="00A5296C"/>
    <w:rsid w:val="00A645A6"/>
    <w:rsid w:val="00A83AD9"/>
    <w:rsid w:val="00AA32E0"/>
    <w:rsid w:val="00AC2686"/>
    <w:rsid w:val="00AF0CE9"/>
    <w:rsid w:val="00B03A16"/>
    <w:rsid w:val="00B24CEA"/>
    <w:rsid w:val="00B54D96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824FA"/>
    <w:rsid w:val="00C90FD7"/>
    <w:rsid w:val="00CA0828"/>
    <w:rsid w:val="00CA7030"/>
    <w:rsid w:val="00CC1A27"/>
    <w:rsid w:val="00CC7CA2"/>
    <w:rsid w:val="00CD423E"/>
    <w:rsid w:val="00CE4E27"/>
    <w:rsid w:val="00CE7EA5"/>
    <w:rsid w:val="00CF5B26"/>
    <w:rsid w:val="00D23C4B"/>
    <w:rsid w:val="00D45AC2"/>
    <w:rsid w:val="00D60C6B"/>
    <w:rsid w:val="00D923A5"/>
    <w:rsid w:val="00DA56D4"/>
    <w:rsid w:val="00DC03DB"/>
    <w:rsid w:val="00DC0BDC"/>
    <w:rsid w:val="00E02509"/>
    <w:rsid w:val="00E10F78"/>
    <w:rsid w:val="00E17920"/>
    <w:rsid w:val="00E26A6C"/>
    <w:rsid w:val="00E32B8C"/>
    <w:rsid w:val="00E370B3"/>
    <w:rsid w:val="00E452DA"/>
    <w:rsid w:val="00E6234F"/>
    <w:rsid w:val="00E72BC5"/>
    <w:rsid w:val="00E76B9D"/>
    <w:rsid w:val="00E9186E"/>
    <w:rsid w:val="00EC35B2"/>
    <w:rsid w:val="00EC55E7"/>
    <w:rsid w:val="00EC57E8"/>
    <w:rsid w:val="00EE7E5D"/>
    <w:rsid w:val="00F0435A"/>
    <w:rsid w:val="00F0665E"/>
    <w:rsid w:val="00F07F7F"/>
    <w:rsid w:val="00F234B6"/>
    <w:rsid w:val="00F23B44"/>
    <w:rsid w:val="00F52125"/>
    <w:rsid w:val="00F537D2"/>
    <w:rsid w:val="00F630AC"/>
    <w:rsid w:val="00F84F9C"/>
    <w:rsid w:val="00F943A5"/>
    <w:rsid w:val="00F9790E"/>
    <w:rsid w:val="00FB40DD"/>
    <w:rsid w:val="00FB5CED"/>
    <w:rsid w:val="00FC484A"/>
    <w:rsid w:val="00FC5E78"/>
    <w:rsid w:val="00FC631E"/>
    <w:rsid w:val="00FE3275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9E0BB"/>
  <w15:docId w15:val="{C362B023-0989-4004-9349-24D9D69FF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A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A25"/>
  </w:style>
  <w:style w:type="paragraph" w:styleId="Footer">
    <w:name w:val="footer"/>
    <w:basedOn w:val="Normal"/>
    <w:link w:val="FooterChar"/>
    <w:uiPriority w:val="99"/>
    <w:unhideWhenUsed/>
    <w:rsid w:val="00101A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A25"/>
  </w:style>
  <w:style w:type="paragraph" w:styleId="ListParagraph">
    <w:name w:val="List Paragraph"/>
    <w:basedOn w:val="Normal"/>
    <w:uiPriority w:val="34"/>
    <w:qFormat/>
    <w:rsid w:val="00937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9D8E836149B4A52ACFA397EE23C478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41</Nr_x002e__x0020_akti>
    <Data_x0020_e_x0020_Krijimit xmlns="0e656187-b300-4fb0-8bf4-3a50f872073c">2021-05-14T08:18:36Z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2021-05-11T22:00:00Z</Date_x0020_protokolli>
    <Titulli xmlns="0e656187-b300-4fb0-8bf4-3a50f872073c">Për disa shtesa dhe ndryshime në ligjin nr. 7905, datë 21.3.1995, “Kodi i Procedurës Penale i Republikës së Shqipërisë”, të ndryshuar”</Titulli>
    <Modifikuesi xmlns="0e656187-b300-4fb0-8bf4-3a50f872073c">nevila.samarxhi</Modifikuesi>
    <Nr_x002e__x0020_prot_x0020_QBZ xmlns="0e656187-b300-4fb0-8bf4-3a50f872073c">696/14</Nr_x002e__x0020_prot_x0020_QBZ>
    <Data_x0020_e_x0020_Modifikimit xmlns="0e656187-b300-4fb0-8bf4-3a50f872073c">2021-05-14T08:24:34Z</Data_x0020_e_x0020_Modifikimit>
    <Dekretuar xmlns="0e656187-b300-4fb0-8bf4-3a50f872073c">false</Dekretuar>
    <Data xmlns="0e656187-b300-4fb0-8bf4-3a50f872073c">2021-03-22T23:00:00Z</Data>
    <Nr_x002e__x0020_protokolli_x0020_i_x0020_aktit xmlns="0e656187-b300-4fb0-8bf4-3a50f872073c">1140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9D8E836149B4A52ACFA397EE23C478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F1A88-9D54-45FD-ABF3-9383A2A9BE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8C9AA6-71CB-4106-B1D9-2311AFE66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6969162-1E33-401E-AABE-9E696FC185DB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5282821-B712-4516-9988-D0FCB94600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1FA9A7A-7BCE-4EBB-AFBF-29F20E644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6126800-E63B-4181-B92E-B44BAE1C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7905, datë 21.3.1995, “Kodi i Procedurës Penale i Republikës së Shqipërisë”, të ndryshuar”</vt:lpstr>
    </vt:vector>
  </TitlesOfParts>
  <Company/>
  <LinksUpToDate>false</LinksUpToDate>
  <CharactersWithSpaces>20666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7905, datë 21.3.1995, “Kodi i Procedurës Penale i Republikës së Shqipërisë”, të ndryshuar”</dc:title>
  <dc:creator>gazmend.hanku</dc:creator>
  <cp:lastModifiedBy>Jorina Kryeziu</cp:lastModifiedBy>
  <cp:revision>5</cp:revision>
  <cp:lastPrinted>2021-03-30T09:12:00Z</cp:lastPrinted>
  <dcterms:created xsi:type="dcterms:W3CDTF">2021-05-14T08:21:00Z</dcterms:created>
  <dcterms:modified xsi:type="dcterms:W3CDTF">2021-05-14T08:55:00Z</dcterms:modified>
</cp:coreProperties>
</file>