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3029D" w14:textId="77777777" w:rsidR="006B22EC" w:rsidRPr="00531B6C" w:rsidRDefault="006B22EC" w:rsidP="00DA5934">
      <w:pPr>
        <w:spacing w:after="0"/>
        <w:jc w:val="center"/>
        <w:rPr>
          <w:rFonts w:ascii="Garamond" w:hAnsi="Garamond" w:cs="Times New Roman"/>
          <w:b/>
          <w:sz w:val="24"/>
          <w:szCs w:val="24"/>
        </w:rPr>
      </w:pPr>
      <w:r w:rsidRPr="00531B6C">
        <w:rPr>
          <w:rFonts w:ascii="Garamond" w:hAnsi="Garamond" w:cs="Times New Roman"/>
          <w:b/>
          <w:sz w:val="24"/>
          <w:szCs w:val="24"/>
        </w:rPr>
        <w:t>LIGJ</w:t>
      </w:r>
    </w:p>
    <w:p w14:paraId="01D82DD6" w14:textId="77777777" w:rsidR="006B22EC" w:rsidRPr="00531B6C" w:rsidRDefault="006B22EC" w:rsidP="00DA5934">
      <w:pPr>
        <w:spacing w:after="0"/>
        <w:jc w:val="center"/>
        <w:rPr>
          <w:rFonts w:ascii="Garamond" w:hAnsi="Garamond" w:cs="Times New Roman"/>
          <w:b/>
          <w:sz w:val="24"/>
          <w:szCs w:val="24"/>
        </w:rPr>
      </w:pPr>
      <w:r w:rsidRPr="00531B6C">
        <w:rPr>
          <w:rFonts w:ascii="Garamond" w:hAnsi="Garamond" w:cs="Times New Roman"/>
          <w:b/>
          <w:sz w:val="24"/>
          <w:szCs w:val="24"/>
        </w:rPr>
        <w:t>Nr. 45/2021</w:t>
      </w:r>
    </w:p>
    <w:p w14:paraId="5D631453" w14:textId="77777777" w:rsidR="006B22EC" w:rsidRPr="00531B6C" w:rsidRDefault="006B22EC" w:rsidP="006B22EC">
      <w:pPr>
        <w:spacing w:after="0"/>
        <w:ind w:firstLine="284"/>
        <w:jc w:val="both"/>
        <w:rPr>
          <w:rFonts w:ascii="Garamond" w:hAnsi="Garamond" w:cs="Times New Roman"/>
          <w:bCs/>
          <w:sz w:val="24"/>
          <w:szCs w:val="24"/>
        </w:rPr>
      </w:pPr>
    </w:p>
    <w:p w14:paraId="3D0FAD17" w14:textId="01D6F7EA" w:rsidR="006B22EC" w:rsidRPr="00531B6C" w:rsidRDefault="006B22EC" w:rsidP="006B22EC">
      <w:pPr>
        <w:spacing w:after="0"/>
        <w:ind w:firstLine="284"/>
        <w:jc w:val="center"/>
        <w:rPr>
          <w:rFonts w:ascii="Garamond" w:hAnsi="Garamond" w:cs="Times New Roman"/>
          <w:b/>
          <w:bCs/>
          <w:sz w:val="24"/>
          <w:szCs w:val="24"/>
        </w:rPr>
      </w:pPr>
      <w:r w:rsidRPr="00531B6C">
        <w:rPr>
          <w:rFonts w:ascii="Garamond" w:hAnsi="Garamond" w:cs="Times New Roman"/>
          <w:b/>
          <w:bCs/>
          <w:sz w:val="24"/>
          <w:szCs w:val="24"/>
        </w:rPr>
        <w:t xml:space="preserve">PËR DISA SHTESA DHE NDRYSHIME NË LIGJIN NR.  8577, DATË 10.2.2000, “PËR ORGANIZIMIN DHE FUNKSIONIMIN E GJYKATËS KUSHTETUESE”, </w:t>
      </w:r>
    </w:p>
    <w:p w14:paraId="1D701C48" w14:textId="037215AE" w:rsidR="006B22EC" w:rsidRPr="00531B6C" w:rsidRDefault="00DA5934" w:rsidP="006B22EC">
      <w:pPr>
        <w:spacing w:after="0"/>
        <w:ind w:firstLine="284"/>
        <w:jc w:val="center"/>
        <w:rPr>
          <w:rFonts w:ascii="Garamond" w:hAnsi="Garamond" w:cs="Times New Roman"/>
          <w:b/>
          <w:bCs/>
          <w:sz w:val="24"/>
          <w:szCs w:val="24"/>
        </w:rPr>
      </w:pPr>
      <w:r>
        <w:rPr>
          <w:rFonts w:ascii="Garamond" w:hAnsi="Garamond" w:cs="Times New Roman"/>
          <w:b/>
          <w:bCs/>
          <w:sz w:val="24"/>
          <w:szCs w:val="24"/>
        </w:rPr>
        <w:t>TË NDRYSHUAR</w:t>
      </w:r>
    </w:p>
    <w:p w14:paraId="70F9B039" w14:textId="77777777" w:rsidR="006B22EC" w:rsidRPr="00531B6C" w:rsidRDefault="006B22EC" w:rsidP="006B22EC">
      <w:pPr>
        <w:spacing w:after="0"/>
        <w:ind w:firstLine="284"/>
        <w:jc w:val="both"/>
        <w:rPr>
          <w:rFonts w:ascii="Garamond" w:hAnsi="Garamond" w:cs="Times New Roman"/>
          <w:bCs/>
          <w:sz w:val="24"/>
          <w:szCs w:val="24"/>
        </w:rPr>
      </w:pPr>
    </w:p>
    <w:p w14:paraId="35EA7225"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 xml:space="preserve">Në mbështetje të neneve 81 dhe 83, pika 1, të Kushtetutës, me propozimin e një deputeti, </w:t>
      </w:r>
    </w:p>
    <w:p w14:paraId="7E29BD98" w14:textId="77777777" w:rsidR="006B22EC" w:rsidRPr="00531B6C" w:rsidRDefault="006B22EC" w:rsidP="006B22EC">
      <w:pPr>
        <w:spacing w:after="0"/>
        <w:ind w:firstLine="284"/>
        <w:jc w:val="both"/>
        <w:rPr>
          <w:rFonts w:ascii="Garamond" w:hAnsi="Garamond" w:cs="Times New Roman"/>
          <w:bCs/>
          <w:sz w:val="24"/>
          <w:szCs w:val="24"/>
        </w:rPr>
      </w:pPr>
    </w:p>
    <w:p w14:paraId="225B6D5A"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KUVENDI</w:t>
      </w:r>
    </w:p>
    <w:p w14:paraId="287ED65C"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I REPUBLIKËS SË SHQIPËRISË</w:t>
      </w:r>
    </w:p>
    <w:p w14:paraId="24F257E6" w14:textId="77777777" w:rsidR="006B22EC" w:rsidRPr="00531B6C" w:rsidRDefault="006B22EC" w:rsidP="006B22EC">
      <w:pPr>
        <w:spacing w:after="0"/>
        <w:ind w:firstLine="284"/>
        <w:jc w:val="center"/>
        <w:rPr>
          <w:rFonts w:ascii="Garamond" w:hAnsi="Garamond" w:cs="Times New Roman"/>
          <w:bCs/>
          <w:sz w:val="24"/>
          <w:szCs w:val="24"/>
        </w:rPr>
      </w:pPr>
    </w:p>
    <w:p w14:paraId="0022C92E"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VENDOSI</w:t>
      </w:r>
    </w:p>
    <w:p w14:paraId="518CAD25" w14:textId="77777777" w:rsidR="006B22EC" w:rsidRPr="00531B6C" w:rsidRDefault="006B22EC" w:rsidP="006B22EC">
      <w:pPr>
        <w:spacing w:after="0"/>
        <w:ind w:firstLine="284"/>
        <w:jc w:val="both"/>
        <w:rPr>
          <w:rFonts w:ascii="Garamond" w:hAnsi="Garamond" w:cs="Times New Roman"/>
          <w:bCs/>
          <w:sz w:val="24"/>
          <w:szCs w:val="24"/>
        </w:rPr>
      </w:pPr>
    </w:p>
    <w:p w14:paraId="1CDB5091"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Në ligjin nr. 8577, datë 10.2.2000, “Për organizimin dhe funksionimin e Gjykatës Kushtetuese”, të ndryshuar, bëhen këto shtesa dhe ndryshime:</w:t>
      </w:r>
    </w:p>
    <w:p w14:paraId="24AE90A9" w14:textId="77777777" w:rsidR="006B22EC" w:rsidRPr="00531B6C" w:rsidRDefault="006B22EC" w:rsidP="006B22EC">
      <w:pPr>
        <w:spacing w:after="0"/>
        <w:ind w:firstLine="284"/>
        <w:jc w:val="both"/>
        <w:rPr>
          <w:rFonts w:ascii="Garamond" w:hAnsi="Garamond" w:cs="Times New Roman"/>
          <w:bCs/>
          <w:sz w:val="24"/>
          <w:szCs w:val="24"/>
        </w:rPr>
      </w:pPr>
    </w:p>
    <w:p w14:paraId="57F06FE5"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Neni 1</w:t>
      </w:r>
    </w:p>
    <w:p w14:paraId="3E018F7D"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 xml:space="preserve"> </w:t>
      </w:r>
    </w:p>
    <w:p w14:paraId="5CEA8C72" w14:textId="7D4A032B"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Në nenin 7/b, pika 3, fjalia “Nëse ka më shumë se një vend vakant, Këshilli harton dy lista të veçanta, një prej të cilave është me kandidatët që vijnë nga radhët e gjyqësorit.” shfuqizohet.</w:t>
      </w:r>
    </w:p>
    <w:p w14:paraId="2D1AC9AE" w14:textId="77777777" w:rsidR="006B22EC" w:rsidRPr="00531B6C" w:rsidRDefault="006B22EC" w:rsidP="006B22EC">
      <w:pPr>
        <w:spacing w:after="0"/>
        <w:ind w:firstLine="284"/>
        <w:jc w:val="both"/>
        <w:rPr>
          <w:rFonts w:ascii="Garamond" w:hAnsi="Garamond" w:cs="Times New Roman"/>
          <w:bCs/>
          <w:sz w:val="24"/>
          <w:szCs w:val="24"/>
        </w:rPr>
      </w:pPr>
    </w:p>
    <w:p w14:paraId="77B7F0FF"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Neni 2</w:t>
      </w:r>
    </w:p>
    <w:p w14:paraId="66A57034" w14:textId="77777777" w:rsidR="006B22EC" w:rsidRPr="00531B6C" w:rsidRDefault="006B22EC" w:rsidP="006B22EC">
      <w:pPr>
        <w:spacing w:after="0"/>
        <w:ind w:firstLine="284"/>
        <w:jc w:val="both"/>
        <w:rPr>
          <w:rFonts w:ascii="Garamond" w:hAnsi="Garamond" w:cs="Times New Roman"/>
          <w:bCs/>
          <w:sz w:val="24"/>
          <w:szCs w:val="24"/>
        </w:rPr>
      </w:pPr>
    </w:p>
    <w:p w14:paraId="73CE679C"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Në nenin 7/c, pika 4, fjalia “Nëse ka më shumë se një vend vakant, Këshilli harton dy lista të veçanta, një prej të cilave është me kandidatët që vijnë nga radhët e gjyqësorit.” shfuqizohet.</w:t>
      </w:r>
    </w:p>
    <w:p w14:paraId="5069BB04" w14:textId="77777777" w:rsidR="006B22EC" w:rsidRPr="00531B6C" w:rsidRDefault="006B22EC" w:rsidP="006B22EC">
      <w:pPr>
        <w:spacing w:after="0"/>
        <w:ind w:firstLine="284"/>
        <w:jc w:val="both"/>
        <w:rPr>
          <w:rFonts w:ascii="Garamond" w:hAnsi="Garamond" w:cs="Times New Roman"/>
          <w:bCs/>
          <w:sz w:val="24"/>
          <w:szCs w:val="24"/>
        </w:rPr>
      </w:pPr>
    </w:p>
    <w:p w14:paraId="03385F4D"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Neni 3</w:t>
      </w:r>
    </w:p>
    <w:p w14:paraId="24ACAE18" w14:textId="77777777" w:rsidR="006B22EC" w:rsidRPr="00531B6C" w:rsidRDefault="006B22EC" w:rsidP="006B22EC">
      <w:pPr>
        <w:spacing w:after="0"/>
        <w:ind w:firstLine="284"/>
        <w:jc w:val="both"/>
        <w:rPr>
          <w:rFonts w:ascii="Garamond" w:hAnsi="Garamond" w:cs="Times New Roman"/>
          <w:bCs/>
          <w:sz w:val="24"/>
          <w:szCs w:val="24"/>
        </w:rPr>
      </w:pPr>
    </w:p>
    <w:p w14:paraId="0F9F8D24"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Në nenin 18, pika 3, pas fjalisë së parë shtohet fjalia e dytë me këtë përmbajtje:</w:t>
      </w:r>
    </w:p>
    <w:p w14:paraId="76F64DF4"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“Në rastet kur përpara emërimit gjyqtari i Gjykatës Kushtetuese gëzonte statusin e magjistratit, në përfundim të mandatit si gjyqtar i Gjykatës Kushtetuese ka të drejtë të caktohet të paktën në një pozicion në nivel apeli, përkatësisht në gjykata ose në prokurori, me kusht që të plotësojë kriteret për atë pozicion, në përputhje me legjislacionin në fuqi për statusin e gjyqtarëve dhe prokurorëve.”.</w:t>
      </w:r>
    </w:p>
    <w:p w14:paraId="62198C77" w14:textId="77777777" w:rsidR="006B22EC" w:rsidRDefault="006B22EC" w:rsidP="006B22EC">
      <w:pPr>
        <w:spacing w:after="0"/>
        <w:ind w:firstLine="284"/>
        <w:jc w:val="center"/>
        <w:rPr>
          <w:rFonts w:ascii="Garamond" w:hAnsi="Garamond" w:cs="Times New Roman"/>
          <w:bCs/>
          <w:sz w:val="24"/>
          <w:szCs w:val="24"/>
        </w:rPr>
      </w:pPr>
    </w:p>
    <w:p w14:paraId="092E90C5"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Neni 4</w:t>
      </w:r>
    </w:p>
    <w:p w14:paraId="5A747961" w14:textId="77777777" w:rsidR="006B22EC" w:rsidRPr="00531B6C" w:rsidRDefault="006B22EC" w:rsidP="006B22EC">
      <w:pPr>
        <w:spacing w:after="0"/>
        <w:ind w:firstLine="284"/>
        <w:jc w:val="both"/>
        <w:rPr>
          <w:rFonts w:ascii="Garamond" w:hAnsi="Garamond" w:cs="Times New Roman"/>
          <w:bCs/>
          <w:sz w:val="24"/>
          <w:szCs w:val="24"/>
        </w:rPr>
      </w:pPr>
    </w:p>
    <w:p w14:paraId="416177B3"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Në nenin 86, pas pikës 4, shtohet pika 5 me këtë përmbajtje:</w:t>
      </w:r>
    </w:p>
    <w:p w14:paraId="5339D25C"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 xml:space="preserve">“Deri në emërimin e të paktën tre të katërtave të </w:t>
      </w:r>
      <w:proofErr w:type="spellStart"/>
      <w:r w:rsidRPr="00531B6C">
        <w:rPr>
          <w:rFonts w:ascii="Garamond" w:hAnsi="Garamond" w:cs="Times New Roman"/>
          <w:bCs/>
          <w:sz w:val="24"/>
          <w:szCs w:val="24"/>
        </w:rPr>
        <w:t>të</w:t>
      </w:r>
      <w:proofErr w:type="spellEnd"/>
      <w:r w:rsidRPr="00531B6C">
        <w:rPr>
          <w:rFonts w:ascii="Garamond" w:hAnsi="Garamond" w:cs="Times New Roman"/>
          <w:bCs/>
          <w:sz w:val="24"/>
          <w:szCs w:val="24"/>
        </w:rPr>
        <w:t xml:space="preserve"> gjithë gjyqtarëve të Gjykatës së Lartë, por, në çdo rast, jo më vonë se data 31.12.2023, mbledhja e posaçme e gjyqtarëve të Gjykatës së Lartë, sipas pikës 3 të nenit 7/ç të këtij ligji, është e vlefshme nëse marrin pjesë të paktën gjysma e të gjithë gjyqtarëve të Gjykatës së Lartë.”.</w:t>
      </w:r>
    </w:p>
    <w:p w14:paraId="6C48066F"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 xml:space="preserve"> </w:t>
      </w:r>
    </w:p>
    <w:p w14:paraId="222BC98F" w14:textId="77777777" w:rsidR="006B22EC" w:rsidRPr="00531B6C" w:rsidRDefault="006B22EC" w:rsidP="006B22EC">
      <w:pPr>
        <w:spacing w:after="0"/>
        <w:ind w:firstLine="284"/>
        <w:jc w:val="center"/>
        <w:rPr>
          <w:rFonts w:ascii="Garamond" w:hAnsi="Garamond" w:cs="Times New Roman"/>
          <w:bCs/>
          <w:sz w:val="24"/>
          <w:szCs w:val="24"/>
        </w:rPr>
      </w:pPr>
      <w:r w:rsidRPr="00531B6C">
        <w:rPr>
          <w:rFonts w:ascii="Garamond" w:hAnsi="Garamond" w:cs="Times New Roman"/>
          <w:bCs/>
          <w:sz w:val="24"/>
          <w:szCs w:val="24"/>
        </w:rPr>
        <w:t>Neni 5</w:t>
      </w:r>
    </w:p>
    <w:p w14:paraId="04E048E5" w14:textId="77777777" w:rsidR="006B22EC" w:rsidRPr="00531B6C" w:rsidRDefault="006B22EC" w:rsidP="006B22EC">
      <w:pPr>
        <w:spacing w:after="0"/>
        <w:ind w:firstLine="284"/>
        <w:jc w:val="both"/>
        <w:rPr>
          <w:rFonts w:ascii="Garamond" w:hAnsi="Garamond" w:cs="Times New Roman"/>
          <w:bCs/>
          <w:sz w:val="24"/>
          <w:szCs w:val="24"/>
        </w:rPr>
      </w:pPr>
    </w:p>
    <w:p w14:paraId="2B5939C8" w14:textId="77777777"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Ky ligj hyn në fuqi 15 ditë pas botimit në Fletoren Zyrtare.</w:t>
      </w:r>
    </w:p>
    <w:p w14:paraId="190A772A" w14:textId="77777777" w:rsidR="006B22EC" w:rsidRPr="00531B6C" w:rsidRDefault="006B22EC" w:rsidP="006B22EC">
      <w:pPr>
        <w:spacing w:after="0"/>
        <w:ind w:firstLine="284"/>
        <w:jc w:val="both"/>
        <w:rPr>
          <w:rFonts w:ascii="Garamond" w:hAnsi="Garamond" w:cs="Times New Roman"/>
          <w:bCs/>
          <w:sz w:val="24"/>
          <w:szCs w:val="24"/>
        </w:rPr>
      </w:pPr>
    </w:p>
    <w:p w14:paraId="418A4100" w14:textId="77777777" w:rsidR="006B22EC" w:rsidRPr="00531B6C" w:rsidRDefault="006B22EC" w:rsidP="006B22EC">
      <w:pPr>
        <w:spacing w:after="0"/>
        <w:ind w:firstLine="284"/>
        <w:jc w:val="right"/>
        <w:rPr>
          <w:rFonts w:ascii="Garamond" w:hAnsi="Garamond" w:cs="Times New Roman"/>
          <w:bCs/>
          <w:sz w:val="24"/>
          <w:szCs w:val="24"/>
        </w:rPr>
      </w:pPr>
      <w:r w:rsidRPr="00531B6C">
        <w:rPr>
          <w:rFonts w:ascii="Garamond" w:hAnsi="Garamond" w:cs="Times New Roman"/>
          <w:bCs/>
          <w:sz w:val="24"/>
          <w:szCs w:val="24"/>
        </w:rPr>
        <w:t>KRYETAR</w:t>
      </w:r>
    </w:p>
    <w:p w14:paraId="6FEC866C" w14:textId="77777777" w:rsidR="006B22EC" w:rsidRPr="00531B6C" w:rsidRDefault="006B22EC" w:rsidP="006B22EC">
      <w:pPr>
        <w:spacing w:after="0"/>
        <w:ind w:firstLine="284"/>
        <w:jc w:val="right"/>
        <w:rPr>
          <w:rFonts w:ascii="Garamond" w:hAnsi="Garamond" w:cs="Times New Roman"/>
          <w:b/>
          <w:bCs/>
          <w:sz w:val="24"/>
          <w:szCs w:val="24"/>
        </w:rPr>
      </w:pPr>
      <w:proofErr w:type="spellStart"/>
      <w:r w:rsidRPr="00531B6C">
        <w:rPr>
          <w:rFonts w:ascii="Garamond" w:hAnsi="Garamond" w:cs="Times New Roman"/>
          <w:b/>
          <w:bCs/>
          <w:sz w:val="24"/>
          <w:szCs w:val="24"/>
        </w:rPr>
        <w:t>Gramoz</w:t>
      </w:r>
      <w:proofErr w:type="spellEnd"/>
      <w:r w:rsidRPr="00531B6C">
        <w:rPr>
          <w:rFonts w:ascii="Garamond" w:hAnsi="Garamond" w:cs="Times New Roman"/>
          <w:b/>
          <w:bCs/>
          <w:sz w:val="24"/>
          <w:szCs w:val="24"/>
        </w:rPr>
        <w:t xml:space="preserve"> </w:t>
      </w:r>
      <w:proofErr w:type="spellStart"/>
      <w:r w:rsidRPr="00531B6C">
        <w:rPr>
          <w:rFonts w:ascii="Garamond" w:hAnsi="Garamond" w:cs="Times New Roman"/>
          <w:b/>
          <w:bCs/>
          <w:sz w:val="24"/>
          <w:szCs w:val="24"/>
        </w:rPr>
        <w:t>Ruçi</w:t>
      </w:r>
      <w:proofErr w:type="spellEnd"/>
    </w:p>
    <w:p w14:paraId="5FEDCCE0" w14:textId="77777777" w:rsidR="006B22EC" w:rsidRPr="00531B6C" w:rsidRDefault="006B22EC" w:rsidP="006B22EC">
      <w:pPr>
        <w:spacing w:after="0"/>
        <w:ind w:firstLine="284"/>
        <w:jc w:val="right"/>
        <w:rPr>
          <w:rFonts w:ascii="Garamond" w:hAnsi="Garamond" w:cs="Times New Roman"/>
          <w:bCs/>
          <w:sz w:val="24"/>
          <w:szCs w:val="24"/>
        </w:rPr>
      </w:pPr>
    </w:p>
    <w:p w14:paraId="40D9A017" w14:textId="1B68915E" w:rsidR="006B22EC" w:rsidRPr="00531B6C" w:rsidRDefault="006B22EC" w:rsidP="006B22EC">
      <w:pPr>
        <w:spacing w:after="0"/>
        <w:ind w:firstLine="284"/>
        <w:jc w:val="both"/>
        <w:rPr>
          <w:rFonts w:ascii="Garamond" w:hAnsi="Garamond" w:cs="Times New Roman"/>
          <w:bCs/>
          <w:sz w:val="24"/>
          <w:szCs w:val="24"/>
        </w:rPr>
      </w:pPr>
      <w:r w:rsidRPr="00531B6C">
        <w:rPr>
          <w:rFonts w:ascii="Garamond" w:hAnsi="Garamond" w:cs="Times New Roman"/>
          <w:bCs/>
          <w:sz w:val="24"/>
          <w:szCs w:val="24"/>
        </w:rPr>
        <w:t>Miratuar në datën 23.3.2021</w:t>
      </w:r>
      <w:r w:rsidR="00D427E6">
        <w:rPr>
          <w:rFonts w:ascii="Garamond" w:hAnsi="Garamond" w:cs="Times New Roman"/>
          <w:bCs/>
          <w:sz w:val="24"/>
          <w:szCs w:val="24"/>
        </w:rPr>
        <w:t>.</w:t>
      </w:r>
      <w:bookmarkStart w:id="0" w:name="_GoBack"/>
      <w:bookmarkEnd w:id="0"/>
    </w:p>
    <w:p w14:paraId="4C707565" w14:textId="77777777" w:rsidR="00213234" w:rsidRPr="006B22EC" w:rsidRDefault="00213234" w:rsidP="006B22EC"/>
    <w:sectPr w:rsidR="00213234" w:rsidRPr="006B22EC" w:rsidSect="0086360A">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7C789" w14:textId="77777777" w:rsidR="00DA5934" w:rsidRDefault="00DA5934" w:rsidP="00420682">
      <w:pPr>
        <w:spacing w:after="0" w:line="240" w:lineRule="auto"/>
      </w:pPr>
      <w:r>
        <w:separator/>
      </w:r>
    </w:p>
  </w:endnote>
  <w:endnote w:type="continuationSeparator" w:id="0">
    <w:p w14:paraId="42440658" w14:textId="77777777" w:rsidR="00DA5934" w:rsidRDefault="00DA5934" w:rsidP="00420682">
      <w:pPr>
        <w:spacing w:after="0" w:line="240" w:lineRule="auto"/>
      </w:pPr>
      <w:r>
        <w:continuationSeparator/>
      </w:r>
    </w:p>
  </w:endnote>
  <w:endnote w:type="continuationNotice" w:id="1">
    <w:p w14:paraId="07F0D2DA" w14:textId="77777777" w:rsidR="00DA5934" w:rsidRDefault="00DA5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756C" w14:textId="77777777" w:rsidR="00DA5934" w:rsidRDefault="00DA59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756D" w14:textId="77777777" w:rsidR="00DA5934" w:rsidRDefault="00DA59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756F" w14:textId="77777777" w:rsidR="00DA5934" w:rsidRDefault="00DA59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503C0" w14:textId="77777777" w:rsidR="00DA5934" w:rsidRDefault="00DA5934" w:rsidP="00420682">
      <w:pPr>
        <w:spacing w:after="0" w:line="240" w:lineRule="auto"/>
      </w:pPr>
      <w:r>
        <w:separator/>
      </w:r>
    </w:p>
  </w:footnote>
  <w:footnote w:type="continuationSeparator" w:id="0">
    <w:p w14:paraId="078A3BA3" w14:textId="77777777" w:rsidR="00DA5934" w:rsidRDefault="00DA5934" w:rsidP="00420682">
      <w:pPr>
        <w:spacing w:after="0" w:line="240" w:lineRule="auto"/>
      </w:pPr>
      <w:r>
        <w:continuationSeparator/>
      </w:r>
    </w:p>
  </w:footnote>
  <w:footnote w:type="continuationNotice" w:id="1">
    <w:p w14:paraId="78C8E77A" w14:textId="77777777" w:rsidR="00DA5934" w:rsidRDefault="00DA593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756A" w14:textId="77777777" w:rsidR="00DA5934" w:rsidRDefault="00DA59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756B" w14:textId="77777777" w:rsidR="00DA5934" w:rsidRDefault="00DA59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756E" w14:textId="77777777" w:rsidR="00DA5934" w:rsidRDefault="00DA59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B5B73"/>
    <w:rsid w:val="000D199E"/>
    <w:rsid w:val="000D2F90"/>
    <w:rsid w:val="000E5BA6"/>
    <w:rsid w:val="00106F6D"/>
    <w:rsid w:val="0012550D"/>
    <w:rsid w:val="00132FE4"/>
    <w:rsid w:val="00135510"/>
    <w:rsid w:val="00146D52"/>
    <w:rsid w:val="00153CC5"/>
    <w:rsid w:val="00155BCF"/>
    <w:rsid w:val="00166898"/>
    <w:rsid w:val="001816AF"/>
    <w:rsid w:val="001942D4"/>
    <w:rsid w:val="001B796E"/>
    <w:rsid w:val="001C0806"/>
    <w:rsid w:val="001C445C"/>
    <w:rsid w:val="001C5CDE"/>
    <w:rsid w:val="001C5D66"/>
    <w:rsid w:val="001C6A0A"/>
    <w:rsid w:val="001C7EC0"/>
    <w:rsid w:val="001D2895"/>
    <w:rsid w:val="001F194A"/>
    <w:rsid w:val="002009A1"/>
    <w:rsid w:val="0020160E"/>
    <w:rsid w:val="0020170B"/>
    <w:rsid w:val="0020507F"/>
    <w:rsid w:val="00213234"/>
    <w:rsid w:val="00214854"/>
    <w:rsid w:val="0021715D"/>
    <w:rsid w:val="00233280"/>
    <w:rsid w:val="00234832"/>
    <w:rsid w:val="0024206A"/>
    <w:rsid w:val="00243B60"/>
    <w:rsid w:val="00266C06"/>
    <w:rsid w:val="002A47D7"/>
    <w:rsid w:val="002F5953"/>
    <w:rsid w:val="00316CF6"/>
    <w:rsid w:val="00354753"/>
    <w:rsid w:val="00377F5C"/>
    <w:rsid w:val="0038331D"/>
    <w:rsid w:val="00397541"/>
    <w:rsid w:val="003A38DC"/>
    <w:rsid w:val="003A63A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94810"/>
    <w:rsid w:val="005B6E3F"/>
    <w:rsid w:val="0060535D"/>
    <w:rsid w:val="0062077A"/>
    <w:rsid w:val="00621A17"/>
    <w:rsid w:val="006465EF"/>
    <w:rsid w:val="00646924"/>
    <w:rsid w:val="00663243"/>
    <w:rsid w:val="0067406E"/>
    <w:rsid w:val="00677E6C"/>
    <w:rsid w:val="00696338"/>
    <w:rsid w:val="006B22EC"/>
    <w:rsid w:val="006F4D55"/>
    <w:rsid w:val="00726525"/>
    <w:rsid w:val="00736DC8"/>
    <w:rsid w:val="007403CF"/>
    <w:rsid w:val="007654B3"/>
    <w:rsid w:val="00770FAD"/>
    <w:rsid w:val="00774741"/>
    <w:rsid w:val="007A1E9D"/>
    <w:rsid w:val="007A2E0E"/>
    <w:rsid w:val="007C083E"/>
    <w:rsid w:val="007D742E"/>
    <w:rsid w:val="007E2515"/>
    <w:rsid w:val="00811138"/>
    <w:rsid w:val="00816084"/>
    <w:rsid w:val="00840462"/>
    <w:rsid w:val="00846B6F"/>
    <w:rsid w:val="0085472C"/>
    <w:rsid w:val="008620E4"/>
    <w:rsid w:val="0086360A"/>
    <w:rsid w:val="008720AB"/>
    <w:rsid w:val="0087264B"/>
    <w:rsid w:val="008914C1"/>
    <w:rsid w:val="00892C77"/>
    <w:rsid w:val="008A1646"/>
    <w:rsid w:val="008C15C7"/>
    <w:rsid w:val="008D12D7"/>
    <w:rsid w:val="00900D7B"/>
    <w:rsid w:val="0091014E"/>
    <w:rsid w:val="009104DF"/>
    <w:rsid w:val="009619E9"/>
    <w:rsid w:val="00970D95"/>
    <w:rsid w:val="00974717"/>
    <w:rsid w:val="00976A3C"/>
    <w:rsid w:val="00991D86"/>
    <w:rsid w:val="0099741A"/>
    <w:rsid w:val="009A6F98"/>
    <w:rsid w:val="00A04837"/>
    <w:rsid w:val="00A06D12"/>
    <w:rsid w:val="00A15DE9"/>
    <w:rsid w:val="00A341A1"/>
    <w:rsid w:val="00A34D9D"/>
    <w:rsid w:val="00A431DD"/>
    <w:rsid w:val="00A645A6"/>
    <w:rsid w:val="00AA32E0"/>
    <w:rsid w:val="00AA3686"/>
    <w:rsid w:val="00AC2686"/>
    <w:rsid w:val="00AF0CE9"/>
    <w:rsid w:val="00B03A16"/>
    <w:rsid w:val="00B54D96"/>
    <w:rsid w:val="00B6427E"/>
    <w:rsid w:val="00B67778"/>
    <w:rsid w:val="00B8668D"/>
    <w:rsid w:val="00BA1706"/>
    <w:rsid w:val="00BA5571"/>
    <w:rsid w:val="00BB15C8"/>
    <w:rsid w:val="00BD4611"/>
    <w:rsid w:val="00BE5244"/>
    <w:rsid w:val="00C10624"/>
    <w:rsid w:val="00C27FFB"/>
    <w:rsid w:val="00C37B80"/>
    <w:rsid w:val="00C4191B"/>
    <w:rsid w:val="00C446ED"/>
    <w:rsid w:val="00C60CAD"/>
    <w:rsid w:val="00C6573D"/>
    <w:rsid w:val="00C90FD7"/>
    <w:rsid w:val="00CA0828"/>
    <w:rsid w:val="00CC7CA2"/>
    <w:rsid w:val="00CF5B26"/>
    <w:rsid w:val="00D126C1"/>
    <w:rsid w:val="00D23C4B"/>
    <w:rsid w:val="00D427E6"/>
    <w:rsid w:val="00D45AC2"/>
    <w:rsid w:val="00D60C6B"/>
    <w:rsid w:val="00D90DA4"/>
    <w:rsid w:val="00DA56D4"/>
    <w:rsid w:val="00DA5934"/>
    <w:rsid w:val="00DC03DB"/>
    <w:rsid w:val="00DC0BDC"/>
    <w:rsid w:val="00E32B8C"/>
    <w:rsid w:val="00E370B3"/>
    <w:rsid w:val="00E452DA"/>
    <w:rsid w:val="00E6234F"/>
    <w:rsid w:val="00E72BC5"/>
    <w:rsid w:val="00E76B9D"/>
    <w:rsid w:val="00EA248C"/>
    <w:rsid w:val="00EC0D8C"/>
    <w:rsid w:val="00EC55E7"/>
    <w:rsid w:val="00EC57E8"/>
    <w:rsid w:val="00EE7E5D"/>
    <w:rsid w:val="00F07F7F"/>
    <w:rsid w:val="00F12D1B"/>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752E"/>
  <w15:docId w15:val="{004D14D2-8126-4566-B0B0-92FC51CC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2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96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338"/>
  </w:style>
  <w:style w:type="paragraph" w:styleId="Footer">
    <w:name w:val="footer"/>
    <w:basedOn w:val="Normal"/>
    <w:link w:val="FooterChar"/>
    <w:uiPriority w:val="99"/>
    <w:unhideWhenUsed/>
    <w:rsid w:val="00696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Nr_x002e__x0020_akti>
    <Data_x0020_e_x0020_Krijimit xmlns="0e656187-b300-4fb0-8bf4-3a50f872073c">2021-05-14T08:18:36Z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2021-05-11T22:00:00Z</Date_x0020_protokolli>
    <Titulli xmlns="0e656187-b300-4fb0-8bf4-3a50f872073c">Për disa shtesa dhe ndryshime në ligjin nr. 8577, datë 10.2.2000, “Për organizimin dhe funksionimin e Gjykatës Kushtetuese”, të ndryshuar</Titulli>
    <Modifikuesi xmlns="0e656187-b300-4fb0-8bf4-3a50f872073c">nevila.samarxhi</Modifikuesi>
    <Nr_x002e__x0020_prot_x0020_QBZ xmlns="0e656187-b300-4fb0-8bf4-3a50f872073c">696/18</Nr_x002e__x0020_prot_x0020_QBZ>
    <Data_x0020_e_x0020_Modifikimit xmlns="0e656187-b300-4fb0-8bf4-3a50f872073c">2021-05-14T08:33:24Z</Data_x0020_e_x0020_Modifikimit>
    <Dekretuar xmlns="0e656187-b300-4fb0-8bf4-3a50f872073c">false</Dekretuar>
    <Data xmlns="0e656187-b300-4fb0-8bf4-3a50f872073c">2021-03-22T23:00:00Z</Data>
    <Nr_x002e__x0020_protokolli_x0020_i_x0020_aktit xmlns="0e656187-b300-4fb0-8bf4-3a50f872073c">1140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4761538053A48EAA74EBBCCC124639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4761538053A48EAA74EBBCCC124639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F9F57-8DC1-4F90-9FD0-74B7E57C5A1A}">
  <ds:schemaRefs>
    <ds:schemaRef ds:uri="http://purl.org/dc/terms/"/>
    <ds:schemaRef ds:uri="http://purl.org/dc/dcmitype/"/>
    <ds:schemaRef ds:uri="http://purl.org/dc/elements/1.1/"/>
    <ds:schemaRef ds:uri="http://schemas.openxmlformats.org/package/2006/metadata/core-properties"/>
    <ds:schemaRef ds:uri="0e656187-b300-4fb0-8bf4-3a50f872073c"/>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9ED0217-3FE5-4F8F-B6CA-5482FAB59CE6}">
  <ds:schemaRefs>
    <ds:schemaRef ds:uri="http://schemas.microsoft.com/sharepoint/v3/contenttype/forms"/>
  </ds:schemaRefs>
</ds:datastoreItem>
</file>

<file path=customXml/itemProps3.xml><?xml version="1.0" encoding="utf-8"?>
<ds:datastoreItem xmlns:ds="http://schemas.openxmlformats.org/officeDocument/2006/customXml" ds:itemID="{14273735-8289-4541-A9F8-3388BBC1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C5DB482-6E38-45E1-8ABE-F15C1F0915E1}">
  <ds:schemaRefs>
    <ds:schemaRef ds:uri="http://schemas.microsoft.com/sharepoint/v3/contenttype/forms"/>
  </ds:schemaRefs>
</ds:datastoreItem>
</file>

<file path=customXml/itemProps5.xml><?xml version="1.0" encoding="utf-8"?>
<ds:datastoreItem xmlns:ds="http://schemas.openxmlformats.org/officeDocument/2006/customXml" ds:itemID="{D254F49B-4263-4E24-967D-248CD8099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A7DD496-5895-482C-98C0-96D45955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Për disa shtesa dhe ndryshime në ligjin nr. 8577, datë 10.2.2000, “Për organizimin dhe funksionimin e Gjykatës Kushtetuese”, të ndryshuar</vt:lpstr>
    </vt:vector>
  </TitlesOfParts>
  <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8577, datë 10.2.2000, “Për organizimin dhe funksionimin e Gjykatës Kushtetuese”, të ndryshuar</dc:title>
  <dc:creator>gazmend.hanku</dc:creator>
  <cp:lastModifiedBy>Alma Lisaku</cp:lastModifiedBy>
  <cp:revision>6</cp:revision>
  <cp:lastPrinted>2021-03-29T10:06:00Z</cp:lastPrinted>
  <dcterms:created xsi:type="dcterms:W3CDTF">2021-05-14T08:22:00Z</dcterms:created>
  <dcterms:modified xsi:type="dcterms:W3CDTF">2021-05-14T08:43:00Z</dcterms:modified>
</cp:coreProperties>
</file>