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444B9" w14:textId="77777777" w:rsidR="00616D18" w:rsidRPr="00D06C15" w:rsidRDefault="00616D18" w:rsidP="00616D18">
      <w:pPr>
        <w:spacing w:after="0" w:line="240" w:lineRule="auto"/>
        <w:ind w:firstLine="284"/>
        <w:jc w:val="center"/>
        <w:rPr>
          <w:rFonts w:ascii="Garamond" w:hAnsi="Garamond" w:cs="Times New Roman"/>
          <w:b/>
          <w:sz w:val="24"/>
          <w:szCs w:val="24"/>
          <w:lang w:val="it-IT"/>
        </w:rPr>
      </w:pPr>
      <w:r w:rsidRPr="00D06C15">
        <w:rPr>
          <w:rFonts w:ascii="Garamond" w:hAnsi="Garamond" w:cs="Times New Roman"/>
          <w:b/>
          <w:sz w:val="24"/>
          <w:szCs w:val="24"/>
          <w:lang w:val="it-IT"/>
        </w:rPr>
        <w:t>LIGJ</w:t>
      </w:r>
    </w:p>
    <w:p w14:paraId="53DD7367" w14:textId="77777777" w:rsidR="00616D18" w:rsidRPr="00D06C15" w:rsidRDefault="00616D18" w:rsidP="00616D18">
      <w:pPr>
        <w:spacing w:after="0" w:line="240" w:lineRule="auto"/>
        <w:ind w:firstLine="284"/>
        <w:jc w:val="center"/>
        <w:rPr>
          <w:rFonts w:ascii="Garamond" w:hAnsi="Garamond" w:cs="Times New Roman"/>
          <w:b/>
          <w:sz w:val="24"/>
          <w:szCs w:val="24"/>
        </w:rPr>
      </w:pPr>
      <w:r w:rsidRPr="00D06C15">
        <w:rPr>
          <w:rFonts w:ascii="Garamond" w:hAnsi="Garamond" w:cs="Times New Roman"/>
          <w:b/>
          <w:sz w:val="24"/>
          <w:szCs w:val="24"/>
        </w:rPr>
        <w:t>Nr. 50/2021</w:t>
      </w:r>
    </w:p>
    <w:p w14:paraId="71A11C8B" w14:textId="77777777" w:rsidR="00616D18" w:rsidRPr="00D06C15" w:rsidRDefault="00616D18" w:rsidP="00616D18">
      <w:pPr>
        <w:spacing w:after="0" w:line="240" w:lineRule="auto"/>
        <w:ind w:firstLine="284"/>
        <w:jc w:val="center"/>
        <w:rPr>
          <w:rFonts w:ascii="Garamond" w:hAnsi="Garamond" w:cs="Times New Roman"/>
          <w:b/>
          <w:sz w:val="24"/>
          <w:szCs w:val="24"/>
        </w:rPr>
      </w:pPr>
    </w:p>
    <w:p w14:paraId="7E553DE1" w14:textId="24A5BAF7" w:rsidR="00616D18" w:rsidRPr="00D06C15" w:rsidRDefault="00616D18" w:rsidP="00F94BA5">
      <w:pPr>
        <w:spacing w:after="0" w:line="240" w:lineRule="auto"/>
        <w:jc w:val="center"/>
        <w:rPr>
          <w:rFonts w:ascii="Garamond" w:hAnsi="Garamond" w:cs="Times New Roman"/>
          <w:b/>
          <w:sz w:val="24"/>
          <w:szCs w:val="24"/>
        </w:rPr>
      </w:pPr>
      <w:r w:rsidRPr="00D06C15">
        <w:rPr>
          <w:rFonts w:ascii="Garamond" w:hAnsi="Garamond" w:cs="Times New Roman"/>
          <w:b/>
          <w:sz w:val="24"/>
          <w:szCs w:val="24"/>
        </w:rPr>
        <w:t>PËR DISA SHTESA DHE NDRYSHIME NË LIGJIN NR. 96/2016</w:t>
      </w:r>
      <w:r w:rsidR="0078792A">
        <w:rPr>
          <w:rFonts w:ascii="Garamond" w:hAnsi="Garamond" w:cs="Times New Roman"/>
          <w:b/>
          <w:sz w:val="24"/>
          <w:szCs w:val="24"/>
        </w:rPr>
        <w:t xml:space="preserve">, </w:t>
      </w:r>
      <w:r w:rsidR="00D56290">
        <w:rPr>
          <w:rFonts w:ascii="Garamond" w:hAnsi="Garamond" w:cs="Times New Roman"/>
          <w:b/>
          <w:sz w:val="24"/>
          <w:szCs w:val="24"/>
        </w:rPr>
        <w:t>“</w:t>
      </w:r>
      <w:r w:rsidR="0078792A">
        <w:rPr>
          <w:rFonts w:ascii="Garamond" w:hAnsi="Garamond" w:cs="Times New Roman"/>
          <w:b/>
          <w:sz w:val="24"/>
          <w:szCs w:val="24"/>
        </w:rPr>
        <w:t xml:space="preserve">PËR </w:t>
      </w:r>
      <w:r w:rsidRPr="00D06C15">
        <w:rPr>
          <w:rFonts w:ascii="Garamond" w:hAnsi="Garamond" w:cs="Times New Roman"/>
          <w:b/>
          <w:sz w:val="24"/>
          <w:szCs w:val="24"/>
        </w:rPr>
        <w:t>STATUSIN E GJYQTARËVE DHE PROKURORËVE NË REPUBLIKËN E SHQIPËRISË</w:t>
      </w:r>
      <w:r w:rsidR="00D56290">
        <w:rPr>
          <w:rFonts w:ascii="Garamond" w:hAnsi="Garamond" w:cs="Times New Roman"/>
          <w:b/>
          <w:sz w:val="24"/>
          <w:szCs w:val="24"/>
        </w:rPr>
        <w:t>”</w:t>
      </w:r>
      <w:r w:rsidRPr="00D06C15">
        <w:rPr>
          <w:rFonts w:ascii="Garamond" w:hAnsi="Garamond" w:cs="Times New Roman"/>
          <w:b/>
          <w:sz w:val="24"/>
          <w:szCs w:val="24"/>
        </w:rPr>
        <w:t>, TË NDRYSHUAR</w:t>
      </w:r>
    </w:p>
    <w:p w14:paraId="2733EEE1" w14:textId="77777777" w:rsidR="00616D18" w:rsidRPr="00D06C15" w:rsidRDefault="00616D18" w:rsidP="00616D18">
      <w:pPr>
        <w:spacing w:after="0" w:line="240" w:lineRule="auto"/>
        <w:ind w:firstLine="284"/>
        <w:jc w:val="center"/>
        <w:rPr>
          <w:rFonts w:ascii="Garamond" w:hAnsi="Garamond" w:cs="Times New Roman"/>
          <w:b/>
          <w:sz w:val="24"/>
          <w:szCs w:val="24"/>
        </w:rPr>
      </w:pPr>
    </w:p>
    <w:p w14:paraId="0E5FF73F"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Në mbështetje të neneve 81 dhe 83, pika 1, të Kushtetutës, me propozimin e një deputeti, </w:t>
      </w:r>
    </w:p>
    <w:p w14:paraId="129CE6A2" w14:textId="77777777" w:rsidR="00616D18" w:rsidRPr="00D06C15" w:rsidRDefault="00616D18" w:rsidP="00616D18">
      <w:pPr>
        <w:spacing w:after="0" w:line="240" w:lineRule="auto"/>
        <w:ind w:firstLine="284"/>
        <w:jc w:val="both"/>
        <w:rPr>
          <w:rFonts w:ascii="Garamond" w:hAnsi="Garamond" w:cs="Times New Roman"/>
          <w:sz w:val="24"/>
          <w:szCs w:val="24"/>
        </w:rPr>
      </w:pPr>
    </w:p>
    <w:p w14:paraId="284897EA"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KUVENDI</w:t>
      </w:r>
    </w:p>
    <w:p w14:paraId="03F8B54B"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I REPUBLIKËS SË SHQIPËRISË:</w:t>
      </w:r>
    </w:p>
    <w:p w14:paraId="774FA415" w14:textId="77777777" w:rsidR="00616D18" w:rsidRPr="00D06C15" w:rsidRDefault="00616D18" w:rsidP="00616D18">
      <w:pPr>
        <w:spacing w:after="0" w:line="240" w:lineRule="auto"/>
        <w:ind w:firstLine="284"/>
        <w:jc w:val="center"/>
        <w:rPr>
          <w:rFonts w:ascii="Garamond" w:hAnsi="Garamond" w:cs="Times New Roman"/>
          <w:sz w:val="24"/>
          <w:szCs w:val="24"/>
        </w:rPr>
      </w:pPr>
    </w:p>
    <w:p w14:paraId="4556AF6B"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VENDOSI:</w:t>
      </w:r>
    </w:p>
    <w:p w14:paraId="29946407" w14:textId="77777777" w:rsidR="00616D18" w:rsidRPr="00D06C15" w:rsidRDefault="00616D18" w:rsidP="00616D18">
      <w:pPr>
        <w:spacing w:after="0" w:line="240" w:lineRule="auto"/>
        <w:ind w:firstLine="284"/>
        <w:jc w:val="both"/>
        <w:rPr>
          <w:rFonts w:ascii="Garamond" w:hAnsi="Garamond" w:cs="Times New Roman"/>
          <w:sz w:val="24"/>
          <w:szCs w:val="24"/>
        </w:rPr>
      </w:pPr>
    </w:p>
    <w:p w14:paraId="3CCE374F" w14:textId="25F09281"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Në ligjin nr. 96/2016</w:t>
      </w:r>
      <w:r w:rsidR="0078792A">
        <w:rPr>
          <w:rFonts w:ascii="Garamond" w:hAnsi="Garamond" w:cs="Times New Roman"/>
          <w:sz w:val="24"/>
          <w:szCs w:val="24"/>
        </w:rPr>
        <w:t xml:space="preserve">, </w:t>
      </w:r>
      <w:r w:rsidR="00D56290">
        <w:rPr>
          <w:rFonts w:ascii="Garamond" w:hAnsi="Garamond" w:cs="Times New Roman"/>
          <w:sz w:val="24"/>
          <w:szCs w:val="24"/>
        </w:rPr>
        <w:t>“</w:t>
      </w:r>
      <w:r w:rsidR="0078792A">
        <w:rPr>
          <w:rFonts w:ascii="Garamond" w:hAnsi="Garamond" w:cs="Times New Roman"/>
          <w:sz w:val="24"/>
          <w:szCs w:val="24"/>
        </w:rPr>
        <w:t xml:space="preserve">Për </w:t>
      </w:r>
      <w:r w:rsidRPr="00D06C15">
        <w:rPr>
          <w:rFonts w:ascii="Garamond" w:hAnsi="Garamond" w:cs="Times New Roman"/>
          <w:sz w:val="24"/>
          <w:szCs w:val="24"/>
        </w:rPr>
        <w:t>statusin e gjyqtarëve dhe prokurorëve në Republikën e Shqipërisë</w:t>
      </w:r>
      <w:r w:rsidR="00D56290">
        <w:rPr>
          <w:rFonts w:ascii="Garamond" w:hAnsi="Garamond" w:cs="Times New Roman"/>
          <w:sz w:val="24"/>
          <w:szCs w:val="24"/>
        </w:rPr>
        <w:t>”</w:t>
      </w:r>
      <w:r w:rsidRPr="00D06C15">
        <w:rPr>
          <w:rFonts w:ascii="Garamond" w:hAnsi="Garamond" w:cs="Times New Roman"/>
          <w:sz w:val="24"/>
          <w:szCs w:val="24"/>
        </w:rPr>
        <w:t>, të ndryshuar, bëhen shtesat dhe ndryshimet e mëposhtme:</w:t>
      </w:r>
    </w:p>
    <w:p w14:paraId="4E2CB893" w14:textId="77777777" w:rsidR="00616D18" w:rsidRPr="00D06C15" w:rsidRDefault="00616D18" w:rsidP="00616D18">
      <w:pPr>
        <w:spacing w:after="0" w:line="240" w:lineRule="auto"/>
        <w:ind w:firstLine="284"/>
        <w:jc w:val="both"/>
        <w:rPr>
          <w:rFonts w:ascii="Garamond" w:hAnsi="Garamond" w:cs="Times New Roman"/>
          <w:sz w:val="24"/>
          <w:szCs w:val="24"/>
        </w:rPr>
      </w:pPr>
    </w:p>
    <w:p w14:paraId="24B1C84E"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1</w:t>
      </w:r>
    </w:p>
    <w:p w14:paraId="535E1733" w14:textId="77777777" w:rsidR="00616D18" w:rsidRPr="00D06C15" w:rsidRDefault="00616D18" w:rsidP="00616D18">
      <w:pPr>
        <w:spacing w:after="0" w:line="240" w:lineRule="auto"/>
        <w:ind w:firstLine="284"/>
        <w:jc w:val="both"/>
        <w:rPr>
          <w:rFonts w:ascii="Garamond" w:hAnsi="Garamond" w:cs="Times New Roman"/>
          <w:sz w:val="24"/>
          <w:szCs w:val="24"/>
        </w:rPr>
      </w:pPr>
    </w:p>
    <w:p w14:paraId="5BACE893" w14:textId="3C45A46D"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Në nenin 11, pika 3, shkronja </w:t>
      </w:r>
      <w:r w:rsidR="00D56290">
        <w:rPr>
          <w:rFonts w:ascii="Garamond" w:hAnsi="Garamond" w:cs="Times New Roman"/>
          <w:sz w:val="24"/>
          <w:szCs w:val="24"/>
        </w:rPr>
        <w:t>“</w:t>
      </w:r>
      <w:r w:rsidRPr="00D06C15">
        <w:rPr>
          <w:rFonts w:ascii="Garamond" w:hAnsi="Garamond" w:cs="Times New Roman"/>
          <w:sz w:val="24"/>
          <w:szCs w:val="24"/>
        </w:rPr>
        <w:t>a</w:t>
      </w:r>
      <w:r w:rsidR="00D56290">
        <w:rPr>
          <w:rFonts w:ascii="Garamond" w:hAnsi="Garamond" w:cs="Times New Roman"/>
          <w:sz w:val="24"/>
          <w:szCs w:val="24"/>
        </w:rPr>
        <w:t>”</w:t>
      </w:r>
      <w:r w:rsidRPr="00D06C15">
        <w:rPr>
          <w:rFonts w:ascii="Garamond" w:hAnsi="Garamond" w:cs="Times New Roman"/>
          <w:sz w:val="24"/>
          <w:szCs w:val="24"/>
        </w:rPr>
        <w:t xml:space="preserve"> ndryshohet si më poshtë:</w:t>
      </w:r>
    </w:p>
    <w:p w14:paraId="13634292" w14:textId="7C2A8164" w:rsidR="00616D18" w:rsidRPr="00D06C15" w:rsidRDefault="00D56290" w:rsidP="00616D18">
      <w:pPr>
        <w:spacing w:after="0" w:line="240" w:lineRule="auto"/>
        <w:ind w:firstLine="284"/>
        <w:jc w:val="both"/>
        <w:rPr>
          <w:rFonts w:ascii="Garamond" w:hAnsi="Garamond" w:cs="Times New Roman"/>
          <w:i/>
          <w:sz w:val="24"/>
          <w:szCs w:val="24"/>
        </w:rPr>
      </w:pPr>
      <w:r>
        <w:rPr>
          <w:rFonts w:ascii="Garamond" w:hAnsi="Garamond" w:cs="Times New Roman"/>
          <w:sz w:val="24"/>
          <w:szCs w:val="24"/>
        </w:rPr>
        <w:t>“</w:t>
      </w:r>
      <w:r w:rsidR="00616D18" w:rsidRPr="00D06C15">
        <w:rPr>
          <w:rFonts w:ascii="Garamond" w:hAnsi="Garamond" w:cs="Times New Roman"/>
          <w:sz w:val="24"/>
          <w:szCs w:val="24"/>
        </w:rPr>
        <w:t>a) kompensim për shërbimin në skemën e delegimit, për transferimin e përkohshëm ose për caktimin e përkohshëm;</w:t>
      </w:r>
      <w:r>
        <w:rPr>
          <w:rFonts w:ascii="Garamond" w:hAnsi="Garamond" w:cs="Times New Roman"/>
          <w:sz w:val="24"/>
          <w:szCs w:val="24"/>
        </w:rPr>
        <w:t>”</w:t>
      </w:r>
      <w:r w:rsidR="00616D18" w:rsidRPr="00D06C15">
        <w:rPr>
          <w:rFonts w:ascii="Garamond" w:hAnsi="Garamond" w:cs="Times New Roman"/>
          <w:sz w:val="24"/>
          <w:szCs w:val="24"/>
        </w:rPr>
        <w:t>.</w:t>
      </w:r>
    </w:p>
    <w:p w14:paraId="61FD957B" w14:textId="77777777" w:rsidR="00616D18" w:rsidRPr="00D06C15" w:rsidRDefault="00616D18" w:rsidP="00616D18">
      <w:pPr>
        <w:spacing w:after="0" w:line="240" w:lineRule="auto"/>
        <w:ind w:firstLine="284"/>
        <w:jc w:val="both"/>
        <w:rPr>
          <w:rFonts w:ascii="Garamond" w:hAnsi="Garamond" w:cs="Times New Roman"/>
          <w:sz w:val="24"/>
          <w:szCs w:val="24"/>
        </w:rPr>
      </w:pPr>
    </w:p>
    <w:p w14:paraId="585C8399"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2</w:t>
      </w:r>
    </w:p>
    <w:p w14:paraId="70315E58" w14:textId="77777777" w:rsidR="00616D18" w:rsidRPr="00D06C15" w:rsidRDefault="00616D18" w:rsidP="00616D18">
      <w:pPr>
        <w:spacing w:after="0" w:line="240" w:lineRule="auto"/>
        <w:ind w:firstLine="284"/>
        <w:jc w:val="center"/>
        <w:rPr>
          <w:rFonts w:ascii="Garamond" w:hAnsi="Garamond" w:cs="Times New Roman"/>
          <w:b/>
          <w:sz w:val="24"/>
          <w:szCs w:val="24"/>
        </w:rPr>
      </w:pPr>
    </w:p>
    <w:p w14:paraId="30FD4709" w14:textId="77777777" w:rsidR="00616D18" w:rsidRPr="00D06C15" w:rsidRDefault="00616D18" w:rsidP="00616D18">
      <w:pPr>
        <w:spacing w:after="0" w:line="240" w:lineRule="auto"/>
        <w:ind w:firstLine="284"/>
        <w:rPr>
          <w:rFonts w:ascii="Garamond" w:hAnsi="Garamond" w:cs="Times New Roman"/>
          <w:sz w:val="24"/>
          <w:szCs w:val="24"/>
        </w:rPr>
      </w:pPr>
      <w:r w:rsidRPr="00D06C15">
        <w:rPr>
          <w:rFonts w:ascii="Garamond" w:hAnsi="Garamond" w:cs="Times New Roman"/>
          <w:sz w:val="24"/>
          <w:szCs w:val="24"/>
        </w:rPr>
        <w:t>Në nenin 12, pika 5, bëhen ndryshimet e mëposhtme:</w:t>
      </w:r>
    </w:p>
    <w:p w14:paraId="7F9B01DA" w14:textId="1A50A1F1" w:rsidR="00616D18" w:rsidRPr="00D06C15" w:rsidRDefault="00616D18" w:rsidP="00616D18">
      <w:pPr>
        <w:spacing w:after="0" w:line="240" w:lineRule="auto"/>
        <w:ind w:firstLine="284"/>
        <w:rPr>
          <w:rFonts w:ascii="Garamond" w:hAnsi="Garamond" w:cs="Times New Roman"/>
          <w:sz w:val="24"/>
          <w:szCs w:val="24"/>
        </w:rPr>
      </w:pPr>
      <w:r w:rsidRPr="00D06C15">
        <w:rPr>
          <w:rFonts w:ascii="Garamond" w:hAnsi="Garamond" w:cs="Times New Roman"/>
          <w:sz w:val="24"/>
          <w:szCs w:val="24"/>
        </w:rPr>
        <w:t xml:space="preserve">1. Shkronja </w:t>
      </w:r>
      <w:r w:rsidR="00D56290">
        <w:rPr>
          <w:rFonts w:ascii="Garamond" w:hAnsi="Garamond" w:cs="Times New Roman"/>
          <w:sz w:val="24"/>
          <w:szCs w:val="24"/>
        </w:rPr>
        <w:t>“</w:t>
      </w:r>
      <w:r w:rsidRPr="00D06C15">
        <w:rPr>
          <w:rFonts w:ascii="Garamond" w:hAnsi="Garamond" w:cs="Times New Roman"/>
          <w:sz w:val="24"/>
          <w:szCs w:val="24"/>
        </w:rPr>
        <w:t>a</w:t>
      </w:r>
      <w:r w:rsidR="00D56290">
        <w:rPr>
          <w:rFonts w:ascii="Garamond" w:hAnsi="Garamond" w:cs="Times New Roman"/>
          <w:sz w:val="24"/>
          <w:szCs w:val="24"/>
        </w:rPr>
        <w:t>”</w:t>
      </w:r>
      <w:r w:rsidRPr="00D06C15">
        <w:rPr>
          <w:rFonts w:ascii="Garamond" w:hAnsi="Garamond" w:cs="Times New Roman"/>
          <w:sz w:val="24"/>
          <w:szCs w:val="24"/>
        </w:rPr>
        <w:t xml:space="preserve"> ndryshohet si më poshtë:</w:t>
      </w:r>
    </w:p>
    <w:p w14:paraId="78A30360" w14:textId="46F577A6" w:rsidR="00616D18" w:rsidRPr="00D06C15" w:rsidRDefault="00D56290" w:rsidP="00616D18">
      <w:pPr>
        <w:spacing w:after="0" w:line="240" w:lineRule="auto"/>
        <w:ind w:firstLine="284"/>
        <w:jc w:val="both"/>
        <w:rPr>
          <w:rFonts w:ascii="Garamond" w:eastAsia="Times New Roman" w:hAnsi="Garamond" w:cs="Times New Roman"/>
          <w:iCs/>
          <w:sz w:val="24"/>
          <w:szCs w:val="24"/>
        </w:rPr>
      </w:pP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 xml:space="preserve">a) paga referuese bazë për funksionet gjyqësore dhe të prokurorisë, e cila është e njëjtë me vlerën e elementit </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shtesa për pozicion</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 xml:space="preserve"> të pagës mujore të pozicionit drejtor i drejtorisë së përgjithshme apo të çdo pozicioni tjetër të barasvlershëm me të në Kryeministri. </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Shtesa për pozicion</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 xml:space="preserve"> është elementi bazë i pagës mujore të nëpunësve civilë, nëpërmjet së cilës caktohet vlera e çdo vendi pune në shërbimin civil, pa u diktuar nga ndryshimet e pagës që shkaktohen nga rrethanat e posaçme ose individuale të vetë nëpunësit civil si vjetërsia apo shtesa për kushte pune. Për qëllimet e caktimit të pagës referuese bazë për funksionet gjyqësore dhe të prokurorisë, </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shtesa për pozicion</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 xml:space="preserve">  është i njëjti element i pagës si edhe elementi </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paga bazë e kategorisë</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 xml:space="preserve">, sipas përcaktimeve të ligjit për nëpunësin civil, apo me çdo lloj emërtimi tjetër që cakton elementin bazë të pagës mujore të pozicionit drejtor i drejtorisë së përgjithshme apo të çdo pozicioni tjetër të barasvlershëm me të në Kryeministri. Referimi i pagës mujore bazë për funksionet gjyqësore dhe të prokurorisë me vlerën e elementit </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shtesa për pozicion</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 xml:space="preserve"> ose </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paga bazë e kategorisë</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 xml:space="preserve"> sipas përcaktimeve të mësipërme, nuk ka si qëllim të përcaktojë vlerën relative të funksioneve gjyqësore dhe të prokurorisë me pozicionet e punës në shërbimin civil ose të mundësojë klasifikimin e tij në kategorinë ose klasën përkatëse.</w:t>
      </w:r>
      <w:r>
        <w:rPr>
          <w:rFonts w:ascii="Garamond" w:eastAsia="Times New Roman" w:hAnsi="Garamond" w:cs="Times New Roman"/>
          <w:iCs/>
          <w:sz w:val="24"/>
          <w:szCs w:val="24"/>
        </w:rPr>
        <w:t>”</w:t>
      </w:r>
      <w:r w:rsidR="00616D18" w:rsidRPr="00D06C15">
        <w:rPr>
          <w:rFonts w:ascii="Garamond" w:eastAsia="Times New Roman" w:hAnsi="Garamond" w:cs="Times New Roman"/>
          <w:iCs/>
          <w:sz w:val="24"/>
          <w:szCs w:val="24"/>
        </w:rPr>
        <w:t>.</w:t>
      </w:r>
    </w:p>
    <w:p w14:paraId="20C56B65" w14:textId="7B5142C5"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2. Në shkronjën </w:t>
      </w:r>
      <w:r w:rsidR="00D56290">
        <w:rPr>
          <w:rFonts w:ascii="Garamond" w:hAnsi="Garamond" w:cs="Times New Roman"/>
          <w:sz w:val="24"/>
          <w:szCs w:val="24"/>
        </w:rPr>
        <w:t>“</w:t>
      </w:r>
      <w:r w:rsidRPr="00D06C15">
        <w:rPr>
          <w:rFonts w:ascii="Garamond" w:hAnsi="Garamond" w:cs="Times New Roman"/>
          <w:sz w:val="24"/>
          <w:szCs w:val="24"/>
        </w:rPr>
        <w:t>d</w:t>
      </w:r>
      <w:r w:rsidR="00D56290">
        <w:rPr>
          <w:rFonts w:ascii="Garamond" w:hAnsi="Garamond" w:cs="Times New Roman"/>
          <w:sz w:val="24"/>
          <w:szCs w:val="24"/>
        </w:rPr>
        <w:t>”</w:t>
      </w:r>
      <w:r w:rsidRPr="00D06C15">
        <w:rPr>
          <w:rFonts w:ascii="Garamond" w:hAnsi="Garamond" w:cs="Times New Roman"/>
          <w:sz w:val="24"/>
          <w:szCs w:val="24"/>
        </w:rPr>
        <w:t xml:space="preserve"> togfjalëshi </w:t>
      </w:r>
      <w:r w:rsidR="00D56290">
        <w:rPr>
          <w:rFonts w:ascii="Garamond" w:hAnsi="Garamond" w:cs="Times New Roman"/>
          <w:sz w:val="24"/>
          <w:szCs w:val="24"/>
        </w:rPr>
        <w:t>“</w:t>
      </w:r>
      <w:r w:rsidRPr="00D06C15">
        <w:rPr>
          <w:rFonts w:ascii="Garamond" w:hAnsi="Garamond" w:cs="Times New Roman"/>
          <w:sz w:val="24"/>
          <w:szCs w:val="24"/>
        </w:rPr>
        <w:t>60 për qind të pagës bruto fillestare</w:t>
      </w:r>
      <w:r w:rsidR="00D56290">
        <w:rPr>
          <w:rFonts w:ascii="Garamond" w:hAnsi="Garamond" w:cs="Times New Roman"/>
          <w:sz w:val="24"/>
          <w:szCs w:val="24"/>
        </w:rPr>
        <w:t>”</w:t>
      </w:r>
      <w:r w:rsidRPr="00D06C15">
        <w:rPr>
          <w:rFonts w:ascii="Garamond" w:hAnsi="Garamond" w:cs="Times New Roman"/>
          <w:sz w:val="24"/>
          <w:szCs w:val="24"/>
        </w:rPr>
        <w:t xml:space="preserve"> zëvendësohet  me togfjalëshin </w:t>
      </w:r>
      <w:r w:rsidR="00D56290">
        <w:rPr>
          <w:rFonts w:ascii="Garamond" w:hAnsi="Garamond" w:cs="Times New Roman"/>
          <w:sz w:val="24"/>
          <w:szCs w:val="24"/>
        </w:rPr>
        <w:t>“</w:t>
      </w:r>
      <w:r w:rsidRPr="00D06C15">
        <w:rPr>
          <w:rFonts w:ascii="Garamond" w:hAnsi="Garamond" w:cs="Times New Roman"/>
          <w:sz w:val="24"/>
          <w:szCs w:val="24"/>
        </w:rPr>
        <w:t>80 për qind të pagës bruto fillestare</w:t>
      </w:r>
      <w:r w:rsidR="00D56290">
        <w:rPr>
          <w:rFonts w:ascii="Garamond" w:hAnsi="Garamond" w:cs="Times New Roman"/>
          <w:sz w:val="24"/>
          <w:szCs w:val="24"/>
        </w:rPr>
        <w:t>”</w:t>
      </w:r>
      <w:r w:rsidRPr="00D06C15">
        <w:rPr>
          <w:rFonts w:ascii="Garamond" w:hAnsi="Garamond" w:cs="Times New Roman"/>
          <w:sz w:val="24"/>
          <w:szCs w:val="24"/>
        </w:rPr>
        <w:t>.</w:t>
      </w:r>
    </w:p>
    <w:p w14:paraId="50B5BC5C" w14:textId="77777777" w:rsidR="00616D18" w:rsidRPr="00D06C15" w:rsidRDefault="00616D18" w:rsidP="00616D18">
      <w:pPr>
        <w:spacing w:after="0" w:line="240" w:lineRule="auto"/>
        <w:ind w:firstLine="284"/>
        <w:rPr>
          <w:rFonts w:ascii="Garamond" w:hAnsi="Garamond" w:cs="Times New Roman"/>
          <w:b/>
          <w:sz w:val="24"/>
          <w:szCs w:val="24"/>
        </w:rPr>
      </w:pPr>
    </w:p>
    <w:p w14:paraId="6707F7E0"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3</w:t>
      </w:r>
    </w:p>
    <w:p w14:paraId="37BD4024" w14:textId="77777777" w:rsidR="00616D18" w:rsidRPr="00D06C15" w:rsidRDefault="00616D18" w:rsidP="00616D18">
      <w:pPr>
        <w:spacing w:after="0" w:line="240" w:lineRule="auto"/>
        <w:ind w:firstLine="284"/>
        <w:jc w:val="center"/>
        <w:rPr>
          <w:rFonts w:ascii="Garamond" w:hAnsi="Garamond" w:cs="Times New Roman"/>
          <w:b/>
          <w:sz w:val="24"/>
          <w:szCs w:val="24"/>
        </w:rPr>
      </w:pPr>
    </w:p>
    <w:p w14:paraId="725270E7" w14:textId="77777777" w:rsidR="00616D18" w:rsidRPr="00D06C15" w:rsidRDefault="00616D18" w:rsidP="00616D18">
      <w:pPr>
        <w:spacing w:after="0" w:line="240" w:lineRule="auto"/>
        <w:ind w:firstLine="284"/>
        <w:rPr>
          <w:rFonts w:ascii="Garamond" w:hAnsi="Garamond" w:cs="Times New Roman"/>
          <w:sz w:val="24"/>
          <w:szCs w:val="24"/>
        </w:rPr>
      </w:pPr>
      <w:r w:rsidRPr="00D06C15">
        <w:rPr>
          <w:rFonts w:ascii="Garamond" w:hAnsi="Garamond" w:cs="Times New Roman"/>
          <w:sz w:val="24"/>
          <w:szCs w:val="24"/>
        </w:rPr>
        <w:t>Pas nenit 13 shtohet neni 13/1 me këtë përmbajtje:</w:t>
      </w:r>
    </w:p>
    <w:p w14:paraId="5FC2473A" w14:textId="77777777" w:rsidR="00616D18" w:rsidRPr="00D06C15" w:rsidRDefault="00616D18" w:rsidP="00616D18">
      <w:pPr>
        <w:spacing w:after="0" w:line="240" w:lineRule="auto"/>
        <w:ind w:firstLine="284"/>
        <w:rPr>
          <w:rFonts w:ascii="Garamond" w:hAnsi="Garamond" w:cs="Times New Roman"/>
          <w:sz w:val="24"/>
          <w:szCs w:val="24"/>
        </w:rPr>
      </w:pPr>
    </w:p>
    <w:p w14:paraId="3B3358E8" w14:textId="59B6054F" w:rsidR="00616D18" w:rsidRPr="00D06C15" w:rsidRDefault="00D56290" w:rsidP="00616D18">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w:t>
      </w:r>
      <w:r w:rsidR="00616D18" w:rsidRPr="00D06C15">
        <w:rPr>
          <w:rFonts w:ascii="Garamond" w:hAnsi="Garamond" w:cs="Times New Roman"/>
          <w:bCs/>
          <w:sz w:val="24"/>
          <w:szCs w:val="24"/>
        </w:rPr>
        <w:t>Neni 13/1</w:t>
      </w:r>
    </w:p>
    <w:p w14:paraId="3BE69825" w14:textId="77777777" w:rsidR="00616D18" w:rsidRPr="00D06C15" w:rsidRDefault="00616D18" w:rsidP="00616D18">
      <w:pPr>
        <w:spacing w:after="0" w:line="240" w:lineRule="auto"/>
        <w:ind w:firstLine="284"/>
        <w:jc w:val="center"/>
        <w:rPr>
          <w:rFonts w:ascii="Garamond" w:hAnsi="Garamond" w:cs="Times New Roman"/>
          <w:b/>
          <w:bCs/>
          <w:sz w:val="24"/>
          <w:szCs w:val="24"/>
        </w:rPr>
      </w:pPr>
      <w:r w:rsidRPr="00D06C15">
        <w:rPr>
          <w:rFonts w:ascii="Garamond" w:hAnsi="Garamond" w:cs="Times New Roman"/>
          <w:b/>
          <w:bCs/>
          <w:sz w:val="24"/>
          <w:szCs w:val="24"/>
        </w:rPr>
        <w:t>Paga e magjistratëve në skemë delegimi</w:t>
      </w:r>
    </w:p>
    <w:p w14:paraId="18679172" w14:textId="77777777" w:rsidR="00616D18" w:rsidRPr="00D06C15" w:rsidRDefault="00616D18" w:rsidP="00616D18">
      <w:pPr>
        <w:spacing w:after="0" w:line="240" w:lineRule="auto"/>
        <w:ind w:firstLine="284"/>
        <w:rPr>
          <w:rFonts w:ascii="Garamond" w:hAnsi="Garamond" w:cs="Times New Roman"/>
          <w:bCs/>
          <w:sz w:val="24"/>
          <w:szCs w:val="24"/>
        </w:rPr>
      </w:pPr>
    </w:p>
    <w:p w14:paraId="58437943"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1. Magjistrati në skemë delegimi përfiton 10 për qind shtesë page mbi pagën bruto fillestare të tij.</w:t>
      </w:r>
    </w:p>
    <w:p w14:paraId="2F8FD7AE" w14:textId="583C70E1"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2. Magjistrati në skemë delegimi, që përmbush kriteret për t’u ngritur në detyrë në një prej gjykatave të posaçme për gjykimin e veprave penale të korrupsionit dhe krimit të organizuar ose në Prokurorinë e Posaçme, si dhe përmbush kriteret e tjera dhe kushtet e sigurisë, sipas pikës 3 të nenit 47 të këtij ligji, gjatë periudhës së delegimit në këto institucione përfiton shtesën për vështirësi pune sipas shkronjës </w:t>
      </w:r>
      <w:r w:rsidR="00D56290">
        <w:rPr>
          <w:rFonts w:ascii="Garamond" w:hAnsi="Garamond" w:cs="Times New Roman"/>
          <w:sz w:val="24"/>
          <w:szCs w:val="24"/>
        </w:rPr>
        <w:t>“</w:t>
      </w:r>
      <w:r w:rsidRPr="00D06C15">
        <w:rPr>
          <w:rFonts w:ascii="Garamond" w:hAnsi="Garamond" w:cs="Times New Roman"/>
          <w:sz w:val="24"/>
          <w:szCs w:val="24"/>
        </w:rPr>
        <w:t>d</w:t>
      </w:r>
      <w:r w:rsidR="00D56290">
        <w:rPr>
          <w:rFonts w:ascii="Garamond" w:hAnsi="Garamond" w:cs="Times New Roman"/>
          <w:sz w:val="24"/>
          <w:szCs w:val="24"/>
        </w:rPr>
        <w:t>”</w:t>
      </w:r>
      <w:r w:rsidRPr="00D06C15">
        <w:rPr>
          <w:rFonts w:ascii="Garamond" w:hAnsi="Garamond" w:cs="Times New Roman"/>
          <w:sz w:val="24"/>
          <w:szCs w:val="24"/>
        </w:rPr>
        <w:t xml:space="preserve"> të pikës 5 të nenit 12 të këtij ligji. Në rastet kur magjistrati delegohet për çështje të veçanta, ai përfiton shtesë të reduktuar për vështirësi pune, por jo më shumë se gjysma e shtesës sipas shkronjës </w:t>
      </w:r>
      <w:r w:rsidR="00D56290">
        <w:rPr>
          <w:rFonts w:ascii="Garamond" w:hAnsi="Garamond" w:cs="Times New Roman"/>
          <w:sz w:val="24"/>
          <w:szCs w:val="24"/>
        </w:rPr>
        <w:t>“</w:t>
      </w:r>
      <w:r w:rsidRPr="00D06C15">
        <w:rPr>
          <w:rFonts w:ascii="Garamond" w:hAnsi="Garamond" w:cs="Times New Roman"/>
          <w:sz w:val="24"/>
          <w:szCs w:val="24"/>
        </w:rPr>
        <w:t>d</w:t>
      </w:r>
      <w:r w:rsidR="00D56290">
        <w:rPr>
          <w:rFonts w:ascii="Garamond" w:hAnsi="Garamond" w:cs="Times New Roman"/>
          <w:sz w:val="24"/>
          <w:szCs w:val="24"/>
        </w:rPr>
        <w:t>”</w:t>
      </w:r>
      <w:r w:rsidRPr="00D06C15">
        <w:rPr>
          <w:rFonts w:ascii="Garamond" w:hAnsi="Garamond" w:cs="Times New Roman"/>
          <w:sz w:val="24"/>
          <w:szCs w:val="24"/>
        </w:rPr>
        <w:t xml:space="preserve"> të pikës 5 të nenit 12 të këtij ligji. </w:t>
      </w:r>
    </w:p>
    <w:p w14:paraId="3C520DF8"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Këshillat, pas marrjes së mendimit të ministrisë përgjegjëse të financave, përcaktojnë rregulla të detajuara për masën e shtesës së reduktuar për vështirësi pune dhe mënyrën e llogaritjes së saj duke u bazuar në llojin, natyrën, </w:t>
      </w:r>
      <w:proofErr w:type="spellStart"/>
      <w:r w:rsidRPr="00D06C15">
        <w:rPr>
          <w:rFonts w:ascii="Garamond" w:hAnsi="Garamond" w:cs="Times New Roman"/>
          <w:sz w:val="24"/>
          <w:szCs w:val="24"/>
        </w:rPr>
        <w:t>kompleksitetin</w:t>
      </w:r>
      <w:proofErr w:type="spellEnd"/>
      <w:r w:rsidRPr="00D06C15">
        <w:rPr>
          <w:rFonts w:ascii="Garamond" w:hAnsi="Garamond" w:cs="Times New Roman"/>
          <w:sz w:val="24"/>
          <w:szCs w:val="24"/>
        </w:rPr>
        <w:t xml:space="preserve"> dhe kohëzgjatjen e çështjeve për të cilat delegohen. </w:t>
      </w:r>
    </w:p>
    <w:p w14:paraId="32EEC22E" w14:textId="77777777" w:rsidR="00616D18" w:rsidRPr="00D06C15" w:rsidRDefault="00616D18" w:rsidP="00616D18">
      <w:pPr>
        <w:spacing w:after="0" w:line="240" w:lineRule="auto"/>
        <w:ind w:firstLine="284"/>
        <w:jc w:val="both"/>
        <w:rPr>
          <w:rFonts w:ascii="Garamond" w:hAnsi="Garamond" w:cs="Times New Roman"/>
          <w:sz w:val="24"/>
          <w:szCs w:val="24"/>
        </w:rPr>
      </w:pPr>
    </w:p>
    <w:p w14:paraId="0C9C2572"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4</w:t>
      </w:r>
    </w:p>
    <w:p w14:paraId="5D554BDF" w14:textId="77777777" w:rsidR="00616D18" w:rsidRPr="00D06C15" w:rsidRDefault="00616D18" w:rsidP="00616D18">
      <w:pPr>
        <w:spacing w:after="0" w:line="240" w:lineRule="auto"/>
        <w:ind w:firstLine="284"/>
        <w:jc w:val="both"/>
        <w:rPr>
          <w:rFonts w:ascii="Garamond" w:hAnsi="Garamond" w:cs="Times New Roman"/>
          <w:sz w:val="24"/>
          <w:szCs w:val="24"/>
        </w:rPr>
      </w:pPr>
    </w:p>
    <w:p w14:paraId="2C4C9277"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Neni 15 ndryshohet si më poshtë: </w:t>
      </w:r>
    </w:p>
    <w:p w14:paraId="109B9AA7" w14:textId="77777777" w:rsidR="00616D18" w:rsidRPr="00D06C15" w:rsidRDefault="00616D18" w:rsidP="00616D18">
      <w:pPr>
        <w:spacing w:after="0" w:line="240" w:lineRule="auto"/>
        <w:ind w:firstLine="284"/>
        <w:jc w:val="both"/>
        <w:rPr>
          <w:rFonts w:ascii="Garamond" w:hAnsi="Garamond" w:cs="Times New Roman"/>
          <w:b/>
          <w:sz w:val="24"/>
          <w:szCs w:val="24"/>
        </w:rPr>
      </w:pPr>
    </w:p>
    <w:p w14:paraId="3C88ADB8" w14:textId="5D949B75" w:rsidR="00616D18" w:rsidRPr="00D06C15" w:rsidRDefault="00D56290" w:rsidP="00616D18">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w:t>
      </w:r>
      <w:r w:rsidR="00616D18" w:rsidRPr="00D06C15">
        <w:rPr>
          <w:rFonts w:ascii="Garamond" w:hAnsi="Garamond" w:cs="Times New Roman"/>
          <w:bCs/>
          <w:sz w:val="24"/>
          <w:szCs w:val="24"/>
        </w:rPr>
        <w:t>Neni 15</w:t>
      </w:r>
    </w:p>
    <w:p w14:paraId="627D3665" w14:textId="77777777" w:rsidR="00616D18" w:rsidRPr="00D06C15" w:rsidRDefault="00616D18" w:rsidP="00616D18">
      <w:pPr>
        <w:spacing w:after="0" w:line="240" w:lineRule="auto"/>
        <w:ind w:firstLine="284"/>
        <w:jc w:val="center"/>
        <w:rPr>
          <w:rFonts w:ascii="Garamond" w:hAnsi="Garamond" w:cs="Times New Roman"/>
          <w:b/>
          <w:bCs/>
          <w:sz w:val="24"/>
          <w:szCs w:val="24"/>
        </w:rPr>
      </w:pPr>
      <w:r w:rsidRPr="00D06C15">
        <w:rPr>
          <w:rFonts w:ascii="Garamond" w:hAnsi="Garamond" w:cs="Times New Roman"/>
          <w:b/>
          <w:bCs/>
          <w:sz w:val="24"/>
          <w:szCs w:val="24"/>
        </w:rPr>
        <w:t>Kompensimi i magjistratëve</w:t>
      </w:r>
    </w:p>
    <w:p w14:paraId="789CB6A0" w14:textId="77777777" w:rsidR="00616D18" w:rsidRPr="00D06C15" w:rsidRDefault="00616D18" w:rsidP="00616D18">
      <w:pPr>
        <w:spacing w:after="0" w:line="240" w:lineRule="auto"/>
        <w:ind w:firstLine="284"/>
        <w:jc w:val="both"/>
        <w:rPr>
          <w:rFonts w:ascii="Garamond" w:hAnsi="Garamond" w:cs="Times New Roman"/>
          <w:b/>
          <w:sz w:val="24"/>
          <w:szCs w:val="24"/>
        </w:rPr>
      </w:pPr>
    </w:p>
    <w:p w14:paraId="2F171495"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1. Magjistrati në skemën e delegimit i caktuar në një gjykatë ose prokurori, si dhe magjistratët e tjerë, kur transferohen përkohësisht ose caktohen përkohësisht për jo më shumë se 22 ditë pune, përfiton kompensim për mbulimin e shpenzimeve të qëndrimit, shpenzimeve të transportit, si dhe dietë ditore për çdo ditë të ushtrimit të funksionit pranë gjykatës ose prokurorisë ku delegohet, transferohet ose caktohet përkohësisht. Shpenzimet e transportit llogariten në bazë të distancës më të shkurtër që rezulton ndërmjet gjykatës ose prokurorisë ku ai delegohet, transferohet ose caktohet përkohësisht me gjykatën ose prokurorinë ku ai është i caktuar në mënyrë të përhershme në pozicion ose me vendbanimin e tij të përhershëm.</w:t>
      </w:r>
    </w:p>
    <w:p w14:paraId="237D66BB" w14:textId="4727A02B"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2. Magjistrati në skemën e delegimit, magjistrati i transferuar përkohësisht ose magjistrati i caktuar përkohësisht, kur delegohet, transferohet përkohësisht ose caktohet përkohësisht për një periudhë kohore më të gjatë se periudha e parashikuar në pikën 1 të këtij neni, përfiton një kompensim mujor në masën e jo më shumë se 80 për</w:t>
      </w:r>
      <w:r w:rsidR="0078792A">
        <w:rPr>
          <w:rFonts w:ascii="Garamond" w:hAnsi="Garamond" w:cs="Times New Roman"/>
          <w:sz w:val="24"/>
          <w:szCs w:val="24"/>
        </w:rPr>
        <w:t xml:space="preserve"> </w:t>
      </w:r>
      <w:r w:rsidRPr="00D06C15">
        <w:rPr>
          <w:rFonts w:ascii="Garamond" w:hAnsi="Garamond" w:cs="Times New Roman"/>
          <w:sz w:val="24"/>
          <w:szCs w:val="24"/>
        </w:rPr>
        <w:t>qind të pagës referuese bazë. Ky kompensim mbulon çdo shpenzim për qëndrimin dhe transportin e magjistratit në gjykatën ose prokurorinë ku magjistrati është deleguar, transferuar përkohësisht ose caktuar përkohësisht.</w:t>
      </w:r>
    </w:p>
    <w:p w14:paraId="1CDADC2B"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3. Magjistrati nuk përfiton kompensimet sipas këtij neni në rastet kur gjykata ose prokuroria ku ai delegohet, transferohet ose caktohet përkohësisht ndodhet në të njëjtin territor me gjykatën ose prokurorinë ku ai është i caktuar në mënyrë të përhershme në pozicion ose në territorin e vendbanimit të tij të përhershëm. </w:t>
      </w:r>
    </w:p>
    <w:p w14:paraId="133D14FF" w14:textId="50390732"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4. Rregulla të detajuara për mënyrën e caktimit të kompensimit dhe masës së tij sipas këtij neni, përcaktohen nga Këshillat pas marrjes së mendimit të ministrisë përgjegjëse për financat.</w:t>
      </w:r>
      <w:r w:rsidR="00D56290">
        <w:rPr>
          <w:rFonts w:ascii="Garamond" w:hAnsi="Garamond" w:cs="Times New Roman"/>
          <w:sz w:val="24"/>
          <w:szCs w:val="24"/>
        </w:rPr>
        <w:t>”</w:t>
      </w:r>
      <w:r w:rsidRPr="00D06C15">
        <w:rPr>
          <w:rFonts w:ascii="Garamond" w:hAnsi="Garamond" w:cs="Times New Roman"/>
          <w:sz w:val="24"/>
          <w:szCs w:val="24"/>
        </w:rPr>
        <w:t>.</w:t>
      </w:r>
    </w:p>
    <w:p w14:paraId="295B3708" w14:textId="77777777" w:rsidR="00616D18" w:rsidRPr="00D06C15" w:rsidRDefault="00616D18" w:rsidP="00616D18">
      <w:pPr>
        <w:spacing w:after="0" w:line="240" w:lineRule="auto"/>
        <w:ind w:firstLine="284"/>
        <w:jc w:val="both"/>
        <w:rPr>
          <w:rFonts w:ascii="Garamond" w:hAnsi="Garamond" w:cs="Times New Roman"/>
          <w:sz w:val="24"/>
          <w:szCs w:val="24"/>
        </w:rPr>
      </w:pPr>
    </w:p>
    <w:p w14:paraId="2B5AF0D2"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5</w:t>
      </w:r>
    </w:p>
    <w:p w14:paraId="5AD563A2" w14:textId="77777777" w:rsidR="00616D18" w:rsidRPr="00D06C15" w:rsidRDefault="00616D18" w:rsidP="00616D18">
      <w:pPr>
        <w:spacing w:after="0" w:line="240" w:lineRule="auto"/>
        <w:ind w:firstLine="284"/>
        <w:jc w:val="both"/>
        <w:rPr>
          <w:rFonts w:ascii="Garamond" w:hAnsi="Garamond" w:cs="Times New Roman"/>
          <w:sz w:val="24"/>
          <w:szCs w:val="24"/>
        </w:rPr>
      </w:pPr>
    </w:p>
    <w:p w14:paraId="475C124C" w14:textId="22CE79F1"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ab/>
        <w:t xml:space="preserve">Në nenin 22, pika 1, shkronja </w:t>
      </w:r>
      <w:r w:rsidR="00D56290">
        <w:rPr>
          <w:rFonts w:ascii="Garamond" w:hAnsi="Garamond" w:cs="Times New Roman"/>
          <w:sz w:val="24"/>
          <w:szCs w:val="24"/>
        </w:rPr>
        <w:t>“</w:t>
      </w:r>
      <w:r w:rsidRPr="00D06C15">
        <w:rPr>
          <w:rFonts w:ascii="Garamond" w:hAnsi="Garamond" w:cs="Times New Roman"/>
          <w:sz w:val="24"/>
          <w:szCs w:val="24"/>
        </w:rPr>
        <w:t>ç</w:t>
      </w:r>
      <w:r w:rsidR="00D56290">
        <w:rPr>
          <w:rFonts w:ascii="Garamond" w:hAnsi="Garamond" w:cs="Times New Roman"/>
          <w:sz w:val="24"/>
          <w:szCs w:val="24"/>
        </w:rPr>
        <w:t>”</w:t>
      </w:r>
      <w:r w:rsidRPr="00D06C15">
        <w:rPr>
          <w:rFonts w:ascii="Garamond" w:hAnsi="Garamond" w:cs="Times New Roman"/>
          <w:sz w:val="24"/>
          <w:szCs w:val="24"/>
        </w:rPr>
        <w:t xml:space="preserve"> ndryshohet si më poshtë:</w:t>
      </w:r>
    </w:p>
    <w:p w14:paraId="3236BC49" w14:textId="3C13C9A5"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ab/>
      </w:r>
      <w:r w:rsidR="00D56290">
        <w:rPr>
          <w:rFonts w:ascii="Garamond" w:hAnsi="Garamond" w:cs="Times New Roman"/>
          <w:sz w:val="24"/>
          <w:szCs w:val="24"/>
        </w:rPr>
        <w:t>“</w:t>
      </w:r>
      <w:r w:rsidRPr="00D06C15">
        <w:rPr>
          <w:rFonts w:ascii="Garamond" w:hAnsi="Garamond" w:cs="Times New Roman"/>
          <w:sz w:val="24"/>
          <w:szCs w:val="24"/>
        </w:rPr>
        <w:t>ç) vlerësohet i pamjaftueshëm ose jepet masa disiplinore e uljes së përkohshme të pagës, sipas parashikimeve të këtij ligji;</w:t>
      </w:r>
      <w:r w:rsidR="00D56290">
        <w:rPr>
          <w:rFonts w:ascii="Garamond" w:hAnsi="Garamond" w:cs="Times New Roman"/>
          <w:sz w:val="24"/>
          <w:szCs w:val="24"/>
        </w:rPr>
        <w:t>”</w:t>
      </w:r>
      <w:r w:rsidRPr="00D06C15">
        <w:rPr>
          <w:rFonts w:ascii="Garamond" w:hAnsi="Garamond" w:cs="Times New Roman"/>
          <w:sz w:val="24"/>
          <w:szCs w:val="24"/>
        </w:rPr>
        <w:t xml:space="preserve">.  </w:t>
      </w:r>
    </w:p>
    <w:p w14:paraId="78E20BB7" w14:textId="77777777" w:rsidR="00616D18" w:rsidRPr="00D06C15" w:rsidRDefault="00616D18" w:rsidP="00616D18">
      <w:pPr>
        <w:spacing w:after="0" w:line="240" w:lineRule="auto"/>
        <w:ind w:firstLine="284"/>
        <w:jc w:val="both"/>
        <w:rPr>
          <w:rFonts w:ascii="Garamond" w:hAnsi="Garamond" w:cs="Times New Roman"/>
          <w:sz w:val="24"/>
          <w:szCs w:val="24"/>
        </w:rPr>
      </w:pPr>
    </w:p>
    <w:p w14:paraId="12E86B76"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6</w:t>
      </w:r>
    </w:p>
    <w:p w14:paraId="796F4AA1" w14:textId="77777777" w:rsidR="00616D18" w:rsidRPr="00D06C15" w:rsidRDefault="00616D18" w:rsidP="00616D18">
      <w:pPr>
        <w:spacing w:after="0" w:line="240" w:lineRule="auto"/>
        <w:ind w:firstLine="284"/>
        <w:jc w:val="both"/>
        <w:rPr>
          <w:rFonts w:ascii="Garamond" w:hAnsi="Garamond" w:cs="Times New Roman"/>
          <w:sz w:val="24"/>
          <w:szCs w:val="24"/>
        </w:rPr>
      </w:pPr>
    </w:p>
    <w:p w14:paraId="3D8F0E9B"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lastRenderedPageBreak/>
        <w:t>Në nenin 27 bëhen shtesat dh</w:t>
      </w:r>
      <w:r w:rsidRPr="00D06C15">
        <w:rPr>
          <w:rFonts w:ascii="Garamond" w:hAnsi="Garamond" w:cs="Times New Roman"/>
          <w:sz w:val="24"/>
          <w:szCs w:val="24"/>
          <w:shd w:val="clear" w:color="auto" w:fill="FFFFFF" w:themeFill="background1"/>
        </w:rPr>
        <w:t xml:space="preserve">e ndryshimi </w:t>
      </w:r>
      <w:r w:rsidRPr="00D06C15">
        <w:rPr>
          <w:rFonts w:ascii="Garamond" w:hAnsi="Garamond" w:cs="Times New Roman"/>
          <w:sz w:val="24"/>
          <w:szCs w:val="24"/>
        </w:rPr>
        <w:t>i mëposhtëm:</w:t>
      </w:r>
    </w:p>
    <w:p w14:paraId="34301D90" w14:textId="6247ECFB"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1. Në pikën 1 shkronja </w:t>
      </w:r>
      <w:r w:rsidR="00D56290">
        <w:rPr>
          <w:rFonts w:ascii="Garamond" w:hAnsi="Garamond" w:cs="Times New Roman"/>
          <w:sz w:val="24"/>
          <w:szCs w:val="24"/>
        </w:rPr>
        <w:t>“</w:t>
      </w:r>
      <w:r w:rsidRPr="00D06C15">
        <w:rPr>
          <w:rFonts w:ascii="Garamond" w:hAnsi="Garamond" w:cs="Times New Roman"/>
          <w:sz w:val="24"/>
          <w:szCs w:val="24"/>
        </w:rPr>
        <w:t>c</w:t>
      </w:r>
      <w:r w:rsidR="00D56290">
        <w:rPr>
          <w:rFonts w:ascii="Garamond" w:hAnsi="Garamond" w:cs="Times New Roman"/>
          <w:sz w:val="24"/>
          <w:szCs w:val="24"/>
        </w:rPr>
        <w:t>”</w:t>
      </w:r>
      <w:r w:rsidRPr="00D06C15">
        <w:rPr>
          <w:rFonts w:ascii="Garamond" w:hAnsi="Garamond" w:cs="Times New Roman"/>
          <w:sz w:val="24"/>
          <w:szCs w:val="24"/>
        </w:rPr>
        <w:t xml:space="preserve"> shfuqizohet.</w:t>
      </w:r>
    </w:p>
    <w:p w14:paraId="34EADB34"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2. Pas pikës 1 shtohen pikat 1/1 dhe 1/2 me këtë përmbajtje:</w:t>
      </w:r>
    </w:p>
    <w:p w14:paraId="30E83514" w14:textId="52A73481"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1/1. Magjistrati gëzon të drejtën e pensionit të parakohshëm edhe në rast se Këshilli vendos mbarimin e statusit të magjistratit për shkak të pamundësisë fizike dhe mendore sipas nenit 67 të këtij ligji.</w:t>
      </w:r>
    </w:p>
    <w:p w14:paraId="57491C47" w14:textId="61A2BAAE"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1/2. Pensioni i parakohshëm është një pension pleqërie i reduktuar dhe mbetet i reduktuar gjatë gjithë kohës së përfitimit deri në plotësimin e kushteve për përfitimin e pensionit të plotë të pleqërisë. Ky pension llogaritet duke zbritur nga pensioni i plotë shumën që del nga shumëzimi i numrit të muajve të përfitimit të pensionit, para mbushjes së moshës së përcaktuar në nenin 64 të këtij ligji, me koeficientin mujor të reduktimit. Koeficienti i reduktimit të pensionit të plotë të pleqërisë për magjistratët që plotësojnë kushtet e parashikuara në pikat 1 dhe 1/1 të këtij neni është 0.6 për qind në muaj.</w:t>
      </w:r>
      <w:r w:rsidR="00D56290">
        <w:rPr>
          <w:rFonts w:ascii="Garamond" w:hAnsi="Garamond" w:cs="Times New Roman"/>
          <w:sz w:val="24"/>
          <w:szCs w:val="24"/>
        </w:rPr>
        <w:t>”</w:t>
      </w:r>
      <w:r w:rsidRPr="00D06C15">
        <w:rPr>
          <w:rFonts w:ascii="Garamond" w:hAnsi="Garamond" w:cs="Times New Roman"/>
          <w:sz w:val="24"/>
          <w:szCs w:val="24"/>
        </w:rPr>
        <w:t>.</w:t>
      </w:r>
    </w:p>
    <w:p w14:paraId="2ACEABBB" w14:textId="77777777" w:rsidR="00616D18" w:rsidRPr="00D06C15" w:rsidRDefault="00616D18" w:rsidP="00616D18">
      <w:pPr>
        <w:spacing w:after="0" w:line="240" w:lineRule="auto"/>
        <w:ind w:firstLine="284"/>
        <w:rPr>
          <w:rFonts w:ascii="Garamond" w:hAnsi="Garamond" w:cs="Times New Roman"/>
          <w:b/>
          <w:sz w:val="24"/>
          <w:szCs w:val="24"/>
        </w:rPr>
      </w:pPr>
    </w:p>
    <w:p w14:paraId="559EF9E7"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7</w:t>
      </w:r>
    </w:p>
    <w:p w14:paraId="4EE5EC02" w14:textId="77777777" w:rsidR="00616D18" w:rsidRPr="00D06C15" w:rsidRDefault="00616D18" w:rsidP="00616D18">
      <w:pPr>
        <w:spacing w:after="0" w:line="240" w:lineRule="auto"/>
        <w:ind w:firstLine="284"/>
        <w:jc w:val="both"/>
        <w:rPr>
          <w:rFonts w:ascii="Garamond" w:hAnsi="Garamond" w:cs="Times New Roman"/>
          <w:sz w:val="24"/>
          <w:szCs w:val="24"/>
        </w:rPr>
      </w:pPr>
    </w:p>
    <w:p w14:paraId="659BE171"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Në nenin 28 bëhen shtesa dhe ndryshimet e mëposhtme:</w:t>
      </w:r>
    </w:p>
    <w:p w14:paraId="2824884A" w14:textId="377566F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1. Shkronja </w:t>
      </w:r>
      <w:r w:rsidR="00D56290">
        <w:rPr>
          <w:rFonts w:ascii="Garamond" w:hAnsi="Garamond" w:cs="Times New Roman"/>
          <w:sz w:val="24"/>
          <w:szCs w:val="24"/>
        </w:rPr>
        <w:t>“</w:t>
      </w:r>
      <w:r w:rsidRPr="00D06C15">
        <w:rPr>
          <w:rFonts w:ascii="Garamond" w:hAnsi="Garamond" w:cs="Times New Roman"/>
          <w:sz w:val="24"/>
          <w:szCs w:val="24"/>
        </w:rPr>
        <w:t>c</w:t>
      </w:r>
      <w:r w:rsidR="00D56290">
        <w:rPr>
          <w:rFonts w:ascii="Garamond" w:hAnsi="Garamond" w:cs="Times New Roman"/>
          <w:sz w:val="24"/>
          <w:szCs w:val="24"/>
        </w:rPr>
        <w:t>”</w:t>
      </w:r>
      <w:r w:rsidRPr="00D06C15">
        <w:rPr>
          <w:rFonts w:ascii="Garamond" w:hAnsi="Garamond" w:cs="Times New Roman"/>
          <w:sz w:val="24"/>
          <w:szCs w:val="24"/>
        </w:rPr>
        <w:t xml:space="preserve"> ndryshohet si më poshtë: </w:t>
      </w:r>
    </w:p>
    <w:p w14:paraId="1C8D495D" w14:textId="4B82A165" w:rsidR="00616D18" w:rsidRPr="00D06C15" w:rsidRDefault="00D56290" w:rsidP="00616D18">
      <w:pPr>
        <w:spacing w:after="0" w:line="240" w:lineRule="auto"/>
        <w:ind w:firstLine="284"/>
        <w:jc w:val="both"/>
        <w:rPr>
          <w:rFonts w:ascii="Garamond" w:hAnsi="Garamond" w:cs="Times New Roman"/>
          <w:bCs/>
          <w:sz w:val="24"/>
          <w:szCs w:val="24"/>
        </w:rPr>
      </w:pPr>
      <w:r>
        <w:rPr>
          <w:rFonts w:ascii="Garamond" w:hAnsi="Garamond" w:cs="Times New Roman"/>
          <w:sz w:val="24"/>
          <w:szCs w:val="24"/>
        </w:rPr>
        <w:t>“</w:t>
      </w:r>
      <w:r w:rsidR="00616D18" w:rsidRPr="00D06C15">
        <w:rPr>
          <w:rFonts w:ascii="Garamond" w:hAnsi="Garamond" w:cs="Times New Roman"/>
          <w:bCs/>
          <w:sz w:val="24"/>
          <w:szCs w:val="24"/>
        </w:rPr>
        <w:t>c) ka përfunduar me pikët minimale të përcaktuara nga Shkolla e Magjistraturës studimet e integruara në drejtësi ose në një program të ciklit të dytë të studimeve universitare në drejtësi, të barasvlershëm me to, ose ka kryer me pikët minimale të përcaktuara nga Shkolla e Magjistraturës studimet universitare në drejtësi jashtë Shqipërisë dhe ka marrë një diplomë të barasvlershme, e njësuar sipas rregullave për njësimin e diplomave të parashikuar me ligj;</w:t>
      </w:r>
      <w:r>
        <w:rPr>
          <w:rFonts w:ascii="Garamond" w:hAnsi="Garamond" w:cs="Times New Roman"/>
          <w:bCs/>
          <w:sz w:val="24"/>
          <w:szCs w:val="24"/>
        </w:rPr>
        <w:t>”</w:t>
      </w:r>
      <w:r w:rsidR="00616D18" w:rsidRPr="00D06C15">
        <w:rPr>
          <w:rFonts w:ascii="Garamond" w:hAnsi="Garamond" w:cs="Times New Roman"/>
          <w:bCs/>
          <w:sz w:val="24"/>
          <w:szCs w:val="24"/>
        </w:rPr>
        <w:t xml:space="preserve">. </w:t>
      </w:r>
    </w:p>
    <w:p w14:paraId="73443D63" w14:textId="7EAA1400"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2. Në shkronjën </w:t>
      </w:r>
      <w:r w:rsidR="00D56290">
        <w:rPr>
          <w:rFonts w:ascii="Garamond" w:hAnsi="Garamond" w:cs="Times New Roman"/>
          <w:sz w:val="24"/>
          <w:szCs w:val="24"/>
        </w:rPr>
        <w:t>“</w:t>
      </w:r>
      <w:r w:rsidRPr="00D06C15">
        <w:rPr>
          <w:rFonts w:ascii="Garamond" w:hAnsi="Garamond" w:cs="Times New Roman"/>
          <w:sz w:val="24"/>
          <w:szCs w:val="24"/>
        </w:rPr>
        <w:t>ç</w:t>
      </w:r>
      <w:r w:rsidR="00D56290">
        <w:rPr>
          <w:rFonts w:ascii="Garamond" w:hAnsi="Garamond" w:cs="Times New Roman"/>
          <w:sz w:val="24"/>
          <w:szCs w:val="24"/>
        </w:rPr>
        <w:t>”</w:t>
      </w:r>
      <w:r w:rsidRPr="00D06C15">
        <w:rPr>
          <w:rFonts w:ascii="Garamond" w:hAnsi="Garamond" w:cs="Times New Roman"/>
          <w:sz w:val="24"/>
          <w:szCs w:val="24"/>
        </w:rPr>
        <w:t xml:space="preserve"> pas togfjalëshit </w:t>
      </w:r>
      <w:r w:rsidR="00D56290">
        <w:rPr>
          <w:rFonts w:ascii="Garamond" w:hAnsi="Garamond" w:cs="Times New Roman"/>
          <w:sz w:val="24"/>
          <w:szCs w:val="24"/>
        </w:rPr>
        <w:t>“</w:t>
      </w:r>
      <w:r w:rsidRPr="00D06C15">
        <w:rPr>
          <w:rFonts w:ascii="Garamond" w:hAnsi="Garamond" w:cs="Times New Roman"/>
          <w:sz w:val="24"/>
          <w:szCs w:val="24"/>
        </w:rPr>
        <w:t>me kohë të plotë</w:t>
      </w:r>
      <w:r w:rsidR="00D56290">
        <w:rPr>
          <w:rFonts w:ascii="Garamond" w:hAnsi="Garamond" w:cs="Times New Roman"/>
          <w:sz w:val="24"/>
          <w:szCs w:val="24"/>
        </w:rPr>
        <w:t>”</w:t>
      </w:r>
      <w:r w:rsidRPr="00D06C15">
        <w:rPr>
          <w:rFonts w:ascii="Garamond" w:hAnsi="Garamond" w:cs="Times New Roman"/>
          <w:sz w:val="24"/>
          <w:szCs w:val="24"/>
        </w:rPr>
        <w:t xml:space="preserve"> shtohet togfjalëshi </w:t>
      </w:r>
      <w:r w:rsidR="00D56290">
        <w:rPr>
          <w:rFonts w:ascii="Garamond" w:hAnsi="Garamond" w:cs="Times New Roman"/>
          <w:sz w:val="24"/>
          <w:szCs w:val="24"/>
        </w:rPr>
        <w:t>“</w:t>
      </w:r>
      <w:r w:rsidRPr="00D06C15">
        <w:rPr>
          <w:rFonts w:ascii="Garamond" w:hAnsi="Garamond" w:cs="Times New Roman"/>
          <w:sz w:val="24"/>
          <w:szCs w:val="24"/>
        </w:rPr>
        <w:t xml:space="preserve">pas përfundimit të studimeve të integruara në drejtësi sipas shkronjës </w:t>
      </w:r>
      <w:r w:rsidR="00D56290">
        <w:rPr>
          <w:rFonts w:ascii="Garamond" w:hAnsi="Garamond" w:cs="Times New Roman"/>
          <w:sz w:val="24"/>
          <w:szCs w:val="24"/>
        </w:rPr>
        <w:t>“</w:t>
      </w:r>
      <w:r w:rsidRPr="00D06C15">
        <w:rPr>
          <w:rFonts w:ascii="Garamond" w:hAnsi="Garamond" w:cs="Times New Roman"/>
          <w:sz w:val="24"/>
          <w:szCs w:val="24"/>
        </w:rPr>
        <w:t>c</w:t>
      </w:r>
      <w:r w:rsidR="00D56290">
        <w:rPr>
          <w:rFonts w:ascii="Garamond" w:hAnsi="Garamond" w:cs="Times New Roman"/>
          <w:sz w:val="24"/>
          <w:szCs w:val="24"/>
        </w:rPr>
        <w:t>”</w:t>
      </w:r>
      <w:r w:rsidRPr="00D06C15">
        <w:rPr>
          <w:rFonts w:ascii="Garamond" w:hAnsi="Garamond" w:cs="Times New Roman"/>
          <w:sz w:val="24"/>
          <w:szCs w:val="24"/>
        </w:rPr>
        <w:t xml:space="preserve"> të këtij neni,</w:t>
      </w:r>
      <w:r w:rsidR="00D56290">
        <w:rPr>
          <w:rFonts w:ascii="Garamond" w:hAnsi="Garamond" w:cs="Times New Roman"/>
          <w:sz w:val="24"/>
          <w:szCs w:val="24"/>
        </w:rPr>
        <w:t>”</w:t>
      </w:r>
      <w:r w:rsidRPr="00D06C15">
        <w:rPr>
          <w:rFonts w:ascii="Garamond" w:hAnsi="Garamond" w:cs="Times New Roman"/>
          <w:sz w:val="24"/>
          <w:szCs w:val="24"/>
        </w:rPr>
        <w:t>.</w:t>
      </w:r>
    </w:p>
    <w:p w14:paraId="1BF3FF8B" w14:textId="72FC13FA"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3. Shkronja </w:t>
      </w:r>
      <w:r w:rsidR="00D56290">
        <w:rPr>
          <w:rFonts w:ascii="Garamond" w:hAnsi="Garamond" w:cs="Times New Roman"/>
          <w:sz w:val="24"/>
          <w:szCs w:val="24"/>
        </w:rPr>
        <w:t>“</w:t>
      </w:r>
      <w:r w:rsidRPr="00D06C15">
        <w:rPr>
          <w:rFonts w:ascii="Garamond" w:hAnsi="Garamond" w:cs="Times New Roman"/>
          <w:sz w:val="24"/>
          <w:szCs w:val="24"/>
        </w:rPr>
        <w:t>d</w:t>
      </w:r>
      <w:r w:rsidR="00D56290">
        <w:rPr>
          <w:rFonts w:ascii="Garamond" w:hAnsi="Garamond" w:cs="Times New Roman"/>
          <w:sz w:val="24"/>
          <w:szCs w:val="24"/>
        </w:rPr>
        <w:t>”</w:t>
      </w:r>
      <w:r w:rsidRPr="00D06C15">
        <w:rPr>
          <w:rFonts w:ascii="Garamond" w:hAnsi="Garamond" w:cs="Times New Roman"/>
          <w:sz w:val="24"/>
          <w:szCs w:val="24"/>
        </w:rPr>
        <w:t xml:space="preserve"> ndryshohet si më poshtë:</w:t>
      </w:r>
    </w:p>
    <w:p w14:paraId="7A9F45A5" w14:textId="42E70E38"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d) nuk është dënuar me vendim penal të formës së prerë për kryerjen e një vepre penale, që, për shkak të natyrës së veprës së kryer, diskrediton pozitën dhe figurën e gjyqtarit ose prokurorit ose dëmton rëndë besimin e publikut në sistemin gjyqësor, pavarësisht nëse është rehabilituar sipas parashikimeve të Kodit Penal;</w:t>
      </w:r>
      <w:r>
        <w:rPr>
          <w:rFonts w:ascii="Garamond" w:hAnsi="Garamond" w:cs="Times New Roman"/>
          <w:sz w:val="24"/>
          <w:szCs w:val="24"/>
        </w:rPr>
        <w:t>”</w:t>
      </w:r>
      <w:r w:rsidR="00616D18" w:rsidRPr="00D06C15">
        <w:rPr>
          <w:rFonts w:ascii="Garamond" w:hAnsi="Garamond" w:cs="Times New Roman"/>
          <w:sz w:val="24"/>
          <w:szCs w:val="24"/>
        </w:rPr>
        <w:t>.</w:t>
      </w:r>
    </w:p>
    <w:p w14:paraId="4B3FB617" w14:textId="4E2A49E6"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4. Shkronja </w:t>
      </w:r>
      <w:r w:rsidR="00D56290">
        <w:rPr>
          <w:rFonts w:ascii="Garamond" w:hAnsi="Garamond" w:cs="Times New Roman"/>
          <w:sz w:val="24"/>
          <w:szCs w:val="24"/>
        </w:rPr>
        <w:t>“</w:t>
      </w:r>
      <w:r w:rsidRPr="00D06C15">
        <w:rPr>
          <w:rFonts w:ascii="Garamond" w:hAnsi="Garamond" w:cs="Times New Roman"/>
          <w:sz w:val="24"/>
          <w:szCs w:val="24"/>
        </w:rPr>
        <w:t>dh</w:t>
      </w:r>
      <w:r w:rsidR="00D56290">
        <w:rPr>
          <w:rFonts w:ascii="Garamond" w:hAnsi="Garamond" w:cs="Times New Roman"/>
          <w:sz w:val="24"/>
          <w:szCs w:val="24"/>
        </w:rPr>
        <w:t>”</w:t>
      </w:r>
      <w:r w:rsidRPr="00D06C15">
        <w:rPr>
          <w:rFonts w:ascii="Garamond" w:hAnsi="Garamond" w:cs="Times New Roman"/>
          <w:sz w:val="24"/>
          <w:szCs w:val="24"/>
        </w:rPr>
        <w:t xml:space="preserve"> ndryshohet si më poshtë:</w:t>
      </w:r>
    </w:p>
    <w:p w14:paraId="6639609A" w14:textId="5E3F96DF"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dh) nuk është larguar nga detyra ose nuk i është hequr licenca, autorizimi ose leja për ushtrimin e një profesioni për shkaqe disiplinore, pavarësisht nëse masa disiplinore konsiderohet e shuar, si dhe nuk ka masë disiplinore në fuqi;</w:t>
      </w:r>
      <w:r>
        <w:rPr>
          <w:rFonts w:ascii="Garamond" w:hAnsi="Garamond" w:cs="Times New Roman"/>
          <w:sz w:val="24"/>
          <w:szCs w:val="24"/>
        </w:rPr>
        <w:t>”</w:t>
      </w:r>
      <w:r w:rsidR="00616D18" w:rsidRPr="00D06C15">
        <w:rPr>
          <w:rFonts w:ascii="Garamond" w:hAnsi="Garamond" w:cs="Times New Roman"/>
          <w:sz w:val="24"/>
          <w:szCs w:val="24"/>
        </w:rPr>
        <w:t xml:space="preserve">. </w:t>
      </w:r>
    </w:p>
    <w:p w14:paraId="423BE264" w14:textId="77777777" w:rsidR="00616D18" w:rsidRPr="00D06C15" w:rsidRDefault="00616D18" w:rsidP="00616D18">
      <w:pPr>
        <w:spacing w:after="0" w:line="240" w:lineRule="auto"/>
        <w:ind w:firstLine="284"/>
        <w:jc w:val="both"/>
        <w:rPr>
          <w:rFonts w:ascii="Garamond" w:hAnsi="Garamond" w:cs="Times New Roman"/>
          <w:sz w:val="24"/>
          <w:szCs w:val="24"/>
        </w:rPr>
      </w:pPr>
    </w:p>
    <w:p w14:paraId="0E68E621"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8</w:t>
      </w:r>
    </w:p>
    <w:p w14:paraId="6951449F" w14:textId="77777777" w:rsidR="00616D18" w:rsidRPr="00D06C15" w:rsidRDefault="00616D18" w:rsidP="00616D18">
      <w:pPr>
        <w:spacing w:after="0" w:line="240" w:lineRule="auto"/>
        <w:ind w:firstLine="284"/>
        <w:jc w:val="both"/>
        <w:rPr>
          <w:rFonts w:ascii="Garamond" w:hAnsi="Garamond" w:cs="Times New Roman"/>
          <w:sz w:val="24"/>
          <w:szCs w:val="24"/>
        </w:rPr>
      </w:pPr>
    </w:p>
    <w:p w14:paraId="6DC27049"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Në nenin 32 bëhen shtesat dhe ndryshimet e mëposhtme:</w:t>
      </w:r>
    </w:p>
    <w:p w14:paraId="575A8945"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1. Pika 2 ndryshohet si më poshtë:</w:t>
      </w:r>
    </w:p>
    <w:p w14:paraId="4750F382" w14:textId="741DD43C"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2.</w:t>
      </w:r>
      <w:r w:rsidR="00616D18" w:rsidRPr="00D06C15">
        <w:rPr>
          <w:rFonts w:ascii="Garamond" w:eastAsia="Batang" w:hAnsi="Garamond" w:cs="Times New Roman"/>
          <w:i/>
          <w:sz w:val="24"/>
          <w:szCs w:val="24"/>
        </w:rPr>
        <w:t xml:space="preserve"> </w:t>
      </w:r>
      <w:r w:rsidR="00616D18" w:rsidRPr="00D06C15">
        <w:rPr>
          <w:rFonts w:ascii="Garamond" w:hAnsi="Garamond" w:cs="Times New Roman"/>
          <w:sz w:val="24"/>
          <w:szCs w:val="24"/>
        </w:rPr>
        <w:t xml:space="preserve">Brenda një jave nga publikimi i listës përfundimtare, sipas nenit 31 të këtij ligji, për secilin kandidat të parashikuar në pikën 1 të këtij neni, Këshillat kërkojnë raportim nga institucionet kompetente për verifikimin e pasurisë dhe të figurës në lidhje me çdo shkak tjetër përjashtues, nga Inspektorati i Lartë i Deklarimit dhe Kontrollit të Pasurive dhe Konfliktit të Interesave, prokuroria, gjykata, organet e administratës tatimore dhe doganore, Byroja Kombëtare e Hetimit, shërbimet shtetërore informative, çdo organ disiplinor që ka mbikëqyrur disiplinën në marrëdhëniet e punës së kandidatit, si dhe çdo organ publik, person fizik ose juridik që disponon të dhëna të vlefshme për qëllimet e verifikimit. Nëse është e nevojshme, Këshillat kërkojnë informacion shtesë nga institucionet e </w:t>
      </w:r>
      <w:r w:rsidR="0078792A" w:rsidRPr="00D06C15">
        <w:rPr>
          <w:rFonts w:ascii="Garamond" w:hAnsi="Garamond" w:cs="Times New Roman"/>
          <w:sz w:val="24"/>
          <w:szCs w:val="24"/>
        </w:rPr>
        <w:t>përmendura</w:t>
      </w:r>
      <w:r w:rsidR="00616D18" w:rsidRPr="00D06C15">
        <w:rPr>
          <w:rFonts w:ascii="Garamond" w:hAnsi="Garamond" w:cs="Times New Roman"/>
          <w:sz w:val="24"/>
          <w:szCs w:val="24"/>
        </w:rPr>
        <w:t xml:space="preserve"> në këtë pikë.</w:t>
      </w:r>
      <w:r>
        <w:rPr>
          <w:rFonts w:ascii="Garamond" w:hAnsi="Garamond" w:cs="Times New Roman"/>
          <w:sz w:val="24"/>
          <w:szCs w:val="24"/>
        </w:rPr>
        <w:t>”</w:t>
      </w:r>
      <w:r w:rsidR="00616D18" w:rsidRPr="00D06C15">
        <w:rPr>
          <w:rFonts w:ascii="Garamond" w:hAnsi="Garamond" w:cs="Times New Roman"/>
          <w:sz w:val="24"/>
          <w:szCs w:val="24"/>
        </w:rPr>
        <w:t>.</w:t>
      </w:r>
    </w:p>
    <w:p w14:paraId="079A9B18"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2. Pika 4 ndryshohet si më poshtë:</w:t>
      </w:r>
    </w:p>
    <w:p w14:paraId="513CAB87"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lastRenderedPageBreak/>
        <w:t>4. Në çdo rast Këshillat çmojnë, sipas bindjes së tyre, se cilat fakte konsiderohen të provuara bazuar në vlerësimin e hollësishëm të raporteve të paraqitura nga institucionet kompetente, sipas pikës 2 të këtij neni, si dhe në rezultatin tërësor të hetimit administrativ.</w:t>
      </w:r>
    </w:p>
    <w:p w14:paraId="1F8D42A5"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3. Pas pikës 4 shtohet pika 4/1 me këtë përmbajtje: </w:t>
      </w:r>
    </w:p>
    <w:p w14:paraId="09427D4D" w14:textId="0F801046"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4/1. Këshillat vendosin që kandidati nuk kalon procesin e verifikimit të pasurisë dhe figurës kur:</w:t>
      </w:r>
    </w:p>
    <w:p w14:paraId="56CD9FC7"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a) burimet financiare të kandidatit nuk justifikojnë pasuritë e tij dhe nuk ka deklaruar pasuri ose </w:t>
      </w:r>
      <w:proofErr w:type="spellStart"/>
      <w:r w:rsidRPr="00D06C15">
        <w:rPr>
          <w:rFonts w:ascii="Garamond" w:hAnsi="Garamond" w:cs="Times New Roman"/>
          <w:sz w:val="24"/>
          <w:szCs w:val="24"/>
        </w:rPr>
        <w:t>asete</w:t>
      </w:r>
      <w:proofErr w:type="spellEnd"/>
      <w:r w:rsidRPr="00D06C15">
        <w:rPr>
          <w:rFonts w:ascii="Garamond" w:hAnsi="Garamond" w:cs="Times New Roman"/>
          <w:sz w:val="24"/>
          <w:szCs w:val="24"/>
        </w:rPr>
        <w:t xml:space="preserve"> duke i fshehur ato, ose në mënyrë të qëllimshme ka dhënë një deklaratë të rreme ose jo të saktë të </w:t>
      </w:r>
      <w:proofErr w:type="spellStart"/>
      <w:r w:rsidRPr="00D06C15">
        <w:rPr>
          <w:rFonts w:ascii="Garamond" w:hAnsi="Garamond" w:cs="Times New Roman"/>
          <w:sz w:val="24"/>
          <w:szCs w:val="24"/>
        </w:rPr>
        <w:t>aseteve</w:t>
      </w:r>
      <w:proofErr w:type="spellEnd"/>
      <w:r w:rsidRPr="00D06C15">
        <w:rPr>
          <w:rFonts w:ascii="Garamond" w:hAnsi="Garamond" w:cs="Times New Roman"/>
          <w:sz w:val="24"/>
          <w:szCs w:val="24"/>
        </w:rPr>
        <w:t>, ose kandidati gjendet në situatën e konfliktit të interesit;</w:t>
      </w:r>
    </w:p>
    <w:p w14:paraId="297786F6"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b) kandidati ka lidhje ose kontakte të papërshtatshme me persona të përfshirë në krimin e organizuar, sipas përcaktimeve të bëra në ligjin për organizimin dhe funksionimin e institucioneve për të luftuar korrupsionin dhe krimin e organizuar;</w:t>
      </w:r>
    </w:p>
    <w:p w14:paraId="698153E5"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c) ka shfaqur sjellje të rënda të papërshtatshme etike dhe morale që cenojnë besimin e publikut në sistemin gjyqësor ose të prokurorisë;</w:t>
      </w:r>
    </w:p>
    <w:p w14:paraId="217C71CD" w14:textId="0D549C38"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ç) ka ndonjë shkak tjetër përjashtues të njohur, të parashikuar sipas ligjit.</w:t>
      </w:r>
      <w:r w:rsidR="00D56290">
        <w:rPr>
          <w:rFonts w:ascii="Garamond" w:hAnsi="Garamond" w:cs="Times New Roman"/>
          <w:sz w:val="24"/>
          <w:szCs w:val="24"/>
        </w:rPr>
        <w:t>”</w:t>
      </w:r>
      <w:r w:rsidRPr="00D06C15">
        <w:rPr>
          <w:rFonts w:ascii="Garamond" w:hAnsi="Garamond" w:cs="Times New Roman"/>
          <w:sz w:val="24"/>
          <w:szCs w:val="24"/>
        </w:rPr>
        <w:t>.</w:t>
      </w:r>
    </w:p>
    <w:p w14:paraId="3E2697BF"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4. Pika 6 ndryshohet si më poshtë:</w:t>
      </w:r>
    </w:p>
    <w:p w14:paraId="69983ECB" w14:textId="476E452C"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6. Kandidatët, të cilët nuk pranohen në Shkollën e Magjistraturës, kanë të drejtë të njihen me dosjen dhe të ankohen në gjykatën kompetente ndaj vendimit të Këshillave brenda 5 ditëve. Gjykata kompetente vendos për shfuqizimin e vendimit të Këshillit ose rrëzimin e padisë brenda dy javëve nga paraqitja e tij. Vendimi i gjykatës kompetente është përfundimtar dhe i formës së prerë.</w:t>
      </w:r>
      <w:r>
        <w:rPr>
          <w:rFonts w:ascii="Garamond" w:hAnsi="Garamond" w:cs="Times New Roman"/>
          <w:sz w:val="24"/>
          <w:szCs w:val="24"/>
        </w:rPr>
        <w:t>”</w:t>
      </w:r>
    </w:p>
    <w:p w14:paraId="10ADEBBC"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5. Pas pikës 6 shtohet pika 6/1 me këtë përmbajtje:</w:t>
      </w:r>
    </w:p>
    <w:p w14:paraId="7B3933AE" w14:textId="5AED7E96"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6/1. Në rastet kur gjykata pranon ankimin dhe shfuqizon vendimin e Këshillit, ky i fundit brenda dy javëve nga njoftimi i vendimit gjyqësor rishikon vendimin në masën e nevojshme për zbatimin e vendimmarrjes së gjykatës.</w:t>
      </w:r>
      <w:r>
        <w:rPr>
          <w:rFonts w:ascii="Garamond" w:hAnsi="Garamond" w:cs="Times New Roman"/>
          <w:sz w:val="24"/>
          <w:szCs w:val="24"/>
        </w:rPr>
        <w:t>”</w:t>
      </w:r>
      <w:r w:rsidR="00616D18" w:rsidRPr="00D06C15">
        <w:rPr>
          <w:rFonts w:ascii="Garamond" w:hAnsi="Garamond" w:cs="Times New Roman"/>
          <w:sz w:val="24"/>
          <w:szCs w:val="24"/>
        </w:rPr>
        <w:t>.</w:t>
      </w:r>
    </w:p>
    <w:p w14:paraId="5C8096BE" w14:textId="77777777" w:rsidR="00616D18" w:rsidRPr="00D06C15" w:rsidRDefault="00616D18" w:rsidP="00616D18">
      <w:pPr>
        <w:spacing w:after="0" w:line="240" w:lineRule="auto"/>
        <w:ind w:firstLine="284"/>
        <w:jc w:val="both"/>
        <w:rPr>
          <w:rFonts w:ascii="Garamond" w:hAnsi="Garamond" w:cs="Times New Roman"/>
          <w:sz w:val="24"/>
          <w:szCs w:val="24"/>
        </w:rPr>
      </w:pPr>
    </w:p>
    <w:p w14:paraId="4C23CCAB"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9</w:t>
      </w:r>
    </w:p>
    <w:p w14:paraId="146F8734" w14:textId="77777777" w:rsidR="00616D18" w:rsidRPr="00D06C15" w:rsidRDefault="00616D18" w:rsidP="00616D18">
      <w:pPr>
        <w:spacing w:after="0" w:line="240" w:lineRule="auto"/>
        <w:ind w:firstLine="284"/>
        <w:jc w:val="both"/>
        <w:rPr>
          <w:rFonts w:ascii="Garamond" w:hAnsi="Garamond" w:cs="Times New Roman"/>
          <w:sz w:val="24"/>
          <w:szCs w:val="24"/>
        </w:rPr>
      </w:pPr>
    </w:p>
    <w:p w14:paraId="15A28985"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Në nenin 34 bëhen shtesat dhe ndryshimet e mëposhtme:</w:t>
      </w:r>
    </w:p>
    <w:p w14:paraId="17826C90"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1. Titulli i nenit ndryshohet si më poshtë:</w:t>
      </w:r>
    </w:p>
    <w:p w14:paraId="018BA177" w14:textId="5CFE5CD4"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Verifikimi i pasurisë dhe figurës dhe renditja e kandidatëve magjistratë të diplomuar</w:t>
      </w:r>
      <w:r>
        <w:rPr>
          <w:rFonts w:ascii="Garamond" w:hAnsi="Garamond" w:cs="Times New Roman"/>
          <w:sz w:val="24"/>
          <w:szCs w:val="24"/>
        </w:rPr>
        <w:t>”</w:t>
      </w:r>
      <w:r w:rsidR="00616D18" w:rsidRPr="00D06C15">
        <w:rPr>
          <w:rFonts w:ascii="Garamond" w:hAnsi="Garamond" w:cs="Times New Roman"/>
          <w:sz w:val="24"/>
          <w:szCs w:val="24"/>
        </w:rPr>
        <w:t>.</w:t>
      </w:r>
    </w:p>
    <w:p w14:paraId="64BDFAD7"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2. Pika 1 ndryshohet si më poshtë:</w:t>
      </w:r>
    </w:p>
    <w:p w14:paraId="674CF52D" w14:textId="0BF4DFAC"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1. Çdo vit, jo më vonë se në fund të muajit janar, Shkolla e Magjistraturës u dërgon Këshillave listën e kandidatëve që mund të diplomohen në përfundim të vitit akademik për verifikimin e pasurisë dhe figurës, në përputhje me rregullat e parashikuara në nenin 32 të këtij ligji.</w:t>
      </w:r>
    </w:p>
    <w:p w14:paraId="0E66BA4F"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2. Pas pikës 1 shtohet pika 1/1 me këtë përmbajtje:</w:t>
      </w:r>
    </w:p>
    <w:p w14:paraId="16061EF3" w14:textId="12F212BB"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1/1. Çdo vit, deri në fund të muajit qershor, Shkolla e Magjistraturës publikon listën e kandidatëve magjistratë, të diplomuar në formimin fillestar gjatë atij viti.</w:t>
      </w:r>
      <w:r>
        <w:rPr>
          <w:rFonts w:ascii="Garamond" w:hAnsi="Garamond" w:cs="Times New Roman"/>
          <w:sz w:val="24"/>
          <w:szCs w:val="24"/>
        </w:rPr>
        <w:t>”</w:t>
      </w:r>
      <w:r w:rsidR="00616D18" w:rsidRPr="00D06C15">
        <w:rPr>
          <w:rFonts w:ascii="Garamond" w:hAnsi="Garamond" w:cs="Times New Roman"/>
          <w:sz w:val="24"/>
          <w:szCs w:val="24"/>
        </w:rPr>
        <w:t>.</w:t>
      </w:r>
    </w:p>
    <w:p w14:paraId="03DE173D" w14:textId="77777777" w:rsidR="00616D18" w:rsidRPr="00D06C15" w:rsidRDefault="00616D18" w:rsidP="00616D18">
      <w:pPr>
        <w:spacing w:after="0" w:line="240" w:lineRule="auto"/>
        <w:ind w:firstLine="284"/>
        <w:rPr>
          <w:rFonts w:ascii="Garamond" w:hAnsi="Garamond" w:cs="Times New Roman"/>
          <w:sz w:val="24"/>
          <w:szCs w:val="24"/>
        </w:rPr>
      </w:pPr>
    </w:p>
    <w:p w14:paraId="7A2E3328"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10</w:t>
      </w:r>
    </w:p>
    <w:p w14:paraId="596D87FB" w14:textId="77777777" w:rsidR="00616D18" w:rsidRPr="00D06C15" w:rsidRDefault="00616D18" w:rsidP="00616D18">
      <w:pPr>
        <w:spacing w:after="0" w:line="240" w:lineRule="auto"/>
        <w:ind w:firstLine="284"/>
        <w:jc w:val="both"/>
        <w:rPr>
          <w:rFonts w:ascii="Garamond" w:hAnsi="Garamond" w:cs="Times New Roman"/>
          <w:sz w:val="24"/>
          <w:szCs w:val="24"/>
        </w:rPr>
      </w:pPr>
    </w:p>
    <w:p w14:paraId="5A068B2A"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Në nenin 35 bëhen ndryshimet e mëposhtme:</w:t>
      </w:r>
    </w:p>
    <w:p w14:paraId="4815A213"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1. Pika 2 ndryshohet si më poshtë: </w:t>
      </w:r>
    </w:p>
    <w:p w14:paraId="00F78840" w14:textId="6778E1EC"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2. I diplomuari që përmbush kriteret e përcaktuara në pikën 1 të këtij neni, për shkaqe të justifikuara, jo më vonë se dy javë nga data e publikimit të listës së të diplomuarve, mund të kërkojë që të emërohet si magjistrat në vitin pasardhës.</w:t>
      </w:r>
      <w:r>
        <w:rPr>
          <w:rFonts w:ascii="Garamond" w:hAnsi="Garamond" w:cs="Times New Roman"/>
          <w:sz w:val="24"/>
          <w:szCs w:val="24"/>
        </w:rPr>
        <w:t>”</w:t>
      </w:r>
      <w:r w:rsidR="00616D18" w:rsidRPr="00D06C15">
        <w:rPr>
          <w:rFonts w:ascii="Garamond" w:hAnsi="Garamond" w:cs="Times New Roman"/>
          <w:sz w:val="24"/>
          <w:szCs w:val="24"/>
        </w:rPr>
        <w:t xml:space="preserve">. </w:t>
      </w:r>
    </w:p>
    <w:p w14:paraId="3332AE75"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2. Pika 3 shfuqizohet.</w:t>
      </w:r>
    </w:p>
    <w:p w14:paraId="3A5B829E" w14:textId="2D65ECE9"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3. Në pikën 4 shkronjat </w:t>
      </w:r>
      <w:r w:rsidR="00D56290">
        <w:rPr>
          <w:rFonts w:ascii="Garamond" w:hAnsi="Garamond" w:cs="Times New Roman"/>
          <w:sz w:val="24"/>
          <w:szCs w:val="24"/>
        </w:rPr>
        <w:t>“</w:t>
      </w:r>
      <w:r w:rsidRPr="00D06C15">
        <w:rPr>
          <w:rFonts w:ascii="Garamond" w:hAnsi="Garamond" w:cs="Times New Roman"/>
          <w:sz w:val="24"/>
          <w:szCs w:val="24"/>
        </w:rPr>
        <w:t>a</w:t>
      </w:r>
      <w:r w:rsidR="00D56290">
        <w:rPr>
          <w:rFonts w:ascii="Garamond" w:hAnsi="Garamond" w:cs="Times New Roman"/>
          <w:sz w:val="24"/>
          <w:szCs w:val="24"/>
        </w:rPr>
        <w:t>”</w:t>
      </w:r>
      <w:r w:rsidRPr="00D06C15">
        <w:rPr>
          <w:rFonts w:ascii="Garamond" w:hAnsi="Garamond" w:cs="Times New Roman"/>
          <w:sz w:val="24"/>
          <w:szCs w:val="24"/>
        </w:rPr>
        <w:t xml:space="preserve"> dhe </w:t>
      </w:r>
      <w:r w:rsidR="00D56290">
        <w:rPr>
          <w:rFonts w:ascii="Garamond" w:hAnsi="Garamond" w:cs="Times New Roman"/>
          <w:sz w:val="24"/>
          <w:szCs w:val="24"/>
        </w:rPr>
        <w:t>“</w:t>
      </w:r>
      <w:r w:rsidRPr="00D06C15">
        <w:rPr>
          <w:rFonts w:ascii="Garamond" w:hAnsi="Garamond" w:cs="Times New Roman"/>
          <w:sz w:val="24"/>
          <w:szCs w:val="24"/>
        </w:rPr>
        <w:t>b</w:t>
      </w:r>
      <w:r w:rsidR="00D56290">
        <w:rPr>
          <w:rFonts w:ascii="Garamond" w:hAnsi="Garamond" w:cs="Times New Roman"/>
          <w:sz w:val="24"/>
          <w:szCs w:val="24"/>
        </w:rPr>
        <w:t>”</w:t>
      </w:r>
      <w:r w:rsidRPr="00D06C15">
        <w:rPr>
          <w:rFonts w:ascii="Garamond" w:hAnsi="Garamond" w:cs="Times New Roman"/>
          <w:sz w:val="24"/>
          <w:szCs w:val="24"/>
        </w:rPr>
        <w:t xml:space="preserve"> ndryshohen si më poshtë:</w:t>
      </w:r>
    </w:p>
    <w:p w14:paraId="63AEAAA5" w14:textId="098675B9"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a) emërojnë magjistrat çdo person që është në listën e të diplomuarve, i cili përmbush kriteret e emërimit, ose refuzojnë të emërojnë magjistrat çdo person që është në listën e të diplomuarve, por që nuk përmbush kriteret e emërimit;</w:t>
      </w:r>
    </w:p>
    <w:p w14:paraId="3ED569C9" w14:textId="05664681"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b) lejojnë kandidatin që përmbush kriteret e emërimit për t’u emëruar në vitin pasardhës, pas paraqitjes së kërkesës sipas pikës 2 të këtij neni.</w:t>
      </w:r>
      <w:r w:rsidR="00D56290">
        <w:rPr>
          <w:rFonts w:ascii="Garamond" w:hAnsi="Garamond" w:cs="Times New Roman"/>
          <w:sz w:val="24"/>
          <w:szCs w:val="24"/>
        </w:rPr>
        <w:t>”</w:t>
      </w:r>
      <w:r w:rsidRPr="00D06C15">
        <w:rPr>
          <w:rFonts w:ascii="Garamond" w:hAnsi="Garamond" w:cs="Times New Roman"/>
          <w:sz w:val="24"/>
          <w:szCs w:val="24"/>
        </w:rPr>
        <w:t>.</w:t>
      </w:r>
    </w:p>
    <w:p w14:paraId="1C4828CD" w14:textId="77777777" w:rsidR="00616D18" w:rsidRPr="00D06C15" w:rsidRDefault="00616D18" w:rsidP="00616D18">
      <w:pPr>
        <w:spacing w:after="0" w:line="240" w:lineRule="auto"/>
        <w:ind w:firstLine="284"/>
        <w:jc w:val="both"/>
        <w:rPr>
          <w:rFonts w:ascii="Garamond" w:hAnsi="Garamond" w:cs="Times New Roman"/>
          <w:sz w:val="24"/>
          <w:szCs w:val="24"/>
        </w:rPr>
      </w:pPr>
    </w:p>
    <w:p w14:paraId="1751FFB7"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11</w:t>
      </w:r>
    </w:p>
    <w:p w14:paraId="3FCBCEA5" w14:textId="77777777" w:rsidR="00616D18" w:rsidRPr="00D06C15" w:rsidRDefault="00616D18" w:rsidP="00616D18">
      <w:pPr>
        <w:spacing w:after="0" w:line="240" w:lineRule="auto"/>
        <w:ind w:firstLine="284"/>
        <w:jc w:val="both"/>
        <w:rPr>
          <w:rFonts w:ascii="Garamond" w:hAnsi="Garamond" w:cs="Times New Roman"/>
          <w:sz w:val="24"/>
          <w:szCs w:val="24"/>
        </w:rPr>
      </w:pPr>
    </w:p>
    <w:p w14:paraId="08C36E81"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Neni 36 ndryshohet si më poshtë:</w:t>
      </w:r>
    </w:p>
    <w:p w14:paraId="4C73072E" w14:textId="77777777" w:rsidR="00616D18" w:rsidRPr="00D06C15" w:rsidRDefault="00616D18" w:rsidP="00616D18">
      <w:pPr>
        <w:spacing w:after="0" w:line="240" w:lineRule="auto"/>
        <w:ind w:firstLine="284"/>
        <w:jc w:val="both"/>
        <w:rPr>
          <w:rFonts w:ascii="Garamond" w:hAnsi="Garamond" w:cs="Times New Roman"/>
          <w:sz w:val="24"/>
          <w:szCs w:val="24"/>
        </w:rPr>
      </w:pPr>
    </w:p>
    <w:p w14:paraId="73E75204" w14:textId="3185A6A8" w:rsidR="00616D18" w:rsidRPr="00D06C15" w:rsidRDefault="00D56290" w:rsidP="00616D18">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w:t>
      </w:r>
      <w:r w:rsidR="00616D18" w:rsidRPr="00D06C15">
        <w:rPr>
          <w:rFonts w:ascii="Garamond" w:hAnsi="Garamond" w:cs="Times New Roman"/>
          <w:bCs/>
          <w:sz w:val="24"/>
          <w:szCs w:val="24"/>
        </w:rPr>
        <w:t>Neni 36</w:t>
      </w:r>
    </w:p>
    <w:p w14:paraId="0C424949" w14:textId="77777777" w:rsidR="00616D18" w:rsidRPr="00D06C15" w:rsidRDefault="00616D18" w:rsidP="00616D18">
      <w:pPr>
        <w:spacing w:after="0" w:line="240" w:lineRule="auto"/>
        <w:ind w:firstLine="284"/>
        <w:jc w:val="center"/>
        <w:rPr>
          <w:rFonts w:ascii="Garamond" w:hAnsi="Garamond" w:cs="Times New Roman"/>
          <w:b/>
          <w:sz w:val="24"/>
          <w:szCs w:val="24"/>
        </w:rPr>
      </w:pPr>
      <w:r w:rsidRPr="00D06C15">
        <w:rPr>
          <w:rFonts w:ascii="Garamond" w:hAnsi="Garamond" w:cs="Times New Roman"/>
          <w:b/>
          <w:sz w:val="24"/>
          <w:szCs w:val="24"/>
        </w:rPr>
        <w:t>Riemërimi magjistrat i ish-gjyqtarëve dhe ish-prokurorëve</w:t>
      </w:r>
    </w:p>
    <w:p w14:paraId="6602234C" w14:textId="77777777" w:rsidR="00616D18" w:rsidRPr="00D06C15" w:rsidRDefault="00616D18" w:rsidP="00616D18">
      <w:pPr>
        <w:spacing w:after="0" w:line="240" w:lineRule="auto"/>
        <w:ind w:firstLine="284"/>
        <w:jc w:val="center"/>
        <w:rPr>
          <w:rFonts w:ascii="Garamond" w:hAnsi="Garamond" w:cs="Times New Roman"/>
          <w:sz w:val="24"/>
          <w:szCs w:val="24"/>
        </w:rPr>
      </w:pPr>
    </w:p>
    <w:p w14:paraId="7B111A22"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 1. Ish-gjyqtarët dhe ish-prokurorët mund të </w:t>
      </w:r>
      <w:proofErr w:type="spellStart"/>
      <w:r w:rsidRPr="00D06C15">
        <w:rPr>
          <w:rFonts w:ascii="Garamond" w:hAnsi="Garamond" w:cs="Times New Roman"/>
          <w:sz w:val="24"/>
          <w:szCs w:val="24"/>
        </w:rPr>
        <w:t>kandidojnë</w:t>
      </w:r>
      <w:proofErr w:type="spellEnd"/>
      <w:r w:rsidRPr="00D06C15">
        <w:rPr>
          <w:rFonts w:ascii="Garamond" w:hAnsi="Garamond" w:cs="Times New Roman"/>
          <w:sz w:val="24"/>
          <w:szCs w:val="24"/>
        </w:rPr>
        <w:t xml:space="preserve"> për t’u riemëruar si magjistratë jo më vonë se dy javë pas shpalljes së vendeve të lira, sipas pikës 1 të nenit 39 të këtij ligji.</w:t>
      </w:r>
    </w:p>
    <w:p w14:paraId="5A249066"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 2. Këshillat shqyrtojnë kërkesat për t’u riemëruar në rast se numri i vendeve të lira është më i madh se numri i të diplomuarve që përmbushin kriteret e emërimit sipas nenit 35 të këtij ligji. </w:t>
      </w:r>
    </w:p>
    <w:p w14:paraId="47C4713F"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3. Këshillat mund të riemërojnë magjistratë, brenda numrit të vendeve të lira, kandidatët që:</w:t>
      </w:r>
    </w:p>
    <w:p w14:paraId="56394FB5" w14:textId="7D070934" w:rsidR="00616D18" w:rsidRPr="00D06C15" w:rsidRDefault="00616D18" w:rsidP="00616D18">
      <w:pPr>
        <w:spacing w:after="0" w:line="240" w:lineRule="auto"/>
        <w:ind w:firstLine="284"/>
        <w:jc w:val="both"/>
        <w:rPr>
          <w:rFonts w:ascii="Garamond" w:hAnsi="Garamond" w:cs="Times New Roman"/>
          <w:b/>
          <w:sz w:val="24"/>
          <w:szCs w:val="24"/>
        </w:rPr>
      </w:pPr>
      <w:r w:rsidRPr="00D06C15">
        <w:rPr>
          <w:rFonts w:ascii="Garamond" w:hAnsi="Garamond" w:cs="Times New Roman"/>
          <w:sz w:val="24"/>
          <w:szCs w:val="24"/>
        </w:rPr>
        <w:t xml:space="preserve">a) përmbushin kriteret e shkronjave </w:t>
      </w:r>
      <w:r w:rsidR="00D56290">
        <w:rPr>
          <w:rFonts w:ascii="Garamond" w:hAnsi="Garamond" w:cs="Times New Roman"/>
          <w:sz w:val="24"/>
          <w:szCs w:val="24"/>
        </w:rPr>
        <w:t>“</w:t>
      </w:r>
      <w:r w:rsidRPr="00D06C15">
        <w:rPr>
          <w:rFonts w:ascii="Garamond" w:hAnsi="Garamond" w:cs="Times New Roman"/>
          <w:sz w:val="24"/>
          <w:szCs w:val="24"/>
        </w:rPr>
        <w:t>a</w:t>
      </w:r>
      <w:r w:rsidR="00D56290">
        <w:rPr>
          <w:rFonts w:ascii="Garamond" w:hAnsi="Garamond" w:cs="Times New Roman"/>
          <w:sz w:val="24"/>
          <w:szCs w:val="24"/>
        </w:rPr>
        <w:t>”</w:t>
      </w:r>
      <w:r w:rsidRPr="00D06C15">
        <w:rPr>
          <w:rFonts w:ascii="Garamond" w:hAnsi="Garamond" w:cs="Times New Roman"/>
          <w:sz w:val="24"/>
          <w:szCs w:val="24"/>
        </w:rPr>
        <w:t xml:space="preserve">, </w:t>
      </w:r>
      <w:r w:rsidR="00D56290">
        <w:rPr>
          <w:rFonts w:ascii="Garamond" w:hAnsi="Garamond" w:cs="Times New Roman"/>
          <w:sz w:val="24"/>
          <w:szCs w:val="24"/>
        </w:rPr>
        <w:t>“</w:t>
      </w:r>
      <w:r w:rsidRPr="00D06C15">
        <w:rPr>
          <w:rFonts w:ascii="Garamond" w:hAnsi="Garamond" w:cs="Times New Roman"/>
          <w:sz w:val="24"/>
          <w:szCs w:val="24"/>
        </w:rPr>
        <w:t>b</w:t>
      </w:r>
      <w:r w:rsidR="00D56290">
        <w:rPr>
          <w:rFonts w:ascii="Garamond" w:hAnsi="Garamond" w:cs="Times New Roman"/>
          <w:sz w:val="24"/>
          <w:szCs w:val="24"/>
        </w:rPr>
        <w:t>”</w:t>
      </w:r>
      <w:r w:rsidRPr="00D06C15">
        <w:rPr>
          <w:rFonts w:ascii="Garamond" w:hAnsi="Garamond" w:cs="Times New Roman"/>
          <w:sz w:val="24"/>
          <w:szCs w:val="24"/>
        </w:rPr>
        <w:t xml:space="preserve">, </w:t>
      </w:r>
      <w:r w:rsidR="00D56290">
        <w:rPr>
          <w:rFonts w:ascii="Garamond" w:hAnsi="Garamond" w:cs="Times New Roman"/>
          <w:sz w:val="24"/>
          <w:szCs w:val="24"/>
        </w:rPr>
        <w:t>“</w:t>
      </w:r>
      <w:r w:rsidRPr="00D06C15">
        <w:rPr>
          <w:rFonts w:ascii="Garamond" w:hAnsi="Garamond" w:cs="Times New Roman"/>
          <w:sz w:val="24"/>
          <w:szCs w:val="24"/>
        </w:rPr>
        <w:t>d</w:t>
      </w:r>
      <w:r w:rsidR="00D56290">
        <w:rPr>
          <w:rFonts w:ascii="Garamond" w:hAnsi="Garamond" w:cs="Times New Roman"/>
          <w:sz w:val="24"/>
          <w:szCs w:val="24"/>
        </w:rPr>
        <w:t>”</w:t>
      </w:r>
      <w:r w:rsidRPr="00D06C15">
        <w:rPr>
          <w:rFonts w:ascii="Garamond" w:hAnsi="Garamond" w:cs="Times New Roman"/>
          <w:sz w:val="24"/>
          <w:szCs w:val="24"/>
        </w:rPr>
        <w:t xml:space="preserve">, </w:t>
      </w:r>
      <w:r w:rsidR="00D56290">
        <w:rPr>
          <w:rFonts w:ascii="Garamond" w:hAnsi="Garamond" w:cs="Times New Roman"/>
          <w:sz w:val="24"/>
          <w:szCs w:val="24"/>
        </w:rPr>
        <w:t>“</w:t>
      </w:r>
      <w:r w:rsidRPr="00D06C15">
        <w:rPr>
          <w:rFonts w:ascii="Garamond" w:hAnsi="Garamond" w:cs="Times New Roman"/>
          <w:sz w:val="24"/>
          <w:szCs w:val="24"/>
        </w:rPr>
        <w:t>dh</w:t>
      </w:r>
      <w:r w:rsidR="00D56290">
        <w:rPr>
          <w:rFonts w:ascii="Garamond" w:hAnsi="Garamond" w:cs="Times New Roman"/>
          <w:sz w:val="24"/>
          <w:szCs w:val="24"/>
        </w:rPr>
        <w:t>”</w:t>
      </w:r>
      <w:r w:rsidRPr="00D06C15">
        <w:rPr>
          <w:rFonts w:ascii="Garamond" w:hAnsi="Garamond" w:cs="Times New Roman"/>
          <w:sz w:val="24"/>
          <w:szCs w:val="24"/>
        </w:rPr>
        <w:t xml:space="preserve">, </w:t>
      </w:r>
      <w:r w:rsidR="00D56290">
        <w:rPr>
          <w:rFonts w:ascii="Garamond" w:hAnsi="Garamond" w:cs="Times New Roman"/>
          <w:sz w:val="24"/>
          <w:szCs w:val="24"/>
        </w:rPr>
        <w:t>“</w:t>
      </w:r>
      <w:r w:rsidRPr="00D06C15">
        <w:rPr>
          <w:rFonts w:ascii="Garamond" w:hAnsi="Garamond" w:cs="Times New Roman"/>
          <w:sz w:val="24"/>
          <w:szCs w:val="24"/>
        </w:rPr>
        <w:t>ë</w:t>
      </w:r>
      <w:r w:rsidR="00D56290">
        <w:rPr>
          <w:rFonts w:ascii="Garamond" w:hAnsi="Garamond" w:cs="Times New Roman"/>
          <w:sz w:val="24"/>
          <w:szCs w:val="24"/>
        </w:rPr>
        <w:t>”</w:t>
      </w:r>
      <w:r w:rsidRPr="00D06C15">
        <w:rPr>
          <w:rFonts w:ascii="Garamond" w:hAnsi="Garamond" w:cs="Times New Roman"/>
          <w:sz w:val="24"/>
          <w:szCs w:val="24"/>
        </w:rPr>
        <w:t xml:space="preserve"> dhe </w:t>
      </w:r>
      <w:r w:rsidR="00D56290">
        <w:rPr>
          <w:rFonts w:ascii="Garamond" w:hAnsi="Garamond" w:cs="Times New Roman"/>
          <w:sz w:val="24"/>
          <w:szCs w:val="24"/>
        </w:rPr>
        <w:t>“</w:t>
      </w:r>
      <w:r w:rsidRPr="00D06C15">
        <w:rPr>
          <w:rFonts w:ascii="Garamond" w:hAnsi="Garamond" w:cs="Times New Roman"/>
          <w:sz w:val="24"/>
          <w:szCs w:val="24"/>
        </w:rPr>
        <w:t>f</w:t>
      </w:r>
      <w:r w:rsidR="00D56290">
        <w:rPr>
          <w:rFonts w:ascii="Garamond" w:hAnsi="Garamond" w:cs="Times New Roman"/>
          <w:sz w:val="24"/>
          <w:szCs w:val="24"/>
        </w:rPr>
        <w:t>”</w:t>
      </w:r>
      <w:r w:rsidRPr="00D06C15">
        <w:rPr>
          <w:rFonts w:ascii="Garamond" w:hAnsi="Garamond" w:cs="Times New Roman"/>
          <w:sz w:val="24"/>
          <w:szCs w:val="24"/>
        </w:rPr>
        <w:t xml:space="preserve"> të nenit 28 të këtij ligji;</w:t>
      </w:r>
    </w:p>
    <w:p w14:paraId="6FB3BA14"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b) kanë ushtruar funksionin e magjistratit për të paktën 5 vjet në 15 vitet e fundit;</w:t>
      </w:r>
    </w:p>
    <w:p w14:paraId="5CF67D9C" w14:textId="77777777" w:rsidR="00616D18" w:rsidRPr="00D06C15" w:rsidRDefault="00616D18" w:rsidP="00616D18">
      <w:pPr>
        <w:spacing w:after="0" w:line="240" w:lineRule="auto"/>
        <w:ind w:firstLine="284"/>
        <w:jc w:val="both"/>
        <w:rPr>
          <w:rFonts w:ascii="Garamond" w:hAnsi="Garamond" w:cs="Times New Roman"/>
          <w:b/>
          <w:sz w:val="24"/>
          <w:szCs w:val="24"/>
        </w:rPr>
      </w:pPr>
      <w:r w:rsidRPr="00D06C15">
        <w:rPr>
          <w:rFonts w:ascii="Garamond" w:hAnsi="Garamond" w:cs="Times New Roman"/>
          <w:sz w:val="24"/>
          <w:szCs w:val="24"/>
        </w:rPr>
        <w:t>c) nuk kanë mbajtur funksione politike në administratën publike ose pozicione drejtuese në parti politike gjatë 10 viteve të fundit, përpara kërkesës për riemërim si magjistrat.</w:t>
      </w:r>
    </w:p>
    <w:p w14:paraId="773DBCAF" w14:textId="77777777" w:rsidR="00616D18" w:rsidRPr="00D06C15" w:rsidRDefault="00616D18" w:rsidP="00616D18">
      <w:pPr>
        <w:spacing w:after="0" w:line="240" w:lineRule="auto"/>
        <w:ind w:firstLine="284"/>
        <w:jc w:val="both"/>
        <w:rPr>
          <w:rFonts w:ascii="Garamond" w:hAnsi="Garamond" w:cs="Times New Roman"/>
          <w:b/>
          <w:sz w:val="24"/>
          <w:szCs w:val="24"/>
        </w:rPr>
      </w:pPr>
      <w:r w:rsidRPr="00D06C15">
        <w:rPr>
          <w:rFonts w:ascii="Garamond" w:hAnsi="Garamond" w:cs="Times New Roman"/>
          <w:sz w:val="24"/>
          <w:szCs w:val="24"/>
        </w:rPr>
        <w:t>ç) kalojnë me sukses verifikimin e pasurisë dhe figurës, sipas rregullave të caktuara në nenin 32 të këtij ligji.</w:t>
      </w:r>
    </w:p>
    <w:p w14:paraId="167C7ED0"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4. Këshillat vendosin të refuzojnë riemërimin kur kandidati nuk plotëson kriteret e përcaktuara në pikën 3 të këtij neni.</w:t>
      </w:r>
    </w:p>
    <w:p w14:paraId="4119A124" w14:textId="1D04C25C"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5. Këshillat miratojnë rregulla të detajuara për kriteret dhe procedurat për përzgjedhjen e ish-gjyqtarëve dhe ish-prokurorëve që mund të riemërohen si magjistratë në rastet kur numri i vendeve të lira është më i vogël se numri i kandidatëve që kanë </w:t>
      </w:r>
      <w:proofErr w:type="spellStart"/>
      <w:r w:rsidRPr="00D06C15">
        <w:rPr>
          <w:rFonts w:ascii="Garamond" w:hAnsi="Garamond" w:cs="Times New Roman"/>
          <w:sz w:val="24"/>
          <w:szCs w:val="24"/>
        </w:rPr>
        <w:t>kandiduar</w:t>
      </w:r>
      <w:proofErr w:type="spellEnd"/>
      <w:r w:rsidRPr="00D06C15">
        <w:rPr>
          <w:rFonts w:ascii="Garamond" w:hAnsi="Garamond" w:cs="Times New Roman"/>
          <w:sz w:val="24"/>
          <w:szCs w:val="24"/>
        </w:rPr>
        <w:t xml:space="preserve"> për t’u riemëruar dhe plotësojnë kriteret e përcaktuara në pikën 3 të këtij neni.</w:t>
      </w:r>
      <w:r w:rsidR="00D56290">
        <w:rPr>
          <w:rFonts w:ascii="Garamond" w:hAnsi="Garamond" w:cs="Times New Roman"/>
          <w:sz w:val="24"/>
          <w:szCs w:val="24"/>
        </w:rPr>
        <w:t>”</w:t>
      </w:r>
      <w:r w:rsidRPr="00D06C15">
        <w:rPr>
          <w:rFonts w:ascii="Garamond" w:hAnsi="Garamond" w:cs="Times New Roman"/>
          <w:sz w:val="24"/>
          <w:szCs w:val="24"/>
        </w:rPr>
        <w:t>.</w:t>
      </w:r>
    </w:p>
    <w:p w14:paraId="0F47C908" w14:textId="77777777" w:rsidR="00616D18" w:rsidRPr="00D06C15" w:rsidRDefault="00616D18" w:rsidP="00616D18">
      <w:pPr>
        <w:spacing w:after="0" w:line="240" w:lineRule="auto"/>
        <w:ind w:firstLine="284"/>
        <w:jc w:val="both"/>
        <w:rPr>
          <w:rFonts w:ascii="Garamond" w:hAnsi="Garamond" w:cs="Times New Roman"/>
          <w:sz w:val="24"/>
          <w:szCs w:val="24"/>
        </w:rPr>
      </w:pPr>
    </w:p>
    <w:p w14:paraId="4FF80169" w14:textId="77777777" w:rsidR="00616D18" w:rsidRPr="00D06C15" w:rsidRDefault="00616D18" w:rsidP="00616D18">
      <w:pPr>
        <w:spacing w:after="0" w:line="240" w:lineRule="auto"/>
        <w:ind w:firstLine="284"/>
        <w:jc w:val="both"/>
        <w:rPr>
          <w:rFonts w:ascii="Garamond" w:hAnsi="Garamond" w:cs="Times New Roman"/>
          <w:sz w:val="24"/>
          <w:szCs w:val="24"/>
        </w:rPr>
      </w:pPr>
    </w:p>
    <w:p w14:paraId="785AFA40"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 xml:space="preserve"> Neni 12</w:t>
      </w:r>
    </w:p>
    <w:p w14:paraId="553F52AC" w14:textId="77777777" w:rsidR="00616D18" w:rsidRPr="00D06C15" w:rsidRDefault="00616D18" w:rsidP="00616D18">
      <w:pPr>
        <w:spacing w:after="0" w:line="240" w:lineRule="auto"/>
        <w:ind w:firstLine="284"/>
        <w:jc w:val="both"/>
        <w:rPr>
          <w:rFonts w:ascii="Garamond" w:hAnsi="Garamond" w:cs="Times New Roman"/>
          <w:sz w:val="24"/>
          <w:szCs w:val="24"/>
        </w:rPr>
      </w:pPr>
    </w:p>
    <w:p w14:paraId="79538033" w14:textId="77777777" w:rsidR="00616D18" w:rsidRPr="00D06C15" w:rsidRDefault="00616D18" w:rsidP="00616D18">
      <w:pPr>
        <w:pStyle w:val="Paragrafi"/>
      </w:pPr>
      <w:r w:rsidRPr="00D06C15">
        <w:rPr>
          <w:rFonts w:cs="Times New Roman"/>
        </w:rPr>
        <w:t>Në nenin 39 bëhen shtesat dhe ndryshimet e mëposhtme:</w:t>
      </w:r>
      <w:r w:rsidRPr="00D06C15">
        <w:t xml:space="preserve">  </w:t>
      </w:r>
    </w:p>
    <w:p w14:paraId="136A1E10"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1. Në pikën 1 pas fjalisë së parë shtohet fjalia me përmbajtjen si më poshtë:</w:t>
      </w:r>
    </w:p>
    <w:p w14:paraId="69101743" w14:textId="61060977"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Jo më vonë se dy javë nga shpallja e vendeve të lira, të emëruarit i bëjnë me dije Këshillit, sipas renditjes preferenciale, tri gjykata ose prokurori në të cilat kërkojnë të caktohen.</w:t>
      </w:r>
      <w:r>
        <w:rPr>
          <w:rFonts w:ascii="Garamond" w:hAnsi="Garamond" w:cs="Times New Roman"/>
          <w:sz w:val="24"/>
          <w:szCs w:val="24"/>
        </w:rPr>
        <w:t>”</w:t>
      </w:r>
      <w:r w:rsidR="00616D18" w:rsidRPr="00D06C15">
        <w:rPr>
          <w:rFonts w:ascii="Garamond" w:hAnsi="Garamond" w:cs="Times New Roman"/>
          <w:sz w:val="24"/>
          <w:szCs w:val="24"/>
        </w:rPr>
        <w:t xml:space="preserve">. </w:t>
      </w:r>
    </w:p>
    <w:p w14:paraId="2959622C" w14:textId="539998E4"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2. Në pikën 3 shkronja </w:t>
      </w:r>
      <w:r w:rsidR="00D56290">
        <w:rPr>
          <w:rFonts w:ascii="Garamond" w:hAnsi="Garamond" w:cs="Times New Roman"/>
          <w:sz w:val="24"/>
          <w:szCs w:val="24"/>
        </w:rPr>
        <w:t>“</w:t>
      </w:r>
      <w:r w:rsidRPr="00D06C15">
        <w:rPr>
          <w:rFonts w:ascii="Garamond" w:hAnsi="Garamond" w:cs="Times New Roman"/>
          <w:sz w:val="24"/>
          <w:szCs w:val="24"/>
        </w:rPr>
        <w:t>b</w:t>
      </w:r>
      <w:r w:rsidR="00D56290">
        <w:rPr>
          <w:rFonts w:ascii="Garamond" w:hAnsi="Garamond" w:cs="Times New Roman"/>
          <w:sz w:val="24"/>
          <w:szCs w:val="24"/>
        </w:rPr>
        <w:t>”</w:t>
      </w:r>
      <w:r w:rsidRPr="00D06C15">
        <w:rPr>
          <w:rFonts w:ascii="Garamond" w:hAnsi="Garamond" w:cs="Times New Roman"/>
          <w:sz w:val="24"/>
          <w:szCs w:val="24"/>
        </w:rPr>
        <w:t xml:space="preserve"> ndryshohet si më poshtë:</w:t>
      </w:r>
    </w:p>
    <w:p w14:paraId="6517FCFC" w14:textId="0B616B40"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 xml:space="preserve">b) përmbushjen e preferencave të deklaruara nga të emëruarit, sipas pikës 1 të këtij neni, duke e zbatuar, për aq sa është e mundur, në përputhje me shkronjën </w:t>
      </w:r>
      <w:r>
        <w:rPr>
          <w:rFonts w:ascii="Garamond" w:hAnsi="Garamond" w:cs="Times New Roman"/>
          <w:sz w:val="24"/>
          <w:szCs w:val="24"/>
        </w:rPr>
        <w:t>“</w:t>
      </w:r>
      <w:r w:rsidR="00616D18" w:rsidRPr="00D06C15">
        <w:rPr>
          <w:rFonts w:ascii="Garamond" w:hAnsi="Garamond" w:cs="Times New Roman"/>
          <w:sz w:val="24"/>
          <w:szCs w:val="24"/>
        </w:rPr>
        <w:t>a</w:t>
      </w:r>
      <w:r>
        <w:rPr>
          <w:rFonts w:ascii="Garamond" w:hAnsi="Garamond" w:cs="Times New Roman"/>
          <w:sz w:val="24"/>
          <w:szCs w:val="24"/>
        </w:rPr>
        <w:t>”</w:t>
      </w:r>
      <w:r w:rsidR="00616D18" w:rsidRPr="00D06C15">
        <w:rPr>
          <w:rFonts w:ascii="Garamond" w:hAnsi="Garamond" w:cs="Times New Roman"/>
          <w:sz w:val="24"/>
          <w:szCs w:val="24"/>
        </w:rPr>
        <w:t xml:space="preserve"> të pikës 3 të këtij neni.</w:t>
      </w:r>
      <w:r>
        <w:rPr>
          <w:rFonts w:ascii="Garamond" w:hAnsi="Garamond" w:cs="Times New Roman"/>
          <w:sz w:val="24"/>
          <w:szCs w:val="24"/>
        </w:rPr>
        <w:t>”</w:t>
      </w:r>
    </w:p>
    <w:p w14:paraId="645148EE"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3. Pika 4 ndryshohet si më poshtë: </w:t>
      </w:r>
    </w:p>
    <w:p w14:paraId="1D67B631" w14:textId="2F13C74C"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 xml:space="preserve">4. Pas caktimit në pozicion të </w:t>
      </w:r>
      <w:proofErr w:type="spellStart"/>
      <w:r w:rsidR="00616D18" w:rsidRPr="00D06C15">
        <w:rPr>
          <w:rFonts w:ascii="Garamond" w:hAnsi="Garamond" w:cs="Times New Roman"/>
          <w:sz w:val="24"/>
          <w:szCs w:val="24"/>
        </w:rPr>
        <w:t>të</w:t>
      </w:r>
      <w:proofErr w:type="spellEnd"/>
      <w:r w:rsidR="00616D18" w:rsidRPr="00D06C15">
        <w:rPr>
          <w:rFonts w:ascii="Garamond" w:hAnsi="Garamond" w:cs="Times New Roman"/>
          <w:sz w:val="24"/>
          <w:szCs w:val="24"/>
        </w:rPr>
        <w:t xml:space="preserve"> emëruarve, sipas përcaktimeve të pikës 3 të këtij neni, Këshillat shpallin vendet e lira për caktimin në pozicion të magjistratëve të riemëruar sipas nenit 36 të këtij ligji.</w:t>
      </w:r>
      <w:r>
        <w:rPr>
          <w:rFonts w:ascii="Garamond" w:hAnsi="Garamond" w:cs="Times New Roman"/>
          <w:sz w:val="24"/>
          <w:szCs w:val="24"/>
        </w:rPr>
        <w:t>”</w:t>
      </w:r>
    </w:p>
    <w:p w14:paraId="2EC54693"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4. Pas pikës 4 shtohet pika 4/1 me këtë përmbajtje:</w:t>
      </w:r>
    </w:p>
    <w:p w14:paraId="613147E6" w14:textId="11B50042"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 xml:space="preserve">4/1. Caktimi në pozicion i të </w:t>
      </w:r>
      <w:proofErr w:type="spellStart"/>
      <w:r w:rsidR="00616D18" w:rsidRPr="00D06C15">
        <w:rPr>
          <w:rFonts w:ascii="Garamond" w:hAnsi="Garamond" w:cs="Times New Roman"/>
          <w:sz w:val="24"/>
          <w:szCs w:val="24"/>
        </w:rPr>
        <w:t>riemëruarve</w:t>
      </w:r>
      <w:proofErr w:type="spellEnd"/>
      <w:r w:rsidR="00616D18" w:rsidRPr="00D06C15">
        <w:rPr>
          <w:rFonts w:ascii="Garamond" w:hAnsi="Garamond" w:cs="Times New Roman"/>
          <w:sz w:val="24"/>
          <w:szCs w:val="24"/>
        </w:rPr>
        <w:t xml:space="preserve"> sipas nenit 36 të këtij ligji bazohet:</w:t>
      </w:r>
    </w:p>
    <w:p w14:paraId="3AA01BDF"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a) së pari, në rezultatet e vlerësimit të aftësive profesionale, sipas parashikimeve të nenit 49 të këtij ligji;</w:t>
      </w:r>
    </w:p>
    <w:p w14:paraId="2B5A0145"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b) së dyti, në rastin kur ka barazi në aftësitë profesionale, mbizotëron kriteri i përvojës profesionale, duke iu referuar viteve të përvojës në sistemin gjyqësor ose prokurorisë;</w:t>
      </w:r>
    </w:p>
    <w:p w14:paraId="36EF83F1" w14:textId="13F06DFE"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c) së treti, duke përmbushur preferencat në tri gjykata ose prokurori të deklaruara nga të </w:t>
      </w:r>
      <w:proofErr w:type="spellStart"/>
      <w:r w:rsidRPr="00D06C15">
        <w:rPr>
          <w:rFonts w:ascii="Garamond" w:hAnsi="Garamond" w:cs="Times New Roman"/>
          <w:sz w:val="24"/>
          <w:szCs w:val="24"/>
        </w:rPr>
        <w:t>riemëruarit</w:t>
      </w:r>
      <w:proofErr w:type="spellEnd"/>
      <w:r w:rsidRPr="00D06C15">
        <w:rPr>
          <w:rFonts w:ascii="Garamond" w:hAnsi="Garamond" w:cs="Times New Roman"/>
          <w:sz w:val="24"/>
          <w:szCs w:val="24"/>
        </w:rPr>
        <w:t xml:space="preserve">, në respektim të përcaktimeve të bëra në shkronjat </w:t>
      </w:r>
      <w:r w:rsidR="00D56290">
        <w:rPr>
          <w:rFonts w:ascii="Garamond" w:hAnsi="Garamond" w:cs="Times New Roman"/>
          <w:sz w:val="24"/>
          <w:szCs w:val="24"/>
        </w:rPr>
        <w:t>“</w:t>
      </w:r>
      <w:r w:rsidRPr="00D06C15">
        <w:rPr>
          <w:rFonts w:ascii="Garamond" w:hAnsi="Garamond" w:cs="Times New Roman"/>
          <w:sz w:val="24"/>
          <w:szCs w:val="24"/>
        </w:rPr>
        <w:t>a</w:t>
      </w:r>
      <w:r w:rsidR="00D56290">
        <w:rPr>
          <w:rFonts w:ascii="Garamond" w:hAnsi="Garamond" w:cs="Times New Roman"/>
          <w:sz w:val="24"/>
          <w:szCs w:val="24"/>
        </w:rPr>
        <w:t>”</w:t>
      </w:r>
      <w:r w:rsidRPr="00D06C15">
        <w:rPr>
          <w:rFonts w:ascii="Garamond" w:hAnsi="Garamond" w:cs="Times New Roman"/>
          <w:sz w:val="24"/>
          <w:szCs w:val="24"/>
        </w:rPr>
        <w:t xml:space="preserve"> dhe </w:t>
      </w:r>
      <w:r w:rsidR="00D56290">
        <w:rPr>
          <w:rFonts w:ascii="Garamond" w:hAnsi="Garamond" w:cs="Times New Roman"/>
          <w:sz w:val="24"/>
          <w:szCs w:val="24"/>
        </w:rPr>
        <w:t>“</w:t>
      </w:r>
      <w:r w:rsidRPr="00D06C15">
        <w:rPr>
          <w:rFonts w:ascii="Garamond" w:hAnsi="Garamond" w:cs="Times New Roman"/>
          <w:sz w:val="24"/>
          <w:szCs w:val="24"/>
        </w:rPr>
        <w:t>b</w:t>
      </w:r>
      <w:r w:rsidR="00D56290">
        <w:rPr>
          <w:rFonts w:ascii="Garamond" w:hAnsi="Garamond" w:cs="Times New Roman"/>
          <w:sz w:val="24"/>
          <w:szCs w:val="24"/>
        </w:rPr>
        <w:t>”</w:t>
      </w:r>
      <w:r w:rsidRPr="00D06C15">
        <w:rPr>
          <w:rFonts w:ascii="Garamond" w:hAnsi="Garamond" w:cs="Times New Roman"/>
          <w:sz w:val="24"/>
          <w:szCs w:val="24"/>
        </w:rPr>
        <w:t xml:space="preserve"> të kësaj pike, për aq sa gjejnë zbatim.</w:t>
      </w:r>
      <w:r w:rsidR="00D56290">
        <w:rPr>
          <w:rFonts w:ascii="Garamond" w:hAnsi="Garamond" w:cs="Times New Roman"/>
          <w:sz w:val="24"/>
          <w:szCs w:val="24"/>
        </w:rPr>
        <w:t>”</w:t>
      </w:r>
      <w:r w:rsidRPr="00D06C15">
        <w:rPr>
          <w:rFonts w:ascii="Garamond" w:hAnsi="Garamond" w:cs="Times New Roman"/>
          <w:sz w:val="24"/>
          <w:szCs w:val="24"/>
        </w:rPr>
        <w:t>.</w:t>
      </w:r>
      <w:bookmarkStart w:id="0" w:name="_GoBack"/>
      <w:bookmarkEnd w:id="0"/>
    </w:p>
    <w:p w14:paraId="1DA58028" w14:textId="77777777" w:rsidR="00616D18" w:rsidRPr="00D06C15" w:rsidRDefault="00616D18" w:rsidP="00616D18">
      <w:pPr>
        <w:spacing w:after="0" w:line="240" w:lineRule="auto"/>
        <w:ind w:firstLine="284"/>
        <w:jc w:val="both"/>
        <w:rPr>
          <w:rFonts w:ascii="Garamond" w:hAnsi="Garamond" w:cs="Times New Roman"/>
          <w:sz w:val="24"/>
          <w:szCs w:val="24"/>
        </w:rPr>
      </w:pPr>
    </w:p>
    <w:p w14:paraId="71323C92"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13</w:t>
      </w:r>
    </w:p>
    <w:p w14:paraId="2F4A962A" w14:textId="77777777" w:rsidR="00616D18" w:rsidRPr="00D06C15" w:rsidRDefault="00616D18" w:rsidP="00616D18">
      <w:pPr>
        <w:spacing w:after="0" w:line="240" w:lineRule="auto"/>
        <w:ind w:firstLine="284"/>
        <w:jc w:val="both"/>
        <w:rPr>
          <w:rFonts w:ascii="Garamond" w:hAnsi="Garamond" w:cs="Times New Roman"/>
          <w:sz w:val="24"/>
          <w:szCs w:val="24"/>
        </w:rPr>
      </w:pPr>
    </w:p>
    <w:p w14:paraId="5B6F9D1A"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Në nenin 43 bëhen ndryshimet e mëposhtme:</w:t>
      </w:r>
    </w:p>
    <w:p w14:paraId="63EAD219" w14:textId="1F00A484"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1. Në pikën 2 shkronja </w:t>
      </w:r>
      <w:r w:rsidR="00D56290">
        <w:rPr>
          <w:rFonts w:ascii="Garamond" w:hAnsi="Garamond" w:cs="Times New Roman"/>
          <w:sz w:val="24"/>
          <w:szCs w:val="24"/>
        </w:rPr>
        <w:t>“</w:t>
      </w:r>
      <w:r w:rsidRPr="00D06C15">
        <w:rPr>
          <w:rFonts w:ascii="Garamond" w:hAnsi="Garamond" w:cs="Times New Roman"/>
          <w:sz w:val="24"/>
          <w:szCs w:val="24"/>
        </w:rPr>
        <w:t>b</w:t>
      </w:r>
      <w:r w:rsidR="00D56290">
        <w:rPr>
          <w:rFonts w:ascii="Garamond" w:hAnsi="Garamond" w:cs="Times New Roman"/>
          <w:sz w:val="24"/>
          <w:szCs w:val="24"/>
        </w:rPr>
        <w:t>”</w:t>
      </w:r>
      <w:r w:rsidRPr="00D06C15">
        <w:rPr>
          <w:rFonts w:ascii="Garamond" w:hAnsi="Garamond" w:cs="Times New Roman"/>
          <w:sz w:val="24"/>
          <w:szCs w:val="24"/>
        </w:rPr>
        <w:t xml:space="preserve"> shfuqizohet.</w:t>
      </w:r>
    </w:p>
    <w:p w14:paraId="428AF940"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2. Pika 5 ndryshohet si më poshtë:</w:t>
      </w:r>
    </w:p>
    <w:p w14:paraId="6888E2DD" w14:textId="24A156DF"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 xml:space="preserve">5. Pas shpalljes së procedurës së lëvizjes paralele, magjistrati mund të </w:t>
      </w:r>
      <w:proofErr w:type="spellStart"/>
      <w:r w:rsidR="00616D18" w:rsidRPr="00D06C15">
        <w:rPr>
          <w:rFonts w:ascii="Garamond" w:hAnsi="Garamond" w:cs="Times New Roman"/>
          <w:sz w:val="24"/>
          <w:szCs w:val="24"/>
        </w:rPr>
        <w:t>kandidojë</w:t>
      </w:r>
      <w:proofErr w:type="spellEnd"/>
      <w:r w:rsidR="00616D18" w:rsidRPr="00D06C15">
        <w:rPr>
          <w:rFonts w:ascii="Garamond" w:hAnsi="Garamond" w:cs="Times New Roman"/>
          <w:sz w:val="24"/>
          <w:szCs w:val="24"/>
        </w:rPr>
        <w:t xml:space="preserve"> për jo më shumë se tri pozicione të lira, që janë në proces. Nëse magjistrati </w:t>
      </w:r>
      <w:proofErr w:type="spellStart"/>
      <w:r w:rsidR="00616D18" w:rsidRPr="00D06C15">
        <w:rPr>
          <w:rFonts w:ascii="Garamond" w:hAnsi="Garamond" w:cs="Times New Roman"/>
          <w:sz w:val="24"/>
          <w:szCs w:val="24"/>
        </w:rPr>
        <w:t>kandidon</w:t>
      </w:r>
      <w:proofErr w:type="spellEnd"/>
      <w:r w:rsidR="00616D18" w:rsidRPr="00D06C15">
        <w:rPr>
          <w:rFonts w:ascii="Garamond" w:hAnsi="Garamond" w:cs="Times New Roman"/>
          <w:sz w:val="24"/>
          <w:szCs w:val="24"/>
        </w:rPr>
        <w:t xml:space="preserve"> për më shumë se tri pozicione të lira në proces, </w:t>
      </w:r>
      <w:proofErr w:type="spellStart"/>
      <w:r w:rsidR="00616D18" w:rsidRPr="00D06C15">
        <w:rPr>
          <w:rFonts w:ascii="Garamond" w:hAnsi="Garamond" w:cs="Times New Roman"/>
          <w:sz w:val="24"/>
          <w:szCs w:val="24"/>
        </w:rPr>
        <w:t>kandidime</w:t>
      </w:r>
      <w:proofErr w:type="spellEnd"/>
      <w:r w:rsidR="00616D18" w:rsidRPr="00D06C15">
        <w:rPr>
          <w:rFonts w:ascii="Garamond" w:hAnsi="Garamond" w:cs="Times New Roman"/>
          <w:sz w:val="24"/>
          <w:szCs w:val="24"/>
        </w:rPr>
        <w:t xml:space="preserve"> të vlefshme konsiderohen ato të bëra më parë në kohë, ose në rastin e shumë </w:t>
      </w:r>
      <w:proofErr w:type="spellStart"/>
      <w:r w:rsidR="00616D18" w:rsidRPr="00D06C15">
        <w:rPr>
          <w:rFonts w:ascii="Garamond" w:hAnsi="Garamond" w:cs="Times New Roman"/>
          <w:sz w:val="24"/>
          <w:szCs w:val="24"/>
        </w:rPr>
        <w:t>kandidimeve</w:t>
      </w:r>
      <w:proofErr w:type="spellEnd"/>
      <w:r w:rsidR="00616D18" w:rsidRPr="00D06C15">
        <w:rPr>
          <w:rFonts w:ascii="Garamond" w:hAnsi="Garamond" w:cs="Times New Roman"/>
          <w:sz w:val="24"/>
          <w:szCs w:val="24"/>
        </w:rPr>
        <w:t xml:space="preserve"> në të njëjtën kohë, ato sipas radhës kronologjike të pozicioneve të shpallura, duke filluar nga ai i shpallur më parë. Magjistrati që </w:t>
      </w:r>
      <w:proofErr w:type="spellStart"/>
      <w:r w:rsidR="00616D18" w:rsidRPr="00D06C15">
        <w:rPr>
          <w:rFonts w:ascii="Garamond" w:hAnsi="Garamond" w:cs="Times New Roman"/>
          <w:sz w:val="24"/>
          <w:szCs w:val="24"/>
        </w:rPr>
        <w:t>kandidon</w:t>
      </w:r>
      <w:proofErr w:type="spellEnd"/>
      <w:r w:rsidR="00616D18" w:rsidRPr="00D06C15">
        <w:rPr>
          <w:rFonts w:ascii="Garamond" w:hAnsi="Garamond" w:cs="Times New Roman"/>
          <w:sz w:val="24"/>
          <w:szCs w:val="24"/>
        </w:rPr>
        <w:t xml:space="preserve"> për më shumë se një pozicion, bën renditjen e tyre sipas preferencës.</w:t>
      </w:r>
      <w:r>
        <w:rPr>
          <w:rFonts w:ascii="Garamond" w:hAnsi="Garamond" w:cs="Times New Roman"/>
          <w:sz w:val="24"/>
          <w:szCs w:val="24"/>
        </w:rPr>
        <w:t>”</w:t>
      </w:r>
      <w:r w:rsidR="00616D18" w:rsidRPr="00D06C15">
        <w:rPr>
          <w:rFonts w:ascii="Garamond" w:hAnsi="Garamond" w:cs="Times New Roman"/>
          <w:sz w:val="24"/>
          <w:szCs w:val="24"/>
        </w:rPr>
        <w:t>.</w:t>
      </w:r>
    </w:p>
    <w:p w14:paraId="66743796" w14:textId="366F9E0E" w:rsidR="00616D18" w:rsidRPr="00D06C15" w:rsidRDefault="00616D18" w:rsidP="00616D18">
      <w:pPr>
        <w:spacing w:after="0" w:line="240" w:lineRule="auto"/>
        <w:ind w:firstLine="284"/>
        <w:jc w:val="both"/>
        <w:rPr>
          <w:rFonts w:ascii="Garamond" w:hAnsi="Garamond" w:cs="Times New Roman"/>
          <w:sz w:val="24"/>
          <w:szCs w:val="24"/>
          <w:lang w:val="it-IT"/>
        </w:rPr>
      </w:pPr>
      <w:r w:rsidRPr="00D06C15">
        <w:rPr>
          <w:rFonts w:ascii="Garamond" w:hAnsi="Garamond" w:cs="Times New Roman"/>
          <w:sz w:val="24"/>
          <w:szCs w:val="24"/>
        </w:rPr>
        <w:t xml:space="preserve">3. Në pikën 7, shkronja </w:t>
      </w:r>
      <w:r w:rsidR="00D56290">
        <w:rPr>
          <w:rFonts w:ascii="Garamond" w:hAnsi="Garamond" w:cs="Times New Roman"/>
          <w:sz w:val="24"/>
          <w:szCs w:val="24"/>
          <w:lang w:val="it-IT"/>
        </w:rPr>
        <w:t>“</w:t>
      </w:r>
      <w:r w:rsidRPr="00D06C15">
        <w:rPr>
          <w:rFonts w:ascii="Garamond" w:hAnsi="Garamond" w:cs="Times New Roman"/>
          <w:sz w:val="24"/>
          <w:szCs w:val="24"/>
          <w:lang w:val="it-IT"/>
        </w:rPr>
        <w:t>a</w:t>
      </w:r>
      <w:r w:rsidR="00D56290">
        <w:rPr>
          <w:rFonts w:ascii="Garamond" w:hAnsi="Garamond" w:cs="Times New Roman"/>
          <w:sz w:val="24"/>
          <w:szCs w:val="24"/>
          <w:lang w:val="it-IT"/>
        </w:rPr>
        <w:t>”</w:t>
      </w:r>
      <w:r w:rsidRPr="00D06C15">
        <w:rPr>
          <w:rFonts w:ascii="Garamond" w:hAnsi="Garamond" w:cs="Times New Roman"/>
          <w:sz w:val="24"/>
          <w:szCs w:val="24"/>
          <w:lang w:val="it-IT"/>
        </w:rPr>
        <w:t xml:space="preserve">, nënparagrafi </w:t>
      </w:r>
      <w:r w:rsidR="00D56290">
        <w:rPr>
          <w:rFonts w:ascii="Garamond" w:hAnsi="Garamond" w:cs="Times New Roman"/>
          <w:sz w:val="24"/>
          <w:szCs w:val="24"/>
          <w:lang w:val="it-IT"/>
        </w:rPr>
        <w:t>“</w:t>
      </w:r>
      <w:r w:rsidRPr="00D06C15">
        <w:rPr>
          <w:rFonts w:ascii="Garamond" w:hAnsi="Garamond" w:cs="Times New Roman"/>
          <w:sz w:val="24"/>
          <w:szCs w:val="24"/>
          <w:lang w:val="it-IT"/>
        </w:rPr>
        <w:t>i</w:t>
      </w:r>
      <w:r w:rsidR="00D56290">
        <w:rPr>
          <w:rFonts w:ascii="Garamond" w:hAnsi="Garamond" w:cs="Times New Roman"/>
          <w:sz w:val="24"/>
          <w:szCs w:val="24"/>
          <w:lang w:val="it-IT"/>
        </w:rPr>
        <w:t>”</w:t>
      </w:r>
      <w:r w:rsidRPr="00D06C15">
        <w:rPr>
          <w:rFonts w:ascii="Garamond" w:hAnsi="Garamond" w:cs="Times New Roman"/>
          <w:sz w:val="24"/>
          <w:szCs w:val="24"/>
          <w:lang w:val="it-IT"/>
        </w:rPr>
        <w:t xml:space="preserve"> ndryshohet si më poshtë:</w:t>
      </w:r>
    </w:p>
    <w:p w14:paraId="138566A3" w14:textId="1A0A922F"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lang w:val="it-IT"/>
        </w:rPr>
        <w:t>“</w:t>
      </w:r>
      <w:r w:rsidR="00616D18" w:rsidRPr="00D06C15">
        <w:rPr>
          <w:rFonts w:ascii="Garamond" w:hAnsi="Garamond" w:cs="Times New Roman"/>
          <w:sz w:val="24"/>
          <w:szCs w:val="24"/>
          <w:lang w:val="it-IT"/>
        </w:rPr>
        <w:t xml:space="preserve">i) </w:t>
      </w:r>
      <w:r w:rsidR="00616D18" w:rsidRPr="00D06C15">
        <w:rPr>
          <w:rFonts w:ascii="Garamond" w:hAnsi="Garamond" w:cs="Times New Roman"/>
          <w:sz w:val="24"/>
          <w:szCs w:val="24"/>
        </w:rPr>
        <w:t xml:space="preserve">që përvoja në pozicionet e komanduara si magjistrat në skemën e delegimit, që i ka mbaruar afati i caktimit ose delegimit, si anëtar i Këshillit që i ka mbaruar mandati tre vjet përpara </w:t>
      </w:r>
      <w:proofErr w:type="spellStart"/>
      <w:r w:rsidR="00616D18" w:rsidRPr="00D06C15">
        <w:rPr>
          <w:rFonts w:ascii="Garamond" w:hAnsi="Garamond" w:cs="Times New Roman"/>
          <w:sz w:val="24"/>
          <w:szCs w:val="24"/>
        </w:rPr>
        <w:t>kandidimit</w:t>
      </w:r>
      <w:proofErr w:type="spellEnd"/>
      <w:r w:rsidR="00616D18" w:rsidRPr="00D06C15">
        <w:rPr>
          <w:rFonts w:ascii="Garamond" w:hAnsi="Garamond" w:cs="Times New Roman"/>
          <w:sz w:val="24"/>
          <w:szCs w:val="24"/>
        </w:rPr>
        <w:t>, si gjyqtar i Gjykatës Kushtetuese, si anëtar i Kolegjit Zgjedhor që i ka mbaruar mandati ose çdo pozicion tjetër që ligji e përcakton si vlerë të shtuar, do të ketë përparësi;</w:t>
      </w:r>
      <w:r>
        <w:rPr>
          <w:rFonts w:ascii="Garamond" w:hAnsi="Garamond" w:cs="Times New Roman"/>
          <w:sz w:val="24"/>
          <w:szCs w:val="24"/>
        </w:rPr>
        <w:t>”</w:t>
      </w:r>
      <w:r w:rsidR="00616D18" w:rsidRPr="00D06C15">
        <w:rPr>
          <w:rFonts w:ascii="Garamond" w:hAnsi="Garamond" w:cs="Times New Roman"/>
          <w:sz w:val="24"/>
          <w:szCs w:val="24"/>
        </w:rPr>
        <w:t>.</w:t>
      </w:r>
    </w:p>
    <w:p w14:paraId="7FBF3954" w14:textId="2E6473FC"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4. Në pikën 8, shkronja </w:t>
      </w:r>
      <w:r w:rsidR="00D56290">
        <w:rPr>
          <w:rFonts w:ascii="Garamond" w:hAnsi="Garamond" w:cs="Times New Roman"/>
          <w:sz w:val="24"/>
          <w:szCs w:val="24"/>
        </w:rPr>
        <w:t>“</w:t>
      </w:r>
      <w:r w:rsidRPr="00D06C15">
        <w:rPr>
          <w:rFonts w:ascii="Garamond" w:hAnsi="Garamond" w:cs="Times New Roman"/>
          <w:sz w:val="24"/>
          <w:szCs w:val="24"/>
        </w:rPr>
        <w:t>a</w:t>
      </w:r>
      <w:r w:rsidR="00D56290">
        <w:rPr>
          <w:rFonts w:ascii="Garamond" w:hAnsi="Garamond" w:cs="Times New Roman"/>
          <w:sz w:val="24"/>
          <w:szCs w:val="24"/>
        </w:rPr>
        <w:t>”</w:t>
      </w:r>
      <w:r w:rsidRPr="00D06C15">
        <w:rPr>
          <w:rFonts w:ascii="Garamond" w:hAnsi="Garamond" w:cs="Times New Roman"/>
          <w:sz w:val="24"/>
          <w:szCs w:val="24"/>
        </w:rPr>
        <w:t xml:space="preserve">, hiqet togfjalëshi </w:t>
      </w:r>
      <w:r w:rsidR="00D56290">
        <w:rPr>
          <w:rFonts w:ascii="Garamond" w:hAnsi="Garamond" w:cs="Times New Roman"/>
          <w:sz w:val="24"/>
          <w:szCs w:val="24"/>
        </w:rPr>
        <w:t>“</w:t>
      </w:r>
      <w:r w:rsidRPr="00D06C15">
        <w:rPr>
          <w:rFonts w:ascii="Garamond" w:hAnsi="Garamond" w:cs="Times New Roman"/>
          <w:sz w:val="24"/>
          <w:szCs w:val="24"/>
        </w:rPr>
        <w:t>sipas pikës 6 të këtij neni</w:t>
      </w:r>
      <w:r w:rsidR="00D56290">
        <w:rPr>
          <w:rFonts w:ascii="Garamond" w:hAnsi="Garamond" w:cs="Times New Roman"/>
          <w:sz w:val="24"/>
          <w:szCs w:val="24"/>
        </w:rPr>
        <w:t>”</w:t>
      </w:r>
      <w:r w:rsidRPr="00D06C15">
        <w:rPr>
          <w:rFonts w:ascii="Garamond" w:hAnsi="Garamond" w:cs="Times New Roman"/>
          <w:sz w:val="24"/>
          <w:szCs w:val="24"/>
        </w:rPr>
        <w:t>.</w:t>
      </w:r>
    </w:p>
    <w:p w14:paraId="66073B9B" w14:textId="6FADD025"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5. Në pikën 12 shkronjat </w:t>
      </w:r>
      <w:r w:rsidR="00D56290">
        <w:rPr>
          <w:rFonts w:ascii="Garamond" w:hAnsi="Garamond" w:cs="Times New Roman"/>
          <w:sz w:val="24"/>
          <w:szCs w:val="24"/>
        </w:rPr>
        <w:t>“</w:t>
      </w:r>
      <w:r w:rsidRPr="00D06C15">
        <w:rPr>
          <w:rFonts w:ascii="Garamond" w:hAnsi="Garamond" w:cs="Times New Roman"/>
          <w:sz w:val="24"/>
          <w:szCs w:val="24"/>
        </w:rPr>
        <w:t>a</w:t>
      </w:r>
      <w:r w:rsidR="00D56290">
        <w:rPr>
          <w:rFonts w:ascii="Garamond" w:hAnsi="Garamond" w:cs="Times New Roman"/>
          <w:sz w:val="24"/>
          <w:szCs w:val="24"/>
        </w:rPr>
        <w:t>”</w:t>
      </w:r>
      <w:r w:rsidRPr="00D06C15">
        <w:rPr>
          <w:rFonts w:ascii="Garamond" w:hAnsi="Garamond" w:cs="Times New Roman"/>
          <w:sz w:val="24"/>
          <w:szCs w:val="24"/>
        </w:rPr>
        <w:t xml:space="preserve"> dhe </w:t>
      </w:r>
      <w:r w:rsidR="00D56290">
        <w:rPr>
          <w:rFonts w:ascii="Garamond" w:hAnsi="Garamond" w:cs="Times New Roman"/>
          <w:sz w:val="24"/>
          <w:szCs w:val="24"/>
        </w:rPr>
        <w:t>“</w:t>
      </w:r>
      <w:r w:rsidRPr="00D06C15">
        <w:rPr>
          <w:rFonts w:ascii="Garamond" w:hAnsi="Garamond" w:cs="Times New Roman"/>
          <w:sz w:val="24"/>
          <w:szCs w:val="24"/>
        </w:rPr>
        <w:t>c</w:t>
      </w:r>
      <w:r w:rsidR="00D56290">
        <w:rPr>
          <w:rFonts w:ascii="Garamond" w:hAnsi="Garamond" w:cs="Times New Roman"/>
          <w:sz w:val="24"/>
          <w:szCs w:val="24"/>
        </w:rPr>
        <w:t>”</w:t>
      </w:r>
      <w:r w:rsidRPr="00D06C15">
        <w:rPr>
          <w:rFonts w:ascii="Garamond" w:hAnsi="Garamond" w:cs="Times New Roman"/>
          <w:sz w:val="24"/>
          <w:szCs w:val="24"/>
        </w:rPr>
        <w:t xml:space="preserve"> ndryshohen si më poshtë:</w:t>
      </w:r>
    </w:p>
    <w:p w14:paraId="3E869F52" w14:textId="610E3766"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a) kriteret për vlerësimin ndërmjet kandidatëve me nivel të njëjtë vlerësimi etik dhe profesional;</w:t>
      </w:r>
    </w:p>
    <w:p w14:paraId="4D9AE9D9" w14:textId="5D546A92"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c) procedurën që ndiqet në rastin e kandidatëve me rezultate të njëjta;</w:t>
      </w:r>
      <w:r w:rsidR="00D56290">
        <w:rPr>
          <w:rFonts w:ascii="Garamond" w:hAnsi="Garamond" w:cs="Times New Roman"/>
          <w:sz w:val="24"/>
          <w:szCs w:val="24"/>
        </w:rPr>
        <w:t>”</w:t>
      </w:r>
      <w:r w:rsidRPr="00D06C15">
        <w:rPr>
          <w:rFonts w:ascii="Garamond" w:hAnsi="Garamond" w:cs="Times New Roman"/>
          <w:sz w:val="24"/>
          <w:szCs w:val="24"/>
        </w:rPr>
        <w:t>.</w:t>
      </w:r>
    </w:p>
    <w:p w14:paraId="4B0A1A99" w14:textId="77777777" w:rsidR="00616D18" w:rsidRPr="00D06C15" w:rsidRDefault="00616D18" w:rsidP="00616D18">
      <w:pPr>
        <w:spacing w:after="0" w:line="240" w:lineRule="auto"/>
        <w:ind w:firstLine="284"/>
        <w:jc w:val="both"/>
        <w:rPr>
          <w:rFonts w:ascii="Garamond" w:hAnsi="Garamond" w:cs="Times New Roman"/>
          <w:sz w:val="24"/>
          <w:szCs w:val="24"/>
        </w:rPr>
      </w:pPr>
    </w:p>
    <w:p w14:paraId="5DAB4795"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14</w:t>
      </w:r>
    </w:p>
    <w:p w14:paraId="0EE5FD78" w14:textId="77777777" w:rsidR="00616D18" w:rsidRPr="00D06C15" w:rsidRDefault="00616D18" w:rsidP="00616D18">
      <w:pPr>
        <w:spacing w:after="0" w:line="240" w:lineRule="auto"/>
        <w:ind w:firstLine="284"/>
        <w:jc w:val="both"/>
        <w:rPr>
          <w:rFonts w:ascii="Garamond" w:hAnsi="Garamond" w:cs="Times New Roman"/>
          <w:sz w:val="24"/>
          <w:szCs w:val="24"/>
        </w:rPr>
      </w:pPr>
    </w:p>
    <w:p w14:paraId="28398C02"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Në nenin 45 bëhen shtesat dhe ndryshimi i mëposhtëm:</w:t>
      </w:r>
    </w:p>
    <w:p w14:paraId="42BCF108" w14:textId="23CFA211"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1. Në pikën 1 fjala </w:t>
      </w:r>
      <w:r w:rsidR="00D56290">
        <w:rPr>
          <w:rFonts w:ascii="Garamond" w:hAnsi="Garamond" w:cs="Times New Roman"/>
          <w:sz w:val="24"/>
          <w:szCs w:val="24"/>
        </w:rPr>
        <w:t>“</w:t>
      </w:r>
      <w:r w:rsidRPr="00D06C15">
        <w:rPr>
          <w:rFonts w:ascii="Garamond" w:hAnsi="Garamond" w:cs="Times New Roman"/>
          <w:sz w:val="24"/>
          <w:szCs w:val="24"/>
        </w:rPr>
        <w:t>komanduar</w:t>
      </w:r>
      <w:r w:rsidR="00D56290">
        <w:rPr>
          <w:rFonts w:ascii="Garamond" w:hAnsi="Garamond" w:cs="Times New Roman"/>
          <w:sz w:val="24"/>
          <w:szCs w:val="24"/>
        </w:rPr>
        <w:t>”</w:t>
      </w:r>
      <w:r w:rsidRPr="00D06C15">
        <w:rPr>
          <w:rFonts w:ascii="Garamond" w:hAnsi="Garamond" w:cs="Times New Roman"/>
          <w:sz w:val="24"/>
          <w:szCs w:val="24"/>
        </w:rPr>
        <w:t xml:space="preserve"> zëv</w:t>
      </w:r>
      <w:r w:rsidR="0078792A">
        <w:rPr>
          <w:rFonts w:ascii="Garamond" w:hAnsi="Garamond" w:cs="Times New Roman"/>
          <w:sz w:val="24"/>
          <w:szCs w:val="24"/>
        </w:rPr>
        <w:t>e</w:t>
      </w:r>
      <w:r w:rsidRPr="00D06C15">
        <w:rPr>
          <w:rFonts w:ascii="Garamond" w:hAnsi="Garamond" w:cs="Times New Roman"/>
          <w:sz w:val="24"/>
          <w:szCs w:val="24"/>
        </w:rPr>
        <w:t>ndësohet</w:t>
      </w:r>
      <w:r w:rsidR="0078792A">
        <w:rPr>
          <w:rFonts w:ascii="Garamond" w:hAnsi="Garamond" w:cs="Times New Roman"/>
          <w:sz w:val="24"/>
          <w:szCs w:val="24"/>
        </w:rPr>
        <w:t xml:space="preserve"> </w:t>
      </w:r>
      <w:r w:rsidRPr="00D06C15">
        <w:rPr>
          <w:rFonts w:ascii="Garamond" w:hAnsi="Garamond" w:cs="Times New Roman"/>
          <w:sz w:val="24"/>
          <w:szCs w:val="24"/>
        </w:rPr>
        <w:t xml:space="preserve">me fjalën </w:t>
      </w:r>
      <w:r w:rsidR="00D56290">
        <w:rPr>
          <w:rFonts w:ascii="Garamond" w:hAnsi="Garamond" w:cs="Times New Roman"/>
          <w:sz w:val="24"/>
          <w:szCs w:val="24"/>
        </w:rPr>
        <w:t>“</w:t>
      </w:r>
      <w:r w:rsidRPr="00D06C15">
        <w:rPr>
          <w:rFonts w:ascii="Garamond" w:hAnsi="Garamond" w:cs="Times New Roman"/>
          <w:sz w:val="24"/>
          <w:szCs w:val="24"/>
        </w:rPr>
        <w:t>caktuar</w:t>
      </w:r>
      <w:r w:rsidR="00D56290">
        <w:rPr>
          <w:rFonts w:ascii="Garamond" w:hAnsi="Garamond" w:cs="Times New Roman"/>
          <w:sz w:val="24"/>
          <w:szCs w:val="24"/>
        </w:rPr>
        <w:t>”</w:t>
      </w:r>
      <w:r w:rsidRPr="00D06C15">
        <w:rPr>
          <w:rFonts w:ascii="Garamond" w:hAnsi="Garamond" w:cs="Times New Roman"/>
          <w:sz w:val="24"/>
          <w:szCs w:val="24"/>
        </w:rPr>
        <w:t>.</w:t>
      </w:r>
    </w:p>
    <w:p w14:paraId="6577A49C" w14:textId="4023B61D"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2. Në pikën 4 shtohet shkronja </w:t>
      </w:r>
      <w:r w:rsidR="00D56290">
        <w:rPr>
          <w:rFonts w:ascii="Garamond" w:hAnsi="Garamond" w:cs="Times New Roman"/>
          <w:sz w:val="24"/>
          <w:szCs w:val="24"/>
        </w:rPr>
        <w:t>“</w:t>
      </w:r>
      <w:r w:rsidRPr="00D06C15">
        <w:rPr>
          <w:rFonts w:ascii="Garamond" w:hAnsi="Garamond" w:cs="Times New Roman"/>
          <w:sz w:val="24"/>
          <w:szCs w:val="24"/>
        </w:rPr>
        <w:t>c</w:t>
      </w:r>
      <w:r w:rsidR="00D56290">
        <w:rPr>
          <w:rFonts w:ascii="Garamond" w:hAnsi="Garamond" w:cs="Times New Roman"/>
          <w:sz w:val="24"/>
          <w:szCs w:val="24"/>
        </w:rPr>
        <w:t>”</w:t>
      </w:r>
      <w:r w:rsidRPr="00D06C15">
        <w:rPr>
          <w:rFonts w:ascii="Garamond" w:hAnsi="Garamond" w:cs="Times New Roman"/>
          <w:sz w:val="24"/>
          <w:szCs w:val="24"/>
        </w:rPr>
        <w:t xml:space="preserve"> me këtë përmbajtje:</w:t>
      </w:r>
    </w:p>
    <w:p w14:paraId="39F2D34F" w14:textId="7DC3495C"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 xml:space="preserve">c) për hetimin ose gjykimin e një ose disa çështjeve të veçanta në një gjykatë ose prokurori, për të cilën magjistrati përmbush kërkesat. Në rastet kur caktohet për hetimin ose gjykimin e një ose disa çështjeve të veçanta në gjykatën e posaçme për gjykimin e veprave penale kundër korrupsionit dhe krimit të organizuar ose Prokurorinë e Posaçme, magjistrati duhet të përmbushë kriteret, si dhe të japë pëlqimin sipas nenit 47 të këtij ligji. Delegimi për një çështje të veçantë kryhet kur gjyqtarët ose prokurorët e një gjykate ose prokurorie janë ligjërisht të </w:t>
      </w:r>
      <w:proofErr w:type="spellStart"/>
      <w:r w:rsidR="00616D18" w:rsidRPr="00D06C15">
        <w:rPr>
          <w:rFonts w:ascii="Garamond" w:hAnsi="Garamond" w:cs="Times New Roman"/>
          <w:sz w:val="24"/>
          <w:szCs w:val="24"/>
        </w:rPr>
        <w:t>padisponueshëm</w:t>
      </w:r>
      <w:proofErr w:type="spellEnd"/>
      <w:r w:rsidR="0078792A">
        <w:rPr>
          <w:rFonts w:ascii="Garamond" w:hAnsi="Garamond" w:cs="Times New Roman"/>
          <w:sz w:val="24"/>
          <w:szCs w:val="24"/>
        </w:rPr>
        <w:t xml:space="preserve"> </w:t>
      </w:r>
      <w:r w:rsidR="00616D18" w:rsidRPr="00D06C15">
        <w:rPr>
          <w:rFonts w:ascii="Garamond" w:hAnsi="Garamond" w:cs="Times New Roman"/>
          <w:sz w:val="24"/>
          <w:szCs w:val="24"/>
        </w:rPr>
        <w:t>për gjykimin ose hetimin e një apo disa çështjeve.</w:t>
      </w:r>
      <w:r>
        <w:rPr>
          <w:rFonts w:ascii="Garamond" w:hAnsi="Garamond" w:cs="Times New Roman"/>
          <w:sz w:val="24"/>
          <w:szCs w:val="24"/>
        </w:rPr>
        <w:t>”</w:t>
      </w:r>
      <w:r w:rsidR="00616D18" w:rsidRPr="00D06C15">
        <w:rPr>
          <w:rFonts w:ascii="Garamond" w:hAnsi="Garamond" w:cs="Times New Roman"/>
          <w:sz w:val="24"/>
          <w:szCs w:val="24"/>
        </w:rPr>
        <w:t>.</w:t>
      </w:r>
    </w:p>
    <w:p w14:paraId="33A140FC" w14:textId="33F84600"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3. Në pikën 6 pas togfjalëshit </w:t>
      </w:r>
      <w:r w:rsidR="00D56290">
        <w:rPr>
          <w:rFonts w:ascii="Garamond" w:hAnsi="Garamond" w:cs="Times New Roman"/>
          <w:sz w:val="24"/>
          <w:szCs w:val="24"/>
        </w:rPr>
        <w:t>“</w:t>
      </w:r>
      <w:r w:rsidRPr="00D06C15">
        <w:rPr>
          <w:rFonts w:ascii="Garamond" w:hAnsi="Garamond" w:cs="Times New Roman"/>
          <w:sz w:val="24"/>
          <w:szCs w:val="24"/>
        </w:rPr>
        <w:t xml:space="preserve">t’i kërkojë Këshillit </w:t>
      </w:r>
      <w:proofErr w:type="spellStart"/>
      <w:r w:rsidRPr="00D06C15">
        <w:rPr>
          <w:rFonts w:ascii="Garamond" w:hAnsi="Garamond" w:cs="Times New Roman"/>
          <w:sz w:val="24"/>
          <w:szCs w:val="24"/>
        </w:rPr>
        <w:t>cakimin</w:t>
      </w:r>
      <w:proofErr w:type="spellEnd"/>
      <w:r w:rsidR="00D56290">
        <w:rPr>
          <w:rFonts w:ascii="Garamond" w:hAnsi="Garamond" w:cs="Times New Roman"/>
          <w:sz w:val="24"/>
          <w:szCs w:val="24"/>
        </w:rPr>
        <w:t>”</w:t>
      </w:r>
      <w:r w:rsidRPr="00D06C15">
        <w:rPr>
          <w:rFonts w:ascii="Garamond" w:hAnsi="Garamond" w:cs="Times New Roman"/>
          <w:sz w:val="24"/>
          <w:szCs w:val="24"/>
        </w:rPr>
        <w:t xml:space="preserve"> shtohet togfjalëshi</w:t>
      </w:r>
      <w:r w:rsidR="0078792A">
        <w:rPr>
          <w:rFonts w:ascii="Garamond" w:hAnsi="Garamond" w:cs="Times New Roman"/>
          <w:sz w:val="24"/>
          <w:szCs w:val="24"/>
        </w:rPr>
        <w:t xml:space="preserve">, </w:t>
      </w:r>
      <w:r w:rsidR="00D56290">
        <w:rPr>
          <w:rFonts w:ascii="Garamond" w:hAnsi="Garamond" w:cs="Times New Roman"/>
          <w:sz w:val="24"/>
          <w:szCs w:val="24"/>
        </w:rPr>
        <w:t>“</w:t>
      </w:r>
      <w:r w:rsidR="0078792A">
        <w:rPr>
          <w:rFonts w:ascii="Garamond" w:hAnsi="Garamond" w:cs="Times New Roman"/>
          <w:sz w:val="24"/>
          <w:szCs w:val="24"/>
        </w:rPr>
        <w:t xml:space="preserve">Për </w:t>
      </w:r>
      <w:r w:rsidRPr="00D06C15">
        <w:rPr>
          <w:rFonts w:ascii="Garamond" w:hAnsi="Garamond" w:cs="Times New Roman"/>
          <w:sz w:val="24"/>
          <w:szCs w:val="24"/>
        </w:rPr>
        <w:t>një çështje ose</w:t>
      </w:r>
      <w:r w:rsidR="00D56290">
        <w:rPr>
          <w:rFonts w:ascii="Garamond" w:hAnsi="Garamond" w:cs="Times New Roman"/>
          <w:sz w:val="24"/>
          <w:szCs w:val="24"/>
        </w:rPr>
        <w:t>”</w:t>
      </w:r>
      <w:r w:rsidRPr="00D06C15">
        <w:rPr>
          <w:rFonts w:ascii="Garamond" w:hAnsi="Garamond" w:cs="Times New Roman"/>
          <w:sz w:val="24"/>
          <w:szCs w:val="24"/>
        </w:rPr>
        <w:t xml:space="preserve">. </w:t>
      </w:r>
    </w:p>
    <w:p w14:paraId="4C46E1BB" w14:textId="77777777" w:rsidR="00616D18" w:rsidRPr="00D06C15" w:rsidRDefault="00616D18" w:rsidP="00616D18">
      <w:pPr>
        <w:spacing w:after="0" w:line="240" w:lineRule="auto"/>
        <w:ind w:firstLine="284"/>
        <w:jc w:val="center"/>
        <w:rPr>
          <w:rFonts w:ascii="Garamond" w:hAnsi="Garamond" w:cs="Times New Roman"/>
          <w:b/>
          <w:sz w:val="24"/>
          <w:szCs w:val="24"/>
        </w:rPr>
      </w:pPr>
    </w:p>
    <w:p w14:paraId="564EA922"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15</w:t>
      </w:r>
    </w:p>
    <w:p w14:paraId="22BB7444" w14:textId="77777777" w:rsidR="00616D18" w:rsidRPr="00D06C15" w:rsidRDefault="00616D18" w:rsidP="00616D18">
      <w:pPr>
        <w:spacing w:after="0" w:line="240" w:lineRule="auto"/>
        <w:ind w:firstLine="284"/>
        <w:jc w:val="both"/>
        <w:rPr>
          <w:rFonts w:ascii="Garamond" w:hAnsi="Garamond" w:cs="Times New Roman"/>
          <w:sz w:val="24"/>
          <w:szCs w:val="24"/>
        </w:rPr>
      </w:pPr>
    </w:p>
    <w:p w14:paraId="0C68124C" w14:textId="3499A4D2"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 Në nenin 47, pika 2, shkronja </w:t>
      </w:r>
      <w:r w:rsidR="00D56290">
        <w:rPr>
          <w:rFonts w:ascii="Garamond" w:hAnsi="Garamond" w:cs="Times New Roman"/>
          <w:sz w:val="24"/>
          <w:szCs w:val="24"/>
        </w:rPr>
        <w:t>“</w:t>
      </w:r>
      <w:r w:rsidRPr="00D06C15">
        <w:rPr>
          <w:rFonts w:ascii="Garamond" w:hAnsi="Garamond" w:cs="Times New Roman"/>
          <w:sz w:val="24"/>
          <w:szCs w:val="24"/>
        </w:rPr>
        <w:t>b</w:t>
      </w:r>
      <w:r w:rsidR="00D56290">
        <w:rPr>
          <w:rFonts w:ascii="Garamond" w:hAnsi="Garamond" w:cs="Times New Roman"/>
          <w:sz w:val="24"/>
          <w:szCs w:val="24"/>
        </w:rPr>
        <w:t>”</w:t>
      </w:r>
      <w:r w:rsidRPr="00D06C15">
        <w:rPr>
          <w:rFonts w:ascii="Garamond" w:hAnsi="Garamond" w:cs="Times New Roman"/>
          <w:sz w:val="24"/>
          <w:szCs w:val="24"/>
        </w:rPr>
        <w:t xml:space="preserve">, pas togfjalëshit </w:t>
      </w:r>
      <w:r w:rsidR="00D56290">
        <w:rPr>
          <w:rFonts w:ascii="Garamond" w:hAnsi="Garamond" w:cs="Times New Roman"/>
          <w:sz w:val="24"/>
          <w:szCs w:val="24"/>
        </w:rPr>
        <w:t>“</w:t>
      </w:r>
      <w:r w:rsidRPr="00D06C15">
        <w:rPr>
          <w:rFonts w:ascii="Garamond" w:hAnsi="Garamond" w:cs="Times New Roman"/>
          <w:sz w:val="24"/>
          <w:szCs w:val="24"/>
        </w:rPr>
        <w:t>ose si inspektor në Zyrën e Inspektorit të Lartë të Drejtësisë</w:t>
      </w:r>
      <w:r w:rsidR="00D56290">
        <w:rPr>
          <w:rFonts w:ascii="Garamond" w:hAnsi="Garamond" w:cs="Times New Roman"/>
          <w:sz w:val="24"/>
          <w:szCs w:val="24"/>
        </w:rPr>
        <w:t>”</w:t>
      </w:r>
      <w:r w:rsidRPr="00D06C15">
        <w:rPr>
          <w:rFonts w:ascii="Garamond" w:hAnsi="Garamond" w:cs="Times New Roman"/>
          <w:sz w:val="24"/>
          <w:szCs w:val="24"/>
        </w:rPr>
        <w:t xml:space="preserve"> shtohet togfjalëshi </w:t>
      </w:r>
      <w:r w:rsidR="00D56290">
        <w:rPr>
          <w:rFonts w:ascii="Garamond" w:hAnsi="Garamond" w:cs="Times New Roman"/>
          <w:sz w:val="24"/>
          <w:szCs w:val="24"/>
        </w:rPr>
        <w:t>“</w:t>
      </w:r>
      <w:r w:rsidRPr="00D06C15">
        <w:rPr>
          <w:rFonts w:ascii="Garamond" w:hAnsi="Garamond" w:cs="Times New Roman"/>
          <w:sz w:val="24"/>
          <w:szCs w:val="24"/>
        </w:rPr>
        <w:t>duke përfshirë edhe përvojën si magjistrat i komanduar</w:t>
      </w:r>
      <w:r w:rsidR="00D56290">
        <w:rPr>
          <w:rFonts w:ascii="Garamond" w:hAnsi="Garamond" w:cs="Times New Roman"/>
          <w:sz w:val="24"/>
          <w:szCs w:val="24"/>
        </w:rPr>
        <w:t>”</w:t>
      </w:r>
      <w:r w:rsidRPr="00D06C15">
        <w:rPr>
          <w:rFonts w:ascii="Garamond" w:hAnsi="Garamond" w:cs="Times New Roman"/>
          <w:sz w:val="24"/>
          <w:szCs w:val="24"/>
        </w:rPr>
        <w:t xml:space="preserve">. </w:t>
      </w:r>
    </w:p>
    <w:p w14:paraId="0F92ACED" w14:textId="77777777" w:rsidR="00616D18" w:rsidRPr="00D06C15" w:rsidRDefault="00616D18" w:rsidP="00616D18">
      <w:pPr>
        <w:spacing w:after="0" w:line="240" w:lineRule="auto"/>
        <w:ind w:firstLine="284"/>
        <w:rPr>
          <w:rFonts w:ascii="Garamond" w:hAnsi="Garamond" w:cs="Times New Roman"/>
          <w:b/>
          <w:sz w:val="24"/>
          <w:szCs w:val="24"/>
        </w:rPr>
      </w:pPr>
    </w:p>
    <w:p w14:paraId="0900C63C"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16</w:t>
      </w:r>
    </w:p>
    <w:p w14:paraId="7DC19FDE" w14:textId="77777777" w:rsidR="00616D18" w:rsidRPr="00D06C15" w:rsidRDefault="00616D18" w:rsidP="00616D18">
      <w:pPr>
        <w:spacing w:after="0" w:line="240" w:lineRule="auto"/>
        <w:ind w:firstLine="284"/>
        <w:jc w:val="both"/>
        <w:rPr>
          <w:rFonts w:ascii="Garamond" w:hAnsi="Garamond" w:cs="Times New Roman"/>
          <w:sz w:val="24"/>
          <w:szCs w:val="24"/>
        </w:rPr>
      </w:pPr>
    </w:p>
    <w:p w14:paraId="081F1112"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Në nenin 48 bëhen ndryshimet e mëposhtme: </w:t>
      </w:r>
    </w:p>
    <w:p w14:paraId="2ADE981D"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1. Pika 6 ndryshohet si më poshtë:</w:t>
      </w:r>
    </w:p>
    <w:p w14:paraId="387E4955" w14:textId="6EC099B5"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 xml:space="preserve">6. Pas shpalljes së procedurës së ngritjes në detyrë, magjistrati mund të </w:t>
      </w:r>
      <w:proofErr w:type="spellStart"/>
      <w:r w:rsidR="00616D18" w:rsidRPr="00D06C15">
        <w:rPr>
          <w:rFonts w:ascii="Garamond" w:hAnsi="Garamond" w:cs="Times New Roman"/>
          <w:sz w:val="24"/>
          <w:szCs w:val="24"/>
        </w:rPr>
        <w:t>kandidojë</w:t>
      </w:r>
      <w:proofErr w:type="spellEnd"/>
      <w:r w:rsidR="00616D18" w:rsidRPr="00D06C15">
        <w:rPr>
          <w:rFonts w:ascii="Garamond" w:hAnsi="Garamond" w:cs="Times New Roman"/>
          <w:sz w:val="24"/>
          <w:szCs w:val="24"/>
        </w:rPr>
        <w:t xml:space="preserve"> për jo më shumë se tri pozicione të lira, që janë në proces. Nëse magjistrati </w:t>
      </w:r>
      <w:proofErr w:type="spellStart"/>
      <w:r w:rsidR="00616D18" w:rsidRPr="00D06C15">
        <w:rPr>
          <w:rFonts w:ascii="Garamond" w:hAnsi="Garamond" w:cs="Times New Roman"/>
          <w:sz w:val="24"/>
          <w:szCs w:val="24"/>
        </w:rPr>
        <w:t>kandidon</w:t>
      </w:r>
      <w:proofErr w:type="spellEnd"/>
      <w:r w:rsidR="00616D18" w:rsidRPr="00D06C15">
        <w:rPr>
          <w:rFonts w:ascii="Garamond" w:hAnsi="Garamond" w:cs="Times New Roman"/>
          <w:sz w:val="24"/>
          <w:szCs w:val="24"/>
        </w:rPr>
        <w:t xml:space="preserve"> për më shumë se tri pozicione të lira në proces, </w:t>
      </w:r>
      <w:proofErr w:type="spellStart"/>
      <w:r w:rsidR="00616D18" w:rsidRPr="00D06C15">
        <w:rPr>
          <w:rFonts w:ascii="Garamond" w:hAnsi="Garamond" w:cs="Times New Roman"/>
          <w:sz w:val="24"/>
          <w:szCs w:val="24"/>
        </w:rPr>
        <w:t>kandidime</w:t>
      </w:r>
      <w:proofErr w:type="spellEnd"/>
      <w:r w:rsidR="00616D18" w:rsidRPr="00D06C15">
        <w:rPr>
          <w:rFonts w:ascii="Garamond" w:hAnsi="Garamond" w:cs="Times New Roman"/>
          <w:sz w:val="24"/>
          <w:szCs w:val="24"/>
        </w:rPr>
        <w:t xml:space="preserve"> të vlefshme konsiderohen ato të bëra më parë në kohë, ose në rastin e shumë </w:t>
      </w:r>
      <w:proofErr w:type="spellStart"/>
      <w:r w:rsidR="00616D18" w:rsidRPr="00D06C15">
        <w:rPr>
          <w:rFonts w:ascii="Garamond" w:hAnsi="Garamond" w:cs="Times New Roman"/>
          <w:sz w:val="24"/>
          <w:szCs w:val="24"/>
        </w:rPr>
        <w:t>kandidimeve</w:t>
      </w:r>
      <w:proofErr w:type="spellEnd"/>
      <w:r w:rsidR="00616D18" w:rsidRPr="00D06C15">
        <w:rPr>
          <w:rFonts w:ascii="Garamond" w:hAnsi="Garamond" w:cs="Times New Roman"/>
          <w:sz w:val="24"/>
          <w:szCs w:val="24"/>
        </w:rPr>
        <w:t xml:space="preserve"> në të njëjtën kohë, ato sipas radhës kronologjike të pozicioneve të shpallura, duke filluar nga ai i shpallur më parë. Magjistrati që </w:t>
      </w:r>
      <w:proofErr w:type="spellStart"/>
      <w:r w:rsidR="00616D18" w:rsidRPr="00D06C15">
        <w:rPr>
          <w:rFonts w:ascii="Garamond" w:hAnsi="Garamond" w:cs="Times New Roman"/>
          <w:sz w:val="24"/>
          <w:szCs w:val="24"/>
        </w:rPr>
        <w:t>kandidon</w:t>
      </w:r>
      <w:proofErr w:type="spellEnd"/>
      <w:r w:rsidR="00616D18" w:rsidRPr="00D06C15">
        <w:rPr>
          <w:rFonts w:ascii="Garamond" w:hAnsi="Garamond" w:cs="Times New Roman"/>
          <w:sz w:val="24"/>
          <w:szCs w:val="24"/>
        </w:rPr>
        <w:t xml:space="preserve"> për më shumë se një pozicion, bën renditjen e tyre sipas preferencës.</w:t>
      </w:r>
      <w:r>
        <w:rPr>
          <w:rFonts w:ascii="Garamond" w:hAnsi="Garamond" w:cs="Times New Roman"/>
          <w:sz w:val="24"/>
          <w:szCs w:val="24"/>
        </w:rPr>
        <w:t>”</w:t>
      </w:r>
      <w:r w:rsidR="00616D18" w:rsidRPr="00D06C15">
        <w:rPr>
          <w:rFonts w:ascii="Garamond" w:hAnsi="Garamond" w:cs="Times New Roman"/>
          <w:sz w:val="24"/>
          <w:szCs w:val="24"/>
        </w:rPr>
        <w:t>.</w:t>
      </w:r>
    </w:p>
    <w:p w14:paraId="5FD00F94" w14:textId="163579B8"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2. Në pikën 14 shkronjat </w:t>
      </w:r>
      <w:r w:rsidR="00D56290">
        <w:rPr>
          <w:rFonts w:ascii="Garamond" w:hAnsi="Garamond" w:cs="Times New Roman"/>
          <w:sz w:val="24"/>
          <w:szCs w:val="24"/>
        </w:rPr>
        <w:t>“</w:t>
      </w:r>
      <w:r w:rsidRPr="00D06C15">
        <w:rPr>
          <w:rFonts w:ascii="Garamond" w:hAnsi="Garamond" w:cs="Times New Roman"/>
          <w:sz w:val="24"/>
          <w:szCs w:val="24"/>
        </w:rPr>
        <w:t>a</w:t>
      </w:r>
      <w:r w:rsidR="00D56290">
        <w:rPr>
          <w:rFonts w:ascii="Garamond" w:hAnsi="Garamond" w:cs="Times New Roman"/>
          <w:sz w:val="24"/>
          <w:szCs w:val="24"/>
        </w:rPr>
        <w:t>”</w:t>
      </w:r>
      <w:r w:rsidRPr="00D06C15">
        <w:rPr>
          <w:rFonts w:ascii="Garamond" w:hAnsi="Garamond" w:cs="Times New Roman"/>
          <w:sz w:val="24"/>
          <w:szCs w:val="24"/>
        </w:rPr>
        <w:t xml:space="preserve"> dhe </w:t>
      </w:r>
      <w:r w:rsidR="00D56290">
        <w:rPr>
          <w:rFonts w:ascii="Garamond" w:hAnsi="Garamond" w:cs="Times New Roman"/>
          <w:sz w:val="24"/>
          <w:szCs w:val="24"/>
        </w:rPr>
        <w:t>“</w:t>
      </w:r>
      <w:r w:rsidRPr="00D06C15">
        <w:rPr>
          <w:rFonts w:ascii="Garamond" w:hAnsi="Garamond" w:cs="Times New Roman"/>
          <w:sz w:val="24"/>
          <w:szCs w:val="24"/>
        </w:rPr>
        <w:t>c</w:t>
      </w:r>
      <w:r w:rsidR="00D56290">
        <w:rPr>
          <w:rFonts w:ascii="Garamond" w:hAnsi="Garamond" w:cs="Times New Roman"/>
          <w:sz w:val="24"/>
          <w:szCs w:val="24"/>
        </w:rPr>
        <w:t>”</w:t>
      </w:r>
      <w:r w:rsidRPr="00D06C15">
        <w:rPr>
          <w:rFonts w:ascii="Garamond" w:hAnsi="Garamond" w:cs="Times New Roman"/>
          <w:sz w:val="24"/>
          <w:szCs w:val="24"/>
        </w:rPr>
        <w:t xml:space="preserve"> ndryshohen si më poshtë:</w:t>
      </w:r>
    </w:p>
    <w:p w14:paraId="4BF28877" w14:textId="24474C46"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 xml:space="preserve">a) kriteret për vlerësimin ndërmjet kandidatëve me nivel të njëjtë vlerësimi etik dhe profesional; </w:t>
      </w:r>
    </w:p>
    <w:p w14:paraId="326A260E" w14:textId="39A7115D"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c) procedurën që ndiqet në rastin e kandidatëve me rezultate të njëjta;</w:t>
      </w:r>
      <w:r w:rsidR="00D56290">
        <w:rPr>
          <w:rFonts w:ascii="Garamond" w:hAnsi="Garamond" w:cs="Times New Roman"/>
          <w:sz w:val="24"/>
          <w:szCs w:val="24"/>
        </w:rPr>
        <w:t>”</w:t>
      </w:r>
      <w:r w:rsidRPr="00D06C15">
        <w:rPr>
          <w:rFonts w:ascii="Garamond" w:hAnsi="Garamond" w:cs="Times New Roman"/>
          <w:sz w:val="24"/>
          <w:szCs w:val="24"/>
        </w:rPr>
        <w:t>.</w:t>
      </w:r>
    </w:p>
    <w:p w14:paraId="2D42C559" w14:textId="77777777" w:rsidR="00616D18" w:rsidRPr="00D06C15" w:rsidRDefault="00616D18" w:rsidP="00616D18">
      <w:pPr>
        <w:spacing w:after="0" w:line="240" w:lineRule="auto"/>
        <w:ind w:firstLine="284"/>
        <w:jc w:val="both"/>
        <w:rPr>
          <w:rFonts w:ascii="Garamond" w:hAnsi="Garamond" w:cs="Times New Roman"/>
          <w:sz w:val="24"/>
          <w:szCs w:val="24"/>
        </w:rPr>
      </w:pPr>
    </w:p>
    <w:p w14:paraId="7599AE23"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17</w:t>
      </w:r>
    </w:p>
    <w:p w14:paraId="23BA6782" w14:textId="77777777" w:rsidR="00616D18" w:rsidRPr="00D06C15" w:rsidRDefault="00616D18" w:rsidP="00616D18">
      <w:pPr>
        <w:spacing w:after="0" w:line="240" w:lineRule="auto"/>
        <w:ind w:firstLine="284"/>
        <w:jc w:val="center"/>
        <w:rPr>
          <w:rFonts w:ascii="Garamond" w:hAnsi="Garamond" w:cs="Times New Roman"/>
          <w:sz w:val="24"/>
          <w:szCs w:val="24"/>
        </w:rPr>
      </w:pPr>
    </w:p>
    <w:p w14:paraId="4121A431"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Në nenin 53 bëhen shtesat e mëposhtme:</w:t>
      </w:r>
    </w:p>
    <w:p w14:paraId="42A4CDF5" w14:textId="183269C3"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1. Në pikën 1 pas togfjalëshit </w:t>
      </w:r>
      <w:r w:rsidR="00D56290">
        <w:rPr>
          <w:rFonts w:ascii="Garamond" w:hAnsi="Garamond" w:cs="Times New Roman"/>
          <w:sz w:val="24"/>
          <w:szCs w:val="24"/>
        </w:rPr>
        <w:t>“</w:t>
      </w:r>
      <w:r w:rsidRPr="00D06C15">
        <w:rPr>
          <w:rFonts w:ascii="Garamond" w:hAnsi="Garamond" w:cs="Times New Roman"/>
          <w:sz w:val="24"/>
          <w:szCs w:val="24"/>
        </w:rPr>
        <w:t>brenda sistemit të drejtësisë</w:t>
      </w:r>
      <w:r w:rsidR="00D56290">
        <w:rPr>
          <w:rFonts w:ascii="Garamond" w:hAnsi="Garamond" w:cs="Times New Roman"/>
          <w:sz w:val="24"/>
          <w:szCs w:val="24"/>
        </w:rPr>
        <w:t>”</w:t>
      </w:r>
      <w:r w:rsidRPr="00D06C15">
        <w:rPr>
          <w:rFonts w:ascii="Garamond" w:hAnsi="Garamond" w:cs="Times New Roman"/>
          <w:sz w:val="24"/>
          <w:szCs w:val="24"/>
        </w:rPr>
        <w:t xml:space="preserve"> shtohet togfjalëshi </w:t>
      </w:r>
      <w:r w:rsidR="00D56290">
        <w:rPr>
          <w:rFonts w:ascii="Garamond" w:hAnsi="Garamond" w:cs="Times New Roman"/>
          <w:sz w:val="24"/>
          <w:szCs w:val="24"/>
        </w:rPr>
        <w:t>“</w:t>
      </w:r>
      <w:r w:rsidRPr="00D06C15">
        <w:rPr>
          <w:rFonts w:ascii="Garamond" w:hAnsi="Garamond" w:cs="Times New Roman"/>
          <w:sz w:val="24"/>
          <w:szCs w:val="24"/>
        </w:rPr>
        <w:t>ose organizatë ndërkombëtare</w:t>
      </w:r>
      <w:r w:rsidR="00D56290">
        <w:rPr>
          <w:rFonts w:ascii="Garamond" w:hAnsi="Garamond" w:cs="Times New Roman"/>
          <w:sz w:val="24"/>
          <w:szCs w:val="24"/>
        </w:rPr>
        <w:t>”</w:t>
      </w:r>
      <w:r w:rsidRPr="00D06C15">
        <w:rPr>
          <w:rFonts w:ascii="Garamond" w:hAnsi="Garamond" w:cs="Times New Roman"/>
          <w:sz w:val="24"/>
          <w:szCs w:val="24"/>
        </w:rPr>
        <w:t>.</w:t>
      </w:r>
    </w:p>
    <w:p w14:paraId="477E07E5" w14:textId="1CA75CFC"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2. Në pikën 2 pas togfjalëshit </w:t>
      </w:r>
      <w:r w:rsidR="00D56290">
        <w:rPr>
          <w:rFonts w:ascii="Garamond" w:hAnsi="Garamond" w:cs="Times New Roman"/>
          <w:sz w:val="24"/>
          <w:szCs w:val="24"/>
        </w:rPr>
        <w:t>“</w:t>
      </w:r>
      <w:r w:rsidRPr="00D06C15">
        <w:rPr>
          <w:rFonts w:ascii="Garamond" w:hAnsi="Garamond" w:cs="Times New Roman"/>
          <w:sz w:val="24"/>
          <w:szCs w:val="24"/>
        </w:rPr>
        <w:t>dhe përafrimit të legjislacionit</w:t>
      </w:r>
      <w:r w:rsidR="00D56290">
        <w:rPr>
          <w:rFonts w:ascii="Garamond" w:hAnsi="Garamond" w:cs="Times New Roman"/>
          <w:sz w:val="24"/>
          <w:szCs w:val="24"/>
        </w:rPr>
        <w:t>”</w:t>
      </w:r>
      <w:r w:rsidRPr="00D06C15">
        <w:rPr>
          <w:rFonts w:ascii="Garamond" w:hAnsi="Garamond" w:cs="Times New Roman"/>
          <w:sz w:val="24"/>
          <w:szCs w:val="24"/>
        </w:rPr>
        <w:t xml:space="preserve"> shtohet togfjalëshi </w:t>
      </w:r>
      <w:r w:rsidR="00D56290">
        <w:rPr>
          <w:rFonts w:ascii="Garamond" w:hAnsi="Garamond" w:cs="Times New Roman"/>
          <w:sz w:val="24"/>
          <w:szCs w:val="24"/>
        </w:rPr>
        <w:t>“</w:t>
      </w:r>
      <w:r w:rsidRPr="00D06C15">
        <w:rPr>
          <w:rFonts w:ascii="Garamond" w:hAnsi="Garamond" w:cs="Times New Roman"/>
          <w:sz w:val="24"/>
          <w:szCs w:val="24"/>
        </w:rPr>
        <w:t>si dhe organizatat ndërkombëtare.</w:t>
      </w:r>
      <w:r w:rsidR="00D56290">
        <w:rPr>
          <w:rFonts w:ascii="Garamond" w:hAnsi="Garamond" w:cs="Times New Roman"/>
          <w:sz w:val="24"/>
          <w:szCs w:val="24"/>
        </w:rPr>
        <w:t>”</w:t>
      </w:r>
      <w:r w:rsidRPr="00D06C15">
        <w:rPr>
          <w:rFonts w:ascii="Garamond" w:hAnsi="Garamond" w:cs="Times New Roman"/>
          <w:sz w:val="24"/>
          <w:szCs w:val="24"/>
        </w:rPr>
        <w:t>.</w:t>
      </w:r>
    </w:p>
    <w:p w14:paraId="4901B881"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3. Pas pikës 8 shtohet pika 8/1 me këtë përmbajtje:</w:t>
      </w:r>
    </w:p>
    <w:p w14:paraId="620FFE4F" w14:textId="37FB16BD"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8/1. Magjistrati që komandohet në një organizatë ndërkombëtare, me qëllim përfaqësimin e Republikës së Shqipërisë në atë organizatë, gëzon të njëjtin status me diplomatët, sipas parashikimeve të ligjit në fuqi për shërbimin e jashtëm të Republikës së Shqipërisë.</w:t>
      </w:r>
      <w:r>
        <w:rPr>
          <w:rFonts w:ascii="Garamond" w:hAnsi="Garamond" w:cs="Times New Roman"/>
          <w:sz w:val="24"/>
          <w:szCs w:val="24"/>
        </w:rPr>
        <w:t>”</w:t>
      </w:r>
      <w:r w:rsidR="00616D18" w:rsidRPr="00D06C15">
        <w:rPr>
          <w:rFonts w:ascii="Garamond" w:hAnsi="Garamond" w:cs="Times New Roman"/>
          <w:sz w:val="24"/>
          <w:szCs w:val="24"/>
        </w:rPr>
        <w:t>.</w:t>
      </w:r>
    </w:p>
    <w:p w14:paraId="1A9C078D" w14:textId="77777777" w:rsidR="00616D18" w:rsidRPr="00D06C15" w:rsidRDefault="00616D18" w:rsidP="00616D18">
      <w:pPr>
        <w:spacing w:after="0" w:line="240" w:lineRule="auto"/>
        <w:ind w:firstLine="284"/>
        <w:jc w:val="both"/>
        <w:rPr>
          <w:rFonts w:ascii="Garamond" w:hAnsi="Garamond" w:cs="Times New Roman"/>
          <w:sz w:val="24"/>
          <w:szCs w:val="24"/>
        </w:rPr>
      </w:pPr>
    </w:p>
    <w:p w14:paraId="6EDA6072"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18</w:t>
      </w:r>
    </w:p>
    <w:p w14:paraId="4AB2E668" w14:textId="77777777" w:rsidR="00616D18" w:rsidRPr="00D06C15" w:rsidRDefault="00616D18" w:rsidP="00616D18">
      <w:pPr>
        <w:spacing w:after="0" w:line="240" w:lineRule="auto"/>
        <w:ind w:firstLine="284"/>
        <w:jc w:val="both"/>
        <w:rPr>
          <w:rFonts w:ascii="Garamond" w:hAnsi="Garamond" w:cs="Times New Roman"/>
          <w:sz w:val="24"/>
          <w:szCs w:val="24"/>
        </w:rPr>
      </w:pPr>
    </w:p>
    <w:p w14:paraId="4C3DFA53"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Në nenin 64 bëhen ndryshimet e mëposhtme:</w:t>
      </w:r>
    </w:p>
    <w:p w14:paraId="00B91421" w14:textId="60409492"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1. Në pikën 1 shkronja </w:t>
      </w:r>
      <w:r w:rsidR="00D56290">
        <w:rPr>
          <w:rFonts w:ascii="Garamond" w:hAnsi="Garamond" w:cs="Times New Roman"/>
          <w:sz w:val="24"/>
          <w:szCs w:val="24"/>
        </w:rPr>
        <w:t>“</w:t>
      </w:r>
      <w:r w:rsidRPr="00D06C15">
        <w:rPr>
          <w:rFonts w:ascii="Garamond" w:hAnsi="Garamond" w:cs="Times New Roman"/>
          <w:sz w:val="24"/>
          <w:szCs w:val="24"/>
        </w:rPr>
        <w:t>c</w:t>
      </w:r>
      <w:r w:rsidR="00D56290">
        <w:rPr>
          <w:rFonts w:ascii="Garamond" w:hAnsi="Garamond" w:cs="Times New Roman"/>
          <w:sz w:val="24"/>
          <w:szCs w:val="24"/>
        </w:rPr>
        <w:t>”</w:t>
      </w:r>
      <w:r w:rsidRPr="00D06C15">
        <w:rPr>
          <w:rFonts w:ascii="Garamond" w:hAnsi="Garamond" w:cs="Times New Roman"/>
          <w:sz w:val="24"/>
          <w:szCs w:val="24"/>
        </w:rPr>
        <w:t xml:space="preserve"> ndryshohet si më poshtë:</w:t>
      </w:r>
    </w:p>
    <w:p w14:paraId="5745DE86" w14:textId="6B812A8C"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c) mbush moshën e pensionit të pleqërisë, sipas parashikimit të këtij ligji;</w:t>
      </w:r>
      <w:r>
        <w:rPr>
          <w:rFonts w:ascii="Garamond" w:hAnsi="Garamond" w:cs="Times New Roman"/>
          <w:sz w:val="24"/>
          <w:szCs w:val="24"/>
        </w:rPr>
        <w:t>”</w:t>
      </w:r>
      <w:r w:rsidR="00616D18" w:rsidRPr="00D06C15">
        <w:rPr>
          <w:rFonts w:ascii="Garamond" w:hAnsi="Garamond" w:cs="Times New Roman"/>
          <w:sz w:val="24"/>
          <w:szCs w:val="24"/>
        </w:rPr>
        <w:t>.</w:t>
      </w:r>
    </w:p>
    <w:p w14:paraId="2E769EC9"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2. Pika 5 ndryshohet si më poshtë:</w:t>
      </w:r>
    </w:p>
    <w:p w14:paraId="17B65DBD" w14:textId="1EF45CF4"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5. Magjistrati del në pension pleqërie në moshën 67 vjeç. Magjistrati, me kërkesën e tij, mund të qëndrojë në detyrë deri në moshën 70 vjeç. Kërkesa për qëndrimin në detyrë paraqitet jo më vonë se 6 muaj përpara plotësimit të moshës për pension. Statusi i magjistratit mbaron kur mbush moshën 67 vjeç ose moshën 70 vjeç, në rastet kur ka kërkuar të qëndrojë në detyrë deri në këtë moshë. Këshilli deklaron me vendim mbarimin e statusit të magjistratit, jo më vonë se dy javë para fundit të muajit përkatës.</w:t>
      </w:r>
      <w:r>
        <w:rPr>
          <w:rFonts w:ascii="Garamond" w:hAnsi="Garamond" w:cs="Times New Roman"/>
          <w:sz w:val="24"/>
          <w:szCs w:val="24"/>
        </w:rPr>
        <w:t>”</w:t>
      </w:r>
      <w:r w:rsidR="00616D18" w:rsidRPr="00D06C15">
        <w:rPr>
          <w:rFonts w:ascii="Garamond" w:hAnsi="Garamond" w:cs="Times New Roman"/>
          <w:sz w:val="24"/>
          <w:szCs w:val="24"/>
        </w:rPr>
        <w:t xml:space="preserve">. </w:t>
      </w:r>
    </w:p>
    <w:p w14:paraId="4A36D189"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3. Pika 6 ndryshohet si më poshtë:</w:t>
      </w:r>
    </w:p>
    <w:p w14:paraId="34113F40" w14:textId="37BEA6C9" w:rsidR="00616D18" w:rsidRPr="00D06C15" w:rsidRDefault="00D56290" w:rsidP="00616D18">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616D18" w:rsidRPr="00D06C15">
        <w:rPr>
          <w:rFonts w:ascii="Garamond" w:hAnsi="Garamond" w:cs="Times New Roman"/>
          <w:sz w:val="24"/>
          <w:szCs w:val="24"/>
        </w:rPr>
        <w:t>6. Mbarimi i mandatit të gjyqtarit të Gjykatës së Lartë deklarohet me vendim të Gjykatës së Lartë jo më vonë se dy javë para fundit të muajit përkatës. Mbarimi i mandatit të Prokurorit të Përgjithshëm dhe prokurorit të Prokurorisë së Posaçme deklarohet me vendim të Këshillit të Lartë të Prokurorisë jo më vonë se dy javë para fundit të muajit përkatës.</w:t>
      </w:r>
      <w:r>
        <w:rPr>
          <w:rFonts w:ascii="Garamond" w:hAnsi="Garamond" w:cs="Times New Roman"/>
          <w:sz w:val="24"/>
          <w:szCs w:val="24"/>
        </w:rPr>
        <w:t>”</w:t>
      </w:r>
      <w:r w:rsidR="00616D18" w:rsidRPr="00D06C15">
        <w:rPr>
          <w:rFonts w:ascii="Garamond" w:hAnsi="Garamond" w:cs="Times New Roman"/>
          <w:sz w:val="24"/>
          <w:szCs w:val="24"/>
        </w:rPr>
        <w:t>.</w:t>
      </w:r>
    </w:p>
    <w:p w14:paraId="14B442DC" w14:textId="77777777" w:rsidR="00616D18" w:rsidRPr="00D06C15" w:rsidRDefault="00616D18" w:rsidP="00616D18">
      <w:pPr>
        <w:spacing w:after="0" w:line="240" w:lineRule="auto"/>
        <w:ind w:firstLine="284"/>
        <w:rPr>
          <w:rFonts w:ascii="Garamond" w:hAnsi="Garamond" w:cs="Times New Roman"/>
          <w:b/>
          <w:sz w:val="24"/>
          <w:szCs w:val="24"/>
        </w:rPr>
      </w:pPr>
    </w:p>
    <w:p w14:paraId="6275A5C5"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19</w:t>
      </w:r>
    </w:p>
    <w:p w14:paraId="56656B14" w14:textId="77777777" w:rsidR="00616D18" w:rsidRPr="00D06C15" w:rsidRDefault="00616D18" w:rsidP="00616D18">
      <w:pPr>
        <w:spacing w:after="0" w:line="240" w:lineRule="auto"/>
        <w:ind w:firstLine="284"/>
        <w:jc w:val="both"/>
        <w:rPr>
          <w:rFonts w:ascii="Garamond" w:hAnsi="Garamond" w:cs="Times New Roman"/>
          <w:sz w:val="24"/>
          <w:szCs w:val="24"/>
        </w:rPr>
      </w:pPr>
    </w:p>
    <w:p w14:paraId="0BC9C96B"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Pas nenit 170 shtohet neni 170/1 me këtë përmbajtje:</w:t>
      </w:r>
    </w:p>
    <w:p w14:paraId="5740B79B" w14:textId="77777777" w:rsidR="00616D18" w:rsidRPr="00D06C15" w:rsidRDefault="00616D18" w:rsidP="00616D18">
      <w:pPr>
        <w:spacing w:after="0" w:line="240" w:lineRule="auto"/>
        <w:ind w:firstLine="284"/>
        <w:jc w:val="both"/>
        <w:rPr>
          <w:rFonts w:ascii="Garamond" w:hAnsi="Garamond" w:cs="Times New Roman"/>
          <w:sz w:val="24"/>
          <w:szCs w:val="24"/>
        </w:rPr>
      </w:pPr>
    </w:p>
    <w:p w14:paraId="68D095D0" w14:textId="3A7090BD" w:rsidR="00616D18" w:rsidRPr="00D06C15" w:rsidRDefault="00D56290" w:rsidP="00616D18">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w:t>
      </w:r>
      <w:r w:rsidR="00616D18" w:rsidRPr="00D06C15">
        <w:rPr>
          <w:rFonts w:ascii="Garamond" w:hAnsi="Garamond" w:cs="Times New Roman"/>
          <w:bCs/>
          <w:sz w:val="24"/>
          <w:szCs w:val="24"/>
        </w:rPr>
        <w:t>Neni 170/1</w:t>
      </w:r>
    </w:p>
    <w:p w14:paraId="25104AF8" w14:textId="77777777" w:rsidR="00616D18" w:rsidRPr="00D06C15" w:rsidRDefault="00616D18" w:rsidP="00616D18">
      <w:pPr>
        <w:spacing w:after="0" w:line="240" w:lineRule="auto"/>
        <w:ind w:firstLine="284"/>
        <w:jc w:val="center"/>
        <w:rPr>
          <w:rFonts w:ascii="Garamond" w:hAnsi="Garamond" w:cs="Times New Roman"/>
          <w:b/>
          <w:bCs/>
          <w:sz w:val="24"/>
          <w:szCs w:val="24"/>
        </w:rPr>
      </w:pPr>
      <w:r w:rsidRPr="00D06C15">
        <w:rPr>
          <w:rFonts w:ascii="Garamond" w:hAnsi="Garamond" w:cs="Times New Roman"/>
          <w:b/>
          <w:bCs/>
          <w:sz w:val="24"/>
          <w:szCs w:val="24"/>
        </w:rPr>
        <w:t>Caktimi i magjistratëve për çështje të veçanta</w:t>
      </w:r>
    </w:p>
    <w:p w14:paraId="7D18CFFA" w14:textId="77777777" w:rsidR="00616D18" w:rsidRPr="00D06C15" w:rsidRDefault="00616D18" w:rsidP="00616D18">
      <w:pPr>
        <w:spacing w:after="0" w:line="240" w:lineRule="auto"/>
        <w:ind w:firstLine="284"/>
        <w:jc w:val="both"/>
        <w:rPr>
          <w:rFonts w:ascii="Garamond" w:hAnsi="Garamond" w:cs="Times New Roman"/>
          <w:sz w:val="24"/>
          <w:szCs w:val="24"/>
        </w:rPr>
      </w:pPr>
    </w:p>
    <w:p w14:paraId="3BEF9964"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1. Në rastin kur në skemën e delegimit nuk ka magjistrat të </w:t>
      </w:r>
      <w:proofErr w:type="spellStart"/>
      <w:r w:rsidRPr="00D06C15">
        <w:rPr>
          <w:rFonts w:ascii="Garamond" w:hAnsi="Garamond" w:cs="Times New Roman"/>
          <w:sz w:val="24"/>
          <w:szCs w:val="24"/>
        </w:rPr>
        <w:t>disponueshëm</w:t>
      </w:r>
      <w:proofErr w:type="spellEnd"/>
      <w:r w:rsidRPr="00D06C15">
        <w:rPr>
          <w:rFonts w:ascii="Garamond" w:hAnsi="Garamond" w:cs="Times New Roman"/>
          <w:sz w:val="24"/>
          <w:szCs w:val="24"/>
        </w:rPr>
        <w:t xml:space="preserve"> dhe transferimi i përkohshëm i magjistratëve është i padobishëm për mbarëvajtjen e sistemit gjyqësor, Këshillat mund të caktojnë një magjistrat për gjykimin ose hetimin e çështjeve të veçanta në një gjykatë ose prokurori të ndryshme nga ajo ku ai ushtron funksionin në mënyrë të përhershme në rastet e mëposhtme:</w:t>
      </w:r>
    </w:p>
    <w:p w14:paraId="71DC56A2"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a) kur nuk ka një numër të mjaftueshëm gjyqtarësh ose prokurorësh në një gjykatë ose prokurori; ose </w:t>
      </w:r>
    </w:p>
    <w:p w14:paraId="2CF485BB"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b) kur gjyqtarët ose prokurorët e një gjykate ose prokurorie janë ligjërisht të </w:t>
      </w:r>
      <w:proofErr w:type="spellStart"/>
      <w:r w:rsidRPr="00D06C15">
        <w:rPr>
          <w:rFonts w:ascii="Garamond" w:hAnsi="Garamond" w:cs="Times New Roman"/>
          <w:sz w:val="24"/>
          <w:szCs w:val="24"/>
        </w:rPr>
        <w:t>padisponueshëm</w:t>
      </w:r>
      <w:proofErr w:type="spellEnd"/>
      <w:r w:rsidRPr="00D06C15">
        <w:rPr>
          <w:rFonts w:ascii="Garamond" w:hAnsi="Garamond" w:cs="Times New Roman"/>
          <w:sz w:val="24"/>
          <w:szCs w:val="24"/>
        </w:rPr>
        <w:t xml:space="preserve"> për gjykimin ose hetimin e një apo disa çështjeve. </w:t>
      </w:r>
    </w:p>
    <w:p w14:paraId="3BBB1A98"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2. Magjistrati  që caktohet për një çështje të veçantë përfiton kompensim për mbulimin e shpenzimeve të qëndrimit, shpenzimeve të transportit, si dhe dietë ditore në përputhje me përcaktimet e pikës 1 të nenit 15 të këtij ligji.</w:t>
      </w:r>
    </w:p>
    <w:p w14:paraId="13F813E3"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3. Këshillat përcaktojnë rregulla të detajuara për kriteret dhe procedurën për caktimin e magjistratëve për çështje të veçanta.</w:t>
      </w:r>
    </w:p>
    <w:p w14:paraId="2F1F96B3" w14:textId="040018A6"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4. Këshillat nuk mund të caktojnë magjistratë për çështje të veçanta sipas këtij neni, pas përfundimit të afatit të caktuar për përfundimin e procesit të rivlerësimit kalimtar të magjistratëve.</w:t>
      </w:r>
      <w:r w:rsidR="00D56290">
        <w:rPr>
          <w:rFonts w:ascii="Garamond" w:hAnsi="Garamond" w:cs="Times New Roman"/>
          <w:sz w:val="24"/>
          <w:szCs w:val="24"/>
        </w:rPr>
        <w:t>”</w:t>
      </w:r>
      <w:r w:rsidRPr="00D06C15">
        <w:rPr>
          <w:rFonts w:ascii="Garamond" w:hAnsi="Garamond" w:cs="Times New Roman"/>
          <w:sz w:val="24"/>
          <w:szCs w:val="24"/>
        </w:rPr>
        <w:t xml:space="preserve">. </w:t>
      </w:r>
    </w:p>
    <w:p w14:paraId="69E52372" w14:textId="77777777" w:rsidR="00616D18" w:rsidRPr="00D06C15" w:rsidRDefault="00616D18" w:rsidP="00616D18">
      <w:pPr>
        <w:spacing w:after="0" w:line="240" w:lineRule="auto"/>
        <w:ind w:firstLine="284"/>
        <w:jc w:val="both"/>
        <w:rPr>
          <w:rFonts w:ascii="Garamond" w:hAnsi="Garamond" w:cs="Times New Roman"/>
          <w:sz w:val="24"/>
          <w:szCs w:val="24"/>
        </w:rPr>
      </w:pPr>
    </w:p>
    <w:p w14:paraId="168DC520"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20</w:t>
      </w:r>
    </w:p>
    <w:p w14:paraId="57D02800" w14:textId="77777777" w:rsidR="00616D18" w:rsidRPr="00D06C15" w:rsidRDefault="00616D18" w:rsidP="00616D18">
      <w:pPr>
        <w:spacing w:after="0" w:line="240" w:lineRule="auto"/>
        <w:ind w:firstLine="284"/>
        <w:jc w:val="both"/>
        <w:rPr>
          <w:rFonts w:ascii="Garamond" w:hAnsi="Garamond" w:cs="Times New Roman"/>
          <w:sz w:val="24"/>
          <w:szCs w:val="24"/>
        </w:rPr>
      </w:pPr>
    </w:p>
    <w:p w14:paraId="679B7DDC"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Pas nenit 170/1 shtohet neni 170/2 me këtë përmbajtje:</w:t>
      </w:r>
    </w:p>
    <w:p w14:paraId="53385669" w14:textId="77777777" w:rsidR="00616D18" w:rsidRPr="00D06C15" w:rsidRDefault="00616D18" w:rsidP="00616D18">
      <w:pPr>
        <w:spacing w:after="0" w:line="240" w:lineRule="auto"/>
        <w:ind w:firstLine="284"/>
        <w:jc w:val="both"/>
        <w:rPr>
          <w:rFonts w:ascii="Garamond" w:hAnsi="Garamond" w:cs="Times New Roman"/>
          <w:sz w:val="24"/>
          <w:szCs w:val="24"/>
        </w:rPr>
      </w:pPr>
    </w:p>
    <w:p w14:paraId="3357CCCB" w14:textId="77777777" w:rsidR="00616D18" w:rsidRPr="00D06C15" w:rsidRDefault="00616D18" w:rsidP="00616D18">
      <w:pPr>
        <w:spacing w:after="0" w:line="240" w:lineRule="auto"/>
        <w:ind w:firstLine="284"/>
        <w:jc w:val="center"/>
        <w:rPr>
          <w:rFonts w:ascii="Garamond" w:hAnsi="Garamond" w:cs="Times New Roman"/>
          <w:bCs/>
          <w:sz w:val="24"/>
          <w:szCs w:val="24"/>
        </w:rPr>
      </w:pPr>
    </w:p>
    <w:p w14:paraId="4A5848A2" w14:textId="2817F8B8" w:rsidR="00616D18" w:rsidRPr="00D06C15" w:rsidRDefault="00D56290" w:rsidP="00616D18">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w:t>
      </w:r>
      <w:r w:rsidR="00616D18" w:rsidRPr="00D06C15">
        <w:rPr>
          <w:rFonts w:ascii="Garamond" w:hAnsi="Garamond" w:cs="Times New Roman"/>
          <w:bCs/>
          <w:sz w:val="24"/>
          <w:szCs w:val="24"/>
        </w:rPr>
        <w:t>Neni 170/2</w:t>
      </w:r>
    </w:p>
    <w:p w14:paraId="37E7543B" w14:textId="77777777" w:rsidR="00616D18" w:rsidRPr="00D06C15" w:rsidRDefault="00616D18" w:rsidP="00616D18">
      <w:pPr>
        <w:spacing w:after="0" w:line="240" w:lineRule="auto"/>
        <w:ind w:firstLine="284"/>
        <w:jc w:val="center"/>
        <w:rPr>
          <w:rFonts w:ascii="Garamond" w:hAnsi="Garamond" w:cs="Times New Roman"/>
          <w:b/>
          <w:bCs/>
          <w:sz w:val="24"/>
          <w:szCs w:val="24"/>
        </w:rPr>
      </w:pPr>
      <w:r w:rsidRPr="00D06C15">
        <w:rPr>
          <w:rFonts w:ascii="Garamond" w:hAnsi="Garamond" w:cs="Times New Roman"/>
          <w:b/>
          <w:bCs/>
          <w:sz w:val="24"/>
          <w:szCs w:val="24"/>
        </w:rPr>
        <w:t>Caktimi i përkohshëm në pozicione të lira të përkohshme</w:t>
      </w:r>
    </w:p>
    <w:p w14:paraId="40972C0F" w14:textId="77777777" w:rsidR="00616D18" w:rsidRPr="00D06C15" w:rsidRDefault="00616D18" w:rsidP="00616D18">
      <w:pPr>
        <w:spacing w:after="0" w:line="240" w:lineRule="auto"/>
        <w:ind w:firstLine="284"/>
        <w:jc w:val="center"/>
        <w:rPr>
          <w:rFonts w:ascii="Garamond" w:hAnsi="Garamond" w:cs="Times New Roman"/>
          <w:bCs/>
          <w:sz w:val="24"/>
          <w:szCs w:val="24"/>
        </w:rPr>
      </w:pPr>
    </w:p>
    <w:p w14:paraId="02820003" w14:textId="1B9E8D7D"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1. Kur numri i të emëruarve të </w:t>
      </w:r>
      <w:proofErr w:type="spellStart"/>
      <w:r w:rsidRPr="00D06C15">
        <w:rPr>
          <w:rFonts w:ascii="Garamond" w:hAnsi="Garamond" w:cs="Times New Roman"/>
          <w:sz w:val="24"/>
          <w:szCs w:val="24"/>
        </w:rPr>
        <w:t>sapodiplomuar</w:t>
      </w:r>
      <w:proofErr w:type="spellEnd"/>
      <w:r w:rsidRPr="00D06C15">
        <w:rPr>
          <w:rFonts w:ascii="Garamond" w:hAnsi="Garamond" w:cs="Times New Roman"/>
          <w:sz w:val="24"/>
          <w:szCs w:val="24"/>
        </w:rPr>
        <w:t xml:space="preserve"> është më i madh se vendet e lira të shpallura për ata, të emëruarit që nuk janë caktuar në një pozicion të lirë të përhershëm për magjistrat caktohen përkohësisht në një pozicion të lirë të përkohshëm.</w:t>
      </w:r>
    </w:p>
    <w:p w14:paraId="50472E48"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 xml:space="preserve">2. Këshillat shpallin pozicionet e lira të përkohshme për të emëruarit e </w:t>
      </w:r>
      <w:proofErr w:type="spellStart"/>
      <w:r w:rsidRPr="00D06C15">
        <w:rPr>
          <w:rFonts w:ascii="Garamond" w:hAnsi="Garamond" w:cs="Times New Roman"/>
          <w:sz w:val="24"/>
          <w:szCs w:val="24"/>
        </w:rPr>
        <w:t>sapodiplomuar</w:t>
      </w:r>
      <w:proofErr w:type="spellEnd"/>
      <w:r w:rsidRPr="00D06C15">
        <w:rPr>
          <w:rFonts w:ascii="Garamond" w:hAnsi="Garamond" w:cs="Times New Roman"/>
          <w:sz w:val="24"/>
          <w:szCs w:val="24"/>
        </w:rPr>
        <w:t xml:space="preserve"> brenda një jave nga përfundimi i caktimit të </w:t>
      </w:r>
      <w:proofErr w:type="spellStart"/>
      <w:r w:rsidRPr="00D06C15">
        <w:rPr>
          <w:rFonts w:ascii="Garamond" w:hAnsi="Garamond" w:cs="Times New Roman"/>
          <w:sz w:val="24"/>
          <w:szCs w:val="24"/>
        </w:rPr>
        <w:t>të</w:t>
      </w:r>
      <w:proofErr w:type="spellEnd"/>
      <w:r w:rsidRPr="00D06C15">
        <w:rPr>
          <w:rFonts w:ascii="Garamond" w:hAnsi="Garamond" w:cs="Times New Roman"/>
          <w:sz w:val="24"/>
          <w:szCs w:val="24"/>
        </w:rPr>
        <w:t xml:space="preserve"> emëruarve në pozicionet e lira të përhershme.</w:t>
      </w:r>
    </w:p>
    <w:p w14:paraId="55C76D07"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3. Në rastet e caktimit të përkohshëm në një pozicion magjistrati:</w:t>
      </w:r>
    </w:p>
    <w:p w14:paraId="5EAE9376"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a) Këshillat i ofrojnë të emëruarit mundësinë e zgjedhjes për të paktën dy pozicione, sipas radhës së renditjes së tyre në listën e të diplomuarve;</w:t>
      </w:r>
    </w:p>
    <w:p w14:paraId="6A5C019D"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b) i emëruari i caktuar përkohësisht në një pozicion magjistrati duhet të marrë pjesë në procedurën e radhës së lëvizjes paralele në shkallën e parë, me qëllim që të caktohet sa më shpejt në një pozicion të lirë të përhershëm.</w:t>
      </w:r>
    </w:p>
    <w:p w14:paraId="66B6C584" w14:textId="2C77AE61"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4. Këshillat nuk mund të caktojnë magjistratë përkohësisht në pozicione të lira të përkohshme, sipas këtij neni, pas përfundimit të afatit të caktuar për përfundimin e procesit të rivlerësimit kalimtar të magjistratëve.</w:t>
      </w:r>
      <w:r w:rsidR="00D56290">
        <w:rPr>
          <w:rFonts w:ascii="Garamond" w:hAnsi="Garamond" w:cs="Times New Roman"/>
          <w:sz w:val="24"/>
          <w:szCs w:val="24"/>
        </w:rPr>
        <w:t>”</w:t>
      </w:r>
      <w:r w:rsidRPr="00D06C15">
        <w:rPr>
          <w:rFonts w:ascii="Garamond" w:hAnsi="Garamond" w:cs="Times New Roman"/>
          <w:sz w:val="24"/>
          <w:szCs w:val="24"/>
        </w:rPr>
        <w:t>.</w:t>
      </w:r>
    </w:p>
    <w:p w14:paraId="0CC43EDC" w14:textId="77777777" w:rsidR="00616D18" w:rsidRPr="00D06C15" w:rsidRDefault="00616D18" w:rsidP="00616D18">
      <w:pPr>
        <w:spacing w:after="0" w:line="240" w:lineRule="auto"/>
        <w:ind w:firstLine="284"/>
        <w:jc w:val="both"/>
        <w:rPr>
          <w:rFonts w:ascii="Garamond" w:hAnsi="Garamond" w:cs="Times New Roman"/>
          <w:sz w:val="24"/>
          <w:szCs w:val="24"/>
        </w:rPr>
      </w:pPr>
    </w:p>
    <w:p w14:paraId="5FAC3298" w14:textId="77777777" w:rsidR="00616D18" w:rsidRPr="00D06C15" w:rsidRDefault="00616D18" w:rsidP="00616D18">
      <w:pPr>
        <w:spacing w:after="0" w:line="240" w:lineRule="auto"/>
        <w:ind w:firstLine="284"/>
        <w:jc w:val="center"/>
        <w:rPr>
          <w:rFonts w:ascii="Garamond" w:hAnsi="Garamond" w:cs="Times New Roman"/>
          <w:sz w:val="24"/>
          <w:szCs w:val="24"/>
        </w:rPr>
      </w:pPr>
      <w:r w:rsidRPr="00D06C15">
        <w:rPr>
          <w:rFonts w:ascii="Garamond" w:hAnsi="Garamond" w:cs="Times New Roman"/>
          <w:sz w:val="24"/>
          <w:szCs w:val="24"/>
        </w:rPr>
        <w:t>Neni 21</w:t>
      </w:r>
    </w:p>
    <w:p w14:paraId="6C1DE5A8" w14:textId="77777777" w:rsidR="00616D18" w:rsidRPr="00D06C15" w:rsidRDefault="00616D18" w:rsidP="00616D18">
      <w:pPr>
        <w:spacing w:after="0" w:line="240" w:lineRule="auto"/>
        <w:ind w:firstLine="284"/>
        <w:jc w:val="both"/>
        <w:rPr>
          <w:rFonts w:ascii="Garamond" w:hAnsi="Garamond" w:cs="Times New Roman"/>
          <w:sz w:val="24"/>
          <w:szCs w:val="24"/>
        </w:rPr>
      </w:pPr>
    </w:p>
    <w:p w14:paraId="52004236" w14:textId="77777777" w:rsidR="00616D18" w:rsidRPr="00D06C15" w:rsidRDefault="00616D18" w:rsidP="00616D18">
      <w:pPr>
        <w:spacing w:after="0" w:line="240" w:lineRule="auto"/>
        <w:ind w:firstLine="284"/>
        <w:jc w:val="both"/>
        <w:rPr>
          <w:rFonts w:ascii="Garamond" w:hAnsi="Garamond" w:cs="Times New Roman"/>
          <w:sz w:val="24"/>
          <w:szCs w:val="24"/>
        </w:rPr>
      </w:pPr>
      <w:r w:rsidRPr="00D06C15">
        <w:rPr>
          <w:rFonts w:ascii="Garamond" w:hAnsi="Garamond" w:cs="Times New Roman"/>
          <w:sz w:val="24"/>
          <w:szCs w:val="24"/>
        </w:rPr>
        <w:tab/>
        <w:t>Ky ligj hyn në fuqi 15 ditë pas botimit në Fletoren Zyrtare.</w:t>
      </w:r>
    </w:p>
    <w:p w14:paraId="6EF8E5E9" w14:textId="77777777" w:rsidR="00616D18" w:rsidRPr="00D06C15" w:rsidRDefault="00616D18" w:rsidP="00616D18">
      <w:pPr>
        <w:spacing w:after="0" w:line="240" w:lineRule="auto"/>
        <w:ind w:firstLine="284"/>
        <w:jc w:val="both"/>
        <w:rPr>
          <w:rFonts w:ascii="Garamond" w:hAnsi="Garamond" w:cs="Times New Roman"/>
          <w:sz w:val="24"/>
          <w:szCs w:val="24"/>
        </w:rPr>
      </w:pPr>
    </w:p>
    <w:p w14:paraId="5D9902BF" w14:textId="77777777" w:rsidR="00616D18" w:rsidRPr="00D06C15" w:rsidRDefault="00616D18" w:rsidP="00616D18">
      <w:pPr>
        <w:spacing w:after="0" w:line="240" w:lineRule="auto"/>
        <w:ind w:left="5882" w:firstLine="284"/>
        <w:jc w:val="right"/>
        <w:rPr>
          <w:rFonts w:ascii="Garamond" w:hAnsi="Garamond" w:cs="Times New Roman"/>
          <w:sz w:val="24"/>
          <w:szCs w:val="24"/>
        </w:rPr>
      </w:pPr>
      <w:r>
        <w:rPr>
          <w:rFonts w:ascii="Garamond" w:hAnsi="Garamond" w:cs="Times New Roman"/>
          <w:sz w:val="24"/>
          <w:szCs w:val="24"/>
        </w:rPr>
        <w:t>KRYETAR</w:t>
      </w:r>
    </w:p>
    <w:p w14:paraId="520B30D4" w14:textId="77777777" w:rsidR="00616D18" w:rsidRPr="00D06C15" w:rsidRDefault="00616D18" w:rsidP="00616D18">
      <w:pPr>
        <w:spacing w:after="0" w:line="240" w:lineRule="auto"/>
        <w:ind w:firstLine="284"/>
        <w:jc w:val="right"/>
        <w:rPr>
          <w:rFonts w:ascii="Garamond" w:hAnsi="Garamond" w:cs="Times New Roman"/>
          <w:bCs/>
          <w:sz w:val="24"/>
          <w:szCs w:val="24"/>
        </w:rPr>
      </w:pPr>
      <w:proofErr w:type="spellStart"/>
      <w:r w:rsidRPr="00D06C15">
        <w:rPr>
          <w:rFonts w:ascii="Garamond" w:hAnsi="Garamond" w:cs="Times New Roman"/>
          <w:b/>
          <w:bCs/>
          <w:sz w:val="24"/>
          <w:szCs w:val="24"/>
        </w:rPr>
        <w:t>Gramoz</w:t>
      </w:r>
      <w:proofErr w:type="spellEnd"/>
      <w:r w:rsidRPr="00D06C15">
        <w:rPr>
          <w:rFonts w:ascii="Garamond" w:hAnsi="Garamond" w:cs="Times New Roman"/>
          <w:b/>
          <w:bCs/>
          <w:sz w:val="24"/>
          <w:szCs w:val="24"/>
        </w:rPr>
        <w:t xml:space="preserve"> </w:t>
      </w:r>
      <w:proofErr w:type="spellStart"/>
      <w:r w:rsidRPr="00D06C15">
        <w:rPr>
          <w:rFonts w:ascii="Garamond" w:hAnsi="Garamond" w:cs="Times New Roman"/>
          <w:b/>
          <w:bCs/>
          <w:sz w:val="24"/>
          <w:szCs w:val="24"/>
        </w:rPr>
        <w:t>Ruçi</w:t>
      </w:r>
      <w:proofErr w:type="spellEnd"/>
    </w:p>
    <w:p w14:paraId="125D0DE2" w14:textId="2CA6C1E3" w:rsidR="00616D18" w:rsidRPr="00D06C15" w:rsidRDefault="00616D18" w:rsidP="00616D18">
      <w:pPr>
        <w:spacing w:after="0" w:line="240" w:lineRule="auto"/>
        <w:ind w:firstLine="284"/>
        <w:jc w:val="both"/>
        <w:rPr>
          <w:rFonts w:ascii="Garamond" w:hAnsi="Garamond" w:cs="Times New Roman"/>
          <w:bCs/>
          <w:sz w:val="24"/>
          <w:szCs w:val="24"/>
        </w:rPr>
      </w:pPr>
      <w:r w:rsidRPr="00D06C15">
        <w:rPr>
          <w:rFonts w:ascii="Garamond" w:hAnsi="Garamond" w:cs="Times New Roman"/>
          <w:bCs/>
          <w:sz w:val="24"/>
          <w:szCs w:val="24"/>
        </w:rPr>
        <w:t>Miratuar në datën 23.3.2021</w:t>
      </w:r>
      <w:r w:rsidR="0078792A">
        <w:rPr>
          <w:rFonts w:ascii="Garamond" w:hAnsi="Garamond" w:cs="Times New Roman"/>
          <w:bCs/>
          <w:sz w:val="24"/>
          <w:szCs w:val="24"/>
        </w:rPr>
        <w:t>.</w:t>
      </w:r>
    </w:p>
    <w:p w14:paraId="16EA5AEA" w14:textId="77777777" w:rsidR="00616D18" w:rsidRPr="00D06C15" w:rsidRDefault="00616D18" w:rsidP="00616D18">
      <w:pPr>
        <w:spacing w:after="0" w:line="240" w:lineRule="auto"/>
        <w:ind w:firstLine="284"/>
        <w:jc w:val="both"/>
        <w:rPr>
          <w:rFonts w:ascii="Garamond" w:hAnsi="Garamond" w:cs="Times New Roman"/>
          <w:sz w:val="24"/>
          <w:szCs w:val="24"/>
        </w:rPr>
      </w:pPr>
    </w:p>
    <w:p w14:paraId="37AE853F" w14:textId="77777777" w:rsidR="00616D18" w:rsidRPr="00D06C15" w:rsidRDefault="00616D18" w:rsidP="00616D18">
      <w:pPr>
        <w:spacing w:after="0" w:line="240" w:lineRule="auto"/>
        <w:ind w:firstLine="284"/>
        <w:rPr>
          <w:rFonts w:ascii="Garamond" w:hAnsi="Garamond"/>
          <w:sz w:val="24"/>
          <w:szCs w:val="24"/>
        </w:rPr>
      </w:pPr>
    </w:p>
    <w:p w14:paraId="7998745B" w14:textId="77777777" w:rsidR="007F5751" w:rsidRPr="00616D18" w:rsidRDefault="007F5751" w:rsidP="00616D18"/>
    <w:sectPr w:rsidR="007F5751" w:rsidRPr="00616D18" w:rsidSect="00C939A5">
      <w:footerReference w:type="default" r:id="rId13"/>
      <w:footerReference w:type="firs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2C36F" w14:textId="77777777" w:rsidR="00F94BA5" w:rsidRDefault="00F94BA5">
      <w:pPr>
        <w:spacing w:after="0" w:line="240" w:lineRule="auto"/>
      </w:pPr>
      <w:r>
        <w:separator/>
      </w:r>
    </w:p>
  </w:endnote>
  <w:endnote w:type="continuationSeparator" w:id="0">
    <w:p w14:paraId="37699CE9" w14:textId="77777777" w:rsidR="00F94BA5" w:rsidRDefault="00F94BA5">
      <w:pPr>
        <w:spacing w:after="0" w:line="240" w:lineRule="auto"/>
      </w:pPr>
      <w:r>
        <w:continuationSeparator/>
      </w:r>
    </w:p>
  </w:endnote>
  <w:endnote w:type="continuationNotice" w:id="1">
    <w:p w14:paraId="6DC09836" w14:textId="77777777" w:rsidR="00F94BA5" w:rsidRDefault="00F94B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228604"/>
      <w:docPartObj>
        <w:docPartGallery w:val="Page Numbers (Bottom of Page)"/>
        <w:docPartUnique/>
      </w:docPartObj>
    </w:sdtPr>
    <w:sdtEndPr>
      <w:rPr>
        <w:noProof/>
      </w:rPr>
    </w:sdtEndPr>
    <w:sdtContent>
      <w:p w14:paraId="3A285C0F" w14:textId="4805AC9F" w:rsidR="00F94BA5" w:rsidRDefault="00F94BA5">
        <w:pPr>
          <w:pStyle w:val="Footer"/>
          <w:jc w:val="center"/>
        </w:pPr>
        <w:r>
          <w:fldChar w:fldCharType="begin"/>
        </w:r>
        <w:r>
          <w:instrText xml:space="preserve"> PAGE   \* MERGEFORMAT </w:instrText>
        </w:r>
        <w:r>
          <w:fldChar w:fldCharType="separate"/>
        </w:r>
        <w:r w:rsidR="00D56290">
          <w:rPr>
            <w:noProof/>
          </w:rPr>
          <w:t>8</w:t>
        </w:r>
        <w:r>
          <w:rPr>
            <w:noProof/>
          </w:rPr>
          <w:fldChar w:fldCharType="end"/>
        </w:r>
      </w:p>
    </w:sdtContent>
  </w:sdt>
  <w:p w14:paraId="508443E4" w14:textId="77777777" w:rsidR="00F94BA5" w:rsidRDefault="00F94B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CEC1C" w14:textId="2C174807" w:rsidR="00F94BA5" w:rsidRDefault="00F94BA5">
    <w:pPr>
      <w:pStyle w:val="Footer"/>
      <w:jc w:val="center"/>
    </w:pPr>
  </w:p>
  <w:p w14:paraId="572F91E5" w14:textId="77777777" w:rsidR="00F94BA5" w:rsidRDefault="00F94B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F2B3C" w14:textId="77777777" w:rsidR="00F94BA5" w:rsidRDefault="00F94BA5">
      <w:pPr>
        <w:spacing w:after="0" w:line="240" w:lineRule="auto"/>
      </w:pPr>
      <w:r>
        <w:separator/>
      </w:r>
    </w:p>
  </w:footnote>
  <w:footnote w:type="continuationSeparator" w:id="0">
    <w:p w14:paraId="55580E67" w14:textId="77777777" w:rsidR="00F94BA5" w:rsidRDefault="00F94BA5">
      <w:pPr>
        <w:spacing w:after="0" w:line="240" w:lineRule="auto"/>
      </w:pPr>
      <w:r>
        <w:continuationSeparator/>
      </w:r>
    </w:p>
  </w:footnote>
  <w:footnote w:type="continuationNotice" w:id="1">
    <w:p w14:paraId="1D6CFB7F" w14:textId="77777777" w:rsidR="00F94BA5" w:rsidRDefault="00F94BA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1979AA"/>
    <w:multiLevelType w:val="hybridMultilevel"/>
    <w:tmpl w:val="53987A16"/>
    <w:lvl w:ilvl="0" w:tplc="5B727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C5155C6"/>
    <w:multiLevelType w:val="hybridMultilevel"/>
    <w:tmpl w:val="C506F7DE"/>
    <w:lvl w:ilvl="0" w:tplc="612A1B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751"/>
    <w:rsid w:val="00007A94"/>
    <w:rsid w:val="00007DDF"/>
    <w:rsid w:val="000156F3"/>
    <w:rsid w:val="000249C6"/>
    <w:rsid w:val="00024B7E"/>
    <w:rsid w:val="00036945"/>
    <w:rsid w:val="000B5F76"/>
    <w:rsid w:val="000B5FE9"/>
    <w:rsid w:val="000C2152"/>
    <w:rsid w:val="000D275E"/>
    <w:rsid w:val="000D365D"/>
    <w:rsid w:val="000D5570"/>
    <w:rsid w:val="00100C85"/>
    <w:rsid w:val="00106A05"/>
    <w:rsid w:val="00165B9C"/>
    <w:rsid w:val="00166327"/>
    <w:rsid w:val="00167274"/>
    <w:rsid w:val="0018595D"/>
    <w:rsid w:val="001A0A5F"/>
    <w:rsid w:val="001A1922"/>
    <w:rsid w:val="001B51E7"/>
    <w:rsid w:val="001B7AB1"/>
    <w:rsid w:val="002053D2"/>
    <w:rsid w:val="00234608"/>
    <w:rsid w:val="00271304"/>
    <w:rsid w:val="0028467B"/>
    <w:rsid w:val="002F21CC"/>
    <w:rsid w:val="00300103"/>
    <w:rsid w:val="003031C4"/>
    <w:rsid w:val="00306935"/>
    <w:rsid w:val="00336C52"/>
    <w:rsid w:val="0035736A"/>
    <w:rsid w:val="00364785"/>
    <w:rsid w:val="00386C4C"/>
    <w:rsid w:val="00391603"/>
    <w:rsid w:val="00396AAE"/>
    <w:rsid w:val="003E0715"/>
    <w:rsid w:val="003F1972"/>
    <w:rsid w:val="00464294"/>
    <w:rsid w:val="004648EB"/>
    <w:rsid w:val="004666C9"/>
    <w:rsid w:val="0047223B"/>
    <w:rsid w:val="00484539"/>
    <w:rsid w:val="00492821"/>
    <w:rsid w:val="004D2DAC"/>
    <w:rsid w:val="004D4347"/>
    <w:rsid w:val="004D7925"/>
    <w:rsid w:val="00517092"/>
    <w:rsid w:val="00520DF6"/>
    <w:rsid w:val="005C3193"/>
    <w:rsid w:val="005C54DF"/>
    <w:rsid w:val="00606BE4"/>
    <w:rsid w:val="00616D18"/>
    <w:rsid w:val="006239E4"/>
    <w:rsid w:val="00641FED"/>
    <w:rsid w:val="006471CF"/>
    <w:rsid w:val="006753A7"/>
    <w:rsid w:val="006A2640"/>
    <w:rsid w:val="006B3B0A"/>
    <w:rsid w:val="006E2192"/>
    <w:rsid w:val="006E62C0"/>
    <w:rsid w:val="006F27A1"/>
    <w:rsid w:val="007321BB"/>
    <w:rsid w:val="00760E80"/>
    <w:rsid w:val="0078792A"/>
    <w:rsid w:val="007A3036"/>
    <w:rsid w:val="007B06F6"/>
    <w:rsid w:val="007C099E"/>
    <w:rsid w:val="007C2134"/>
    <w:rsid w:val="007F5751"/>
    <w:rsid w:val="00810ED8"/>
    <w:rsid w:val="00813135"/>
    <w:rsid w:val="0082064F"/>
    <w:rsid w:val="008273A9"/>
    <w:rsid w:val="00831EDD"/>
    <w:rsid w:val="008524C2"/>
    <w:rsid w:val="00852A55"/>
    <w:rsid w:val="00866C6D"/>
    <w:rsid w:val="008711B4"/>
    <w:rsid w:val="00872631"/>
    <w:rsid w:val="008B073B"/>
    <w:rsid w:val="008B10AB"/>
    <w:rsid w:val="008D0FFE"/>
    <w:rsid w:val="008D3119"/>
    <w:rsid w:val="008E4303"/>
    <w:rsid w:val="008E66B6"/>
    <w:rsid w:val="009231C6"/>
    <w:rsid w:val="00923E22"/>
    <w:rsid w:val="00940FD0"/>
    <w:rsid w:val="00943EA5"/>
    <w:rsid w:val="00950569"/>
    <w:rsid w:val="00955B6B"/>
    <w:rsid w:val="00956F98"/>
    <w:rsid w:val="009A7CD2"/>
    <w:rsid w:val="009B221A"/>
    <w:rsid w:val="009B5A2F"/>
    <w:rsid w:val="009B6929"/>
    <w:rsid w:val="009E3C51"/>
    <w:rsid w:val="009E6128"/>
    <w:rsid w:val="00A34A35"/>
    <w:rsid w:val="00A50D0D"/>
    <w:rsid w:val="00A53CA8"/>
    <w:rsid w:val="00A5665A"/>
    <w:rsid w:val="00A81658"/>
    <w:rsid w:val="00A97998"/>
    <w:rsid w:val="00AC1C62"/>
    <w:rsid w:val="00AC44F4"/>
    <w:rsid w:val="00AD2E2C"/>
    <w:rsid w:val="00AE4715"/>
    <w:rsid w:val="00B21AFE"/>
    <w:rsid w:val="00B31443"/>
    <w:rsid w:val="00B548A5"/>
    <w:rsid w:val="00B9773C"/>
    <w:rsid w:val="00BA6517"/>
    <w:rsid w:val="00BC18AA"/>
    <w:rsid w:val="00BD4BE4"/>
    <w:rsid w:val="00BD759E"/>
    <w:rsid w:val="00BE10A4"/>
    <w:rsid w:val="00BE6F7C"/>
    <w:rsid w:val="00C00154"/>
    <w:rsid w:val="00C1712D"/>
    <w:rsid w:val="00C51928"/>
    <w:rsid w:val="00C939A5"/>
    <w:rsid w:val="00CA4A13"/>
    <w:rsid w:val="00CB18AE"/>
    <w:rsid w:val="00CC4C29"/>
    <w:rsid w:val="00CD037B"/>
    <w:rsid w:val="00CF7B97"/>
    <w:rsid w:val="00D16A4B"/>
    <w:rsid w:val="00D26EFC"/>
    <w:rsid w:val="00D56290"/>
    <w:rsid w:val="00D63753"/>
    <w:rsid w:val="00D703B0"/>
    <w:rsid w:val="00D777CA"/>
    <w:rsid w:val="00DE2F15"/>
    <w:rsid w:val="00DE3811"/>
    <w:rsid w:val="00DE3933"/>
    <w:rsid w:val="00E128BA"/>
    <w:rsid w:val="00E20055"/>
    <w:rsid w:val="00E3306E"/>
    <w:rsid w:val="00E348B3"/>
    <w:rsid w:val="00E37FDB"/>
    <w:rsid w:val="00E41A09"/>
    <w:rsid w:val="00E71E3F"/>
    <w:rsid w:val="00EB4F1A"/>
    <w:rsid w:val="00EC29B1"/>
    <w:rsid w:val="00ED7D55"/>
    <w:rsid w:val="00EF3DF6"/>
    <w:rsid w:val="00EF4D6D"/>
    <w:rsid w:val="00F02C7B"/>
    <w:rsid w:val="00F113E4"/>
    <w:rsid w:val="00F72AD0"/>
    <w:rsid w:val="00F8795A"/>
    <w:rsid w:val="00F94BA5"/>
    <w:rsid w:val="00FB039D"/>
    <w:rsid w:val="00FB2889"/>
    <w:rsid w:val="00FC44C2"/>
    <w:rsid w:val="00FC6443"/>
    <w:rsid w:val="00FD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FB28D"/>
  <w15:docId w15:val="{3D8FE059-A931-4266-8955-8897A330B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sq-AL"/>
    </w:rPr>
  </w:style>
  <w:style w:type="paragraph" w:styleId="Footer">
    <w:name w:val="footer"/>
    <w:basedOn w:val="Normal"/>
    <w:link w:val="FooterChar"/>
    <w:uiPriority w:val="99"/>
    <w:unhideWhenUsed/>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Pr>
      <w:rFonts w:ascii="Calibri" w:eastAsia="Calibri" w:hAnsi="Calibri" w:cs="Times New Roman"/>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sq-A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sq-AL"/>
    </w:rPr>
  </w:style>
  <w:style w:type="paragraph" w:customStyle="1" w:styleId="Paragrafi">
    <w:name w:val="Paragrafi"/>
    <w:basedOn w:val="Normal"/>
    <w:qFormat/>
    <w:pPr>
      <w:spacing w:after="0" w:line="240" w:lineRule="auto"/>
      <w:ind w:firstLine="284"/>
      <w:jc w:val="both"/>
    </w:pPr>
    <w:rPr>
      <w:rFonts w:ascii="Garamond" w:eastAsia="MS Mincho" w:hAnsi="Garamond"/>
      <w:sz w:val="24"/>
      <w:szCs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464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294"/>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F43FB2EFD64E42FAB3C5104DC95F11A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50</Nr_x002e__x0020_akti>
    <Data_x0020_e_x0020_Krijimit xmlns="0e656187-b300-4fb0-8bf4-3a50f872073c">2021-05-14T08:18:35Z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2021-05-11T22:00:00Z</Date_x0020_protokolli>
    <Titulli xmlns="0e656187-b300-4fb0-8bf4-3a50f872073c">Për disa shtesa dhe ndryshime në ligjin nr. 96/2016 “Për statusin e gjyqtarëve dhe prokurorëve në Republikën e Shqipërisë”, të ndryshuar</Titulli>
    <Modifikuesi xmlns="0e656187-b300-4fb0-8bf4-3a50f872073c">nevila.samarxhi</Modifikuesi>
    <Nr_x002e__x0020_prot_x0020_QBZ xmlns="0e656187-b300-4fb0-8bf4-3a50f872073c">696/20</Nr_x002e__x0020_prot_x0020_QBZ>
    <Data_x0020_e_x0020_Modifikimit xmlns="0e656187-b300-4fb0-8bf4-3a50f872073c">2021-05-14T08:41:33Z</Data_x0020_e_x0020_Modifikimit>
    <Dekretuar xmlns="0e656187-b300-4fb0-8bf4-3a50f872073c">false</Dekretuar>
    <Data xmlns="0e656187-b300-4fb0-8bf4-3a50f872073c">2021-03-22T23:00:00Z</Data>
    <Nr_x002e__x0020_protokolli_x0020_i_x0020_aktit xmlns="0e656187-b300-4fb0-8bf4-3a50f872073c">1140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F43FB2EFD64E42FAB3C5104DC95F11A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18AFF-B054-49C8-B096-B00C84C394F2}">
  <ds:schemaRefs>
    <ds:schemaRef ds:uri="http://schemas.microsoft.com/sharepoint/v3/contenttype/forms"/>
  </ds:schemaRefs>
</ds:datastoreItem>
</file>

<file path=customXml/itemProps2.xml><?xml version="1.0" encoding="utf-8"?>
<ds:datastoreItem xmlns:ds="http://schemas.openxmlformats.org/officeDocument/2006/customXml" ds:itemID="{79E52FC8-EE3B-489F-AE4C-218CDB6FF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B2C0157-78F7-4DE3-8B08-6B896A3AB980}">
  <ds:schemaRefs>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 ds:uri="0e656187-b300-4fb0-8bf4-3a50f872073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C3F0BCF-6CAB-4617-90DD-D5371E144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FC4819D-E180-461B-851E-76DB64769532}">
  <ds:schemaRefs>
    <ds:schemaRef ds:uri="http://schemas.microsoft.com/sharepoint/v3/contenttype/forms"/>
  </ds:schemaRefs>
</ds:datastoreItem>
</file>

<file path=customXml/itemProps6.xml><?xml version="1.0" encoding="utf-8"?>
<ds:datastoreItem xmlns:ds="http://schemas.openxmlformats.org/officeDocument/2006/customXml" ds:itemID="{FB9EF747-7808-48C3-96B5-532DC98D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3436</Words>
  <Characters>19588</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Për disa shtesa dhe ndryshime në ligjin nr. 96/2016 “Për statusin e gjyqtarëve dhe prokurorëve në Republikën e Shqipërisë”, të ndryshuar</vt:lpstr>
    </vt:vector>
  </TitlesOfParts>
  <Company>Grizli777</Company>
  <LinksUpToDate>false</LinksUpToDate>
  <CharactersWithSpaces>22979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96/2016 “Për statusin e gjyqtarëve dhe prokurorëve në Republikën e Shqipërisë”, të ndryshuar</dc:title>
  <dc:creator>Ilir Toska</dc:creator>
  <cp:lastModifiedBy>Jorina Kryeziu</cp:lastModifiedBy>
  <cp:revision>9</cp:revision>
  <cp:lastPrinted>2021-03-29T09:45:00Z</cp:lastPrinted>
  <dcterms:created xsi:type="dcterms:W3CDTF">2021-05-14T08:24:00Z</dcterms:created>
  <dcterms:modified xsi:type="dcterms:W3CDTF">2021-05-14T08:59:00Z</dcterms:modified>
</cp:coreProperties>
</file>