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DD3A7" w14:textId="77777777" w:rsidR="00420682" w:rsidRPr="002C06F0" w:rsidRDefault="00420682" w:rsidP="001A42D6">
      <w:pPr>
        <w:spacing w:after="0" w:line="240" w:lineRule="auto"/>
        <w:ind w:firstLine="284"/>
        <w:jc w:val="center"/>
        <w:rPr>
          <w:rFonts w:ascii="Garamond" w:hAnsi="Garamond" w:cs="Times New Roman"/>
          <w:b/>
          <w:color w:val="000000" w:themeColor="text1"/>
          <w:sz w:val="24"/>
          <w:szCs w:val="24"/>
        </w:rPr>
      </w:pPr>
      <w:r w:rsidRPr="002C06F0">
        <w:rPr>
          <w:rFonts w:ascii="Garamond" w:hAnsi="Garamond" w:cs="Times New Roman"/>
          <w:b/>
          <w:color w:val="000000" w:themeColor="text1"/>
          <w:sz w:val="24"/>
          <w:szCs w:val="24"/>
        </w:rPr>
        <w:t>LIGJ</w:t>
      </w:r>
    </w:p>
    <w:p w14:paraId="342DD3A9" w14:textId="77777777" w:rsidR="00976A3C" w:rsidRPr="002C06F0" w:rsidRDefault="002009A1" w:rsidP="001A42D6">
      <w:pPr>
        <w:spacing w:after="0" w:line="240" w:lineRule="auto"/>
        <w:ind w:firstLine="284"/>
        <w:jc w:val="center"/>
        <w:rPr>
          <w:rFonts w:ascii="Garamond" w:hAnsi="Garamond" w:cs="Times New Roman"/>
          <w:b/>
          <w:color w:val="000000" w:themeColor="text1"/>
          <w:sz w:val="24"/>
          <w:szCs w:val="24"/>
        </w:rPr>
      </w:pPr>
      <w:r w:rsidRPr="002C06F0">
        <w:rPr>
          <w:rFonts w:ascii="Garamond" w:hAnsi="Garamond" w:cs="Times New Roman"/>
          <w:b/>
          <w:color w:val="000000" w:themeColor="text1"/>
          <w:sz w:val="24"/>
          <w:szCs w:val="24"/>
        </w:rPr>
        <w:t xml:space="preserve">Nr. </w:t>
      </w:r>
      <w:r w:rsidR="00F7656A" w:rsidRPr="002C06F0">
        <w:rPr>
          <w:rFonts w:ascii="Garamond" w:hAnsi="Garamond" w:cs="Times New Roman"/>
          <w:b/>
          <w:color w:val="000000" w:themeColor="text1"/>
          <w:sz w:val="24"/>
          <w:szCs w:val="24"/>
        </w:rPr>
        <w:t>81</w:t>
      </w:r>
      <w:r w:rsidR="00B8668D" w:rsidRPr="002C06F0">
        <w:rPr>
          <w:rFonts w:ascii="Garamond" w:hAnsi="Garamond" w:cs="Times New Roman"/>
          <w:b/>
          <w:color w:val="000000" w:themeColor="text1"/>
          <w:sz w:val="24"/>
          <w:szCs w:val="24"/>
        </w:rPr>
        <w:t>/2021</w:t>
      </w:r>
    </w:p>
    <w:p w14:paraId="342DD3AA" w14:textId="77777777" w:rsidR="00663243" w:rsidRPr="002C06F0" w:rsidRDefault="00663243" w:rsidP="001A42D6">
      <w:pPr>
        <w:spacing w:after="0" w:line="240" w:lineRule="auto"/>
        <w:ind w:firstLine="284"/>
        <w:jc w:val="both"/>
        <w:rPr>
          <w:rFonts w:ascii="Garamond" w:hAnsi="Garamond" w:cs="Times New Roman"/>
          <w:bCs/>
          <w:color w:val="000000" w:themeColor="text1"/>
          <w:sz w:val="24"/>
          <w:szCs w:val="24"/>
        </w:rPr>
      </w:pPr>
    </w:p>
    <w:p w14:paraId="342DD3AB" w14:textId="5666A06A" w:rsidR="001C5BEE" w:rsidRPr="002C06F0" w:rsidRDefault="0005309C" w:rsidP="001A42D6">
      <w:pPr>
        <w:spacing w:after="0" w:line="240" w:lineRule="auto"/>
        <w:ind w:firstLine="284"/>
        <w:jc w:val="center"/>
        <w:rPr>
          <w:rFonts w:ascii="Garamond" w:hAnsi="Garamond" w:cs="Times New Roman"/>
          <w:b/>
          <w:bCs/>
          <w:color w:val="000000" w:themeColor="text1"/>
          <w:sz w:val="24"/>
          <w:szCs w:val="24"/>
        </w:rPr>
      </w:pPr>
      <w:r w:rsidRPr="002C06F0">
        <w:rPr>
          <w:rFonts w:ascii="Garamond" w:hAnsi="Garamond" w:cs="Times New Roman"/>
          <w:b/>
          <w:bCs/>
          <w:color w:val="000000" w:themeColor="text1"/>
          <w:sz w:val="24"/>
          <w:szCs w:val="24"/>
        </w:rPr>
        <w:t>PËR DISA SHTESA DHE NDRYSHIME NË LIGJIN NR.</w:t>
      </w:r>
      <w:r w:rsidR="001C5BEE" w:rsidRPr="002C06F0">
        <w:rPr>
          <w:rFonts w:ascii="Garamond" w:hAnsi="Garamond" w:cs="Times New Roman"/>
          <w:b/>
          <w:bCs/>
          <w:color w:val="000000" w:themeColor="text1"/>
          <w:sz w:val="24"/>
          <w:szCs w:val="24"/>
        </w:rPr>
        <w:t xml:space="preserve"> </w:t>
      </w:r>
      <w:r w:rsidRPr="002C06F0">
        <w:rPr>
          <w:rFonts w:ascii="Garamond" w:hAnsi="Garamond" w:cs="Times New Roman"/>
          <w:b/>
          <w:bCs/>
          <w:color w:val="000000" w:themeColor="text1"/>
          <w:sz w:val="24"/>
          <w:szCs w:val="24"/>
        </w:rPr>
        <w:t>102/2015</w:t>
      </w:r>
      <w:r w:rsidR="002C06F0">
        <w:rPr>
          <w:rFonts w:ascii="Garamond" w:hAnsi="Garamond" w:cs="Times New Roman"/>
          <w:b/>
          <w:bCs/>
          <w:color w:val="000000" w:themeColor="text1"/>
          <w:sz w:val="24"/>
          <w:szCs w:val="24"/>
        </w:rPr>
        <w:t>,</w:t>
      </w:r>
      <w:r w:rsidRPr="002C06F0">
        <w:rPr>
          <w:rFonts w:ascii="Garamond" w:hAnsi="Garamond" w:cs="Times New Roman"/>
          <w:b/>
          <w:bCs/>
          <w:color w:val="000000" w:themeColor="text1"/>
          <w:sz w:val="24"/>
          <w:szCs w:val="24"/>
        </w:rPr>
        <w:t xml:space="preserve"> </w:t>
      </w:r>
    </w:p>
    <w:p w14:paraId="342DD3AC" w14:textId="77777777" w:rsidR="0005309C" w:rsidRPr="002C06F0" w:rsidRDefault="0005309C" w:rsidP="001A42D6">
      <w:pPr>
        <w:spacing w:after="0" w:line="240" w:lineRule="auto"/>
        <w:ind w:firstLine="284"/>
        <w:jc w:val="center"/>
        <w:rPr>
          <w:rFonts w:ascii="Garamond" w:hAnsi="Garamond" w:cs="Times New Roman"/>
          <w:b/>
          <w:bCs/>
          <w:color w:val="000000" w:themeColor="text1"/>
          <w:sz w:val="24"/>
          <w:szCs w:val="24"/>
        </w:rPr>
      </w:pPr>
      <w:r w:rsidRPr="002C06F0">
        <w:rPr>
          <w:rFonts w:ascii="Garamond" w:hAnsi="Garamond" w:cs="Times New Roman"/>
          <w:b/>
          <w:bCs/>
          <w:color w:val="000000" w:themeColor="text1"/>
          <w:sz w:val="24"/>
          <w:szCs w:val="24"/>
        </w:rPr>
        <w:t>“PËR SEKTORIN E GAZIT NATYROR”, TË NDRYSHUAR</w:t>
      </w:r>
    </w:p>
    <w:p w14:paraId="342DD3AD"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AE" w14:textId="77777777" w:rsidR="0051592A"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Në mbështetje të neneve 78 e 83, pika 1, të Kushtetutës, me propozimin e Këshillit të Ministrave, </w:t>
      </w:r>
    </w:p>
    <w:p w14:paraId="342DD3AF" w14:textId="77777777" w:rsidR="0051592A" w:rsidRPr="002C06F0" w:rsidRDefault="0051592A" w:rsidP="001A42D6">
      <w:pPr>
        <w:spacing w:after="0" w:line="240" w:lineRule="auto"/>
        <w:ind w:firstLine="284"/>
        <w:jc w:val="both"/>
        <w:rPr>
          <w:rFonts w:ascii="Garamond" w:hAnsi="Garamond" w:cs="Times New Roman"/>
          <w:bCs/>
          <w:color w:val="000000" w:themeColor="text1"/>
          <w:sz w:val="24"/>
          <w:szCs w:val="24"/>
        </w:rPr>
      </w:pPr>
    </w:p>
    <w:p w14:paraId="342DD3B0" w14:textId="035BB530" w:rsidR="0051592A" w:rsidRPr="002C06F0" w:rsidRDefault="001A42D6"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KUVEND</w:t>
      </w:r>
      <w:r w:rsidR="0051592A" w:rsidRPr="002C06F0">
        <w:rPr>
          <w:rFonts w:ascii="Garamond" w:hAnsi="Garamond" w:cs="Times New Roman"/>
          <w:bCs/>
          <w:color w:val="000000" w:themeColor="text1"/>
          <w:sz w:val="24"/>
          <w:szCs w:val="24"/>
        </w:rPr>
        <w:t>I</w:t>
      </w:r>
    </w:p>
    <w:p w14:paraId="342DD3B2" w14:textId="77777777" w:rsidR="0005309C" w:rsidRPr="002C06F0" w:rsidRDefault="0051592A"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I REPUBLIKËS SË SHQIPËRISË</w:t>
      </w:r>
    </w:p>
    <w:p w14:paraId="342DD3B3"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p>
    <w:p w14:paraId="342DD3B4" w14:textId="7FCB03F6" w:rsidR="0005309C" w:rsidRPr="002C06F0" w:rsidRDefault="001A42D6"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VENDOS</w:t>
      </w:r>
      <w:r w:rsidR="0005309C" w:rsidRPr="002C06F0">
        <w:rPr>
          <w:rFonts w:ascii="Garamond" w:hAnsi="Garamond" w:cs="Times New Roman"/>
          <w:bCs/>
          <w:color w:val="000000" w:themeColor="text1"/>
          <w:sz w:val="24"/>
          <w:szCs w:val="24"/>
        </w:rPr>
        <w:t>I:</w:t>
      </w:r>
    </w:p>
    <w:p w14:paraId="342DD3B5"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B6" w14:textId="3A24F5C0" w:rsidR="0005309C" w:rsidRPr="002C06F0" w:rsidRDefault="0051592A"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Në ligjin nr. 102/2015</w:t>
      </w:r>
      <w:r w:rsid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 xml:space="preserve"> “Për sektorin e gazit natyror”, të ndryshuar, bëhen këto shtesa dhe ndryshime:</w:t>
      </w:r>
    </w:p>
    <w:p w14:paraId="342DD3B7"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B8"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1</w:t>
      </w:r>
    </w:p>
    <w:p w14:paraId="342DD3B9"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BA"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w:t>
      </w:r>
      <w:r w:rsidR="001C5BEE" w:rsidRPr="002C06F0">
        <w:rPr>
          <w:rFonts w:ascii="Garamond" w:hAnsi="Garamond" w:cs="Times New Roman"/>
          <w:bCs/>
          <w:color w:val="000000" w:themeColor="text1"/>
          <w:sz w:val="24"/>
          <w:szCs w:val="24"/>
        </w:rPr>
        <w:t>ë nenin 4 bëhen</w:t>
      </w:r>
      <w:r w:rsidR="0051592A" w:rsidRPr="002C06F0">
        <w:rPr>
          <w:rFonts w:ascii="Garamond" w:hAnsi="Garamond" w:cs="Times New Roman"/>
          <w:bCs/>
          <w:color w:val="000000" w:themeColor="text1"/>
          <w:sz w:val="24"/>
          <w:szCs w:val="24"/>
        </w:rPr>
        <w:t xml:space="preserve"> shtesat</w:t>
      </w:r>
      <w:r w:rsidR="001C5BEE" w:rsidRPr="002C06F0">
        <w:rPr>
          <w:rFonts w:ascii="Garamond" w:hAnsi="Garamond" w:cs="Times New Roman"/>
          <w:bCs/>
          <w:color w:val="000000" w:themeColor="text1"/>
          <w:sz w:val="24"/>
          <w:szCs w:val="24"/>
        </w:rPr>
        <w:t xml:space="preserve"> e mëposhtme</w:t>
      </w:r>
      <w:r w:rsidRPr="002C06F0">
        <w:rPr>
          <w:rFonts w:ascii="Garamond" w:hAnsi="Garamond" w:cs="Times New Roman"/>
          <w:bCs/>
          <w:color w:val="000000" w:themeColor="text1"/>
          <w:sz w:val="24"/>
          <w:szCs w:val="24"/>
        </w:rPr>
        <w:t>:</w:t>
      </w:r>
    </w:p>
    <w:p w14:paraId="342DD3BB" w14:textId="77777777" w:rsidR="0005309C" w:rsidRPr="002C06F0" w:rsidRDefault="001C5BEE"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1. </w:t>
      </w:r>
      <w:r w:rsidR="0051592A" w:rsidRPr="002C06F0">
        <w:rPr>
          <w:rFonts w:ascii="Garamond" w:hAnsi="Garamond" w:cs="Times New Roman"/>
          <w:bCs/>
          <w:color w:val="000000" w:themeColor="text1"/>
          <w:sz w:val="24"/>
          <w:szCs w:val="24"/>
        </w:rPr>
        <w:t xml:space="preserve">Pas pikës 13 </w:t>
      </w:r>
      <w:r w:rsidR="0005309C" w:rsidRPr="002C06F0">
        <w:rPr>
          <w:rFonts w:ascii="Garamond" w:hAnsi="Garamond" w:cs="Times New Roman"/>
          <w:bCs/>
          <w:color w:val="000000" w:themeColor="text1"/>
          <w:sz w:val="24"/>
          <w:szCs w:val="24"/>
        </w:rPr>
        <w:t>shtohen pikat 13/1 dhe 13/2 me këtë përmbajtje:</w:t>
      </w:r>
    </w:p>
    <w:p w14:paraId="342DD3BC" w14:textId="77777777" w:rsidR="0005309C" w:rsidRPr="002C06F0" w:rsidRDefault="00F7656A"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“13/</w:t>
      </w:r>
      <w:r w:rsidR="001C5BEE" w:rsidRPr="002C06F0">
        <w:rPr>
          <w:rFonts w:ascii="Garamond" w:hAnsi="Garamond" w:cs="Times New Roman"/>
          <w:bCs/>
          <w:color w:val="000000" w:themeColor="text1"/>
          <w:sz w:val="24"/>
          <w:szCs w:val="24"/>
        </w:rPr>
        <w:t xml:space="preserve">1. </w:t>
      </w:r>
      <w:r w:rsidR="0005309C" w:rsidRPr="002C06F0">
        <w:rPr>
          <w:rFonts w:ascii="Garamond" w:hAnsi="Garamond" w:cs="Times New Roman"/>
          <w:bCs/>
          <w:color w:val="000000" w:themeColor="text1"/>
          <w:sz w:val="24"/>
          <w:szCs w:val="24"/>
        </w:rPr>
        <w:t>“</w:t>
      </w:r>
      <w:r w:rsidR="003163DA" w:rsidRPr="002C06F0">
        <w:rPr>
          <w:rFonts w:ascii="Garamond" w:hAnsi="Garamond" w:cs="Times New Roman"/>
          <w:bCs/>
          <w:color w:val="000000" w:themeColor="text1"/>
          <w:sz w:val="24"/>
          <w:szCs w:val="24"/>
        </w:rPr>
        <w:t>Gaz Natyror i Lëngëzuar” (</w:t>
      </w:r>
      <w:proofErr w:type="spellStart"/>
      <w:r w:rsidR="003163DA" w:rsidRPr="002C06F0">
        <w:rPr>
          <w:rFonts w:ascii="Garamond" w:hAnsi="Garamond" w:cs="Times New Roman"/>
          <w:bCs/>
          <w:color w:val="000000" w:themeColor="text1"/>
          <w:sz w:val="24"/>
          <w:szCs w:val="24"/>
        </w:rPr>
        <w:t>GNL</w:t>
      </w:r>
      <w:proofErr w:type="spellEnd"/>
      <w:r w:rsidR="003163DA" w:rsidRP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 xml:space="preserve"> është gazi metan </w:t>
      </w:r>
      <w:proofErr w:type="spellStart"/>
      <w:r w:rsidR="00ED6AB3" w:rsidRPr="002C06F0">
        <w:rPr>
          <w:rFonts w:ascii="Garamond" w:hAnsi="Garamond" w:cs="Times New Roman"/>
          <w:bCs/>
          <w:color w:val="000000" w:themeColor="text1"/>
          <w:sz w:val="24"/>
          <w:szCs w:val="24"/>
        </w:rPr>
        <w:t>CH4</w:t>
      </w:r>
      <w:proofErr w:type="spellEnd"/>
      <w:r w:rsidR="00ED6AB3" w:rsidRPr="002C06F0">
        <w:rPr>
          <w:rFonts w:ascii="Garamond" w:hAnsi="Garamond" w:cs="Times New Roman"/>
          <w:bCs/>
          <w:color w:val="000000" w:themeColor="text1"/>
          <w:sz w:val="24"/>
          <w:szCs w:val="24"/>
        </w:rPr>
        <w:t xml:space="preserve">, i cili kthehet në lëng në presionin 1 </w:t>
      </w:r>
      <w:proofErr w:type="spellStart"/>
      <w:r w:rsidR="00ED6AB3" w:rsidRPr="002C06F0">
        <w:rPr>
          <w:rFonts w:ascii="Garamond" w:hAnsi="Garamond" w:cs="Times New Roman"/>
          <w:bCs/>
          <w:color w:val="000000" w:themeColor="text1"/>
          <w:sz w:val="24"/>
          <w:szCs w:val="24"/>
        </w:rPr>
        <w:t>atm</w:t>
      </w:r>
      <w:proofErr w:type="spellEnd"/>
      <w:r w:rsidR="00ED6AB3" w:rsidRPr="002C06F0">
        <w:rPr>
          <w:rFonts w:ascii="Garamond" w:hAnsi="Garamond" w:cs="Times New Roman"/>
          <w:bCs/>
          <w:color w:val="000000" w:themeColor="text1"/>
          <w:sz w:val="24"/>
          <w:szCs w:val="24"/>
        </w:rPr>
        <w:t xml:space="preserve"> dhe temperaturë </w:t>
      </w:r>
      <w:r w:rsidR="0005309C" w:rsidRPr="002C06F0">
        <w:rPr>
          <w:rFonts w:ascii="Garamond" w:hAnsi="Garamond" w:cs="Times New Roman"/>
          <w:bCs/>
          <w:color w:val="000000" w:themeColor="text1"/>
          <w:sz w:val="24"/>
          <w:szCs w:val="24"/>
        </w:rPr>
        <w:t>minus 161 gradë celsius.</w:t>
      </w:r>
    </w:p>
    <w:p w14:paraId="342DD3BD" w14:textId="77777777" w:rsidR="0005309C" w:rsidRPr="002C06F0" w:rsidRDefault="001C5BEE"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13</w:t>
      </w:r>
      <w:r w:rsidR="00F7656A" w:rsidRPr="002C06F0">
        <w:rPr>
          <w:rFonts w:ascii="Garamond" w:hAnsi="Garamond" w:cs="Times New Roman"/>
          <w:bCs/>
          <w:color w:val="000000" w:themeColor="text1"/>
          <w:sz w:val="24"/>
          <w:szCs w:val="24"/>
        </w:rPr>
        <w:t>/</w:t>
      </w:r>
      <w:r w:rsidRPr="002C06F0">
        <w:rPr>
          <w:rFonts w:ascii="Garamond" w:hAnsi="Garamond" w:cs="Times New Roman"/>
          <w:bCs/>
          <w:color w:val="000000" w:themeColor="text1"/>
          <w:sz w:val="24"/>
          <w:szCs w:val="24"/>
        </w:rPr>
        <w:t xml:space="preserve">2. </w:t>
      </w:r>
      <w:r w:rsidR="0005309C" w:rsidRPr="002C06F0">
        <w:rPr>
          <w:rFonts w:ascii="Garamond" w:hAnsi="Garamond" w:cs="Times New Roman"/>
          <w:bCs/>
          <w:color w:val="000000" w:themeColor="text1"/>
          <w:sz w:val="24"/>
          <w:szCs w:val="24"/>
        </w:rPr>
        <w:t>“</w:t>
      </w:r>
      <w:r w:rsidR="00ED6AB3" w:rsidRPr="002C06F0">
        <w:rPr>
          <w:rFonts w:ascii="Garamond" w:hAnsi="Garamond" w:cs="Times New Roman"/>
          <w:bCs/>
          <w:color w:val="000000" w:themeColor="text1"/>
          <w:sz w:val="24"/>
          <w:szCs w:val="24"/>
        </w:rPr>
        <w:t xml:space="preserve">Gaz Natyror i </w:t>
      </w:r>
      <w:proofErr w:type="spellStart"/>
      <w:r w:rsidR="00ED6AB3" w:rsidRPr="002C06F0">
        <w:rPr>
          <w:rFonts w:ascii="Garamond" w:hAnsi="Garamond" w:cs="Times New Roman"/>
          <w:bCs/>
          <w:color w:val="000000" w:themeColor="text1"/>
          <w:sz w:val="24"/>
          <w:szCs w:val="24"/>
        </w:rPr>
        <w:t>Komprimuar</w:t>
      </w:r>
      <w:proofErr w:type="spellEnd"/>
      <w:r w:rsidR="00ED6AB3" w:rsidRPr="002C06F0">
        <w:rPr>
          <w:rFonts w:ascii="Garamond" w:hAnsi="Garamond" w:cs="Times New Roman"/>
          <w:bCs/>
          <w:color w:val="000000" w:themeColor="text1"/>
          <w:sz w:val="24"/>
          <w:szCs w:val="24"/>
        </w:rPr>
        <w:t>” (</w:t>
      </w:r>
      <w:proofErr w:type="spellStart"/>
      <w:r w:rsidR="00ED6AB3" w:rsidRPr="002C06F0">
        <w:rPr>
          <w:rFonts w:ascii="Garamond" w:hAnsi="Garamond" w:cs="Times New Roman"/>
          <w:bCs/>
          <w:color w:val="000000" w:themeColor="text1"/>
          <w:sz w:val="24"/>
          <w:szCs w:val="24"/>
        </w:rPr>
        <w:t>GNK</w:t>
      </w:r>
      <w:proofErr w:type="spellEnd"/>
      <w:r w:rsidR="00ED6AB3" w:rsidRP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 xml:space="preserve"> është gazi metan </w:t>
      </w:r>
      <w:proofErr w:type="spellStart"/>
      <w:r w:rsidR="0005309C" w:rsidRPr="002C06F0">
        <w:rPr>
          <w:rFonts w:ascii="Garamond" w:hAnsi="Garamond" w:cs="Times New Roman"/>
          <w:bCs/>
          <w:color w:val="000000" w:themeColor="text1"/>
          <w:sz w:val="24"/>
          <w:szCs w:val="24"/>
        </w:rPr>
        <w:t>CH4</w:t>
      </w:r>
      <w:proofErr w:type="spellEnd"/>
      <w:r w:rsidR="0005309C" w:rsidRPr="002C06F0">
        <w:rPr>
          <w:rFonts w:ascii="Garamond" w:hAnsi="Garamond" w:cs="Times New Roman"/>
          <w:bCs/>
          <w:color w:val="000000" w:themeColor="text1"/>
          <w:sz w:val="24"/>
          <w:szCs w:val="24"/>
        </w:rPr>
        <w:t xml:space="preserve">, i cili  </w:t>
      </w:r>
      <w:proofErr w:type="spellStart"/>
      <w:r w:rsidR="0005309C" w:rsidRPr="002C06F0">
        <w:rPr>
          <w:rFonts w:ascii="Garamond" w:hAnsi="Garamond" w:cs="Times New Roman"/>
          <w:bCs/>
          <w:color w:val="000000" w:themeColor="text1"/>
          <w:sz w:val="24"/>
          <w:szCs w:val="24"/>
        </w:rPr>
        <w:t>kom</w:t>
      </w:r>
      <w:r w:rsidR="00ED6AB3" w:rsidRPr="002C06F0">
        <w:rPr>
          <w:rFonts w:ascii="Garamond" w:hAnsi="Garamond" w:cs="Times New Roman"/>
          <w:bCs/>
          <w:color w:val="000000" w:themeColor="text1"/>
          <w:sz w:val="24"/>
          <w:szCs w:val="24"/>
        </w:rPr>
        <w:t>primohet</w:t>
      </w:r>
      <w:proofErr w:type="spellEnd"/>
      <w:r w:rsidR="00ED6AB3" w:rsidRPr="002C06F0">
        <w:rPr>
          <w:rFonts w:ascii="Garamond" w:hAnsi="Garamond" w:cs="Times New Roman"/>
          <w:bCs/>
          <w:color w:val="000000" w:themeColor="text1"/>
          <w:sz w:val="24"/>
          <w:szCs w:val="24"/>
        </w:rPr>
        <w:t xml:space="preserve">  në presionin 200 </w:t>
      </w:r>
      <w:proofErr w:type="spellStart"/>
      <w:r w:rsidR="00ED6AB3" w:rsidRPr="002C06F0">
        <w:rPr>
          <w:rFonts w:ascii="Garamond" w:hAnsi="Garamond" w:cs="Times New Roman"/>
          <w:bCs/>
          <w:color w:val="000000" w:themeColor="text1"/>
          <w:sz w:val="24"/>
          <w:szCs w:val="24"/>
        </w:rPr>
        <w:t>atm</w:t>
      </w:r>
      <w:proofErr w:type="spellEnd"/>
      <w:r w:rsidR="00ED6AB3" w:rsidRPr="002C06F0">
        <w:rPr>
          <w:rFonts w:ascii="Garamond" w:hAnsi="Garamond" w:cs="Times New Roman"/>
          <w:bCs/>
          <w:color w:val="000000" w:themeColor="text1"/>
          <w:sz w:val="24"/>
          <w:szCs w:val="24"/>
        </w:rPr>
        <w:t>.</w:t>
      </w:r>
      <w:r w:rsidR="004243F1" w:rsidRPr="002C06F0">
        <w:rPr>
          <w:rFonts w:ascii="Garamond" w:hAnsi="Garamond" w:cs="Times New Roman"/>
          <w:bCs/>
          <w:color w:val="000000" w:themeColor="text1"/>
          <w:sz w:val="24"/>
          <w:szCs w:val="24"/>
        </w:rPr>
        <w:t>”.</w:t>
      </w:r>
    </w:p>
    <w:p w14:paraId="342DD3BE" w14:textId="77777777" w:rsidR="0005309C" w:rsidRPr="002C06F0" w:rsidRDefault="001C5BEE"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2. </w:t>
      </w:r>
      <w:r w:rsidR="00ED6AB3" w:rsidRPr="002C06F0">
        <w:rPr>
          <w:rFonts w:ascii="Garamond" w:hAnsi="Garamond" w:cs="Times New Roman"/>
          <w:bCs/>
          <w:color w:val="000000" w:themeColor="text1"/>
          <w:sz w:val="24"/>
          <w:szCs w:val="24"/>
        </w:rPr>
        <w:t>Pas pikës 17</w:t>
      </w:r>
      <w:r w:rsidR="0005309C" w:rsidRPr="002C06F0">
        <w:rPr>
          <w:rFonts w:ascii="Garamond" w:hAnsi="Garamond" w:cs="Times New Roman"/>
          <w:bCs/>
          <w:color w:val="000000" w:themeColor="text1"/>
          <w:sz w:val="24"/>
          <w:szCs w:val="24"/>
        </w:rPr>
        <w:t xml:space="preserve"> shtohet pika 17/1 me këtë përmbajtje:</w:t>
      </w:r>
    </w:p>
    <w:p w14:paraId="342DD3BF" w14:textId="77777777" w:rsidR="0005309C" w:rsidRPr="002C06F0" w:rsidRDefault="001C5BEE"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“17/1. </w:t>
      </w:r>
      <w:r w:rsidR="00ED6AB3" w:rsidRPr="002C06F0">
        <w:rPr>
          <w:rFonts w:ascii="Garamond" w:hAnsi="Garamond" w:cs="Times New Roman"/>
          <w:bCs/>
          <w:color w:val="000000" w:themeColor="text1"/>
          <w:sz w:val="24"/>
          <w:szCs w:val="24"/>
        </w:rPr>
        <w:t>“Impiant me përmasa të vogla”</w:t>
      </w:r>
      <w:r w:rsidR="0005309C" w:rsidRPr="002C06F0">
        <w:rPr>
          <w:rFonts w:ascii="Garamond" w:hAnsi="Garamond" w:cs="Times New Roman"/>
          <w:bCs/>
          <w:color w:val="000000" w:themeColor="text1"/>
          <w:sz w:val="24"/>
          <w:szCs w:val="24"/>
        </w:rPr>
        <w:t xml:space="preserve"> është njësia lëvizëse që përdoret për prodhimin/depozitimin, transportimin dhe/ose shpërndarjen e sasive të</w:t>
      </w:r>
      <w:r w:rsidR="00ED6AB3" w:rsidRPr="002C06F0">
        <w:rPr>
          <w:rFonts w:ascii="Garamond" w:hAnsi="Garamond" w:cs="Times New Roman"/>
          <w:bCs/>
          <w:color w:val="000000" w:themeColor="text1"/>
          <w:sz w:val="24"/>
          <w:szCs w:val="24"/>
        </w:rPr>
        <w:t xml:space="preserve"> vogla të </w:t>
      </w:r>
      <w:proofErr w:type="spellStart"/>
      <w:r w:rsidR="00ED6AB3" w:rsidRPr="002C06F0">
        <w:rPr>
          <w:rFonts w:ascii="Garamond" w:hAnsi="Garamond" w:cs="Times New Roman"/>
          <w:bCs/>
          <w:color w:val="000000" w:themeColor="text1"/>
          <w:sz w:val="24"/>
          <w:szCs w:val="24"/>
        </w:rPr>
        <w:t>GNL</w:t>
      </w:r>
      <w:proofErr w:type="spellEnd"/>
      <w:r w:rsidR="00ED6AB3" w:rsidRPr="002C06F0">
        <w:rPr>
          <w:rFonts w:ascii="Garamond" w:hAnsi="Garamond" w:cs="Times New Roman"/>
          <w:bCs/>
          <w:color w:val="000000" w:themeColor="text1"/>
          <w:sz w:val="24"/>
          <w:szCs w:val="24"/>
        </w:rPr>
        <w:t xml:space="preserve">-së dhe/ose </w:t>
      </w:r>
      <w:proofErr w:type="spellStart"/>
      <w:r w:rsidR="00ED6AB3" w:rsidRPr="002C06F0">
        <w:rPr>
          <w:rFonts w:ascii="Garamond" w:hAnsi="Garamond" w:cs="Times New Roman"/>
          <w:bCs/>
          <w:color w:val="000000" w:themeColor="text1"/>
          <w:sz w:val="24"/>
          <w:szCs w:val="24"/>
        </w:rPr>
        <w:t>GNK</w:t>
      </w:r>
      <w:proofErr w:type="spellEnd"/>
      <w:r w:rsidR="00ED6AB3" w:rsidRPr="002C06F0">
        <w:rPr>
          <w:rFonts w:ascii="Garamond" w:hAnsi="Garamond" w:cs="Times New Roman"/>
          <w:bCs/>
          <w:color w:val="000000" w:themeColor="text1"/>
          <w:sz w:val="24"/>
          <w:szCs w:val="24"/>
        </w:rPr>
        <w:t>-së</w:t>
      </w:r>
      <w:r w:rsidR="0005309C" w:rsidRPr="002C06F0">
        <w:rPr>
          <w:rFonts w:ascii="Garamond" w:hAnsi="Garamond" w:cs="Times New Roman"/>
          <w:bCs/>
          <w:color w:val="000000" w:themeColor="text1"/>
          <w:sz w:val="24"/>
          <w:szCs w:val="24"/>
        </w:rPr>
        <w:t>.</w:t>
      </w:r>
      <w:r w:rsidR="00415059" w:rsidRPr="002C06F0">
        <w:rPr>
          <w:rFonts w:ascii="Garamond" w:hAnsi="Garamond" w:cs="Times New Roman"/>
          <w:bCs/>
          <w:color w:val="000000" w:themeColor="text1"/>
          <w:sz w:val="24"/>
          <w:szCs w:val="24"/>
        </w:rPr>
        <w:t>”.</w:t>
      </w:r>
    </w:p>
    <w:p w14:paraId="342DD3C0" w14:textId="77777777" w:rsidR="0005309C" w:rsidRPr="002C06F0" w:rsidRDefault="001C5BEE"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3. </w:t>
      </w:r>
      <w:r w:rsidR="0005309C" w:rsidRPr="002C06F0">
        <w:rPr>
          <w:rFonts w:ascii="Garamond" w:hAnsi="Garamond" w:cs="Times New Roman"/>
          <w:bCs/>
          <w:color w:val="000000" w:themeColor="text1"/>
          <w:sz w:val="24"/>
          <w:szCs w:val="24"/>
        </w:rPr>
        <w:t>P</w:t>
      </w:r>
      <w:r w:rsidR="0051592A" w:rsidRPr="002C06F0">
        <w:rPr>
          <w:rFonts w:ascii="Garamond" w:hAnsi="Garamond" w:cs="Times New Roman"/>
          <w:bCs/>
          <w:color w:val="000000" w:themeColor="text1"/>
          <w:sz w:val="24"/>
          <w:szCs w:val="24"/>
        </w:rPr>
        <w:t xml:space="preserve">as pikës 38 shtohet pika  38/1 </w:t>
      </w:r>
      <w:r w:rsidR="0005309C" w:rsidRPr="002C06F0">
        <w:rPr>
          <w:rFonts w:ascii="Garamond" w:hAnsi="Garamond" w:cs="Times New Roman"/>
          <w:bCs/>
          <w:color w:val="000000" w:themeColor="text1"/>
          <w:sz w:val="24"/>
          <w:szCs w:val="24"/>
        </w:rPr>
        <w:t xml:space="preserve">me këtë </w:t>
      </w:r>
      <w:r w:rsidR="0051592A" w:rsidRPr="002C06F0">
        <w:rPr>
          <w:rFonts w:ascii="Garamond" w:hAnsi="Garamond" w:cs="Times New Roman"/>
          <w:bCs/>
          <w:color w:val="000000" w:themeColor="text1"/>
          <w:sz w:val="24"/>
          <w:szCs w:val="24"/>
        </w:rPr>
        <w:t>përmbajtje</w:t>
      </w:r>
      <w:r w:rsidR="0005309C" w:rsidRPr="002C06F0">
        <w:rPr>
          <w:rFonts w:ascii="Garamond" w:hAnsi="Garamond" w:cs="Times New Roman"/>
          <w:bCs/>
          <w:color w:val="000000" w:themeColor="text1"/>
          <w:sz w:val="24"/>
          <w:szCs w:val="24"/>
        </w:rPr>
        <w:t>:</w:t>
      </w:r>
    </w:p>
    <w:p w14:paraId="342DD3C1" w14:textId="77777777" w:rsidR="0005309C" w:rsidRPr="002C06F0" w:rsidRDefault="00ED6AB3"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“38/1. “</w:t>
      </w:r>
      <w:r w:rsidR="0005309C" w:rsidRPr="002C06F0">
        <w:rPr>
          <w:rFonts w:ascii="Garamond" w:hAnsi="Garamond" w:cs="Times New Roman"/>
          <w:bCs/>
          <w:color w:val="000000" w:themeColor="text1"/>
          <w:sz w:val="24"/>
          <w:szCs w:val="24"/>
        </w:rPr>
        <w:t>Klient i mbro</w:t>
      </w:r>
      <w:r w:rsidRPr="002C06F0">
        <w:rPr>
          <w:rFonts w:ascii="Garamond" w:hAnsi="Garamond" w:cs="Times New Roman"/>
          <w:bCs/>
          <w:color w:val="000000" w:themeColor="text1"/>
          <w:sz w:val="24"/>
          <w:szCs w:val="24"/>
        </w:rPr>
        <w:t>jtur në kuadrin e solidaritetit”</w:t>
      </w:r>
      <w:r w:rsidR="0005309C" w:rsidRPr="002C06F0">
        <w:rPr>
          <w:rFonts w:ascii="Garamond" w:hAnsi="Garamond" w:cs="Times New Roman"/>
          <w:bCs/>
          <w:color w:val="000000" w:themeColor="text1"/>
          <w:sz w:val="24"/>
          <w:szCs w:val="24"/>
        </w:rPr>
        <w:t xml:space="preserve"> është klienti familjar i cili është i lidhur me një rrjet shpërndarjeje të gazit dhe gjithashtu përfshin një ose të dy</w:t>
      </w:r>
      <w:r w:rsidR="00244E30" w:rsidRPr="002C06F0">
        <w:rPr>
          <w:rFonts w:ascii="Garamond" w:hAnsi="Garamond" w:cs="Times New Roman"/>
          <w:bCs/>
          <w:color w:val="000000" w:themeColor="text1"/>
          <w:sz w:val="24"/>
          <w:szCs w:val="24"/>
        </w:rPr>
        <w:t>ja</w:t>
      </w:r>
      <w:r w:rsidR="0005309C" w:rsidRPr="002C06F0">
        <w:rPr>
          <w:rFonts w:ascii="Garamond" w:hAnsi="Garamond" w:cs="Times New Roman"/>
          <w:bCs/>
          <w:color w:val="000000" w:themeColor="text1"/>
          <w:sz w:val="24"/>
          <w:szCs w:val="24"/>
        </w:rPr>
        <w:t xml:space="preserve"> rastet e mëposhtme:</w:t>
      </w:r>
    </w:p>
    <w:p w14:paraId="342DD3C2" w14:textId="77777777" w:rsidR="0005309C" w:rsidRPr="002C06F0" w:rsidRDefault="0051592A"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a) i</w:t>
      </w:r>
      <w:r w:rsidR="0005309C" w:rsidRPr="002C06F0">
        <w:rPr>
          <w:rFonts w:ascii="Garamond" w:hAnsi="Garamond" w:cs="Times New Roman"/>
          <w:bCs/>
          <w:color w:val="000000" w:themeColor="text1"/>
          <w:sz w:val="24"/>
          <w:szCs w:val="24"/>
        </w:rPr>
        <w:t>nstalimi i ng</w:t>
      </w:r>
      <w:r w:rsidR="00244E30" w:rsidRPr="002C06F0">
        <w:rPr>
          <w:rFonts w:ascii="Garamond" w:hAnsi="Garamond" w:cs="Times New Roman"/>
          <w:bCs/>
          <w:color w:val="000000" w:themeColor="text1"/>
          <w:sz w:val="24"/>
          <w:szCs w:val="24"/>
        </w:rPr>
        <w:t>rohjes qendrore nëse është një “klient i mbrojtur”</w:t>
      </w:r>
      <w:r w:rsidR="0005309C" w:rsidRPr="002C06F0">
        <w:rPr>
          <w:rFonts w:ascii="Garamond" w:hAnsi="Garamond" w:cs="Times New Roman"/>
          <w:bCs/>
          <w:color w:val="000000" w:themeColor="text1"/>
          <w:sz w:val="24"/>
          <w:szCs w:val="24"/>
        </w:rPr>
        <w:t xml:space="preserve"> në</w:t>
      </w:r>
      <w:r w:rsidR="00244E30" w:rsidRPr="002C06F0">
        <w:rPr>
          <w:rFonts w:ascii="Garamond" w:hAnsi="Garamond" w:cs="Times New Roman"/>
          <w:bCs/>
          <w:color w:val="000000" w:themeColor="text1"/>
          <w:sz w:val="24"/>
          <w:szCs w:val="24"/>
        </w:rPr>
        <w:t xml:space="preserve"> vend dhe vetëm në atë masë që u</w:t>
      </w:r>
      <w:r w:rsidR="0005309C" w:rsidRPr="002C06F0">
        <w:rPr>
          <w:rFonts w:ascii="Garamond" w:hAnsi="Garamond" w:cs="Times New Roman"/>
          <w:bCs/>
          <w:color w:val="000000" w:themeColor="text1"/>
          <w:sz w:val="24"/>
          <w:szCs w:val="24"/>
        </w:rPr>
        <w:t xml:space="preserve"> shërben klientëve familjarë ose shërbimeve themelore sociale, përveç arsimit dhe shërbimeve të administratës publike;</w:t>
      </w:r>
    </w:p>
    <w:p w14:paraId="342DD3C3" w14:textId="77777777" w:rsidR="0005309C" w:rsidRPr="002C06F0" w:rsidRDefault="0051592A"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b) n</w:t>
      </w:r>
      <w:r w:rsidR="0005309C" w:rsidRPr="002C06F0">
        <w:rPr>
          <w:rFonts w:ascii="Garamond" w:hAnsi="Garamond" w:cs="Times New Roman"/>
          <w:bCs/>
          <w:color w:val="000000" w:themeColor="text1"/>
          <w:sz w:val="24"/>
          <w:szCs w:val="24"/>
        </w:rPr>
        <w:t>jë shërbim the</w:t>
      </w:r>
      <w:r w:rsidR="00244E30" w:rsidRPr="002C06F0">
        <w:rPr>
          <w:rFonts w:ascii="Garamond" w:hAnsi="Garamond" w:cs="Times New Roman"/>
          <w:bCs/>
          <w:color w:val="000000" w:themeColor="text1"/>
          <w:sz w:val="24"/>
          <w:szCs w:val="24"/>
        </w:rPr>
        <w:t>lbësor shoqëror nëse është një “</w:t>
      </w:r>
      <w:r w:rsidR="0005309C" w:rsidRPr="002C06F0">
        <w:rPr>
          <w:rFonts w:ascii="Garamond" w:hAnsi="Garamond" w:cs="Times New Roman"/>
          <w:bCs/>
          <w:color w:val="000000" w:themeColor="text1"/>
          <w:sz w:val="24"/>
          <w:szCs w:val="24"/>
        </w:rPr>
        <w:t>klient i mbrojtur</w:t>
      </w:r>
      <w:r w:rsidR="00244E30" w:rsidRP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 xml:space="preserve"> në vend, përveç arsimit dhe shërbimeve të administratës publike.”.</w:t>
      </w:r>
    </w:p>
    <w:p w14:paraId="342DD3C4" w14:textId="77777777" w:rsidR="00761369" w:rsidRPr="002C06F0" w:rsidRDefault="00761369" w:rsidP="001A42D6">
      <w:pPr>
        <w:spacing w:after="0" w:line="240" w:lineRule="auto"/>
        <w:ind w:firstLine="284"/>
        <w:rPr>
          <w:rFonts w:ascii="Garamond" w:hAnsi="Garamond" w:cs="Times New Roman"/>
          <w:bCs/>
          <w:color w:val="000000" w:themeColor="text1"/>
          <w:sz w:val="24"/>
          <w:szCs w:val="24"/>
        </w:rPr>
      </w:pPr>
    </w:p>
    <w:p w14:paraId="342DD3C6"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2</w:t>
      </w:r>
    </w:p>
    <w:p w14:paraId="342DD3C7"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C8"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w:t>
      </w:r>
      <w:r w:rsidR="0051592A" w:rsidRPr="002C06F0">
        <w:rPr>
          <w:rFonts w:ascii="Garamond" w:hAnsi="Garamond" w:cs="Times New Roman"/>
          <w:bCs/>
          <w:color w:val="000000" w:themeColor="text1"/>
          <w:sz w:val="24"/>
          <w:szCs w:val="24"/>
        </w:rPr>
        <w:t xml:space="preserve"> 6 ndryshohet si më poshtë</w:t>
      </w:r>
      <w:r w:rsidRPr="002C06F0">
        <w:rPr>
          <w:rFonts w:ascii="Garamond" w:hAnsi="Garamond" w:cs="Times New Roman"/>
          <w:bCs/>
          <w:color w:val="000000" w:themeColor="text1"/>
          <w:sz w:val="24"/>
          <w:szCs w:val="24"/>
        </w:rPr>
        <w:t>:</w:t>
      </w:r>
    </w:p>
    <w:p w14:paraId="342DD3C9" w14:textId="77777777" w:rsidR="0051592A" w:rsidRPr="002C06F0" w:rsidRDefault="0051592A" w:rsidP="001A42D6">
      <w:pPr>
        <w:spacing w:after="0" w:line="240" w:lineRule="auto"/>
        <w:ind w:firstLine="284"/>
        <w:jc w:val="both"/>
        <w:rPr>
          <w:rFonts w:ascii="Garamond" w:hAnsi="Garamond" w:cs="Times New Roman"/>
          <w:bCs/>
          <w:color w:val="000000" w:themeColor="text1"/>
          <w:sz w:val="24"/>
          <w:szCs w:val="24"/>
        </w:rPr>
      </w:pPr>
    </w:p>
    <w:p w14:paraId="342DD3CA"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6</w:t>
      </w:r>
    </w:p>
    <w:p w14:paraId="342DD3CC" w14:textId="77777777" w:rsidR="0005309C" w:rsidRPr="002C06F0" w:rsidRDefault="0005309C" w:rsidP="001A42D6">
      <w:pPr>
        <w:spacing w:after="0" w:line="240" w:lineRule="auto"/>
        <w:ind w:firstLine="284"/>
        <w:jc w:val="center"/>
        <w:rPr>
          <w:rFonts w:ascii="Garamond" w:hAnsi="Garamond" w:cs="Times New Roman"/>
          <w:b/>
          <w:bCs/>
          <w:color w:val="000000" w:themeColor="text1"/>
          <w:sz w:val="24"/>
          <w:szCs w:val="24"/>
        </w:rPr>
      </w:pPr>
      <w:r w:rsidRPr="002C06F0">
        <w:rPr>
          <w:rFonts w:ascii="Garamond" w:hAnsi="Garamond" w:cs="Times New Roman"/>
          <w:b/>
          <w:bCs/>
          <w:color w:val="000000" w:themeColor="text1"/>
          <w:sz w:val="24"/>
          <w:szCs w:val="24"/>
        </w:rPr>
        <w:t>Siguria e furnizimit me gaz natyror</w:t>
      </w:r>
    </w:p>
    <w:p w14:paraId="342DD3CD"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CE"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1. </w:t>
      </w:r>
      <w:r w:rsidR="0005309C" w:rsidRPr="002C06F0">
        <w:rPr>
          <w:rFonts w:ascii="Garamond" w:hAnsi="Garamond" w:cs="Times New Roman"/>
          <w:bCs/>
          <w:color w:val="000000" w:themeColor="text1"/>
          <w:sz w:val="24"/>
          <w:szCs w:val="24"/>
        </w:rPr>
        <w:t xml:space="preserve">Ministria përgjegjëse për energjinë, pasi konsultohet me shoqëritë e gazit natyror, organizatat përkatëse që përfaqësojnë interesat e klientëve të gazit, familjarë dhe industrialë, përfshirë prodhuesit e energjisë elektrike, operatorët e sistemit të transmetimit të energjisë </w:t>
      </w:r>
      <w:r w:rsidR="0005309C" w:rsidRPr="002C06F0">
        <w:rPr>
          <w:rFonts w:ascii="Garamond" w:hAnsi="Garamond" w:cs="Times New Roman"/>
          <w:bCs/>
          <w:color w:val="000000" w:themeColor="text1"/>
          <w:sz w:val="24"/>
          <w:szCs w:val="24"/>
        </w:rPr>
        <w:lastRenderedPageBreak/>
        <w:t xml:space="preserve">elektrike, në rastet e deklarimit të një gjendjeje krize në furnizimin me gaz natyror </w:t>
      </w:r>
      <w:r w:rsidRPr="002C06F0">
        <w:rPr>
          <w:rFonts w:ascii="Garamond" w:hAnsi="Garamond" w:cs="Times New Roman"/>
          <w:bCs/>
          <w:color w:val="000000" w:themeColor="text1"/>
          <w:sz w:val="24"/>
          <w:szCs w:val="24"/>
        </w:rPr>
        <w:t>sipas përcaktimeve të nenit 6/1</w:t>
      </w:r>
      <w:r w:rsidR="0005309C" w:rsidRPr="002C06F0">
        <w:rPr>
          <w:rFonts w:ascii="Garamond" w:hAnsi="Garamond" w:cs="Times New Roman"/>
          <w:bCs/>
          <w:color w:val="000000" w:themeColor="text1"/>
          <w:sz w:val="24"/>
          <w:szCs w:val="24"/>
        </w:rPr>
        <w:t xml:space="preserve"> të ligji</w:t>
      </w:r>
      <w:r w:rsidR="003C4E94" w:rsidRPr="002C06F0">
        <w:rPr>
          <w:rFonts w:ascii="Garamond" w:hAnsi="Garamond" w:cs="Times New Roman"/>
          <w:bCs/>
          <w:color w:val="000000" w:themeColor="text1"/>
          <w:sz w:val="24"/>
          <w:szCs w:val="24"/>
        </w:rPr>
        <w:t>t</w:t>
      </w:r>
      <w:r w:rsidR="0005309C" w:rsidRPr="002C06F0">
        <w:rPr>
          <w:rFonts w:ascii="Garamond" w:hAnsi="Garamond" w:cs="Times New Roman"/>
          <w:bCs/>
          <w:color w:val="000000" w:themeColor="text1"/>
          <w:sz w:val="24"/>
          <w:szCs w:val="24"/>
        </w:rPr>
        <w:t>, harton:</w:t>
      </w:r>
    </w:p>
    <w:p w14:paraId="342DD3CF" w14:textId="5E187CB0"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a) një plan veprimi parandalues, që përmban masat e nevojshme për të eliminuar ose zbutur rreziqet e identifikuara, duke përfshirë efektet nga zbatimi i </w:t>
      </w:r>
      <w:proofErr w:type="spellStart"/>
      <w:r w:rsidRPr="002C06F0">
        <w:rPr>
          <w:rFonts w:ascii="Garamond" w:hAnsi="Garamond" w:cs="Times New Roman"/>
          <w:bCs/>
          <w:color w:val="000000" w:themeColor="text1"/>
          <w:sz w:val="24"/>
          <w:szCs w:val="24"/>
        </w:rPr>
        <w:t>efi</w:t>
      </w:r>
      <w:r w:rsidR="002C06F0">
        <w:rPr>
          <w:rFonts w:ascii="Garamond" w:hAnsi="Garamond" w:cs="Times New Roman"/>
          <w:bCs/>
          <w:color w:val="000000" w:themeColor="text1"/>
          <w:sz w:val="24"/>
          <w:szCs w:val="24"/>
        </w:rPr>
        <w:t>ci</w:t>
      </w:r>
      <w:r w:rsidRPr="002C06F0">
        <w:rPr>
          <w:rFonts w:ascii="Garamond" w:hAnsi="Garamond" w:cs="Times New Roman"/>
          <w:bCs/>
          <w:color w:val="000000" w:themeColor="text1"/>
          <w:sz w:val="24"/>
          <w:szCs w:val="24"/>
        </w:rPr>
        <w:t>encës</w:t>
      </w:r>
      <w:proofErr w:type="spellEnd"/>
      <w:r w:rsidRPr="002C06F0">
        <w:rPr>
          <w:rFonts w:ascii="Garamond" w:hAnsi="Garamond" w:cs="Times New Roman"/>
          <w:bCs/>
          <w:color w:val="000000" w:themeColor="text1"/>
          <w:sz w:val="24"/>
          <w:szCs w:val="24"/>
        </w:rPr>
        <w:t xml:space="preserve"> së energjisë dhe masat e nxitjes së kërkesës në vlerësimet e rrezikut të zakonshëm dhe kombëtar dhe në përputhje </w:t>
      </w:r>
      <w:r w:rsidR="00892ABF" w:rsidRPr="002C06F0">
        <w:rPr>
          <w:rFonts w:ascii="Garamond" w:hAnsi="Garamond" w:cs="Times New Roman"/>
          <w:bCs/>
          <w:color w:val="000000" w:themeColor="text1"/>
          <w:sz w:val="24"/>
          <w:szCs w:val="24"/>
        </w:rPr>
        <w:t>me përcaktimet e pikave 3 dhe 4</w:t>
      </w:r>
      <w:r w:rsidRPr="002C06F0">
        <w:rPr>
          <w:rFonts w:ascii="Garamond" w:hAnsi="Garamond" w:cs="Times New Roman"/>
          <w:bCs/>
          <w:color w:val="000000" w:themeColor="text1"/>
          <w:sz w:val="24"/>
          <w:szCs w:val="24"/>
        </w:rPr>
        <w:t xml:space="preserve"> të këtij neni;</w:t>
      </w:r>
    </w:p>
    <w:p w14:paraId="342DD3D0"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b) </w:t>
      </w:r>
      <w:r w:rsidR="0005309C" w:rsidRPr="002C06F0">
        <w:rPr>
          <w:rFonts w:ascii="Garamond" w:hAnsi="Garamond" w:cs="Times New Roman"/>
          <w:bCs/>
          <w:color w:val="000000" w:themeColor="text1"/>
          <w:sz w:val="24"/>
          <w:szCs w:val="24"/>
        </w:rPr>
        <w:t xml:space="preserve">një plan emergjence që përmban masat që duhen marrë për të eliminuar ose zbutur ndikimin e një ndërprerjeje të furnizimit me gaz në përputhje me </w:t>
      </w:r>
      <w:r w:rsidR="00892ABF" w:rsidRPr="002C06F0">
        <w:rPr>
          <w:rFonts w:ascii="Garamond" w:hAnsi="Garamond" w:cs="Times New Roman"/>
          <w:bCs/>
          <w:color w:val="000000" w:themeColor="text1"/>
          <w:sz w:val="24"/>
          <w:szCs w:val="24"/>
        </w:rPr>
        <w:t>përcaktimet e pikave 3 dhe 5</w:t>
      </w:r>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të këtij neni.  </w:t>
      </w:r>
    </w:p>
    <w:p w14:paraId="342DD3D1" w14:textId="43B13473"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2. </w:t>
      </w:r>
      <w:r w:rsidR="0005309C" w:rsidRPr="002C06F0">
        <w:rPr>
          <w:rFonts w:ascii="Garamond" w:hAnsi="Garamond" w:cs="Times New Roman"/>
          <w:bCs/>
          <w:color w:val="000000" w:themeColor="text1"/>
          <w:sz w:val="24"/>
          <w:szCs w:val="24"/>
        </w:rPr>
        <w:t xml:space="preserve">Masat për të garantuar sigurinë e furnizimit me gaz që </w:t>
      </w:r>
      <w:r w:rsidR="003C4E94" w:rsidRPr="002C06F0">
        <w:rPr>
          <w:rFonts w:ascii="Garamond" w:hAnsi="Garamond" w:cs="Times New Roman"/>
          <w:bCs/>
          <w:color w:val="000000" w:themeColor="text1"/>
          <w:sz w:val="24"/>
          <w:szCs w:val="24"/>
        </w:rPr>
        <w:t>përmba</w:t>
      </w:r>
      <w:r w:rsidR="0005309C" w:rsidRPr="002C06F0">
        <w:rPr>
          <w:rFonts w:ascii="Garamond" w:hAnsi="Garamond" w:cs="Times New Roman"/>
          <w:bCs/>
          <w:color w:val="000000" w:themeColor="text1"/>
          <w:sz w:val="24"/>
          <w:szCs w:val="24"/>
        </w:rPr>
        <w:t xml:space="preserve">n një plan veprimi parandalues dhe një plan emergjence duhet të përcaktohen qartë, në mënyrë transparente, proporcionale, </w:t>
      </w:r>
      <w:proofErr w:type="spellStart"/>
      <w:r w:rsidR="0005309C" w:rsidRPr="002C06F0">
        <w:rPr>
          <w:rFonts w:ascii="Garamond" w:hAnsi="Garamond" w:cs="Times New Roman"/>
          <w:bCs/>
          <w:color w:val="000000" w:themeColor="text1"/>
          <w:sz w:val="24"/>
          <w:szCs w:val="24"/>
        </w:rPr>
        <w:t>jodiskriminuese</w:t>
      </w:r>
      <w:proofErr w:type="spellEnd"/>
      <w:r w:rsidR="0005309C" w:rsidRPr="002C06F0">
        <w:rPr>
          <w:rFonts w:ascii="Garamond" w:hAnsi="Garamond" w:cs="Times New Roman"/>
          <w:bCs/>
          <w:color w:val="000000" w:themeColor="text1"/>
          <w:sz w:val="24"/>
          <w:szCs w:val="24"/>
        </w:rPr>
        <w:t xml:space="preserve">, të </w:t>
      </w:r>
      <w:proofErr w:type="spellStart"/>
      <w:r w:rsidR="0005309C" w:rsidRPr="002C06F0">
        <w:rPr>
          <w:rFonts w:ascii="Garamond" w:hAnsi="Garamond" w:cs="Times New Roman"/>
          <w:bCs/>
          <w:color w:val="000000" w:themeColor="text1"/>
          <w:sz w:val="24"/>
          <w:szCs w:val="24"/>
        </w:rPr>
        <w:t>verifikueshme</w:t>
      </w:r>
      <w:proofErr w:type="spellEnd"/>
      <w:r w:rsidR="0005309C" w:rsidRPr="002C06F0">
        <w:rPr>
          <w:rFonts w:ascii="Garamond" w:hAnsi="Garamond" w:cs="Times New Roman"/>
          <w:bCs/>
          <w:color w:val="000000" w:themeColor="text1"/>
          <w:sz w:val="24"/>
          <w:szCs w:val="24"/>
        </w:rPr>
        <w:t xml:space="preserve">, të mos shtrembërojnë padrejtësisht konkurrencën ose funksionimin efektiv të tregut të brendshëm të gazit dhe të mos rrezikojnë sigurinë e furnizimit me gaz të vendeve që janë palë e Komunitetit të Energjisë ose të shteteve </w:t>
      </w:r>
      <w:r w:rsidRPr="002C06F0">
        <w:rPr>
          <w:rFonts w:ascii="Garamond" w:hAnsi="Garamond" w:cs="Times New Roman"/>
          <w:bCs/>
          <w:color w:val="000000" w:themeColor="text1"/>
          <w:sz w:val="24"/>
          <w:szCs w:val="24"/>
        </w:rPr>
        <w:t>të tjera anëtare të Bashkimit E</w:t>
      </w:r>
      <w:r w:rsidR="002C06F0">
        <w:rPr>
          <w:rFonts w:ascii="Garamond" w:hAnsi="Garamond" w:cs="Times New Roman"/>
          <w:bCs/>
          <w:color w:val="000000" w:themeColor="text1"/>
          <w:sz w:val="24"/>
          <w:szCs w:val="24"/>
        </w:rPr>
        <w:t>v</w:t>
      </w:r>
      <w:r w:rsidR="0005309C" w:rsidRPr="002C06F0">
        <w:rPr>
          <w:rFonts w:ascii="Garamond" w:hAnsi="Garamond" w:cs="Times New Roman"/>
          <w:bCs/>
          <w:color w:val="000000" w:themeColor="text1"/>
          <w:sz w:val="24"/>
          <w:szCs w:val="24"/>
        </w:rPr>
        <w:t xml:space="preserve">ropian. </w:t>
      </w:r>
    </w:p>
    <w:p w14:paraId="342DD3D2"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3. </w:t>
      </w:r>
      <w:r w:rsidR="0005309C" w:rsidRPr="002C06F0">
        <w:rPr>
          <w:rFonts w:ascii="Garamond" w:hAnsi="Garamond" w:cs="Times New Roman"/>
          <w:bCs/>
          <w:color w:val="000000" w:themeColor="text1"/>
          <w:sz w:val="24"/>
          <w:szCs w:val="24"/>
        </w:rPr>
        <w:t xml:space="preserve">Këshilli i Ministrave, me propozimin e ministrit, miraton: </w:t>
      </w:r>
    </w:p>
    <w:p w14:paraId="342DD3D3"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a) planin e emergj</w:t>
      </w:r>
      <w:r w:rsidR="003343A7" w:rsidRPr="002C06F0">
        <w:rPr>
          <w:rFonts w:ascii="Garamond" w:hAnsi="Garamond" w:cs="Times New Roman"/>
          <w:bCs/>
          <w:color w:val="000000" w:themeColor="text1"/>
          <w:sz w:val="24"/>
          <w:szCs w:val="24"/>
        </w:rPr>
        <w:t>encës</w:t>
      </w:r>
      <w:r w:rsidR="00B67C16" w:rsidRPr="002C06F0">
        <w:rPr>
          <w:rFonts w:ascii="Garamond" w:hAnsi="Garamond" w:cs="Times New Roman"/>
          <w:bCs/>
          <w:color w:val="000000" w:themeColor="text1"/>
          <w:sz w:val="24"/>
          <w:szCs w:val="24"/>
        </w:rPr>
        <w:t xml:space="preserve"> </w:t>
      </w:r>
      <w:r w:rsidR="003343A7" w:rsidRPr="002C06F0">
        <w:rPr>
          <w:rFonts w:ascii="Garamond" w:hAnsi="Garamond" w:cs="Times New Roman"/>
          <w:bCs/>
          <w:color w:val="000000" w:themeColor="text1"/>
          <w:sz w:val="24"/>
          <w:szCs w:val="24"/>
        </w:rPr>
        <w:t>të hartuar sipas pikës 1</w:t>
      </w:r>
      <w:r w:rsidRPr="002C06F0">
        <w:rPr>
          <w:rFonts w:ascii="Garamond" w:hAnsi="Garamond" w:cs="Times New Roman"/>
          <w:bCs/>
          <w:color w:val="000000" w:themeColor="text1"/>
          <w:sz w:val="24"/>
          <w:szCs w:val="24"/>
        </w:rPr>
        <w:t xml:space="preserve"> të </w:t>
      </w:r>
      <w:r w:rsidR="003343A7" w:rsidRPr="002C06F0">
        <w:rPr>
          <w:rFonts w:ascii="Garamond" w:hAnsi="Garamond" w:cs="Times New Roman"/>
          <w:bCs/>
          <w:color w:val="000000" w:themeColor="text1"/>
          <w:sz w:val="24"/>
          <w:szCs w:val="24"/>
        </w:rPr>
        <w:t>këtij</w:t>
      </w:r>
      <w:r w:rsidRPr="002C06F0">
        <w:rPr>
          <w:rFonts w:ascii="Garamond" w:hAnsi="Garamond" w:cs="Times New Roman"/>
          <w:bCs/>
          <w:color w:val="000000" w:themeColor="text1"/>
          <w:sz w:val="24"/>
          <w:szCs w:val="24"/>
        </w:rPr>
        <w:t xml:space="preserve"> neni, në të cilin përcaktohen standardet minimale të sigurisë së furnizimit me gaz natyror, si dhe rregullat për të garantuar furnizim të sigurt dhe të efektshëm;</w:t>
      </w:r>
    </w:p>
    <w:p w14:paraId="342DD3D4"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b) planin e veprimit parandalu</w:t>
      </w:r>
      <w:r w:rsidR="003343A7" w:rsidRPr="002C06F0">
        <w:rPr>
          <w:rFonts w:ascii="Garamond" w:hAnsi="Garamond" w:cs="Times New Roman"/>
          <w:bCs/>
          <w:color w:val="000000" w:themeColor="text1"/>
          <w:sz w:val="24"/>
          <w:szCs w:val="24"/>
        </w:rPr>
        <w:t>es, të hartuar sipas pikës 1</w:t>
      </w:r>
      <w:r w:rsidRPr="002C06F0">
        <w:rPr>
          <w:rFonts w:ascii="Garamond" w:hAnsi="Garamond" w:cs="Times New Roman"/>
          <w:bCs/>
          <w:color w:val="000000" w:themeColor="text1"/>
          <w:sz w:val="24"/>
          <w:szCs w:val="24"/>
        </w:rPr>
        <w:t xml:space="preserve"> të këtij neni, në të cilin përcaktohen masat e nevojshme për të eliminuar ose zbutur rreziqet e identifikuara në sigurinë e furnizimit me gaz natyror, por edhe standardet minimale të sigurisë së furnizimit me gaz natyror, si dhe rregullat për të garantuar furnizim të sigurt dhe të efektshëm. </w:t>
      </w:r>
    </w:p>
    <w:p w14:paraId="342DD3D5" w14:textId="77777777"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4.</w:t>
      </w:r>
      <w:r w:rsidR="003343A7"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Plani </w:t>
      </w:r>
      <w:r w:rsidR="00B67C16" w:rsidRPr="002C06F0">
        <w:rPr>
          <w:rFonts w:ascii="Garamond" w:hAnsi="Garamond" w:cs="Times New Roman"/>
          <w:bCs/>
          <w:color w:val="000000" w:themeColor="text1"/>
          <w:sz w:val="24"/>
          <w:szCs w:val="24"/>
        </w:rPr>
        <w:t xml:space="preserve">i </w:t>
      </w:r>
      <w:r w:rsidR="0005309C" w:rsidRPr="002C06F0">
        <w:rPr>
          <w:rFonts w:ascii="Garamond" w:hAnsi="Garamond" w:cs="Times New Roman"/>
          <w:bCs/>
          <w:color w:val="000000" w:themeColor="text1"/>
          <w:sz w:val="24"/>
          <w:szCs w:val="24"/>
        </w:rPr>
        <w:t>veprimit parandalues përmban:</w:t>
      </w:r>
    </w:p>
    <w:p w14:paraId="342DD3D6"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a) </w:t>
      </w:r>
      <w:r w:rsidR="0005309C" w:rsidRPr="002C06F0">
        <w:rPr>
          <w:rFonts w:ascii="Garamond" w:hAnsi="Garamond" w:cs="Times New Roman"/>
          <w:bCs/>
          <w:color w:val="000000" w:themeColor="text1"/>
          <w:sz w:val="24"/>
          <w:szCs w:val="24"/>
        </w:rPr>
        <w:t>një përshkrim të efekteve të</w:t>
      </w:r>
      <w:r w:rsidRPr="002C06F0">
        <w:rPr>
          <w:rFonts w:ascii="Garamond" w:hAnsi="Garamond" w:cs="Times New Roman"/>
          <w:bCs/>
          <w:color w:val="000000" w:themeColor="text1"/>
          <w:sz w:val="24"/>
          <w:szCs w:val="24"/>
        </w:rPr>
        <w:t xml:space="preserve"> masave të përfshira në plan për</w:t>
      </w:r>
      <w:r w:rsidR="0005309C" w:rsidRPr="002C06F0">
        <w:rPr>
          <w:rFonts w:ascii="Garamond" w:hAnsi="Garamond" w:cs="Times New Roman"/>
          <w:bCs/>
          <w:color w:val="000000" w:themeColor="text1"/>
          <w:sz w:val="24"/>
          <w:szCs w:val="24"/>
        </w:rPr>
        <w:t xml:space="preserve"> funksionimin e tregut të brendshëm të energjisë, përfshirë detyrimet e përmendura në shkronjën “c” të kësaj pike;</w:t>
      </w:r>
    </w:p>
    <w:p w14:paraId="342DD3D7"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b)</w:t>
      </w:r>
      <w:r w:rsidRPr="002C06F0">
        <w:rPr>
          <w:rFonts w:ascii="Garamond" w:hAnsi="Garamond" w:cs="Times New Roman"/>
          <w:bCs/>
          <w:color w:val="000000" w:themeColor="text1"/>
          <w:sz w:val="24"/>
          <w:szCs w:val="24"/>
        </w:rPr>
        <w:tab/>
        <w:t>detyrimet e ndërmarrjeve të gazit natyror dhe organeve të tjera përkatëse</w:t>
      </w:r>
      <w:r w:rsidR="003343A7" w:rsidRPr="002C06F0">
        <w:rPr>
          <w:rFonts w:ascii="Garamond" w:hAnsi="Garamond" w:cs="Times New Roman"/>
          <w:bCs/>
          <w:color w:val="000000" w:themeColor="text1"/>
          <w:sz w:val="24"/>
          <w:szCs w:val="24"/>
        </w:rPr>
        <w:t>,</w:t>
      </w:r>
      <w:r w:rsidRPr="002C06F0">
        <w:rPr>
          <w:rFonts w:ascii="Garamond" w:hAnsi="Garamond" w:cs="Times New Roman"/>
          <w:bCs/>
          <w:color w:val="000000" w:themeColor="text1"/>
          <w:sz w:val="24"/>
          <w:szCs w:val="24"/>
        </w:rPr>
        <w:t xml:space="preserve"> që mund të ndikojnë në sigurinë e furnizimit me gaz;</w:t>
      </w:r>
    </w:p>
    <w:p w14:paraId="342DD3D8"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c) informacion mbi të gjitha detyrimet e shërbimit publik në lidhje me sigurinë e furnizimit me gaz;</w:t>
      </w:r>
    </w:p>
    <w:p w14:paraId="342DD3D9"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ç)</w:t>
      </w:r>
      <w:r w:rsidRPr="002C06F0">
        <w:rPr>
          <w:rFonts w:ascii="Garamond" w:hAnsi="Garamond" w:cs="Times New Roman"/>
          <w:bCs/>
          <w:color w:val="000000" w:themeColor="text1"/>
          <w:sz w:val="24"/>
          <w:szCs w:val="24"/>
        </w:rPr>
        <w:tab/>
        <w:t>masat, vëllimet dhe kapacitetet e nevojshme për të përmbushur standardin e infrastrukturës dhe standardin e furnizimit me gaz;</w:t>
      </w:r>
    </w:p>
    <w:p w14:paraId="342DD3DA"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d) masa të tjera parandaluese të programuara për të adresuar rreziqet e identifikuara në vlerësimin e rrezikut, siç janë ato që lidhen me nevojën:</w:t>
      </w:r>
    </w:p>
    <w:p w14:paraId="342DD3DB"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i.  </w:t>
      </w:r>
      <w:r w:rsidR="0005309C" w:rsidRPr="002C06F0">
        <w:rPr>
          <w:rFonts w:ascii="Garamond" w:hAnsi="Garamond" w:cs="Times New Roman"/>
          <w:bCs/>
          <w:color w:val="000000" w:themeColor="text1"/>
          <w:sz w:val="24"/>
          <w:szCs w:val="24"/>
        </w:rPr>
        <w:t xml:space="preserve">për të forcuar ndërlidhjet midis vendeve palë të Komunitetit të Energjisë; </w:t>
      </w:r>
    </w:p>
    <w:p w14:paraId="342DD3DC"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proofErr w:type="spellStart"/>
      <w:r w:rsidRPr="002C06F0">
        <w:rPr>
          <w:rFonts w:ascii="Garamond" w:hAnsi="Garamond" w:cs="Times New Roman"/>
          <w:bCs/>
          <w:color w:val="000000" w:themeColor="text1"/>
          <w:sz w:val="24"/>
          <w:szCs w:val="24"/>
        </w:rPr>
        <w:t>ii</w:t>
      </w:r>
      <w:proofErr w:type="spellEnd"/>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për të përmirësuar më tej efikasitetin e energjisë dhe për të zvogëluar kërkesën për gaz; </w:t>
      </w:r>
    </w:p>
    <w:p w14:paraId="342DD3DD"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roofErr w:type="spellStart"/>
      <w:r w:rsidRPr="002C06F0">
        <w:rPr>
          <w:rFonts w:ascii="Garamond" w:hAnsi="Garamond" w:cs="Times New Roman"/>
          <w:bCs/>
          <w:color w:val="000000" w:themeColor="text1"/>
          <w:sz w:val="24"/>
          <w:szCs w:val="24"/>
        </w:rPr>
        <w:t>iii</w:t>
      </w:r>
      <w:proofErr w:type="spellEnd"/>
      <w:r w:rsidRPr="002C06F0">
        <w:rPr>
          <w:rFonts w:ascii="Garamond" w:hAnsi="Garamond" w:cs="Times New Roman"/>
          <w:bCs/>
          <w:color w:val="000000" w:themeColor="text1"/>
          <w:sz w:val="24"/>
          <w:szCs w:val="24"/>
        </w:rPr>
        <w:t xml:space="preserve">. </w:t>
      </w:r>
      <w:r w:rsidRPr="002C06F0">
        <w:rPr>
          <w:rFonts w:ascii="Garamond" w:hAnsi="Garamond" w:cs="Times New Roman"/>
          <w:bCs/>
          <w:color w:val="000000" w:themeColor="text1"/>
          <w:sz w:val="24"/>
          <w:szCs w:val="24"/>
        </w:rPr>
        <w:tab/>
        <w:t xml:space="preserve">për të </w:t>
      </w:r>
      <w:proofErr w:type="spellStart"/>
      <w:r w:rsidRPr="002C06F0">
        <w:rPr>
          <w:rFonts w:ascii="Garamond" w:hAnsi="Garamond" w:cs="Times New Roman"/>
          <w:bCs/>
          <w:color w:val="000000" w:themeColor="text1"/>
          <w:sz w:val="24"/>
          <w:szCs w:val="24"/>
        </w:rPr>
        <w:t>diversifikuar</w:t>
      </w:r>
      <w:proofErr w:type="spellEnd"/>
      <w:r w:rsidRPr="002C06F0">
        <w:rPr>
          <w:rFonts w:ascii="Garamond" w:hAnsi="Garamond" w:cs="Times New Roman"/>
          <w:bCs/>
          <w:color w:val="000000" w:themeColor="text1"/>
          <w:sz w:val="24"/>
          <w:szCs w:val="24"/>
        </w:rPr>
        <w:t xml:space="preserve"> rrugët e gazit, burimet e furnizimit me gaz dhe përdorimin rajonal të kapaciteteve ekzistuese të depozitimit dhe të </w:t>
      </w:r>
      <w:proofErr w:type="spellStart"/>
      <w:r w:rsidRPr="002C06F0">
        <w:rPr>
          <w:rFonts w:ascii="Garamond" w:hAnsi="Garamond" w:cs="Times New Roman"/>
          <w:bCs/>
          <w:color w:val="000000" w:themeColor="text1"/>
          <w:sz w:val="24"/>
          <w:szCs w:val="24"/>
        </w:rPr>
        <w:t>GNL</w:t>
      </w:r>
      <w:proofErr w:type="spellEnd"/>
      <w:r w:rsidR="003343A7" w:rsidRPr="002C06F0">
        <w:rPr>
          <w:rFonts w:ascii="Garamond" w:hAnsi="Garamond" w:cs="Times New Roman"/>
          <w:bCs/>
          <w:color w:val="000000" w:themeColor="text1"/>
          <w:sz w:val="24"/>
          <w:szCs w:val="24"/>
        </w:rPr>
        <w:t>-së</w:t>
      </w:r>
      <w:r w:rsidRPr="002C06F0">
        <w:rPr>
          <w:rFonts w:ascii="Garamond" w:hAnsi="Garamond" w:cs="Times New Roman"/>
          <w:bCs/>
          <w:color w:val="000000" w:themeColor="text1"/>
          <w:sz w:val="24"/>
          <w:szCs w:val="24"/>
        </w:rPr>
        <w:t>, si dhe për të ruajtur sa më shumë furnizim me gaz sa të jetë e mundur për të gjithë klientët.</w:t>
      </w:r>
    </w:p>
    <w:p w14:paraId="342DD3DE" w14:textId="77777777"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5</w:t>
      </w:r>
      <w:r w:rsidR="0005309C" w:rsidRPr="002C06F0">
        <w:rPr>
          <w:rFonts w:ascii="Garamond" w:hAnsi="Garamond" w:cs="Times New Roman"/>
          <w:bCs/>
          <w:color w:val="000000" w:themeColor="text1"/>
          <w:sz w:val="24"/>
          <w:szCs w:val="24"/>
        </w:rPr>
        <w:t>. Plani i emergjencës përmban:</w:t>
      </w:r>
    </w:p>
    <w:p w14:paraId="342DD3DF" w14:textId="6921F4CD" w:rsidR="0005309C" w:rsidRPr="002C06F0" w:rsidRDefault="001A42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a) </w:t>
      </w:r>
      <w:r w:rsidR="0005309C" w:rsidRPr="002C06F0">
        <w:rPr>
          <w:rFonts w:ascii="Garamond" w:hAnsi="Garamond" w:cs="Times New Roman"/>
          <w:bCs/>
          <w:color w:val="000000" w:themeColor="text1"/>
          <w:sz w:val="24"/>
          <w:szCs w:val="24"/>
        </w:rPr>
        <w:t>instrumentet dhe masat që garantojnë në mënyrë të saktë e të qartë fur</w:t>
      </w:r>
      <w:r w:rsidR="003343A7" w:rsidRPr="002C06F0">
        <w:rPr>
          <w:rFonts w:ascii="Garamond" w:hAnsi="Garamond" w:cs="Times New Roman"/>
          <w:bCs/>
          <w:color w:val="000000" w:themeColor="text1"/>
          <w:sz w:val="24"/>
          <w:szCs w:val="24"/>
        </w:rPr>
        <w:t>nizimin e klientëve të mbrojtur</w:t>
      </w:r>
      <w:r w:rsidR="0005309C" w:rsidRPr="002C06F0">
        <w:rPr>
          <w:rFonts w:ascii="Garamond" w:hAnsi="Garamond" w:cs="Times New Roman"/>
          <w:bCs/>
          <w:color w:val="000000" w:themeColor="text1"/>
          <w:sz w:val="24"/>
          <w:szCs w:val="24"/>
        </w:rPr>
        <w:t xml:space="preserve"> në rastet:</w:t>
      </w:r>
    </w:p>
    <w:p w14:paraId="342DD3E0" w14:textId="54E98B41" w:rsidR="0005309C" w:rsidRPr="002C06F0" w:rsidRDefault="001A42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i.</w:t>
      </w:r>
      <w:r w:rsidR="003343A7"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e një ndërprerjeje të pjesshme të furnizimit;</w:t>
      </w:r>
    </w:p>
    <w:p w14:paraId="342DD3E1"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proofErr w:type="spellStart"/>
      <w:r w:rsidRPr="002C06F0">
        <w:rPr>
          <w:rFonts w:ascii="Garamond" w:hAnsi="Garamond" w:cs="Times New Roman"/>
          <w:bCs/>
          <w:color w:val="000000" w:themeColor="text1"/>
          <w:sz w:val="24"/>
          <w:szCs w:val="24"/>
        </w:rPr>
        <w:t>ii</w:t>
      </w:r>
      <w:proofErr w:type="spellEnd"/>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e kushteve atmosferike </w:t>
      </w:r>
      <w:proofErr w:type="spellStart"/>
      <w:r w:rsidR="0005309C" w:rsidRPr="002C06F0">
        <w:rPr>
          <w:rFonts w:ascii="Garamond" w:hAnsi="Garamond" w:cs="Times New Roman"/>
          <w:bCs/>
          <w:color w:val="000000" w:themeColor="text1"/>
          <w:sz w:val="24"/>
          <w:szCs w:val="24"/>
        </w:rPr>
        <w:t>ekstremisht</w:t>
      </w:r>
      <w:proofErr w:type="spellEnd"/>
      <w:r w:rsidR="0005309C" w:rsidRPr="002C06F0">
        <w:rPr>
          <w:rFonts w:ascii="Garamond" w:hAnsi="Garamond" w:cs="Times New Roman"/>
          <w:bCs/>
          <w:color w:val="000000" w:themeColor="text1"/>
          <w:sz w:val="24"/>
          <w:szCs w:val="24"/>
        </w:rPr>
        <w:t xml:space="preserve"> të ftohta në periudhën e ngarkesës maksimale;</w:t>
      </w:r>
    </w:p>
    <w:p w14:paraId="342DD3E2" w14:textId="77777777" w:rsidR="0005309C" w:rsidRPr="002C06F0" w:rsidRDefault="003343A7" w:rsidP="001A42D6">
      <w:pPr>
        <w:spacing w:after="0" w:line="240" w:lineRule="auto"/>
        <w:ind w:firstLine="284"/>
        <w:jc w:val="both"/>
        <w:rPr>
          <w:rFonts w:ascii="Garamond" w:hAnsi="Garamond" w:cs="Times New Roman"/>
          <w:bCs/>
          <w:color w:val="000000" w:themeColor="text1"/>
          <w:sz w:val="24"/>
          <w:szCs w:val="24"/>
        </w:rPr>
      </w:pPr>
      <w:proofErr w:type="spellStart"/>
      <w:r w:rsidRPr="002C06F0">
        <w:rPr>
          <w:rFonts w:ascii="Garamond" w:hAnsi="Garamond" w:cs="Times New Roman"/>
          <w:bCs/>
          <w:color w:val="000000" w:themeColor="text1"/>
          <w:sz w:val="24"/>
          <w:szCs w:val="24"/>
        </w:rPr>
        <w:t>iii</w:t>
      </w:r>
      <w:proofErr w:type="spellEnd"/>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kur ka kërkesë shumë të lartë për gaz gjatë periudhës më të ftohtë të dimrit.</w:t>
      </w:r>
    </w:p>
    <w:p w14:paraId="342DD3E3" w14:textId="2F033D6F" w:rsidR="0005309C" w:rsidRPr="002C06F0" w:rsidRDefault="001A42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b) </w:t>
      </w:r>
      <w:r w:rsidR="0005309C" w:rsidRPr="002C06F0">
        <w:rPr>
          <w:rFonts w:ascii="Garamond" w:hAnsi="Garamond" w:cs="Times New Roman"/>
          <w:bCs/>
          <w:color w:val="000000" w:themeColor="text1"/>
          <w:sz w:val="24"/>
          <w:szCs w:val="24"/>
        </w:rPr>
        <w:t>programin për reduktimin ose ndërprerjen e furnizimit me gaz natyror të kategorive të veçanta të klientëve në rast krize;</w:t>
      </w:r>
    </w:p>
    <w:p w14:paraId="342DD3E4"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c) rolin dhe përgjegjësitë e shoqërive të gazit natyror e të klientëve </w:t>
      </w:r>
      <w:proofErr w:type="spellStart"/>
      <w:r w:rsidRPr="002C06F0">
        <w:rPr>
          <w:rFonts w:ascii="Garamond" w:hAnsi="Garamond" w:cs="Times New Roman"/>
          <w:bCs/>
          <w:color w:val="000000" w:themeColor="text1"/>
          <w:sz w:val="24"/>
          <w:szCs w:val="24"/>
        </w:rPr>
        <w:t>jofamiljarë</w:t>
      </w:r>
      <w:proofErr w:type="spellEnd"/>
      <w:r w:rsidRPr="002C06F0">
        <w:rPr>
          <w:rFonts w:ascii="Garamond" w:hAnsi="Garamond" w:cs="Times New Roman"/>
          <w:bCs/>
          <w:color w:val="000000" w:themeColor="text1"/>
          <w:sz w:val="24"/>
          <w:szCs w:val="24"/>
        </w:rPr>
        <w:t>,</w:t>
      </w:r>
      <w:r w:rsidR="003343A7" w:rsidRPr="002C06F0">
        <w:rPr>
          <w:rFonts w:ascii="Garamond" w:hAnsi="Garamond" w:cs="Times New Roman"/>
          <w:bCs/>
          <w:color w:val="000000" w:themeColor="text1"/>
          <w:sz w:val="24"/>
          <w:szCs w:val="24"/>
        </w:rPr>
        <w:t xml:space="preserve"> duke mbajtur parasysh shkallën</w:t>
      </w:r>
      <w:r w:rsidRPr="002C06F0">
        <w:rPr>
          <w:rFonts w:ascii="Garamond" w:hAnsi="Garamond" w:cs="Times New Roman"/>
          <w:bCs/>
          <w:color w:val="000000" w:themeColor="text1"/>
          <w:sz w:val="24"/>
          <w:szCs w:val="24"/>
        </w:rPr>
        <w:t xml:space="preserve"> në të cilën ata mund të jenë dëmtuar nga një krizë e mundshme në sektorin e gazit natyror;</w:t>
      </w:r>
    </w:p>
    <w:p w14:paraId="342DD3E5"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lastRenderedPageBreak/>
        <w:t>ç) kërkesat për impiantet e depozitimit, me qëllim realizimin e standardeve të sigurisë së furnizimit, si dhe kontributin e mundshëm të depozitës, kur kjo e fundit është në Shqipëri apo në ndonjë vend anëtar të Komunitetit të Energjisë;</w:t>
      </w:r>
    </w:p>
    <w:p w14:paraId="342DD3E6"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d) masa dhe veprime të tjera, të cilat ndërmerren në mënyrë që të heqin ose të pakësojnë pasojat e ndërprerjes së furnizimit me gaz natyror, në varësi të shkallës së krizës.</w:t>
      </w:r>
    </w:p>
    <w:p w14:paraId="342DD3E7" w14:textId="009ED313"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6</w:t>
      </w:r>
      <w:r w:rsidR="001A42D6"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Pjesëmarrësit në tregun e gazit natyror planifikojnë dhe marrin masat për një furnizim të sigurt me gaz natyror, në përputhje me standardet, as</w:t>
      </w:r>
      <w:r w:rsidR="003343A7" w:rsidRPr="002C06F0">
        <w:rPr>
          <w:rFonts w:ascii="Garamond" w:hAnsi="Garamond" w:cs="Times New Roman"/>
          <w:bCs/>
          <w:color w:val="000000" w:themeColor="text1"/>
          <w:sz w:val="24"/>
          <w:szCs w:val="24"/>
        </w:rPr>
        <w:t>htu siç parashikohet në pikën 3</w:t>
      </w:r>
      <w:r w:rsidR="0005309C" w:rsidRPr="002C06F0">
        <w:rPr>
          <w:rFonts w:ascii="Garamond" w:hAnsi="Garamond" w:cs="Times New Roman"/>
          <w:bCs/>
          <w:color w:val="000000" w:themeColor="text1"/>
          <w:sz w:val="24"/>
          <w:szCs w:val="24"/>
        </w:rPr>
        <w:t xml:space="preserve"> të këtij neni, si dhe janë përgjegjë</w:t>
      </w:r>
      <w:r w:rsidR="003343A7" w:rsidRPr="002C06F0">
        <w:rPr>
          <w:rFonts w:ascii="Garamond" w:hAnsi="Garamond" w:cs="Times New Roman"/>
          <w:bCs/>
          <w:color w:val="000000" w:themeColor="text1"/>
          <w:sz w:val="24"/>
          <w:szCs w:val="24"/>
        </w:rPr>
        <w:t>s për furnizimin me gaz natyror</w:t>
      </w:r>
      <w:r w:rsidR="0005309C" w:rsidRPr="002C06F0">
        <w:rPr>
          <w:rFonts w:ascii="Garamond" w:hAnsi="Garamond" w:cs="Times New Roman"/>
          <w:bCs/>
          <w:color w:val="000000" w:themeColor="text1"/>
          <w:sz w:val="24"/>
          <w:szCs w:val="24"/>
        </w:rPr>
        <w:t xml:space="preserve"> brenda qëllimit të veprimtarisë.</w:t>
      </w:r>
    </w:p>
    <w:p w14:paraId="342DD3E8" w14:textId="3461E4FE"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7</w:t>
      </w:r>
      <w:r w:rsidR="001A42D6"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ERE është autoriteti përgjegjës për monitorimin e sigurisë së furnizimit.</w:t>
      </w:r>
    </w:p>
    <w:p w14:paraId="342DD3E9" w14:textId="39DA25C9"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8</w:t>
      </w:r>
      <w:r w:rsidR="001A42D6"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Plani i veprimit parandalues dhe plani i emergjencës i vihen në dispozicion Sekretariatit të Komunitetit të Energjisë.</w:t>
      </w:r>
    </w:p>
    <w:p w14:paraId="342DD3EA" w14:textId="47EFB159"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9</w:t>
      </w:r>
      <w:r w:rsidR="001A42D6"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Kur vendi ka një nivel të përshtatshëm të </w:t>
      </w:r>
      <w:proofErr w:type="spellStart"/>
      <w:r w:rsidR="0005309C" w:rsidRPr="002C06F0">
        <w:rPr>
          <w:rFonts w:ascii="Garamond" w:hAnsi="Garamond" w:cs="Times New Roman"/>
          <w:bCs/>
          <w:color w:val="000000" w:themeColor="text1"/>
          <w:sz w:val="24"/>
          <w:szCs w:val="24"/>
        </w:rPr>
        <w:t>interkonjeksionit</w:t>
      </w:r>
      <w:proofErr w:type="spellEnd"/>
      <w:r w:rsidR="0005309C" w:rsidRPr="002C06F0">
        <w:rPr>
          <w:rFonts w:ascii="Garamond" w:hAnsi="Garamond" w:cs="Times New Roman"/>
          <w:bCs/>
          <w:color w:val="000000" w:themeColor="text1"/>
          <w:sz w:val="24"/>
          <w:szCs w:val="24"/>
        </w:rPr>
        <w:t>, ministria ose shoqëria përgjegjëse e gazit natyror mund të marrë masat e duhura në mënyrë që të arrihen standardet e sigurisë së furnizimit, duke përdorur impiantet e depozitimit të vendosura në territorin e palës tjetër kontraktuese. Për këtë qëllim mund të bashkëpunohet me autoritetet dhe/ose shoqëritë e gazit natyror të një vendi të BE-së ose të një pale tjetër të Komunitetit të Energjisë, përfshirë këtu lidhjen e marrëveshjeve dypalëshe. Aplikimi i këtyre masave nuk duhet të pengojë funksionimin normal të tregut vendas.</w:t>
      </w:r>
    </w:p>
    <w:p w14:paraId="342DD3EB" w14:textId="569B9266" w:rsidR="0005309C" w:rsidRPr="002C06F0" w:rsidRDefault="00A45E9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10</w:t>
      </w:r>
      <w:r w:rsidR="001A42D6" w:rsidRPr="002C06F0">
        <w:rPr>
          <w:rFonts w:ascii="Garamond" w:hAnsi="Garamond" w:cs="Times New Roman"/>
          <w:bCs/>
          <w:color w:val="000000" w:themeColor="text1"/>
          <w:sz w:val="24"/>
          <w:szCs w:val="24"/>
        </w:rPr>
        <w:t>.</w:t>
      </w:r>
      <w:r w:rsidR="008C6202"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Plani i veprimit parandalues dhe plani i emergjencave përditësohen çdo katër vjet ose më shpesh në rastet kur siguria e furnizimit me gaz vendoset në rrezik ose me kërkesë të Sekretariatit të Komunitetit të Energjisë.”. </w:t>
      </w:r>
    </w:p>
    <w:p w14:paraId="342DD3EC"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ED"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3</w:t>
      </w:r>
    </w:p>
    <w:p w14:paraId="342DD3EE"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EF" w14:textId="77777777" w:rsidR="0005309C" w:rsidRPr="002C06F0" w:rsidRDefault="00410E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Pas nenit 6 shtohet neni 6/1</w:t>
      </w:r>
      <w:r w:rsidR="0005309C" w:rsidRPr="002C06F0">
        <w:rPr>
          <w:rFonts w:ascii="Garamond" w:hAnsi="Garamond" w:cs="Times New Roman"/>
          <w:bCs/>
          <w:color w:val="000000" w:themeColor="text1"/>
          <w:sz w:val="24"/>
          <w:szCs w:val="24"/>
        </w:rPr>
        <w:t xml:space="preserve"> me këtë përmbajtje:</w:t>
      </w:r>
    </w:p>
    <w:p w14:paraId="342DD3F0"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F6" w14:textId="0035E8D6" w:rsidR="001C5BEE" w:rsidRPr="002C06F0" w:rsidRDefault="001A42D6"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“Neni 6/1</w:t>
      </w:r>
    </w:p>
    <w:p w14:paraId="342DD3F7" w14:textId="77777777" w:rsidR="0005309C" w:rsidRPr="002C06F0" w:rsidRDefault="0005309C" w:rsidP="001A42D6">
      <w:pPr>
        <w:spacing w:after="0" w:line="240" w:lineRule="auto"/>
        <w:ind w:firstLine="284"/>
        <w:jc w:val="center"/>
        <w:rPr>
          <w:rFonts w:ascii="Garamond" w:hAnsi="Garamond" w:cs="Times New Roman"/>
          <w:b/>
          <w:bCs/>
          <w:color w:val="000000" w:themeColor="text1"/>
          <w:sz w:val="24"/>
          <w:szCs w:val="24"/>
        </w:rPr>
      </w:pPr>
      <w:r w:rsidRPr="002C06F0">
        <w:rPr>
          <w:rFonts w:ascii="Garamond" w:hAnsi="Garamond" w:cs="Times New Roman"/>
          <w:b/>
          <w:bCs/>
          <w:color w:val="000000" w:themeColor="text1"/>
          <w:sz w:val="24"/>
          <w:szCs w:val="24"/>
        </w:rPr>
        <w:t>Deklarimi i një gjendjeje krize në furnizimin me gaz natyror</w:t>
      </w:r>
    </w:p>
    <w:p w14:paraId="342DD3F8"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3F9" w14:textId="77777777" w:rsidR="0005309C" w:rsidRPr="002C06F0" w:rsidRDefault="00410E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1.</w:t>
      </w:r>
      <w:r w:rsidR="007B11BD"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Tri ni</w:t>
      </w:r>
      <w:r w:rsidRPr="002C06F0">
        <w:rPr>
          <w:rFonts w:ascii="Garamond" w:hAnsi="Garamond" w:cs="Times New Roman"/>
          <w:bCs/>
          <w:color w:val="000000" w:themeColor="text1"/>
          <w:sz w:val="24"/>
          <w:szCs w:val="24"/>
        </w:rPr>
        <w:t>velet e gjendjes së krizës janë si më poshtë</w:t>
      </w:r>
      <w:r w:rsidR="0005309C" w:rsidRPr="002C06F0">
        <w:rPr>
          <w:rFonts w:ascii="Garamond" w:hAnsi="Garamond" w:cs="Times New Roman"/>
          <w:bCs/>
          <w:color w:val="000000" w:themeColor="text1"/>
          <w:sz w:val="24"/>
          <w:szCs w:val="24"/>
        </w:rPr>
        <w:t>:</w:t>
      </w:r>
    </w:p>
    <w:p w14:paraId="342DD3FB" w14:textId="77777777" w:rsidR="0005309C" w:rsidRPr="002C06F0" w:rsidRDefault="007B11B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a) n</w:t>
      </w:r>
      <w:r w:rsidR="0005309C" w:rsidRPr="002C06F0">
        <w:rPr>
          <w:rFonts w:ascii="Garamond" w:hAnsi="Garamond" w:cs="Times New Roman"/>
          <w:bCs/>
          <w:color w:val="000000" w:themeColor="text1"/>
          <w:sz w:val="24"/>
          <w:szCs w:val="24"/>
        </w:rPr>
        <w:t>iveli i paralajmërimit të he</w:t>
      </w:r>
      <w:r w:rsidR="008D70B1" w:rsidRPr="002C06F0">
        <w:rPr>
          <w:rFonts w:ascii="Garamond" w:hAnsi="Garamond" w:cs="Times New Roman"/>
          <w:bCs/>
          <w:color w:val="000000" w:themeColor="text1"/>
          <w:sz w:val="24"/>
          <w:szCs w:val="24"/>
        </w:rPr>
        <w:t>rshëm (paralajmërimi i hershëm),</w:t>
      </w:r>
      <w:r w:rsidR="0005309C" w:rsidRPr="002C06F0">
        <w:rPr>
          <w:rFonts w:ascii="Garamond" w:hAnsi="Garamond" w:cs="Times New Roman"/>
          <w:bCs/>
          <w:color w:val="000000" w:themeColor="text1"/>
          <w:sz w:val="24"/>
          <w:szCs w:val="24"/>
        </w:rPr>
        <w:t xml:space="preserve"> kur ka informacion konkret, serioz dhe të besueshëm se mund të ndodhë një ngjarje që ka të ngjarë të rezultojë në përkeqësim të konsiderueshëm të situatës së furnizimit me gaz dhe ka të ngjarë të çojë në alarm ose të shkaktojë nivelin e emergjencës. Niveli i paralajmërimit të hershëm mund të aktivizohet nga një mekanizëm i paralajmërimit të hershëm; </w:t>
      </w:r>
    </w:p>
    <w:p w14:paraId="342DD3FC" w14:textId="77777777" w:rsidR="0005309C" w:rsidRPr="002C06F0" w:rsidRDefault="007B11B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b) n</w:t>
      </w:r>
      <w:r w:rsidR="0005309C" w:rsidRPr="002C06F0">
        <w:rPr>
          <w:rFonts w:ascii="Garamond" w:hAnsi="Garamond" w:cs="Times New Roman"/>
          <w:bCs/>
          <w:color w:val="000000" w:themeColor="text1"/>
          <w:sz w:val="24"/>
          <w:szCs w:val="24"/>
        </w:rPr>
        <w:t>iveli i alarmit (alarmi), nëse ndodh një ndërprerje e furnizimit me gaz ose një kërkesë jashtëzakonisht e lartë për gaz</w:t>
      </w:r>
      <w:r w:rsidR="008D70B1" w:rsidRP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 xml:space="preserve"> që përkeqëson seriozisht situatën e furnizim</w:t>
      </w:r>
      <w:r w:rsidR="008D70B1" w:rsidRPr="002C06F0">
        <w:rPr>
          <w:rFonts w:ascii="Garamond" w:hAnsi="Garamond" w:cs="Times New Roman"/>
          <w:bCs/>
          <w:color w:val="000000" w:themeColor="text1"/>
          <w:sz w:val="24"/>
          <w:szCs w:val="24"/>
        </w:rPr>
        <w:t>it me gaz, por tregu është ende</w:t>
      </w:r>
      <w:r w:rsidR="0005309C" w:rsidRPr="002C06F0">
        <w:rPr>
          <w:rFonts w:ascii="Garamond" w:hAnsi="Garamond" w:cs="Times New Roman"/>
          <w:bCs/>
          <w:color w:val="000000" w:themeColor="text1"/>
          <w:sz w:val="24"/>
          <w:szCs w:val="24"/>
        </w:rPr>
        <w:t xml:space="preserve"> në gjendje të menaxhojë atë ndërprerje ose kërkesë pa pasur nevojë të përdorë masa jo të bazuara në treg; </w:t>
      </w:r>
    </w:p>
    <w:p w14:paraId="342DD3FD" w14:textId="77777777" w:rsidR="0005309C" w:rsidRPr="002C06F0" w:rsidRDefault="007B11BD"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c) n</w:t>
      </w:r>
      <w:r w:rsidR="0005309C" w:rsidRPr="002C06F0">
        <w:rPr>
          <w:rFonts w:ascii="Garamond" w:hAnsi="Garamond" w:cs="Times New Roman"/>
          <w:bCs/>
          <w:color w:val="000000" w:themeColor="text1"/>
          <w:sz w:val="24"/>
          <w:szCs w:val="24"/>
        </w:rPr>
        <w:t>iveli i emergjencës (emergjenca), kur ka kërkesa jashtëzakonisht të larta për gaz, ndërprerje të konsiderueshme të furnizimit me gaz ose përkeqësim tjetër të rëndësishëm të situatës së furnizimit me gaz dhe të gjitha masat përkatëse të bazuara në treg janë zbatuar, por furnizimi me gaz nuk është i mjaftueshëm për të plotësuar kërkesën e mbetur, kështu që duhet të futen masat shtesë jo të bazuara në treg me qëllim, në veçanti, për të mbrojtur furnizimet e gazit për klientët e mbrojtur në përputhje me standardet e furnizimit me gaz.</w:t>
      </w:r>
    </w:p>
    <w:p w14:paraId="342DD3FE" w14:textId="2EC4886C"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2.</w:t>
      </w:r>
      <w:r w:rsidRPr="002C06F0">
        <w:rPr>
          <w:rFonts w:ascii="Garamond" w:hAnsi="Garamond" w:cs="Times New Roman"/>
          <w:bCs/>
          <w:color w:val="000000" w:themeColor="text1"/>
          <w:sz w:val="24"/>
          <w:szCs w:val="24"/>
        </w:rPr>
        <w:tab/>
        <w:t>Ministria, pas marrjes së miratimit me vendim nga Këshilli i Ministrave, deklaron një nga nivelet e k</w:t>
      </w:r>
      <w:r w:rsidR="008D70B1" w:rsidRPr="002C06F0">
        <w:rPr>
          <w:rFonts w:ascii="Garamond" w:hAnsi="Garamond" w:cs="Times New Roman"/>
          <w:bCs/>
          <w:color w:val="000000" w:themeColor="text1"/>
          <w:sz w:val="24"/>
          <w:szCs w:val="24"/>
        </w:rPr>
        <w:t>rizave të përmendura në pikën 1</w:t>
      </w:r>
      <w:r w:rsidRPr="002C06F0">
        <w:rPr>
          <w:rFonts w:ascii="Garamond" w:hAnsi="Garamond" w:cs="Times New Roman"/>
          <w:bCs/>
          <w:color w:val="000000" w:themeColor="text1"/>
          <w:sz w:val="24"/>
          <w:szCs w:val="24"/>
        </w:rPr>
        <w:t xml:space="preserve"> të këtij neni, informon Sekretariatin e Komunitetit të Energjisë, si dhe autoritetet kompetente të vendeve palë të Komunitetit të Energjisë ose të </w:t>
      </w:r>
      <w:r w:rsidR="008D70B1" w:rsidRPr="002C06F0">
        <w:rPr>
          <w:rFonts w:ascii="Garamond" w:hAnsi="Garamond" w:cs="Times New Roman"/>
          <w:bCs/>
          <w:color w:val="000000" w:themeColor="text1"/>
          <w:sz w:val="24"/>
          <w:szCs w:val="24"/>
        </w:rPr>
        <w:t>shteteve anëtare të Bashkimit E</w:t>
      </w:r>
      <w:r w:rsidR="002C06F0">
        <w:rPr>
          <w:rFonts w:ascii="Garamond" w:hAnsi="Garamond" w:cs="Times New Roman"/>
          <w:bCs/>
          <w:color w:val="000000" w:themeColor="text1"/>
          <w:sz w:val="24"/>
          <w:szCs w:val="24"/>
        </w:rPr>
        <w:t>v</w:t>
      </w:r>
      <w:r w:rsidRPr="002C06F0">
        <w:rPr>
          <w:rFonts w:ascii="Garamond" w:hAnsi="Garamond" w:cs="Times New Roman"/>
          <w:bCs/>
          <w:color w:val="000000" w:themeColor="text1"/>
          <w:sz w:val="24"/>
          <w:szCs w:val="24"/>
        </w:rPr>
        <w:t xml:space="preserve">ropian, me të cilat është e lidhur drejtpërdrejt dhe u transmeton atyre të gjitha informacionet e domosdoshme, në veçanti, për veprimet që synon të ndërmarrë. </w:t>
      </w:r>
    </w:p>
    <w:p w14:paraId="342DD3FF"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lastRenderedPageBreak/>
        <w:t>3. Nëse ministria ka deklaruar një “emergjencë” dhe ka treguar se veprimi ndërkufitar është i nevojshëm, çdo rritje në standardin e furnizimit me gaz ose detyrime shtesë të imponuar për ndërmarrjet e gazit natyror reduktohet përkohësisht në nivelin e përcaktuar në planin e emergjencës.</w:t>
      </w:r>
    </w:p>
    <w:p w14:paraId="342DD400" w14:textId="5B702C1C"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Detyrimet e përmendura në paragrafin e parë të kësaj pike pushojnë së zbatuari menjëherë pasi ministria pas njoftimit dhe marrjes edhe të miratimit nga Këshilli i Ministrave deklaron përfundimin e gjendjes së “emergjencës”, ose kur Sekretariati i Komunitetit të Energjisë ka dalë në konkluzionin se deklarimi i gjendjes së “emergjencës” nuk ekziston ose nuk është më e justifikuar.</w:t>
      </w:r>
    </w:p>
    <w:p w14:paraId="342DD401" w14:textId="0BFF1F35" w:rsidR="0005309C" w:rsidRPr="002C06F0" w:rsidRDefault="001A42D6"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4. </w:t>
      </w:r>
      <w:r w:rsidR="0005309C" w:rsidRPr="002C06F0">
        <w:rPr>
          <w:rFonts w:ascii="Garamond" w:hAnsi="Garamond" w:cs="Times New Roman"/>
          <w:bCs/>
          <w:color w:val="000000" w:themeColor="text1"/>
          <w:sz w:val="24"/>
          <w:szCs w:val="24"/>
        </w:rPr>
        <w:t xml:space="preserve">Kur ministria pas njoftimit dhe marrjes së miratimit edhe nga Këshilli i Ministrave shpall një “emergjencë”, ajo ndjek veprimet e paracaktuara në planin e emergjencës dhe menjëherë informon Sekretariatin e Komunitetit të Energjisë dhe autoritetet kompetente të shteteve anëtare me të cilat është e lidhur drejtpërdrejt, veçanërisht në lidhje me veprimet që ajo synon të ndërmarrë. Në rrethana të jashtëzakonshme e të justifikuara, ministria mund të ndërmarrë veprime që devijojnë nga plani i emergjencës të miratuar nga Këshilli i Ministrave. Ministria informon menjëherë Sekretariatin e Komunitetit të Energjisë dhe autoritetet kompetente të </w:t>
      </w:r>
      <w:r w:rsidR="008D70B1" w:rsidRPr="002C06F0">
        <w:rPr>
          <w:rFonts w:ascii="Garamond" w:hAnsi="Garamond" w:cs="Times New Roman"/>
          <w:bCs/>
          <w:color w:val="000000" w:themeColor="text1"/>
          <w:sz w:val="24"/>
          <w:szCs w:val="24"/>
        </w:rPr>
        <w:t>shteteve anëtare të Bashkimit E</w:t>
      </w:r>
      <w:r w:rsidR="002C06F0">
        <w:rPr>
          <w:rFonts w:ascii="Garamond" w:hAnsi="Garamond" w:cs="Times New Roman"/>
          <w:bCs/>
          <w:color w:val="000000" w:themeColor="text1"/>
          <w:sz w:val="24"/>
          <w:szCs w:val="24"/>
        </w:rPr>
        <w:t>v</w:t>
      </w:r>
      <w:r w:rsidR="0005309C" w:rsidRPr="002C06F0">
        <w:rPr>
          <w:rFonts w:ascii="Garamond" w:hAnsi="Garamond" w:cs="Times New Roman"/>
          <w:bCs/>
          <w:color w:val="000000" w:themeColor="text1"/>
          <w:sz w:val="24"/>
          <w:szCs w:val="24"/>
        </w:rPr>
        <w:t>ropian me të cil</w:t>
      </w:r>
      <w:r w:rsidR="008D70B1" w:rsidRPr="002C06F0">
        <w:rPr>
          <w:rFonts w:ascii="Garamond" w:hAnsi="Garamond" w:cs="Times New Roman"/>
          <w:bCs/>
          <w:color w:val="000000" w:themeColor="text1"/>
          <w:sz w:val="24"/>
          <w:szCs w:val="24"/>
        </w:rPr>
        <w:t>at është e lidhur drejtpërdrejt</w:t>
      </w:r>
      <w:r w:rsidR="00DD1664"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për veprime të tilla dhe e justifikon atë devijim.</w:t>
      </w:r>
    </w:p>
    <w:p w14:paraId="342DD402" w14:textId="6A12CD01"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5. Nëse ministria pas njoftimit dhe marrjes edhe të miratimit nga Këshilli i Ministrave deklaron përfundimin e një prej niveleve të k</w:t>
      </w:r>
      <w:r w:rsidR="008D70B1" w:rsidRPr="002C06F0">
        <w:rPr>
          <w:rFonts w:ascii="Garamond" w:hAnsi="Garamond" w:cs="Times New Roman"/>
          <w:bCs/>
          <w:color w:val="000000" w:themeColor="text1"/>
          <w:sz w:val="24"/>
          <w:szCs w:val="24"/>
        </w:rPr>
        <w:t>rizave të përmendura në pikën 1</w:t>
      </w:r>
      <w:r w:rsidRPr="002C06F0">
        <w:rPr>
          <w:rFonts w:ascii="Garamond" w:hAnsi="Garamond" w:cs="Times New Roman"/>
          <w:bCs/>
          <w:color w:val="000000" w:themeColor="text1"/>
          <w:sz w:val="24"/>
          <w:szCs w:val="24"/>
        </w:rPr>
        <w:t xml:space="preserve"> të këtij neni, ajo informon Sekretariatin e Komunitetit të Energjisë dhe autoritetet kompetente të </w:t>
      </w:r>
      <w:r w:rsidR="008D70B1" w:rsidRPr="002C06F0">
        <w:rPr>
          <w:rFonts w:ascii="Garamond" w:hAnsi="Garamond" w:cs="Times New Roman"/>
          <w:bCs/>
          <w:color w:val="000000" w:themeColor="text1"/>
          <w:sz w:val="24"/>
          <w:szCs w:val="24"/>
        </w:rPr>
        <w:t>shteteve anëtare të Bashkimit E</w:t>
      </w:r>
      <w:r w:rsidR="002C06F0">
        <w:rPr>
          <w:rFonts w:ascii="Garamond" w:hAnsi="Garamond" w:cs="Times New Roman"/>
          <w:bCs/>
          <w:color w:val="000000" w:themeColor="text1"/>
          <w:sz w:val="24"/>
          <w:szCs w:val="24"/>
        </w:rPr>
        <w:t>v</w:t>
      </w:r>
      <w:r w:rsidRPr="002C06F0">
        <w:rPr>
          <w:rFonts w:ascii="Garamond" w:hAnsi="Garamond" w:cs="Times New Roman"/>
          <w:bCs/>
          <w:color w:val="000000" w:themeColor="text1"/>
          <w:sz w:val="24"/>
          <w:szCs w:val="24"/>
        </w:rPr>
        <w:t>ropian me të cilat është e lidhur drejtpërdrejt.”.</w:t>
      </w:r>
    </w:p>
    <w:p w14:paraId="342DD403" w14:textId="77777777" w:rsidR="00761369" w:rsidRPr="002C06F0" w:rsidRDefault="00761369" w:rsidP="001A42D6">
      <w:pPr>
        <w:spacing w:after="0" w:line="240" w:lineRule="auto"/>
        <w:ind w:firstLine="284"/>
        <w:jc w:val="center"/>
        <w:rPr>
          <w:rFonts w:ascii="Garamond" w:hAnsi="Garamond" w:cs="Times New Roman"/>
          <w:bCs/>
          <w:color w:val="000000" w:themeColor="text1"/>
          <w:sz w:val="24"/>
          <w:szCs w:val="24"/>
        </w:rPr>
      </w:pPr>
    </w:p>
    <w:p w14:paraId="342DD404"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4</w:t>
      </w:r>
    </w:p>
    <w:p w14:paraId="342DD405" w14:textId="77777777" w:rsidR="001C5BEE" w:rsidRPr="002C06F0" w:rsidRDefault="001C5BEE" w:rsidP="001A42D6">
      <w:pPr>
        <w:spacing w:after="0" w:line="240" w:lineRule="auto"/>
        <w:ind w:firstLine="284"/>
        <w:rPr>
          <w:rFonts w:ascii="Garamond" w:hAnsi="Garamond" w:cs="Times New Roman"/>
          <w:bCs/>
          <w:color w:val="000000" w:themeColor="text1"/>
          <w:sz w:val="24"/>
          <w:szCs w:val="24"/>
        </w:rPr>
      </w:pPr>
    </w:p>
    <w:p w14:paraId="342DD406" w14:textId="77777777" w:rsidR="0005309C" w:rsidRPr="002C06F0" w:rsidRDefault="00DD1664" w:rsidP="001A42D6">
      <w:pPr>
        <w:spacing w:after="0" w:line="240" w:lineRule="auto"/>
        <w:ind w:firstLine="284"/>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9 ndryshohet si më poshtë</w:t>
      </w:r>
      <w:r w:rsidR="0005309C" w:rsidRPr="002C06F0">
        <w:rPr>
          <w:rFonts w:ascii="Garamond" w:hAnsi="Garamond" w:cs="Times New Roman"/>
          <w:bCs/>
          <w:color w:val="000000" w:themeColor="text1"/>
          <w:sz w:val="24"/>
          <w:szCs w:val="24"/>
        </w:rPr>
        <w:t>:</w:t>
      </w:r>
    </w:p>
    <w:p w14:paraId="342DD407" w14:textId="77777777" w:rsidR="001C5BEE" w:rsidRPr="002C06F0" w:rsidRDefault="001C5BEE" w:rsidP="001A42D6">
      <w:pPr>
        <w:spacing w:after="0" w:line="240" w:lineRule="auto"/>
        <w:ind w:firstLine="284"/>
        <w:jc w:val="both"/>
        <w:rPr>
          <w:rFonts w:ascii="Garamond" w:hAnsi="Garamond" w:cs="Times New Roman"/>
          <w:bCs/>
          <w:color w:val="000000" w:themeColor="text1"/>
          <w:sz w:val="24"/>
          <w:szCs w:val="24"/>
        </w:rPr>
      </w:pPr>
    </w:p>
    <w:p w14:paraId="342DD409" w14:textId="6E4FA170" w:rsidR="001C5BEE"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9</w:t>
      </w:r>
    </w:p>
    <w:p w14:paraId="342DD40A" w14:textId="77777777" w:rsidR="0005309C" w:rsidRPr="002C06F0" w:rsidRDefault="0005309C" w:rsidP="001A42D6">
      <w:pPr>
        <w:spacing w:after="0" w:line="240" w:lineRule="auto"/>
        <w:ind w:firstLine="284"/>
        <w:jc w:val="center"/>
        <w:rPr>
          <w:rFonts w:ascii="Garamond" w:hAnsi="Garamond" w:cs="Times New Roman"/>
          <w:b/>
          <w:bCs/>
          <w:color w:val="000000" w:themeColor="text1"/>
          <w:sz w:val="24"/>
          <w:szCs w:val="24"/>
        </w:rPr>
      </w:pPr>
      <w:r w:rsidRPr="002C06F0">
        <w:rPr>
          <w:rFonts w:ascii="Garamond" w:hAnsi="Garamond" w:cs="Times New Roman"/>
          <w:b/>
          <w:bCs/>
          <w:color w:val="000000" w:themeColor="text1"/>
          <w:sz w:val="24"/>
          <w:szCs w:val="24"/>
        </w:rPr>
        <w:t>Bashkëpunimi rajonal dhe solidariteti</w:t>
      </w:r>
    </w:p>
    <w:p w14:paraId="342DD40B"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40C" w14:textId="77777777" w:rsidR="0005309C" w:rsidRPr="002C06F0" w:rsidRDefault="00DD1664"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1. </w:t>
      </w:r>
      <w:r w:rsidR="0005309C" w:rsidRPr="002C06F0">
        <w:rPr>
          <w:rFonts w:ascii="Garamond" w:hAnsi="Garamond" w:cs="Times New Roman"/>
          <w:bCs/>
          <w:color w:val="000000" w:themeColor="text1"/>
          <w:sz w:val="24"/>
          <w:szCs w:val="24"/>
        </w:rPr>
        <w:t>Për të garantuar një furnizim të sigurt në tregun e brendshëm të gazit natyror, ministria dhe autoritetet përgjegjëse vendase gjatë procesit të hartimit të vlerësimeve të rrezikut dhe planit të veprimit parandalues dhe planit të emergjencës bashkëpunojnë me autoritetet përgjegjëse të vendeve fqinje, anëtare të BE-së, si dhe të palëve të tjera të Komunitetit të Energjisë për të nxitur bashkëpunimin rajonal dhe dypalësh. Ky bashkëpunim mund të përfshijë, veçanërisht, identifikimin e bashkëvepri</w:t>
      </w:r>
      <w:r w:rsidR="009A61F7" w:rsidRPr="002C06F0">
        <w:rPr>
          <w:rFonts w:ascii="Garamond" w:hAnsi="Garamond" w:cs="Times New Roman"/>
          <w:bCs/>
          <w:color w:val="000000" w:themeColor="text1"/>
          <w:sz w:val="24"/>
          <w:szCs w:val="24"/>
        </w:rPr>
        <w:t xml:space="preserve">min e </w:t>
      </w:r>
      <w:r w:rsidR="0005309C" w:rsidRPr="002C06F0">
        <w:rPr>
          <w:rFonts w:ascii="Garamond" w:hAnsi="Garamond" w:cs="Times New Roman"/>
          <w:bCs/>
          <w:color w:val="000000" w:themeColor="text1"/>
          <w:sz w:val="24"/>
          <w:szCs w:val="24"/>
        </w:rPr>
        <w:t>korrelacionit të rreziqeve dhe konsultimeve për të siguruar koherencën ndërkufitare të planeve të veprimit parandalues dhe planeve emergjente.</w:t>
      </w:r>
    </w:p>
    <w:p w14:paraId="342DD40D" w14:textId="62363A10"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2. Nëse gjatë procesit të hartimit të vlerësimeve të rrezikut, të planit të veprimit parandalues dhe planit të emergjencës, për të garantuar një furnizim të sigurt në tregun e brendshëm të gazit natyror, kërkohet zbatimi i masës së solidaritetit me një vend që është palë e Komunitetit të Energjisë ose ë</w:t>
      </w:r>
      <w:r w:rsidR="00DD1664" w:rsidRPr="002C06F0">
        <w:rPr>
          <w:rFonts w:ascii="Garamond" w:hAnsi="Garamond" w:cs="Times New Roman"/>
          <w:bCs/>
          <w:color w:val="000000" w:themeColor="text1"/>
          <w:sz w:val="24"/>
          <w:szCs w:val="24"/>
        </w:rPr>
        <w:t>shtë shtet anëtar i Bashkimit E</w:t>
      </w:r>
      <w:r w:rsidR="002C06F0">
        <w:rPr>
          <w:rFonts w:ascii="Garamond" w:hAnsi="Garamond" w:cs="Times New Roman"/>
          <w:bCs/>
          <w:color w:val="000000" w:themeColor="text1"/>
          <w:sz w:val="24"/>
          <w:szCs w:val="24"/>
        </w:rPr>
        <w:t>v</w:t>
      </w:r>
      <w:r w:rsidR="009A61F7" w:rsidRPr="002C06F0">
        <w:rPr>
          <w:rFonts w:ascii="Garamond" w:hAnsi="Garamond" w:cs="Times New Roman"/>
          <w:bCs/>
          <w:color w:val="000000" w:themeColor="text1"/>
          <w:sz w:val="24"/>
          <w:szCs w:val="24"/>
        </w:rPr>
        <w:t>ropian, me të cilin është</w:t>
      </w:r>
      <w:r w:rsidRPr="002C06F0">
        <w:rPr>
          <w:rFonts w:ascii="Garamond" w:hAnsi="Garamond" w:cs="Times New Roman"/>
          <w:bCs/>
          <w:color w:val="000000" w:themeColor="text1"/>
          <w:sz w:val="24"/>
          <w:szCs w:val="24"/>
        </w:rPr>
        <w:t xml:space="preserve"> vendosur lidhja </w:t>
      </w:r>
      <w:proofErr w:type="spellStart"/>
      <w:r w:rsidRPr="002C06F0">
        <w:rPr>
          <w:rFonts w:ascii="Garamond" w:hAnsi="Garamond" w:cs="Times New Roman"/>
          <w:bCs/>
          <w:color w:val="000000" w:themeColor="text1"/>
          <w:sz w:val="24"/>
          <w:szCs w:val="24"/>
        </w:rPr>
        <w:t>direkte</w:t>
      </w:r>
      <w:proofErr w:type="spellEnd"/>
      <w:r w:rsidRPr="002C06F0">
        <w:rPr>
          <w:rFonts w:ascii="Garamond" w:hAnsi="Garamond" w:cs="Times New Roman"/>
          <w:bCs/>
          <w:color w:val="000000" w:themeColor="text1"/>
          <w:sz w:val="24"/>
          <w:szCs w:val="24"/>
        </w:rPr>
        <w:t xml:space="preserve"> me rrjetin </w:t>
      </w:r>
      <w:r w:rsidR="00DD1664" w:rsidRPr="002C06F0">
        <w:rPr>
          <w:rFonts w:ascii="Garamond" w:hAnsi="Garamond" w:cs="Times New Roman"/>
          <w:bCs/>
          <w:color w:val="000000" w:themeColor="text1"/>
          <w:sz w:val="24"/>
          <w:szCs w:val="24"/>
        </w:rPr>
        <w:t>e gazit natyror, ministria ose Operatori i Sistemit të Transmetimit apo Operatori i Sistemit të S</w:t>
      </w:r>
      <w:r w:rsidRPr="002C06F0">
        <w:rPr>
          <w:rFonts w:ascii="Garamond" w:hAnsi="Garamond" w:cs="Times New Roman"/>
          <w:bCs/>
          <w:color w:val="000000" w:themeColor="text1"/>
          <w:sz w:val="24"/>
          <w:szCs w:val="24"/>
        </w:rPr>
        <w:t>hpërndarjes do të marrë masat e nevojshme për të siguruar që furnizimi me gaz në të gjithë territorin e vendit për klientët, me përjashtim të “klientëve të mbrojtur në kuadër të solidaritetit”, të zvogëlohet ose t</w:t>
      </w:r>
      <w:r w:rsidR="00DD1664" w:rsidRPr="002C06F0">
        <w:rPr>
          <w:rFonts w:ascii="Garamond" w:hAnsi="Garamond" w:cs="Times New Roman"/>
          <w:bCs/>
          <w:color w:val="000000" w:themeColor="text1"/>
          <w:sz w:val="24"/>
          <w:szCs w:val="24"/>
        </w:rPr>
        <w:t>ë mos vazhdojë në masën e duhur</w:t>
      </w:r>
      <w:r w:rsidRPr="002C06F0">
        <w:rPr>
          <w:rFonts w:ascii="Garamond" w:hAnsi="Garamond" w:cs="Times New Roman"/>
          <w:bCs/>
          <w:color w:val="000000" w:themeColor="text1"/>
          <w:sz w:val="24"/>
          <w:szCs w:val="24"/>
        </w:rPr>
        <w:t xml:space="preserve"> për sa kohë që furnizimi me gaz për “klientët e mbrojtur në kuadër të solidaritetit” nuk është i kënaqshëm. </w:t>
      </w:r>
    </w:p>
    <w:p w14:paraId="342DD40E"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    Ministria dhe autoritetet e tjera përgjegjëse në zbatim të planit të veprimit parandalues dhe planit te emergjencës do të sigurojnë që vëllimi përkatës i gazit të shpërndahet në mënyrë efektive për klientët e mbrojtur në kuadër të solidaritetit në të gjithë territorin e vendit.</w:t>
      </w:r>
    </w:p>
    <w:p w14:paraId="342DD40F"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3.</w:t>
      </w:r>
      <w:r w:rsidRPr="002C06F0">
        <w:rPr>
          <w:rFonts w:ascii="Garamond" w:hAnsi="Garamond" w:cs="Times New Roman"/>
          <w:bCs/>
          <w:color w:val="000000" w:themeColor="text1"/>
          <w:sz w:val="24"/>
          <w:szCs w:val="24"/>
        </w:rPr>
        <w:tab/>
        <w:t>Në funksion të garantimit të një furnizimi të sigurt me gaz natyror, përfshirë edhe bashkëpunimin dhe solidaritetin rajonal, Shqipëria si palë e Komunitetit të Energjisë do të bashkërendojë veprimtaritë me vendet e tjera palë të Komunitetit të Energjisë, si dhe do të informojë Sekretariatin e Komunitetit të Energjisë për planin e veprimit parandalues dhe planin e emergjencës, si dhe për masën e solidaritetit, nëse një hap i tillë do të ndërmerret.”.</w:t>
      </w:r>
    </w:p>
    <w:p w14:paraId="342DD410"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411"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5</w:t>
      </w:r>
    </w:p>
    <w:p w14:paraId="342DD412"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413"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Në nenin 22, në pikën 2, pas shkronjës “e”</w:t>
      </w:r>
      <w:r w:rsidR="00DD1664" w:rsidRPr="002C06F0">
        <w:rPr>
          <w:rFonts w:ascii="Garamond" w:hAnsi="Garamond" w:cs="Times New Roman"/>
          <w:bCs/>
          <w:color w:val="000000" w:themeColor="text1"/>
          <w:sz w:val="24"/>
          <w:szCs w:val="24"/>
        </w:rPr>
        <w:t xml:space="preserve"> shtohen shkronjat “ë” dhe “f”</w:t>
      </w:r>
      <w:r w:rsidRPr="002C06F0">
        <w:rPr>
          <w:rFonts w:ascii="Garamond" w:hAnsi="Garamond" w:cs="Times New Roman"/>
          <w:bCs/>
          <w:color w:val="000000" w:themeColor="text1"/>
          <w:sz w:val="24"/>
          <w:szCs w:val="24"/>
        </w:rPr>
        <w:t xml:space="preserve"> me këtë përmbajtje:</w:t>
      </w:r>
    </w:p>
    <w:p w14:paraId="342DD414"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“ë) operimin në impiantet e </w:t>
      </w:r>
      <w:proofErr w:type="spellStart"/>
      <w:r w:rsidRPr="002C06F0">
        <w:rPr>
          <w:rFonts w:ascii="Garamond" w:hAnsi="Garamond" w:cs="Times New Roman"/>
          <w:bCs/>
          <w:color w:val="000000" w:themeColor="text1"/>
          <w:sz w:val="24"/>
          <w:szCs w:val="24"/>
        </w:rPr>
        <w:t>GNL</w:t>
      </w:r>
      <w:proofErr w:type="spellEnd"/>
      <w:r w:rsidR="00DD1664" w:rsidRPr="002C06F0">
        <w:rPr>
          <w:rFonts w:ascii="Garamond" w:hAnsi="Garamond" w:cs="Times New Roman"/>
          <w:bCs/>
          <w:color w:val="000000" w:themeColor="text1"/>
          <w:sz w:val="24"/>
          <w:szCs w:val="24"/>
        </w:rPr>
        <w:t>-së</w:t>
      </w:r>
      <w:r w:rsidRPr="002C06F0">
        <w:rPr>
          <w:rFonts w:ascii="Garamond" w:hAnsi="Garamond" w:cs="Times New Roman"/>
          <w:bCs/>
          <w:color w:val="000000" w:themeColor="text1"/>
          <w:sz w:val="24"/>
          <w:szCs w:val="24"/>
        </w:rPr>
        <w:t xml:space="preserve"> me përmasa të vogla;</w:t>
      </w:r>
    </w:p>
    <w:p w14:paraId="342DD415" w14:textId="77777777" w:rsidR="0005309C" w:rsidRPr="002C06F0" w:rsidRDefault="00DD1664"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 </w:t>
      </w:r>
      <w:r w:rsidR="0005309C" w:rsidRPr="002C06F0">
        <w:rPr>
          <w:rFonts w:ascii="Garamond" w:hAnsi="Garamond" w:cs="Times New Roman"/>
          <w:bCs/>
          <w:color w:val="000000" w:themeColor="text1"/>
          <w:sz w:val="24"/>
          <w:szCs w:val="24"/>
        </w:rPr>
        <w:t xml:space="preserve">f) operimin në impiantet e </w:t>
      </w:r>
      <w:proofErr w:type="spellStart"/>
      <w:r w:rsidR="0005309C" w:rsidRPr="002C06F0">
        <w:rPr>
          <w:rFonts w:ascii="Garamond" w:hAnsi="Garamond" w:cs="Times New Roman"/>
          <w:bCs/>
          <w:color w:val="000000" w:themeColor="text1"/>
          <w:sz w:val="24"/>
          <w:szCs w:val="24"/>
        </w:rPr>
        <w:t>GNK</w:t>
      </w:r>
      <w:proofErr w:type="spellEnd"/>
      <w:r w:rsidRPr="002C06F0">
        <w:rPr>
          <w:rFonts w:ascii="Garamond" w:hAnsi="Garamond" w:cs="Times New Roman"/>
          <w:bCs/>
          <w:color w:val="000000" w:themeColor="text1"/>
          <w:sz w:val="24"/>
          <w:szCs w:val="24"/>
        </w:rPr>
        <w:t>-së</w:t>
      </w:r>
      <w:r w:rsidR="0005309C" w:rsidRPr="002C06F0">
        <w:rPr>
          <w:rFonts w:ascii="Garamond" w:hAnsi="Garamond" w:cs="Times New Roman"/>
          <w:bCs/>
          <w:color w:val="000000" w:themeColor="text1"/>
          <w:sz w:val="24"/>
          <w:szCs w:val="24"/>
        </w:rPr>
        <w:t xml:space="preserve"> me përmasa të vogla</w:t>
      </w:r>
      <w:r w:rsidRPr="002C06F0">
        <w:rPr>
          <w:rFonts w:ascii="Garamond" w:hAnsi="Garamond" w:cs="Times New Roman"/>
          <w:bCs/>
          <w:color w:val="000000" w:themeColor="text1"/>
          <w:sz w:val="24"/>
          <w:szCs w:val="24"/>
        </w:rPr>
        <w:t>.</w:t>
      </w:r>
      <w:r w:rsidR="0005309C" w:rsidRPr="002C06F0">
        <w:rPr>
          <w:rFonts w:ascii="Garamond" w:hAnsi="Garamond" w:cs="Times New Roman"/>
          <w:bCs/>
          <w:color w:val="000000" w:themeColor="text1"/>
          <w:sz w:val="24"/>
          <w:szCs w:val="24"/>
        </w:rPr>
        <w:t>”.</w:t>
      </w:r>
    </w:p>
    <w:p w14:paraId="342DD416" w14:textId="77777777" w:rsidR="00761369" w:rsidRPr="002C06F0" w:rsidRDefault="00761369" w:rsidP="001A42D6">
      <w:pPr>
        <w:spacing w:after="0" w:line="240" w:lineRule="auto"/>
        <w:ind w:firstLine="284"/>
        <w:jc w:val="center"/>
        <w:rPr>
          <w:rFonts w:ascii="Garamond" w:hAnsi="Garamond" w:cs="Times New Roman"/>
          <w:bCs/>
          <w:color w:val="000000" w:themeColor="text1"/>
          <w:sz w:val="24"/>
          <w:szCs w:val="24"/>
        </w:rPr>
      </w:pPr>
    </w:p>
    <w:p w14:paraId="342DD417" w14:textId="77777777" w:rsidR="0005309C" w:rsidRPr="002C06F0" w:rsidRDefault="0005309C" w:rsidP="001A42D6">
      <w:pPr>
        <w:spacing w:after="0" w:line="240" w:lineRule="auto"/>
        <w:ind w:firstLine="284"/>
        <w:jc w:val="center"/>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Neni 6</w:t>
      </w:r>
    </w:p>
    <w:p w14:paraId="342DD418"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p>
    <w:p w14:paraId="342DD419" w14:textId="77777777" w:rsidR="0005309C" w:rsidRPr="002C06F0" w:rsidRDefault="0005309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Ky ligj hyn </w:t>
      </w:r>
      <w:r w:rsidR="001C5BEE" w:rsidRPr="002C06F0">
        <w:rPr>
          <w:rFonts w:ascii="Garamond" w:hAnsi="Garamond" w:cs="Times New Roman"/>
          <w:bCs/>
          <w:color w:val="000000" w:themeColor="text1"/>
          <w:sz w:val="24"/>
          <w:szCs w:val="24"/>
        </w:rPr>
        <w:t>në fuqi 15 ditë pas botimit në Fletoren Zyrtare</w:t>
      </w:r>
      <w:r w:rsidRPr="002C06F0">
        <w:rPr>
          <w:rFonts w:ascii="Garamond" w:hAnsi="Garamond" w:cs="Times New Roman"/>
          <w:bCs/>
          <w:color w:val="000000" w:themeColor="text1"/>
          <w:sz w:val="24"/>
          <w:szCs w:val="24"/>
        </w:rPr>
        <w:t>.</w:t>
      </w:r>
    </w:p>
    <w:p w14:paraId="342DD41A" w14:textId="77777777" w:rsidR="00761369" w:rsidRPr="002C06F0" w:rsidRDefault="00761369" w:rsidP="001A42D6">
      <w:pPr>
        <w:spacing w:after="0" w:line="240" w:lineRule="auto"/>
        <w:ind w:firstLine="284"/>
        <w:jc w:val="both"/>
        <w:rPr>
          <w:rFonts w:ascii="Garamond" w:hAnsi="Garamond" w:cs="Times New Roman"/>
          <w:bCs/>
          <w:color w:val="000000" w:themeColor="text1"/>
          <w:sz w:val="24"/>
          <w:szCs w:val="24"/>
        </w:rPr>
      </w:pPr>
    </w:p>
    <w:p w14:paraId="342DD41C" w14:textId="156690BA" w:rsidR="00976A3C" w:rsidRPr="002C06F0" w:rsidRDefault="001A42D6" w:rsidP="001A42D6">
      <w:pPr>
        <w:spacing w:after="0" w:line="240" w:lineRule="auto"/>
        <w:ind w:firstLine="284"/>
        <w:jc w:val="right"/>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KRYETAR</w:t>
      </w:r>
    </w:p>
    <w:p w14:paraId="342DD41E" w14:textId="3D9EC470" w:rsidR="00976A3C" w:rsidRPr="002C06F0" w:rsidRDefault="00214854" w:rsidP="001A42D6">
      <w:pPr>
        <w:spacing w:after="0" w:line="240" w:lineRule="auto"/>
        <w:ind w:firstLine="284"/>
        <w:jc w:val="right"/>
        <w:rPr>
          <w:rFonts w:ascii="Garamond" w:hAnsi="Garamond" w:cs="Times New Roman"/>
          <w:b/>
          <w:bCs/>
          <w:color w:val="000000" w:themeColor="text1"/>
          <w:sz w:val="24"/>
          <w:szCs w:val="24"/>
        </w:rPr>
      </w:pPr>
      <w:proofErr w:type="spellStart"/>
      <w:r w:rsidRPr="002C06F0">
        <w:rPr>
          <w:rFonts w:ascii="Garamond" w:hAnsi="Garamond" w:cs="Times New Roman"/>
          <w:b/>
          <w:bCs/>
          <w:color w:val="000000" w:themeColor="text1"/>
          <w:sz w:val="24"/>
          <w:szCs w:val="24"/>
        </w:rPr>
        <w:t>Gramoz</w:t>
      </w:r>
      <w:proofErr w:type="spellEnd"/>
      <w:r w:rsidRPr="002C06F0">
        <w:rPr>
          <w:rFonts w:ascii="Garamond" w:hAnsi="Garamond" w:cs="Times New Roman"/>
          <w:b/>
          <w:bCs/>
          <w:color w:val="000000" w:themeColor="text1"/>
          <w:sz w:val="24"/>
          <w:szCs w:val="24"/>
        </w:rPr>
        <w:t xml:space="preserve"> </w:t>
      </w:r>
      <w:proofErr w:type="spellStart"/>
      <w:r w:rsidR="001A42D6" w:rsidRPr="002C06F0">
        <w:rPr>
          <w:rFonts w:ascii="Garamond" w:hAnsi="Garamond" w:cs="Times New Roman"/>
          <w:b/>
          <w:bCs/>
          <w:color w:val="000000" w:themeColor="text1"/>
          <w:sz w:val="24"/>
          <w:szCs w:val="24"/>
        </w:rPr>
        <w:t>Ruçi</w:t>
      </w:r>
      <w:proofErr w:type="spellEnd"/>
    </w:p>
    <w:p w14:paraId="342DD41F" w14:textId="77777777" w:rsidR="00976A3C" w:rsidRPr="002C06F0" w:rsidRDefault="00976A3C" w:rsidP="001A42D6">
      <w:pPr>
        <w:spacing w:after="0" w:line="240" w:lineRule="auto"/>
        <w:ind w:firstLine="284"/>
        <w:jc w:val="both"/>
        <w:rPr>
          <w:rFonts w:ascii="Garamond" w:hAnsi="Garamond" w:cs="Times New Roman"/>
          <w:b/>
          <w:bCs/>
          <w:color w:val="000000" w:themeColor="text1"/>
          <w:sz w:val="24"/>
          <w:szCs w:val="24"/>
        </w:rPr>
      </w:pPr>
    </w:p>
    <w:p w14:paraId="342DD421" w14:textId="555E5672" w:rsidR="00976A3C" w:rsidRPr="002C06F0" w:rsidRDefault="00976A3C" w:rsidP="001A42D6">
      <w:pPr>
        <w:spacing w:after="0" w:line="240" w:lineRule="auto"/>
        <w:ind w:firstLine="284"/>
        <w:jc w:val="both"/>
        <w:rPr>
          <w:rFonts w:ascii="Garamond" w:hAnsi="Garamond" w:cs="Times New Roman"/>
          <w:bCs/>
          <w:color w:val="000000" w:themeColor="text1"/>
          <w:sz w:val="24"/>
          <w:szCs w:val="24"/>
        </w:rPr>
      </w:pPr>
      <w:r w:rsidRPr="002C06F0">
        <w:rPr>
          <w:rFonts w:ascii="Garamond" w:hAnsi="Garamond" w:cs="Times New Roman"/>
          <w:bCs/>
          <w:color w:val="000000" w:themeColor="text1"/>
          <w:sz w:val="24"/>
          <w:szCs w:val="24"/>
        </w:rPr>
        <w:t xml:space="preserve">Miratuar në datën </w:t>
      </w:r>
      <w:r w:rsidR="00C67281" w:rsidRPr="002C06F0">
        <w:rPr>
          <w:rFonts w:ascii="Garamond" w:hAnsi="Garamond" w:cs="Times New Roman"/>
          <w:bCs/>
          <w:color w:val="000000" w:themeColor="text1"/>
          <w:sz w:val="24"/>
          <w:szCs w:val="24"/>
        </w:rPr>
        <w:t>24.6</w:t>
      </w:r>
      <w:r w:rsidR="00146D52" w:rsidRPr="002C06F0">
        <w:rPr>
          <w:rFonts w:ascii="Garamond" w:hAnsi="Garamond" w:cs="Times New Roman"/>
          <w:bCs/>
          <w:color w:val="000000" w:themeColor="text1"/>
          <w:sz w:val="24"/>
          <w:szCs w:val="24"/>
        </w:rPr>
        <w:t>.</w:t>
      </w:r>
      <w:r w:rsidR="00B8668D" w:rsidRPr="002C06F0">
        <w:rPr>
          <w:rFonts w:ascii="Garamond" w:hAnsi="Garamond" w:cs="Times New Roman"/>
          <w:bCs/>
          <w:color w:val="000000" w:themeColor="text1"/>
          <w:sz w:val="24"/>
          <w:szCs w:val="24"/>
        </w:rPr>
        <w:t>2021</w:t>
      </w:r>
      <w:r w:rsidR="002C06F0">
        <w:rPr>
          <w:rFonts w:ascii="Garamond" w:hAnsi="Garamond" w:cs="Times New Roman"/>
          <w:bCs/>
          <w:color w:val="000000" w:themeColor="text1"/>
          <w:sz w:val="24"/>
          <w:szCs w:val="24"/>
        </w:rPr>
        <w:t>.</w:t>
      </w:r>
      <w:bookmarkStart w:id="0" w:name="_GoBack"/>
      <w:bookmarkEnd w:id="0"/>
    </w:p>
    <w:p w14:paraId="342DD422" w14:textId="77777777" w:rsidR="001F194A" w:rsidRPr="002C06F0" w:rsidRDefault="001F194A" w:rsidP="001A42D6">
      <w:pPr>
        <w:spacing w:after="0" w:line="240" w:lineRule="auto"/>
        <w:ind w:firstLine="284"/>
        <w:jc w:val="both"/>
        <w:rPr>
          <w:rFonts w:ascii="Garamond" w:hAnsi="Garamond" w:cs="Times New Roman"/>
          <w:bCs/>
          <w:color w:val="000000" w:themeColor="text1"/>
          <w:sz w:val="24"/>
          <w:szCs w:val="24"/>
        </w:rPr>
      </w:pPr>
    </w:p>
    <w:p w14:paraId="342DD423" w14:textId="77777777" w:rsidR="00213234" w:rsidRPr="002C06F0" w:rsidRDefault="00213234" w:rsidP="001A42D6">
      <w:pPr>
        <w:spacing w:after="0" w:line="240" w:lineRule="auto"/>
        <w:ind w:firstLine="284"/>
        <w:jc w:val="both"/>
        <w:rPr>
          <w:rFonts w:ascii="Garamond" w:hAnsi="Garamond" w:cs="Times New Roman"/>
          <w:bCs/>
          <w:color w:val="000000" w:themeColor="text1"/>
          <w:sz w:val="24"/>
          <w:szCs w:val="24"/>
        </w:rPr>
      </w:pPr>
    </w:p>
    <w:p w14:paraId="342DD424" w14:textId="77777777" w:rsidR="00213234" w:rsidRPr="002C06F0" w:rsidRDefault="00213234" w:rsidP="001A42D6">
      <w:pPr>
        <w:spacing w:after="0" w:line="240" w:lineRule="auto"/>
        <w:ind w:firstLine="284"/>
        <w:jc w:val="both"/>
        <w:rPr>
          <w:rFonts w:ascii="Garamond" w:hAnsi="Garamond" w:cs="Times New Roman"/>
          <w:bCs/>
          <w:color w:val="000000" w:themeColor="text1"/>
          <w:sz w:val="24"/>
          <w:szCs w:val="24"/>
        </w:rPr>
      </w:pPr>
    </w:p>
    <w:sectPr w:rsidR="00213234" w:rsidRPr="002C06F0" w:rsidSect="003343A7">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B6365" w14:textId="77777777" w:rsidR="00AC46BE" w:rsidRDefault="00AC46BE" w:rsidP="00420682">
      <w:pPr>
        <w:spacing w:after="0" w:line="240" w:lineRule="auto"/>
      </w:pPr>
      <w:r>
        <w:separator/>
      </w:r>
    </w:p>
  </w:endnote>
  <w:endnote w:type="continuationSeparator" w:id="0">
    <w:p w14:paraId="5CDD1AB9" w14:textId="77777777" w:rsidR="00AC46BE" w:rsidRDefault="00AC46BE" w:rsidP="00420682">
      <w:pPr>
        <w:spacing w:after="0" w:line="240" w:lineRule="auto"/>
      </w:pPr>
      <w:r>
        <w:continuationSeparator/>
      </w:r>
    </w:p>
  </w:endnote>
  <w:endnote w:type="continuationNotice" w:id="1">
    <w:p w14:paraId="0D718C1E" w14:textId="77777777" w:rsidR="00AC46BE" w:rsidRDefault="00AC4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092298"/>
      <w:docPartObj>
        <w:docPartGallery w:val="Page Numbers (Bottom of Page)"/>
        <w:docPartUnique/>
      </w:docPartObj>
    </w:sdtPr>
    <w:sdtEndPr>
      <w:rPr>
        <w:rFonts w:ascii="Times New Roman" w:hAnsi="Times New Roman" w:cs="Times New Roman"/>
        <w:noProof/>
        <w:sz w:val="24"/>
        <w:szCs w:val="24"/>
      </w:rPr>
    </w:sdtEndPr>
    <w:sdtContent>
      <w:p w14:paraId="342DD429" w14:textId="77777777" w:rsidR="00AC46BE" w:rsidRPr="003343A7" w:rsidRDefault="00AC46BE">
        <w:pPr>
          <w:pStyle w:val="Footer"/>
          <w:jc w:val="center"/>
          <w:rPr>
            <w:rFonts w:ascii="Times New Roman" w:hAnsi="Times New Roman" w:cs="Times New Roman"/>
            <w:sz w:val="24"/>
            <w:szCs w:val="24"/>
          </w:rPr>
        </w:pPr>
        <w:r w:rsidRPr="003343A7">
          <w:rPr>
            <w:rFonts w:ascii="Times New Roman" w:hAnsi="Times New Roman" w:cs="Times New Roman"/>
            <w:sz w:val="24"/>
            <w:szCs w:val="24"/>
          </w:rPr>
          <w:fldChar w:fldCharType="begin"/>
        </w:r>
        <w:r w:rsidRPr="003343A7">
          <w:rPr>
            <w:rFonts w:ascii="Times New Roman" w:hAnsi="Times New Roman" w:cs="Times New Roman"/>
            <w:sz w:val="24"/>
            <w:szCs w:val="24"/>
          </w:rPr>
          <w:instrText xml:space="preserve"> PAGE   \* MERGEFORMAT </w:instrText>
        </w:r>
        <w:r w:rsidRPr="003343A7">
          <w:rPr>
            <w:rFonts w:ascii="Times New Roman" w:hAnsi="Times New Roman" w:cs="Times New Roman"/>
            <w:sz w:val="24"/>
            <w:szCs w:val="24"/>
          </w:rPr>
          <w:fldChar w:fldCharType="separate"/>
        </w:r>
        <w:r w:rsidR="002C06F0">
          <w:rPr>
            <w:rFonts w:ascii="Times New Roman" w:hAnsi="Times New Roman" w:cs="Times New Roman"/>
            <w:noProof/>
            <w:sz w:val="24"/>
            <w:szCs w:val="24"/>
          </w:rPr>
          <w:t>5</w:t>
        </w:r>
        <w:r w:rsidRPr="003343A7">
          <w:rPr>
            <w:rFonts w:ascii="Times New Roman" w:hAnsi="Times New Roman" w:cs="Times New Roman"/>
            <w:noProof/>
            <w:sz w:val="24"/>
            <w:szCs w:val="24"/>
          </w:rPr>
          <w:fldChar w:fldCharType="end"/>
        </w:r>
      </w:p>
    </w:sdtContent>
  </w:sdt>
  <w:p w14:paraId="342DD42A" w14:textId="77777777" w:rsidR="00AC46BE" w:rsidRDefault="00AC46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F0227" w14:textId="77777777" w:rsidR="00AC46BE" w:rsidRDefault="00AC46BE" w:rsidP="00420682">
      <w:pPr>
        <w:spacing w:after="0" w:line="240" w:lineRule="auto"/>
      </w:pPr>
      <w:r>
        <w:separator/>
      </w:r>
    </w:p>
  </w:footnote>
  <w:footnote w:type="continuationSeparator" w:id="0">
    <w:p w14:paraId="30DC30D9" w14:textId="77777777" w:rsidR="00AC46BE" w:rsidRDefault="00AC46BE" w:rsidP="00420682">
      <w:pPr>
        <w:spacing w:after="0" w:line="240" w:lineRule="auto"/>
      </w:pPr>
      <w:r>
        <w:continuationSeparator/>
      </w:r>
    </w:p>
  </w:footnote>
  <w:footnote w:type="continuationNotice" w:id="1">
    <w:p w14:paraId="6E610246" w14:textId="77777777" w:rsidR="00AC46BE" w:rsidRDefault="00AC46B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384E"/>
    <w:rsid w:val="00043C57"/>
    <w:rsid w:val="0005309C"/>
    <w:rsid w:val="00055AB5"/>
    <w:rsid w:val="00060376"/>
    <w:rsid w:val="000765C2"/>
    <w:rsid w:val="00096985"/>
    <w:rsid w:val="000A3B4D"/>
    <w:rsid w:val="000D199E"/>
    <w:rsid w:val="000E5BA6"/>
    <w:rsid w:val="00106F6D"/>
    <w:rsid w:val="0012550D"/>
    <w:rsid w:val="00146D52"/>
    <w:rsid w:val="00153CC5"/>
    <w:rsid w:val="00155BCF"/>
    <w:rsid w:val="00166898"/>
    <w:rsid w:val="0017786D"/>
    <w:rsid w:val="001816AF"/>
    <w:rsid w:val="001942D4"/>
    <w:rsid w:val="001A42D6"/>
    <w:rsid w:val="001B796E"/>
    <w:rsid w:val="001C0806"/>
    <w:rsid w:val="001C445C"/>
    <w:rsid w:val="001C5BEE"/>
    <w:rsid w:val="001C5CDE"/>
    <w:rsid w:val="001C6A0A"/>
    <w:rsid w:val="001C7EC0"/>
    <w:rsid w:val="001D2895"/>
    <w:rsid w:val="001F194A"/>
    <w:rsid w:val="002009A1"/>
    <w:rsid w:val="0020160E"/>
    <w:rsid w:val="0020170B"/>
    <w:rsid w:val="0020507F"/>
    <w:rsid w:val="00213234"/>
    <w:rsid w:val="00214854"/>
    <w:rsid w:val="0021715D"/>
    <w:rsid w:val="00231F3A"/>
    <w:rsid w:val="00233280"/>
    <w:rsid w:val="0024206A"/>
    <w:rsid w:val="00243B60"/>
    <w:rsid w:val="00244E30"/>
    <w:rsid w:val="00266C06"/>
    <w:rsid w:val="002A47D7"/>
    <w:rsid w:val="002A7090"/>
    <w:rsid w:val="002C06F0"/>
    <w:rsid w:val="002F5953"/>
    <w:rsid w:val="003163DA"/>
    <w:rsid w:val="003343A7"/>
    <w:rsid w:val="00345418"/>
    <w:rsid w:val="00374E61"/>
    <w:rsid w:val="0038331D"/>
    <w:rsid w:val="00397541"/>
    <w:rsid w:val="003A38DC"/>
    <w:rsid w:val="003A63A5"/>
    <w:rsid w:val="003C48FF"/>
    <w:rsid w:val="003C4E94"/>
    <w:rsid w:val="003F29A8"/>
    <w:rsid w:val="00410ED6"/>
    <w:rsid w:val="0041300C"/>
    <w:rsid w:val="00415059"/>
    <w:rsid w:val="00416611"/>
    <w:rsid w:val="00420682"/>
    <w:rsid w:val="004243F1"/>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1592A"/>
    <w:rsid w:val="005201B5"/>
    <w:rsid w:val="00522FFB"/>
    <w:rsid w:val="00531A97"/>
    <w:rsid w:val="00542102"/>
    <w:rsid w:val="005440E5"/>
    <w:rsid w:val="00550FA3"/>
    <w:rsid w:val="0055575B"/>
    <w:rsid w:val="005726F2"/>
    <w:rsid w:val="00573EE3"/>
    <w:rsid w:val="005767F6"/>
    <w:rsid w:val="0059342C"/>
    <w:rsid w:val="005B6E3F"/>
    <w:rsid w:val="0060535D"/>
    <w:rsid w:val="0062077A"/>
    <w:rsid w:val="00621A17"/>
    <w:rsid w:val="006465EF"/>
    <w:rsid w:val="00646924"/>
    <w:rsid w:val="00663243"/>
    <w:rsid w:val="0067406E"/>
    <w:rsid w:val="00677E6C"/>
    <w:rsid w:val="006F4D55"/>
    <w:rsid w:val="00726525"/>
    <w:rsid w:val="00736DC8"/>
    <w:rsid w:val="007403CF"/>
    <w:rsid w:val="00761369"/>
    <w:rsid w:val="007654B3"/>
    <w:rsid w:val="00770FAD"/>
    <w:rsid w:val="00774741"/>
    <w:rsid w:val="007A2E0E"/>
    <w:rsid w:val="007B11BD"/>
    <w:rsid w:val="007C083E"/>
    <w:rsid w:val="007C582C"/>
    <w:rsid w:val="007C615A"/>
    <w:rsid w:val="007D742E"/>
    <w:rsid w:val="007E2515"/>
    <w:rsid w:val="00811138"/>
    <w:rsid w:val="00835B12"/>
    <w:rsid w:val="00840462"/>
    <w:rsid w:val="0085472C"/>
    <w:rsid w:val="008620E4"/>
    <w:rsid w:val="0086360A"/>
    <w:rsid w:val="008720AB"/>
    <w:rsid w:val="0087264B"/>
    <w:rsid w:val="008907D3"/>
    <w:rsid w:val="008914C1"/>
    <w:rsid w:val="00892ABF"/>
    <w:rsid w:val="00892C77"/>
    <w:rsid w:val="008A1646"/>
    <w:rsid w:val="008A60A2"/>
    <w:rsid w:val="008C15C7"/>
    <w:rsid w:val="008C6202"/>
    <w:rsid w:val="008D12D7"/>
    <w:rsid w:val="008D70B1"/>
    <w:rsid w:val="00900D7B"/>
    <w:rsid w:val="0091014E"/>
    <w:rsid w:val="009104DF"/>
    <w:rsid w:val="009337DF"/>
    <w:rsid w:val="00970D95"/>
    <w:rsid w:val="00974717"/>
    <w:rsid w:val="00976A3C"/>
    <w:rsid w:val="00991D86"/>
    <w:rsid w:val="0099741A"/>
    <w:rsid w:val="009A61F7"/>
    <w:rsid w:val="009A6F98"/>
    <w:rsid w:val="00A06D12"/>
    <w:rsid w:val="00A15DE9"/>
    <w:rsid w:val="00A34D9D"/>
    <w:rsid w:val="00A431DD"/>
    <w:rsid w:val="00A45E9D"/>
    <w:rsid w:val="00A645A6"/>
    <w:rsid w:val="00AA32E0"/>
    <w:rsid w:val="00AC2686"/>
    <w:rsid w:val="00AC46BE"/>
    <w:rsid w:val="00AF0CE9"/>
    <w:rsid w:val="00B03A16"/>
    <w:rsid w:val="00B54D96"/>
    <w:rsid w:val="00B6427E"/>
    <w:rsid w:val="00B67778"/>
    <w:rsid w:val="00B67C16"/>
    <w:rsid w:val="00B8668D"/>
    <w:rsid w:val="00BA1706"/>
    <w:rsid w:val="00BA5571"/>
    <w:rsid w:val="00BB15C8"/>
    <w:rsid w:val="00BD4611"/>
    <w:rsid w:val="00C10624"/>
    <w:rsid w:val="00C4191B"/>
    <w:rsid w:val="00C446ED"/>
    <w:rsid w:val="00C52469"/>
    <w:rsid w:val="00C60409"/>
    <w:rsid w:val="00C60CAD"/>
    <w:rsid w:val="00C6573D"/>
    <w:rsid w:val="00C67281"/>
    <w:rsid w:val="00C75D82"/>
    <w:rsid w:val="00C90FD7"/>
    <w:rsid w:val="00CA0828"/>
    <w:rsid w:val="00CC7CA2"/>
    <w:rsid w:val="00CD5D18"/>
    <w:rsid w:val="00CF5B26"/>
    <w:rsid w:val="00D23C4B"/>
    <w:rsid w:val="00D45AC2"/>
    <w:rsid w:val="00D60C6B"/>
    <w:rsid w:val="00D66052"/>
    <w:rsid w:val="00DA56D4"/>
    <w:rsid w:val="00DB64D7"/>
    <w:rsid w:val="00DC03DB"/>
    <w:rsid w:val="00DC0BDC"/>
    <w:rsid w:val="00DD1664"/>
    <w:rsid w:val="00E32B8C"/>
    <w:rsid w:val="00E370B3"/>
    <w:rsid w:val="00E452DA"/>
    <w:rsid w:val="00E6234F"/>
    <w:rsid w:val="00E72BC5"/>
    <w:rsid w:val="00E76B9D"/>
    <w:rsid w:val="00EC55E7"/>
    <w:rsid w:val="00EC57E8"/>
    <w:rsid w:val="00ED2DF7"/>
    <w:rsid w:val="00ED6AB3"/>
    <w:rsid w:val="00EE7E5D"/>
    <w:rsid w:val="00F07F7F"/>
    <w:rsid w:val="00F234B6"/>
    <w:rsid w:val="00F52125"/>
    <w:rsid w:val="00F537D2"/>
    <w:rsid w:val="00F630AC"/>
    <w:rsid w:val="00F74B8E"/>
    <w:rsid w:val="00F7656A"/>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D3A2"/>
  <w15:docId w15:val="{3A7EBEF5-1F1D-4883-8CFE-52FF7AF8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1C5BEE"/>
    <w:pPr>
      <w:ind w:left="720"/>
      <w:contextualSpacing/>
    </w:pPr>
  </w:style>
  <w:style w:type="paragraph" w:styleId="Header">
    <w:name w:val="header"/>
    <w:basedOn w:val="Normal"/>
    <w:link w:val="HeaderChar"/>
    <w:uiPriority w:val="99"/>
    <w:unhideWhenUsed/>
    <w:rsid w:val="00334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3A7"/>
  </w:style>
  <w:style w:type="paragraph" w:styleId="Footer">
    <w:name w:val="footer"/>
    <w:basedOn w:val="Normal"/>
    <w:link w:val="FooterChar"/>
    <w:uiPriority w:val="99"/>
    <w:unhideWhenUsed/>
    <w:rsid w:val="00334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87CA933FEAA4C22A47B1D6A6134EA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81</Nr_x002e__x0020_akti>
    <Data_x0020_e_x0020_Krijimit xmlns="0e656187-b300-4fb0-8bf4-3a50f872073c">2021-07-28T11:18:39Z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disa shtesa dhe ndryshime në ligjin nr. 102/2015 “Për sektorin e gazit natyror”, të ndryshuar”</Titulli>
    <Modifikuesi xmlns="0e656187-b300-4fb0-8bf4-3a50f872073c">vjollca.pacrami</Modifikuesi>
    <Nr_x002e__x0020_prot_x0020_QBZ xmlns="0e656187-b300-4fb0-8bf4-3a50f872073c">1094/1</Nr_x002e__x0020_prot_x0020_QBZ>
    <Data_x0020_e_x0020_Modifikimit xmlns="0e656187-b300-4fb0-8bf4-3a50f872073c">2021-07-28T11:48:31Z</Data_x0020_e_x0020_Modifikimit>
    <Dekretuar xmlns="0e656187-b300-4fb0-8bf4-3a50f872073c">false</Dekretuar>
    <Data xmlns="0e656187-b300-4fb0-8bf4-3a50f872073c">2021-06-23T22:00:00Z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87CA933FEAA4C22A47B1D6A6134EA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6E713-1725-43E0-9067-8018B0003986}">
  <ds:schemaRefs>
    <ds:schemaRef ds:uri="http://schemas.microsoft.com/sharepoint/v3/contenttype/forms"/>
  </ds:schemaRefs>
</ds:datastoreItem>
</file>

<file path=customXml/itemProps2.xml><?xml version="1.0" encoding="utf-8"?>
<ds:datastoreItem xmlns:ds="http://schemas.openxmlformats.org/officeDocument/2006/customXml" ds:itemID="{79C2FB89-4706-4887-98C6-DD905870F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7EE4E44-AC68-42FC-B397-8237359F8F37}">
  <ds:schemaRefs>
    <ds:schemaRef ds:uri="http://purl.org/dc/dcmitype/"/>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0e656187-b300-4fb0-8bf4-3a50f872073c"/>
    <ds:schemaRef ds:uri="http://purl.org/dc/terms/"/>
    <ds:schemaRef ds:uri="http://purl.org/dc/elements/1.1/"/>
  </ds:schemaRefs>
</ds:datastoreItem>
</file>

<file path=customXml/itemProps4.xml><?xml version="1.0" encoding="utf-8"?>
<ds:datastoreItem xmlns:ds="http://schemas.openxmlformats.org/officeDocument/2006/customXml" ds:itemID="{2B84B610-EFFC-44A5-9F79-C98F27996F62}">
  <ds:schemaRefs>
    <ds:schemaRef ds:uri="http://schemas.microsoft.com/sharepoint/v3/contenttype/forms"/>
  </ds:schemaRefs>
</ds:datastoreItem>
</file>

<file path=customXml/itemProps5.xml><?xml version="1.0" encoding="utf-8"?>
<ds:datastoreItem xmlns:ds="http://schemas.openxmlformats.org/officeDocument/2006/customXml" ds:itemID="{B92BCC98-3E89-4625-A3F4-7D24AAE36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E34ED83-F6EE-4D8F-BA75-2C22A74E1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2037</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“Për disa shtesa dhe ndryshime në ligjin nr. 102/2015 “Për sektorin e gazit natyror”, të ndryshuar”</vt:lpstr>
    </vt:vector>
  </TitlesOfParts>
  <Company/>
  <LinksUpToDate>false</LinksUpToDate>
  <CharactersWithSpaces>13627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102/2015 “Për sektorin e gazit natyror”, të ndryshuar”</dc:title>
  <dc:creator>gazmend.hanku</dc:creator>
  <cp:lastModifiedBy>Jorina Kryeziu</cp:lastModifiedBy>
  <cp:revision>6</cp:revision>
  <cp:lastPrinted>2021-06-24T11:09:00Z</cp:lastPrinted>
  <dcterms:created xsi:type="dcterms:W3CDTF">2021-07-28T11:11:00Z</dcterms:created>
  <dcterms:modified xsi:type="dcterms:W3CDTF">2021-07-28T12:02:00Z</dcterms:modified>
</cp:coreProperties>
</file>