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480E6" w14:textId="77777777" w:rsidR="00420682" w:rsidRPr="0048228B" w:rsidRDefault="00420682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8228B">
        <w:rPr>
          <w:rFonts w:ascii="Garamond" w:hAnsi="Garamond" w:cs="Times New Roman"/>
          <w:b/>
          <w:sz w:val="24"/>
          <w:szCs w:val="24"/>
        </w:rPr>
        <w:t>LIGJ</w:t>
      </w:r>
    </w:p>
    <w:p w14:paraId="035480E8" w14:textId="77777777" w:rsidR="00420682" w:rsidRPr="0048228B" w:rsidRDefault="002009A1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8228B">
        <w:rPr>
          <w:rFonts w:ascii="Garamond" w:hAnsi="Garamond" w:cs="Times New Roman"/>
          <w:b/>
          <w:sz w:val="24"/>
          <w:szCs w:val="24"/>
        </w:rPr>
        <w:t>Nr.</w:t>
      </w:r>
      <w:r w:rsidR="001C49C3" w:rsidRPr="0048228B">
        <w:rPr>
          <w:rFonts w:ascii="Garamond" w:hAnsi="Garamond" w:cs="Times New Roman"/>
          <w:b/>
          <w:sz w:val="24"/>
          <w:szCs w:val="24"/>
        </w:rPr>
        <w:t xml:space="preserve"> 90</w:t>
      </w:r>
      <w:r w:rsidR="00B8668D" w:rsidRPr="0048228B">
        <w:rPr>
          <w:rFonts w:ascii="Garamond" w:hAnsi="Garamond" w:cs="Times New Roman"/>
          <w:b/>
          <w:sz w:val="24"/>
          <w:szCs w:val="24"/>
        </w:rPr>
        <w:t>/2021</w:t>
      </w:r>
    </w:p>
    <w:p w14:paraId="035480E9" w14:textId="77777777" w:rsidR="00663243" w:rsidRPr="0048228B" w:rsidRDefault="00663243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0EA" w14:textId="6F8FA12B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PËR NDARJEN E SHOQËRISË “HEKURUDHA SHQIPTARE” SHA</w:t>
      </w:r>
      <w:r w:rsidR="00053AD9" w:rsidRPr="0048228B">
        <w:rPr>
          <w:rStyle w:val="FootnoteReference"/>
          <w:rFonts w:ascii="Garamond" w:hAnsi="Garamond"/>
          <w:b/>
          <w:bCs/>
          <w:sz w:val="24"/>
          <w:szCs w:val="24"/>
        </w:rPr>
        <w:footnoteReference w:id="2"/>
      </w:r>
    </w:p>
    <w:p w14:paraId="3F7C5524" w14:textId="2FED8337" w:rsidR="004C5B9C" w:rsidRPr="0048228B" w:rsidRDefault="004C5B9C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sz w:val="24"/>
          <w:szCs w:val="24"/>
        </w:rPr>
      </w:pPr>
      <w:r w:rsidRPr="0048228B">
        <w:rPr>
          <w:rFonts w:ascii="Garamond" w:hAnsi="Garamond" w:cs="Times New Roman"/>
          <w:bCs/>
          <w:i/>
          <w:sz w:val="24"/>
          <w:szCs w:val="24"/>
        </w:rPr>
        <w:t>(Ndryshuar me ligjin nr. 119/2024, datë 12.12.2024)</w:t>
      </w:r>
    </w:p>
    <w:p w14:paraId="45CFB1F7" w14:textId="646F0916" w:rsidR="004C5B9C" w:rsidRPr="0048228B" w:rsidRDefault="004C5B9C" w:rsidP="004C5B9C">
      <w:pPr>
        <w:spacing w:after="0" w:line="240" w:lineRule="auto"/>
        <w:ind w:firstLine="284"/>
        <w:jc w:val="right"/>
        <w:rPr>
          <w:rFonts w:ascii="Garamond" w:hAnsi="Garamond" w:cs="Times New Roman"/>
          <w:bCs/>
          <w:i/>
          <w:sz w:val="24"/>
          <w:szCs w:val="24"/>
        </w:rPr>
      </w:pPr>
      <w:r w:rsidRPr="0048228B">
        <w:rPr>
          <w:rFonts w:ascii="Garamond" w:hAnsi="Garamond" w:cs="Times New Roman"/>
          <w:bCs/>
          <w:i/>
          <w:sz w:val="24"/>
          <w:szCs w:val="24"/>
        </w:rPr>
        <w:t>(</w:t>
      </w:r>
      <w:r w:rsidR="008C3BB9">
        <w:rPr>
          <w:rFonts w:ascii="Garamond" w:hAnsi="Garamond" w:cs="Times New Roman"/>
          <w:bCs/>
          <w:i/>
          <w:sz w:val="24"/>
          <w:szCs w:val="24"/>
        </w:rPr>
        <w:t>I</w:t>
      </w:r>
      <w:bookmarkStart w:id="0" w:name="_GoBack"/>
      <w:bookmarkEnd w:id="0"/>
      <w:r w:rsidRPr="0048228B">
        <w:rPr>
          <w:rFonts w:ascii="Garamond" w:hAnsi="Garamond" w:cs="Times New Roman"/>
          <w:bCs/>
          <w:i/>
          <w:sz w:val="24"/>
          <w:szCs w:val="24"/>
        </w:rPr>
        <w:t xml:space="preserve"> përditësuar)</w:t>
      </w:r>
    </w:p>
    <w:p w14:paraId="035480EB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0EC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Në mbështetje të neneve 78 e 83</w:t>
      </w:r>
      <w:r w:rsidR="001C49C3" w:rsidRPr="0048228B">
        <w:rPr>
          <w:rFonts w:ascii="Garamond" w:hAnsi="Garamond" w:cs="Times New Roman"/>
          <w:bCs/>
          <w:sz w:val="24"/>
          <w:szCs w:val="24"/>
        </w:rPr>
        <w:t>,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pika 1</w:t>
      </w:r>
      <w:r w:rsidR="001C49C3" w:rsidRPr="0048228B">
        <w:rPr>
          <w:rFonts w:ascii="Garamond" w:hAnsi="Garamond" w:cs="Times New Roman"/>
          <w:bCs/>
          <w:sz w:val="24"/>
          <w:szCs w:val="24"/>
        </w:rPr>
        <w:t>,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të Kushtetutës, me propozimin e Këshillit të Ministrave, </w:t>
      </w:r>
    </w:p>
    <w:p w14:paraId="035480ED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0EE" w14:textId="39762D16" w:rsidR="000D072F" w:rsidRPr="0048228B" w:rsidRDefault="00006D27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KUVEND</w:t>
      </w:r>
      <w:r w:rsidR="000D072F" w:rsidRPr="0048228B">
        <w:rPr>
          <w:rFonts w:ascii="Garamond" w:hAnsi="Garamond" w:cs="Times New Roman"/>
          <w:bCs/>
          <w:sz w:val="24"/>
          <w:szCs w:val="24"/>
        </w:rPr>
        <w:t>I</w:t>
      </w:r>
    </w:p>
    <w:p w14:paraId="035480F0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035480F1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35480F2" w14:textId="46034E76" w:rsidR="000D072F" w:rsidRPr="0048228B" w:rsidRDefault="00006D27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VENDOS</w:t>
      </w:r>
      <w:r w:rsidR="000D072F" w:rsidRPr="0048228B">
        <w:rPr>
          <w:rFonts w:ascii="Garamond" w:hAnsi="Garamond" w:cs="Times New Roman"/>
          <w:bCs/>
          <w:sz w:val="24"/>
          <w:szCs w:val="24"/>
        </w:rPr>
        <w:t>I:</w:t>
      </w:r>
    </w:p>
    <w:p w14:paraId="035480F3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0F4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1</w:t>
      </w:r>
    </w:p>
    <w:p w14:paraId="035480F6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Ndarja e shoqërisë hekurudhore shtetërore</w:t>
      </w:r>
    </w:p>
    <w:p w14:paraId="48B4EA35" w14:textId="38335018" w:rsidR="004C5B9C" w:rsidRPr="0048228B" w:rsidRDefault="004C5B9C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sz w:val="24"/>
          <w:szCs w:val="24"/>
        </w:rPr>
      </w:pPr>
      <w:r w:rsidRPr="0048228B">
        <w:rPr>
          <w:rFonts w:ascii="Garamond" w:hAnsi="Garamond" w:cs="Times New Roman"/>
          <w:bCs/>
          <w:i/>
          <w:sz w:val="24"/>
          <w:szCs w:val="24"/>
        </w:rPr>
        <w:t>(Ndryshuar pika 1, zëvendësuar fjalë në pikën 2 me ligjin nr. 119/2024, datë 12.12.2024)</w:t>
      </w:r>
    </w:p>
    <w:p w14:paraId="035480F7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C90DFA0" w14:textId="07DD6F14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1.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Shoqëria “Hekurudha shqiptare” sh.a., ndahet në dy shoqëri pritëse si më poshtë:</w:t>
      </w:r>
    </w:p>
    <w:p w14:paraId="5CDFF77B" w14:textId="41650E12" w:rsidR="004C5B9C" w:rsidRPr="0048228B" w:rsidRDefault="004C5B9C" w:rsidP="004C5B9C">
      <w:pPr>
        <w:spacing w:after="0" w:line="240" w:lineRule="auto"/>
        <w:ind w:firstLine="270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a) </w:t>
      </w:r>
      <w:r w:rsidRPr="0048228B">
        <w:rPr>
          <w:rFonts w:ascii="Garamond" w:hAnsi="Garamond" w:cs="Times New Roman"/>
          <w:bCs/>
          <w:sz w:val="24"/>
          <w:szCs w:val="24"/>
        </w:rPr>
        <w:t>shoqëria aksionare për infrastrukturën hekurudhore (në vijim administruesi i infrastrukturës);</w:t>
      </w:r>
    </w:p>
    <w:p w14:paraId="035480FC" w14:textId="17261B5A" w:rsidR="000D072F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b) shoqëria aksionare hekurudhore për transportin e udhëtarëve dhe mallrave, si dhe për mirëmbajtjen e mjeteve lëvizëse (në vijim sipërmarrësi hekurudhor).</w:t>
      </w:r>
    </w:p>
    <w:p w14:paraId="035480FD" w14:textId="277A2A1E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2. E drejta e pronarit të shoqërive të përcaktuara në pikën 1</w:t>
      </w:r>
      <w:r w:rsidR="00496273" w:rsidRPr="0048228B">
        <w:rPr>
          <w:rFonts w:ascii="Garamond" w:hAnsi="Garamond" w:cs="Times New Roman"/>
          <w:bCs/>
          <w:sz w:val="24"/>
          <w:szCs w:val="24"/>
        </w:rPr>
        <w:t xml:space="preserve"> të këtij neni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ushtrohet nga </w:t>
      </w:r>
      <w:r w:rsidR="004C5B9C" w:rsidRPr="0048228B">
        <w:rPr>
          <w:rFonts w:ascii="Garamond" w:hAnsi="Garamond" w:cs="Times New Roman"/>
          <w:bCs/>
          <w:sz w:val="24"/>
          <w:szCs w:val="24"/>
        </w:rPr>
        <w:t>ministria përgjegjëse për transportin hekurudhor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035480FE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3. Regjistrimi i shoqërive pritëse bëhet në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përputhje me Kodin Hekurudhor të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Republikës së Shqipërisë.</w:t>
      </w:r>
    </w:p>
    <w:p w14:paraId="035480FF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00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2</w:t>
      </w:r>
    </w:p>
    <w:p w14:paraId="03548102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Për</w:t>
      </w:r>
      <w:r w:rsidR="00496273" w:rsidRPr="0048228B">
        <w:rPr>
          <w:rFonts w:ascii="Garamond" w:hAnsi="Garamond" w:cs="Times New Roman"/>
          <w:b/>
          <w:bCs/>
          <w:sz w:val="24"/>
          <w:szCs w:val="24"/>
        </w:rPr>
        <w:t>gjegjësitë e Administruesit të I</w:t>
      </w:r>
      <w:r w:rsidRPr="0048228B">
        <w:rPr>
          <w:rFonts w:ascii="Garamond" w:hAnsi="Garamond" w:cs="Times New Roman"/>
          <w:b/>
          <w:bCs/>
          <w:sz w:val="24"/>
          <w:szCs w:val="24"/>
        </w:rPr>
        <w:t>nfrastrukturës</w:t>
      </w:r>
    </w:p>
    <w:p w14:paraId="03548103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04" w14:textId="77777777" w:rsidR="000D072F" w:rsidRPr="0048228B" w:rsidRDefault="00637D7C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1. Administruesi i I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nfrastrukturës është shoqëria aksionare përgjegjëse për funksionimin, mirëmbajtjen,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rindërtimin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dhe rinovimin e infrastrukturës në rrjetet e transportit.</w:t>
      </w:r>
    </w:p>
    <w:p w14:paraId="03548105" w14:textId="77777777" w:rsidR="000D072F" w:rsidRPr="0048228B" w:rsidRDefault="00637D7C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2. Administruesi i I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nfrastrukturës administron, menaxhon dhe kryen kontrollin e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brendshëm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të infrastrukturës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në kuadër të politikës</w:t>
      </w:r>
      <w:r w:rsidR="00496273" w:rsidRPr="0048228B">
        <w:rPr>
          <w:rFonts w:ascii="Garamond" w:hAnsi="Garamond" w:cs="Times New Roman"/>
          <w:bCs/>
          <w:sz w:val="24"/>
          <w:szCs w:val="24"/>
        </w:rPr>
        <w:t xml:space="preserve"> së zhvillimit dhe financimit të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infrastrukturës hekurudhore kryesore. </w:t>
      </w:r>
    </w:p>
    <w:p w14:paraId="03548106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3. Administruesi i </w:t>
      </w:r>
      <w:r w:rsidR="00637D7C" w:rsidRPr="0048228B">
        <w:rPr>
          <w:rFonts w:ascii="Garamond" w:hAnsi="Garamond" w:cs="Times New Roman"/>
          <w:bCs/>
          <w:sz w:val="24"/>
          <w:szCs w:val="24"/>
        </w:rPr>
        <w:t>I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nfrastrukturës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ndan kapacitetet, mbledh tarifa dhe propozon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për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rishikimin e tyre dhe ka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përgjegjësi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të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drejtpërdrejtë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p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r: </w:t>
      </w:r>
    </w:p>
    <w:p w14:paraId="03548107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a) zhvillimin</w:t>
      </w:r>
      <w:r w:rsidR="00496273" w:rsidRPr="0048228B">
        <w:rPr>
          <w:rFonts w:ascii="Garamond" w:hAnsi="Garamond" w:cs="Times New Roman"/>
          <w:bCs/>
          <w:sz w:val="24"/>
          <w:szCs w:val="24"/>
        </w:rPr>
        <w:t xml:space="preserve"> e infrastrukturës hekurudhore 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nëpërmjet planifikimit të rrjetit, me plan financiar për investime në ndërtim dhe përmirësim të infrastrukturës; </w:t>
      </w:r>
    </w:p>
    <w:p w14:paraId="03548108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b) funksionimin e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infrastrukturës hekurudhore për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ndarjen e rrugëve t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kalimit të trenave, menaxhimin e trafikut dhe tarifimin e përdorimit të infrastrukturës; </w:t>
      </w:r>
    </w:p>
    <w:p w14:paraId="03548109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c) mirëmbajtjen rutinë, parandaluese dhe atë korrigjuese</w:t>
      </w:r>
      <w:r w:rsidR="00496273" w:rsidRPr="0048228B">
        <w:rPr>
          <w:rFonts w:ascii="Garamond" w:hAnsi="Garamond" w:cs="Times New Roman"/>
          <w:bCs/>
          <w:sz w:val="24"/>
          <w:szCs w:val="24"/>
        </w:rPr>
        <w:t xml:space="preserve"> të infrastrukturës hekurudhore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nëpërmjet punimeve që synojnë të mirëmbajnë gjendjen dhe aftësinë e infrastrukturës ekzistuese; </w:t>
      </w:r>
    </w:p>
    <w:p w14:paraId="0354810A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ç) rinovimi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n e infrastrukturës hekurudhore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nëpërmjet punimeve kryesore të zëvendësimit të infrastrukturës ekzistuese, të cilat nuk ndryshojnë performancën e saj të përgjithshme; </w:t>
      </w:r>
    </w:p>
    <w:p w14:paraId="0354810B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lastRenderedPageBreak/>
        <w:t>d) modernizimi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n e infrastrukturës hekurudhore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nëpërmjet punimeve të mëdha modifikuese në infrastrukturë, që përmirësojnë performancën e përgjithshme të saj;</w:t>
      </w:r>
    </w:p>
    <w:p w14:paraId="0354810C" w14:textId="77777777" w:rsidR="000D072F" w:rsidRPr="0048228B" w:rsidRDefault="00496273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dh) funksionet thelbësore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të menaxhimit të infrastrukturës, që nënkupton vendimmarrjen në lidhje me ndarjen e rrugëve të kalimit t</w:t>
      </w:r>
      <w:r w:rsidRPr="0048228B">
        <w:rPr>
          <w:rFonts w:ascii="Garamond" w:hAnsi="Garamond" w:cs="Times New Roman"/>
          <w:bCs/>
          <w:sz w:val="24"/>
          <w:szCs w:val="24"/>
        </w:rPr>
        <w:t>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trenit, duke përfshirë edhe përkufizimin dhe vlerësimin e disponueshmërisë dhe dhënien apo alokimin e rrugëve të trenave individualë, dhe vendimmarrjen në lidhje me tarifimin e infrastrukturës, përfshirë përca</w:t>
      </w:r>
      <w:r w:rsidRPr="0048228B">
        <w:rPr>
          <w:rFonts w:ascii="Garamond" w:hAnsi="Garamond" w:cs="Times New Roman"/>
          <w:bCs/>
          <w:sz w:val="24"/>
          <w:szCs w:val="24"/>
        </w:rPr>
        <w:t>ktimin dhe mbledhjen e tarifave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në përputhje me kornizën e tarifimit dhe kornizën e ndarjes së kapaciteteve n</w:t>
      </w:r>
      <w:r w:rsidRPr="0048228B">
        <w:rPr>
          <w:rFonts w:ascii="Garamond" w:hAnsi="Garamond" w:cs="Times New Roman"/>
          <w:bCs/>
          <w:sz w:val="24"/>
          <w:szCs w:val="24"/>
        </w:rPr>
        <w:t>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konformitet me Kodin Hekurudhor; </w:t>
      </w:r>
    </w:p>
    <w:p w14:paraId="0354810D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e) ofrimin e impianteve të shërbimit në mënyrë jodiskriminuese, të barabartë dhe transparente për të gjithë sipërmarrësit e licencuar hekurudhorë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, në përputhje me pikat 1 dhe 4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të nenit 15 të Kodit Hekurudhor; </w:t>
      </w:r>
    </w:p>
    <w:p w14:paraId="0354810E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ë) jetësimin dhe zbatimin e projekteve hekurudhore kombëtar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e dhe rajonale në rrjetet transeu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ropiane (TEN-T). </w:t>
      </w:r>
    </w:p>
    <w:p w14:paraId="0354810F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2. Për menaxhimin e aseteve</w:t>
      </w:r>
      <w:r w:rsidR="00496273" w:rsidRPr="0048228B">
        <w:rPr>
          <w:rFonts w:ascii="Garamond" w:hAnsi="Garamond" w:cs="Times New Roman"/>
          <w:bCs/>
          <w:sz w:val="24"/>
          <w:szCs w:val="24"/>
        </w:rPr>
        <w:t xml:space="preserve"> të infrastrukturës hekurudhore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lidhet kontratë me autoritetin kompetent, ku përcaktohen të drejtat dhe detyrimet e ad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ministruesit të infrastrukturës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për një afat kohor prej të paktën katër vjetësh. </w:t>
      </w:r>
    </w:p>
    <w:p w14:paraId="03548110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3. Administruesi i infrastrukturës është përgjegjës për garantimin </w:t>
      </w:r>
      <w:r w:rsidR="00496273" w:rsidRPr="0048228B">
        <w:rPr>
          <w:rFonts w:ascii="Garamond" w:hAnsi="Garamond" w:cs="Times New Roman"/>
          <w:bCs/>
          <w:sz w:val="24"/>
          <w:szCs w:val="24"/>
        </w:rPr>
        <w:t xml:space="preserve">e </w:t>
      </w:r>
      <w:r w:rsidRPr="0048228B">
        <w:rPr>
          <w:rFonts w:ascii="Garamond" w:hAnsi="Garamond" w:cs="Times New Roman"/>
          <w:bCs/>
          <w:sz w:val="24"/>
          <w:szCs w:val="24"/>
        </w:rPr>
        <w:t>specifikimeve teknike p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r ndërveprimin hekurudhor. </w:t>
      </w:r>
    </w:p>
    <w:p w14:paraId="03548111" w14:textId="77777777" w:rsidR="000D072F" w:rsidRPr="0048228B" w:rsidRDefault="00637D7C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4. Administruesi i I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nfrastrukturës mat, përmirëson dhe monitoron performancën e funksionimit të kapaciteteve infrastrukturore dhe kulturës së sigurisë hekurudhore. </w:t>
      </w:r>
    </w:p>
    <w:p w14:paraId="03548112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5. Administruesi</w:t>
      </w:r>
      <w:r w:rsidR="00637D7C" w:rsidRPr="0048228B">
        <w:rPr>
          <w:rFonts w:ascii="Garamond" w:hAnsi="Garamond" w:cs="Times New Roman"/>
          <w:bCs/>
          <w:sz w:val="24"/>
          <w:szCs w:val="24"/>
        </w:rPr>
        <w:t xml:space="preserve"> i I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nfrastrukturës garanton mir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administrimin e sistemeve të planit të menaxhimit të aseteve të pasurive infrastrukturore. </w:t>
      </w:r>
    </w:p>
    <w:p w14:paraId="03548113" w14:textId="77777777" w:rsidR="000D072F" w:rsidRPr="0048228B" w:rsidRDefault="00637D7C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6. Administruesi i I</w:t>
      </w:r>
      <w:r w:rsidR="000D072F" w:rsidRPr="0048228B">
        <w:rPr>
          <w:rFonts w:ascii="Garamond" w:hAnsi="Garamond" w:cs="Times New Roman"/>
          <w:bCs/>
          <w:sz w:val="24"/>
          <w:szCs w:val="24"/>
        </w:rPr>
        <w:t>nfrastrukturës me ministrin p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>rgjegj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>s p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>r infrastruktur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ën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lidhin kontratë shum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>vjeçare të parametrave teknik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infrastrukturor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hekurudhor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="000D072F" w:rsidRPr="0048228B">
        <w:rPr>
          <w:rFonts w:ascii="Garamond" w:hAnsi="Garamond" w:cs="Times New Roman"/>
          <w:bCs/>
          <w:sz w:val="24"/>
          <w:szCs w:val="24"/>
        </w:rPr>
        <w:t>.</w:t>
      </w:r>
    </w:p>
    <w:p w14:paraId="03548114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15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3</w:t>
      </w:r>
    </w:p>
    <w:p w14:paraId="03548117" w14:textId="6FC52485" w:rsidR="000D072F" w:rsidRPr="0048228B" w:rsidRDefault="004C5B9C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Përgjegjësitë e sipërmarrësit hekurudhor</w:t>
      </w:r>
    </w:p>
    <w:p w14:paraId="03548118" w14:textId="336E2935" w:rsidR="000D072F" w:rsidRPr="0048228B" w:rsidRDefault="004C5B9C" w:rsidP="004C5B9C">
      <w:pPr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sz w:val="24"/>
          <w:szCs w:val="24"/>
        </w:rPr>
      </w:pPr>
      <w:r w:rsidRPr="0048228B">
        <w:rPr>
          <w:rFonts w:ascii="Garamond" w:hAnsi="Garamond" w:cs="Times New Roman"/>
          <w:bCs/>
          <w:i/>
          <w:sz w:val="24"/>
          <w:szCs w:val="24"/>
        </w:rPr>
        <w:t>(Ndryshuar me ligjin nr. 119/2024, datë 12.12.2024)</w:t>
      </w:r>
    </w:p>
    <w:p w14:paraId="242F9B1D" w14:textId="77777777" w:rsidR="004C5B9C" w:rsidRPr="0048228B" w:rsidRDefault="004C5B9C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1DCF1F8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1. Sipërmarrësi hekurudhor është përgjegjës për administrimin, funksionimin e shërbimeve kombëtare dhe ndërkombëtare të transportit hekurudhor të udhëtarëve nëpërmjet lokomotivave dhe vagonëve të udhëtarëve, të blerë ose të marrë me qira, duke garantuar:</w:t>
      </w:r>
    </w:p>
    <w:p w14:paraId="543B8099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a) performancën e lartë të këtij lloj transporti;</w:t>
      </w:r>
    </w:p>
    <w:p w14:paraId="09C14EB1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b) miradministrimin e aseteve të mjeteve lëvizëse.</w:t>
      </w:r>
    </w:p>
    <w:p w14:paraId="57F49F5C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2. Sipërmarrësi hekurudhor është përgjegjës për administrimin, funksionimin e shërbimeve kombëtare dhe ndërkombëtare të transportit hekurudhor të mallrave dhe mjeteve të kombinuara të transportit, në kuptimin e transportit multimodal, nëpërmjet lokomotivave e vagonëve, të blerë ose të marrë me qira, duke garantuar: </w:t>
      </w:r>
    </w:p>
    <w:p w14:paraId="5E927C10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a) kryerjen e transportit të mallrave;</w:t>
      </w:r>
    </w:p>
    <w:p w14:paraId="34AE6461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b) rregullimin ligjor të transportit hekurudhor të mallrave;</w:t>
      </w:r>
    </w:p>
    <w:p w14:paraId="214DACAA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c) miradministrimin e regjistrave të mjeteve dhe planit të aseteve të mjeteve tërheqëse e lëvizëse.</w:t>
      </w:r>
    </w:p>
    <w:p w14:paraId="3BE5BDEA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3. Sipërmarrësi hekurudhor është përgjegjës për modernizimin, riparimin, përmirësimin, rinovimin dhe rindërtimin e elementeve përbërëse të ndërveprimit të mjeteve hekurudhore tërheqëse dhe lëvizëse, të rënda e të lehta.</w:t>
      </w:r>
    </w:p>
    <w:p w14:paraId="77B390C6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4. Sipërmarrësi hekurudhor është përgjegjës për mirëmbajtjen e asaj infrastrukture, që i përket planit të aseteve të administruara prej tij, si dhe të objekteve të destinuar për ofrimin e shërbimeve hekurudhore dhe shërbimeve të tjera nëpërmjet:</w:t>
      </w:r>
    </w:p>
    <w:p w14:paraId="3EC5E2CE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a) </w:t>
      </w:r>
      <w:r w:rsidRPr="0048228B">
        <w:rPr>
          <w:rFonts w:ascii="Garamond" w:hAnsi="Garamond" w:cs="Times New Roman"/>
          <w:bCs/>
          <w:sz w:val="24"/>
          <w:szCs w:val="24"/>
        </w:rPr>
        <w:tab/>
        <w:t>realizimit të ndërveprimit, si aftësi e sistemit hekurudhor për të lejuar përdorim të sigurt dhe të pandërprerë të mjetit hekurudhor, që përmbush nivelet e kërkuara të performancës për ato linja;</w:t>
      </w:r>
    </w:p>
    <w:p w14:paraId="489AE1CF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lastRenderedPageBreak/>
        <w:t>b) garantimit të standardeve evropiane dhe ndërkombëtare, të harmonizuara në atë shqiptar për zbatimet hekurudhore, pas rindërtimit të mjetit hekurudhor, i cili do të pajiset me autorizim për futjen në shërbim të mjetit;</w:t>
      </w:r>
    </w:p>
    <w:p w14:paraId="78D5AE64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c) lëshimit të faturave për shërbimet për të tretët dhe mbledhjes së tarifave të këtyre shërbimeve nga subjekti përgjegjës, i certifikuar për mirëmbajtjen e mjetit hekurudhor.</w:t>
      </w:r>
    </w:p>
    <w:p w14:paraId="38903D9F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5. Ministri përgjegjës për transportin hekurudhor dhe sipërmarrësi hekurudhor lidhin kontratën e shërbimit publik për të garantuar që shërbimi i transportit hekurudhor i udhëtarëve, si një shërbim me interes të përgjithshëm, të ofrohet me kapacitet sa më të lartë, të jetë sa më i sigurt, sa më cilësor ose i ofruar me çmime më të ulëta sesa ato të tregut të hapur.</w:t>
      </w:r>
    </w:p>
    <w:p w14:paraId="1098CA04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6. Sipërmarrësi hekurudhor mund të jetë përftues i së drejtës ekskluzive për të ofruar shërbimin publik për transportin e udhëtarëve me hekurudhë.</w:t>
      </w:r>
    </w:p>
    <w:p w14:paraId="0354811E" w14:textId="508AB958" w:rsidR="000D072F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7. Sipërmarrësi hekurudhor është përgjegjës për mirëmbajtjen e regjistrit të mjeteve, ku është shënuar edhe sipërmarrësi përgjegjës për mirëmbajtjen e mjeteve të tij.</w:t>
      </w:r>
    </w:p>
    <w:p w14:paraId="0354811F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20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4</w:t>
      </w:r>
    </w:p>
    <w:p w14:paraId="03548122" w14:textId="77777777" w:rsidR="000D072F" w:rsidRPr="0048228B" w:rsidRDefault="00496273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Përgjegjësitë e Sipërmarrësit Hekurudhor të T</w:t>
      </w:r>
      <w:r w:rsidR="000D072F" w:rsidRPr="0048228B">
        <w:rPr>
          <w:rFonts w:ascii="Garamond" w:hAnsi="Garamond" w:cs="Times New Roman"/>
          <w:b/>
          <w:bCs/>
          <w:sz w:val="24"/>
          <w:szCs w:val="24"/>
        </w:rPr>
        <w:t>ransport</w:t>
      </w:r>
      <w:r w:rsidRPr="0048228B">
        <w:rPr>
          <w:rFonts w:ascii="Garamond" w:hAnsi="Garamond" w:cs="Times New Roman"/>
          <w:b/>
          <w:bCs/>
          <w:sz w:val="24"/>
          <w:szCs w:val="24"/>
        </w:rPr>
        <w:t>it të M</w:t>
      </w:r>
      <w:r w:rsidR="000D072F" w:rsidRPr="0048228B">
        <w:rPr>
          <w:rFonts w:ascii="Garamond" w:hAnsi="Garamond" w:cs="Times New Roman"/>
          <w:b/>
          <w:bCs/>
          <w:sz w:val="24"/>
          <w:szCs w:val="24"/>
        </w:rPr>
        <w:t>allrave</w:t>
      </w:r>
    </w:p>
    <w:p w14:paraId="6983E334" w14:textId="55C3F848" w:rsidR="004C5B9C" w:rsidRPr="0048228B" w:rsidRDefault="004C5B9C" w:rsidP="004C5B9C">
      <w:pPr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sz w:val="24"/>
          <w:szCs w:val="24"/>
        </w:rPr>
      </w:pPr>
      <w:r w:rsidRPr="0048228B">
        <w:rPr>
          <w:rFonts w:ascii="Garamond" w:hAnsi="Garamond" w:cs="Times New Roman"/>
          <w:bCs/>
          <w:i/>
          <w:sz w:val="24"/>
          <w:szCs w:val="24"/>
        </w:rPr>
        <w:t>(</w:t>
      </w:r>
      <w:r w:rsidRPr="0048228B">
        <w:rPr>
          <w:rFonts w:ascii="Garamond" w:hAnsi="Garamond" w:cs="Times New Roman"/>
          <w:bCs/>
          <w:i/>
          <w:sz w:val="24"/>
          <w:szCs w:val="24"/>
        </w:rPr>
        <w:t>Shfuqizuar</w:t>
      </w:r>
      <w:r w:rsidRPr="0048228B">
        <w:rPr>
          <w:rFonts w:ascii="Garamond" w:hAnsi="Garamond" w:cs="Times New Roman"/>
          <w:bCs/>
          <w:i/>
          <w:sz w:val="24"/>
          <w:szCs w:val="24"/>
        </w:rPr>
        <w:t xml:space="preserve"> me ligjin nr. 119/2024, datë 12.12.2024)</w:t>
      </w:r>
    </w:p>
    <w:p w14:paraId="03548123" w14:textId="74F5402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28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29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5</w:t>
      </w:r>
    </w:p>
    <w:p w14:paraId="0354812B" w14:textId="77777777" w:rsidR="000D072F" w:rsidRPr="0048228B" w:rsidRDefault="0026373A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Përgjegjësitë e Sipërmarrësit të Mirëmbajtjes së Mjeteve H</w:t>
      </w:r>
      <w:r w:rsidR="000D072F" w:rsidRPr="0048228B">
        <w:rPr>
          <w:rFonts w:ascii="Garamond" w:hAnsi="Garamond" w:cs="Times New Roman"/>
          <w:b/>
          <w:bCs/>
          <w:sz w:val="24"/>
          <w:szCs w:val="24"/>
        </w:rPr>
        <w:t>ekurudhore</w:t>
      </w:r>
    </w:p>
    <w:p w14:paraId="0138FF97" w14:textId="77777777" w:rsidR="004C5B9C" w:rsidRPr="0048228B" w:rsidRDefault="004C5B9C" w:rsidP="004C5B9C">
      <w:pPr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sz w:val="24"/>
          <w:szCs w:val="24"/>
        </w:rPr>
      </w:pPr>
      <w:r w:rsidRPr="0048228B">
        <w:rPr>
          <w:rFonts w:ascii="Garamond" w:hAnsi="Garamond" w:cs="Times New Roman"/>
          <w:bCs/>
          <w:i/>
          <w:sz w:val="24"/>
          <w:szCs w:val="24"/>
        </w:rPr>
        <w:t>(Shfuqizuar me ligjin nr. 119/2024, datë 12.12.2024)</w:t>
      </w:r>
    </w:p>
    <w:p w14:paraId="03548132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33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6</w:t>
      </w:r>
    </w:p>
    <w:p w14:paraId="03548135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Procedura e krijimit të shoqërive aksionare hekurudhore</w:t>
      </w:r>
    </w:p>
    <w:p w14:paraId="5ECBAF40" w14:textId="054F4FEC" w:rsidR="004C5B9C" w:rsidRPr="0048228B" w:rsidRDefault="004C5B9C" w:rsidP="004C5B9C">
      <w:pPr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sz w:val="24"/>
          <w:szCs w:val="24"/>
        </w:rPr>
      </w:pPr>
      <w:r w:rsidRPr="0048228B">
        <w:rPr>
          <w:rFonts w:ascii="Garamond" w:hAnsi="Garamond" w:cs="Times New Roman"/>
          <w:bCs/>
          <w:i/>
          <w:sz w:val="24"/>
          <w:szCs w:val="24"/>
        </w:rPr>
        <w:t>(</w:t>
      </w:r>
      <w:r w:rsidRPr="0048228B">
        <w:rPr>
          <w:rFonts w:ascii="Garamond" w:hAnsi="Garamond" w:cs="Times New Roman"/>
          <w:bCs/>
          <w:i/>
          <w:sz w:val="24"/>
          <w:szCs w:val="24"/>
        </w:rPr>
        <w:t>Ndryshuar pika 1dhe 7, shtuar pika 3/1 dhe 3/2</w:t>
      </w:r>
      <w:r w:rsidRPr="0048228B">
        <w:rPr>
          <w:rFonts w:ascii="Garamond" w:hAnsi="Garamond" w:cs="Times New Roman"/>
          <w:bCs/>
          <w:i/>
          <w:sz w:val="24"/>
          <w:szCs w:val="24"/>
        </w:rPr>
        <w:t xml:space="preserve"> me ligjin nr. 119/2024, datë 12.12.2024)</w:t>
      </w:r>
    </w:p>
    <w:p w14:paraId="02B1F217" w14:textId="77777777" w:rsidR="004C5B9C" w:rsidRPr="0048228B" w:rsidRDefault="004C5B9C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3548136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37" w14:textId="416318E9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1. </w:t>
      </w:r>
      <w:r w:rsidR="004C5B9C" w:rsidRPr="0048228B">
        <w:rPr>
          <w:rFonts w:ascii="Garamond" w:hAnsi="Garamond" w:cs="Times New Roman"/>
          <w:bCs/>
          <w:sz w:val="24"/>
          <w:szCs w:val="24"/>
        </w:rPr>
        <w:t>Ministria përgjegjëse për transportin hekurudhor realizon ndarjen e shoqërisë në përputhje me dispozitat e këtij ligji dhe legjislacionin në fuqi për tregtarët dhe shoqëritë tregtare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03548138" w14:textId="1A2C9D85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2. Me kryerjen e kësaj procedure aktivet dhe pasivet e shoqërisë “Hekurudha shqiptare” sh.a., transferohen te shoqëritë pritëse. </w:t>
      </w:r>
    </w:p>
    <w:p w14:paraId="03548139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3. Procesi i ndarjes bëhet në zbatim të përcaktimeve të legjislacionit në fuqi për tregtarët dhe shoqëritë tregtare. </w:t>
      </w:r>
    </w:p>
    <w:p w14:paraId="1EA875D5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48228B">
        <w:rPr>
          <w:rFonts w:ascii="Garamond" w:hAnsi="Garamond" w:cs="Times New Roman"/>
          <w:sz w:val="24"/>
          <w:szCs w:val="24"/>
        </w:rPr>
        <w:t>3/1. Ministri përgjegjës për transportin hekurudhor cakton ekspertët përkatës për vlerësimin e shoqërisë “Hekurudha shqiptare” sh.a., dhe krijimin e dy shoqërive të reja.</w:t>
      </w:r>
    </w:p>
    <w:p w14:paraId="11BF8627" w14:textId="3FBD2E64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sz w:val="24"/>
          <w:szCs w:val="24"/>
        </w:rPr>
        <w:t>3/2. Dy shoqëritë e reja regjistrohen në Qendrën Kombëtare të Biznesit brenda 6 muajve nga miratimi i raporteve përfundimtare të ekspertëve, të caktuar nga ministri përgjegjës për transportin hekurudhor.</w:t>
      </w:r>
    </w:p>
    <w:p w14:paraId="0354813A" w14:textId="184776FA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4. Shoqëria “Hekurudha shqiptare” sh.a., vlerësohet e prishur dhe çregjistrohet nga </w:t>
      </w:r>
      <w:r w:rsidR="00BB5D74" w:rsidRPr="0048228B">
        <w:rPr>
          <w:rFonts w:ascii="Garamond" w:hAnsi="Garamond" w:cs="Times New Roman"/>
          <w:bCs/>
          <w:sz w:val="24"/>
          <w:szCs w:val="24"/>
        </w:rPr>
        <w:t>Qendra Kombëtare e Regjistrimit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pa kryerjen e likuidimit. </w:t>
      </w:r>
    </w:p>
    <w:p w14:paraId="0354813B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5. Regjistrimi i ndarjes së shoqërisë pranë Qendrës Kombëtare të Regjistrimit pasohet me: </w:t>
      </w:r>
    </w:p>
    <w:p w14:paraId="0354813C" w14:textId="0B29B5FB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a) kalimin te shoqëritë pritëse të të gjitha aktiveve e pasiveve të shoqërisë “Hekurudha shqiptare” sh.a, në përputhje me raportin e ndarjes, të përcaktuar në marrëveshjen e ndarjes. Ky kalim pasqyrohet edhe në marrëdhëniet ndërmjet shoqërive, si dhe për palët e treta; </w:t>
      </w:r>
    </w:p>
    <w:p w14:paraId="0354813D" w14:textId="5A370A51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b) bërjen e aksionarëve të shoqërisë “Hekurudha shqiptare” sh.a, në aksionarë të shoqërive pritëse, në përputhje me raportin e ndarjes, të përcaktuar në marrëveshjen e ndarjes. </w:t>
      </w:r>
    </w:p>
    <w:p w14:paraId="0354813E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6. Në ditën e regjistrimit në Qendrën Kombëtare të Biznesit, shoqëria e infrastrukturës hekurudhore, shoqëria e transportit të pasagjerëve, shoqëria e transportit të mallrave dhe shoqëria e mirëmbajtjes së mjeteve lëvizëse bëhen administrues të aseteve që i janë alokuar secilës prej tyre në veçanti. </w:t>
      </w:r>
    </w:p>
    <w:p w14:paraId="0354813F" w14:textId="39C0AC60" w:rsidR="000D072F" w:rsidRPr="0048228B" w:rsidRDefault="004C5B9C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lastRenderedPageBreak/>
        <w:t>7.Pasuritë e shoqërisë “Hekurudha shqiptare” sh.a., ndahen dhe i alokohen si pronësi në administrim të dy shoqërive të reja, që krijohen përmes akteve të veçanta dhe të drejtpërdrejta të transferimit të pronësisë, midis ministrit përgjegjës për administrimin e pronave publike dhe shtetërore, në emër të Republikës së Shqipërisë, dhe përkatësisht shoqërisë aksionare për infrastrukturën hekurudhore dhe shoqërisë aksionare hekurudhore për transportin e udhëtarëve dhe mallrave, si dhe për mirëmbajtjen mjeteve lëvizëse.</w:t>
      </w:r>
      <w:r w:rsidR="000D072F" w:rsidRPr="0048228B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3548140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8. Përjashtim nga dispozita</w:t>
      </w:r>
      <w:r w:rsidR="00BB5D74" w:rsidRPr="0048228B">
        <w:rPr>
          <w:rFonts w:ascii="Garamond" w:hAnsi="Garamond" w:cs="Times New Roman"/>
          <w:bCs/>
          <w:sz w:val="24"/>
          <w:szCs w:val="24"/>
        </w:rPr>
        <w:t>t e përmendura në pikat 3 dhe 4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të këtij neni, do të ketë për ndërtesat e biznesit, në veçanti stacionet e pasagjerëve dhe terminalet e mallrave dhe ndërtesat e tjera, pasuritë e të cilave shfrytëzohen kryesisht për interes publik</w:t>
      </w:r>
      <w:r w:rsidR="00A74CEF" w:rsidRPr="0048228B">
        <w:rPr>
          <w:rFonts w:ascii="Garamond" w:hAnsi="Garamond" w:cs="Times New Roman"/>
          <w:bCs/>
          <w:sz w:val="24"/>
          <w:szCs w:val="24"/>
        </w:rPr>
        <w:t>. Ato i ngarkohen për menaxhim Administruesit të I</w:t>
      </w:r>
      <w:r w:rsidRPr="0048228B">
        <w:rPr>
          <w:rFonts w:ascii="Garamond" w:hAnsi="Garamond" w:cs="Times New Roman"/>
          <w:bCs/>
          <w:sz w:val="24"/>
          <w:szCs w:val="24"/>
        </w:rPr>
        <w:t>nfrastrukturës, me qëllim nxitjen e konkurrencës midis sipërmarrjeve hekurudhore dhe zhvillimit të transportit multimodal të udhëtarëve dhe mallrave dhe sigurimit të aksesit të drejtë dhe jodiskriminues nga palët e treta.</w:t>
      </w:r>
    </w:p>
    <w:p w14:paraId="03548141" w14:textId="6C0AF27F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9. Të gjitha pasuritë e tjera që nuk lidhen me veprimtaritë e biznesit t</w:t>
      </w:r>
      <w:r w:rsidR="00BB5D74" w:rsidRPr="0048228B">
        <w:rPr>
          <w:rFonts w:ascii="Garamond" w:hAnsi="Garamond" w:cs="Times New Roman"/>
          <w:bCs/>
          <w:sz w:val="24"/>
          <w:szCs w:val="24"/>
        </w:rPr>
        <w:t xml:space="preserve">ë </w:t>
      </w:r>
      <w:r w:rsidR="004C5B9C" w:rsidRPr="0048228B">
        <w:rPr>
          <w:rFonts w:ascii="Garamond" w:hAnsi="Garamond" w:cs="Times New Roman"/>
          <w:bCs/>
          <w:sz w:val="24"/>
          <w:szCs w:val="24"/>
        </w:rPr>
        <w:t>dy shoqërive</w:t>
      </w:r>
      <w:r w:rsidR="00BB5D74" w:rsidRPr="0048228B">
        <w:rPr>
          <w:rFonts w:ascii="Garamond" w:hAnsi="Garamond" w:cs="Times New Roman"/>
          <w:bCs/>
          <w:sz w:val="24"/>
          <w:szCs w:val="24"/>
        </w:rPr>
        <w:t xml:space="preserve"> i atribuohen Administruesit të I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nfrastrukturës, që i menaxhon sipas parimeve të biznesit. </w:t>
      </w:r>
    </w:p>
    <w:p w14:paraId="03548142" w14:textId="163DA648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10. Organet drejtuese të shoqërisë “Hekurudha shqiptare” sh.a., në bashkëpunim me ministrinë përgjegjëse për infrastrukturën dhe ministrinë përgjegjëse për financat, hartojnë planin social që përcakton rregullat se cilët nga punonjësit e shoqërisë do të jenë: </w:t>
      </w:r>
    </w:p>
    <w:p w14:paraId="03548143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a) të punësuar; </w:t>
      </w:r>
    </w:p>
    <w:p w14:paraId="03548144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b) të liruar nga puna për shkak riorganizimi të shoqërive. </w:t>
      </w:r>
    </w:p>
    <w:p w14:paraId="03548145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 11. Plani social përcakton edhe ndarjen e përfitimeve sociale sipas legjislacionit në fuqi midis shoqërive pritëse.</w:t>
      </w:r>
    </w:p>
    <w:p w14:paraId="03548146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47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7</w:t>
      </w:r>
    </w:p>
    <w:p w14:paraId="03548149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Statusi i shoqërive pritëse dhe menaxhimi i tyre</w:t>
      </w:r>
    </w:p>
    <w:p w14:paraId="0354814A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4B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1. Shoqëritë pritëse do të administrohen në përputhje me legjislacionin në fuqi për </w:t>
      </w:r>
      <w:r w:rsidR="005E2DCF" w:rsidRPr="0048228B">
        <w:rPr>
          <w:rFonts w:ascii="Garamond" w:hAnsi="Garamond" w:cs="Times New Roman"/>
          <w:bCs/>
          <w:sz w:val="24"/>
          <w:szCs w:val="24"/>
        </w:rPr>
        <w:t>tregtarët dhe shoqëritë treg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tare. </w:t>
      </w:r>
    </w:p>
    <w:p w14:paraId="0354814C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2. Shoqëritë pritëse ushtrojnë aktivitetet e tyre në treg duke </w:t>
      </w:r>
      <w:r w:rsidR="005E2DCF" w:rsidRPr="0048228B">
        <w:rPr>
          <w:rFonts w:ascii="Garamond" w:hAnsi="Garamond" w:cs="Times New Roman"/>
          <w:bCs/>
          <w:sz w:val="24"/>
          <w:szCs w:val="24"/>
        </w:rPr>
        <w:t>synuar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ofrimin e shërbimeve efikase dhe të përshtatshme me koston më të ulët të mundshme për cilësinë e shërbimit të kërkuar. </w:t>
      </w:r>
    </w:p>
    <w:p w14:paraId="0354814D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3. Shoqëritë pritëse p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Pr="0048228B">
        <w:rPr>
          <w:rFonts w:ascii="Garamond" w:hAnsi="Garamond" w:cs="Times New Roman"/>
          <w:bCs/>
          <w:sz w:val="24"/>
          <w:szCs w:val="24"/>
        </w:rPr>
        <w:t>rdit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Pr="0048228B">
        <w:rPr>
          <w:rFonts w:ascii="Garamond" w:hAnsi="Garamond" w:cs="Times New Roman"/>
          <w:bCs/>
          <w:sz w:val="24"/>
          <w:szCs w:val="24"/>
        </w:rPr>
        <w:t>sojn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planet e masave t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mitigimit t</w:t>
      </w:r>
      <w:r w:rsidR="00496273" w:rsidRPr="0048228B">
        <w:rPr>
          <w:rFonts w:ascii="Garamond" w:hAnsi="Garamond" w:cs="Times New Roman"/>
          <w:bCs/>
          <w:sz w:val="24"/>
          <w:szCs w:val="24"/>
        </w:rPr>
        <w:t>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risqeve dhe regjistrat.</w:t>
      </w:r>
    </w:p>
    <w:p w14:paraId="0354814E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4. Shoqëritë pritëse përcaktojnë planet e tyre të biznesit, përfshirë programet e tyre të investimit dhe të financimit. Planet hartohen për të arritur ekuilibrin financiar të </w:t>
      </w:r>
      <w:r w:rsidR="005E2DCF" w:rsidRPr="0048228B">
        <w:rPr>
          <w:rFonts w:ascii="Garamond" w:hAnsi="Garamond" w:cs="Times New Roman"/>
          <w:bCs/>
          <w:sz w:val="24"/>
          <w:szCs w:val="24"/>
        </w:rPr>
        <w:t>shoqërisë dhe objektivat e tjerë teknikë, tregtarë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dhe të menaxhimit financiar, duke treguar mënyrat e arritjes së këtyre objektivave. </w:t>
      </w:r>
    </w:p>
    <w:p w14:paraId="0354814F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5. Në përputhje me planet dhe kontratat kombëtare, duke përfshirë planet e investimeve dhe të financimit, shoqëritë pritëse, veçanërisht, janë të lira të: </w:t>
      </w:r>
    </w:p>
    <w:p w14:paraId="03548150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a) krijojnë organizimin e tyre të brendshëm; </w:t>
      </w:r>
    </w:p>
    <w:p w14:paraId="03548151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b) kontrollojnë furnizimin dhe tregtimin e shërbimeve dhe rregullojnë çmimin e tyre; </w:t>
      </w:r>
    </w:p>
    <w:p w14:paraId="03548152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c) marrin vendime për personelin, asetet dhe prokurimet e veta;</w:t>
      </w:r>
    </w:p>
    <w:p w14:paraId="03548153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ç) zgjerojnë pjesën e tyre të tregut, zhvillojnë teknologji të reja dhe shërbime të reja dhe adoptojnë çdo teknikë inovative të menaxhimit; </w:t>
      </w:r>
    </w:p>
    <w:p w14:paraId="03548154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d) krijojnë aktivitete të reja në fushat që lidhen me biznesin hekurudhor. </w:t>
      </w:r>
    </w:p>
    <w:p w14:paraId="03548155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6. Pavarësisht nga p</w:t>
      </w:r>
      <w:r w:rsidR="005E2DCF" w:rsidRPr="0048228B">
        <w:rPr>
          <w:rFonts w:ascii="Garamond" w:hAnsi="Garamond" w:cs="Times New Roman"/>
          <w:bCs/>
          <w:sz w:val="24"/>
          <w:szCs w:val="24"/>
        </w:rPr>
        <w:t>arashikimi i pikës 4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të këtij neni, aksionarët e sipërmarrjeve hekurudhore në pronësi publike ose të kontrolluara kërkojnë miratimin e tyre paraprak për vendimet kryesore të administrimit të biznesit në të njëjtën mënyrë si aksionarët e shoqërive aksionare private, sipas rregullave të përcaktuara në legjislacionin tregtar.</w:t>
      </w:r>
    </w:p>
    <w:p w14:paraId="03548156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57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8</w:t>
      </w:r>
    </w:p>
    <w:p w14:paraId="03548159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Të drejtat dhe detyrimet e aksionarit të shoqërive</w:t>
      </w:r>
    </w:p>
    <w:p w14:paraId="0354815A" w14:textId="28F73156" w:rsidR="000D072F" w:rsidRPr="0048228B" w:rsidRDefault="004C5B9C" w:rsidP="004C5B9C">
      <w:pPr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sz w:val="24"/>
          <w:szCs w:val="24"/>
        </w:rPr>
      </w:pPr>
      <w:r w:rsidRPr="0048228B">
        <w:rPr>
          <w:rFonts w:ascii="Garamond" w:hAnsi="Garamond" w:cs="Times New Roman"/>
          <w:bCs/>
          <w:i/>
          <w:sz w:val="24"/>
          <w:szCs w:val="24"/>
        </w:rPr>
        <w:t>(</w:t>
      </w:r>
      <w:r w:rsidRPr="0048228B">
        <w:rPr>
          <w:rFonts w:ascii="Garamond" w:hAnsi="Garamond" w:cs="Times New Roman"/>
          <w:bCs/>
          <w:i/>
          <w:sz w:val="24"/>
          <w:szCs w:val="24"/>
        </w:rPr>
        <w:t>Zëvendësuar fjalë në paragrafin e parë</w:t>
      </w:r>
      <w:r w:rsidRPr="0048228B">
        <w:rPr>
          <w:rFonts w:ascii="Garamond" w:hAnsi="Garamond" w:cs="Times New Roman"/>
          <w:bCs/>
          <w:i/>
          <w:sz w:val="24"/>
          <w:szCs w:val="24"/>
        </w:rPr>
        <w:t xml:space="preserve"> me ligjin nr. 119/2024, datë 12.12.2024)</w:t>
      </w:r>
    </w:p>
    <w:p w14:paraId="79CBD65A" w14:textId="77777777" w:rsidR="004C5B9C" w:rsidRPr="0048228B" w:rsidRDefault="004C5B9C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5B" w14:textId="5745606F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lastRenderedPageBreak/>
        <w:t>Në bazë të</w:t>
      </w:r>
      <w:r w:rsidR="005E2DCF" w:rsidRPr="0048228B">
        <w:rPr>
          <w:rFonts w:ascii="Garamond" w:hAnsi="Garamond" w:cs="Times New Roman"/>
          <w:bCs/>
          <w:sz w:val="24"/>
          <w:szCs w:val="24"/>
        </w:rPr>
        <w:t xml:space="preserve"> përcaktimeve të neneve 6 dhe 7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të këtij ligji, </w:t>
      </w:r>
      <w:r w:rsidR="004C5B9C" w:rsidRPr="0048228B">
        <w:rPr>
          <w:rFonts w:ascii="Garamond" w:hAnsi="Garamond" w:cs="Times New Roman"/>
          <w:bCs/>
          <w:sz w:val="24"/>
          <w:szCs w:val="24"/>
        </w:rPr>
        <w:t xml:space="preserve">ministri përgjegjës për transportin hekurudhor 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përcakton të drejtat dhe detyrimet që ka si aksionar i shoqërive pritëse dhe, në veçanti, për sa i përket: </w:t>
      </w:r>
    </w:p>
    <w:p w14:paraId="0354815C" w14:textId="2A110398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a) kuadrit politik të të </w:t>
      </w:r>
      <w:r w:rsidR="004C5B9C" w:rsidRPr="0048228B">
        <w:rPr>
          <w:rFonts w:ascii="Garamond" w:hAnsi="Garamond" w:cs="Times New Roman"/>
          <w:bCs/>
          <w:sz w:val="24"/>
          <w:szCs w:val="24"/>
        </w:rPr>
        <w:t>dy shoqërive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aksionare si aktorë të rinj në sektorin hekurudhor të ristrukturuar; </w:t>
      </w:r>
    </w:p>
    <w:p w14:paraId="0354815D" w14:textId="2B3259DE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b) mekanizmat për reduktimin e borxheve të </w:t>
      </w:r>
      <w:r w:rsidR="004C5B9C" w:rsidRPr="0048228B">
        <w:rPr>
          <w:rFonts w:ascii="Garamond" w:hAnsi="Garamond" w:cs="Times New Roman"/>
          <w:bCs/>
          <w:sz w:val="24"/>
          <w:szCs w:val="24"/>
        </w:rPr>
        <w:t>dy shoqërive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aksionare në një nivel që nuk pengon menaxhimin e shëndoshë financiar dhe që përmirëson situatën e ardhshme financiare, siç parashikohet në Kodin Hekurudhor në fuqi; </w:t>
      </w:r>
    </w:p>
    <w:p w14:paraId="0354815E" w14:textId="4BC6AD6F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c) aksionarët dhe përgjegjësitë e financimit për </w:t>
      </w:r>
      <w:r w:rsidR="004C5B9C" w:rsidRPr="0048228B">
        <w:rPr>
          <w:rFonts w:ascii="Garamond" w:hAnsi="Garamond" w:cs="Times New Roman"/>
          <w:bCs/>
          <w:sz w:val="24"/>
          <w:szCs w:val="24"/>
        </w:rPr>
        <w:t xml:space="preserve">dy shoqërive </w:t>
      </w:r>
      <w:r w:rsidRPr="0048228B">
        <w:rPr>
          <w:rFonts w:ascii="Garamond" w:hAnsi="Garamond" w:cs="Times New Roman"/>
          <w:bCs/>
          <w:sz w:val="24"/>
          <w:szCs w:val="24"/>
        </w:rPr>
        <w:t>aksionare, me qëllim mbulimin e humbjeve të ardhshme që mund të lindin nga kryerja e përgjegjësive të për</w:t>
      </w:r>
      <w:r w:rsidR="005E2DCF" w:rsidRPr="0048228B">
        <w:rPr>
          <w:rFonts w:ascii="Garamond" w:hAnsi="Garamond" w:cs="Times New Roman"/>
          <w:bCs/>
          <w:sz w:val="24"/>
          <w:szCs w:val="24"/>
        </w:rPr>
        <w:t>caktuara në nenet 2, 3, 4 dhe 5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të këtij ligji; </w:t>
      </w:r>
    </w:p>
    <w:p w14:paraId="0354815F" w14:textId="25843FAD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ç) përzgjedhjen e këshillave mbikëqyrës të </w:t>
      </w:r>
      <w:r w:rsidR="004C5B9C" w:rsidRPr="0048228B">
        <w:rPr>
          <w:rFonts w:ascii="Garamond" w:hAnsi="Garamond" w:cs="Times New Roman"/>
          <w:bCs/>
          <w:sz w:val="24"/>
          <w:szCs w:val="24"/>
        </w:rPr>
        <w:t>dy shoqërive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aksionare, duke siguruar që të njëjtët individë nuk mund të emërohen në këto raste: </w:t>
      </w:r>
    </w:p>
    <w:p w14:paraId="03548160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i. si anëtarë të këshillit mbik</w:t>
      </w:r>
      <w:r w:rsidR="00D944F5" w:rsidRPr="0048228B">
        <w:rPr>
          <w:rFonts w:ascii="Garamond" w:hAnsi="Garamond" w:cs="Times New Roman"/>
          <w:bCs/>
          <w:sz w:val="24"/>
          <w:szCs w:val="24"/>
        </w:rPr>
        <w:t>ëqyrës të një Administruesi të I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nfrastrukturës dhe si anëtarë të këshillit mbikëqyrës të një sipërmarrjeje hekurudhore; </w:t>
      </w:r>
    </w:p>
    <w:p w14:paraId="03548161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ii. si persona përgjegjës për marrjen e vendimeve për funksionet thelbësore dhe si anëtarë të këshillit mbikëqyrës të një sipërmarrjeje hekurudhore; </w:t>
      </w:r>
    </w:p>
    <w:p w14:paraId="03548162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iii. kur ekziston një këshill mbikëqyrës, si anëtarë të këshillit mbikëqyrës të një </w:t>
      </w:r>
      <w:r w:rsidR="00A74CEF" w:rsidRPr="0048228B">
        <w:rPr>
          <w:rFonts w:ascii="Garamond" w:hAnsi="Garamond" w:cs="Times New Roman"/>
          <w:bCs/>
          <w:sz w:val="24"/>
          <w:szCs w:val="24"/>
        </w:rPr>
        <w:t>Administruesi të I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nfrastrukturës dhe si anëtarët e këshillit mbikëqyrës të një sipërmarrjeje hekurudhore; </w:t>
      </w:r>
    </w:p>
    <w:p w14:paraId="03548163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iv. si anëtarë të këshillit mbikëqyrës të një sipërmarrjeje</w:t>
      </w:r>
      <w:r w:rsidR="00D944F5" w:rsidRPr="0048228B">
        <w:rPr>
          <w:rFonts w:ascii="Garamond" w:hAnsi="Garamond" w:cs="Times New Roman"/>
          <w:bCs/>
          <w:sz w:val="24"/>
          <w:szCs w:val="24"/>
        </w:rPr>
        <w:t>,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e cila është pjesë e një sipërmarrjeje të i</w:t>
      </w:r>
      <w:r w:rsidR="00D944F5" w:rsidRPr="0048228B">
        <w:rPr>
          <w:rFonts w:ascii="Garamond" w:hAnsi="Garamond" w:cs="Times New Roman"/>
          <w:bCs/>
          <w:sz w:val="24"/>
          <w:szCs w:val="24"/>
        </w:rPr>
        <w:t>ntegruar vertikalisht dhe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ushtron kontroll si për një sipërmarrje hekurudhore</w:t>
      </w:r>
      <w:r w:rsidR="00D944F5" w:rsidRPr="0048228B">
        <w:rPr>
          <w:rFonts w:ascii="Garamond" w:hAnsi="Garamond" w:cs="Times New Roman"/>
          <w:bCs/>
          <w:sz w:val="24"/>
          <w:szCs w:val="24"/>
        </w:rPr>
        <w:t>,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 ashtu edhe për një menaxher të infrastrukturës dhe si a</w:t>
      </w:r>
      <w:r w:rsidR="00D944F5" w:rsidRPr="0048228B">
        <w:rPr>
          <w:rFonts w:ascii="Garamond" w:hAnsi="Garamond" w:cs="Times New Roman"/>
          <w:bCs/>
          <w:sz w:val="24"/>
          <w:szCs w:val="24"/>
        </w:rPr>
        <w:t xml:space="preserve">nëtarë të këshillit mbikëqyrës </w:t>
      </w:r>
      <w:r w:rsidRPr="0048228B">
        <w:rPr>
          <w:rFonts w:ascii="Garamond" w:hAnsi="Garamond" w:cs="Times New Roman"/>
          <w:bCs/>
          <w:sz w:val="24"/>
          <w:szCs w:val="24"/>
        </w:rPr>
        <w:t>o</w:t>
      </w:r>
      <w:r w:rsidR="00D944F5" w:rsidRPr="0048228B">
        <w:rPr>
          <w:rFonts w:ascii="Garamond" w:hAnsi="Garamond" w:cs="Times New Roman"/>
          <w:bCs/>
          <w:sz w:val="24"/>
          <w:szCs w:val="24"/>
        </w:rPr>
        <w:t>se organeve drejtuese të atij Administruesi të I</w:t>
      </w:r>
      <w:r w:rsidRPr="0048228B">
        <w:rPr>
          <w:rFonts w:ascii="Garamond" w:hAnsi="Garamond" w:cs="Times New Roman"/>
          <w:bCs/>
          <w:sz w:val="24"/>
          <w:szCs w:val="24"/>
        </w:rPr>
        <w:t xml:space="preserve">nfrastrukturës. </w:t>
      </w:r>
    </w:p>
    <w:p w14:paraId="03548164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d) përzgjedhjen e Komitetit të Auditimit. </w:t>
      </w:r>
    </w:p>
    <w:p w14:paraId="03548165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6B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9</w:t>
      </w:r>
    </w:p>
    <w:p w14:paraId="0BE2993F" w14:textId="77777777" w:rsidR="004C5B9C" w:rsidRPr="0048228B" w:rsidRDefault="004C5B9C" w:rsidP="004C5B9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 xml:space="preserve">Dispozita kalimtare dhe të fundit </w:t>
      </w:r>
    </w:p>
    <w:p w14:paraId="0354816E" w14:textId="0F1DCFD8" w:rsidR="000D072F" w:rsidRPr="0048228B" w:rsidRDefault="004C5B9C" w:rsidP="004C5B9C">
      <w:pPr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sz w:val="24"/>
          <w:szCs w:val="24"/>
        </w:rPr>
      </w:pPr>
      <w:r w:rsidRPr="0048228B">
        <w:rPr>
          <w:rFonts w:ascii="Garamond" w:hAnsi="Garamond" w:cs="Times New Roman"/>
          <w:bCs/>
          <w:i/>
          <w:sz w:val="24"/>
          <w:szCs w:val="24"/>
        </w:rPr>
        <w:t>(</w:t>
      </w:r>
      <w:r w:rsidRPr="0048228B">
        <w:rPr>
          <w:rFonts w:ascii="Garamond" w:hAnsi="Garamond" w:cs="Times New Roman"/>
          <w:bCs/>
          <w:i/>
          <w:sz w:val="24"/>
          <w:szCs w:val="24"/>
        </w:rPr>
        <w:t>Ndryshuar</w:t>
      </w:r>
      <w:r w:rsidRPr="0048228B">
        <w:rPr>
          <w:rFonts w:ascii="Garamond" w:hAnsi="Garamond" w:cs="Times New Roman"/>
          <w:bCs/>
          <w:i/>
          <w:sz w:val="24"/>
          <w:szCs w:val="24"/>
        </w:rPr>
        <w:t xml:space="preserve"> me ligjin nr. 119/2024, datë 12.12.2024)</w:t>
      </w:r>
    </w:p>
    <w:p w14:paraId="1F94F987" w14:textId="77777777" w:rsidR="004C5B9C" w:rsidRPr="0048228B" w:rsidRDefault="004C5B9C" w:rsidP="004C5B9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3792849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1. Për një periudhë 12-mujore nga regjistrimi i dy shoqërive në Qendrën Kombëtare të Biznesit, shoqëria “Hekurudha shqiptare” sh.a., do të mbikëqyrë veprimtarinë e dy shoqërive të reja dhe përmbushjen e përgjegjësive të përcaktuara sipas këtij ligji.</w:t>
      </w:r>
    </w:p>
    <w:p w14:paraId="6A0B5128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2. Shoqëria “Hekurudha shqiptare” sh.a., çregjistrohet nga Qendra Kombëtare e Biznesit me përfundimin e periudhës 12-mujore, të përcaktuar në pikën 1 të këtij neni.</w:t>
      </w:r>
    </w:p>
    <w:p w14:paraId="4F35672A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3. Shoqëritë pritëse janë pasardhëset ligjore të shoqërisë “Hekurudha shqiptare”, sh.a., për sa i përket transferimit të pasurive dhe të gjitha të drejtave e detyrimeve të tjera.</w:t>
      </w:r>
    </w:p>
    <w:p w14:paraId="4EC384DB" w14:textId="77777777" w:rsidR="004C5B9C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4. Shoqëria aksionare hekurudhore për transportin e udhëtarëve e të mallrave dhe për mirëmbajtjen e mjeteve lëvizëse bën kërkesën për licencat përkatëse, certifikatat dhe lejet e tjera, në përputhje me përcaktimet në Kodin Hekurudhor, jo më vonë se 180 ditë nga dita e regjistrimit në Qendrën Kombëtare të Biznesit.</w:t>
      </w:r>
    </w:p>
    <w:p w14:paraId="03548173" w14:textId="3DCCB427" w:rsidR="000D072F" w:rsidRPr="0048228B" w:rsidRDefault="004C5B9C" w:rsidP="004C5B9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5. Administruesi i infrastrukturës bën kërkesën për licencë dhe autorizim të sigurisë hekurudhore sipas Kodit Hekurudhor.</w:t>
      </w:r>
    </w:p>
    <w:p w14:paraId="03548174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75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Neni 10</w:t>
      </w:r>
    </w:p>
    <w:p w14:paraId="03548177" w14:textId="77777777" w:rsidR="000D072F" w:rsidRPr="0048228B" w:rsidRDefault="000D072F" w:rsidP="00006D2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03548178" w14:textId="77777777" w:rsidR="000D072F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79" w14:textId="422F4928" w:rsidR="00C0441A" w:rsidRPr="0048228B" w:rsidRDefault="000D072F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 xml:space="preserve">Ky ligj hyn në fuqi 15 ditë pas botimit në </w:t>
      </w:r>
      <w:r w:rsidR="00D944F5" w:rsidRPr="0048228B">
        <w:rPr>
          <w:rFonts w:ascii="Garamond" w:hAnsi="Garamond" w:cs="Times New Roman"/>
          <w:bCs/>
          <w:sz w:val="24"/>
          <w:szCs w:val="24"/>
        </w:rPr>
        <w:t>Fletoren Zyrtare</w:t>
      </w:r>
      <w:r w:rsidRPr="0048228B">
        <w:rPr>
          <w:rFonts w:ascii="Garamond" w:hAnsi="Garamond" w:cs="Times New Roman"/>
          <w:bCs/>
          <w:sz w:val="24"/>
          <w:szCs w:val="24"/>
        </w:rPr>
        <w:t>.</w:t>
      </w:r>
      <w:r w:rsidR="00006D27" w:rsidRPr="0048228B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354817B" w14:textId="77777777" w:rsidR="00C0441A" w:rsidRPr="0048228B" w:rsidRDefault="00C0441A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354817C" w14:textId="1F8F3D6C" w:rsidR="00976A3C" w:rsidRPr="0048228B" w:rsidRDefault="00006D27" w:rsidP="00006D27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t>KRYETAR</w:t>
      </w:r>
    </w:p>
    <w:p w14:paraId="0354817E" w14:textId="250C1C42" w:rsidR="00976A3C" w:rsidRPr="0048228B" w:rsidRDefault="00006D27" w:rsidP="00006D27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48228B">
        <w:rPr>
          <w:rFonts w:ascii="Garamond" w:hAnsi="Garamond" w:cs="Times New Roman"/>
          <w:b/>
          <w:bCs/>
          <w:sz w:val="24"/>
          <w:szCs w:val="24"/>
        </w:rPr>
        <w:t>Gramoz Ruçi</w:t>
      </w:r>
    </w:p>
    <w:p w14:paraId="0354817F" w14:textId="77777777" w:rsidR="00976A3C" w:rsidRPr="0048228B" w:rsidRDefault="00976A3C" w:rsidP="00006D27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3548181" w14:textId="0607CDA2" w:rsidR="00976A3C" w:rsidRPr="0048228B" w:rsidRDefault="00976A3C" w:rsidP="00006D2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228B">
        <w:rPr>
          <w:rFonts w:ascii="Garamond" w:hAnsi="Garamond" w:cs="Times New Roman"/>
          <w:bCs/>
          <w:sz w:val="24"/>
          <w:szCs w:val="24"/>
        </w:rPr>
        <w:lastRenderedPageBreak/>
        <w:t xml:space="preserve">Miratuar në datën </w:t>
      </w:r>
      <w:r w:rsidR="000D072F" w:rsidRPr="0048228B">
        <w:rPr>
          <w:rFonts w:ascii="Garamond" w:hAnsi="Garamond" w:cs="Times New Roman"/>
          <w:bCs/>
          <w:sz w:val="24"/>
          <w:szCs w:val="24"/>
        </w:rPr>
        <w:t>1.7</w:t>
      </w:r>
      <w:r w:rsidR="00146D52" w:rsidRPr="0048228B">
        <w:rPr>
          <w:rFonts w:ascii="Garamond" w:hAnsi="Garamond" w:cs="Times New Roman"/>
          <w:bCs/>
          <w:sz w:val="24"/>
          <w:szCs w:val="24"/>
        </w:rPr>
        <w:t>.</w:t>
      </w:r>
      <w:r w:rsidR="00B8668D" w:rsidRPr="0048228B">
        <w:rPr>
          <w:rFonts w:ascii="Garamond" w:hAnsi="Garamond" w:cs="Times New Roman"/>
          <w:bCs/>
          <w:sz w:val="24"/>
          <w:szCs w:val="24"/>
        </w:rPr>
        <w:t>2021</w:t>
      </w:r>
      <w:r w:rsidR="00F20C39" w:rsidRPr="0048228B">
        <w:rPr>
          <w:rFonts w:ascii="Garamond" w:hAnsi="Garamond" w:cs="Times New Roman"/>
          <w:bCs/>
          <w:sz w:val="24"/>
          <w:szCs w:val="24"/>
        </w:rPr>
        <w:t>.</w:t>
      </w:r>
    </w:p>
    <w:p w14:paraId="03548187" w14:textId="1EFC8242" w:rsidR="00213234" w:rsidRPr="0048228B" w:rsidRDefault="00213234" w:rsidP="00006D27">
      <w:pPr>
        <w:tabs>
          <w:tab w:val="left" w:pos="2910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sectPr w:rsidR="00213234" w:rsidRPr="0048228B" w:rsidSect="00523A44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F8461" w14:textId="77777777" w:rsidR="00B11777" w:rsidRDefault="00B11777" w:rsidP="00420682">
      <w:pPr>
        <w:spacing w:after="0" w:line="240" w:lineRule="auto"/>
      </w:pPr>
      <w:r>
        <w:separator/>
      </w:r>
    </w:p>
  </w:endnote>
  <w:endnote w:type="continuationSeparator" w:id="0">
    <w:p w14:paraId="5B4CCEA8" w14:textId="77777777" w:rsidR="00B11777" w:rsidRDefault="00B11777" w:rsidP="00420682">
      <w:pPr>
        <w:spacing w:after="0" w:line="240" w:lineRule="auto"/>
      </w:pPr>
      <w:r>
        <w:continuationSeparator/>
      </w:r>
    </w:p>
  </w:endnote>
  <w:endnote w:type="continuationNotice" w:id="1">
    <w:p w14:paraId="34263316" w14:textId="77777777" w:rsidR="00B11777" w:rsidRDefault="00B11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0350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354818C" w14:textId="77777777" w:rsidR="00855500" w:rsidRPr="00523A44" w:rsidRDefault="0085550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3A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3A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3A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3BB9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23A4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354818D" w14:textId="77777777" w:rsidR="00855500" w:rsidRDefault="008555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4B2E9" w14:textId="77777777" w:rsidR="00B11777" w:rsidRDefault="00B11777" w:rsidP="00420682">
      <w:pPr>
        <w:spacing w:after="0" w:line="240" w:lineRule="auto"/>
      </w:pPr>
      <w:r>
        <w:separator/>
      </w:r>
    </w:p>
  </w:footnote>
  <w:footnote w:type="continuationSeparator" w:id="0">
    <w:p w14:paraId="26C99AF7" w14:textId="77777777" w:rsidR="00B11777" w:rsidRDefault="00B11777" w:rsidP="00420682">
      <w:pPr>
        <w:spacing w:after="0" w:line="240" w:lineRule="auto"/>
      </w:pPr>
      <w:r>
        <w:continuationSeparator/>
      </w:r>
    </w:p>
  </w:footnote>
  <w:footnote w:type="continuationNotice" w:id="1">
    <w:p w14:paraId="13C208F2" w14:textId="77777777" w:rsidR="00B11777" w:rsidRDefault="00B11777">
      <w:pPr>
        <w:spacing w:after="0" w:line="240" w:lineRule="auto"/>
      </w:pPr>
    </w:p>
  </w:footnote>
  <w:footnote w:id="2">
    <w:p w14:paraId="0354818E" w14:textId="77777777" w:rsidR="00855500" w:rsidRPr="00006D27" w:rsidRDefault="00855500" w:rsidP="00053AD9">
      <w:pPr>
        <w:pStyle w:val="NoSpacing"/>
        <w:spacing w:line="276" w:lineRule="auto"/>
        <w:jc w:val="both"/>
        <w:rPr>
          <w:rFonts w:ascii="Garamond" w:hAnsi="Garamond"/>
          <w:i/>
          <w:iCs/>
          <w:color w:val="000000" w:themeColor="text1"/>
          <w:sz w:val="20"/>
          <w:lang w:val="sq-AL"/>
        </w:rPr>
      </w:pPr>
      <w:r w:rsidRPr="00006D27">
        <w:rPr>
          <w:rStyle w:val="FootnoteReference"/>
          <w:rFonts w:ascii="Garamond" w:hAnsi="Garamond"/>
          <w:sz w:val="20"/>
        </w:rPr>
        <w:footnoteRef/>
      </w:r>
      <w:r w:rsidRPr="00006D27">
        <w:rPr>
          <w:rFonts w:ascii="Garamond" w:hAnsi="Garamond"/>
          <w:sz w:val="20"/>
        </w:rPr>
        <w:t xml:space="preserve"> </w:t>
      </w:r>
      <w:r w:rsidRPr="00006D27">
        <w:rPr>
          <w:rFonts w:ascii="Garamond" w:hAnsi="Garamond"/>
          <w:i/>
          <w:iCs/>
          <w:color w:val="000000" w:themeColor="text1"/>
          <w:sz w:val="20"/>
          <w:lang w:val="sq-AL"/>
        </w:rPr>
        <w:t>Ky ligj është përafruar pjesërisht me:</w:t>
      </w:r>
    </w:p>
    <w:p w14:paraId="0354818F" w14:textId="4E0C7F1C" w:rsidR="00855500" w:rsidRPr="00006D27" w:rsidRDefault="00855500" w:rsidP="00053AD9">
      <w:pPr>
        <w:pStyle w:val="FootnoteText"/>
        <w:jc w:val="both"/>
        <w:rPr>
          <w:rFonts w:ascii="Garamond" w:hAnsi="Garamond"/>
          <w:color w:val="000000" w:themeColor="text1"/>
          <w:lang w:val="en-US"/>
        </w:rPr>
      </w:pPr>
      <w:r w:rsidRPr="00006D27">
        <w:rPr>
          <w:rFonts w:ascii="Garamond" w:hAnsi="Garamond"/>
          <w:i/>
          <w:iCs/>
          <w:color w:val="000000" w:themeColor="text1"/>
          <w:lang w:val="sq-AL" w:eastAsia="sq-AL"/>
        </w:rPr>
        <w:t>Direktivën 2012/34/BE të Parlamentit Europian dhe të Këshillit, datë 21 nëntor 2012, “Për krijimin e një zone të vetme hekurudhore e</w:t>
      </w:r>
      <w:r w:rsidR="00701387">
        <w:rPr>
          <w:rFonts w:ascii="Garamond" w:hAnsi="Garamond"/>
          <w:i/>
          <w:iCs/>
          <w:color w:val="000000" w:themeColor="text1"/>
          <w:lang w:val="sq-AL" w:eastAsia="sq-AL"/>
        </w:rPr>
        <w:t>v</w:t>
      </w:r>
      <w:r w:rsidRPr="00006D27">
        <w:rPr>
          <w:rFonts w:ascii="Garamond" w:hAnsi="Garamond"/>
          <w:i/>
          <w:iCs/>
          <w:color w:val="000000" w:themeColor="text1"/>
          <w:lang w:val="sq-AL" w:eastAsia="sq-AL"/>
        </w:rPr>
        <w:t>ropiane”, e ndryshuar”. Numri CELEX 32012L0034, Fletorja Zyrtare e Bashkimit E</w:t>
      </w:r>
      <w:r w:rsidR="00701387">
        <w:rPr>
          <w:rFonts w:ascii="Garamond" w:hAnsi="Garamond"/>
          <w:i/>
          <w:iCs/>
          <w:color w:val="000000" w:themeColor="text1"/>
          <w:lang w:val="sq-AL" w:eastAsia="sq-AL"/>
        </w:rPr>
        <w:t>v</w:t>
      </w:r>
      <w:r w:rsidRPr="00006D27">
        <w:rPr>
          <w:rFonts w:ascii="Garamond" w:hAnsi="Garamond"/>
          <w:i/>
          <w:iCs/>
          <w:color w:val="000000" w:themeColor="text1"/>
          <w:lang w:val="sq-AL" w:eastAsia="sq-AL"/>
        </w:rPr>
        <w:t xml:space="preserve">ropian, </w:t>
      </w:r>
      <w:r w:rsidR="0085429F">
        <w:rPr>
          <w:rFonts w:ascii="Garamond" w:hAnsi="Garamond"/>
          <w:i/>
          <w:iCs/>
          <w:color w:val="000000" w:themeColor="text1"/>
          <w:lang w:val="sq-AL" w:eastAsia="sq-AL"/>
        </w:rPr>
        <w:t>s</w:t>
      </w:r>
      <w:r w:rsidRPr="00006D27">
        <w:rPr>
          <w:rFonts w:ascii="Garamond" w:hAnsi="Garamond"/>
          <w:i/>
          <w:iCs/>
          <w:color w:val="000000" w:themeColor="text1"/>
          <w:lang w:val="sq-AL" w:eastAsia="sq-AL"/>
        </w:rPr>
        <w:t>eria</w:t>
      </w:r>
      <w:r w:rsidR="00701387">
        <w:rPr>
          <w:rFonts w:ascii="Garamond" w:hAnsi="Garamond"/>
          <w:i/>
          <w:iCs/>
          <w:color w:val="000000" w:themeColor="text1"/>
          <w:lang w:val="sq-AL" w:eastAsia="sq-AL"/>
        </w:rPr>
        <w:t xml:space="preserve"> L, nr. 343, datë 14.12.2012, f</w:t>
      </w:r>
      <w:r w:rsidRPr="00006D27">
        <w:rPr>
          <w:rFonts w:ascii="Garamond" w:hAnsi="Garamond"/>
          <w:i/>
          <w:iCs/>
          <w:color w:val="000000" w:themeColor="text1"/>
          <w:lang w:val="sq-AL" w:eastAsia="sq-AL"/>
        </w:rPr>
        <w:t>.</w:t>
      </w:r>
      <w:r w:rsidR="00701387">
        <w:rPr>
          <w:rFonts w:ascii="Garamond" w:hAnsi="Garamond"/>
          <w:i/>
          <w:iCs/>
          <w:color w:val="000000" w:themeColor="text1"/>
          <w:lang w:val="sq-AL" w:eastAsia="sq-AL"/>
        </w:rPr>
        <w:t xml:space="preserve"> </w:t>
      </w:r>
      <w:r w:rsidRPr="00006D27">
        <w:rPr>
          <w:rFonts w:ascii="Garamond" w:hAnsi="Garamond"/>
          <w:i/>
          <w:iCs/>
          <w:color w:val="000000" w:themeColor="text1"/>
          <w:lang w:val="sq-AL" w:eastAsia="sq-AL"/>
        </w:rPr>
        <w:t>32</w:t>
      </w:r>
      <w:r w:rsidR="00701387">
        <w:rPr>
          <w:rFonts w:ascii="Garamond" w:hAnsi="Garamond"/>
          <w:i/>
          <w:iCs/>
          <w:color w:val="000000" w:themeColor="text1"/>
          <w:lang w:val="sq-AL" w:eastAsia="sq-AL"/>
        </w:rPr>
        <w:t>–</w:t>
      </w:r>
      <w:r w:rsidRPr="00006D27">
        <w:rPr>
          <w:rFonts w:ascii="Garamond" w:hAnsi="Garamond"/>
          <w:i/>
          <w:iCs/>
          <w:color w:val="000000" w:themeColor="text1"/>
          <w:lang w:val="sq-AL" w:eastAsia="sq-AL"/>
        </w:rPr>
        <w:t>77.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67607"/>
    <w:multiLevelType w:val="multilevel"/>
    <w:tmpl w:val="6D367607"/>
    <w:lvl w:ilvl="0">
      <w:start w:val="1"/>
      <w:numFmt w:val="decimal"/>
      <w:pStyle w:val="Heading1"/>
      <w:lvlText w:val="%1"/>
      <w:lvlJc w:val="left"/>
      <w:pPr>
        <w:tabs>
          <w:tab w:val="left" w:pos="993"/>
        </w:tabs>
        <w:ind w:left="993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1276"/>
        </w:tabs>
        <w:ind w:left="1276" w:hanging="12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276"/>
        </w:tabs>
        <w:ind w:left="1276" w:hanging="127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6">
      <w:start w:val="1"/>
      <w:numFmt w:val="upperLetter"/>
      <w:lvlRestart w:val="0"/>
      <w:pStyle w:val="Heading7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Heading9"/>
      <w:lvlText w:val="%7.%8.%9"/>
      <w:lvlJc w:val="left"/>
      <w:pPr>
        <w:tabs>
          <w:tab w:val="left" w:pos="851"/>
        </w:tabs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2637"/>
    <w:rsid w:val="00006D27"/>
    <w:rsid w:val="00043C57"/>
    <w:rsid w:val="00053AD9"/>
    <w:rsid w:val="00055AB5"/>
    <w:rsid w:val="00060376"/>
    <w:rsid w:val="000765C2"/>
    <w:rsid w:val="00096985"/>
    <w:rsid w:val="000A3B4D"/>
    <w:rsid w:val="000D072F"/>
    <w:rsid w:val="000D199E"/>
    <w:rsid w:val="000E5BA6"/>
    <w:rsid w:val="00106F6D"/>
    <w:rsid w:val="00123B16"/>
    <w:rsid w:val="001244F4"/>
    <w:rsid w:val="0012550D"/>
    <w:rsid w:val="00146D52"/>
    <w:rsid w:val="00153CC5"/>
    <w:rsid w:val="00155BCF"/>
    <w:rsid w:val="00166898"/>
    <w:rsid w:val="001816AF"/>
    <w:rsid w:val="001942D4"/>
    <w:rsid w:val="001B5E2B"/>
    <w:rsid w:val="001B796E"/>
    <w:rsid w:val="001C0806"/>
    <w:rsid w:val="001C1736"/>
    <w:rsid w:val="001C445C"/>
    <w:rsid w:val="001C49C3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373A"/>
    <w:rsid w:val="00266C06"/>
    <w:rsid w:val="002A47D7"/>
    <w:rsid w:val="002F5953"/>
    <w:rsid w:val="00301BCD"/>
    <w:rsid w:val="00313948"/>
    <w:rsid w:val="0038331D"/>
    <w:rsid w:val="003941A7"/>
    <w:rsid w:val="00394581"/>
    <w:rsid w:val="00397541"/>
    <w:rsid w:val="003A38DC"/>
    <w:rsid w:val="003A63A5"/>
    <w:rsid w:val="003C48FF"/>
    <w:rsid w:val="003F29A8"/>
    <w:rsid w:val="0041300C"/>
    <w:rsid w:val="00420682"/>
    <w:rsid w:val="00433BCD"/>
    <w:rsid w:val="00445610"/>
    <w:rsid w:val="00445DC2"/>
    <w:rsid w:val="00455BBA"/>
    <w:rsid w:val="00460BC4"/>
    <w:rsid w:val="004647DB"/>
    <w:rsid w:val="00477804"/>
    <w:rsid w:val="0048228B"/>
    <w:rsid w:val="00496273"/>
    <w:rsid w:val="004A5884"/>
    <w:rsid w:val="004B12D2"/>
    <w:rsid w:val="004B6ED9"/>
    <w:rsid w:val="004C2DFD"/>
    <w:rsid w:val="004C5B9C"/>
    <w:rsid w:val="004E7290"/>
    <w:rsid w:val="004E7E53"/>
    <w:rsid w:val="004F447A"/>
    <w:rsid w:val="004F7030"/>
    <w:rsid w:val="005201B5"/>
    <w:rsid w:val="00522FFB"/>
    <w:rsid w:val="00523A44"/>
    <w:rsid w:val="00531A97"/>
    <w:rsid w:val="00542102"/>
    <w:rsid w:val="00550FA3"/>
    <w:rsid w:val="0055575B"/>
    <w:rsid w:val="005726F2"/>
    <w:rsid w:val="00573EE3"/>
    <w:rsid w:val="005767F6"/>
    <w:rsid w:val="00591960"/>
    <w:rsid w:val="0059342C"/>
    <w:rsid w:val="005B6E3F"/>
    <w:rsid w:val="005E2DCF"/>
    <w:rsid w:val="005E2E5E"/>
    <w:rsid w:val="0060535D"/>
    <w:rsid w:val="0062077A"/>
    <w:rsid w:val="00621A17"/>
    <w:rsid w:val="00637D7C"/>
    <w:rsid w:val="006465EF"/>
    <w:rsid w:val="00646924"/>
    <w:rsid w:val="006479FC"/>
    <w:rsid w:val="00663243"/>
    <w:rsid w:val="0067406E"/>
    <w:rsid w:val="00677E6C"/>
    <w:rsid w:val="006F4D55"/>
    <w:rsid w:val="00701387"/>
    <w:rsid w:val="00726525"/>
    <w:rsid w:val="00736DC8"/>
    <w:rsid w:val="007403CF"/>
    <w:rsid w:val="007654B3"/>
    <w:rsid w:val="00770FAD"/>
    <w:rsid w:val="00774741"/>
    <w:rsid w:val="007A2E0E"/>
    <w:rsid w:val="007C083E"/>
    <w:rsid w:val="007D742E"/>
    <w:rsid w:val="007E2515"/>
    <w:rsid w:val="00811138"/>
    <w:rsid w:val="00840462"/>
    <w:rsid w:val="0085429F"/>
    <w:rsid w:val="0085472C"/>
    <w:rsid w:val="00855500"/>
    <w:rsid w:val="008620E4"/>
    <w:rsid w:val="0086360A"/>
    <w:rsid w:val="008720AB"/>
    <w:rsid w:val="0087264B"/>
    <w:rsid w:val="00873603"/>
    <w:rsid w:val="008914C1"/>
    <w:rsid w:val="00892C77"/>
    <w:rsid w:val="008A1646"/>
    <w:rsid w:val="008C15C7"/>
    <w:rsid w:val="008C3BB9"/>
    <w:rsid w:val="008D12D7"/>
    <w:rsid w:val="00900D7B"/>
    <w:rsid w:val="0091014E"/>
    <w:rsid w:val="009104DF"/>
    <w:rsid w:val="009514D5"/>
    <w:rsid w:val="00970D95"/>
    <w:rsid w:val="00974717"/>
    <w:rsid w:val="00976A3C"/>
    <w:rsid w:val="00991D86"/>
    <w:rsid w:val="009956C9"/>
    <w:rsid w:val="0099741A"/>
    <w:rsid w:val="009A6F98"/>
    <w:rsid w:val="009E6209"/>
    <w:rsid w:val="00A06D12"/>
    <w:rsid w:val="00A15DE9"/>
    <w:rsid w:val="00A34D9D"/>
    <w:rsid w:val="00A431DD"/>
    <w:rsid w:val="00A645A6"/>
    <w:rsid w:val="00A74CEF"/>
    <w:rsid w:val="00AA32E0"/>
    <w:rsid w:val="00AC2686"/>
    <w:rsid w:val="00AF0CE9"/>
    <w:rsid w:val="00AF1046"/>
    <w:rsid w:val="00B03A16"/>
    <w:rsid w:val="00B11777"/>
    <w:rsid w:val="00B43092"/>
    <w:rsid w:val="00B54D96"/>
    <w:rsid w:val="00B6427E"/>
    <w:rsid w:val="00B67778"/>
    <w:rsid w:val="00B8668D"/>
    <w:rsid w:val="00BA1706"/>
    <w:rsid w:val="00BA5571"/>
    <w:rsid w:val="00BB15C8"/>
    <w:rsid w:val="00BB5D74"/>
    <w:rsid w:val="00BD4611"/>
    <w:rsid w:val="00C0441A"/>
    <w:rsid w:val="00C10624"/>
    <w:rsid w:val="00C203A0"/>
    <w:rsid w:val="00C4191B"/>
    <w:rsid w:val="00C446ED"/>
    <w:rsid w:val="00C60CAD"/>
    <w:rsid w:val="00C6573D"/>
    <w:rsid w:val="00C90FD7"/>
    <w:rsid w:val="00CA0828"/>
    <w:rsid w:val="00CC7CA2"/>
    <w:rsid w:val="00CF5B26"/>
    <w:rsid w:val="00D23C4B"/>
    <w:rsid w:val="00D45AC2"/>
    <w:rsid w:val="00D532D2"/>
    <w:rsid w:val="00D60C6B"/>
    <w:rsid w:val="00D944F5"/>
    <w:rsid w:val="00DA56D4"/>
    <w:rsid w:val="00DC03DB"/>
    <w:rsid w:val="00DC0BDC"/>
    <w:rsid w:val="00E17DAE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0C39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480E1"/>
  <w15:docId w15:val="{74E2724E-7158-460E-B00E-167B013E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2"/>
    <w:qFormat/>
    <w:rsid w:val="00053AD9"/>
    <w:pPr>
      <w:keepNext/>
      <w:keepLines/>
      <w:numPr>
        <w:numId w:val="1"/>
      </w:numPr>
      <w:suppressAutoHyphens/>
      <w:spacing w:before="600" w:after="120" w:line="360" w:lineRule="atLeast"/>
      <w:outlineLvl w:val="0"/>
    </w:pPr>
    <w:rPr>
      <w:rFonts w:ascii="Verdana" w:eastAsia="Times New Roman" w:hAnsi="Verdana" w:cs="Arial"/>
      <w:sz w:val="32"/>
      <w:szCs w:val="20"/>
      <w:lang w:val="en-GB" w:eastAsia="da-DK"/>
    </w:rPr>
  </w:style>
  <w:style w:type="paragraph" w:styleId="Heading2">
    <w:name w:val="heading 2"/>
    <w:basedOn w:val="Heading1"/>
    <w:next w:val="BodyText"/>
    <w:link w:val="Heading2Char"/>
    <w:uiPriority w:val="2"/>
    <w:qFormat/>
    <w:rsid w:val="00053AD9"/>
    <w:pPr>
      <w:numPr>
        <w:ilvl w:val="1"/>
      </w:numPr>
      <w:spacing w:before="540" w:after="90" w:line="320" w:lineRule="atLeast"/>
      <w:outlineLvl w:val="1"/>
    </w:pPr>
    <w:rPr>
      <w:sz w:val="28"/>
    </w:rPr>
  </w:style>
  <w:style w:type="paragraph" w:styleId="Heading3">
    <w:name w:val="heading 3"/>
    <w:basedOn w:val="Heading2"/>
    <w:next w:val="BodyText"/>
    <w:link w:val="Heading3Char"/>
    <w:uiPriority w:val="2"/>
    <w:qFormat/>
    <w:rsid w:val="00053AD9"/>
    <w:pPr>
      <w:numPr>
        <w:ilvl w:val="2"/>
      </w:numPr>
      <w:spacing w:after="60" w:line="280" w:lineRule="atLeast"/>
      <w:outlineLvl w:val="2"/>
    </w:pPr>
    <w:rPr>
      <w:sz w:val="24"/>
    </w:rPr>
  </w:style>
  <w:style w:type="paragraph" w:styleId="Heading7">
    <w:name w:val="heading 7"/>
    <w:basedOn w:val="Normal"/>
    <w:next w:val="BodyText"/>
    <w:link w:val="Heading7Char"/>
    <w:uiPriority w:val="2"/>
    <w:qFormat/>
    <w:rsid w:val="00053AD9"/>
    <w:pPr>
      <w:keepNext/>
      <w:keepLines/>
      <w:pageBreakBefore/>
      <w:numPr>
        <w:ilvl w:val="6"/>
        <w:numId w:val="1"/>
      </w:numPr>
      <w:suppressAutoHyphens/>
      <w:spacing w:after="120" w:line="360" w:lineRule="atLeast"/>
      <w:outlineLvl w:val="6"/>
    </w:pPr>
    <w:rPr>
      <w:rFonts w:ascii="Verdana" w:eastAsia="Times New Roman" w:hAnsi="Verdana" w:cs="Times New Roman"/>
      <w:sz w:val="32"/>
      <w:szCs w:val="32"/>
      <w:lang w:val="en-GB" w:eastAsia="da-DK"/>
    </w:rPr>
  </w:style>
  <w:style w:type="paragraph" w:styleId="Heading8">
    <w:name w:val="heading 8"/>
    <w:basedOn w:val="Heading7"/>
    <w:next w:val="BodyText"/>
    <w:link w:val="Heading8Char"/>
    <w:uiPriority w:val="2"/>
    <w:unhideWhenUsed/>
    <w:qFormat/>
    <w:rsid w:val="00053AD9"/>
    <w:pPr>
      <w:pageBreakBefore w:val="0"/>
      <w:numPr>
        <w:ilvl w:val="7"/>
      </w:numPr>
      <w:spacing w:before="540" w:after="90" w:line="320" w:lineRule="atLeast"/>
      <w:outlineLvl w:val="7"/>
    </w:pPr>
    <w:rPr>
      <w:sz w:val="28"/>
    </w:rPr>
  </w:style>
  <w:style w:type="paragraph" w:styleId="Heading9">
    <w:name w:val="heading 9"/>
    <w:basedOn w:val="Heading8"/>
    <w:next w:val="BodyText"/>
    <w:link w:val="Heading9Char"/>
    <w:uiPriority w:val="2"/>
    <w:unhideWhenUsed/>
    <w:qFormat/>
    <w:rsid w:val="00053AD9"/>
    <w:pPr>
      <w:numPr>
        <w:ilvl w:val="8"/>
      </w:numPr>
      <w:spacing w:after="60" w:line="280" w:lineRule="atLeas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2"/>
    <w:rsid w:val="00053AD9"/>
    <w:rPr>
      <w:rFonts w:ascii="Verdana" w:eastAsia="Times New Roman" w:hAnsi="Verdana" w:cs="Arial"/>
      <w:sz w:val="32"/>
      <w:szCs w:val="20"/>
      <w:lang w:val="en-GB" w:eastAsia="da-DK"/>
    </w:rPr>
  </w:style>
  <w:style w:type="character" w:customStyle="1" w:styleId="Heading2Char">
    <w:name w:val="Heading 2 Char"/>
    <w:basedOn w:val="DefaultParagraphFont"/>
    <w:link w:val="Heading2"/>
    <w:uiPriority w:val="2"/>
    <w:rsid w:val="00053AD9"/>
    <w:rPr>
      <w:rFonts w:ascii="Verdana" w:eastAsia="Times New Roman" w:hAnsi="Verdana" w:cs="Arial"/>
      <w:sz w:val="28"/>
      <w:szCs w:val="20"/>
      <w:lang w:val="en-GB" w:eastAsia="da-DK"/>
    </w:rPr>
  </w:style>
  <w:style w:type="character" w:customStyle="1" w:styleId="Heading3Char">
    <w:name w:val="Heading 3 Char"/>
    <w:basedOn w:val="DefaultParagraphFont"/>
    <w:link w:val="Heading3"/>
    <w:uiPriority w:val="2"/>
    <w:rsid w:val="00053AD9"/>
    <w:rPr>
      <w:rFonts w:ascii="Verdana" w:eastAsia="Times New Roman" w:hAnsi="Verdana" w:cs="Arial"/>
      <w:sz w:val="24"/>
      <w:szCs w:val="20"/>
      <w:lang w:val="en-GB" w:eastAsia="da-DK"/>
    </w:rPr>
  </w:style>
  <w:style w:type="character" w:customStyle="1" w:styleId="Heading7Char">
    <w:name w:val="Heading 7 Char"/>
    <w:basedOn w:val="DefaultParagraphFont"/>
    <w:link w:val="Heading7"/>
    <w:uiPriority w:val="2"/>
    <w:rsid w:val="00053AD9"/>
    <w:rPr>
      <w:rFonts w:ascii="Verdana" w:eastAsia="Times New Roman" w:hAnsi="Verdana" w:cs="Times New Roman"/>
      <w:sz w:val="32"/>
      <w:szCs w:val="32"/>
      <w:lang w:val="en-GB" w:eastAsia="da-DK"/>
    </w:rPr>
  </w:style>
  <w:style w:type="character" w:customStyle="1" w:styleId="Heading8Char">
    <w:name w:val="Heading 8 Char"/>
    <w:basedOn w:val="DefaultParagraphFont"/>
    <w:link w:val="Heading8"/>
    <w:uiPriority w:val="2"/>
    <w:rsid w:val="00053AD9"/>
    <w:rPr>
      <w:rFonts w:ascii="Verdana" w:eastAsia="Times New Roman" w:hAnsi="Verdana" w:cs="Times New Roman"/>
      <w:sz w:val="28"/>
      <w:szCs w:val="32"/>
      <w:lang w:val="en-GB" w:eastAsia="da-DK"/>
    </w:rPr>
  </w:style>
  <w:style w:type="character" w:customStyle="1" w:styleId="Heading9Char">
    <w:name w:val="Heading 9 Char"/>
    <w:basedOn w:val="DefaultParagraphFont"/>
    <w:link w:val="Heading9"/>
    <w:uiPriority w:val="2"/>
    <w:rsid w:val="00053AD9"/>
    <w:rPr>
      <w:rFonts w:ascii="Verdana" w:eastAsia="Times New Roman" w:hAnsi="Verdana" w:cs="Times New Roman"/>
      <w:sz w:val="24"/>
      <w:szCs w:val="32"/>
      <w:lang w:val="en-GB" w:eastAsia="da-DK"/>
    </w:rPr>
  </w:style>
  <w:style w:type="paragraph" w:styleId="NoSpacing">
    <w:name w:val="No Spacing"/>
    <w:uiPriority w:val="1"/>
    <w:qFormat/>
    <w:rsid w:val="00053AD9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da-DK"/>
    </w:rPr>
  </w:style>
  <w:style w:type="paragraph" w:styleId="BodyText">
    <w:name w:val="Body Text"/>
    <w:basedOn w:val="Normal"/>
    <w:link w:val="BodyTextChar"/>
    <w:uiPriority w:val="99"/>
    <w:semiHidden/>
    <w:unhideWhenUsed/>
    <w:rsid w:val="00053A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3AD9"/>
  </w:style>
  <w:style w:type="paragraph" w:styleId="Header">
    <w:name w:val="header"/>
    <w:basedOn w:val="Normal"/>
    <w:link w:val="HeaderChar"/>
    <w:uiPriority w:val="99"/>
    <w:unhideWhenUsed/>
    <w:rsid w:val="00523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A44"/>
  </w:style>
  <w:style w:type="paragraph" w:styleId="Footer">
    <w:name w:val="footer"/>
    <w:basedOn w:val="Normal"/>
    <w:link w:val="FooterChar"/>
    <w:uiPriority w:val="99"/>
    <w:unhideWhenUsed/>
    <w:rsid w:val="00523A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90</Nr_x002e__x0020_akti>
    <Data_x0020_e_x0020_Krijimit xmlns="0e656187-b300-4fb0-8bf4-3a50f872073c">2021-08-04T10:05:23Z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2021-08-03T22:00:00Z</Date_x0020_protokolli>
    <Titulli xmlns="0e656187-b300-4fb0-8bf4-3a50f872073c">Për ndarjen e shoqërisë “Hekurudha Shqiptare”, sh.a</Titulli>
    <Modifikuesi xmlns="0e656187-b300-4fb0-8bf4-3a50f872073c">vjollca.pacrami</Modifikuesi>
    <Nr_x002e__x0020_prot_x0020_QBZ xmlns="0e656187-b300-4fb0-8bf4-3a50f872073c">1151/4</Nr_x002e__x0020_prot_x0020_QBZ>
    <Data_x0020_e_x0020_Modifikimit xmlns="0e656187-b300-4fb0-8bf4-3a50f872073c">2021-08-05T07:19:39Z</Data_x0020_e_x0020_Modifikimit>
    <Dekretuar xmlns="0e656187-b300-4fb0-8bf4-3a50f872073c">false</Dekretuar>
    <Data xmlns="0e656187-b300-4fb0-8bf4-3a50f872073c">2021-06-30T22:00:00Z</Data>
    <Nr_x002e__x0020_protokolli_x0020_i_x0020_aktit xmlns="0e656187-b300-4fb0-8bf4-3a50f872073c">1771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C660991B8C4C15AECCE5D2F697DD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C660991B8C4C15AECCE5D2F697DD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79331-DEFD-43B5-856A-B06878D55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6A586F-BA92-49FC-B91E-1691DD0D8144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B384F66C-BC10-4577-BFC7-CBB6FA4FB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F656771-938C-474D-AE4D-865C75DD4D6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B1F72CA-CFEC-434D-8FC6-81AC95A32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C8A5F07-E643-4A30-98B5-FB3A85F9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ndarjen e shoqërisë “Hekurudha Shqiptare”, sh.a</vt:lpstr>
    </vt:vector>
  </TitlesOfParts>
  <Company/>
  <LinksUpToDate>false</LinksUpToDate>
  <CharactersWithSpaces>15490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ndarjen e shoqërisë “Hekurudha Shqiptare”, sh.a</dc:title>
  <dc:creator>gazmend.hanku</dc:creator>
  <cp:lastModifiedBy>Sara Mborja</cp:lastModifiedBy>
  <cp:revision>4</cp:revision>
  <cp:lastPrinted>2021-07-07T09:11:00Z</cp:lastPrinted>
  <dcterms:created xsi:type="dcterms:W3CDTF">2024-12-30T09:13:00Z</dcterms:created>
  <dcterms:modified xsi:type="dcterms:W3CDTF">2024-12-30T09:13:00Z</dcterms:modified>
</cp:coreProperties>
</file>