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12D4E" w14:textId="77777777" w:rsidR="00C90A29" w:rsidRPr="00342180" w:rsidRDefault="00C90A29" w:rsidP="009E5E7B">
      <w:pPr>
        <w:spacing w:after="0" w:line="240" w:lineRule="auto"/>
        <w:ind w:firstLine="284"/>
        <w:jc w:val="center"/>
        <w:rPr>
          <w:rFonts w:ascii="Garamond" w:hAnsi="Garamond" w:cs="Times New Roman"/>
          <w:b/>
          <w:sz w:val="24"/>
          <w:szCs w:val="24"/>
        </w:rPr>
      </w:pPr>
      <w:r w:rsidRPr="00342180">
        <w:rPr>
          <w:rFonts w:ascii="Garamond" w:hAnsi="Garamond" w:cs="Times New Roman"/>
          <w:b/>
          <w:sz w:val="24"/>
          <w:szCs w:val="24"/>
        </w:rPr>
        <w:t>LIGJ</w:t>
      </w:r>
    </w:p>
    <w:p w14:paraId="2E216173" w14:textId="2B3C8192" w:rsidR="0037240B" w:rsidRPr="00342180" w:rsidRDefault="0037240B" w:rsidP="009E5E7B">
      <w:pPr>
        <w:spacing w:after="0" w:line="240" w:lineRule="auto"/>
        <w:ind w:firstLine="284"/>
        <w:jc w:val="center"/>
        <w:rPr>
          <w:rFonts w:ascii="Garamond" w:hAnsi="Garamond" w:cs="Times New Roman"/>
          <w:b/>
          <w:sz w:val="24"/>
          <w:szCs w:val="24"/>
        </w:rPr>
      </w:pPr>
      <w:r w:rsidRPr="00342180">
        <w:rPr>
          <w:rFonts w:ascii="Garamond" w:hAnsi="Garamond" w:cs="Times New Roman"/>
          <w:b/>
          <w:sz w:val="24"/>
          <w:szCs w:val="24"/>
        </w:rPr>
        <w:t xml:space="preserve">Nr. </w:t>
      </w:r>
      <w:r w:rsidR="00077B8F" w:rsidRPr="00342180">
        <w:rPr>
          <w:rFonts w:ascii="Garamond" w:hAnsi="Garamond" w:cs="Times New Roman"/>
          <w:b/>
          <w:sz w:val="24"/>
          <w:szCs w:val="24"/>
        </w:rPr>
        <w:t>97</w:t>
      </w:r>
      <w:r w:rsidRPr="00342180">
        <w:rPr>
          <w:rFonts w:ascii="Garamond" w:hAnsi="Garamond" w:cs="Times New Roman"/>
          <w:b/>
          <w:sz w:val="24"/>
          <w:szCs w:val="24"/>
        </w:rPr>
        <w:t>/2021</w:t>
      </w:r>
    </w:p>
    <w:p w14:paraId="063F06AA" w14:textId="77777777" w:rsidR="00D01B73" w:rsidRPr="00342180" w:rsidRDefault="00D01B73" w:rsidP="009E5E7B">
      <w:pPr>
        <w:spacing w:after="0" w:line="240" w:lineRule="auto"/>
        <w:ind w:firstLine="284"/>
        <w:rPr>
          <w:rFonts w:ascii="Garamond" w:eastAsia="Times New Roman" w:hAnsi="Garamond" w:cs="Times New Roman"/>
          <w:sz w:val="24"/>
          <w:szCs w:val="24"/>
        </w:rPr>
      </w:pPr>
    </w:p>
    <w:p w14:paraId="3AEF5457" w14:textId="499D332D"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b/>
          <w:sz w:val="24"/>
          <w:szCs w:val="24"/>
        </w:rPr>
        <w:t>P</w:t>
      </w:r>
      <w:r w:rsidRPr="00342180">
        <w:rPr>
          <w:rFonts w:ascii="Garamond" w:eastAsia="Times New Roman" w:hAnsi="Garamond" w:cs="Times New Roman"/>
          <w:b/>
          <w:smallCaps/>
          <w:sz w:val="24"/>
          <w:szCs w:val="24"/>
        </w:rPr>
        <w:t xml:space="preserve">ËR DISA SHTESA DHE NDRYSHIME NË LIGJIN NR. </w:t>
      </w:r>
      <w:r w:rsidRPr="00342180">
        <w:rPr>
          <w:rFonts w:ascii="Garamond" w:eastAsia="Times New Roman" w:hAnsi="Garamond" w:cs="Times New Roman"/>
          <w:b/>
          <w:sz w:val="24"/>
          <w:szCs w:val="24"/>
        </w:rPr>
        <w:t>10</w:t>
      </w:r>
      <w:r w:rsidR="00827AD9" w:rsidRPr="00342180">
        <w:rPr>
          <w:rFonts w:ascii="Garamond" w:eastAsia="Times New Roman" w:hAnsi="Garamond" w:cs="Times New Roman"/>
          <w:b/>
          <w:sz w:val="24"/>
          <w:szCs w:val="24"/>
        </w:rPr>
        <w:t xml:space="preserve"> </w:t>
      </w:r>
      <w:r w:rsidRPr="00342180">
        <w:rPr>
          <w:rFonts w:ascii="Garamond" w:eastAsia="Times New Roman" w:hAnsi="Garamond" w:cs="Times New Roman"/>
          <w:b/>
          <w:sz w:val="24"/>
          <w:szCs w:val="24"/>
        </w:rPr>
        <w:t>193, DAT</w:t>
      </w:r>
      <w:r w:rsidRPr="00342180">
        <w:rPr>
          <w:rFonts w:ascii="Garamond" w:eastAsia="Times New Roman" w:hAnsi="Garamond" w:cs="Times New Roman"/>
          <w:b/>
          <w:smallCaps/>
          <w:sz w:val="24"/>
          <w:szCs w:val="24"/>
        </w:rPr>
        <w:t>Ë</w:t>
      </w:r>
      <w:r w:rsidRPr="00342180">
        <w:rPr>
          <w:rFonts w:ascii="Garamond" w:eastAsia="Times New Roman" w:hAnsi="Garamond" w:cs="Times New Roman"/>
          <w:b/>
          <w:sz w:val="24"/>
          <w:szCs w:val="24"/>
        </w:rPr>
        <w:t xml:space="preserve"> 3.12.2009</w:t>
      </w:r>
      <w:r w:rsidR="00342180">
        <w:rPr>
          <w:rFonts w:ascii="Garamond" w:eastAsia="Times New Roman" w:hAnsi="Garamond" w:cs="Times New Roman"/>
          <w:b/>
          <w:sz w:val="24"/>
          <w:szCs w:val="24"/>
        </w:rPr>
        <w:t>,</w:t>
      </w:r>
      <w:r w:rsidRPr="00342180">
        <w:rPr>
          <w:rFonts w:ascii="Garamond" w:eastAsia="Times New Roman" w:hAnsi="Garamond" w:cs="Times New Roman"/>
          <w:b/>
          <w:sz w:val="24"/>
          <w:szCs w:val="24"/>
        </w:rPr>
        <w:t xml:space="preserve"> “P</w:t>
      </w:r>
      <w:r w:rsidRPr="00342180">
        <w:rPr>
          <w:rFonts w:ascii="Garamond" w:eastAsia="Times New Roman" w:hAnsi="Garamond" w:cs="Times New Roman"/>
          <w:b/>
          <w:smallCaps/>
          <w:sz w:val="24"/>
          <w:szCs w:val="24"/>
        </w:rPr>
        <w:t xml:space="preserve">ËR MARRËDHËNIET </w:t>
      </w:r>
      <w:proofErr w:type="spellStart"/>
      <w:r w:rsidRPr="00342180">
        <w:rPr>
          <w:rFonts w:ascii="Garamond" w:eastAsia="Times New Roman" w:hAnsi="Garamond" w:cs="Times New Roman"/>
          <w:b/>
          <w:smallCaps/>
          <w:sz w:val="24"/>
          <w:szCs w:val="24"/>
        </w:rPr>
        <w:t>JURIDIKSIONALE</w:t>
      </w:r>
      <w:proofErr w:type="spellEnd"/>
      <w:r w:rsidRPr="00342180">
        <w:rPr>
          <w:rFonts w:ascii="Garamond" w:eastAsia="Times New Roman" w:hAnsi="Garamond" w:cs="Times New Roman"/>
          <w:b/>
          <w:sz w:val="24"/>
          <w:szCs w:val="24"/>
        </w:rPr>
        <w:t xml:space="preserve"> ME AUTORITETET E HUAJA N</w:t>
      </w:r>
      <w:r w:rsidRPr="00342180">
        <w:rPr>
          <w:rFonts w:ascii="Garamond" w:eastAsia="Times New Roman" w:hAnsi="Garamond" w:cs="Times New Roman"/>
          <w:b/>
          <w:smallCaps/>
          <w:sz w:val="24"/>
          <w:szCs w:val="24"/>
        </w:rPr>
        <w:t xml:space="preserve">Ë </w:t>
      </w:r>
      <w:r w:rsidRPr="00342180">
        <w:rPr>
          <w:rFonts w:ascii="Garamond" w:eastAsia="Times New Roman" w:hAnsi="Garamond" w:cs="Times New Roman"/>
          <w:b/>
          <w:sz w:val="24"/>
          <w:szCs w:val="24"/>
        </w:rPr>
        <w:t xml:space="preserve">ÇËSHTJET </w:t>
      </w:r>
      <w:r w:rsidR="00827AD9" w:rsidRPr="00342180">
        <w:rPr>
          <w:rFonts w:ascii="Garamond" w:eastAsia="Times New Roman" w:hAnsi="Garamond" w:cs="Times New Roman"/>
          <w:b/>
          <w:smallCaps/>
          <w:sz w:val="24"/>
          <w:szCs w:val="24"/>
        </w:rPr>
        <w:t>PENALE”, TË NDRYSHUAR</w:t>
      </w:r>
    </w:p>
    <w:p w14:paraId="6E946D0A"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4F28111E" w14:textId="7B658F41"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mbështetje të neneve 78 dhe 83, pika 1</w:t>
      </w:r>
      <w:r w:rsidR="00827AD9"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të Kushtetutës, me propozimin e Këshillit të Ministrave, </w:t>
      </w:r>
    </w:p>
    <w:p w14:paraId="521882E7"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4F2588BC" w14:textId="69EF860D" w:rsidR="00D01B73" w:rsidRPr="00342180" w:rsidRDefault="009E5E7B"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KUVEND</w:t>
      </w:r>
      <w:r w:rsidR="00D01B73" w:rsidRPr="00342180">
        <w:rPr>
          <w:rFonts w:ascii="Garamond" w:eastAsia="Times New Roman" w:hAnsi="Garamond" w:cs="Times New Roman"/>
          <w:sz w:val="24"/>
          <w:szCs w:val="24"/>
        </w:rPr>
        <w:t xml:space="preserve">I </w:t>
      </w:r>
    </w:p>
    <w:p w14:paraId="620AA2E5"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I REPUBLIKËS SË SHQIPËRISË</w:t>
      </w:r>
    </w:p>
    <w:p w14:paraId="4D18087A"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2E0A0FA1" w14:textId="5CBA9F62" w:rsidR="00D01B73" w:rsidRPr="00342180" w:rsidRDefault="009E5E7B"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 xml:space="preserve"> VENDOS</w:t>
      </w:r>
      <w:r w:rsidR="00D01B73" w:rsidRPr="00342180">
        <w:rPr>
          <w:rFonts w:ascii="Garamond" w:eastAsia="Times New Roman" w:hAnsi="Garamond" w:cs="Times New Roman"/>
          <w:sz w:val="24"/>
          <w:szCs w:val="24"/>
        </w:rPr>
        <w:t xml:space="preserve">I: </w:t>
      </w:r>
    </w:p>
    <w:p w14:paraId="53066F20"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38E1FE16" w14:textId="706ABB3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ligjin nr. 10</w:t>
      </w:r>
      <w:r w:rsidR="00827AD9" w:rsidRPr="00342180">
        <w:rPr>
          <w:rFonts w:ascii="Garamond" w:eastAsia="Times New Roman" w:hAnsi="Garamond" w:cs="Times New Roman"/>
          <w:sz w:val="24"/>
          <w:szCs w:val="24"/>
        </w:rPr>
        <w:t xml:space="preserve"> </w:t>
      </w:r>
      <w:r w:rsidRPr="00342180">
        <w:rPr>
          <w:rFonts w:ascii="Garamond" w:eastAsia="Times New Roman" w:hAnsi="Garamond" w:cs="Times New Roman"/>
          <w:sz w:val="24"/>
          <w:szCs w:val="24"/>
        </w:rPr>
        <w:t>193, datë 3.12.2009</w:t>
      </w:r>
      <w:r w:rsid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“Për marrëdhëniet </w:t>
      </w:r>
      <w:r w:rsidR="00342180" w:rsidRPr="00342180">
        <w:rPr>
          <w:rFonts w:ascii="Garamond" w:eastAsia="Times New Roman" w:hAnsi="Garamond" w:cs="Times New Roman"/>
          <w:sz w:val="24"/>
          <w:szCs w:val="24"/>
        </w:rPr>
        <w:t>juridiksione</w:t>
      </w:r>
      <w:r w:rsidRPr="00342180">
        <w:rPr>
          <w:rFonts w:ascii="Garamond" w:eastAsia="Times New Roman" w:hAnsi="Garamond" w:cs="Times New Roman"/>
          <w:sz w:val="24"/>
          <w:szCs w:val="24"/>
        </w:rPr>
        <w:t xml:space="preserve"> me autoritetet e huaja në çështjet penale”, të ndryshuar, bëhen këto shtesa dhe ndryshime: </w:t>
      </w:r>
    </w:p>
    <w:p w14:paraId="50DD5534"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561A831B"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w:t>
      </w:r>
    </w:p>
    <w:p w14:paraId="52248D22"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p>
    <w:p w14:paraId="5F472186" w14:textId="39CBE292"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Kudo në përmbajtje të ligjit fjalët “letërkërkesa”, “letërkërkesë”, letërkërkesën”, “letërkërkesës”, “letërkërkese”, “letërkërkesave” zëvendësohen përkatësisht me fjalët “kërkesa”,</w:t>
      </w:r>
      <w:r w:rsidR="00267B82" w:rsidRPr="00342180">
        <w:rPr>
          <w:rFonts w:ascii="Garamond" w:eastAsia="Times New Roman" w:hAnsi="Garamond" w:cs="Times New Roman"/>
          <w:sz w:val="24"/>
          <w:szCs w:val="24"/>
        </w:rPr>
        <w:t xml:space="preserve"> </w:t>
      </w:r>
      <w:r w:rsidRPr="00342180">
        <w:rPr>
          <w:rFonts w:ascii="Garamond" w:eastAsia="Times New Roman" w:hAnsi="Garamond" w:cs="Times New Roman"/>
          <w:sz w:val="24"/>
          <w:szCs w:val="24"/>
        </w:rPr>
        <w:t>“kërkesë”, “kërkesën”, “kërkesës”, “kërkese”, “kërkesave”.</w:t>
      </w:r>
    </w:p>
    <w:p w14:paraId="46DDF928"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4CAC4773"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2</w:t>
      </w:r>
    </w:p>
    <w:p w14:paraId="083DF167"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4B62C21A"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nenin 2, pika 3 shfuqizohet.</w:t>
      </w:r>
    </w:p>
    <w:p w14:paraId="26BD3670"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43DE3C1B"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3</w:t>
      </w:r>
    </w:p>
    <w:p w14:paraId="3FB4B458"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4520165B" w14:textId="09CEB779" w:rsidR="00B5776C"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Neni 4 riformulohet si më poshtë:</w:t>
      </w:r>
    </w:p>
    <w:p w14:paraId="5A61530E" w14:textId="77777777" w:rsidR="008020F5" w:rsidRPr="00342180" w:rsidRDefault="008020F5" w:rsidP="009E5E7B">
      <w:pPr>
        <w:spacing w:after="0" w:line="240" w:lineRule="auto"/>
        <w:ind w:firstLine="284"/>
        <w:jc w:val="both"/>
        <w:rPr>
          <w:rFonts w:ascii="Garamond" w:eastAsia="Times New Roman" w:hAnsi="Garamond" w:cs="Times New Roman"/>
          <w:sz w:val="24"/>
          <w:szCs w:val="24"/>
        </w:rPr>
      </w:pPr>
    </w:p>
    <w:p w14:paraId="0C9C7A47"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4</w:t>
      </w:r>
    </w:p>
    <w:p w14:paraId="5CB16A81" w14:textId="77777777" w:rsidR="00D01B73" w:rsidRPr="00342180" w:rsidRDefault="00D01B73" w:rsidP="009E5E7B">
      <w:pPr>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Llojet e kërkesave</w:t>
      </w:r>
    </w:p>
    <w:p w14:paraId="1D4FBC52"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16F84705"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Llojet e kërkesave që krijojnë marrëdhënie </w:t>
      </w:r>
      <w:proofErr w:type="spellStart"/>
      <w:r w:rsidRPr="00342180">
        <w:rPr>
          <w:rFonts w:ascii="Garamond" w:eastAsia="Times New Roman" w:hAnsi="Garamond" w:cs="Times New Roman"/>
          <w:sz w:val="24"/>
          <w:szCs w:val="24"/>
        </w:rPr>
        <w:t>juridiksionale</w:t>
      </w:r>
      <w:proofErr w:type="spellEnd"/>
      <w:r w:rsidRPr="00342180">
        <w:rPr>
          <w:rFonts w:ascii="Garamond" w:eastAsia="Times New Roman" w:hAnsi="Garamond" w:cs="Times New Roman"/>
          <w:sz w:val="24"/>
          <w:szCs w:val="24"/>
        </w:rPr>
        <w:t xml:space="preserve"> ndërkombëtare në përputhje me këtë ligj janë:</w:t>
      </w:r>
    </w:p>
    <w:p w14:paraId="4DC94B41" w14:textId="53F8D3A8"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a) “Letërporositë</w:t>
      </w:r>
      <w:bookmarkStart w:id="0" w:name="_GoBack"/>
      <w:bookmarkEnd w:id="0"/>
      <w:r w:rsidRPr="00342180">
        <w:rPr>
          <w:rFonts w:ascii="Garamond" w:eastAsia="Times New Roman" w:hAnsi="Garamond" w:cs="Times New Roman"/>
          <w:sz w:val="24"/>
          <w:szCs w:val="24"/>
        </w:rPr>
        <w:t>”, ku përfshihen njoftimet e akteve, kërkesat për marrjen e provave</w:t>
      </w:r>
      <w:r w:rsidR="00827AD9"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si dhe çdo lloj akti tjetër ose informacioni në formë të shkruar ose të ruajtur në çdo formë tjetër gjatë procedimit penal, të njohur nga legjislacioni shqiptar;</w:t>
      </w:r>
    </w:p>
    <w:p w14:paraId="3E58DE8C" w14:textId="77777777" w:rsidR="00D01B73" w:rsidRPr="00342180" w:rsidRDefault="00D01B73" w:rsidP="009E5E7B">
      <w:pPr>
        <w:spacing w:after="0" w:line="240" w:lineRule="auto"/>
        <w:ind w:firstLine="284"/>
        <w:jc w:val="both"/>
        <w:rPr>
          <w:rFonts w:ascii="Garamond" w:eastAsia="Times New Roman" w:hAnsi="Garamond" w:cs="Times New Roman"/>
          <w:sz w:val="24"/>
          <w:szCs w:val="24"/>
          <w:highlight w:val="white"/>
        </w:rPr>
      </w:pPr>
      <w:r w:rsidRPr="00342180">
        <w:rPr>
          <w:rFonts w:ascii="Garamond" w:eastAsia="Times New Roman" w:hAnsi="Garamond" w:cs="Times New Roman"/>
          <w:sz w:val="24"/>
          <w:szCs w:val="24"/>
          <w:highlight w:val="white"/>
        </w:rPr>
        <w:t>b) ekstradimi;</w:t>
      </w:r>
    </w:p>
    <w:p w14:paraId="725E63D8" w14:textId="0BDCBCA2"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c) ekzekutimi i vendimeve penale të huaja</w:t>
      </w:r>
      <w:r w:rsidR="00827AD9"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si dhe ekzekutimi jashtë shtetit i vendimeve penale shqiptare;</w:t>
      </w:r>
    </w:p>
    <w:p w14:paraId="2A293E25"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ç) transferimi i procedimeve penale; </w:t>
      </w:r>
    </w:p>
    <w:p w14:paraId="0B41E1D8"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d) transferimi i personave të dënuar;</w:t>
      </w:r>
    </w:p>
    <w:p w14:paraId="7981CB1F"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dh) skuadrat e përbashkëta hetimore; </w:t>
      </w:r>
    </w:p>
    <w:p w14:paraId="035A5230" w14:textId="2E3D5C35"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e) çdo kërkesë tjetër e parashikuar në marrëveshjet ndërkombëtare në të cilat Republika e Shqipërisë është palë.”</w:t>
      </w:r>
      <w:r w:rsidR="00827AD9" w:rsidRPr="00342180">
        <w:rPr>
          <w:rFonts w:ascii="Garamond" w:eastAsia="Times New Roman" w:hAnsi="Garamond" w:cs="Times New Roman"/>
          <w:sz w:val="24"/>
          <w:szCs w:val="24"/>
        </w:rPr>
        <w:t>.</w:t>
      </w:r>
    </w:p>
    <w:p w14:paraId="60A83BDB"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lastRenderedPageBreak/>
        <w:t>Neni 4</w:t>
      </w:r>
    </w:p>
    <w:p w14:paraId="310D2257"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5FEB3F04"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nenin 5 bëhen ndryshimet e mëposhtme:</w:t>
      </w:r>
    </w:p>
    <w:p w14:paraId="5EDD6D5E" w14:textId="227BABE0" w:rsidR="00D01B73" w:rsidRPr="00342180" w:rsidRDefault="0012003D"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1. Në pikën </w:t>
      </w:r>
      <w:r w:rsidR="00827AD9" w:rsidRPr="00342180">
        <w:rPr>
          <w:rFonts w:ascii="Garamond" w:eastAsia="Times New Roman" w:hAnsi="Garamond" w:cs="Times New Roman"/>
          <w:sz w:val="24"/>
          <w:szCs w:val="24"/>
        </w:rPr>
        <w:t>1</w:t>
      </w:r>
      <w:r w:rsidR="00D01B73" w:rsidRPr="00342180">
        <w:rPr>
          <w:rFonts w:ascii="Garamond" w:eastAsia="Times New Roman" w:hAnsi="Garamond" w:cs="Times New Roman"/>
          <w:sz w:val="24"/>
          <w:szCs w:val="24"/>
        </w:rPr>
        <w:t xml:space="preserve"> fjala “ky ligj” zëvendësohet me fjalët “legjislacioni në fuqi”.</w:t>
      </w:r>
    </w:p>
    <w:p w14:paraId="6FB9A515"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Pika 3 ndryshohet si më poshtë:</w:t>
      </w:r>
    </w:p>
    <w:p w14:paraId="3FFF1316" w14:textId="28641C6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“3. Kërkesa paraqitet nga autoritetet gjyqësore vendase, e nënshkruar dhe e vulosur, si dhe e shoqëruar me përkthim në gjuhën e vendit të cilit i drejtohet kërkesa, e cila përkthehet nga Ministria e Drejtësisë. Në raste të ngutshme përkthimi kryhet nga prokuroria ose gjykata kompetente nëpërmjet përkthyesve zyrtarë. Kur shteti i huaj ka përcaktuar se pranon kërkesat në një gjuhë tje</w:t>
      </w:r>
      <w:r w:rsidR="0012003D" w:rsidRPr="00342180">
        <w:rPr>
          <w:rFonts w:ascii="Garamond" w:eastAsia="Times New Roman" w:hAnsi="Garamond" w:cs="Times New Roman"/>
          <w:sz w:val="24"/>
          <w:szCs w:val="24"/>
        </w:rPr>
        <w:t>tër, Ministria e Drejtësisë ose</w:t>
      </w:r>
      <w:r w:rsidRPr="00342180">
        <w:rPr>
          <w:rFonts w:ascii="Garamond" w:eastAsia="Times New Roman" w:hAnsi="Garamond" w:cs="Times New Roman"/>
          <w:sz w:val="24"/>
          <w:szCs w:val="24"/>
        </w:rPr>
        <w:t xml:space="preserve"> në raste </w:t>
      </w:r>
      <w:r w:rsidR="0012003D" w:rsidRPr="00342180">
        <w:rPr>
          <w:rFonts w:ascii="Garamond" w:eastAsia="Times New Roman" w:hAnsi="Garamond" w:cs="Times New Roman"/>
          <w:sz w:val="24"/>
          <w:szCs w:val="24"/>
        </w:rPr>
        <w:t xml:space="preserve">të </w:t>
      </w:r>
      <w:r w:rsidRPr="00342180">
        <w:rPr>
          <w:rFonts w:ascii="Garamond" w:eastAsia="Times New Roman" w:hAnsi="Garamond" w:cs="Times New Roman"/>
          <w:sz w:val="24"/>
          <w:szCs w:val="24"/>
        </w:rPr>
        <w:t>ngutshme autoriteti gjyqësor vendas, mund të paraqesin kërkesën në gjuhën e pranuar. Shpenzimet e përkthimit përfshihen në shpenzimet procedurale të parapaguara sipas nenit 485 të Kodit të Procedurës Penale. Rregullat e detajuara për formën e kërkesës, procedurën dhe përkthimin e akteve përcaktohen me udhëzim të përbashkët të ministrit të Drejtësisë, Prokurorit të Përgjithshëm dhe drejtuesit të Prokurorisë së Posaçme.”</w:t>
      </w:r>
    </w:p>
    <w:p w14:paraId="378C0198"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1125EC74"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5</w:t>
      </w:r>
    </w:p>
    <w:p w14:paraId="76ECD582" w14:textId="77777777" w:rsidR="00D01B73" w:rsidRPr="00342180" w:rsidRDefault="00D01B73" w:rsidP="009E5E7B">
      <w:pPr>
        <w:spacing w:after="0" w:line="240" w:lineRule="auto"/>
        <w:ind w:firstLine="284"/>
        <w:jc w:val="both"/>
        <w:rPr>
          <w:rFonts w:ascii="Garamond" w:eastAsia="Times New Roman" w:hAnsi="Garamond" w:cs="Times New Roman"/>
          <w:sz w:val="24"/>
          <w:szCs w:val="24"/>
          <w:highlight w:val="white"/>
        </w:rPr>
      </w:pPr>
    </w:p>
    <w:p w14:paraId="76C7E558" w14:textId="77777777" w:rsidR="00D01B73" w:rsidRPr="00342180" w:rsidRDefault="00D01B73" w:rsidP="009E5E7B">
      <w:pPr>
        <w:spacing w:after="0" w:line="240" w:lineRule="auto"/>
        <w:ind w:firstLine="284"/>
        <w:jc w:val="both"/>
        <w:rPr>
          <w:rFonts w:ascii="Garamond" w:eastAsia="Times New Roman" w:hAnsi="Garamond" w:cs="Times New Roman"/>
          <w:sz w:val="24"/>
          <w:szCs w:val="24"/>
          <w:highlight w:val="white"/>
        </w:rPr>
      </w:pPr>
      <w:r w:rsidRPr="00342180">
        <w:rPr>
          <w:rFonts w:ascii="Garamond" w:eastAsia="Times New Roman" w:hAnsi="Garamond" w:cs="Times New Roman"/>
          <w:sz w:val="24"/>
          <w:szCs w:val="24"/>
        </w:rPr>
        <w:t>Në nenin 6 bëhen ndryshimet e mëposhtme:</w:t>
      </w:r>
    </w:p>
    <w:p w14:paraId="6DB64A64" w14:textId="296822F0" w:rsidR="00D01B73" w:rsidRPr="00342180" w:rsidRDefault="0012003D" w:rsidP="009E5E7B">
      <w:pPr>
        <w:spacing w:after="0" w:line="240" w:lineRule="auto"/>
        <w:ind w:firstLine="284"/>
        <w:jc w:val="both"/>
        <w:rPr>
          <w:rFonts w:ascii="Garamond" w:eastAsia="Times New Roman" w:hAnsi="Garamond" w:cs="Times New Roman"/>
          <w:sz w:val="24"/>
          <w:szCs w:val="24"/>
          <w:highlight w:val="white"/>
        </w:rPr>
      </w:pPr>
      <w:r w:rsidRPr="00342180">
        <w:rPr>
          <w:rFonts w:ascii="Garamond" w:eastAsia="Times New Roman" w:hAnsi="Garamond" w:cs="Times New Roman"/>
          <w:sz w:val="24"/>
          <w:szCs w:val="24"/>
          <w:highlight w:val="white"/>
        </w:rPr>
        <w:t>1. Në pikën 1</w:t>
      </w:r>
      <w:r w:rsidR="00D01B73" w:rsidRPr="00342180">
        <w:rPr>
          <w:rFonts w:ascii="Garamond" w:eastAsia="Times New Roman" w:hAnsi="Garamond" w:cs="Times New Roman"/>
          <w:sz w:val="24"/>
          <w:szCs w:val="24"/>
          <w:highlight w:val="white"/>
        </w:rPr>
        <w:t xml:space="preserve"> fjala </w:t>
      </w:r>
      <w:r w:rsidR="00D01B73" w:rsidRPr="00342180">
        <w:rPr>
          <w:rFonts w:ascii="Garamond" w:eastAsia="Times New Roman" w:hAnsi="Garamond" w:cs="Times New Roman"/>
          <w:sz w:val="24"/>
          <w:szCs w:val="24"/>
        </w:rPr>
        <w:t>“ky ligj” zëvendësohet me fjalët “legjislacioni në fuqi”.</w:t>
      </w:r>
    </w:p>
    <w:p w14:paraId="0550CE0D" w14:textId="780952A0" w:rsidR="00D01B73" w:rsidRPr="00342180" w:rsidRDefault="0012003D"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Në pikën 2</w:t>
      </w:r>
      <w:r w:rsidR="00D01B73" w:rsidRPr="00342180">
        <w:rPr>
          <w:rFonts w:ascii="Garamond" w:eastAsia="Times New Roman" w:hAnsi="Garamond" w:cs="Times New Roman"/>
          <w:sz w:val="24"/>
          <w:szCs w:val="24"/>
        </w:rPr>
        <w:t xml:space="preserve"> fjalët “në rast urgjence” zëvendësohen me fjalët “në raste të ngutshme”.</w:t>
      </w:r>
    </w:p>
    <w:p w14:paraId="07FD759C"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21958D95"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 xml:space="preserve">Neni 6 </w:t>
      </w:r>
    </w:p>
    <w:p w14:paraId="0165518B"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26F5EEC1"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nenin 7, pika 1 ndryshohet si më poshtë:</w:t>
      </w:r>
    </w:p>
    <w:p w14:paraId="43D530DD" w14:textId="18B3AB8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 “1. Ministria e Drejtësisë e përcjell kërkesën e huaj pasi vlerëson kushtet e përcaktuara në legjislacionin në fuqi. Kërkesa e huaj i përcillet prokurorisë kompetente me juridiksion të përgjithshëm nëpërmjet Prokurorit të Përgjithshëm, ose kur është rasti Prokurorisë së Posaçme.”</w:t>
      </w:r>
      <w:r w:rsidR="0012003D" w:rsidRPr="00342180">
        <w:rPr>
          <w:rFonts w:ascii="Garamond" w:eastAsia="Times New Roman" w:hAnsi="Garamond" w:cs="Times New Roman"/>
          <w:sz w:val="24"/>
          <w:szCs w:val="24"/>
        </w:rPr>
        <w:t>.</w:t>
      </w:r>
    </w:p>
    <w:p w14:paraId="64C06FF4"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4593C7BF"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 xml:space="preserve">Neni 7 </w:t>
      </w:r>
    </w:p>
    <w:p w14:paraId="5162B7A3"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532BCC78"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Në nenin 12, pika 1 ndryshohet si më poshtë: </w:t>
      </w:r>
    </w:p>
    <w:p w14:paraId="6021BEAB" w14:textId="5DBFBF4C"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“1. Ministria e Drejtësisë dhe autoriteti kompetent gjyqësor vendas, me kërkesën e autoritetit gjyqësor të huaj, zbatojnë rregullat për ruajtjen e sekretit shtetëror dhe hetimor në lidhje me informacionin e treguar në kërkesë, sipas legjislacionit në fuqi.”</w:t>
      </w:r>
      <w:r w:rsidR="0012003D" w:rsidRPr="00342180">
        <w:rPr>
          <w:rFonts w:ascii="Garamond" w:eastAsia="Times New Roman" w:hAnsi="Garamond" w:cs="Times New Roman"/>
          <w:sz w:val="24"/>
          <w:szCs w:val="24"/>
        </w:rPr>
        <w:t>.</w:t>
      </w:r>
    </w:p>
    <w:p w14:paraId="099C8210"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8</w:t>
      </w:r>
    </w:p>
    <w:p w14:paraId="54364E6B"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426B37F6"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Pas nenit 12 shtohet neni 12/1 me këtë përmbajtje: </w:t>
      </w:r>
    </w:p>
    <w:p w14:paraId="264EB116" w14:textId="77777777" w:rsidR="00D01B73" w:rsidRPr="00342180" w:rsidRDefault="00D01B73" w:rsidP="009E5E7B">
      <w:pPr>
        <w:spacing w:after="0" w:line="240" w:lineRule="auto"/>
        <w:ind w:firstLine="284"/>
        <w:rPr>
          <w:rFonts w:ascii="Garamond" w:eastAsia="Times New Roman" w:hAnsi="Garamond" w:cs="Times New Roman"/>
          <w:sz w:val="24"/>
          <w:szCs w:val="24"/>
        </w:rPr>
      </w:pPr>
    </w:p>
    <w:p w14:paraId="33EC4EDE"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12/1</w:t>
      </w:r>
    </w:p>
    <w:p w14:paraId="0B9A6521" w14:textId="77777777" w:rsidR="00D01B73" w:rsidRPr="00342180" w:rsidRDefault="00D01B73" w:rsidP="009E5E7B">
      <w:pPr>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Mbrojtja e të dhënave personale</w:t>
      </w:r>
    </w:p>
    <w:p w14:paraId="3D266B98"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05FA8070"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Ministria e Drejtësisë dhe autoriteti kompetent gjyqësor vendas zbatojnë legjislacionin në fuqi për mbrojtjen e të dhënave personale.”</w:t>
      </w:r>
    </w:p>
    <w:p w14:paraId="761DF079"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759F3D1A"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9</w:t>
      </w:r>
    </w:p>
    <w:p w14:paraId="78F8050E" w14:textId="77777777" w:rsidR="009E5E7B" w:rsidRPr="00342180" w:rsidRDefault="009E5E7B" w:rsidP="009E5E7B">
      <w:pPr>
        <w:spacing w:after="0" w:line="240" w:lineRule="auto"/>
        <w:ind w:firstLine="284"/>
        <w:jc w:val="both"/>
        <w:rPr>
          <w:rFonts w:ascii="Garamond" w:eastAsia="Times New Roman" w:hAnsi="Garamond" w:cs="Times New Roman"/>
          <w:sz w:val="24"/>
          <w:szCs w:val="24"/>
        </w:rPr>
      </w:pPr>
    </w:p>
    <w:p w14:paraId="5DE6D89B"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Në nenin 14 bëhen ndryshimet e mëposhtme: </w:t>
      </w:r>
    </w:p>
    <w:p w14:paraId="7C108926"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lastRenderedPageBreak/>
        <w:t xml:space="preserve">1. Pika 1 ndryshohet si më poshtë: </w:t>
      </w:r>
    </w:p>
    <w:p w14:paraId="216A64A7" w14:textId="5EFB6B36" w:rsidR="00D01B73" w:rsidRPr="00342180" w:rsidRDefault="0012003D" w:rsidP="009E5E7B">
      <w:pPr>
        <w:spacing w:after="0" w:line="240" w:lineRule="auto"/>
        <w:ind w:firstLine="284"/>
        <w:jc w:val="both"/>
        <w:rPr>
          <w:rFonts w:ascii="Garamond" w:eastAsia="Times New Roman" w:hAnsi="Garamond" w:cs="Times New Roman"/>
          <w:color w:val="00B050"/>
          <w:sz w:val="24"/>
          <w:szCs w:val="24"/>
          <w:u w:val="single"/>
        </w:rPr>
      </w:pPr>
      <w:r w:rsidRPr="00342180">
        <w:rPr>
          <w:rFonts w:ascii="Garamond" w:eastAsia="Times New Roman" w:hAnsi="Garamond" w:cs="Times New Roman"/>
          <w:sz w:val="24"/>
          <w:szCs w:val="24"/>
        </w:rPr>
        <w:t>“1. Ministria e Drejtësisë brenda 10 ditëve</w:t>
      </w:r>
      <w:r w:rsidR="00D01B73" w:rsidRPr="00342180">
        <w:rPr>
          <w:rFonts w:ascii="Garamond" w:eastAsia="Times New Roman" w:hAnsi="Garamond" w:cs="Times New Roman"/>
          <w:sz w:val="24"/>
          <w:szCs w:val="24"/>
        </w:rPr>
        <w:t xml:space="preserve"> ia përcjell aktet prokurorisë me juridiksion të përgjithshëm nëpërmjet Prokurorit të Përgjithshëm ose, kur është rasti, Prokurorisë së Posaçme.”</w:t>
      </w:r>
      <w:r w:rsidRPr="00342180">
        <w:rPr>
          <w:rFonts w:ascii="Garamond" w:eastAsia="Times New Roman" w:hAnsi="Garamond" w:cs="Times New Roman"/>
          <w:sz w:val="24"/>
          <w:szCs w:val="24"/>
        </w:rPr>
        <w:t>.</w:t>
      </w:r>
    </w:p>
    <w:p w14:paraId="09A4193D" w14:textId="1877D58B" w:rsidR="00D01B73" w:rsidRPr="00342180" w:rsidRDefault="0012003D"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Në pikën 2</w:t>
      </w:r>
      <w:r w:rsidR="00D01B73" w:rsidRPr="00342180">
        <w:rPr>
          <w:rFonts w:ascii="Garamond" w:eastAsia="Times New Roman" w:hAnsi="Garamond" w:cs="Times New Roman"/>
          <w:sz w:val="24"/>
          <w:szCs w:val="24"/>
        </w:rPr>
        <w:t xml:space="preserve"> pas fjalëve “Prokurori i rrethit” shtohen fjalët “ose prokurori i Prokurorisë së Posaçme”.</w:t>
      </w:r>
    </w:p>
    <w:p w14:paraId="7768DFF8"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0D6530BF"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10</w:t>
      </w:r>
    </w:p>
    <w:p w14:paraId="7E0BC867"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25142064" w14:textId="77777777" w:rsidR="00D01B73" w:rsidRPr="00342180" w:rsidRDefault="00D01B73" w:rsidP="009E5E7B">
      <w:pPr>
        <w:spacing w:after="0" w:line="240" w:lineRule="auto"/>
        <w:ind w:firstLine="284"/>
        <w:rPr>
          <w:rFonts w:ascii="Garamond" w:eastAsia="Times New Roman" w:hAnsi="Garamond" w:cs="Times New Roman"/>
          <w:sz w:val="24"/>
          <w:szCs w:val="24"/>
        </w:rPr>
      </w:pPr>
      <w:r w:rsidRPr="00342180">
        <w:rPr>
          <w:rFonts w:ascii="Garamond" w:eastAsia="Times New Roman" w:hAnsi="Garamond" w:cs="Times New Roman"/>
          <w:sz w:val="24"/>
          <w:szCs w:val="24"/>
        </w:rPr>
        <w:t xml:space="preserve">Neni 29 ndryshohet si më poshtë: </w:t>
      </w:r>
    </w:p>
    <w:p w14:paraId="102B514E" w14:textId="77777777" w:rsidR="00D01B73" w:rsidRPr="00342180" w:rsidRDefault="00D01B73" w:rsidP="009E5E7B">
      <w:pPr>
        <w:spacing w:after="0" w:line="240" w:lineRule="auto"/>
        <w:ind w:firstLine="284"/>
        <w:rPr>
          <w:rFonts w:ascii="Garamond" w:eastAsia="Times New Roman" w:hAnsi="Garamond" w:cs="Times New Roman"/>
          <w:sz w:val="24"/>
          <w:szCs w:val="24"/>
        </w:rPr>
      </w:pPr>
    </w:p>
    <w:p w14:paraId="68DAE0EB"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 xml:space="preserve">“Neni 29 </w:t>
      </w:r>
    </w:p>
    <w:p w14:paraId="2FF3916E" w14:textId="77777777" w:rsidR="00D01B73" w:rsidRPr="00342180" w:rsidRDefault="00D01B73" w:rsidP="009E5E7B">
      <w:pPr>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Regjistri elektronik i gjendjes gjyqësore të shtetasve të dënuar jashtë vendit</w:t>
      </w:r>
    </w:p>
    <w:p w14:paraId="2E1EFEAE"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761D2B41"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1. Regjistri elektronik i gjendjes gjyqësore të shtetasve të dënuar jashtë vendit administrohet nga Ministria e Drejtësisë. </w:t>
      </w:r>
    </w:p>
    <w:p w14:paraId="581158D8"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2. Regjistri elektronik i gjendjes gjyqësore të shtetasve të dënuar jashtë vendit përmban të dhënat për çdo vendim penal të dhënë jashtë shtetit ndaj shtetasve shqiptarë, shtetasve të huaj ose pa shtetësi, por me banim të përhershëm në shtetin shqiptar. </w:t>
      </w:r>
    </w:p>
    <w:p w14:paraId="2C8A369A" w14:textId="4847F350" w:rsidR="00D01B73" w:rsidRPr="00342180" w:rsidRDefault="00D01B73" w:rsidP="009E5E7B">
      <w:pPr>
        <w:spacing w:after="0" w:line="240" w:lineRule="auto"/>
        <w:ind w:firstLine="284"/>
        <w:jc w:val="both"/>
        <w:rPr>
          <w:rFonts w:ascii="Garamond" w:eastAsia="Times New Roman" w:hAnsi="Garamond" w:cs="Times New Roman"/>
          <w:sz w:val="24"/>
          <w:szCs w:val="24"/>
          <w:highlight w:val="yellow"/>
        </w:rPr>
      </w:pPr>
      <w:r w:rsidRPr="00342180">
        <w:rPr>
          <w:rFonts w:ascii="Garamond" w:eastAsia="Times New Roman" w:hAnsi="Garamond" w:cs="Times New Roman"/>
          <w:sz w:val="24"/>
          <w:szCs w:val="24"/>
        </w:rPr>
        <w:t>3. Dhënës të informacionit për bazën e të dhënave në regjistrin elektronik të gjendjes gjyqësore të shtetasve të dënuar jashtë vendit është çdo mision diplomatik në shtetin e huaj</w:t>
      </w:r>
      <w:r w:rsidR="0012003D"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si dhe çdo autoritet tjetër publik që merr dijeni për dënimin me vendim të formës së prerë </w:t>
      </w:r>
      <w:r w:rsidR="00271974" w:rsidRPr="00342180">
        <w:rPr>
          <w:rFonts w:ascii="Garamond" w:eastAsia="Times New Roman" w:hAnsi="Garamond" w:cs="Times New Roman"/>
          <w:sz w:val="24"/>
          <w:szCs w:val="24"/>
        </w:rPr>
        <w:t>nga</w:t>
      </w:r>
      <w:r w:rsidRPr="00342180">
        <w:rPr>
          <w:rFonts w:ascii="Garamond" w:eastAsia="Times New Roman" w:hAnsi="Garamond" w:cs="Times New Roman"/>
          <w:sz w:val="24"/>
          <w:szCs w:val="24"/>
        </w:rPr>
        <w:t xml:space="preserve"> një gjykat</w:t>
      </w:r>
      <w:r w:rsidR="00050ED1" w:rsidRPr="00342180">
        <w:rPr>
          <w:rFonts w:ascii="Garamond" w:eastAsia="Times New Roman" w:hAnsi="Garamond" w:cs="Times New Roman"/>
          <w:sz w:val="24"/>
          <w:szCs w:val="24"/>
        </w:rPr>
        <w:t>ë</w:t>
      </w:r>
      <w:r w:rsidRPr="00342180">
        <w:rPr>
          <w:rFonts w:ascii="Garamond" w:eastAsia="Times New Roman" w:hAnsi="Garamond" w:cs="Times New Roman"/>
          <w:sz w:val="24"/>
          <w:szCs w:val="24"/>
        </w:rPr>
        <w:t xml:space="preserve"> </w:t>
      </w:r>
      <w:r w:rsidR="00271974" w:rsidRPr="00342180">
        <w:rPr>
          <w:rFonts w:ascii="Garamond" w:eastAsia="Times New Roman" w:hAnsi="Garamond" w:cs="Times New Roman"/>
          <w:sz w:val="24"/>
          <w:szCs w:val="24"/>
        </w:rPr>
        <w:t xml:space="preserve">e </w:t>
      </w:r>
      <w:r w:rsidRPr="00342180">
        <w:rPr>
          <w:rFonts w:ascii="Garamond" w:eastAsia="Times New Roman" w:hAnsi="Garamond" w:cs="Times New Roman"/>
          <w:sz w:val="24"/>
          <w:szCs w:val="24"/>
        </w:rPr>
        <w:t xml:space="preserve">huaj </w:t>
      </w:r>
      <w:r w:rsidR="00050ED1" w:rsidRPr="00342180">
        <w:rPr>
          <w:rFonts w:ascii="Garamond" w:eastAsia="Times New Roman" w:hAnsi="Garamond" w:cs="Times New Roman"/>
          <w:sz w:val="24"/>
          <w:szCs w:val="24"/>
        </w:rPr>
        <w:t>për</w:t>
      </w:r>
      <w:r w:rsidRPr="00342180">
        <w:rPr>
          <w:rFonts w:ascii="Garamond" w:eastAsia="Times New Roman" w:hAnsi="Garamond" w:cs="Times New Roman"/>
          <w:sz w:val="24"/>
          <w:szCs w:val="24"/>
        </w:rPr>
        <w:t xml:space="preserve"> një shtetas shqiptar, shtetas të huaj apo pa shtetësi, por me banim të përhershëm në shtetin shqiptar. </w:t>
      </w:r>
    </w:p>
    <w:p w14:paraId="4D5D8D82"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4. Baza e të dhënave sipas këtij neni </w:t>
      </w:r>
      <w:proofErr w:type="spellStart"/>
      <w:r w:rsidRPr="00342180">
        <w:rPr>
          <w:rFonts w:ascii="Garamond" w:eastAsia="Times New Roman" w:hAnsi="Garamond" w:cs="Times New Roman"/>
          <w:sz w:val="24"/>
          <w:szCs w:val="24"/>
        </w:rPr>
        <w:t>ndërvepron</w:t>
      </w:r>
      <w:proofErr w:type="spellEnd"/>
      <w:r w:rsidRPr="00342180">
        <w:rPr>
          <w:rFonts w:ascii="Garamond" w:eastAsia="Times New Roman" w:hAnsi="Garamond" w:cs="Times New Roman"/>
          <w:sz w:val="24"/>
          <w:szCs w:val="24"/>
        </w:rPr>
        <w:t xml:space="preserve"> me bazat e të dhënave të sistemit gjyqësor dhe të prokurorisë vendase e të autoriteteve </w:t>
      </w:r>
      <w:proofErr w:type="spellStart"/>
      <w:r w:rsidRPr="00342180">
        <w:rPr>
          <w:rFonts w:ascii="Garamond" w:eastAsia="Times New Roman" w:hAnsi="Garamond" w:cs="Times New Roman"/>
          <w:sz w:val="24"/>
          <w:szCs w:val="24"/>
        </w:rPr>
        <w:t>juridiksionale</w:t>
      </w:r>
      <w:proofErr w:type="spellEnd"/>
      <w:r w:rsidRPr="00342180">
        <w:rPr>
          <w:rFonts w:ascii="Garamond" w:eastAsia="Times New Roman" w:hAnsi="Garamond" w:cs="Times New Roman"/>
          <w:sz w:val="24"/>
          <w:szCs w:val="24"/>
        </w:rPr>
        <w:t xml:space="preserve"> të huaja në bazë të marrëveshjeve të bashkëpunimit të ndërsjellë. </w:t>
      </w:r>
    </w:p>
    <w:p w14:paraId="190A8CB8" w14:textId="0B4E1849"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5. Këshilli i Ministrave miraton rregulla të hollësishme për të dhënat parësore dhe dytësore që regjistrohen në regjistër, rregullat për ndërveprimin me bazat e tjera të </w:t>
      </w:r>
      <w:proofErr w:type="spellStart"/>
      <w:r w:rsidRPr="00342180">
        <w:rPr>
          <w:rFonts w:ascii="Garamond" w:eastAsia="Times New Roman" w:hAnsi="Garamond" w:cs="Times New Roman"/>
          <w:sz w:val="24"/>
          <w:szCs w:val="24"/>
        </w:rPr>
        <w:t>të</w:t>
      </w:r>
      <w:proofErr w:type="spellEnd"/>
      <w:r w:rsidRPr="00342180">
        <w:rPr>
          <w:rFonts w:ascii="Garamond" w:eastAsia="Times New Roman" w:hAnsi="Garamond" w:cs="Times New Roman"/>
          <w:sz w:val="24"/>
          <w:szCs w:val="24"/>
        </w:rPr>
        <w:t xml:space="preserve"> dhënave shtetërore, si dhe nivelin e </w:t>
      </w:r>
      <w:proofErr w:type="spellStart"/>
      <w:r w:rsidRPr="00342180">
        <w:rPr>
          <w:rFonts w:ascii="Garamond" w:eastAsia="Times New Roman" w:hAnsi="Garamond" w:cs="Times New Roman"/>
          <w:sz w:val="24"/>
          <w:szCs w:val="24"/>
        </w:rPr>
        <w:t>aksesimit</w:t>
      </w:r>
      <w:proofErr w:type="spellEnd"/>
      <w:r w:rsidRPr="00342180">
        <w:rPr>
          <w:rFonts w:ascii="Garamond" w:eastAsia="Times New Roman" w:hAnsi="Garamond" w:cs="Times New Roman"/>
          <w:sz w:val="24"/>
          <w:szCs w:val="24"/>
        </w:rPr>
        <w:t xml:space="preserve"> për subjektet e interesuara në këtë bazë të dhënash.”</w:t>
      </w:r>
      <w:r w:rsidR="0012003D" w:rsidRPr="00342180">
        <w:rPr>
          <w:rFonts w:ascii="Garamond" w:eastAsia="Times New Roman" w:hAnsi="Garamond" w:cs="Times New Roman"/>
          <w:sz w:val="24"/>
          <w:szCs w:val="24"/>
        </w:rPr>
        <w:t>.</w:t>
      </w:r>
    </w:p>
    <w:p w14:paraId="44C5362D"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25647D79" w14:textId="77777777" w:rsidR="00C90A29" w:rsidRPr="00342180" w:rsidRDefault="00C90A29" w:rsidP="009E5E7B">
      <w:pPr>
        <w:spacing w:after="0" w:line="240" w:lineRule="auto"/>
        <w:ind w:firstLine="284"/>
        <w:jc w:val="center"/>
        <w:rPr>
          <w:rFonts w:ascii="Garamond" w:eastAsia="Times New Roman" w:hAnsi="Garamond" w:cs="Times New Roman"/>
          <w:sz w:val="24"/>
          <w:szCs w:val="24"/>
        </w:rPr>
      </w:pPr>
    </w:p>
    <w:p w14:paraId="5CBC3330"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11</w:t>
      </w:r>
    </w:p>
    <w:p w14:paraId="3B04A648"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3C6BFCEF" w14:textId="46AB4989"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Në kreun </w:t>
      </w:r>
      <w:proofErr w:type="spellStart"/>
      <w:r w:rsidRPr="00342180">
        <w:rPr>
          <w:rFonts w:ascii="Garamond" w:eastAsia="Times New Roman" w:hAnsi="Garamond" w:cs="Times New Roman"/>
          <w:sz w:val="24"/>
          <w:szCs w:val="24"/>
        </w:rPr>
        <w:t>III</w:t>
      </w:r>
      <w:proofErr w:type="spellEnd"/>
      <w:r w:rsidRPr="00342180">
        <w:rPr>
          <w:rFonts w:ascii="Garamond" w:eastAsia="Times New Roman" w:hAnsi="Garamond" w:cs="Times New Roman"/>
          <w:sz w:val="24"/>
          <w:szCs w:val="24"/>
        </w:rPr>
        <w:t xml:space="preserve">, titulli i seksionit I </w:t>
      </w:r>
      <w:r w:rsidR="00B0196B" w:rsidRPr="00342180">
        <w:rPr>
          <w:rFonts w:ascii="Garamond" w:eastAsia="Times New Roman" w:hAnsi="Garamond" w:cs="Times New Roman"/>
          <w:sz w:val="24"/>
          <w:szCs w:val="24"/>
        </w:rPr>
        <w:t xml:space="preserve">“Ekstradimi nga Republika e Shqipërisë” zëvendësohet me titullin </w:t>
      </w:r>
      <w:r w:rsidRPr="00342180">
        <w:rPr>
          <w:rFonts w:ascii="Garamond" w:eastAsia="Times New Roman" w:hAnsi="Garamond" w:cs="Times New Roman"/>
          <w:sz w:val="24"/>
          <w:szCs w:val="24"/>
        </w:rPr>
        <w:t>“Ekstradimi për jashtë shtetit”.</w:t>
      </w:r>
    </w:p>
    <w:p w14:paraId="15D3426E"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64A83520"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12</w:t>
      </w:r>
    </w:p>
    <w:p w14:paraId="240AEB30"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51ED4CC1"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nenin 32, shkronja “d” ndryshohet si më poshtë:</w:t>
      </w:r>
    </w:p>
    <w:p w14:paraId="664D70B2" w14:textId="1819C9E8"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“d) shteti kërkues jep garanci që nuk do të japë një dënim më të rëndë sesa dënimi me të cilin ai është dënuar, apo dënim me vdekje ose, nëse e ka dhënë një dënim të ti</w:t>
      </w:r>
      <w:r w:rsidR="0012003D" w:rsidRPr="00342180">
        <w:rPr>
          <w:rFonts w:ascii="Garamond" w:eastAsia="Times New Roman" w:hAnsi="Garamond" w:cs="Times New Roman"/>
          <w:sz w:val="24"/>
          <w:szCs w:val="24"/>
        </w:rPr>
        <w:t>llë, nuk do ta ekzekutojë atë.”.</w:t>
      </w:r>
    </w:p>
    <w:p w14:paraId="3063909D" w14:textId="77777777" w:rsidR="0012003D" w:rsidRPr="00342180" w:rsidRDefault="0012003D" w:rsidP="009E5E7B">
      <w:pPr>
        <w:spacing w:after="0" w:line="240" w:lineRule="auto"/>
        <w:ind w:firstLine="284"/>
        <w:jc w:val="both"/>
        <w:rPr>
          <w:rFonts w:ascii="Garamond" w:eastAsia="Times New Roman" w:hAnsi="Garamond" w:cs="Times New Roman"/>
          <w:sz w:val="24"/>
          <w:szCs w:val="24"/>
        </w:rPr>
      </w:pPr>
    </w:p>
    <w:p w14:paraId="43E95719"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13</w:t>
      </w:r>
    </w:p>
    <w:p w14:paraId="69BF2C47"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66128398"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nenin 36, pika 2 ndryshohet si më poshtë:</w:t>
      </w:r>
    </w:p>
    <w:p w14:paraId="6F4F5C52" w14:textId="76AFADE0"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Me kërkesë të Prokurorisë së Përgjithshme,</w:t>
      </w:r>
      <w:r w:rsidRPr="00342180">
        <w:rPr>
          <w:rFonts w:ascii="Garamond" w:eastAsia="Times New Roman" w:hAnsi="Garamond" w:cs="Times New Roman"/>
          <w:b/>
          <w:sz w:val="24"/>
          <w:szCs w:val="24"/>
        </w:rPr>
        <w:t xml:space="preserve"> </w:t>
      </w:r>
      <w:r w:rsidRPr="00342180">
        <w:rPr>
          <w:rFonts w:ascii="Garamond" w:eastAsia="Times New Roman" w:hAnsi="Garamond" w:cs="Times New Roman"/>
          <w:sz w:val="24"/>
          <w:szCs w:val="24"/>
        </w:rPr>
        <w:t>Ministria e Drejtësisë kryen përkthimin e akteve të kërkuara brenda 24 orëve. Komunikimet ndërmjet institucioneve të përfshira mund të kryhen edhe në rrugë elektronike.”</w:t>
      </w:r>
      <w:r w:rsidR="0012003D" w:rsidRPr="00342180">
        <w:rPr>
          <w:rFonts w:ascii="Garamond" w:eastAsia="Times New Roman" w:hAnsi="Garamond" w:cs="Times New Roman"/>
          <w:sz w:val="24"/>
          <w:szCs w:val="24"/>
        </w:rPr>
        <w:t>.</w:t>
      </w:r>
    </w:p>
    <w:p w14:paraId="5295AA87"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52BBD6E2"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14</w:t>
      </w:r>
    </w:p>
    <w:p w14:paraId="0B2F6DC7"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35931E52"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Në nenin 38 bëhen ndryshimet e mëposhtme: </w:t>
      </w:r>
    </w:p>
    <w:p w14:paraId="67FEFE03" w14:textId="16C8AF75"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1. Pika 1 ndryshohet si më poshtë:</w:t>
      </w:r>
      <w:r w:rsidR="009B4904" w:rsidRPr="00342180">
        <w:rPr>
          <w:rFonts w:ascii="Garamond" w:eastAsia="Times New Roman" w:hAnsi="Garamond" w:cs="Times New Roman"/>
          <w:sz w:val="24"/>
          <w:szCs w:val="24"/>
        </w:rPr>
        <w:t xml:space="preserve"> </w:t>
      </w:r>
    </w:p>
    <w:p w14:paraId="3C63AB35" w14:textId="272ABFCF"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“1. Zyra Qendrore Kombëtare e Interpolit, me marrjen e një urdhri ndërkombëtar arresti nga një shtet i huaj për një shtetas shqiptar, në të cilin deklarohet qëllimi i shtetit kërkues për ekstradim, ia përcjell sa më parë, por jo më vonë se 5 (pesë) ditë pune, Ministrisë së Drejtësisë dhe Prokurorisë së Përgjithshme. Njëkohësisht, Zyra Qendrore Kombëtare e Interpolit, përmes strukturave të Policisë së Shtetit, fillon verifikimet për identifikimin e saktë të </w:t>
      </w:r>
      <w:proofErr w:type="spellStart"/>
      <w:r w:rsidRPr="00342180">
        <w:rPr>
          <w:rFonts w:ascii="Garamond" w:eastAsia="Times New Roman" w:hAnsi="Garamond" w:cs="Times New Roman"/>
          <w:sz w:val="24"/>
          <w:szCs w:val="24"/>
        </w:rPr>
        <w:t>gjeneraliteteve</w:t>
      </w:r>
      <w:proofErr w:type="spellEnd"/>
      <w:r w:rsidRPr="00342180">
        <w:rPr>
          <w:rFonts w:ascii="Garamond" w:eastAsia="Times New Roman" w:hAnsi="Garamond" w:cs="Times New Roman"/>
          <w:sz w:val="24"/>
          <w:szCs w:val="24"/>
        </w:rPr>
        <w:t xml:space="preserve"> dhe vendndodhjes së tij. Verifikimet e kryera i dërgohen Prokurorisë së Përgjithshme dhe Ministrisë së Drejtësisë.”</w:t>
      </w:r>
      <w:r w:rsidR="0012003D"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w:t>
      </w:r>
    </w:p>
    <w:p w14:paraId="56ABDC3B"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Në pikën 4 bëhen ndryshimet e mëposhtme:</w:t>
      </w:r>
    </w:p>
    <w:p w14:paraId="1A2CA452"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a) Fjalia e parë ndryshohet si më poshtë:</w:t>
      </w:r>
    </w:p>
    <w:p w14:paraId="3DA88BF2"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“4. Prokurori i Përgjithshëm pas marrjes së urdhrit ndërkombëtar të arrestit:”. </w:t>
      </w:r>
    </w:p>
    <w:p w14:paraId="060D9890" w14:textId="6B243AEE" w:rsidR="00D01B73" w:rsidRPr="00342180" w:rsidRDefault="008E7BCE"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b) Shkronja “a</w:t>
      </w:r>
      <w:r w:rsidR="00D01B73" w:rsidRPr="00342180">
        <w:rPr>
          <w:rFonts w:ascii="Garamond" w:eastAsia="Times New Roman" w:hAnsi="Garamond" w:cs="Times New Roman"/>
          <w:sz w:val="24"/>
          <w:szCs w:val="24"/>
        </w:rPr>
        <w:t xml:space="preserve">” ndryshohet si më poshtë: </w:t>
      </w:r>
    </w:p>
    <w:p w14:paraId="52A27107" w14:textId="72E420D0"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“a) administron dhe vlerëson verifikimet e kryera nga Policia e Shtetit ose Zyra Qen</w:t>
      </w:r>
      <w:r w:rsidR="0012003D" w:rsidRPr="00342180">
        <w:rPr>
          <w:rFonts w:ascii="Garamond" w:eastAsia="Times New Roman" w:hAnsi="Garamond" w:cs="Times New Roman"/>
          <w:sz w:val="24"/>
          <w:szCs w:val="24"/>
        </w:rPr>
        <w:t>drore Kombëtare e Interpolit për</w:t>
      </w:r>
      <w:r w:rsidRPr="00342180">
        <w:rPr>
          <w:rFonts w:ascii="Garamond" w:eastAsia="Times New Roman" w:hAnsi="Garamond" w:cs="Times New Roman"/>
          <w:sz w:val="24"/>
          <w:szCs w:val="24"/>
        </w:rPr>
        <w:t xml:space="preserve"> identitetin, ve</w:t>
      </w:r>
      <w:r w:rsidR="0012003D" w:rsidRPr="00342180">
        <w:rPr>
          <w:rFonts w:ascii="Garamond" w:eastAsia="Times New Roman" w:hAnsi="Garamond" w:cs="Times New Roman"/>
          <w:sz w:val="24"/>
          <w:szCs w:val="24"/>
        </w:rPr>
        <w:t>nd</w:t>
      </w:r>
      <w:r w:rsidRPr="00342180">
        <w:rPr>
          <w:rFonts w:ascii="Garamond" w:eastAsia="Times New Roman" w:hAnsi="Garamond" w:cs="Times New Roman"/>
          <w:sz w:val="24"/>
          <w:szCs w:val="24"/>
        </w:rPr>
        <w:t>ndodhjen dhe shtetësinë e personit që kërkohet.”</w:t>
      </w:r>
      <w:r w:rsidR="0012003D" w:rsidRPr="00342180">
        <w:rPr>
          <w:rFonts w:ascii="Garamond" w:eastAsia="Times New Roman" w:hAnsi="Garamond" w:cs="Times New Roman"/>
          <w:sz w:val="24"/>
          <w:szCs w:val="24"/>
        </w:rPr>
        <w:t>.</w:t>
      </w:r>
    </w:p>
    <w:p w14:paraId="3CD6F388" w14:textId="1215A971" w:rsidR="00D01B73" w:rsidRPr="00342180" w:rsidRDefault="00D01B73" w:rsidP="009E5E7B">
      <w:pPr>
        <w:spacing w:after="0" w:line="240" w:lineRule="auto"/>
        <w:ind w:firstLine="284"/>
        <w:jc w:val="both"/>
        <w:rPr>
          <w:rFonts w:ascii="Garamond" w:eastAsia="Times New Roman" w:hAnsi="Garamond" w:cs="Times New Roman"/>
          <w:sz w:val="24"/>
          <w:szCs w:val="24"/>
          <w:highlight w:val="white"/>
        </w:rPr>
      </w:pPr>
      <w:r w:rsidRPr="00342180">
        <w:rPr>
          <w:rFonts w:ascii="Garamond" w:eastAsia="Times New Roman" w:hAnsi="Garamond" w:cs="Times New Roman"/>
          <w:sz w:val="24"/>
          <w:szCs w:val="24"/>
          <w:highlight w:val="white"/>
        </w:rPr>
        <w:t>3.</w:t>
      </w:r>
      <w:r w:rsidR="009B4904" w:rsidRPr="00342180">
        <w:rPr>
          <w:rFonts w:ascii="Garamond" w:eastAsia="Times New Roman" w:hAnsi="Garamond" w:cs="Times New Roman"/>
          <w:sz w:val="24"/>
          <w:szCs w:val="24"/>
          <w:highlight w:val="white"/>
        </w:rPr>
        <w:t xml:space="preserve"> </w:t>
      </w:r>
      <w:r w:rsidRPr="00342180">
        <w:rPr>
          <w:rFonts w:ascii="Garamond" w:eastAsia="Times New Roman" w:hAnsi="Garamond" w:cs="Times New Roman"/>
          <w:sz w:val="24"/>
          <w:szCs w:val="24"/>
          <w:highlight w:val="white"/>
        </w:rPr>
        <w:t>Pikat 2, 3, 7, 8 dhe 9</w:t>
      </w:r>
      <w:r w:rsidR="00077B8F" w:rsidRPr="00342180">
        <w:rPr>
          <w:rFonts w:ascii="Garamond" w:eastAsia="Times New Roman" w:hAnsi="Garamond" w:cs="Times New Roman"/>
          <w:sz w:val="24"/>
          <w:szCs w:val="24"/>
          <w:highlight w:val="white"/>
        </w:rPr>
        <w:t>,</w:t>
      </w:r>
      <w:r w:rsidRPr="00342180">
        <w:rPr>
          <w:rFonts w:ascii="Garamond" w:eastAsia="Times New Roman" w:hAnsi="Garamond" w:cs="Times New Roman"/>
          <w:sz w:val="24"/>
          <w:szCs w:val="24"/>
          <w:highlight w:val="white"/>
        </w:rPr>
        <w:t xml:space="preserve"> </w:t>
      </w:r>
      <w:r w:rsidR="00311294" w:rsidRPr="00342180">
        <w:rPr>
          <w:rFonts w:ascii="Garamond" w:eastAsia="Times New Roman" w:hAnsi="Garamond" w:cs="Times New Roman"/>
          <w:sz w:val="24"/>
          <w:szCs w:val="24"/>
          <w:highlight w:val="white"/>
        </w:rPr>
        <w:t xml:space="preserve">si </w:t>
      </w:r>
      <w:r w:rsidR="00311294" w:rsidRPr="00342180">
        <w:rPr>
          <w:rFonts w:ascii="Garamond" w:eastAsia="Times New Roman" w:hAnsi="Garamond" w:cs="Times New Roman"/>
          <w:sz w:val="24"/>
          <w:szCs w:val="24"/>
        </w:rPr>
        <w:t xml:space="preserve">dhe shkronja “b” e pikës 4 </w:t>
      </w:r>
      <w:r w:rsidRPr="00342180">
        <w:rPr>
          <w:rFonts w:ascii="Garamond" w:eastAsia="Times New Roman" w:hAnsi="Garamond" w:cs="Times New Roman"/>
          <w:sz w:val="24"/>
          <w:szCs w:val="24"/>
        </w:rPr>
        <w:t>shfuqizohen</w:t>
      </w:r>
      <w:r w:rsidRPr="00342180">
        <w:rPr>
          <w:rFonts w:ascii="Garamond" w:eastAsia="Times New Roman" w:hAnsi="Garamond" w:cs="Times New Roman"/>
          <w:sz w:val="24"/>
          <w:szCs w:val="24"/>
          <w:highlight w:val="white"/>
        </w:rPr>
        <w:t>.</w:t>
      </w:r>
    </w:p>
    <w:p w14:paraId="42078257" w14:textId="77777777" w:rsidR="00B5776C" w:rsidRPr="00342180" w:rsidRDefault="00B5776C" w:rsidP="009E5E7B">
      <w:pPr>
        <w:spacing w:after="0" w:line="240" w:lineRule="auto"/>
        <w:ind w:firstLine="284"/>
        <w:rPr>
          <w:rFonts w:ascii="Garamond" w:eastAsia="Times New Roman" w:hAnsi="Garamond" w:cs="Times New Roman"/>
          <w:sz w:val="24"/>
          <w:szCs w:val="24"/>
        </w:rPr>
      </w:pPr>
    </w:p>
    <w:p w14:paraId="2CE32CEC"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15</w:t>
      </w:r>
    </w:p>
    <w:p w14:paraId="223F1E72"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6A7FC48B"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Në nenin 39, pika 3 ndryshohet si më poshtë: </w:t>
      </w:r>
    </w:p>
    <w:p w14:paraId="42A3ED20" w14:textId="5B03CFCE"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“3. Vendimi gjyqësor i dhënë sipas këtij neni depozitohet në sekretarinë gjyqësore brenda 3 (tre) ditëve nga shpallja e tij. Me marrjen formë të prerë të vendimit gjyqësor, sekretaria gjyqësore njofton menjëherë prokurorinë kompetente me juridiksion të përgjithshëm dhe Prokurorinë e Përgjithshme.”</w:t>
      </w:r>
      <w:r w:rsidR="0012003D" w:rsidRPr="00342180">
        <w:rPr>
          <w:rFonts w:ascii="Garamond" w:eastAsia="Times New Roman" w:hAnsi="Garamond" w:cs="Times New Roman"/>
          <w:sz w:val="24"/>
          <w:szCs w:val="24"/>
        </w:rPr>
        <w:t>.</w:t>
      </w:r>
    </w:p>
    <w:p w14:paraId="0026BE45" w14:textId="77777777" w:rsidR="00C94DC8" w:rsidRPr="00342180" w:rsidRDefault="00C94DC8" w:rsidP="009E5E7B">
      <w:pPr>
        <w:spacing w:after="0" w:line="240" w:lineRule="auto"/>
        <w:ind w:firstLine="284"/>
        <w:jc w:val="center"/>
        <w:rPr>
          <w:rFonts w:ascii="Garamond" w:eastAsia="Times New Roman" w:hAnsi="Garamond" w:cs="Times New Roman"/>
          <w:sz w:val="24"/>
          <w:szCs w:val="24"/>
        </w:rPr>
      </w:pPr>
    </w:p>
    <w:p w14:paraId="6ECDE1E0" w14:textId="77777777" w:rsidR="00B5776C" w:rsidRPr="00342180" w:rsidRDefault="00B5776C" w:rsidP="009E5E7B">
      <w:pPr>
        <w:spacing w:after="0" w:line="240" w:lineRule="auto"/>
        <w:ind w:firstLine="284"/>
        <w:jc w:val="center"/>
        <w:rPr>
          <w:rFonts w:ascii="Garamond" w:eastAsia="Times New Roman" w:hAnsi="Garamond" w:cs="Times New Roman"/>
          <w:sz w:val="24"/>
          <w:szCs w:val="24"/>
        </w:rPr>
      </w:pPr>
    </w:p>
    <w:p w14:paraId="3A6050A7"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16</w:t>
      </w:r>
    </w:p>
    <w:p w14:paraId="1C02F47B"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3869D60B" w14:textId="45D4A15B" w:rsidR="00D01B73" w:rsidRPr="00342180" w:rsidRDefault="00B5776C"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nenin 42, pika</w:t>
      </w:r>
      <w:r w:rsidR="00D01B73" w:rsidRPr="00342180">
        <w:rPr>
          <w:rFonts w:ascii="Garamond" w:eastAsia="Times New Roman" w:hAnsi="Garamond" w:cs="Times New Roman"/>
          <w:sz w:val="24"/>
          <w:szCs w:val="24"/>
        </w:rPr>
        <w:t xml:space="preserve"> 1, shkronjat “c” dhe “ç” shfuqizohen.</w:t>
      </w:r>
    </w:p>
    <w:p w14:paraId="220231CC" w14:textId="77777777" w:rsidR="001079BF" w:rsidRPr="00342180" w:rsidRDefault="001079BF" w:rsidP="009E5E7B">
      <w:pPr>
        <w:spacing w:after="0" w:line="240" w:lineRule="auto"/>
        <w:ind w:firstLine="284"/>
        <w:jc w:val="both"/>
        <w:rPr>
          <w:rFonts w:ascii="Garamond" w:eastAsia="Times New Roman" w:hAnsi="Garamond" w:cs="Times New Roman"/>
          <w:sz w:val="24"/>
          <w:szCs w:val="24"/>
        </w:rPr>
      </w:pPr>
    </w:p>
    <w:p w14:paraId="6C3BEF65"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17</w:t>
      </w:r>
    </w:p>
    <w:p w14:paraId="525BED20"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2BA4D325"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nenin 48, pikat 3, 4 dhe 5 ndryshohen si më poshtë:</w:t>
      </w:r>
    </w:p>
    <w:p w14:paraId="6D450935"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“3. Urdhri i kërkimit ndërkombëtar hartohet në gjuhën shqipe dhe përmban:</w:t>
      </w:r>
    </w:p>
    <w:p w14:paraId="0C7F1D22" w14:textId="3167D825" w:rsidR="00D01B73" w:rsidRPr="00342180" w:rsidRDefault="0012003D"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a) e</w:t>
      </w:r>
      <w:r w:rsidR="00D01B73" w:rsidRPr="00342180">
        <w:rPr>
          <w:rFonts w:ascii="Garamond" w:eastAsia="Times New Roman" w:hAnsi="Garamond" w:cs="Times New Roman"/>
          <w:sz w:val="24"/>
          <w:szCs w:val="24"/>
        </w:rPr>
        <w:t xml:space="preserve">mrin e prokurorit që ka lëshuar urdhrin e kërkimit; </w:t>
      </w:r>
    </w:p>
    <w:p w14:paraId="038D63F8" w14:textId="5BE9429B"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b) </w:t>
      </w:r>
      <w:proofErr w:type="spellStart"/>
      <w:r w:rsidRPr="00342180">
        <w:rPr>
          <w:rFonts w:ascii="Garamond" w:eastAsia="Times New Roman" w:hAnsi="Garamond" w:cs="Times New Roman"/>
          <w:sz w:val="24"/>
          <w:szCs w:val="24"/>
        </w:rPr>
        <w:t>gjeneralitetet</w:t>
      </w:r>
      <w:proofErr w:type="spellEnd"/>
      <w:r w:rsidRPr="00342180">
        <w:rPr>
          <w:rFonts w:ascii="Garamond" w:eastAsia="Times New Roman" w:hAnsi="Garamond" w:cs="Times New Roman"/>
          <w:sz w:val="24"/>
          <w:szCs w:val="24"/>
        </w:rPr>
        <w:t xml:space="preserve"> e personit që kërkohet dhe çdo të dhënë tjetë</w:t>
      </w:r>
      <w:r w:rsidR="007E72CE" w:rsidRPr="00342180">
        <w:rPr>
          <w:rFonts w:ascii="Garamond" w:eastAsia="Times New Roman" w:hAnsi="Garamond" w:cs="Times New Roman"/>
          <w:sz w:val="24"/>
          <w:szCs w:val="24"/>
        </w:rPr>
        <w:t>r</w:t>
      </w:r>
      <w:r w:rsidRPr="00342180">
        <w:rPr>
          <w:rFonts w:ascii="Garamond" w:eastAsia="Times New Roman" w:hAnsi="Garamond" w:cs="Times New Roman"/>
          <w:sz w:val="24"/>
          <w:szCs w:val="24"/>
        </w:rPr>
        <w:t xml:space="preserve"> të vlefshme për identifikimin e tij; </w:t>
      </w:r>
    </w:p>
    <w:p w14:paraId="6240C090"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c) gjykatën dhe të dhëna për vendimin gjyqësor që ka caktuar masën e sigurimit ose ka dhënë vendimin penal të dënimit;</w:t>
      </w:r>
    </w:p>
    <w:p w14:paraId="6928393D" w14:textId="4F4240E4" w:rsidR="00D01B73" w:rsidRPr="00342180" w:rsidRDefault="007E72CE"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ç) informacion për</w:t>
      </w:r>
      <w:r w:rsidR="00D01B73" w:rsidRPr="00342180">
        <w:rPr>
          <w:rFonts w:ascii="Garamond" w:eastAsia="Times New Roman" w:hAnsi="Garamond" w:cs="Times New Roman"/>
          <w:sz w:val="24"/>
          <w:szCs w:val="24"/>
        </w:rPr>
        <w:t xml:space="preserve"> masën e sigurimit dhe maksimumin e dënimit me burgim</w:t>
      </w:r>
      <w:r w:rsidRPr="00342180">
        <w:rPr>
          <w:rFonts w:ascii="Garamond" w:eastAsia="Times New Roman" w:hAnsi="Garamond" w:cs="Times New Roman"/>
          <w:sz w:val="24"/>
          <w:szCs w:val="24"/>
        </w:rPr>
        <w:t>,</w:t>
      </w:r>
      <w:r w:rsidR="00D01B73" w:rsidRPr="00342180">
        <w:rPr>
          <w:rFonts w:ascii="Garamond" w:eastAsia="Times New Roman" w:hAnsi="Garamond" w:cs="Times New Roman"/>
          <w:sz w:val="24"/>
          <w:szCs w:val="24"/>
        </w:rPr>
        <w:t xml:space="preserve"> që parashikohet për veprën penale përkatëse</w:t>
      </w:r>
      <w:r w:rsidRPr="00342180">
        <w:rPr>
          <w:rFonts w:ascii="Garamond" w:eastAsia="Times New Roman" w:hAnsi="Garamond" w:cs="Times New Roman"/>
          <w:sz w:val="24"/>
          <w:szCs w:val="24"/>
        </w:rPr>
        <w:t>,</w:t>
      </w:r>
      <w:r w:rsidR="00D01B73" w:rsidRPr="00342180">
        <w:rPr>
          <w:rFonts w:ascii="Garamond" w:eastAsia="Times New Roman" w:hAnsi="Garamond" w:cs="Times New Roman"/>
          <w:sz w:val="24"/>
          <w:szCs w:val="24"/>
        </w:rPr>
        <w:t xml:space="preserve"> ose pjesën e mbetur të masës së dënimit të dhënë me vendim gjyqësor të formës së prerë.</w:t>
      </w:r>
    </w:p>
    <w:p w14:paraId="4728CCB3" w14:textId="68669859" w:rsidR="00D01B73" w:rsidRPr="00342180" w:rsidRDefault="007E72CE"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4. Prokurori pranë p</w:t>
      </w:r>
      <w:r w:rsidR="00D01B73" w:rsidRPr="00342180">
        <w:rPr>
          <w:rFonts w:ascii="Garamond" w:eastAsia="Times New Roman" w:hAnsi="Garamond" w:cs="Times New Roman"/>
          <w:sz w:val="24"/>
          <w:szCs w:val="24"/>
        </w:rPr>
        <w:t>rokurorisë</w:t>
      </w:r>
      <w:r w:rsidRPr="00342180">
        <w:rPr>
          <w:rFonts w:ascii="Garamond" w:eastAsia="Times New Roman" w:hAnsi="Garamond" w:cs="Times New Roman"/>
          <w:sz w:val="24"/>
          <w:szCs w:val="24"/>
        </w:rPr>
        <w:t xml:space="preserve"> me juridiksion të përgjithshëm</w:t>
      </w:r>
      <w:r w:rsidR="00D01B73" w:rsidRPr="00342180">
        <w:rPr>
          <w:rFonts w:ascii="Garamond" w:eastAsia="Times New Roman" w:hAnsi="Garamond" w:cs="Times New Roman"/>
          <w:sz w:val="24"/>
          <w:szCs w:val="24"/>
        </w:rPr>
        <w:t xml:space="preserve"> nëpërmjet Prokurorit të Përgjithshëm ose prokurori pranë Prokurorisë së Posaçme kundër Korrup</w:t>
      </w:r>
      <w:r w:rsidRPr="00342180">
        <w:rPr>
          <w:rFonts w:ascii="Garamond" w:eastAsia="Times New Roman" w:hAnsi="Garamond" w:cs="Times New Roman"/>
          <w:sz w:val="24"/>
          <w:szCs w:val="24"/>
        </w:rPr>
        <w:t>sionit dhe Krimit të Organizuar</w:t>
      </w:r>
      <w:r w:rsidR="00D01B73" w:rsidRPr="00342180">
        <w:rPr>
          <w:rFonts w:ascii="Garamond" w:eastAsia="Times New Roman" w:hAnsi="Garamond" w:cs="Times New Roman"/>
          <w:sz w:val="24"/>
          <w:szCs w:val="24"/>
        </w:rPr>
        <w:t xml:space="preserve"> nëpërmjet drejtuesit të Prokurorisë së Posaçme, ia dërgon menjëherë urdhrin e kërkimit ndërkombëtar Zyrës Qendrore Kombëtare të Interpolit, e cila kryen menjëherë përkthimin në gjuhën angleze ose në një nga gjuhët e tjera zyrtare të Interpolit.</w:t>
      </w:r>
    </w:p>
    <w:p w14:paraId="0341CC51" w14:textId="42EF7030"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lastRenderedPageBreak/>
        <w:t>5. Prokurori i Përgjithshëm, drejtuesi i Prokurorisë së Posaçme dhe ministri i Brendshëm, me udhëzim të përbashkët, përcaktojnë procedurat e nxjerrjes së urdhrit të kërkimit ndërkombëtar, si dhe rregulla të detajuara për afatet e mënyrat e shkëmbimit të informacionit për nxjerrjen dhe komunikimin e tij.”</w:t>
      </w:r>
      <w:r w:rsidR="007E72CE" w:rsidRPr="00342180">
        <w:rPr>
          <w:rFonts w:ascii="Garamond" w:eastAsia="Times New Roman" w:hAnsi="Garamond" w:cs="Times New Roman"/>
          <w:sz w:val="24"/>
          <w:szCs w:val="24"/>
        </w:rPr>
        <w:t>.</w:t>
      </w:r>
    </w:p>
    <w:p w14:paraId="0E47F860"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7A103026"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18</w:t>
      </w:r>
    </w:p>
    <w:p w14:paraId="5A141844"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4FF3C949" w14:textId="4FF815B9"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nenin 49, në pikën 1, në fund të fj</w:t>
      </w:r>
      <w:r w:rsidR="007E72CE" w:rsidRPr="00342180">
        <w:rPr>
          <w:rFonts w:ascii="Garamond" w:eastAsia="Times New Roman" w:hAnsi="Garamond" w:cs="Times New Roman"/>
          <w:sz w:val="24"/>
          <w:szCs w:val="24"/>
        </w:rPr>
        <w:t>alisë shtohet togfjalëshi “ose d</w:t>
      </w:r>
      <w:r w:rsidRPr="00342180">
        <w:rPr>
          <w:rFonts w:ascii="Garamond" w:eastAsia="Times New Roman" w:hAnsi="Garamond" w:cs="Times New Roman"/>
          <w:sz w:val="24"/>
          <w:szCs w:val="24"/>
        </w:rPr>
        <w:t>rejtuesi i Prokurorisë së Posaçme”.</w:t>
      </w:r>
    </w:p>
    <w:p w14:paraId="567DD487"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344F252C"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19</w:t>
      </w:r>
    </w:p>
    <w:p w14:paraId="5B51D290"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6D07C663"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Në nenin 57, pikat 5 dhe 6 ndryshohen si më poshtë: </w:t>
      </w:r>
    </w:p>
    <w:p w14:paraId="243485B9"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“5. Vendimi mund të </w:t>
      </w:r>
      <w:proofErr w:type="spellStart"/>
      <w:r w:rsidRPr="00342180">
        <w:rPr>
          <w:rFonts w:ascii="Garamond" w:eastAsia="Times New Roman" w:hAnsi="Garamond" w:cs="Times New Roman"/>
          <w:sz w:val="24"/>
          <w:szCs w:val="24"/>
        </w:rPr>
        <w:t>ankimohet</w:t>
      </w:r>
      <w:proofErr w:type="spellEnd"/>
      <w:r w:rsidRPr="00342180">
        <w:rPr>
          <w:rFonts w:ascii="Garamond" w:eastAsia="Times New Roman" w:hAnsi="Garamond" w:cs="Times New Roman"/>
          <w:sz w:val="24"/>
          <w:szCs w:val="24"/>
        </w:rPr>
        <w:t xml:space="preserve"> në një gjykatë të një niveli më të lartë nga prokurori, i dënuari ose mbrojtësi i tij brenda 10 ditëve nga shpallja ose njoftimi i tij.</w:t>
      </w:r>
    </w:p>
    <w:p w14:paraId="0DFAD2E4" w14:textId="67F5A476"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6. Me marrjen formë të prerë të vendimit për njohjen e vendimit penal të huaj, sekretaria gjyqësore e gjykatës njofton menjëherë prokurorinë kompetente me juridiksion të përgjithshëm dhe Prokurorinë e Përgjithshme.”</w:t>
      </w:r>
      <w:r w:rsidR="008E7BCE" w:rsidRPr="00342180">
        <w:rPr>
          <w:rFonts w:ascii="Garamond" w:eastAsia="Times New Roman" w:hAnsi="Garamond" w:cs="Times New Roman"/>
          <w:sz w:val="24"/>
          <w:szCs w:val="24"/>
        </w:rPr>
        <w:t>.</w:t>
      </w:r>
    </w:p>
    <w:p w14:paraId="6A792FA5"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4625BD55"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20</w:t>
      </w:r>
    </w:p>
    <w:p w14:paraId="30DD5167"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695E1602" w14:textId="2B80F6D0" w:rsidR="00C94DC8"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Pas nenit 59 shtohet neni 59/1 me këtë përmbajtje: </w:t>
      </w:r>
    </w:p>
    <w:p w14:paraId="597F4CBA" w14:textId="77777777" w:rsidR="00C94DC8" w:rsidRPr="00342180" w:rsidRDefault="00C94DC8" w:rsidP="009E5E7B">
      <w:pPr>
        <w:spacing w:after="0" w:line="240" w:lineRule="auto"/>
        <w:ind w:firstLine="284"/>
        <w:jc w:val="center"/>
        <w:rPr>
          <w:rFonts w:ascii="Garamond" w:eastAsia="Times New Roman" w:hAnsi="Garamond" w:cs="Times New Roman"/>
          <w:sz w:val="24"/>
          <w:szCs w:val="24"/>
        </w:rPr>
      </w:pPr>
    </w:p>
    <w:p w14:paraId="53492A0C"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 xml:space="preserve">“Neni 59/1 </w:t>
      </w:r>
    </w:p>
    <w:p w14:paraId="38DEE700" w14:textId="2096DA17" w:rsidR="00D01B73" w:rsidRPr="00342180" w:rsidRDefault="00D01B73" w:rsidP="009E5E7B">
      <w:pPr>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Marrëveshja për dorëzim ose ndarje të pasurisë së konfiskuar</w:t>
      </w:r>
    </w:p>
    <w:p w14:paraId="56396026" w14:textId="77777777" w:rsidR="00C64BB2" w:rsidRPr="00342180" w:rsidRDefault="00C64BB2" w:rsidP="009E5E7B">
      <w:pPr>
        <w:spacing w:after="0" w:line="240" w:lineRule="auto"/>
        <w:ind w:firstLine="284"/>
        <w:jc w:val="center"/>
        <w:rPr>
          <w:rFonts w:ascii="Garamond" w:eastAsia="Times New Roman" w:hAnsi="Garamond" w:cs="Times New Roman"/>
          <w:sz w:val="24"/>
          <w:szCs w:val="24"/>
        </w:rPr>
      </w:pPr>
    </w:p>
    <w:p w14:paraId="5A50C044" w14:textId="722A69B1"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1. Dorëzimi ose ndarja e pasurisë së konfiskuar kryhet nëpërmjet marrëveshjeve dypalëshe për dorëzimin e pasurisë së konfiskuar mes shtetit kërkues dhe shtetit të kërkuar në zbatim të vendimit të gjykatës së huaj, të njohur dhe të ekzekutueshëm sipas legjislacionit në fuqi për njohjen e vendimeve penale të huaja. </w:t>
      </w:r>
    </w:p>
    <w:p w14:paraId="66ECE5AA" w14:textId="20902145"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Marrëveshja për dorëzimin ose ndarjen e pasurisë së konfiskuar lidhet ndërmjet autoritetit kompetent të shtetit të huaj dhe autoritetit kompetent shtetëror në Republikën e Shqipërisë për administrimin e pasurive të konfiskuara, në përputhje me legjislacionin në fuqi për administrimin e pasurive të sekuestruara dhe të konfiskuara dhe legjislacioni</w:t>
      </w:r>
      <w:r w:rsidR="00C64BB2" w:rsidRPr="00342180">
        <w:rPr>
          <w:rFonts w:ascii="Garamond" w:eastAsia="Times New Roman" w:hAnsi="Garamond" w:cs="Times New Roman"/>
          <w:sz w:val="24"/>
          <w:szCs w:val="24"/>
        </w:rPr>
        <w:t>n</w:t>
      </w:r>
      <w:r w:rsidRPr="00342180">
        <w:rPr>
          <w:rFonts w:ascii="Garamond" w:eastAsia="Times New Roman" w:hAnsi="Garamond" w:cs="Times New Roman"/>
          <w:sz w:val="24"/>
          <w:szCs w:val="24"/>
        </w:rPr>
        <w:t xml:space="preserve"> në fuqi për lidhjen e marrëveshjeve ndërkombëtare. Marrëveshja për dorëzimin ose ndarjen e pasurisë së sekuestruar mund të lidhet vetëm me autoritetet e atyre shteteve, të cilat, në të njëjtat rrethana, do të vendosnin dorëzimin ose ndarjen e pasurisë me shtetin shqiptar. </w:t>
      </w:r>
    </w:p>
    <w:p w14:paraId="2933995B" w14:textId="7B662A2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3. Marrëveshja për dorëzimin ose ndarjen e pasurisë së konfiskuar ndërmjet autoritetit kompetent të shtetit të huaj dhe autoritetit kompetent shtetëror në Republikën e Shqipërisë, si rregull, duhet të reflektojë një ndarje proporcionale të pasurisë së konfiskuar në përputhje me vendin ku është kryer vepra penale që ka prodhuar të ardhura, si edhe rolin e punën hetimore të secilit vend, përveç rasteve kur marrëveshjet ndërkombëtare të ratifikuara parashikojnë ndryshe.”</w:t>
      </w:r>
      <w:r w:rsidR="007E72CE" w:rsidRPr="00342180">
        <w:rPr>
          <w:rFonts w:ascii="Garamond" w:eastAsia="Times New Roman" w:hAnsi="Garamond" w:cs="Times New Roman"/>
          <w:sz w:val="24"/>
          <w:szCs w:val="24"/>
        </w:rPr>
        <w:t>.</w:t>
      </w:r>
    </w:p>
    <w:p w14:paraId="3B8EEF6E"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758431B7"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21</w:t>
      </w:r>
    </w:p>
    <w:p w14:paraId="6B7422C1"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616627E5"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Në nenin 69, pikat 1 dhe 2 ndryshohen si më poshtë:</w:t>
      </w:r>
    </w:p>
    <w:p w14:paraId="271557AE" w14:textId="4C2C110E" w:rsidR="00D01B73" w:rsidRPr="00342180" w:rsidRDefault="007E72CE"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“1. Organi që ka disponuar mbi</w:t>
      </w:r>
      <w:r w:rsidR="00D01B73" w:rsidRPr="00342180">
        <w:rPr>
          <w:rFonts w:ascii="Garamond" w:eastAsia="Times New Roman" w:hAnsi="Garamond" w:cs="Times New Roman"/>
          <w:sz w:val="24"/>
          <w:szCs w:val="24"/>
        </w:rPr>
        <w:t xml:space="preserve"> transferimin e </w:t>
      </w:r>
      <w:r w:rsidRPr="00342180">
        <w:rPr>
          <w:rFonts w:ascii="Garamond" w:eastAsia="Times New Roman" w:hAnsi="Garamond" w:cs="Times New Roman"/>
          <w:sz w:val="24"/>
          <w:szCs w:val="24"/>
        </w:rPr>
        <w:t>procedimit penal sipas pikës 1</w:t>
      </w:r>
      <w:r w:rsidR="00D01B73" w:rsidRPr="00342180">
        <w:rPr>
          <w:rFonts w:ascii="Garamond" w:eastAsia="Times New Roman" w:hAnsi="Garamond" w:cs="Times New Roman"/>
          <w:sz w:val="24"/>
          <w:szCs w:val="24"/>
        </w:rPr>
        <w:t xml:space="preserve"> të nenit 68 të këtij ligji, i përcjell Ministrisë së Drejtësisë vendimin e transferimit së bashku me fashikullin. </w:t>
      </w:r>
    </w:p>
    <w:p w14:paraId="78D17FBB" w14:textId="519730B5"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lastRenderedPageBreak/>
        <w:t>2. Ministria e Drejtësisë, brenda 30 ditëve nga marrja e akteve prej organit që ka disponuar mbi transferimin e procedimit penal, ia përcjell ato shtetit të kërkuar dhe i kërkon të njoftohet për pranimin ose jo të transferimit të procedimit penal.”</w:t>
      </w:r>
      <w:r w:rsidR="007E72CE" w:rsidRPr="00342180">
        <w:rPr>
          <w:rFonts w:ascii="Garamond" w:eastAsia="Times New Roman" w:hAnsi="Garamond" w:cs="Times New Roman"/>
          <w:sz w:val="24"/>
          <w:szCs w:val="24"/>
        </w:rPr>
        <w:t>.</w:t>
      </w:r>
    </w:p>
    <w:p w14:paraId="181E1AC1"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55F50E4B"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22</w:t>
      </w:r>
    </w:p>
    <w:p w14:paraId="35322538"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5FCAA43E" w14:textId="687E3E76" w:rsidR="00D01B73" w:rsidRPr="00342180" w:rsidRDefault="00D01B73" w:rsidP="009E5E7B">
      <w:pPr>
        <w:shd w:val="clear" w:color="auto" w:fill="FFFFFF"/>
        <w:spacing w:after="0" w:line="240" w:lineRule="auto"/>
        <w:ind w:firstLine="284"/>
        <w:rPr>
          <w:rFonts w:ascii="Garamond" w:eastAsia="Times New Roman" w:hAnsi="Garamond" w:cs="Times New Roman"/>
          <w:sz w:val="24"/>
          <w:szCs w:val="24"/>
        </w:rPr>
      </w:pPr>
      <w:r w:rsidRPr="00342180">
        <w:rPr>
          <w:rFonts w:ascii="Garamond" w:eastAsia="Times New Roman" w:hAnsi="Garamond" w:cs="Times New Roman"/>
          <w:sz w:val="24"/>
          <w:szCs w:val="24"/>
        </w:rPr>
        <w:t>Pas kreut V, shtohet kreu V/1</w:t>
      </w:r>
      <w:r w:rsidR="007E72CE" w:rsidRPr="00342180">
        <w:rPr>
          <w:rFonts w:ascii="Garamond" w:eastAsia="Times New Roman" w:hAnsi="Garamond" w:cs="Times New Roman"/>
          <w:sz w:val="24"/>
          <w:szCs w:val="24"/>
        </w:rPr>
        <w:t xml:space="preserve"> </w:t>
      </w:r>
      <w:r w:rsidRPr="00342180">
        <w:rPr>
          <w:rFonts w:ascii="Garamond" w:eastAsia="Times New Roman" w:hAnsi="Garamond" w:cs="Times New Roman"/>
          <w:sz w:val="24"/>
          <w:szCs w:val="24"/>
        </w:rPr>
        <w:t>me këtë përmbajtje:</w:t>
      </w:r>
    </w:p>
    <w:p w14:paraId="7C0BC2A0" w14:textId="77777777" w:rsidR="00D01B73" w:rsidRPr="00342180" w:rsidRDefault="00D01B73" w:rsidP="009E5E7B">
      <w:pPr>
        <w:shd w:val="clear" w:color="auto" w:fill="FFFFFF"/>
        <w:spacing w:after="0" w:line="240" w:lineRule="auto"/>
        <w:ind w:firstLine="284"/>
        <w:rPr>
          <w:rFonts w:ascii="Garamond" w:eastAsia="Times New Roman" w:hAnsi="Garamond" w:cs="Times New Roman"/>
          <w:sz w:val="24"/>
          <w:szCs w:val="24"/>
        </w:rPr>
      </w:pPr>
    </w:p>
    <w:p w14:paraId="6A3667BD"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“KREU V/1</w:t>
      </w:r>
    </w:p>
    <w:p w14:paraId="4436A1FD" w14:textId="16A9EAA4" w:rsidR="00D01B73" w:rsidRPr="00342180" w:rsidRDefault="008E7BCE" w:rsidP="009E5E7B">
      <w:pPr>
        <w:shd w:val="clear" w:color="auto" w:fill="FFFFFF"/>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SKUADRAT E PËRBASHKËTA HETIMORE</w:t>
      </w:r>
    </w:p>
    <w:p w14:paraId="7EF14910"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p>
    <w:p w14:paraId="098CE912"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75/1</w:t>
      </w:r>
    </w:p>
    <w:p w14:paraId="7DD60D8F"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E drejta për të kërkuar krijimin e skuadrës së përbashkët hetimore</w:t>
      </w:r>
    </w:p>
    <w:p w14:paraId="17D325BB"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p>
    <w:p w14:paraId="1A5B374D" w14:textId="3A717BE5"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1. Me propozim të prokurorit, </w:t>
      </w:r>
      <w:r w:rsidR="00FA1561" w:rsidRPr="00342180">
        <w:rPr>
          <w:rFonts w:ascii="Garamond" w:eastAsia="Times New Roman" w:hAnsi="Garamond" w:cs="Times New Roman"/>
          <w:sz w:val="24"/>
          <w:szCs w:val="24"/>
        </w:rPr>
        <w:t>d</w:t>
      </w:r>
      <w:r w:rsidRPr="00342180">
        <w:rPr>
          <w:rFonts w:ascii="Garamond" w:eastAsia="Times New Roman" w:hAnsi="Garamond" w:cs="Times New Roman"/>
          <w:sz w:val="24"/>
          <w:szCs w:val="24"/>
        </w:rPr>
        <w:t xml:space="preserve">rejtuesi i </w:t>
      </w:r>
      <w:r w:rsidR="00FA1561" w:rsidRPr="00342180">
        <w:rPr>
          <w:rFonts w:ascii="Garamond" w:eastAsia="Times New Roman" w:hAnsi="Garamond" w:cs="Times New Roman"/>
          <w:sz w:val="24"/>
          <w:szCs w:val="24"/>
        </w:rPr>
        <w:t>p</w:t>
      </w:r>
      <w:r w:rsidRPr="00342180">
        <w:rPr>
          <w:rFonts w:ascii="Garamond" w:eastAsia="Times New Roman" w:hAnsi="Garamond" w:cs="Times New Roman"/>
          <w:sz w:val="24"/>
          <w:szCs w:val="24"/>
        </w:rPr>
        <w:t>rokurorisë përkatëse nëpërmjet Prokurorit të Përgjithshëm ose drejtuesi i Prokurorisë së Pos</w:t>
      </w:r>
      <w:r w:rsidR="007E72CE" w:rsidRPr="00342180">
        <w:rPr>
          <w:rFonts w:ascii="Garamond" w:eastAsia="Times New Roman" w:hAnsi="Garamond" w:cs="Times New Roman"/>
          <w:sz w:val="24"/>
          <w:szCs w:val="24"/>
        </w:rPr>
        <w:t>açme mund të kërkoj</w:t>
      </w:r>
      <w:r w:rsidR="00874058" w:rsidRPr="00342180">
        <w:rPr>
          <w:rFonts w:ascii="Garamond" w:eastAsia="Times New Roman" w:hAnsi="Garamond" w:cs="Times New Roman"/>
          <w:sz w:val="24"/>
          <w:szCs w:val="24"/>
        </w:rPr>
        <w:t>n</w:t>
      </w:r>
      <w:r w:rsidRPr="00342180">
        <w:rPr>
          <w:rFonts w:ascii="Garamond" w:eastAsia="Times New Roman" w:hAnsi="Garamond" w:cs="Times New Roman"/>
          <w:sz w:val="24"/>
          <w:szCs w:val="24"/>
        </w:rPr>
        <w:t>ë krijimin e sku</w:t>
      </w:r>
      <w:r w:rsidR="007E72CE" w:rsidRPr="00342180">
        <w:rPr>
          <w:rFonts w:ascii="Garamond" w:eastAsia="Times New Roman" w:hAnsi="Garamond" w:cs="Times New Roman"/>
          <w:sz w:val="24"/>
          <w:szCs w:val="24"/>
        </w:rPr>
        <w:t xml:space="preserve">adrave të përbashkëta hetimore </w:t>
      </w:r>
      <w:r w:rsidRPr="00342180">
        <w:rPr>
          <w:rFonts w:ascii="Garamond" w:eastAsia="Times New Roman" w:hAnsi="Garamond" w:cs="Times New Roman"/>
          <w:sz w:val="24"/>
          <w:szCs w:val="24"/>
        </w:rPr>
        <w:t>në rastet kur:</w:t>
      </w:r>
    </w:p>
    <w:p w14:paraId="38653993"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a) hetimet për një vepër penale kërkojnë kryerjen e veprimeve veçanërisht komplekse ose të vështira dhe që kanë lidhje edhe me një shtet tjetër; ose</w:t>
      </w:r>
    </w:p>
    <w:p w14:paraId="1E5E8383" w14:textId="73933B6B"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highlight w:val="white"/>
        </w:rPr>
      </w:pPr>
      <w:r w:rsidRPr="00342180">
        <w:rPr>
          <w:rFonts w:ascii="Garamond" w:eastAsia="Times New Roman" w:hAnsi="Garamond" w:cs="Times New Roman"/>
          <w:sz w:val="24"/>
          <w:szCs w:val="24"/>
        </w:rPr>
        <w:t>b</w:t>
      </w:r>
      <w:r w:rsidRPr="00342180">
        <w:rPr>
          <w:rFonts w:ascii="Garamond" w:eastAsia="Times New Roman" w:hAnsi="Garamond" w:cs="Times New Roman"/>
          <w:sz w:val="24"/>
          <w:szCs w:val="24"/>
          <w:highlight w:val="white"/>
        </w:rPr>
        <w:t>) një ose disa shtete të tjera janë duke kryer hetim</w:t>
      </w:r>
      <w:r w:rsidR="007E72CE" w:rsidRPr="00342180">
        <w:rPr>
          <w:rFonts w:ascii="Garamond" w:eastAsia="Times New Roman" w:hAnsi="Garamond" w:cs="Times New Roman"/>
          <w:sz w:val="24"/>
          <w:szCs w:val="24"/>
          <w:highlight w:val="white"/>
        </w:rPr>
        <w:t>e për vepra penale për të cilat</w:t>
      </w:r>
      <w:r w:rsidRPr="00342180">
        <w:rPr>
          <w:rFonts w:ascii="Garamond" w:eastAsia="Times New Roman" w:hAnsi="Garamond" w:cs="Times New Roman"/>
          <w:sz w:val="24"/>
          <w:szCs w:val="24"/>
          <w:highlight w:val="white"/>
        </w:rPr>
        <w:t xml:space="preserve"> rrethanat e çështjes kërkojnë kryerjen e veprimeve hetimore të bashkërenduara ose të përbashkëta në të gjitha vendet e tjera.</w:t>
      </w:r>
    </w:p>
    <w:p w14:paraId="2AE7FA87" w14:textId="7C03C983"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highlight w:val="white"/>
        </w:rPr>
      </w:pPr>
      <w:r w:rsidRPr="00342180">
        <w:rPr>
          <w:rFonts w:ascii="Garamond" w:eastAsia="Times New Roman" w:hAnsi="Garamond" w:cs="Times New Roman"/>
          <w:sz w:val="24"/>
          <w:szCs w:val="24"/>
          <w:highlight w:val="white"/>
        </w:rPr>
        <w:t xml:space="preserve">2. Drejtuesi i </w:t>
      </w:r>
      <w:r w:rsidR="001752B0" w:rsidRPr="00342180">
        <w:rPr>
          <w:rFonts w:ascii="Garamond" w:eastAsia="Times New Roman" w:hAnsi="Garamond" w:cs="Times New Roman"/>
          <w:sz w:val="24"/>
          <w:szCs w:val="24"/>
          <w:highlight w:val="white"/>
        </w:rPr>
        <w:t>p</w:t>
      </w:r>
      <w:r w:rsidRPr="00342180">
        <w:rPr>
          <w:rFonts w:ascii="Garamond" w:eastAsia="Times New Roman" w:hAnsi="Garamond" w:cs="Times New Roman"/>
          <w:sz w:val="24"/>
          <w:szCs w:val="24"/>
          <w:highlight w:val="white"/>
        </w:rPr>
        <w:t>rokurorisë së juridiksionit të përgjithshëm, nëpërm</w:t>
      </w:r>
      <w:r w:rsidR="007E72CE" w:rsidRPr="00342180">
        <w:rPr>
          <w:rFonts w:ascii="Garamond" w:eastAsia="Times New Roman" w:hAnsi="Garamond" w:cs="Times New Roman"/>
          <w:sz w:val="24"/>
          <w:szCs w:val="24"/>
          <w:highlight w:val="white"/>
        </w:rPr>
        <w:t>jet</w:t>
      </w:r>
      <w:r w:rsidRPr="00342180">
        <w:rPr>
          <w:rFonts w:ascii="Garamond" w:eastAsia="Times New Roman" w:hAnsi="Garamond" w:cs="Times New Roman"/>
          <w:sz w:val="24"/>
          <w:szCs w:val="24"/>
          <w:highlight w:val="white"/>
        </w:rPr>
        <w:t xml:space="preserve"> Prokurorit të Përgjithshëm, ose, kur është rasti, </w:t>
      </w:r>
      <w:r w:rsidR="001752B0" w:rsidRPr="00342180">
        <w:rPr>
          <w:rFonts w:ascii="Garamond" w:eastAsia="Times New Roman" w:hAnsi="Garamond" w:cs="Times New Roman"/>
          <w:sz w:val="24"/>
          <w:szCs w:val="24"/>
          <w:highlight w:val="white"/>
        </w:rPr>
        <w:t>d</w:t>
      </w:r>
      <w:r w:rsidRPr="00342180">
        <w:rPr>
          <w:rFonts w:ascii="Garamond" w:eastAsia="Times New Roman" w:hAnsi="Garamond" w:cs="Times New Roman"/>
          <w:sz w:val="24"/>
          <w:szCs w:val="24"/>
          <w:highlight w:val="white"/>
        </w:rPr>
        <w:t>rej</w:t>
      </w:r>
      <w:r w:rsidR="007E72CE" w:rsidRPr="00342180">
        <w:rPr>
          <w:rFonts w:ascii="Garamond" w:eastAsia="Times New Roman" w:hAnsi="Garamond" w:cs="Times New Roman"/>
          <w:sz w:val="24"/>
          <w:szCs w:val="24"/>
          <w:highlight w:val="white"/>
        </w:rPr>
        <w:t>tuesi i Prokurorisë së Posaçme u</w:t>
      </w:r>
      <w:r w:rsidRPr="00342180">
        <w:rPr>
          <w:rFonts w:ascii="Garamond" w:eastAsia="Times New Roman" w:hAnsi="Garamond" w:cs="Times New Roman"/>
          <w:sz w:val="24"/>
          <w:szCs w:val="24"/>
          <w:highlight w:val="white"/>
        </w:rPr>
        <w:t>a përcjell kërkesën për krijimin e skuadrës së përbashkët</w:t>
      </w:r>
      <w:r w:rsidR="007E72CE" w:rsidRPr="00342180">
        <w:rPr>
          <w:rFonts w:ascii="Garamond" w:eastAsia="Times New Roman" w:hAnsi="Garamond" w:cs="Times New Roman"/>
          <w:sz w:val="24"/>
          <w:szCs w:val="24"/>
          <w:highlight w:val="white"/>
        </w:rPr>
        <w:t xml:space="preserve"> hetimore autoriteteve të huaja</w:t>
      </w:r>
      <w:r w:rsidRPr="00342180">
        <w:rPr>
          <w:rFonts w:ascii="Garamond" w:eastAsia="Times New Roman" w:hAnsi="Garamond" w:cs="Times New Roman"/>
          <w:sz w:val="24"/>
          <w:szCs w:val="24"/>
          <w:highlight w:val="white"/>
        </w:rPr>
        <w:t xml:space="preserve"> nëpërmjet Ministrisë së Drejtësisë. </w:t>
      </w:r>
    </w:p>
    <w:p w14:paraId="2082E0E4" w14:textId="3B44AE06"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highlight w:val="white"/>
        </w:rPr>
      </w:pPr>
      <w:r w:rsidRPr="00342180">
        <w:rPr>
          <w:rFonts w:ascii="Garamond" w:eastAsia="Times New Roman" w:hAnsi="Garamond" w:cs="Times New Roman"/>
          <w:sz w:val="24"/>
          <w:szCs w:val="24"/>
          <w:highlight w:val="white"/>
        </w:rPr>
        <w:t>3. Kërkesa për krijimin e skuadrës së përbashkët hetimore, përveç informacioneve të përcaktuara në nenin 14 të Konventës së Këshillit të E</w:t>
      </w:r>
      <w:r w:rsidR="00267B82" w:rsidRPr="00342180">
        <w:rPr>
          <w:rFonts w:ascii="Garamond" w:eastAsia="Times New Roman" w:hAnsi="Garamond" w:cs="Times New Roman"/>
          <w:sz w:val="24"/>
          <w:szCs w:val="24"/>
          <w:highlight w:val="white"/>
        </w:rPr>
        <w:t>v</w:t>
      </w:r>
      <w:r w:rsidR="007E72CE" w:rsidRPr="00342180">
        <w:rPr>
          <w:rFonts w:ascii="Garamond" w:eastAsia="Times New Roman" w:hAnsi="Garamond" w:cs="Times New Roman"/>
          <w:sz w:val="24"/>
          <w:szCs w:val="24"/>
          <w:highlight w:val="white"/>
        </w:rPr>
        <w:t>ropës për ndihmë të ndërsjell</w:t>
      </w:r>
      <w:r w:rsidRPr="00342180">
        <w:rPr>
          <w:rFonts w:ascii="Garamond" w:eastAsia="Times New Roman" w:hAnsi="Garamond" w:cs="Times New Roman"/>
          <w:sz w:val="24"/>
          <w:szCs w:val="24"/>
          <w:highlight w:val="white"/>
        </w:rPr>
        <w:t>ë juridike në fushën penale, duhet të përmbajë edhe propozimin për përbërjen e skuadrës hetimore</w:t>
      </w:r>
      <w:r w:rsidR="007E72CE" w:rsidRPr="00342180">
        <w:rPr>
          <w:rFonts w:ascii="Garamond" w:eastAsia="Times New Roman" w:hAnsi="Garamond" w:cs="Times New Roman"/>
          <w:sz w:val="24"/>
          <w:szCs w:val="24"/>
          <w:highlight w:val="white"/>
        </w:rPr>
        <w:t>,</w:t>
      </w:r>
      <w:r w:rsidRPr="00342180">
        <w:rPr>
          <w:rFonts w:ascii="Garamond" w:eastAsia="Times New Roman" w:hAnsi="Garamond" w:cs="Times New Roman"/>
          <w:sz w:val="24"/>
          <w:szCs w:val="24"/>
          <w:highlight w:val="white"/>
        </w:rPr>
        <w:t xml:space="preserve"> si dhe kohëzgjatjen e saj. </w:t>
      </w:r>
    </w:p>
    <w:p w14:paraId="57FA481E"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highlight w:val="white"/>
        </w:rPr>
      </w:pPr>
    </w:p>
    <w:p w14:paraId="37AD9711"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highlight w:val="white"/>
        </w:rPr>
      </w:pPr>
      <w:r w:rsidRPr="00342180">
        <w:rPr>
          <w:rFonts w:ascii="Garamond" w:eastAsia="Times New Roman" w:hAnsi="Garamond" w:cs="Times New Roman"/>
          <w:sz w:val="24"/>
          <w:szCs w:val="24"/>
          <w:highlight w:val="white"/>
        </w:rPr>
        <w:t>Neni 75/2</w:t>
      </w:r>
    </w:p>
    <w:p w14:paraId="19893DCC"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b/>
          <w:sz w:val="24"/>
          <w:szCs w:val="24"/>
          <w:highlight w:val="white"/>
        </w:rPr>
      </w:pPr>
      <w:r w:rsidRPr="00342180">
        <w:rPr>
          <w:rFonts w:ascii="Garamond" w:eastAsia="Times New Roman" w:hAnsi="Garamond" w:cs="Times New Roman"/>
          <w:b/>
          <w:sz w:val="24"/>
          <w:szCs w:val="24"/>
          <w:highlight w:val="white"/>
        </w:rPr>
        <w:t>Kërkesa e një autoriteti të huaj për krijimin e skuadrës së përbashkët hetimore</w:t>
      </w:r>
    </w:p>
    <w:p w14:paraId="41146DB0"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p>
    <w:p w14:paraId="47C0C3B7" w14:textId="23F3C97E"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1. Ministria e Drejtësisë vendos që t’i jepet rrugë kërkesës së një autoriteti të huaj për krijimin e skuadrës së përbashkët hetimore, përveçse kur çmon se veprimet e kërkuara rrezikojnë sovranitetin, sigurimin ose interesa të rëndësishme të shtetit. Në rastet kur autoriteti i</w:t>
      </w:r>
      <w:r w:rsidR="007E72CE" w:rsidRPr="00342180">
        <w:rPr>
          <w:rFonts w:ascii="Garamond" w:eastAsia="Times New Roman" w:hAnsi="Garamond" w:cs="Times New Roman"/>
          <w:sz w:val="24"/>
          <w:szCs w:val="24"/>
        </w:rPr>
        <w:t xml:space="preserve"> huaj i drejtohet drejtpërdrejt</w:t>
      </w:r>
      <w:r w:rsidRPr="00342180">
        <w:rPr>
          <w:rFonts w:ascii="Garamond" w:eastAsia="Times New Roman" w:hAnsi="Garamond" w:cs="Times New Roman"/>
          <w:sz w:val="24"/>
          <w:szCs w:val="24"/>
        </w:rPr>
        <w:t xml:space="preserve"> Prokurorit të Përgjithshëm ose kur është rasti </w:t>
      </w:r>
      <w:r w:rsidR="00BC060A" w:rsidRPr="00342180">
        <w:rPr>
          <w:rFonts w:ascii="Garamond" w:eastAsia="Times New Roman" w:hAnsi="Garamond" w:cs="Times New Roman"/>
          <w:sz w:val="24"/>
          <w:szCs w:val="24"/>
        </w:rPr>
        <w:t>d</w:t>
      </w:r>
      <w:r w:rsidRPr="00342180">
        <w:rPr>
          <w:rFonts w:ascii="Garamond" w:eastAsia="Times New Roman" w:hAnsi="Garamond" w:cs="Times New Roman"/>
          <w:sz w:val="24"/>
          <w:szCs w:val="24"/>
        </w:rPr>
        <w:t xml:space="preserve">rejtuesit të Prokurorisë së Posaçme, </w:t>
      </w:r>
      <w:r w:rsidR="00BC060A" w:rsidRPr="00342180">
        <w:rPr>
          <w:rFonts w:ascii="Garamond" w:eastAsia="Times New Roman" w:hAnsi="Garamond" w:cs="Times New Roman"/>
          <w:sz w:val="24"/>
          <w:szCs w:val="24"/>
        </w:rPr>
        <w:t xml:space="preserve">këta </w:t>
      </w:r>
      <w:r w:rsidRPr="00342180">
        <w:rPr>
          <w:rFonts w:ascii="Garamond" w:eastAsia="Times New Roman" w:hAnsi="Garamond" w:cs="Times New Roman"/>
          <w:sz w:val="24"/>
          <w:szCs w:val="24"/>
        </w:rPr>
        <w:t xml:space="preserve">njoftojnë pa vonesë </w:t>
      </w:r>
      <w:r w:rsidR="00077B8F" w:rsidRPr="00342180">
        <w:rPr>
          <w:rFonts w:ascii="Garamond" w:eastAsia="Times New Roman" w:hAnsi="Garamond" w:cs="Times New Roman"/>
          <w:sz w:val="24"/>
          <w:szCs w:val="24"/>
        </w:rPr>
        <w:t>m</w:t>
      </w:r>
      <w:r w:rsidRPr="00342180">
        <w:rPr>
          <w:rFonts w:ascii="Garamond" w:eastAsia="Times New Roman" w:hAnsi="Garamond" w:cs="Times New Roman"/>
          <w:sz w:val="24"/>
          <w:szCs w:val="24"/>
        </w:rPr>
        <w:t>inistrin e Drejtësisë.</w:t>
      </w:r>
      <w:r w:rsidR="009B4904" w:rsidRPr="00342180">
        <w:rPr>
          <w:rFonts w:ascii="Garamond" w:eastAsia="Times New Roman" w:hAnsi="Garamond" w:cs="Times New Roman"/>
          <w:sz w:val="24"/>
          <w:szCs w:val="24"/>
        </w:rPr>
        <w:t xml:space="preserve"> </w:t>
      </w:r>
    </w:p>
    <w:p w14:paraId="492127F6" w14:textId="54A54C7D"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Ministria e Drejtësisë nuk i jep rrugë kërkesës kur del e qartë se veprimet e kërkuara janë të ndaluara shprehimisht nga ligji ose kur vijnë në kundërshtim me parimet themelore të rendit j</w:t>
      </w:r>
      <w:r w:rsidR="007E72CE" w:rsidRPr="00342180">
        <w:rPr>
          <w:rFonts w:ascii="Garamond" w:eastAsia="Times New Roman" w:hAnsi="Garamond" w:cs="Times New Roman"/>
          <w:sz w:val="24"/>
          <w:szCs w:val="24"/>
        </w:rPr>
        <w:t>uridik shqiptar. Në këtë rast m</w:t>
      </w:r>
      <w:r w:rsidRPr="00342180">
        <w:rPr>
          <w:rFonts w:ascii="Garamond" w:eastAsia="Times New Roman" w:hAnsi="Garamond" w:cs="Times New Roman"/>
          <w:sz w:val="24"/>
          <w:szCs w:val="24"/>
        </w:rPr>
        <w:t>inistria njofton pa vonesë autoritetin e huaj.</w:t>
      </w:r>
    </w:p>
    <w:p w14:paraId="1806D219" w14:textId="5BB431D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3. Ministria e Drejtësisë, pas dhënies rrugë, nëpër</w:t>
      </w:r>
      <w:r w:rsidR="007E72CE" w:rsidRPr="00342180">
        <w:rPr>
          <w:rFonts w:ascii="Garamond" w:eastAsia="Times New Roman" w:hAnsi="Garamond" w:cs="Times New Roman"/>
          <w:sz w:val="24"/>
          <w:szCs w:val="24"/>
        </w:rPr>
        <w:t>mjet Prokurorit të Përgjithshëm</w:t>
      </w:r>
      <w:r w:rsidRPr="00342180">
        <w:rPr>
          <w:rFonts w:ascii="Garamond" w:eastAsia="Times New Roman" w:hAnsi="Garamond" w:cs="Times New Roman"/>
          <w:sz w:val="24"/>
          <w:szCs w:val="24"/>
        </w:rPr>
        <w:t xml:space="preserve"> ia përcjell kërkesën drejtuesit të prokurorisë së juridiksionit të përgjithshëm në kompetencën tokësore të </w:t>
      </w:r>
      <w:proofErr w:type="spellStart"/>
      <w:r w:rsidRPr="00342180">
        <w:rPr>
          <w:rFonts w:ascii="Garamond" w:eastAsia="Times New Roman" w:hAnsi="Garamond" w:cs="Times New Roman"/>
          <w:sz w:val="24"/>
          <w:szCs w:val="24"/>
        </w:rPr>
        <w:t>të</w:t>
      </w:r>
      <w:proofErr w:type="spellEnd"/>
      <w:r w:rsidRPr="00342180">
        <w:rPr>
          <w:rFonts w:ascii="Garamond" w:eastAsia="Times New Roman" w:hAnsi="Garamond" w:cs="Times New Roman"/>
          <w:sz w:val="24"/>
          <w:szCs w:val="24"/>
        </w:rPr>
        <w:t xml:space="preserve"> cilit është hetimi i veprës penale për të cilën kërkohet ngritja e skuadrës hetimore, ose kur është rasti </w:t>
      </w:r>
      <w:r w:rsidR="00BB1BE4" w:rsidRPr="00342180">
        <w:rPr>
          <w:rFonts w:ascii="Garamond" w:eastAsia="Times New Roman" w:hAnsi="Garamond" w:cs="Times New Roman"/>
          <w:sz w:val="24"/>
          <w:szCs w:val="24"/>
        </w:rPr>
        <w:t>d</w:t>
      </w:r>
      <w:r w:rsidRPr="00342180">
        <w:rPr>
          <w:rFonts w:ascii="Garamond" w:eastAsia="Times New Roman" w:hAnsi="Garamond" w:cs="Times New Roman"/>
          <w:sz w:val="24"/>
          <w:szCs w:val="24"/>
        </w:rPr>
        <w:t>rejtuesit të Prokurorisë së Posaçme.</w:t>
      </w:r>
    </w:p>
    <w:p w14:paraId="26048047" w14:textId="77777777" w:rsidR="00B5776C" w:rsidRPr="00342180" w:rsidRDefault="00B5776C" w:rsidP="009E5E7B">
      <w:pPr>
        <w:shd w:val="clear" w:color="auto" w:fill="FFFFFF"/>
        <w:spacing w:after="0" w:line="240" w:lineRule="auto"/>
        <w:ind w:firstLine="284"/>
        <w:jc w:val="both"/>
        <w:rPr>
          <w:rFonts w:ascii="Garamond" w:eastAsia="Times New Roman" w:hAnsi="Garamond" w:cs="Times New Roman"/>
          <w:sz w:val="24"/>
          <w:szCs w:val="24"/>
        </w:rPr>
      </w:pPr>
    </w:p>
    <w:p w14:paraId="79A55AFE"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75/3</w:t>
      </w:r>
    </w:p>
    <w:p w14:paraId="57A0B30A"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Marrëveshja për krijimin e skuadrës së përbashkët hetimore</w:t>
      </w:r>
    </w:p>
    <w:p w14:paraId="4B016EB5"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1100FB0F" w14:textId="644BFBE5"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1. </w:t>
      </w:r>
      <w:r w:rsidR="008E7BCE" w:rsidRPr="00342180">
        <w:rPr>
          <w:rFonts w:ascii="Garamond" w:eastAsia="Times New Roman" w:hAnsi="Garamond" w:cs="Times New Roman"/>
          <w:sz w:val="24"/>
          <w:szCs w:val="24"/>
        </w:rPr>
        <w:t>Krijimi</w:t>
      </w:r>
      <w:r w:rsidRPr="00342180">
        <w:rPr>
          <w:rFonts w:ascii="Garamond" w:eastAsia="Times New Roman" w:hAnsi="Garamond" w:cs="Times New Roman"/>
          <w:sz w:val="24"/>
          <w:szCs w:val="24"/>
        </w:rPr>
        <w:t xml:space="preserve"> i skuadrës së përbashkët hetimore bëhet me nënshkrimin e marrëveshjes ndërmjet </w:t>
      </w:r>
      <w:r w:rsidR="00EA76C8" w:rsidRPr="00342180">
        <w:rPr>
          <w:rFonts w:ascii="Garamond" w:eastAsia="Times New Roman" w:hAnsi="Garamond" w:cs="Times New Roman"/>
          <w:sz w:val="24"/>
          <w:szCs w:val="24"/>
        </w:rPr>
        <w:t>d</w:t>
      </w:r>
      <w:r w:rsidR="007E72CE" w:rsidRPr="00342180">
        <w:rPr>
          <w:rFonts w:ascii="Garamond" w:eastAsia="Times New Roman" w:hAnsi="Garamond" w:cs="Times New Roman"/>
          <w:sz w:val="24"/>
          <w:szCs w:val="24"/>
        </w:rPr>
        <w:t>rejtuesit të p</w:t>
      </w:r>
      <w:r w:rsidRPr="00342180">
        <w:rPr>
          <w:rFonts w:ascii="Garamond" w:eastAsia="Times New Roman" w:hAnsi="Garamond" w:cs="Times New Roman"/>
          <w:sz w:val="24"/>
          <w:szCs w:val="24"/>
        </w:rPr>
        <w:t>rokurorisë përkatëse</w:t>
      </w:r>
      <w:r w:rsidR="007E72CE"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si dhe autoritetit ose autoriteteve kompetente të huaja. </w:t>
      </w:r>
    </w:p>
    <w:p w14:paraId="6DAC381A"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Marrëveshja duhet të përmbajë:</w:t>
      </w:r>
    </w:p>
    <w:p w14:paraId="02F12C7E" w14:textId="21CDFE2F"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a) përbërjen e skuadrës hetimore, përkatësisht përfaqësuesit e prokurorisë</w:t>
      </w:r>
      <w:r w:rsidR="007E72CE"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si dhe anëtarët e caktuar nga autoriteti kompetent i huaj. Përfaqësuesit e prokurorisë mund</w:t>
      </w:r>
      <w:r w:rsidR="007E72CE" w:rsidRPr="00342180">
        <w:rPr>
          <w:rFonts w:ascii="Garamond" w:eastAsia="Times New Roman" w:hAnsi="Garamond" w:cs="Times New Roman"/>
          <w:sz w:val="24"/>
          <w:szCs w:val="24"/>
        </w:rPr>
        <w:t xml:space="preserve"> të jenë prokurorë, oficerë të Policisë G</w:t>
      </w:r>
      <w:r w:rsidRPr="00342180">
        <w:rPr>
          <w:rFonts w:ascii="Garamond" w:eastAsia="Times New Roman" w:hAnsi="Garamond" w:cs="Times New Roman"/>
          <w:sz w:val="24"/>
          <w:szCs w:val="24"/>
        </w:rPr>
        <w:t>jyqësore, h</w:t>
      </w:r>
      <w:r w:rsidR="007E72CE" w:rsidRPr="00342180">
        <w:rPr>
          <w:rFonts w:ascii="Garamond" w:eastAsia="Times New Roman" w:hAnsi="Garamond" w:cs="Times New Roman"/>
          <w:sz w:val="24"/>
          <w:szCs w:val="24"/>
        </w:rPr>
        <w:t>etues ose punonjës të tjerë të Policisë së S</w:t>
      </w:r>
      <w:r w:rsidRPr="00342180">
        <w:rPr>
          <w:rFonts w:ascii="Garamond" w:eastAsia="Times New Roman" w:hAnsi="Garamond" w:cs="Times New Roman"/>
          <w:sz w:val="24"/>
          <w:szCs w:val="24"/>
        </w:rPr>
        <w:t>htetit. Anëtarët e autoritetit kompetent të huaj caktohen në përputhje me rregullat e shtetit ose shteteve të origjinës;</w:t>
      </w:r>
    </w:p>
    <w:p w14:paraId="794498BD"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b) drejtuesin e skuadrës hetimore, i cili zgjidhet një ndër anëtarët e saj. Në rastin kur pjesë e skuadrës është një ose disa prokurorë, drejtuesi i skuadrës zgjidhet ndërmjet tyre;</w:t>
      </w:r>
    </w:p>
    <w:p w14:paraId="57A488FE"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c) objektin dhe qëllimin e skuadrës së përbashkët hetimore;</w:t>
      </w:r>
    </w:p>
    <w:p w14:paraId="5E284C44"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ç) afatin brenda të cilit duhen përmbyllur veprimet hetimore.</w:t>
      </w:r>
    </w:p>
    <w:p w14:paraId="4B02BE4B" w14:textId="56F22114"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3. Marrëveshjes i bashkëlidhet edhe plani i veprimeve hetimore, i cili përmban edhe masat organizative</w:t>
      </w:r>
      <w:r w:rsidR="009A09B0"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si dhe mënyrën e zbatimit të tij.</w:t>
      </w:r>
    </w:p>
    <w:p w14:paraId="434B2B2C" w14:textId="53784F8A"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4. Kur është e nevojshme për kryerjen e veprimeve hetimore, drejtuesi i prokurorisë përkatëse</w:t>
      </w:r>
      <w:r w:rsidR="009A09B0"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si dhe autoriteti kompetent i huaj, të cilët kanë nënshkruar marrëveshjen, sipas pikës 1 të këtij</w:t>
      </w:r>
      <w:r w:rsidR="009A09B0" w:rsidRPr="00342180">
        <w:rPr>
          <w:rFonts w:ascii="Garamond" w:eastAsia="Times New Roman" w:hAnsi="Garamond" w:cs="Times New Roman"/>
          <w:sz w:val="24"/>
          <w:szCs w:val="24"/>
        </w:rPr>
        <w:t xml:space="preserve"> neni, me marrëveshje me shkrim</w:t>
      </w:r>
      <w:r w:rsidRPr="00342180">
        <w:rPr>
          <w:rFonts w:ascii="Garamond" w:eastAsia="Times New Roman" w:hAnsi="Garamond" w:cs="Times New Roman"/>
          <w:sz w:val="24"/>
          <w:szCs w:val="24"/>
        </w:rPr>
        <w:t xml:space="preserve"> mund të ndryshojnë objektin dhe qëllimin e skuadrës së përbashkët hetimore</w:t>
      </w:r>
      <w:r w:rsidR="009A09B0"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si dhe mund të zgjasin afatin brenda të cilit duhen përmbyllur veprimet hetimore. Kur këto raste i përkasin juridiksionit të përgjithshëm, drejtuesi i prokurorisë përkatëse njofton Prokurorin e Përgjithshëm</w:t>
      </w:r>
      <w:r w:rsidR="009A09B0"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i cili njofton</w:t>
      </w:r>
      <w:r w:rsidR="009B4904" w:rsidRPr="00342180">
        <w:rPr>
          <w:rFonts w:ascii="Garamond" w:eastAsia="Times New Roman" w:hAnsi="Garamond" w:cs="Times New Roman"/>
          <w:sz w:val="24"/>
          <w:szCs w:val="24"/>
        </w:rPr>
        <w:t xml:space="preserve"> </w:t>
      </w:r>
      <w:r w:rsidRPr="00342180">
        <w:rPr>
          <w:rFonts w:ascii="Garamond" w:eastAsia="Times New Roman" w:hAnsi="Garamond" w:cs="Times New Roman"/>
          <w:sz w:val="24"/>
          <w:szCs w:val="24"/>
        </w:rPr>
        <w:t>Ministrinë e Drejtësisë, ndërsa</w:t>
      </w:r>
      <w:r w:rsidR="009A09B0"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kur i përkasin juridiksionit të posaçëm</w:t>
      </w:r>
      <w:r w:rsidR="0009334A"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w:t>
      </w:r>
      <w:r w:rsidR="0009334A" w:rsidRPr="00342180">
        <w:rPr>
          <w:rFonts w:ascii="Garamond" w:eastAsia="Times New Roman" w:hAnsi="Garamond" w:cs="Times New Roman"/>
          <w:sz w:val="24"/>
          <w:szCs w:val="24"/>
        </w:rPr>
        <w:t>d</w:t>
      </w:r>
      <w:r w:rsidRPr="00342180">
        <w:rPr>
          <w:rFonts w:ascii="Garamond" w:eastAsia="Times New Roman" w:hAnsi="Garamond" w:cs="Times New Roman"/>
          <w:sz w:val="24"/>
          <w:szCs w:val="24"/>
        </w:rPr>
        <w:t>rejtuesi i Prokurorisë së Posaçme njofton Ministrinë e Drejtësisë.</w:t>
      </w:r>
    </w:p>
    <w:p w14:paraId="35C40E5A" w14:textId="57643A48"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5. Kur ekzistojnë shkaqe të përligjura, palët, sipas rregullave të caktuara në pikën 4, mund të ndryshojnë edhe përbërjen e skuadrës së përbashkët hetimore nëpërmjet zëvendësimit të një ose disa anëtarëve</w:t>
      </w:r>
      <w:r w:rsidR="005B397E"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ose shtimit të anëtarëve të rinj.</w:t>
      </w:r>
    </w:p>
    <w:p w14:paraId="3D676498" w14:textId="1846B340"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6. Veprimtaria e skuadrës së përbashkët hetimore</w:t>
      </w:r>
      <w:r w:rsidR="009A09B0"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që ushtron veprimtarinë në territorin e Republikës së Shqipërisë, në çdo rast, sipas parashikimeve të nenit 304 të Kodit të Procedurës Penale, drejtohet nga prokurori.</w:t>
      </w:r>
    </w:p>
    <w:p w14:paraId="428AE326"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p>
    <w:p w14:paraId="65391107"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75/4</w:t>
      </w:r>
    </w:p>
    <w:p w14:paraId="594F2CC8"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Përgjegjësia penale e anëtarëve të autoritetit kompetent të huaj</w:t>
      </w:r>
    </w:p>
    <w:p w14:paraId="4D75DC6E"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p>
    <w:p w14:paraId="3D9657C1" w14:textId="7F8607A8"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1. Anëtarët e autoritetit kompetent të huaj të një skuadre të përbashkët hetimore, që ushtron veprimtarinë në territorin e Republikës së Shqipërisë, në kuptim të përgjegjësisë së tyre penale, marrin cilësimin e personit që ushtron funksione publike dhe i ushtr</w:t>
      </w:r>
      <w:r w:rsidR="005B397E" w:rsidRPr="00342180">
        <w:rPr>
          <w:rFonts w:ascii="Garamond" w:eastAsia="Times New Roman" w:hAnsi="Garamond" w:cs="Times New Roman"/>
          <w:sz w:val="24"/>
          <w:szCs w:val="24"/>
        </w:rPr>
        <w:t>o</w:t>
      </w:r>
      <w:r w:rsidRPr="00342180">
        <w:rPr>
          <w:rFonts w:ascii="Garamond" w:eastAsia="Times New Roman" w:hAnsi="Garamond" w:cs="Times New Roman"/>
          <w:sz w:val="24"/>
          <w:szCs w:val="24"/>
        </w:rPr>
        <w:t xml:space="preserve">n </w:t>
      </w:r>
      <w:r w:rsidR="00B1436A" w:rsidRPr="00342180">
        <w:rPr>
          <w:rFonts w:ascii="Garamond" w:eastAsia="Times New Roman" w:hAnsi="Garamond" w:cs="Times New Roman"/>
          <w:sz w:val="24"/>
          <w:szCs w:val="24"/>
        </w:rPr>
        <w:t xml:space="preserve">këto </w:t>
      </w:r>
      <w:r w:rsidRPr="00342180">
        <w:rPr>
          <w:rFonts w:ascii="Garamond" w:eastAsia="Times New Roman" w:hAnsi="Garamond" w:cs="Times New Roman"/>
          <w:sz w:val="24"/>
          <w:szCs w:val="24"/>
        </w:rPr>
        <w:t>funksione në përmbushje të detyrave dhe veprimeve procedurale që i janë caktuar me cilësinë e</w:t>
      </w:r>
      <w:r w:rsidR="009A09B0" w:rsidRPr="00342180">
        <w:rPr>
          <w:rFonts w:ascii="Garamond" w:eastAsia="Times New Roman" w:hAnsi="Garamond" w:cs="Times New Roman"/>
          <w:sz w:val="24"/>
          <w:szCs w:val="24"/>
        </w:rPr>
        <w:t xml:space="preserve"> agjentit të Policisë G</w:t>
      </w:r>
      <w:r w:rsidRPr="00342180">
        <w:rPr>
          <w:rFonts w:ascii="Garamond" w:eastAsia="Times New Roman" w:hAnsi="Garamond" w:cs="Times New Roman"/>
          <w:sz w:val="24"/>
          <w:szCs w:val="24"/>
        </w:rPr>
        <w:t>jyqësore.</w:t>
      </w:r>
    </w:p>
    <w:p w14:paraId="4BB16140"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Prokurori, me vendim të arsyetuar, mund të disponojë që anëtarët e autoritetit kompetent të huaj të mos marrin pjesë në kryerjen e veprimeve hetimore të caktuara në territorin e Republikës së Shqipërisë.</w:t>
      </w:r>
    </w:p>
    <w:p w14:paraId="2370A713" w14:textId="77777777" w:rsidR="00B5776C" w:rsidRPr="00342180" w:rsidRDefault="00B5776C" w:rsidP="009E5E7B">
      <w:pPr>
        <w:shd w:val="clear" w:color="auto" w:fill="FFFFFF"/>
        <w:spacing w:after="0" w:line="240" w:lineRule="auto"/>
        <w:ind w:firstLine="284"/>
        <w:jc w:val="center"/>
        <w:rPr>
          <w:rFonts w:ascii="Garamond" w:eastAsia="Times New Roman" w:hAnsi="Garamond" w:cs="Times New Roman"/>
          <w:sz w:val="24"/>
          <w:szCs w:val="24"/>
        </w:rPr>
      </w:pPr>
    </w:p>
    <w:p w14:paraId="0BD37805"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75/5</w:t>
      </w:r>
    </w:p>
    <w:p w14:paraId="4AB00140"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Përdorimi i provave të marra</w:t>
      </w:r>
    </w:p>
    <w:p w14:paraId="5D2CDF3F"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b/>
          <w:sz w:val="24"/>
          <w:szCs w:val="24"/>
        </w:rPr>
      </w:pPr>
    </w:p>
    <w:p w14:paraId="1D7D5C6A"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1. Skuadra e përbashkët hetimore e ushtron veprimtarinë e saj në territorin e Republikës së Shqipërisë në përputhje me parashikimet e legjislacionit shqiptar në fuqi.</w:t>
      </w:r>
    </w:p>
    <w:p w14:paraId="6D4F10E4" w14:textId="094D33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Në fashikullin e dosjes së gjykimit, sipas përcaktimit të nenit 332/ë të Kodit të Procedurës Penale</w:t>
      </w:r>
      <w:r w:rsidR="00E405E0"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bëjnë pjesë edhe procesverbalet e veprimeve të papërsëritshme të kryera nga skuadra e përbashkët hetimore.</w:t>
      </w:r>
    </w:p>
    <w:p w14:paraId="0D47F87C" w14:textId="53E0C246"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3. Në përputhje me parashikimet e këtij kreu, veprimet hetimore të kryera nga skuadra e përbashkët hetimore jashtë territorit të Republikës së Shqipërisë kanë të njëjtën vlerë provuese si edhe veprimet hetimore të njëjta të kryera në territorin e Republikës së Shqipërisë</w:t>
      </w:r>
      <w:r w:rsidR="009A09B0"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si dhe mund të përdoren në shqyrtimin gjyqësor në përputhje me parashikimet e legjislacionit shqiptar.</w:t>
      </w:r>
    </w:p>
    <w:p w14:paraId="1D14780D" w14:textId="79E52EB0"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4. Çdo informacion që është marrë në mënyrë të ligjshme nga anëtarët e skuadrës hetimore dhe që nuk mund të vihet në dispozicion të autoritetit kompetent të huaj në ndonjë formë tjetër, mund të përdore</w:t>
      </w:r>
      <w:r w:rsidR="00D755D4" w:rsidRPr="00342180">
        <w:rPr>
          <w:rFonts w:ascii="Garamond" w:eastAsia="Times New Roman" w:hAnsi="Garamond" w:cs="Times New Roman"/>
          <w:sz w:val="24"/>
          <w:szCs w:val="24"/>
        </w:rPr>
        <w:t>t</w:t>
      </w:r>
      <w:r w:rsidRPr="00342180">
        <w:rPr>
          <w:rFonts w:ascii="Garamond" w:eastAsia="Times New Roman" w:hAnsi="Garamond" w:cs="Times New Roman"/>
          <w:sz w:val="24"/>
          <w:szCs w:val="24"/>
        </w:rPr>
        <w:t xml:space="preserve"> në rastet e mëposhtme:</w:t>
      </w:r>
    </w:p>
    <w:p w14:paraId="354E5DBF"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a) për të përmbushur qëllimin për të cilin është ngritur skuadra e përbashkët hetimore;</w:t>
      </w:r>
    </w:p>
    <w:p w14:paraId="1A6F25C1" w14:textId="2F3C6F1B"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b) me pëlqimin paraprak të shtetit në të cilin është marrë informacioni për zbulimin, hetimin dhe procedimin e veprave të tjera penale. Pëlqimi i shtetit mund të mos jepet vetëm në rastet kur përdorimi i këtij informacioni do të dëmtonte hetimet në këtë vend</w:t>
      </w:r>
      <w:r w:rsidR="00B44B1C"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ose kur në një rast të ngjashëm ky vend do t’i jepte rrugë </w:t>
      </w:r>
      <w:proofErr w:type="spellStart"/>
      <w:r w:rsidRPr="00342180">
        <w:rPr>
          <w:rFonts w:ascii="Garamond" w:eastAsia="Times New Roman" w:hAnsi="Garamond" w:cs="Times New Roman"/>
          <w:sz w:val="24"/>
          <w:szCs w:val="24"/>
        </w:rPr>
        <w:t>letërporosisë</w:t>
      </w:r>
      <w:proofErr w:type="spellEnd"/>
      <w:r w:rsidRPr="00342180">
        <w:rPr>
          <w:rFonts w:ascii="Garamond" w:eastAsia="Times New Roman" w:hAnsi="Garamond" w:cs="Times New Roman"/>
          <w:sz w:val="24"/>
          <w:szCs w:val="24"/>
        </w:rPr>
        <w:t>;</w:t>
      </w:r>
    </w:p>
    <w:p w14:paraId="35082DE3" w14:textId="7089E1C0"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c) për të parandaluar një rrezik të menjëhershëm dhe serioz për rendin publik dhe, përveç sa është parashikuar në shkronjë</w:t>
      </w:r>
      <w:r w:rsidR="009A09B0" w:rsidRPr="00342180">
        <w:rPr>
          <w:rFonts w:ascii="Garamond" w:eastAsia="Times New Roman" w:hAnsi="Garamond" w:cs="Times New Roman"/>
          <w:sz w:val="24"/>
          <w:szCs w:val="24"/>
        </w:rPr>
        <w:t>n</w:t>
      </w:r>
      <w:r w:rsidRPr="00342180">
        <w:rPr>
          <w:rFonts w:ascii="Garamond" w:eastAsia="Times New Roman" w:hAnsi="Garamond" w:cs="Times New Roman"/>
          <w:sz w:val="24"/>
          <w:szCs w:val="24"/>
        </w:rPr>
        <w:t xml:space="preserve"> “b” të kësaj pike, në rast se fillon ndjekja penale;</w:t>
      </w:r>
    </w:p>
    <w:p w14:paraId="15D52FF7" w14:textId="77777777"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ç) për çdo qëllim tjetër që shtetet që kanë krijuar skuadrën e përbashkët hetimore kanë rënë dakord.</w:t>
      </w:r>
    </w:p>
    <w:p w14:paraId="2E9DC9AF" w14:textId="45F3B3DC"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5. Drejtuesi i prokurorisë që ka lidhur marrëveshjen për krijimin e skuadrës së përbashkët hetimore mund t’i kërkojë a</w:t>
      </w:r>
      <w:r w:rsidR="009A09B0" w:rsidRPr="00342180">
        <w:rPr>
          <w:rFonts w:ascii="Garamond" w:eastAsia="Times New Roman" w:hAnsi="Garamond" w:cs="Times New Roman"/>
          <w:sz w:val="24"/>
          <w:szCs w:val="24"/>
        </w:rPr>
        <w:t>utoritetit kompetent të huaj që</w:t>
      </w:r>
      <w:r w:rsidRPr="00342180">
        <w:rPr>
          <w:rFonts w:ascii="Garamond" w:eastAsia="Times New Roman" w:hAnsi="Garamond" w:cs="Times New Roman"/>
          <w:sz w:val="24"/>
          <w:szCs w:val="24"/>
        </w:rPr>
        <w:t xml:space="preserve"> për shkak të nevojave të hetimit ose të gjykimit, të ndryshme nga ato që ja</w:t>
      </w:r>
      <w:r w:rsidR="009A09B0" w:rsidRPr="00342180">
        <w:rPr>
          <w:rFonts w:ascii="Garamond" w:eastAsia="Times New Roman" w:hAnsi="Garamond" w:cs="Times New Roman"/>
          <w:sz w:val="24"/>
          <w:szCs w:val="24"/>
        </w:rPr>
        <w:t xml:space="preserve">në përcaktuar në marrëveshjen </w:t>
      </w:r>
      <w:r w:rsidRPr="00342180">
        <w:rPr>
          <w:rFonts w:ascii="Garamond" w:eastAsia="Times New Roman" w:hAnsi="Garamond" w:cs="Times New Roman"/>
          <w:sz w:val="24"/>
          <w:szCs w:val="24"/>
        </w:rPr>
        <w:t>për krijimin e skuadrës së përbashkët hetimore, të vonojë përdorimin e informacionit që është marrë nga anëtarët e skuadrës hetimore dhe që nuk mund të vihet në dispozicion në ndonjë formë tjetër, në rast se ky lloj informacioni mund të dëmtojë hetime ose procedime penale që po kryhen në vend, për një kohë prej jo më shumë se 6 muaj.</w:t>
      </w:r>
    </w:p>
    <w:p w14:paraId="764F05D4" w14:textId="2EE8C5A2" w:rsidR="00D01B73" w:rsidRPr="00342180" w:rsidRDefault="00D01B73" w:rsidP="009E5E7B">
      <w:pPr>
        <w:shd w:val="clear" w:color="auto" w:fill="FFFFFF"/>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6. Prokurori, jo më gjatë se afati i caktuar në pikën 5 të këtij neni, kujdeset për të zbatuar kushtet e caktuara nga autoritetet kompetente të huaja, për përdorimin e informacionit, sipas të njëjtave kushte të përcaktuara në paragrafin e mësipërm.</w:t>
      </w:r>
      <w:r w:rsidR="009B4904" w:rsidRPr="00342180">
        <w:rPr>
          <w:rFonts w:ascii="Garamond" w:eastAsia="Times New Roman" w:hAnsi="Garamond" w:cs="Times New Roman"/>
          <w:sz w:val="24"/>
          <w:szCs w:val="24"/>
        </w:rPr>
        <w:t xml:space="preserve"> </w:t>
      </w:r>
    </w:p>
    <w:p w14:paraId="509F8C40"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p>
    <w:p w14:paraId="13D4655E"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75/6</w:t>
      </w:r>
    </w:p>
    <w:p w14:paraId="56419320" w14:textId="55A781B7" w:rsidR="00D01B73" w:rsidRPr="00342180" w:rsidRDefault="00D01B73" w:rsidP="009E5E7B">
      <w:pPr>
        <w:shd w:val="clear" w:color="auto" w:fill="FFFFFF"/>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Përgjegjësia civile e shtetit për dëmet e shkaktuar</w:t>
      </w:r>
      <w:r w:rsidR="00CF5CAB" w:rsidRPr="00342180">
        <w:rPr>
          <w:rFonts w:ascii="Garamond" w:eastAsia="Times New Roman" w:hAnsi="Garamond" w:cs="Times New Roman"/>
          <w:b/>
          <w:sz w:val="24"/>
          <w:szCs w:val="24"/>
        </w:rPr>
        <w:t>a</w:t>
      </w:r>
      <w:r w:rsidRPr="00342180">
        <w:rPr>
          <w:rFonts w:ascii="Garamond" w:eastAsia="Times New Roman" w:hAnsi="Garamond" w:cs="Times New Roman"/>
          <w:b/>
          <w:sz w:val="24"/>
          <w:szCs w:val="24"/>
        </w:rPr>
        <w:t xml:space="preserve"> nga skuadra e përbashkët hetimore</w:t>
      </w:r>
    </w:p>
    <w:p w14:paraId="2CB61382" w14:textId="77777777" w:rsidR="00D01B73" w:rsidRPr="00342180" w:rsidRDefault="00D01B73" w:rsidP="009E5E7B">
      <w:pPr>
        <w:shd w:val="clear" w:color="auto" w:fill="FFFFFF"/>
        <w:spacing w:after="0" w:line="240" w:lineRule="auto"/>
        <w:ind w:firstLine="284"/>
        <w:jc w:val="center"/>
        <w:rPr>
          <w:rFonts w:ascii="Garamond" w:eastAsia="Times New Roman" w:hAnsi="Garamond" w:cs="Times New Roman"/>
          <w:sz w:val="24"/>
          <w:szCs w:val="24"/>
        </w:rPr>
      </w:pPr>
    </w:p>
    <w:p w14:paraId="601736BE" w14:textId="3B5DC134"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1. Shteti shqiptar është përgjegjës për shpërblimin e çdo dëmi që shkaktohet nga përfaqësuesit e prokurorisë për shkak të ushtrimit të funksionit si pjesë e skuadrës së përbashkët hetimore në territorin e shtetit tjetër, në përputhje me parashikimet e legjislacionit të shtetit tjetër. </w:t>
      </w:r>
    </w:p>
    <w:p w14:paraId="759C1307" w14:textId="4BF4DFD5"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2. Në rast se shteti tjetër n</w:t>
      </w:r>
      <w:r w:rsidR="00CF5CAB" w:rsidRPr="00342180">
        <w:rPr>
          <w:rFonts w:ascii="Garamond" w:eastAsia="Times New Roman" w:hAnsi="Garamond" w:cs="Times New Roman"/>
          <w:sz w:val="24"/>
          <w:szCs w:val="24"/>
        </w:rPr>
        <w:t>ë të cilin është shkaktuar dëmi</w:t>
      </w:r>
      <w:r w:rsidRPr="00342180">
        <w:rPr>
          <w:rFonts w:ascii="Garamond" w:eastAsia="Times New Roman" w:hAnsi="Garamond" w:cs="Times New Roman"/>
          <w:sz w:val="24"/>
          <w:szCs w:val="24"/>
        </w:rPr>
        <w:t xml:space="preserve"> sipas parashikimit të pikës 1</w:t>
      </w:r>
      <w:r w:rsidR="00AD6DD8" w:rsidRPr="00342180">
        <w:rPr>
          <w:rFonts w:ascii="Garamond" w:eastAsia="Times New Roman" w:hAnsi="Garamond" w:cs="Times New Roman"/>
          <w:sz w:val="24"/>
          <w:szCs w:val="24"/>
        </w:rPr>
        <w:t xml:space="preserve"> të këtij neni,</w:t>
      </w:r>
      <w:r w:rsidRPr="00342180">
        <w:rPr>
          <w:rFonts w:ascii="Garamond" w:eastAsia="Times New Roman" w:hAnsi="Garamond" w:cs="Times New Roman"/>
          <w:sz w:val="24"/>
          <w:szCs w:val="24"/>
        </w:rPr>
        <w:t xml:space="preserve"> shpërblen dëmin e shkaktu</w:t>
      </w:r>
      <w:r w:rsidR="00CF5CAB" w:rsidRPr="00342180">
        <w:rPr>
          <w:rFonts w:ascii="Garamond" w:eastAsia="Times New Roman" w:hAnsi="Garamond" w:cs="Times New Roman"/>
          <w:sz w:val="24"/>
          <w:szCs w:val="24"/>
        </w:rPr>
        <w:t>ar</w:t>
      </w:r>
      <w:r w:rsidRPr="00342180">
        <w:rPr>
          <w:rFonts w:ascii="Garamond" w:eastAsia="Times New Roman" w:hAnsi="Garamond" w:cs="Times New Roman"/>
          <w:sz w:val="24"/>
          <w:szCs w:val="24"/>
        </w:rPr>
        <w:t xml:space="preserve"> me të njëjtat kushte sikur të ishte shkaktuar nga anëtarët e skuadrës së përbashkët hetimore të caktuar nga autoriteti i tij kompetent, shteti shqiptar është i detyruar t’i shpërblejë shtetit tjetër shumën e plotë të dëmshpërblimit që ka paguar për palën e dëmtuar dhe çdo person tjetër që ka të drejtë të përfitojë një dëmshpërblim.</w:t>
      </w:r>
    </w:p>
    <w:p w14:paraId="416771B0" w14:textId="6DD2EEA0"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3. Shteti shqiptar shpërblen dëmin e shkaktuar palëve të treta në territorin e Republikës së Shqipërisë nga anëtarët e skuadrës së përbashkët hetimore</w:t>
      </w:r>
      <w:r w:rsidR="00CF5CAB"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por në çdo rast ka të drejtë të kërkojë pagimin e çdo shume nga shteti që përfaqëson anëtari i skuadrës së përbashkët hetimore që ka shkaktuar dëmin.”</w:t>
      </w:r>
      <w:r w:rsidR="008E7BCE" w:rsidRPr="00342180">
        <w:rPr>
          <w:rFonts w:ascii="Garamond" w:eastAsia="Times New Roman" w:hAnsi="Garamond" w:cs="Times New Roman"/>
          <w:sz w:val="24"/>
          <w:szCs w:val="24"/>
        </w:rPr>
        <w:t>.</w:t>
      </w:r>
    </w:p>
    <w:p w14:paraId="38813432"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4FBC3209"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23</w:t>
      </w:r>
    </w:p>
    <w:p w14:paraId="01D8753D" w14:textId="77777777" w:rsidR="00D01B73" w:rsidRPr="00342180" w:rsidRDefault="00D01B73" w:rsidP="009E5E7B">
      <w:pPr>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 xml:space="preserve">Dispozita të fundit </w:t>
      </w:r>
    </w:p>
    <w:p w14:paraId="68166333" w14:textId="77777777" w:rsidR="00D01B73" w:rsidRPr="00342180" w:rsidRDefault="00D01B73" w:rsidP="009E5E7B">
      <w:pPr>
        <w:spacing w:after="0" w:line="240" w:lineRule="auto"/>
        <w:ind w:firstLine="284"/>
        <w:jc w:val="center"/>
        <w:rPr>
          <w:rFonts w:ascii="Garamond" w:eastAsia="Times New Roman" w:hAnsi="Garamond" w:cs="Times New Roman"/>
          <w:b/>
          <w:sz w:val="24"/>
          <w:szCs w:val="24"/>
        </w:rPr>
      </w:pPr>
    </w:p>
    <w:p w14:paraId="3DE884A8" w14:textId="4C1A27D6"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Parashikimet e bëra në</w:t>
      </w:r>
      <w:r w:rsidRPr="00342180">
        <w:rPr>
          <w:rFonts w:ascii="Garamond" w:eastAsia="Times New Roman" w:hAnsi="Garamond" w:cs="Times New Roman"/>
          <w:sz w:val="24"/>
          <w:szCs w:val="24"/>
          <w:highlight w:val="white"/>
        </w:rPr>
        <w:t xml:space="preserve"> nenin 22 </w:t>
      </w:r>
      <w:r w:rsidRPr="00342180">
        <w:rPr>
          <w:rFonts w:ascii="Garamond" w:eastAsia="Times New Roman" w:hAnsi="Garamond" w:cs="Times New Roman"/>
          <w:sz w:val="24"/>
          <w:szCs w:val="24"/>
        </w:rPr>
        <w:t>të këtij ligji nuk zbatohen për marr</w:t>
      </w:r>
      <w:r w:rsidR="00CF5CAB" w:rsidRPr="00342180">
        <w:rPr>
          <w:rFonts w:ascii="Garamond" w:eastAsia="Times New Roman" w:hAnsi="Garamond" w:cs="Times New Roman"/>
          <w:sz w:val="24"/>
          <w:szCs w:val="24"/>
        </w:rPr>
        <w:t xml:space="preserve">ëveshjet në fuqi për krijimin </w:t>
      </w:r>
      <w:r w:rsidRPr="00342180">
        <w:rPr>
          <w:rFonts w:ascii="Garamond" w:eastAsia="Times New Roman" w:hAnsi="Garamond" w:cs="Times New Roman"/>
          <w:sz w:val="24"/>
          <w:szCs w:val="24"/>
        </w:rPr>
        <w:t>o</w:t>
      </w:r>
      <w:r w:rsidR="00CF5CAB" w:rsidRPr="00342180">
        <w:rPr>
          <w:rFonts w:ascii="Garamond" w:eastAsia="Times New Roman" w:hAnsi="Garamond" w:cs="Times New Roman"/>
          <w:sz w:val="24"/>
          <w:szCs w:val="24"/>
        </w:rPr>
        <w:t>se</w:t>
      </w:r>
      <w:r w:rsidRPr="00342180">
        <w:rPr>
          <w:rFonts w:ascii="Garamond" w:eastAsia="Times New Roman" w:hAnsi="Garamond" w:cs="Times New Roman"/>
          <w:sz w:val="24"/>
          <w:szCs w:val="24"/>
        </w:rPr>
        <w:t xml:space="preserve"> veprimtarinë e skuadrave të përbashkëta hetimore të lidhura nga Prokuroria e Përgjithshme, Proku</w:t>
      </w:r>
      <w:r w:rsidR="00CF5CAB" w:rsidRPr="00342180">
        <w:rPr>
          <w:rFonts w:ascii="Garamond" w:eastAsia="Times New Roman" w:hAnsi="Garamond" w:cs="Times New Roman"/>
          <w:sz w:val="24"/>
          <w:szCs w:val="24"/>
        </w:rPr>
        <w:t>roria e Krimeve të Rënda ose</w:t>
      </w:r>
      <w:r w:rsidRPr="00342180">
        <w:rPr>
          <w:rFonts w:ascii="Garamond" w:eastAsia="Times New Roman" w:hAnsi="Garamond" w:cs="Times New Roman"/>
          <w:sz w:val="24"/>
          <w:szCs w:val="24"/>
        </w:rPr>
        <w:t xml:space="preserve"> Prokuroria e Posaçme përpara hyrjes në fuqi të këtij ligji. </w:t>
      </w:r>
    </w:p>
    <w:p w14:paraId="73935DD5" w14:textId="77777777" w:rsidR="00077B8F" w:rsidRPr="00342180" w:rsidRDefault="00077B8F" w:rsidP="009E5E7B">
      <w:pPr>
        <w:spacing w:after="0" w:line="240" w:lineRule="auto"/>
        <w:ind w:firstLine="284"/>
        <w:jc w:val="center"/>
        <w:rPr>
          <w:rFonts w:ascii="Garamond" w:eastAsia="Times New Roman" w:hAnsi="Garamond" w:cs="Times New Roman"/>
          <w:sz w:val="24"/>
          <w:szCs w:val="24"/>
        </w:rPr>
      </w:pPr>
    </w:p>
    <w:p w14:paraId="2C053C3A"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24</w:t>
      </w:r>
    </w:p>
    <w:p w14:paraId="5FE43A36" w14:textId="77777777" w:rsidR="00D01B73" w:rsidRPr="00342180" w:rsidRDefault="00D01B73" w:rsidP="009E5E7B">
      <w:pPr>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Aktet nënligjore</w:t>
      </w:r>
    </w:p>
    <w:p w14:paraId="519A0BD9"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1DC562B2" w14:textId="093EFE9F"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1.</w:t>
      </w:r>
      <w:r w:rsidR="00B5776C" w:rsidRPr="00342180">
        <w:rPr>
          <w:rFonts w:ascii="Garamond" w:eastAsia="Times New Roman" w:hAnsi="Garamond" w:cs="Times New Roman"/>
          <w:sz w:val="24"/>
          <w:szCs w:val="24"/>
        </w:rPr>
        <w:t xml:space="preserve"> </w:t>
      </w:r>
      <w:r w:rsidRPr="00342180">
        <w:rPr>
          <w:rFonts w:ascii="Garamond" w:eastAsia="Times New Roman" w:hAnsi="Garamond" w:cs="Times New Roman"/>
          <w:sz w:val="24"/>
          <w:szCs w:val="24"/>
        </w:rPr>
        <w:t xml:space="preserve">Ngarkohen ministri i Drejtësisë, Prokurori i Përgjithshëm dhe drejtuesi i Prokurorisë së Posaçme që </w:t>
      </w:r>
      <w:r w:rsidRPr="00342180">
        <w:rPr>
          <w:rFonts w:ascii="Garamond" w:eastAsia="Times New Roman" w:hAnsi="Garamond" w:cs="Times New Roman"/>
          <w:sz w:val="24"/>
          <w:szCs w:val="24"/>
          <w:highlight w:val="white"/>
        </w:rPr>
        <w:t>brenda 6 muajve</w:t>
      </w:r>
      <w:r w:rsidRPr="00342180">
        <w:rPr>
          <w:rFonts w:ascii="Garamond" w:eastAsia="Times New Roman" w:hAnsi="Garamond" w:cs="Times New Roman"/>
          <w:sz w:val="24"/>
          <w:szCs w:val="24"/>
        </w:rPr>
        <w:t xml:space="preserve"> nga miratimi i këtij ligji të miratojnë rregullat e përcaktuara në nenin 4, pika 2</w:t>
      </w:r>
      <w:r w:rsidR="00CF5CAB"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të ligjit.</w:t>
      </w:r>
    </w:p>
    <w:p w14:paraId="3867F87E" w14:textId="53207759"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2. Ngarkohen ministri i Brendshëm, Prokurori i Përgjithshëm dhe drejtuesi i Prokurorisë së Posaçme që </w:t>
      </w:r>
      <w:r w:rsidRPr="00342180">
        <w:rPr>
          <w:rFonts w:ascii="Garamond" w:eastAsia="Times New Roman" w:hAnsi="Garamond" w:cs="Times New Roman"/>
          <w:sz w:val="24"/>
          <w:szCs w:val="24"/>
          <w:highlight w:val="white"/>
        </w:rPr>
        <w:t xml:space="preserve">brenda 6 muajve </w:t>
      </w:r>
      <w:r w:rsidRPr="00342180">
        <w:rPr>
          <w:rFonts w:ascii="Garamond" w:eastAsia="Times New Roman" w:hAnsi="Garamond" w:cs="Times New Roman"/>
          <w:sz w:val="24"/>
          <w:szCs w:val="24"/>
        </w:rPr>
        <w:t>nga miratimi i këtij ligji</w:t>
      </w:r>
      <w:r w:rsidR="009F6762"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të miratojnë rregullat në zbatim të nenit 17 të ligjit.</w:t>
      </w:r>
    </w:p>
    <w:p w14:paraId="07B4CB99" w14:textId="5E0EF1A2"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3. Ngarkohet Këshilli i Ministrave që brenda </w:t>
      </w:r>
      <w:r w:rsidRPr="00342180">
        <w:rPr>
          <w:rFonts w:ascii="Garamond" w:eastAsia="Times New Roman" w:hAnsi="Garamond" w:cs="Times New Roman"/>
          <w:sz w:val="24"/>
          <w:szCs w:val="24"/>
          <w:highlight w:val="white"/>
        </w:rPr>
        <w:t>6 muajve nga miratimi i këtij ligji</w:t>
      </w:r>
      <w:r w:rsidR="009F6762" w:rsidRPr="00342180">
        <w:rPr>
          <w:rFonts w:ascii="Garamond" w:eastAsia="Times New Roman" w:hAnsi="Garamond" w:cs="Times New Roman"/>
          <w:sz w:val="24"/>
          <w:szCs w:val="24"/>
          <w:highlight w:val="white"/>
        </w:rPr>
        <w:t>,</w:t>
      </w:r>
      <w:r w:rsidRPr="00342180">
        <w:rPr>
          <w:rFonts w:ascii="Garamond" w:eastAsia="Times New Roman" w:hAnsi="Garamond" w:cs="Times New Roman"/>
          <w:sz w:val="24"/>
          <w:szCs w:val="24"/>
          <w:highlight w:val="white"/>
        </w:rPr>
        <w:t xml:space="preserve"> </w:t>
      </w:r>
      <w:r w:rsidRPr="00342180">
        <w:rPr>
          <w:rFonts w:ascii="Garamond" w:eastAsia="Times New Roman" w:hAnsi="Garamond" w:cs="Times New Roman"/>
          <w:sz w:val="24"/>
          <w:szCs w:val="24"/>
        </w:rPr>
        <w:t>të miratojë rregullat e përcaktuara në nenin 10, pika 5</w:t>
      </w:r>
      <w:r w:rsidR="00CF5CAB" w:rsidRPr="00342180">
        <w:rPr>
          <w:rFonts w:ascii="Garamond" w:eastAsia="Times New Roman" w:hAnsi="Garamond" w:cs="Times New Roman"/>
          <w:sz w:val="24"/>
          <w:szCs w:val="24"/>
        </w:rPr>
        <w:t>,</w:t>
      </w:r>
      <w:r w:rsidRPr="00342180">
        <w:rPr>
          <w:rFonts w:ascii="Garamond" w:eastAsia="Times New Roman" w:hAnsi="Garamond" w:cs="Times New Roman"/>
          <w:sz w:val="24"/>
          <w:szCs w:val="24"/>
        </w:rPr>
        <w:t xml:space="preserve"> të ligjit.</w:t>
      </w:r>
    </w:p>
    <w:p w14:paraId="3DF36D8C"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3EBE59D8"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r w:rsidRPr="00342180">
        <w:rPr>
          <w:rFonts w:ascii="Garamond" w:eastAsia="Times New Roman" w:hAnsi="Garamond" w:cs="Times New Roman"/>
          <w:sz w:val="24"/>
          <w:szCs w:val="24"/>
        </w:rPr>
        <w:t>Neni 25</w:t>
      </w:r>
    </w:p>
    <w:p w14:paraId="27897FF9" w14:textId="77777777" w:rsidR="00D01B73" w:rsidRPr="00342180" w:rsidRDefault="00D01B73" w:rsidP="009E5E7B">
      <w:pPr>
        <w:spacing w:after="0" w:line="240" w:lineRule="auto"/>
        <w:ind w:firstLine="284"/>
        <w:jc w:val="center"/>
        <w:rPr>
          <w:rFonts w:ascii="Garamond" w:eastAsia="Times New Roman" w:hAnsi="Garamond" w:cs="Times New Roman"/>
          <w:b/>
          <w:sz w:val="24"/>
          <w:szCs w:val="24"/>
        </w:rPr>
      </w:pPr>
      <w:r w:rsidRPr="00342180">
        <w:rPr>
          <w:rFonts w:ascii="Garamond" w:eastAsia="Times New Roman" w:hAnsi="Garamond" w:cs="Times New Roman"/>
          <w:b/>
          <w:sz w:val="24"/>
          <w:szCs w:val="24"/>
        </w:rPr>
        <w:t xml:space="preserve">Hyrja në fuqi </w:t>
      </w:r>
    </w:p>
    <w:p w14:paraId="60FF3864" w14:textId="77777777" w:rsidR="00D01B73" w:rsidRPr="00342180" w:rsidRDefault="00D01B73" w:rsidP="009E5E7B">
      <w:pPr>
        <w:spacing w:after="0" w:line="240" w:lineRule="auto"/>
        <w:ind w:firstLine="284"/>
        <w:jc w:val="center"/>
        <w:rPr>
          <w:rFonts w:ascii="Garamond" w:eastAsia="Times New Roman" w:hAnsi="Garamond" w:cs="Times New Roman"/>
          <w:sz w:val="24"/>
          <w:szCs w:val="24"/>
        </w:rPr>
      </w:pPr>
    </w:p>
    <w:p w14:paraId="3F1145DF" w14:textId="128BF319" w:rsidR="00D01B73" w:rsidRPr="00342180" w:rsidRDefault="00D01B73" w:rsidP="009E5E7B">
      <w:pPr>
        <w:spacing w:after="0" w:line="240" w:lineRule="auto"/>
        <w:ind w:firstLine="284"/>
        <w:jc w:val="both"/>
        <w:rPr>
          <w:rFonts w:ascii="Garamond" w:eastAsia="Times New Roman" w:hAnsi="Garamond" w:cs="Times New Roman"/>
          <w:sz w:val="24"/>
          <w:szCs w:val="24"/>
        </w:rPr>
      </w:pPr>
      <w:r w:rsidRPr="00342180">
        <w:rPr>
          <w:rFonts w:ascii="Garamond" w:eastAsia="Times New Roman" w:hAnsi="Garamond" w:cs="Times New Roman"/>
          <w:sz w:val="24"/>
          <w:szCs w:val="24"/>
        </w:rPr>
        <w:t xml:space="preserve">Ky ligj </w:t>
      </w:r>
      <w:r w:rsidR="00192084" w:rsidRPr="00342180">
        <w:rPr>
          <w:rFonts w:ascii="Garamond" w:eastAsia="Times New Roman" w:hAnsi="Garamond" w:cs="Times New Roman"/>
          <w:sz w:val="24"/>
          <w:szCs w:val="24"/>
        </w:rPr>
        <w:t xml:space="preserve">hyn </w:t>
      </w:r>
      <w:r w:rsidR="008E7BCE" w:rsidRPr="00342180">
        <w:rPr>
          <w:rFonts w:ascii="Garamond" w:eastAsia="Times New Roman" w:hAnsi="Garamond" w:cs="Times New Roman"/>
          <w:sz w:val="24"/>
          <w:szCs w:val="24"/>
        </w:rPr>
        <w:t>në fuqi 15 ditë pas botimit në Fletoren Zyrtare</w:t>
      </w:r>
      <w:r w:rsidRPr="00342180">
        <w:rPr>
          <w:rFonts w:ascii="Garamond" w:eastAsia="Times New Roman" w:hAnsi="Garamond" w:cs="Times New Roman"/>
          <w:sz w:val="24"/>
          <w:szCs w:val="24"/>
        </w:rPr>
        <w:t>.</w:t>
      </w:r>
    </w:p>
    <w:p w14:paraId="14B24957"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3211BCEC" w14:textId="491852D1" w:rsidR="00BF756F" w:rsidRPr="00342180" w:rsidRDefault="009E5E7B" w:rsidP="009E5E7B">
      <w:pPr>
        <w:spacing w:after="0" w:line="240" w:lineRule="auto"/>
        <w:ind w:firstLine="284"/>
        <w:jc w:val="right"/>
        <w:rPr>
          <w:rFonts w:ascii="Garamond" w:hAnsi="Garamond" w:cs="Times New Roman"/>
          <w:bCs/>
          <w:sz w:val="24"/>
          <w:szCs w:val="24"/>
        </w:rPr>
      </w:pPr>
      <w:r w:rsidRPr="00342180">
        <w:rPr>
          <w:rFonts w:ascii="Garamond" w:hAnsi="Garamond" w:cs="Times New Roman"/>
          <w:bCs/>
          <w:sz w:val="24"/>
          <w:szCs w:val="24"/>
        </w:rPr>
        <w:t>KRYETAR</w:t>
      </w:r>
    </w:p>
    <w:p w14:paraId="6D89770F" w14:textId="3D10DFEB" w:rsidR="00BF756F" w:rsidRPr="00342180" w:rsidRDefault="00BF756F" w:rsidP="009E5E7B">
      <w:pPr>
        <w:spacing w:after="0" w:line="240" w:lineRule="auto"/>
        <w:ind w:firstLine="284"/>
        <w:jc w:val="right"/>
        <w:rPr>
          <w:rFonts w:ascii="Garamond" w:hAnsi="Garamond" w:cs="Times New Roman"/>
          <w:b/>
          <w:bCs/>
          <w:sz w:val="24"/>
          <w:szCs w:val="24"/>
        </w:rPr>
      </w:pPr>
      <w:proofErr w:type="spellStart"/>
      <w:r w:rsidRPr="00342180">
        <w:rPr>
          <w:rFonts w:ascii="Garamond" w:hAnsi="Garamond" w:cs="Times New Roman"/>
          <w:b/>
          <w:bCs/>
          <w:sz w:val="24"/>
          <w:szCs w:val="24"/>
        </w:rPr>
        <w:t>Gramoz</w:t>
      </w:r>
      <w:proofErr w:type="spellEnd"/>
      <w:r w:rsidRPr="00342180">
        <w:rPr>
          <w:rFonts w:ascii="Garamond" w:hAnsi="Garamond" w:cs="Times New Roman"/>
          <w:b/>
          <w:bCs/>
          <w:sz w:val="24"/>
          <w:szCs w:val="24"/>
        </w:rPr>
        <w:t xml:space="preserve"> </w:t>
      </w:r>
      <w:proofErr w:type="spellStart"/>
      <w:r w:rsidR="009E5E7B" w:rsidRPr="00342180">
        <w:rPr>
          <w:rFonts w:ascii="Garamond" w:hAnsi="Garamond" w:cs="Times New Roman"/>
          <w:b/>
          <w:bCs/>
          <w:sz w:val="24"/>
          <w:szCs w:val="24"/>
        </w:rPr>
        <w:t>Ruçi</w:t>
      </w:r>
      <w:proofErr w:type="spellEnd"/>
    </w:p>
    <w:p w14:paraId="312BA2F6" w14:textId="77777777" w:rsidR="00BF756F" w:rsidRPr="00342180" w:rsidRDefault="00BF756F" w:rsidP="009E5E7B">
      <w:pPr>
        <w:spacing w:after="0" w:line="240" w:lineRule="auto"/>
        <w:ind w:firstLine="284"/>
        <w:jc w:val="both"/>
        <w:rPr>
          <w:rFonts w:ascii="Garamond" w:hAnsi="Garamond" w:cs="Times New Roman"/>
          <w:bCs/>
          <w:sz w:val="24"/>
          <w:szCs w:val="24"/>
        </w:rPr>
      </w:pPr>
    </w:p>
    <w:p w14:paraId="76AE4E9F" w14:textId="54D4F199" w:rsidR="00BF756F" w:rsidRPr="00342180" w:rsidRDefault="00BF756F" w:rsidP="009E5E7B">
      <w:pPr>
        <w:spacing w:after="0" w:line="240" w:lineRule="auto"/>
        <w:ind w:firstLine="284"/>
        <w:jc w:val="both"/>
        <w:rPr>
          <w:rFonts w:ascii="Garamond" w:hAnsi="Garamond" w:cs="Times New Roman"/>
          <w:bCs/>
          <w:sz w:val="24"/>
          <w:szCs w:val="24"/>
        </w:rPr>
      </w:pPr>
      <w:r w:rsidRPr="00342180">
        <w:rPr>
          <w:rFonts w:ascii="Garamond" w:hAnsi="Garamond" w:cs="Times New Roman"/>
          <w:bCs/>
          <w:sz w:val="24"/>
          <w:szCs w:val="24"/>
        </w:rPr>
        <w:t>Miratuar në datën 7.7.2021</w:t>
      </w:r>
      <w:r w:rsidR="00267B82" w:rsidRPr="00342180">
        <w:rPr>
          <w:rFonts w:ascii="Garamond" w:hAnsi="Garamond" w:cs="Times New Roman"/>
          <w:bCs/>
          <w:sz w:val="24"/>
          <w:szCs w:val="24"/>
        </w:rPr>
        <w:t>.</w:t>
      </w:r>
    </w:p>
    <w:p w14:paraId="16B45378" w14:textId="77777777" w:rsidR="00D01B73" w:rsidRPr="00342180" w:rsidRDefault="00D01B73" w:rsidP="009E5E7B">
      <w:pPr>
        <w:spacing w:after="0" w:line="240" w:lineRule="auto"/>
        <w:ind w:firstLine="284"/>
        <w:jc w:val="both"/>
        <w:rPr>
          <w:rFonts w:ascii="Garamond" w:eastAsia="Times New Roman" w:hAnsi="Garamond" w:cs="Times New Roman"/>
          <w:sz w:val="24"/>
          <w:szCs w:val="24"/>
        </w:rPr>
      </w:pPr>
    </w:p>
    <w:p w14:paraId="6C824065" w14:textId="77777777" w:rsidR="00217B47" w:rsidRPr="00342180" w:rsidRDefault="00217B47" w:rsidP="009E5E7B">
      <w:pPr>
        <w:spacing w:after="0" w:line="240" w:lineRule="auto"/>
        <w:ind w:firstLine="284"/>
        <w:rPr>
          <w:rFonts w:ascii="Garamond" w:hAnsi="Garamond" w:cs="Times New Roman"/>
          <w:sz w:val="24"/>
          <w:szCs w:val="24"/>
        </w:rPr>
      </w:pPr>
    </w:p>
    <w:sectPr w:rsidR="00217B47" w:rsidRPr="00342180" w:rsidSect="004E2309">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CDA63" w14:textId="77777777" w:rsidR="00267B82" w:rsidRDefault="00267B82" w:rsidP="0012003D">
      <w:pPr>
        <w:spacing w:after="0" w:line="240" w:lineRule="auto"/>
      </w:pPr>
      <w:r>
        <w:separator/>
      </w:r>
    </w:p>
  </w:endnote>
  <w:endnote w:type="continuationSeparator" w:id="0">
    <w:p w14:paraId="53ED123C" w14:textId="77777777" w:rsidR="00267B82" w:rsidRDefault="00267B82" w:rsidP="0012003D">
      <w:pPr>
        <w:spacing w:after="0" w:line="240" w:lineRule="auto"/>
      </w:pPr>
      <w:r>
        <w:continuationSeparator/>
      </w:r>
    </w:p>
  </w:endnote>
  <w:endnote w:type="continuationNotice" w:id="1">
    <w:p w14:paraId="0C459B0B" w14:textId="77777777" w:rsidR="00267B82" w:rsidRDefault="00267B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564435"/>
      <w:docPartObj>
        <w:docPartGallery w:val="Page Numbers (Bottom of Page)"/>
        <w:docPartUnique/>
      </w:docPartObj>
    </w:sdtPr>
    <w:sdtEndPr>
      <w:rPr>
        <w:rFonts w:ascii="Times New Roman" w:hAnsi="Times New Roman" w:cs="Times New Roman"/>
        <w:noProof/>
        <w:sz w:val="24"/>
        <w:szCs w:val="24"/>
      </w:rPr>
    </w:sdtEndPr>
    <w:sdtContent>
      <w:p w14:paraId="6A6C4F47" w14:textId="69054114" w:rsidR="00267B82" w:rsidRPr="004E2309" w:rsidRDefault="00267B82">
        <w:pPr>
          <w:pStyle w:val="Footer"/>
          <w:jc w:val="center"/>
          <w:rPr>
            <w:rFonts w:ascii="Times New Roman" w:hAnsi="Times New Roman" w:cs="Times New Roman"/>
            <w:sz w:val="24"/>
            <w:szCs w:val="24"/>
          </w:rPr>
        </w:pPr>
        <w:r w:rsidRPr="004E2309">
          <w:rPr>
            <w:rFonts w:ascii="Times New Roman" w:hAnsi="Times New Roman" w:cs="Times New Roman"/>
            <w:sz w:val="24"/>
            <w:szCs w:val="24"/>
          </w:rPr>
          <w:fldChar w:fldCharType="begin"/>
        </w:r>
        <w:r w:rsidRPr="004E2309">
          <w:rPr>
            <w:rFonts w:ascii="Times New Roman" w:hAnsi="Times New Roman" w:cs="Times New Roman"/>
            <w:sz w:val="24"/>
            <w:szCs w:val="24"/>
          </w:rPr>
          <w:instrText xml:space="preserve"> PAGE   \* MERGEFORMAT </w:instrText>
        </w:r>
        <w:r w:rsidRPr="004E2309">
          <w:rPr>
            <w:rFonts w:ascii="Times New Roman" w:hAnsi="Times New Roman" w:cs="Times New Roman"/>
            <w:sz w:val="24"/>
            <w:szCs w:val="24"/>
          </w:rPr>
          <w:fldChar w:fldCharType="separate"/>
        </w:r>
        <w:r w:rsidR="006731C3">
          <w:rPr>
            <w:rFonts w:ascii="Times New Roman" w:hAnsi="Times New Roman" w:cs="Times New Roman"/>
            <w:noProof/>
            <w:sz w:val="24"/>
            <w:szCs w:val="24"/>
          </w:rPr>
          <w:t>9</w:t>
        </w:r>
        <w:r w:rsidRPr="004E2309">
          <w:rPr>
            <w:rFonts w:ascii="Times New Roman" w:hAnsi="Times New Roman" w:cs="Times New Roman"/>
            <w:noProof/>
            <w:sz w:val="24"/>
            <w:szCs w:val="24"/>
          </w:rPr>
          <w:fldChar w:fldCharType="end"/>
        </w:r>
      </w:p>
    </w:sdtContent>
  </w:sdt>
  <w:p w14:paraId="487732DA" w14:textId="77777777" w:rsidR="00267B82" w:rsidRDefault="00267B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C1172" w14:textId="77777777" w:rsidR="00267B82" w:rsidRDefault="00267B82" w:rsidP="0012003D">
      <w:pPr>
        <w:spacing w:after="0" w:line="240" w:lineRule="auto"/>
      </w:pPr>
      <w:r>
        <w:separator/>
      </w:r>
    </w:p>
  </w:footnote>
  <w:footnote w:type="continuationSeparator" w:id="0">
    <w:p w14:paraId="5FC2452B" w14:textId="77777777" w:rsidR="00267B82" w:rsidRDefault="00267B82" w:rsidP="0012003D">
      <w:pPr>
        <w:spacing w:after="0" w:line="240" w:lineRule="auto"/>
      </w:pPr>
      <w:r>
        <w:continuationSeparator/>
      </w:r>
    </w:p>
  </w:footnote>
  <w:footnote w:type="continuationNotice" w:id="1">
    <w:p w14:paraId="694E0369" w14:textId="77777777" w:rsidR="00267B82" w:rsidRDefault="00267B8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AB5"/>
    <w:rsid w:val="00021B7B"/>
    <w:rsid w:val="00026880"/>
    <w:rsid w:val="00050ED1"/>
    <w:rsid w:val="00077B8F"/>
    <w:rsid w:val="0009334A"/>
    <w:rsid w:val="000A2EDE"/>
    <w:rsid w:val="001079BF"/>
    <w:rsid w:val="0012003D"/>
    <w:rsid w:val="001752B0"/>
    <w:rsid w:val="00192084"/>
    <w:rsid w:val="00217B47"/>
    <w:rsid w:val="00267B82"/>
    <w:rsid w:val="00271974"/>
    <w:rsid w:val="00304D0E"/>
    <w:rsid w:val="00311294"/>
    <w:rsid w:val="00342180"/>
    <w:rsid w:val="00357B67"/>
    <w:rsid w:val="0036426F"/>
    <w:rsid w:val="0037240B"/>
    <w:rsid w:val="003C6BDF"/>
    <w:rsid w:val="00433C3B"/>
    <w:rsid w:val="00450A8B"/>
    <w:rsid w:val="004E2309"/>
    <w:rsid w:val="005B397E"/>
    <w:rsid w:val="00642851"/>
    <w:rsid w:val="00662B51"/>
    <w:rsid w:val="00671954"/>
    <w:rsid w:val="006731C3"/>
    <w:rsid w:val="006C2724"/>
    <w:rsid w:val="006D5A21"/>
    <w:rsid w:val="0071320A"/>
    <w:rsid w:val="007D25EB"/>
    <w:rsid w:val="007E72CE"/>
    <w:rsid w:val="008020F5"/>
    <w:rsid w:val="00827AD9"/>
    <w:rsid w:val="00874058"/>
    <w:rsid w:val="00897CBC"/>
    <w:rsid w:val="008B0372"/>
    <w:rsid w:val="008E7BCE"/>
    <w:rsid w:val="00997C14"/>
    <w:rsid w:val="009A09B0"/>
    <w:rsid w:val="009B4904"/>
    <w:rsid w:val="009D645E"/>
    <w:rsid w:val="009E5E7B"/>
    <w:rsid w:val="009F6762"/>
    <w:rsid w:val="00A549E7"/>
    <w:rsid w:val="00AB1A0F"/>
    <w:rsid w:val="00AD6DD8"/>
    <w:rsid w:val="00B0196B"/>
    <w:rsid w:val="00B1436A"/>
    <w:rsid w:val="00B44B1C"/>
    <w:rsid w:val="00B5776C"/>
    <w:rsid w:val="00BB1BE4"/>
    <w:rsid w:val="00BC060A"/>
    <w:rsid w:val="00BD0C45"/>
    <w:rsid w:val="00BF756F"/>
    <w:rsid w:val="00C64BB2"/>
    <w:rsid w:val="00C843C8"/>
    <w:rsid w:val="00C90A29"/>
    <w:rsid w:val="00C94DC8"/>
    <w:rsid w:val="00CA588D"/>
    <w:rsid w:val="00CF5CAB"/>
    <w:rsid w:val="00D01B73"/>
    <w:rsid w:val="00D755D4"/>
    <w:rsid w:val="00E405E0"/>
    <w:rsid w:val="00E914B3"/>
    <w:rsid w:val="00EA76C8"/>
    <w:rsid w:val="00EC3AB5"/>
    <w:rsid w:val="00EE18D4"/>
    <w:rsid w:val="00F53DC8"/>
    <w:rsid w:val="00F66B3E"/>
    <w:rsid w:val="00FA1561"/>
    <w:rsid w:val="00FD32F8"/>
    <w:rsid w:val="00FE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074EE0"/>
  <w15:docId w15:val="{5281F6A5-A1CA-4DDA-9E0A-37B7F526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B73"/>
    <w:pPr>
      <w:spacing w:line="256" w:lineRule="auto"/>
    </w:pPr>
    <w:rPr>
      <w:rFonts w:ascii="Calibri" w:eastAsia="Calibri" w:hAnsi="Calibri" w:cs="Calibri"/>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0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03D"/>
    <w:rPr>
      <w:rFonts w:ascii="Calibri" w:eastAsia="Calibri" w:hAnsi="Calibri" w:cs="Calibri"/>
      <w:lang w:val="sq-AL"/>
    </w:rPr>
  </w:style>
  <w:style w:type="paragraph" w:styleId="Footer">
    <w:name w:val="footer"/>
    <w:basedOn w:val="Normal"/>
    <w:link w:val="FooterChar"/>
    <w:uiPriority w:val="99"/>
    <w:unhideWhenUsed/>
    <w:rsid w:val="00120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003D"/>
    <w:rPr>
      <w:rFonts w:ascii="Calibri" w:eastAsia="Calibri" w:hAnsi="Calibri" w:cs="Calibri"/>
      <w:lang w:val="sq-AL"/>
    </w:rPr>
  </w:style>
  <w:style w:type="paragraph" w:styleId="BalloonText">
    <w:name w:val="Balloon Text"/>
    <w:basedOn w:val="Normal"/>
    <w:link w:val="BalloonTextChar"/>
    <w:uiPriority w:val="99"/>
    <w:semiHidden/>
    <w:unhideWhenUsed/>
    <w:rsid w:val="00B577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76C"/>
    <w:rPr>
      <w:rFonts w:ascii="Segoe UI" w:eastAsia="Calibr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806872">
      <w:bodyDiv w:val="1"/>
      <w:marLeft w:val="0"/>
      <w:marRight w:val="0"/>
      <w:marTop w:val="0"/>
      <w:marBottom w:val="0"/>
      <w:divBdr>
        <w:top w:val="none" w:sz="0" w:space="0" w:color="auto"/>
        <w:left w:val="none" w:sz="0" w:space="0" w:color="auto"/>
        <w:bottom w:val="none" w:sz="0" w:space="0" w:color="auto"/>
        <w:right w:val="none" w:sz="0" w:space="0" w:color="auto"/>
      </w:divBdr>
    </w:div>
    <w:div w:id="12361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97</Nr_x002e__x0020_akti>
    <Data_x0020_e_x0020_Krijimit xmlns="0e656187-b300-4fb0-8bf4-3a50f872073c">2021-08-04T10:05:17Z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2021-08-03T22:00:00Z</Date_x0020_protokolli>
    <Titulli xmlns="0e656187-b300-4fb0-8bf4-3a50f872073c">Për disa shtesa e ndryshime në ligjin nr. 10 193, datë 3.12.2009 “Për marrëdhëniet juridiksionale me autoritetet e huaja në çështjet penale”, të ndryshuar</Titulli>
    <Modifikuesi xmlns="0e656187-b300-4fb0-8bf4-3a50f872073c">ermira.bukaci</Modifikuesi>
    <Nr_x002e__x0020_prot_x0020_QBZ xmlns="0e656187-b300-4fb0-8bf4-3a50f872073c">1151/9</Nr_x002e__x0020_prot_x0020_QBZ>
    <Data_x0020_e_x0020_Modifikimit xmlns="0e656187-b300-4fb0-8bf4-3a50f872073c">2021-08-05T07:20:10Z</Data_x0020_e_x0020_Modifikimit>
    <Dekretuar xmlns="0e656187-b300-4fb0-8bf4-3a50f872073c">false</Dekretuar>
    <Data xmlns="0e656187-b300-4fb0-8bf4-3a50f872073c">2021-07-06T22:00:00Z</Data>
    <Nr_x002e__x0020_protokolli_x0020_i_x0020_aktit xmlns="0e656187-b300-4fb0-8bf4-3a50f872073c">1771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165F949F03D4C12B1F5C4B306A3458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165F949F03D4C12B1F5C4B306A3458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F2266-85BB-48E2-93D1-1D1BD54A2140}">
  <ds:schemaRefs>
    <ds:schemaRef ds:uri="http://purl.org/dc/elements/1.1/"/>
    <ds:schemaRef ds:uri="http://purl.org/dc/dcmitype/"/>
    <ds:schemaRef ds:uri="0e656187-b300-4fb0-8bf4-3a50f872073c"/>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7BF308CC-DC5B-45FF-859C-76447CDEF291}">
  <ds:schemaRefs>
    <ds:schemaRef ds:uri="http://schemas.microsoft.com/sharepoint/v3/contenttype/forms"/>
  </ds:schemaRefs>
</ds:datastoreItem>
</file>

<file path=customXml/itemProps3.xml><?xml version="1.0" encoding="utf-8"?>
<ds:datastoreItem xmlns:ds="http://schemas.openxmlformats.org/officeDocument/2006/customXml" ds:itemID="{E94930B0-EB95-445F-8363-7D2310DD3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6FEDF07-C14E-4A0B-9E14-418AD08E61F0}">
  <ds:schemaRefs>
    <ds:schemaRef ds:uri="http://schemas.microsoft.com/sharepoint/v3/contenttype/forms"/>
  </ds:schemaRefs>
</ds:datastoreItem>
</file>

<file path=customXml/itemProps5.xml><?xml version="1.0" encoding="utf-8"?>
<ds:datastoreItem xmlns:ds="http://schemas.openxmlformats.org/officeDocument/2006/customXml" ds:itemID="{697F1A4F-2A98-4C61-9372-78803B51C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141C1C3-EC6F-449A-9121-55B2268C5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3263</Words>
  <Characters>18604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Për disa shtesa e ndryshime në ligjin nr. 10 193, datë 3.12.2009 “Për marrëdhëniet juridiksionale me autoritetet e huaja në çështjet penale”, të ndryshuar</vt:lpstr>
    </vt:vector>
  </TitlesOfParts>
  <Company/>
  <LinksUpToDate>false</LinksUpToDate>
  <CharactersWithSpaces>21824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e ndryshime në ligjin nr. 10 193, datë 3.12.2009 “Për marrëdhëniet juridiksionale me autoritetet e huaja në çështjet penale”, të ndryshuar</dc:title>
  <dc:creator>Edlira Rama</dc:creator>
  <cp:lastModifiedBy>Alma Lisaku</cp:lastModifiedBy>
  <cp:revision>9</cp:revision>
  <cp:lastPrinted>2021-07-12T10:47:00Z</cp:lastPrinted>
  <dcterms:created xsi:type="dcterms:W3CDTF">2021-08-04T10:10:00Z</dcterms:created>
  <dcterms:modified xsi:type="dcterms:W3CDTF">2021-08-05T08:29:00Z</dcterms:modified>
</cp:coreProperties>
</file>