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B0D7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LIGJ</w:t>
      </w:r>
    </w:p>
    <w:p w14:paraId="491B0D7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Nr. 107/2021</w:t>
      </w:r>
    </w:p>
    <w:p w14:paraId="491B0D7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p>
    <w:p w14:paraId="491B0D7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PËR BASHKËQEVERISJEN</w:t>
      </w:r>
    </w:p>
    <w:p w14:paraId="491B0D7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7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Në mbështetje të neneve 78 dhe 83, pika 1, të Kushtetutës, me propozimin e Këshillit të Ministrave, </w:t>
      </w:r>
    </w:p>
    <w:p w14:paraId="491B0D7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KUVENDI</w:t>
      </w:r>
    </w:p>
    <w:p w14:paraId="491B0D7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I REPUBLIKËS SË SHQIPËRISË</w:t>
      </w:r>
    </w:p>
    <w:p w14:paraId="491B0D7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7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VENDOSI:</w:t>
      </w:r>
    </w:p>
    <w:p w14:paraId="491B0D8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8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KREU I</w:t>
      </w:r>
    </w:p>
    <w:p w14:paraId="491B0D8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DISPOZITA TË PËRGJITHSHME</w:t>
      </w:r>
    </w:p>
    <w:p w14:paraId="491B0D8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8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w:t>
      </w:r>
    </w:p>
    <w:p w14:paraId="304902E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Objekti</w:t>
      </w:r>
    </w:p>
    <w:p w14:paraId="491B0D8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8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Ky ligj ka për objekt:</w:t>
      </w:r>
    </w:p>
    <w:p w14:paraId="491B0D8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Përcaktimin e rregullave për bashkëqeverisjen me qytetarët nëpërmjet gjithëpërfshirjes së tyre në politikëbërje, garantimin e pjesëmarrjes së tyre në procedurat administrative vendimmarrëse, rritjen e përgjegjshmërisë dhe të llogaridhënies së administratës shtetërore përmes platformës “Me ty për Shqipërinë që duam”.</w:t>
      </w:r>
    </w:p>
    <w:p w14:paraId="491B0D8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Përcaktimin e mënyrës së organizimit, funksionimit dhe kompetencat e Agjencisë për Dialog dhe Bashkëqeverisje.</w:t>
      </w:r>
    </w:p>
    <w:p w14:paraId="491B0D8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8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w:t>
      </w:r>
    </w:p>
    <w:p w14:paraId="491B0D8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Qëllimi</w:t>
      </w:r>
    </w:p>
    <w:p w14:paraId="491B0D8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8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Qëllimi i këtij ligji është krijimi i kushteve dhe nxitja e ndërveprimit ndërmjet administratës shtetërore dhe individëve, personave fizikë dhe juridikë dhe grupeve të interesit, pavarësisht formës së tyre të organizimit, me qëllim rritjen e rolit të tyre në përmirësimin e cilësisë së ofrimit të shërbimeve publike, si dhe ndërmarrjen e nismave, të projekteve ose të programeve të përbashkëta që kanë si qëllim përfshirjen e qytetarëve në bashkëqeverisje përmes platformës “Me ty për Shqipërinë që duam”.</w:t>
      </w:r>
    </w:p>
    <w:p w14:paraId="5F7BBE62" w14:textId="77777777" w:rsidR="00B374C2" w:rsidRDefault="00B374C2"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8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w:t>
      </w:r>
    </w:p>
    <w:p w14:paraId="491B0D90"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Fusha e zbatimit</w:t>
      </w:r>
    </w:p>
    <w:p w14:paraId="491B0D9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92" w14:textId="5602EC2F"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Ky ligj zbatohet nga institucionet e administratës shtetërore nën përgjegjësinë e Këshillit të Ministrave,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si dhe nga entet publike, njësitë e vetëqeverisjes vendore sipas kushteve dhe përcaktimeve të këtij ligji.</w:t>
      </w:r>
    </w:p>
    <w:p w14:paraId="491B0D9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9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w:t>
      </w:r>
    </w:p>
    <w:p w14:paraId="491B0D9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Përkufizime</w:t>
      </w:r>
    </w:p>
    <w:p w14:paraId="491B0D9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9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Në kuptim të këtij ligji termat e mëposhtëm kanë këto kuptime:</w:t>
      </w:r>
    </w:p>
    <w:p w14:paraId="491B0D9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“Grup interesi” është çdo organizatë jofitimprurëse që përfaqëson interesat e një grupi personash fizikë ose juridikë, si dhe subjekteve të tjera të prekura apo të interesuara.</w:t>
      </w:r>
    </w:p>
    <w:p w14:paraId="491B0D9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lastRenderedPageBreak/>
        <w:t xml:space="preserve">2. “Koordinator” është një punonjës i Agjencisë për Dialog dhe Bashkëqeverisje, i cili e ushtron detyrën pranë një institucioni tjetër dhe është përgjegjës për monitorimin, ndjekjen dhe trajtimin e çështjeve të regjistruara në seksionet e platformës “Me ty për Shqipërinë që duam”. </w:t>
      </w:r>
    </w:p>
    <w:p w14:paraId="491B0D9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“Pikë kontakti pranë një institucioni” është nëpunësi civil ose çdo punonjës tjetër apo njësia përkatëse përgjegjëse në institucion, e përcaktuar me detyrën e mbajtjes së kontaktit midis koordinatorit të Agjencisë dhe institucionit, me urdhër të titullarit të institucionit përkatës. </w:t>
      </w:r>
    </w:p>
    <w:p w14:paraId="491B0D9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4. “Çështje” nënkupton të gjitha rastet që vijnë në seksionet e platformës “Me ty për Shqipërinë që duam”, të cilat trajtohen sipas një numri unik që krijohet nga momenti i regjistrimit të çështjes në platformë.</w:t>
      </w:r>
    </w:p>
    <w:p w14:paraId="491B0D9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5. “Ankesë” është kërkesa për llogaridhënie nga institucioni apo punonjësit shtetërorë për grupet e interesit, të cilët, pasi kanë ndjekur procedurat ose parashikimet ligjore përkatëse, nuk kanë marrë nga institucioni publik informacionin apo shërbimin publik të kërkuar. </w:t>
      </w:r>
    </w:p>
    <w:p w14:paraId="491B0D9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6. “Afate”, në kuptim të këtij ligji për shqyrtimin e ankesave ose çështjeve të paraqitura në seksionet e platformës “Me ty për Shqipërinë që duam” janë afatet për llogaridhënien e institucioneve shtetërore/punonjësve shtetërorë, të cilat janë të ndryshme dhe nuk cenojnë zbatueshmërinë e afateve të parashikuara nga ligjet sektoriale apo Kodi i Procedurave Administrative. </w:t>
      </w:r>
    </w:p>
    <w:p w14:paraId="491B0D9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7. “Interpelancë” është takimi i zhvilluar midis qytetarëve dhe anëtarëve të Këshillit të Ministrave nëpërmjet platformës “Me ty për Shqipërinë që duam”. </w:t>
      </w:r>
    </w:p>
    <w:p w14:paraId="491B0D9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A0"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KREU II</w:t>
      </w:r>
    </w:p>
    <w:p w14:paraId="491B0DA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PARIMET E BASHKËQEVERISJES</w:t>
      </w:r>
    </w:p>
    <w:p w14:paraId="491B0DA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A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w:t>
      </w:r>
    </w:p>
    <w:p w14:paraId="491B0DA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Parimi i pjesëmarrjes qytetare</w:t>
      </w:r>
    </w:p>
    <w:p w14:paraId="491B0DA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A6" w14:textId="233429CD"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Institucionet e administratës shtetërore, si dhe çdo zyrtar publik që përfshihen në fushën e zbatimit të këtij ligji e ushtrojnë veprimtarinë administrative duke nxitur ndërveprimin dhe pjesëmarrjen efektive qytetare, veçanërisht gjatë konceptimit, hartimit dhe miratimit të nismave që kanë si qëllim përmirësimin e ofrimit të shërbimeve publike, deburokratizimin, si dhe rritjen e efi</w:t>
      </w:r>
      <w:r w:rsidR="00B374C2">
        <w:rPr>
          <w:rFonts w:ascii="Garamond" w:hAnsi="Garamond" w:cs="Times New Roman"/>
          <w:color w:val="000000"/>
          <w:sz w:val="24"/>
          <w:szCs w:val="24"/>
        </w:rPr>
        <w:t>ci</w:t>
      </w:r>
      <w:r w:rsidRPr="00B374C2">
        <w:rPr>
          <w:rFonts w:ascii="Garamond" w:hAnsi="Garamond" w:cs="Times New Roman"/>
          <w:color w:val="000000"/>
          <w:sz w:val="24"/>
          <w:szCs w:val="24"/>
        </w:rPr>
        <w:t xml:space="preserve">encës së funksionimit të administratës shtetërore dhe të shërbimit publik. </w:t>
      </w:r>
    </w:p>
    <w:p w14:paraId="491B0DA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A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6</w:t>
      </w:r>
    </w:p>
    <w:p w14:paraId="491B0DA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Parimi i rritjes së aksesit në shërbimet publike</w:t>
      </w:r>
    </w:p>
    <w:p w14:paraId="491B0DAA"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A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Institucionet e administratës shtetërore, në përputhje me kompetencat e tyre dhe në përmbushje të parimit të bashkëpunimit ndërinstitucional, duhet të garantojnë përfitimin e shërbimeve publike ndaj çdo shtetasi, pavarësisht nga gjinia, raca, feja, etnia, gjuha, bindjet politike, fetare a filozofike, gjendja ekonomike, arsimore, sociale ose përkatësia prindërore, nëpërmjet procedurave administrative të thjeshta dhe transparente, të cilat nëpërmjet zgjidhjeve inovative e teknologjike mundësojnë një akses më të madh të qytetarëve në shërbimet publike. </w:t>
      </w:r>
    </w:p>
    <w:p w14:paraId="491B0DA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A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7</w:t>
      </w:r>
    </w:p>
    <w:p w14:paraId="491B0DA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Parimi i inovacionit të vazhdueshëm</w:t>
      </w:r>
    </w:p>
    <w:p w14:paraId="491B0DA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B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Institucionet e administratës shtetërore nxisin përdorimin e teknologjisë dhe metodologjisë inovative të komunikimit për ndërveprimin me grupet e interesit dhe çdo qytetar, me qëllim zhvillimin e ideve dhe bashkëkrijimin e zgjidhjeve për mirëqeverisjen e vendit, duke përdorur mundësitë që krijohen nga platformat elektronike qeveritare, përfshirë edhe përdorimin e publikimin e të dhënave sipas parimit të qeverisjes së hapur. </w:t>
      </w:r>
    </w:p>
    <w:p w14:paraId="491B0DB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B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8</w:t>
      </w:r>
    </w:p>
    <w:p w14:paraId="491B0DB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Parimi i bashkëpunimit ndërinstitucional</w:t>
      </w:r>
    </w:p>
    <w:p w14:paraId="491B0DB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B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Institucionet e administratës shtetërore koordinohen nëpërmjet mekanizmave të posaçëm institucionalë për zhvillimin e praktikave të mira dhe përdorimin e tyre në të gjithë administratën shtetërore, për gjithëpërfshirjen e çdo qytetari në politikëbërje, për garantimin e pjesëmarrjes së tyre në procedurat administrative vendimmarrëse dhe për rritjen e përgjegjshmërisë e të llogaridhënies së administratës shtetërore. </w:t>
      </w:r>
    </w:p>
    <w:p w14:paraId="491B0DB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B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9</w:t>
      </w:r>
    </w:p>
    <w:p w14:paraId="491B0DB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Parimi i kontrollit</w:t>
      </w:r>
    </w:p>
    <w:p w14:paraId="491B0DB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B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Veprimtaria administrative, përveç kontrollit administrativ dhe kontrollit gjyqësor, i nënshtrohet edhe kontrollit sipas rregullave dhe procedurave të përcaktuara në këtë ligj. </w:t>
      </w:r>
    </w:p>
    <w:p w14:paraId="491B0DB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B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10</w:t>
      </w:r>
    </w:p>
    <w:p w14:paraId="491B0DB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Parimi i trajtimit të barabartë</w:t>
      </w:r>
    </w:p>
    <w:p w14:paraId="491B0DB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b/>
          <w:bCs/>
          <w:color w:val="000000"/>
          <w:sz w:val="24"/>
          <w:szCs w:val="24"/>
        </w:rPr>
      </w:pPr>
    </w:p>
    <w:p w14:paraId="491B0DBF" w14:textId="24266106"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Institucionet e administratës shtetërore i garantojnë çdo qytetari ose grupi interesi mundësi të barabarta dhe të drejta për të propozuar, për t’u informuar dhe për t’u konsultuar, si dhe pjesëmarrje në të gjitha fazat e konceptimit, të hartimit dhe të miratimit të nismave që kanë si qëllim përmirësimin e ofrimit të shërbimeve publike, deburokratizimin dhe rritjen e efi</w:t>
      </w:r>
      <w:r w:rsidR="000B6426">
        <w:rPr>
          <w:rFonts w:ascii="Garamond" w:hAnsi="Garamond" w:cs="Times New Roman"/>
          <w:color w:val="000000"/>
          <w:sz w:val="24"/>
          <w:szCs w:val="24"/>
        </w:rPr>
        <w:t>ci</w:t>
      </w:r>
      <w:r w:rsidRPr="00B374C2">
        <w:rPr>
          <w:rFonts w:ascii="Garamond" w:hAnsi="Garamond" w:cs="Times New Roman"/>
          <w:color w:val="000000"/>
          <w:sz w:val="24"/>
          <w:szCs w:val="24"/>
        </w:rPr>
        <w:t>encës së administratës shtetërore.</w:t>
      </w:r>
    </w:p>
    <w:p w14:paraId="491B0DC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C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KREU III</w:t>
      </w:r>
    </w:p>
    <w:p w14:paraId="491B0DC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STRUKTURA PËRGJEGJËSE PËR BASHKËQEVERISJEN</w:t>
      </w:r>
    </w:p>
    <w:p w14:paraId="491B0DC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C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11</w:t>
      </w:r>
    </w:p>
    <w:p w14:paraId="491B0DC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Strukturat shtetërore përgjegjëse për bashkëqeverisjen</w:t>
      </w:r>
    </w:p>
    <w:p w14:paraId="491B0DC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C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Strukturat shtetërore përgjegjëse për bashkëqeverisjen me qytetarët janë: </w:t>
      </w:r>
    </w:p>
    <w:p w14:paraId="491B0DC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Agjencia për Dialog dhe Bashkëqeverisje;</w:t>
      </w:r>
    </w:p>
    <w:p w14:paraId="491B0DC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institucionet e administratës shtetërore. </w:t>
      </w:r>
    </w:p>
    <w:p w14:paraId="491B0DC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C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12</w:t>
      </w:r>
    </w:p>
    <w:p w14:paraId="491B0DC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Kompetencat e Agjencisë për Dialog dhe Bashkëqeverisje</w:t>
      </w:r>
    </w:p>
    <w:p w14:paraId="491B0DC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C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w:t>
      </w:r>
      <w:r w:rsidRPr="00B374C2">
        <w:rPr>
          <w:rFonts w:ascii="Garamond" w:hAnsi="Garamond" w:cs="Times New Roman"/>
          <w:color w:val="000000"/>
          <w:sz w:val="24"/>
          <w:szCs w:val="24"/>
        </w:rPr>
        <w:tab/>
        <w:t xml:space="preserve">Agjencia për Dialog dhe Bashkëqeverisje, më poshtë “Agjencia”, ka këto kompetenca: </w:t>
      </w:r>
    </w:p>
    <w:p w14:paraId="491B0DC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zhvillon mekanizmat dhe monitoron zbatimin e tyre për gjithëpërfshirjen e qytetarëve në politikëbërje, garantimin e pjesëmarrjes së tyre në procedurat administrative vendimmarrëse dhe rritjen e përgjegjshmërisë e të llogaridhënies së administratës shtetërore; </w:t>
      </w:r>
    </w:p>
    <w:p w14:paraId="491B0DD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koordinon nëpërmjet mekanizmave të posaçëm institucionalë institucionet e administratës shtetërore për zhvillimin e praktikave të mira dhe përdorimin e tyre në të gjithë administratën shtetërore për gjithëpërfshirjen e çdo qytetari në politikëbërje, garantimin e pjesëmarrjes së tyre në procedurat administrative vendimmarrëse dhe rritjen e përgjegjshmërisë e të llogaridhënies së administratës shtetërore; </w:t>
      </w:r>
    </w:p>
    <w:p w14:paraId="491B0DD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publikon dhe informon publikun në mënyrë të vazhdueshme për çdo veprimtari për rritjen e rolit të qytetarëve në përmirësimin e cilësisë së ofrimit të shërbimeve publike, si dhe ndërmarrjen e nismave, të projekteve ose të programeve të përbashkëta, që kanë si qëllim përfshirjen e qytetarëve në bashkëqeverisje dhe mënyrën e pjesëmarrjes së qytetarëve në to; </w:t>
      </w:r>
    </w:p>
    <w:p w14:paraId="491B0DD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lastRenderedPageBreak/>
        <w:t xml:space="preserve">ç) informon për rregullat dhe procedurat që duhet të ndiqen për ndërmarrjen e nismave me interes publik, në përmbushje të qëllimeve të këtij ligji; </w:t>
      </w:r>
    </w:p>
    <w:p w14:paraId="491B0DD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d) kërkon dhe merr nga institucionet e administratës shtetërore çdo informacion të nevojshëm për përmbushjen e përgjegjësive të saj; </w:t>
      </w:r>
    </w:p>
    <w:p w14:paraId="491B0DD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dh) shqyrton kërkesat dhe organizon në bashkëpunim me institucionin përkatës të administratës shtetërore interpelancat e Kryeministrit, të zëvendëskryeministrit dhe të ministrave me grupet e interesit, sipas kërkesës së tyre, për çështje me interes publik ose komunitar, me përjashtim të takimeve publike që organizohen sipas ligjit për njoftimin dhe konsultimin publik; </w:t>
      </w:r>
    </w:p>
    <w:p w14:paraId="491B0DD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e) rekomandon ndryshimin e rregullave dhe të procedurave të brendshme të institucioneve ose të strukturës së tyre, si dhe i propozon institucionit përgjegjës ndërmarrjen e nismës për ndryshimin e akteve ligjore ose nënligjore në rastet kur çmon se ofrimi i shërbimeve publike nuk mund të realizohet me efektivitet për shkak të pengesave që krijohen nga rregullat dhe procedurat e brendshme, nga struktura e institucionit të administratës shtetërore ose aktet ligjore ose nënligjore në fuqi; </w:t>
      </w:r>
    </w:p>
    <w:p w14:paraId="491B0DD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ë) kontrollon veprimtarinë administrative që kryhet nga institucionet e administratës shtetërore për ofrimin e shërbimeve publike sipas rregullave dhe procedurave të përcaktuara në këtë ligj; </w:t>
      </w:r>
    </w:p>
    <w:p w14:paraId="491B0DD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f) ndërmjetëson zgjidhjen e mosmarrëveshjeve ndërmjet institucionit të administratës shtetërore, qytetarëve apo subjekteve private sipas përcaktimeve të këtij ligji; </w:t>
      </w:r>
    </w:p>
    <w:p w14:paraId="491B0DD8" w14:textId="6F64E7D0"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g) inspekton zbatueshmërinë e detyrimeve të parashikuara në këtë ligj, si dhe monitoron ndjekjen e masave të dhëna në zbatim të nenit 56 të tij; </w:t>
      </w:r>
    </w:p>
    <w:p w14:paraId="491B0DD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gj) administron bazën e të dhënave të platformës “Me ty për Shqipërinë që duam” dhe propozon ndryshime në varësi të nevojës për përmirësim të platformës; </w:t>
      </w:r>
    </w:p>
    <w:p w14:paraId="491B0DD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h) administron bazën e të dhënave të Sistemit të Qarkullimit të Dokumenteve me Nënshkrim Elektronik dhe propozon ndryshime në varësi të nevojës për përmirësim; </w:t>
      </w:r>
    </w:p>
    <w:p w14:paraId="491B0DD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i) ushtron çdo kompetencë tjetër të përcaktuar nga legjislacioni në fuqi. </w:t>
      </w:r>
    </w:p>
    <w:p w14:paraId="491B0DD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D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13</w:t>
      </w:r>
    </w:p>
    <w:p w14:paraId="491B0DD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Përgjegjësitë e institucioneve të administratës shtetërore</w:t>
      </w:r>
    </w:p>
    <w:p w14:paraId="491B0DD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p>
    <w:p w14:paraId="491B0DE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Institucionet e administratës shtetërore janë përgjegjëse për: </w:t>
      </w:r>
    </w:p>
    <w:p w14:paraId="491B0DE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zbatimin e mekanizmave për gjithëpërfshirjen e qytetarëve në politikëbërje dhe garantimin e pjesëmarrjes së tyre në procedurat administrative vendimmarrëse; </w:t>
      </w:r>
    </w:p>
    <w:p w14:paraId="491B0DE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garantimin e përgjegjshmërisë dhe të llogaridhënies së çdo zyrtari publik gjatë ushtrimit të funksioneve shtetërore administrative; </w:t>
      </w:r>
    </w:p>
    <w:p w14:paraId="491B0DE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bashkëpunimin me Agjencinë sipas kompetencave, rregullave dhe procedurave të parashikuara në këtë ligj; </w:t>
      </w:r>
    </w:p>
    <w:p w14:paraId="491B0DE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ç) fillimin e procedurës disiplinore me rekomandimin e drejtorit të Përgjithshëm të Agjencisë dhe përfshirjen në komisionet disiplinore të koordinatorëve përgjegjës të Agjencisë; </w:t>
      </w:r>
    </w:p>
    <w:p w14:paraId="491B0DE5" w14:textId="07552F91"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d) fillimin e procedurës së hetimit</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administrativ, me kërkesë të drejtorit të Përgjithshëm të Agjencisë dhe përfshirjen në grupet e hetimit administrativ të koordinatorëve përgjegjës të Agjencisë;</w:t>
      </w:r>
    </w:p>
    <w:p w14:paraId="491B0DE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dh) ushtrimin e çdo detyre tjetër të parashikuar në këtë ligj. </w:t>
      </w:r>
    </w:p>
    <w:p w14:paraId="491B0DE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Punonjësit e institucioneve të administratës shtetërore janë përgjegjës për të bashkëpunuar me Agjencinë për çdo kërkesë të ardhur prej saj ose për çdo detyrim që buron nga parashikimet e këtij ligji apo përmbushja e kompetencave të Agjencisë. </w:t>
      </w:r>
    </w:p>
    <w:p w14:paraId="491B0DE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Mospërmbushja e detyrimeve të përcaktuara në këtë nen përbën shkak për marrjen e masave sipas nenit 56 të këtij ligji. </w:t>
      </w:r>
    </w:p>
    <w:p w14:paraId="491B0DE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2BBB523A" w14:textId="77777777" w:rsidR="00AC256D" w:rsidRDefault="00AC256D"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C4E4E3E" w14:textId="77777777" w:rsidR="00AC256D" w:rsidRDefault="00AC256D"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EA"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KREU IV</w:t>
      </w:r>
    </w:p>
    <w:p w14:paraId="491B0DE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KRIJIMI, ORGANIZIMI DHE FUNKSIONIMI I AGJENCISË PËR DIALOG DHE BASHKËQEVERISJE</w:t>
      </w:r>
    </w:p>
    <w:p w14:paraId="491B0DE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E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14</w:t>
      </w:r>
    </w:p>
    <w:p w14:paraId="491B0DE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Statusi, struktura dhe organizimi i Agjencisë</w:t>
      </w:r>
    </w:p>
    <w:p w14:paraId="491B0DE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DF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Agjencia për Dialog dhe Bashkëqeverisje është person juridik publik qendror në varësi të Kryeministrit dhe përgjigjet për bashkëqeverisjen me qytetarët nëpërmjet gjithëpërfshirjes së tyre në politikëbërje, për garantimin e pjesëmarrjes së tyre në procedurat administrative vendimmarrëse, si dhe për rritjen e përgjegjshmërisë e të llogaridhënies së administratës shtetërore. </w:t>
      </w:r>
    </w:p>
    <w:p w14:paraId="491B0DF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Agjencia ka logon, stemën dhe shenjat dalluese të saj, të cilat miratohen me vendim të Këshillit të Ministrave.</w:t>
      </w:r>
    </w:p>
    <w:p w14:paraId="491B0DF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Agjencia ushtron autoritet mbikëqyrës, koordinues, kontrollues dhe teknik sipas parashikimeve të këtij ligji.</w:t>
      </w:r>
    </w:p>
    <w:p w14:paraId="491B0DF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4. Agjencia organizohet si drejtori e përgjithshme në nivel qendror dhe e ushtron veprimtarinë në të gjithë territorin e Republikës së Shqipërisë.</w:t>
      </w:r>
    </w:p>
    <w:p w14:paraId="491B0DF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w:t>
      </w:r>
      <w:r w:rsidRPr="00B374C2">
        <w:rPr>
          <w:rFonts w:ascii="Garamond" w:hAnsi="Garamond" w:cs="Times New Roman"/>
          <w:color w:val="000000"/>
          <w:sz w:val="24"/>
          <w:szCs w:val="24"/>
        </w:rPr>
        <w:tab/>
        <w:t xml:space="preserve">5. Marrëdhëniet e punës për drejtorin e përgjithshëm dhe punëmarrësit e tjerë të Agjencisë rregullohen sipas dispozitave të Kodit të Punës. </w:t>
      </w:r>
    </w:p>
    <w:p w14:paraId="491B0DF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6. Rrjeti i koordinatorëve është pjesë e strukturës dhe e organikës së Agjencisë. </w:t>
      </w:r>
    </w:p>
    <w:p w14:paraId="491B0DF6" w14:textId="5E591F68"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7. Organizimi dhe funksionimi i</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Agjencisë</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përcaktohen me vendim të Këshillit të Ministrave.</w:t>
      </w:r>
    </w:p>
    <w:p w14:paraId="491B0DF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8. Struktura, organika, rregullorja për metodat e brendshme të punës për sjelljen e personelit të Agjencisë miratohen me urdhër të Kryeministrit, me propozimin e drejtorit të Përgjithshëm të Agjencisë.</w:t>
      </w:r>
    </w:p>
    <w:p w14:paraId="491B0DF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F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15</w:t>
      </w:r>
    </w:p>
    <w:p w14:paraId="491B0DFA"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Drejtori i Përgjithshëm</w:t>
      </w:r>
    </w:p>
    <w:p w14:paraId="491B0DF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DF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Drejtori i Përgjithshëm është autoriteti më i lartë administrativ i Agjencisë dhe përgjigjet drejtpërdrejt para Kryeministrit për veprimtarinë e Agjencisë. </w:t>
      </w:r>
    </w:p>
    <w:p w14:paraId="491B0DF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Drejtori i Përgjithshëm emërohet nga Kryeministri dhe duhet të plotësojë kriteret e mëposhtme:</w:t>
      </w:r>
    </w:p>
    <w:p w14:paraId="491B0DF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të jetë shtetas shqiptar;</w:t>
      </w:r>
    </w:p>
    <w:p w14:paraId="491B0DF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të ketë zotësi të plotë për të vepruar;</w:t>
      </w:r>
    </w:p>
    <w:p w14:paraId="491B0E00" w14:textId="7B5327B2"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c) të ketë diplomë të nivelit “Master shkencor” apo “Master profesional”</w:t>
      </w:r>
      <w:r w:rsidR="007F2C19">
        <w:rPr>
          <w:rFonts w:ascii="Garamond" w:hAnsi="Garamond" w:cs="Times New Roman"/>
          <w:color w:val="000000"/>
          <w:sz w:val="24"/>
          <w:szCs w:val="24"/>
        </w:rPr>
        <w:t>,</w:t>
      </w:r>
      <w:r w:rsidRPr="00B374C2">
        <w:rPr>
          <w:rFonts w:ascii="Garamond" w:hAnsi="Garamond" w:cs="Times New Roman"/>
          <w:color w:val="000000"/>
          <w:sz w:val="24"/>
          <w:szCs w:val="24"/>
        </w:rPr>
        <w:t xml:space="preserve"> sipas legjislacionit për arsimin e lartë;</w:t>
      </w:r>
    </w:p>
    <w:p w14:paraId="491B0E0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ç) të ketë përvojë pune të paktën 7 (shtatë) vjet në administratën publike nga të cilat 2 vjet në nivel drejtues;</w:t>
      </w:r>
    </w:p>
    <w:p w14:paraId="491B0E0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d) ndaj tij të mos jetë marrë masa disiplinore e largimit nga puna;</w:t>
      </w:r>
    </w:p>
    <w:p w14:paraId="491B0E0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dh) të mos jetë dënuar me vendim gjyqësor të formës së prerë për kryerjen e një vepre penale.</w:t>
      </w:r>
    </w:p>
    <w:p w14:paraId="491B0E04" w14:textId="3002B616"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Drejtori i Përgjithshëm i Agjencisë ka këto përgjegjësi:</w:t>
      </w:r>
      <w:r w:rsidR="000B6426">
        <w:rPr>
          <w:rFonts w:ascii="Garamond" w:hAnsi="Garamond" w:cs="Times New Roman"/>
          <w:color w:val="000000"/>
          <w:sz w:val="24"/>
          <w:szCs w:val="24"/>
        </w:rPr>
        <w:t xml:space="preserve"> </w:t>
      </w:r>
    </w:p>
    <w:p w14:paraId="491B0E0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organizon, drejton dhe kontrollon veprimtarinë e Agjencisë; </w:t>
      </w:r>
    </w:p>
    <w:p w14:paraId="491B0E0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nxjerr akte administrative (urdhra dhe udhëzime) në përputhje me këtë ligj dhe me Kodin e Procedurave Administrative; </w:t>
      </w:r>
    </w:p>
    <w:p w14:paraId="491B0E07" w14:textId="51A55872"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c) përfaqëson Agjencinë në marrëdhënie me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institucionet e tjera brenda dhe jashtë vendit.</w:t>
      </w:r>
    </w:p>
    <w:p w14:paraId="491B0E0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08D62546" w14:textId="77777777" w:rsidR="00C67EB4" w:rsidRDefault="00C67EB4"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1A60971E" w14:textId="77777777" w:rsidR="00C67EB4" w:rsidRDefault="00C67EB4"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06922594" w14:textId="77777777" w:rsidR="00C67EB4" w:rsidRDefault="00C67EB4"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2FB863C7" w14:textId="77777777" w:rsidR="00C67EB4" w:rsidRDefault="00C67EB4"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0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KREU V</w:t>
      </w:r>
    </w:p>
    <w:p w14:paraId="491B0E0A"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BASHKËQEVERISJA ME QYTETARËT</w:t>
      </w:r>
    </w:p>
    <w:p w14:paraId="491B0E0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0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16</w:t>
      </w:r>
    </w:p>
    <w:p w14:paraId="491B0E0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Platforma “Me ty për Shqipërinë që duam”</w:t>
      </w:r>
    </w:p>
    <w:p w14:paraId="491B0E0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0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Platforma “Me ty për Shqipërinë që duam” është një bazë të dhënash shtetërore elektronike, e organizuar në bazë seksionesh dhe ka si qëllim të jetë një platformë e hapur komunikimi dhe ndërveprimi për të adresuar në kohë reale çështje të politikëbërjes, për të diskutuar reforma e masa të rëndësishme duke mundësuar përfshirjen e personave fizikë dhe juridikë për politikat qeverisëse në çdo sektor apo për ecurinë e punës së çdo ministrie dhe institucioneve të tjera të administratës shtetërore, me qëllim garantimin e bashkëqeverisjes me qytetarët. </w:t>
      </w:r>
    </w:p>
    <w:p w14:paraId="491B0E10" w14:textId="0D1DFF1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Të dhënat e platformës administrohen nga Agjencia me qëllim kontrollin e veprimtarisë administrative të institucioneve të administratës shtetërore, sipas kreut VII të këtij ligji. </w:t>
      </w:r>
    </w:p>
    <w:p w14:paraId="491B0E1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Procesi i autentifikimit dhe i identifikimit në platformën “Me ty për Shqipërinë që duam” realizohet nëpërmjet “</w:t>
      </w:r>
      <w:r w:rsidRPr="00B374C2">
        <w:rPr>
          <w:rFonts w:ascii="Garamond" w:hAnsi="Garamond" w:cs="Times New Roman"/>
          <w:i/>
          <w:iCs/>
          <w:color w:val="000000"/>
          <w:sz w:val="24"/>
          <w:szCs w:val="24"/>
        </w:rPr>
        <w:t>Single-Sign-On</w:t>
      </w:r>
      <w:r w:rsidRPr="00B374C2">
        <w:rPr>
          <w:rFonts w:ascii="Garamond" w:hAnsi="Garamond" w:cs="Times New Roman"/>
          <w:color w:val="000000"/>
          <w:sz w:val="24"/>
          <w:szCs w:val="24"/>
        </w:rPr>
        <w:t xml:space="preserve">” të Platformës Qeveritare të Ndërveprimit. </w:t>
      </w:r>
    </w:p>
    <w:p w14:paraId="491B0E1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4. Këshilli i Ministrave miraton seksione të reja, si dhe rregulla të detajuara për seksionet e platformës, të dhënat parësore e dytësore, që regjistrohen në platformë për dhënësit e informacionit, për ndërveprimin me bazat e tjera të të dhënave. </w:t>
      </w:r>
    </w:p>
    <w:p w14:paraId="491B0E1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5. Drejtori i Përgjithshëm i Agjencisë miraton me udhëzim rregullat teknike dhe organizative të përmirësimit të seksioneve të platformës. </w:t>
      </w:r>
    </w:p>
    <w:p w14:paraId="491B0E1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1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17</w:t>
      </w:r>
    </w:p>
    <w:p w14:paraId="491B0E1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Metodat e bashkëqeverisjes</w:t>
      </w:r>
    </w:p>
    <w:p w14:paraId="491B0E1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w:t>
      </w:r>
    </w:p>
    <w:p w14:paraId="491B0E1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Metodat e platformës, të paraqitura sipas seksioneve në platformë, ndahen në varësi të përmbajtjes së çështjeve që adresohen: </w:t>
      </w:r>
    </w:p>
    <w:p w14:paraId="491B0E1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metoda e kontrollit, ku përfshihen të gjitha ankesat e ardhura nga qytetarë ose persona fizikë apo juridikë ose çështje të denoncimit të korrupsionit të paraqitura në seksionet: “Ankesa ime”, “Biznesi im”, “Denonco korrupsionin”; </w:t>
      </w:r>
    </w:p>
    <w:p w14:paraId="491B0E1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metoda e ndërveprimit, ku përfshihen ide, nisma komunitare nga qytetarë ose persona fizikë apo juridikë të paraqitura në seksionet: “Nisma ime”, “Interpelanca ime”, “Kuvendimi im”, “Shkolla ime”;</w:t>
      </w:r>
    </w:p>
    <w:p w14:paraId="491B0E1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metoda e gjithëpërfshirjes, ku qytetarë ose persona fizikë apo juridikë shprehin vlerësimin e tyre për politikat e qeverisë apo interesin e tyre për të dhënë kontribut në administratën shtetërore, të paraqitura në seksionet: “Fjala ime”, “Nota ime”, “Dua të kontribuoj”. </w:t>
      </w:r>
    </w:p>
    <w:p w14:paraId="491B0E1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Seksionet e platformës “Me ty për Shqipërinë që duam”, sipas metodave të parashikuara në pikën 2 të këtij neni, janë:</w:t>
      </w:r>
    </w:p>
    <w:p w14:paraId="491B0E1D" w14:textId="6FB485F6"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“Ankesa ime” </w:t>
      </w:r>
      <w:r w:rsidR="002B604F">
        <w:rPr>
          <w:rFonts w:ascii="Garamond" w:hAnsi="Garamond" w:cs="Times New Roman"/>
          <w:color w:val="000000"/>
          <w:sz w:val="24"/>
          <w:szCs w:val="24"/>
        </w:rPr>
        <w:t>–</w:t>
      </w:r>
      <w:r w:rsidRPr="00B374C2">
        <w:rPr>
          <w:rFonts w:ascii="Garamond" w:hAnsi="Garamond" w:cs="Times New Roman"/>
          <w:color w:val="000000"/>
          <w:sz w:val="24"/>
          <w:szCs w:val="24"/>
        </w:rPr>
        <w:t xml:space="preserve"> Nëpërmjet këtij seksioni paraqiten ankesat për vonesën në marrjen e shërbimit publik apo mospërfitimin e tij, si dhe raportohen sjelljet abuzive të strukturave të administratës shtetërore ose të zyrtarëve të caktuar; </w:t>
      </w:r>
    </w:p>
    <w:p w14:paraId="491B0E1E" w14:textId="6C3477EA"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“Biznesi im” </w:t>
      </w:r>
      <w:r w:rsidR="002B604F">
        <w:rPr>
          <w:rFonts w:ascii="Garamond" w:hAnsi="Garamond" w:cs="Times New Roman"/>
          <w:color w:val="000000"/>
          <w:sz w:val="24"/>
          <w:szCs w:val="24"/>
        </w:rPr>
        <w:t>–</w:t>
      </w:r>
      <w:r w:rsidRPr="00B374C2">
        <w:rPr>
          <w:rFonts w:ascii="Garamond" w:hAnsi="Garamond" w:cs="Times New Roman"/>
          <w:color w:val="000000"/>
          <w:sz w:val="24"/>
          <w:szCs w:val="24"/>
        </w:rPr>
        <w:t xml:space="preserve"> Nëpërmjet këtij seksioni çdo subjekt privat i pajisur me NIPT ankimon sjelljet abuzive apo joetike, si dhe çdo parregullsi të administratës, të cilat cenojnë klimën e biznesit dhe denoncon vendimmarrje që bien në kundërshtim me aktet rregullatore; </w:t>
      </w:r>
    </w:p>
    <w:p w14:paraId="491B0E1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“Denonco korrupsionin” - Nëpërmjet këtij seksioni denoncohen aktet korruptive apo kur konstatohet se në përmbajtje të çështjes ka elemente të një akti korruptiv të ndodhur ose në tentativë; </w:t>
      </w:r>
    </w:p>
    <w:p w14:paraId="491B0E2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ç) “Nisma ime” - Nëpërmjet këtij seksioni paraqiten ide për një nismë komunitare apo një projekt konkret me interes publik; </w:t>
      </w:r>
    </w:p>
    <w:p w14:paraId="491B0E2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lastRenderedPageBreak/>
        <w:t xml:space="preserve">d) “Fjala ime” - Nëpërmjet këtij seksioni shprehen opinione për reformat ose projektet, të cilat janë në proces, dhe çdo sugjerim, ide e re apo propozim sesi mund të përmirësohet qeverisja në tërësi apo rezultatet në një fushë të caktuar duke përfshirë klimën e biznesit, por pa u kufizuar në të, politikat e qeverisë për biznesin apo marrëdhënien me administratën, si dhe duke përcjellë sugjerime për përmirësimin e klimës së biznesit në vend; </w:t>
      </w:r>
    </w:p>
    <w:p w14:paraId="491B0E2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dh) “Interpelanca ime” - Nëpërmjet këtij seksioni një komunitet, grup interesi, shkollë apo universitet kërkon një interpelancë me Kryeministrin, zëvendëskryeministrin ose çdo ministër për të marrë shpjegime për motivet, synimet dhe qëndrimin e Këshillit të Ministrave ose lidhur me aspekte të rëndësishme të veprimtarisë së tyre sipas përcaktimeve të nenit 29 të këtij ligji; </w:t>
      </w:r>
    </w:p>
    <w:p w14:paraId="491B0E2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e) “Shkolla ime” - Nëpërmjet këtij seksioni një grupim personash paraqet një ide apo projekt për të përmirësuar institucionin arsimor ku bën pjesë apo mësimdhënien në të sipas përcaktimeve të nenit 29 të këtij ligji; </w:t>
      </w:r>
    </w:p>
    <w:p w14:paraId="491B0E2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ë) “Nota ime” - Nëpërmjet këtij seksioni çdo qytetar dhe person fizik ose juridik vendos një vlerësim për institucionin, zyrën ose sportelin pas përfitimit të një shërbimi publik të ofruar prej tij sipas përcaktimeve të nenit 31 të këtij ligji. Nga kjo notë e vendosur nga qytetarët përllogaritet nota mesatare mujore e pëlqyeshmërisë së institucionit për nivelin e ofrimit të shërbimit, e cila bëhet publike periodikisht në platformën “Me ty për Shqipërinë që duam”; </w:t>
      </w:r>
    </w:p>
    <w:p w14:paraId="491B0E2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f) “Dua të kontribuoj” - Nëpërmjet këtij seksioni çdo qytetar shpreh interesin e tij për të ndihmuar ose për t’u angazhuar në administratë me kohë të plotë, të pjesshme ose si ekspert në projekte. </w:t>
      </w:r>
    </w:p>
    <w:p w14:paraId="491B0E2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g) “Kuvendimi ynë” - Nëpërmjet këtij seksioni çdo qytetar shpreh mendimin e tij për çështjet që parashtrohen për diskutim në platformën “Me ty për Shqipërinë që duam”, me qëllim krijimin e një forumi publik virtual diskutimi ndërmjet qytetarëve dhe administratës shtetërore. </w:t>
      </w:r>
    </w:p>
    <w:p w14:paraId="491B0E2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2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18</w:t>
      </w:r>
    </w:p>
    <w:p w14:paraId="491B0E2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Hartimi i metodave dhe i seksioneve të reja, përmirësimi ose ndryshimi i tyre</w:t>
      </w:r>
    </w:p>
    <w:p w14:paraId="491B0E2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2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Agjencia, me nismën e saj ose me kërkesën e anëtarëve të Këshillit të Ministrave apo titullarëve të institucioneve të administratës shtetërore, në bashkëpunim me institucionet propozuese, propozon për miratim në Këshillin e Ministrave metodat ose seksionet e reja të platformës “Me ty për Shqipërinë që duam”. </w:t>
      </w:r>
    </w:p>
    <w:p w14:paraId="491B0E2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Agjencia, me nismën e saj ose me kërkesën e anëtarëve të Këshillit të Ministrave apo të titullarëve të institucioneve të administratës shtetërore, në bashkëpunim me institucionet propozuese, miraton përmirësimin e metodave apo të seksioneve të platformës.</w:t>
      </w:r>
    </w:p>
    <w:p w14:paraId="491B0E2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3. Rregullat dhe procedurat e shqyrtimit të nevojës, hartimit, bashkëpunimit, miratimit dhe funksionimit të metodave apo të seksioneve të reja të platformës “Me ty për Shqipërinë që duam”, si dhe normat e aksesimit të të dhënave të platformës përcaktohen me vendim të Këshillit të Ministrave. </w:t>
      </w:r>
    </w:p>
    <w:p w14:paraId="491B0E2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2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19</w:t>
      </w:r>
    </w:p>
    <w:p w14:paraId="491B0E30"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Punonjësit që kanë akses në të dhënat</w:t>
      </w:r>
    </w:p>
    <w:p w14:paraId="491B0E3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3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Në platformën “Me ty për Shqipërinë që duam” kanë akses punonjësit e Drejtorisë së Bashkëqeverisjes në Agjencinë për Dialog dhe Bashkëqeverisje, si dhe pikat e kontaktit të institucionit shtetëror për ndjekjen e çështjeve në platformë.</w:t>
      </w:r>
    </w:p>
    <w:p w14:paraId="491B0E3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3902C896" w14:textId="77777777" w:rsidR="00E104AB" w:rsidRDefault="00E104AB"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3AD5F451" w14:textId="77777777" w:rsidR="00E104AB" w:rsidRDefault="00E104AB"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3D0A8864" w14:textId="77777777" w:rsidR="00E104AB" w:rsidRDefault="00E104AB"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581F2A4F" w14:textId="77777777" w:rsidR="00E104AB" w:rsidRDefault="00E104AB"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3EA70B91" w14:textId="77777777" w:rsidR="00E104AB" w:rsidRDefault="00E104AB"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3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20</w:t>
      </w:r>
    </w:p>
    <w:p w14:paraId="491B0E3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Administrimi, ekstraktimi dhe përdorimi i të dhënave</w:t>
      </w:r>
    </w:p>
    <w:p w14:paraId="491B0E3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3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Në platformën “Me ty për Shqipërinë që duam” gjenerohet automatikisht baza e të dhënave që administrohet nga Agjencia për çdo rast: të dhënat dhe historiku i rasteve të ardhura deri në zgjidhjen e tyre përfundimtare. </w:t>
      </w:r>
    </w:p>
    <w:p w14:paraId="491B0E3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Nga baza e të dhënave të platformës ekstraktohen të dhëna për një çështje konkrete, të cilat përdoren për përmbushjen e qëllimit të këtij ligji, si dhe kanë cilësinë e një dokumenti zyrtar me vulë elektronike ose nënshkrim elektronik. </w:t>
      </w:r>
    </w:p>
    <w:p w14:paraId="491B0E3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3A"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21</w:t>
      </w:r>
    </w:p>
    <w:p w14:paraId="491B0E3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Konfidencialiteti i të dhënave</w:t>
      </w:r>
    </w:p>
    <w:p w14:paraId="491B0E3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3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Në platformën “Me ty për Shqipërinë që duam” të dhënat e qytetarëve apo të personave fizikë ose juridikë që regjistrohen në platformë mbahen konfidenciale duke iu nënshtruar mbrojtjes, ruajtjes dhe detyrimit për mospërhapje. </w:t>
      </w:r>
    </w:p>
    <w:p w14:paraId="491B0E3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Të dhënat dhe çështjet e trajtuara nga platforma mund të publikohen në faqen zyrtare të Agjencisë vetëm pas pëlqimit të individit ose të subjektit privat. </w:t>
      </w:r>
    </w:p>
    <w:p w14:paraId="491B0E3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Në rastet e denoncimeve të korrupsionit apo të indicieve për element korruptiv, çështja i përcillet për trajtim Koordinatorit Kombëtar Kundër Korrupsionit, duke vënë në dijeni edhe institucionin përkatës</w:t>
      </w:r>
    </w:p>
    <w:p w14:paraId="491B0E4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4. Në platformë nuk trajtohen ankesa ose denoncime anonime. </w:t>
      </w:r>
    </w:p>
    <w:p w14:paraId="491B0E4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5. Agjencia ruan konfidencialitetin e të dhënave nëse kjo kërkohet nga individi apo subjekti që bën ankesën.</w:t>
      </w:r>
    </w:p>
    <w:p w14:paraId="491B0E42" w14:textId="3EE94FDE"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6. Në çdo çështje të dhënat trajtohen në respektim të ligjit për mbrojtjen e të dhënave personale.</w:t>
      </w:r>
      <w:r w:rsidR="000B6426">
        <w:rPr>
          <w:rFonts w:ascii="Garamond" w:hAnsi="Garamond" w:cs="Times New Roman"/>
          <w:color w:val="000000"/>
          <w:sz w:val="24"/>
          <w:szCs w:val="24"/>
        </w:rPr>
        <w:t xml:space="preserve"> </w:t>
      </w:r>
    </w:p>
    <w:p w14:paraId="491B0E43" w14:textId="676C4A60"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7.</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Detyrimi për konfidencialitetin dhe mospërhapjen e të dhënave shtrihet për punonjësit e Agjencisë edhe pas mbarimit të ushtrimit të detyrës.</w:t>
      </w:r>
    </w:p>
    <w:p w14:paraId="491B0E4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8. Shkelja e detyrimit për konfidencialitet, sipas këtij neni, përbën shkelje të rëndë disiplinore edhe në rastet kur nuk passjell përgjegjësi penale sipas legjislacionit në fuqi.</w:t>
      </w:r>
    </w:p>
    <w:p w14:paraId="491B0E4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4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22</w:t>
      </w:r>
    </w:p>
    <w:p w14:paraId="491B0E4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Ndërveprimi me platformën</w:t>
      </w:r>
    </w:p>
    <w:p w14:paraId="491B0E4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4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Ndërveprimi i platformës me individët apo subjektet private dhe me institucionet e administratës shtetërore kryhet vetëm në mënyrë elektronike përmes platformës “Me ty për Shqipërinë që duam”. Përjashtim bëjnë rastet kur çështjet parashtrohen me shkrim përmes postës në përputhje me rregullat e Kodit të Procedurave Administrative, për shkak të pamundësisë së adresimit në platformë, kur ankuesi nuk ka akses në mjetet e komunikimit elektronik. </w:t>
      </w:r>
    </w:p>
    <w:p w14:paraId="491B0E4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Përgjigjet e platformës “Me ty për Shqipërinë që duam” përmbajnë qëndrimin zyrtar të Agjencisë për Dialog dhe Bashkëqeverisje dhe janë të vlefshme vetëm me nënshkrim elektronik. </w:t>
      </w:r>
    </w:p>
    <w:p w14:paraId="491B0E4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Procedura dhe metodologjia e ndërveprimit mes sistemeve elektronike dhe protokolleve të institucioneve për kalimin automatik në platformë të çështjeve të parashikuara në këtë ligj përcaktohet me vendim të Këshillit të Ministrave.</w:t>
      </w:r>
    </w:p>
    <w:p w14:paraId="491B0E4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4. Në rastin e monitorimit të trajtimit të shkresave të subjekteve private drejtuar institucioneve të administratës shtetërore, ndërveprimi me sistemet dhe protokollet e institucioneve, rregullat dhe metodologjia përcaktohen me vendim të Këshillit të Ministrave. </w:t>
      </w:r>
    </w:p>
    <w:p w14:paraId="491B0E4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513F2183" w14:textId="77777777" w:rsidR="003A1E4E" w:rsidRDefault="003A1E4E"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7DF58B4F" w14:textId="77777777" w:rsidR="003A1E4E" w:rsidRDefault="003A1E4E"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4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23</w:t>
      </w:r>
    </w:p>
    <w:p w14:paraId="491B0E4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Publikimi i të dhënave të platformës</w:t>
      </w:r>
    </w:p>
    <w:p w14:paraId="491B0E5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5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Metodat e platformës gjenerojnë të dhëna, raportet e të cilave publikohen periodikisht në faqen e platformës duke respektuar legjislacionin në fuqi për mbrojtjen e të dhënave personale. </w:t>
      </w:r>
    </w:p>
    <w:p w14:paraId="491B0E5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Rregullat dhe procedurat për përgatitjen e raporteve dhe mënyra e raportimit përcaktohen me urdhër të Drejtorit të Përgjithshëm të Agjencisë. </w:t>
      </w:r>
    </w:p>
    <w:p w14:paraId="491B0E5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5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KREU VI</w:t>
      </w:r>
    </w:p>
    <w:p w14:paraId="491B0E5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RREGULLAT E SEKSIONEVE TË PLATFORMËS “ME TY PËR SHQIPËRINË QË DUAM”</w:t>
      </w:r>
    </w:p>
    <w:p w14:paraId="491B0E5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5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24</w:t>
      </w:r>
    </w:p>
    <w:p w14:paraId="491B0E5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“Ankesa ime”</w:t>
      </w:r>
    </w:p>
    <w:p w14:paraId="491B0E5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5A" w14:textId="5E9F817E"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Nëpërmjet platformës në seksionin “Ankesa ime” paraqiten ankesa ose kërkesa të lidhura me veprimtarinë 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administratës shtetërore, që ndikojnë drejtpërdrejt ankuesin, të cilat, duke u bazuar në qëllimin dhe objektin e tyre, mund të jenë:</w:t>
      </w:r>
    </w:p>
    <w:p w14:paraId="491B0E5B" w14:textId="790BC383"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mosveprimi apo neglizhenca e organeve të administratës shtetërore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për të nxjerrë akte ose për të kryer veprime administrative;</w:t>
      </w:r>
    </w:p>
    <w:p w14:paraId="491B0E5C" w14:textId="4B5B7D6B"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pretendime për parregullsi ose paligjshmëri në veprimtarinë</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administrative të organit të administratës shtetërore.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Në çdo rast këto ankesa ose kërkesa nuk shqyrtohen në themel nga Agjencia, por trajtohen përmes ridërgimit për shqyrtim tek organi administrativ kompetent ose i ndërmjetësimit sipas rregullave të këtij ligji. </w:t>
      </w:r>
    </w:p>
    <w:p w14:paraId="491B0E5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për rishikimin në përmbajtjen e akteve me karakter normativ për të cilat pretendohet se ka trajtim të padrejtë, të pabarabartë apo të paarsyeshëm, mangësi ose çdo shkak tjetër objektiv. </w:t>
      </w:r>
    </w:p>
    <w:p w14:paraId="491B0E5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5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25</w:t>
      </w:r>
    </w:p>
    <w:p w14:paraId="491B0E60"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“Biznesi im”</w:t>
      </w:r>
    </w:p>
    <w:p w14:paraId="491B0E6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p>
    <w:p w14:paraId="491B0E62" w14:textId="30F7E2D0"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Nëpërmjet platformës në seksionin “Biznesi im” paraqiten ankesa ose kërkesa të lidhura me veprimtarinë 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administratës shtetërore, që ndikojnë drejtpërdrejt veprimtarinë tregtare të ankuesit dhe që janë të njëjta me ato të parashikuara në nenin 24 të këtij ligji. </w:t>
      </w:r>
    </w:p>
    <w:p w14:paraId="491B0E6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Afati i trajtimit të ankesave është 10 ditë pune nga data e regjistrimit të ankesës. Për arsye objektive, për shkak të kompleksitetit të çështjes apo të nevojës për ndërveprim ndërinstitucional, kur çështja nuk mund të shqyrtohet brenda afatit prej 10 ditësh pune, institucioni i administratës shtetërore informon Agjencinë për kohën e nevojshme dhe kërkon shtyrjen e afatit me jo më shumë se 10 ditë të tjera pune, shtyrje që miratohet nga Agjencia jo më shumë se dy herë. </w:t>
      </w:r>
    </w:p>
    <w:p w14:paraId="491B0E64" w14:textId="120849FC"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Agjencia mbikëqyr procedurat e shqyrtimit të shkresave të paraqitura zyrtarisht nga personi fizik</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apo juridik pranë institucionit, si dhe respektimin e afatit dhe cilësisë së përgjigjes në përputhje me legjislacionin specifik që rregullon fushën.</w:t>
      </w:r>
    </w:p>
    <w:p w14:paraId="491B0E6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6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26</w:t>
      </w:r>
    </w:p>
    <w:p w14:paraId="491B0E6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“Denonco korrupsionin”</w:t>
      </w:r>
    </w:p>
    <w:p w14:paraId="491B0E6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6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Në rast se përmes seksionit “Denonco korrupsionin” bëhet një denoncim nga një qytetar, person fizik apo juridik ose grup interesi, Agjencia pas vlerësimit paraprak e dërgon menjëherë këtë denoncim pranë Koordinatorit Kombëtar Kundër Korrupsionit.</w:t>
      </w:r>
    </w:p>
    <w:p w14:paraId="491B0E6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lastRenderedPageBreak/>
        <w:t>2. Në rast dyshimi të arsyeshëm, verifikimi të indicieve apo gjetjes së provave për ngjarjen korruptive, Koordinatori Kombëtar Kundër Korrupsionit ia referon çështjen prokurorisë kompetente në përputhje me legjislacionin procedural penal në fuqi.</w:t>
      </w:r>
    </w:p>
    <w:p w14:paraId="491B0E6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Për rastet kur denoncimi ka ardhur sipas përcaktimeve të pikës 1 të këtij neni, në përfundim të shqyrtimit Koordinatori Kombëtar Kundër Korrupsionit informon Agjencinë për ecurinë e denoncimit, duke përcaktuar edhe nivelin e informacionit që mund të publikohet, brenda 20 ditëve nga përfundimi i procedurave prej tij. </w:t>
      </w:r>
    </w:p>
    <w:p w14:paraId="491B0E6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4. Agjencia njofton denoncuesit për ecurinë e denoncimit të tij, duke mbajtur parasysh nivelin e informacionit që mund të publikohet sipas përcaktimeve të pikës 3 të këtij neni. </w:t>
      </w:r>
    </w:p>
    <w:p w14:paraId="491B0E6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6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27</w:t>
      </w:r>
    </w:p>
    <w:p w14:paraId="491B0E6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“Nisma ime”</w:t>
      </w:r>
    </w:p>
    <w:p w14:paraId="491B0E7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7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Nëpërmjet platformës në seksionin “Nisma ime” qytetarët, personat fizikë apo juridikë ose grupet e interesit paraqesin propozimet e tyre sipas parashikimeve të nenit 17, pika 3, shkronja “ç”, të këtij ligji, të cilat pas vlerësimit të përputhshmërisë së tyre me programin qeverisës shqyrtohen nga Agjencia në bashkëpunim me ministrinë apo institucionin që mbulon fushën e propozimit.</w:t>
      </w:r>
    </w:p>
    <w:p w14:paraId="491B0E7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2. Afati i trajtimit për propozimet e ardhura në seksionin “Nisma ime” është 20 ditë pune nga data e regjistrimit të tyre. </w:t>
      </w:r>
    </w:p>
    <w:p w14:paraId="491B0E73" w14:textId="3A1C8534"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Brenda afatit të përmendur në pikën 2 të këtij neni propozuesi informohet nga platforma për realizueshmërinë e propozimeve të paraqitura.</w:t>
      </w:r>
      <w:r w:rsidR="000B6426">
        <w:rPr>
          <w:rFonts w:ascii="Garamond" w:hAnsi="Garamond" w:cs="Times New Roman"/>
          <w:color w:val="000000"/>
          <w:sz w:val="24"/>
          <w:szCs w:val="24"/>
        </w:rPr>
        <w:t xml:space="preserve"> </w:t>
      </w:r>
    </w:p>
    <w:p w14:paraId="491B0E7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7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28</w:t>
      </w:r>
    </w:p>
    <w:p w14:paraId="491B0E7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“Fjala ime”</w:t>
      </w:r>
    </w:p>
    <w:p w14:paraId="491B0E7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7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Nëpërmjet platformës në seksionin “Fjala ime” qytetarët, personat fizikë ose juridikë ose grupet e interesit paraqesin opinione për një qeverisje më të mirë sipas parashikimeve të nenit 17, pika 3, shkronja “d”, të këtij ligji, të cilat pas vlerësimit paraprak të tyre shqyrtohen nga Agjencia në bashkëpunim me ministrinë apo institucionin që mbulon fushën e propozimit.</w:t>
      </w:r>
    </w:p>
    <w:p w14:paraId="491B0E7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Afati i trajtimit për çështjet e ardhura në seksionin “Fjala ime” është 20 ditë pune nga data e regjistrimit të çështjes.</w:t>
      </w:r>
    </w:p>
    <w:p w14:paraId="491B0E7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3. Pas paraqitjes së propozimit, Agjencia njofton brenda afatit për hapat e ndërmarrë nga institucioni ose institucionet që mbulojnë fushën. </w:t>
      </w:r>
    </w:p>
    <w:p w14:paraId="491B0E7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7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29</w:t>
      </w:r>
    </w:p>
    <w:p w14:paraId="491B0E7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“Interpelanca ime”</w:t>
      </w:r>
    </w:p>
    <w:p w14:paraId="491B0E7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7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Nëpërmjet platformës në seksionin “Interpelanca ime” një komunitet, grup interesi, shkollë apo universitet, i përbërë nga së paku 50 persona, paraqesin kërkesat e tyre për takim publik sipas parashikimeve të nenit 17, pika 3, shkronja “dh”, të këtij ligji për çështje që kanë të bëjnë me shërbimet publike, si dhe për të gjitha problematikat që lidhen me veprimtarinë e administratës ose me politikat e qeverisë dhe që prekin ata ose komunitetin e tyre. Këto kërkesa, pas vlerësimit paraprak, shqyrtohen nga Agjencia në bashkëpunim me institucionin përkatës, të cilët organizojnë së bashku me Agjencinë një kalendar të përcaktuar dhe të publikuar në platformë për zhvillimin e interpelancës.</w:t>
      </w:r>
    </w:p>
    <w:p w14:paraId="491B0E8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Pas përfundimit të interpelancës, pjesëmarrësit njoftohen nëpërmjet platformës për realizueshmërinë e angazhimeve çdo 30 ditë kalendarike deri në trajtimin e plotë të çështjes apo të çështjeve të trajtuara në interpelancë. </w:t>
      </w:r>
    </w:p>
    <w:p w14:paraId="491B0E8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5213CEAC"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8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30</w:t>
      </w:r>
    </w:p>
    <w:p w14:paraId="491B0E8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color w:val="000000"/>
          <w:sz w:val="24"/>
          <w:szCs w:val="24"/>
        </w:rPr>
        <w:t>“</w:t>
      </w:r>
      <w:r w:rsidRPr="00B374C2">
        <w:rPr>
          <w:rFonts w:ascii="Garamond" w:hAnsi="Garamond" w:cs="Times New Roman"/>
          <w:b/>
          <w:bCs/>
          <w:color w:val="000000"/>
          <w:sz w:val="24"/>
          <w:szCs w:val="24"/>
        </w:rPr>
        <w:t>Shkolla ime”</w:t>
      </w:r>
    </w:p>
    <w:p w14:paraId="491B0E8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8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Nëpërmjet platformës në seksionin “Shkolla ime” komuniteti, i përbërë nga të paktën 5 nxënës, 5 prindër dhe 5 mësues, sipas parashikimeve të nenit 17, pika 3, shkronja “e”, të këtij ligji parashtron ide ose projekte për përmirësimin e institucionit arsimor parauniversitar që i shërben atij komuniteti, të cilat shqyrtohen nga Agjencia në bashkëpunim me ministrinë përgjegjëse që mbulon fushën e propozimit.</w:t>
      </w:r>
    </w:p>
    <w:p w14:paraId="491B0E8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2. Afati i trajtimit të këtyre ideve apo projekteve është 20 ditë pune nga data e regjistrimit të tyre. </w:t>
      </w:r>
    </w:p>
    <w:p w14:paraId="491B0E8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Pas shqyrtimit të ideve apo projekteve, nëse ato rezultojnë në përputhje me politikën sektoriale dhe programin qeverisës, propozuesit njoftohen periodikisht nga Agjencia nëpërmjet platformës për realizueshmërinë brenda 100 ditëve pune deri në realizimin e plotë. </w:t>
      </w:r>
    </w:p>
    <w:p w14:paraId="491B0E8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8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31</w:t>
      </w:r>
    </w:p>
    <w:p w14:paraId="491B0E8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“Nota ime”</w:t>
      </w:r>
    </w:p>
    <w:p w14:paraId="491B0E8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8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Nga notat e qytetarëve gjenerohet periodikisht çdo muaj një notë mesatare, e cila bëhet publike. Ky vlerësim mundëson informimin në kohë reale të publikut dhe të qeverisë për nivelin e pëlqyeshmërisë së një shërbimi të ofruar nga institucioni publik. </w:t>
      </w:r>
    </w:p>
    <w:p w14:paraId="491B0E8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Përmes këtij vlerësimi del edhe një koeficient për vlerësimin zyrtar të çdo drejtuesi dhe strukturave të një institucioni shërbimesh në nivel qendror apo vendor.</w:t>
      </w:r>
    </w:p>
    <w:p w14:paraId="491B0E8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3. Raportimi bëhet në mënyrë periodike mujore, tremujore, gjashtëmujore dhe vjetore në rubrikën përkatëse në faqen e platformës www.shqiperiaqeduam.al. </w:t>
      </w:r>
    </w:p>
    <w:p w14:paraId="491B0E9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9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32</w:t>
      </w:r>
    </w:p>
    <w:p w14:paraId="491B0E9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“Dua të kontribuoj”</w:t>
      </w:r>
    </w:p>
    <w:p w14:paraId="491B0E9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9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Nëpërmjet platformës në seksionin “Dua të kontribuoj” qytetarët paraqesin gatishmërinë e tyre për të kontribuar ose për t’u angazhuar sipas parashikimeve të nenit 17, të këtij ligji, e cila pas vlerësimit paraprak shqyrtohet nga Agjencia në bashkëpunim me ministritë dhe institucionet e linjës, si dhe pikat e kontaktit të DAP-it. </w:t>
      </w:r>
    </w:p>
    <w:p w14:paraId="491B0E9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Brenda 10 ditëve pune, personi informohet për interesin e institucionit për mënyrën e angazhimit të tij, si dhe për procedurat ligjore përkatëse në lidhje me këtë angazhim. </w:t>
      </w:r>
    </w:p>
    <w:p w14:paraId="491B0E9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9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33</w:t>
      </w:r>
    </w:p>
    <w:p w14:paraId="491B0E9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“Kuvendimi ynë”</w:t>
      </w:r>
    </w:p>
    <w:p w14:paraId="491B0E9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9A" w14:textId="68E117C5"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Nëpërmjet platformës në seksionin “Kuvendimi ynë” qytetarët në kohë reale paraqesin</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opinione për tema të caktuara, të publikuara në mënyrë periodike nga Agjencia, për një qeverisje më të mirë, sipas parashikimeve të nenit 17, pika 3, shkronja “g”, të këtij ligji, të cilat analizohen nga Agjencia në bashkëpunim me ministritë dhe institucionet e linjës. </w:t>
      </w:r>
    </w:p>
    <w:p w14:paraId="491B0E9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Agjencia ruan të drejtën të mos publikojë mendime ose komente, të cilat përmbajnë sharje apo shpifje, si dhe sulme personale. </w:t>
      </w:r>
    </w:p>
    <w:p w14:paraId="491B0E9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Brenda 30 ditëve pune personi informohet për analizën e kryer nga institucionet në lidhje me këtë opinion.</w:t>
      </w:r>
    </w:p>
    <w:p w14:paraId="491B0E9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5CEC78F2"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76E8BB4B"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59663537"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1145A51"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9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KREU VII</w:t>
      </w:r>
    </w:p>
    <w:p w14:paraId="491B0E9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KONTROLLI I VEPRIMTARISË ADMINISTRATIVE</w:t>
      </w:r>
    </w:p>
    <w:p w14:paraId="491B0EA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A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34</w:t>
      </w:r>
    </w:p>
    <w:p w14:paraId="491B0EA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Kontrolli i veprimtarisë administrative</w:t>
      </w:r>
    </w:p>
    <w:p w14:paraId="491B0EA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A4" w14:textId="785E7F41"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Veprimtaria administrative e institucioneve të administratës shtetërore, përveç</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kontrollit administrativ, i cili kryhet në përputhje me dispozitat e Kodit të Procedurave Administrative për mjetet ligjore administrative dhe të legjislacionit në fuqi, si dhe të kontrollit të gjykatës, i nënshtrohet edhe kontrollit nga Agjencia për Dialog dhe Bashkëqeverisje. </w:t>
      </w:r>
    </w:p>
    <w:p w14:paraId="491B0EA5" w14:textId="576C1AF3"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Kontrolli nga Agjencia ka si qëllim që në kuadër të sigurimit të llogaridhënies dhe të ofrimit të shërbimeve publike të garantojë kryerjen e veprimtarisë administrative nga institucionet e administratës shtetërore në mënyrë të shpejtë, efikase, transparente dhe me cilësi. </w:t>
      </w:r>
    </w:p>
    <w:p w14:paraId="491B0EA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Agjencia në bashkëpunim me institucionin e administratës shtetërore verifikon kryesisht të gjitha faktet dhe vlerëson të gjitha rrethanat e nevojshme për kontrollin e veprimtarisë administrative të institucionit të administratës shtetërore. Kur është e nevojshme kryerja e hetimeve administrative të thelluara për konstatimin e fakteve të nevojshme të çështjes, titullari i institucionit, me paraqitjen e kërkesës së drejtorit të Përgjithshëm të Agjencisë, miraton krijimin e një grupi pune, pjesë e të cilit do të jenë personat e ngarkuar nga drejtori i Përgjithshëm i Agjencisë sipas përcaktimit në kërkesë.</w:t>
      </w:r>
    </w:p>
    <w:p w14:paraId="491B0EA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A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35</w:t>
      </w:r>
    </w:p>
    <w:p w14:paraId="491B0EA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Ankesat për kontrollin e veprimtarisë dhe elementet formale të saj</w:t>
      </w:r>
    </w:p>
    <w:p w14:paraId="491B0EA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A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Ankesat që i drejtohen Agjencisë për kontrollin e veprimtarisë administrative mund të jenë: </w:t>
      </w:r>
    </w:p>
    <w:p w14:paraId="491B0EA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në format elektronik në platformën “Me ty për Shqipërinë që duam”;</w:t>
      </w:r>
    </w:p>
    <w:p w14:paraId="491B0EA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b) në raste që bëjnë përjashtim, në formë të shkruar, pranë Agjencisë, e cila merr masat për hedhjen e të dhënave përkatëse në platformë. </w:t>
      </w:r>
    </w:p>
    <w:p w14:paraId="491B0EA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Grupet e interesit mund të kërkojnë kryerjen e kontrollit të veprimeve administrative të lidhura me çështjet që prekin individët apo komunitetin e përfaqësuar pre tyre, duke marrë paraprakisht pëlqimin me shkrim të tyre, si dhe duke parashtruar në mënyrë konkrete e të besueshme pretendimet, arsyet dhe faktet mbi të cilat bazohet kërkesa. </w:t>
      </w:r>
    </w:p>
    <w:p w14:paraId="491B0EA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Ankesa duhet të jetë mjaftueshëm e qartë për të përcaktuar kërkuesin dhe qëllimin e saj dhe veçanërisht duhet të përmbajë të dhënat e mëposhtme: </w:t>
      </w:r>
    </w:p>
    <w:p w14:paraId="491B0EB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numrin unik të identifikimit (NID ose NUIS) të ankuesit; </w:t>
      </w:r>
    </w:p>
    <w:p w14:paraId="491B0EB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të dhënat e kontaktit; </w:t>
      </w:r>
    </w:p>
    <w:p w14:paraId="491B0EB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shpjegimin për aktin ose veprimin administrativ të kërkuar nga ankuesi, si dhe për rrethanat e mosveprimit të organit përgjegjës; </w:t>
      </w:r>
    </w:p>
    <w:p w14:paraId="491B0EB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ç) prokurën ose autorizimin për ta përfaqësuar në rast se kërkesa bëhet nga avokati ose përfaqësuesi i ankuesit. </w:t>
      </w:r>
    </w:p>
    <w:p w14:paraId="491B0EB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4. Nëse paraqitet me shkrim, nëpunësi i Agjencisë regjistron të dhënat e mëposhtme në formatin e platformës: </w:t>
      </w:r>
    </w:p>
    <w:p w14:paraId="491B0EB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numrin unik të identifikimit (NID ose NUIS) të ankuesit; </w:t>
      </w:r>
    </w:p>
    <w:p w14:paraId="491B0EB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datën e marrjes në dorëzim të ankesës;</w:t>
      </w:r>
    </w:p>
    <w:p w14:paraId="491B0EB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numrin dhe emërtimin e dokumenteve që i bashkëngjiten ankesës, nëse ka të tilla; </w:t>
      </w:r>
    </w:p>
    <w:p w14:paraId="491B0EB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ç) të dhënat e kontaktit. </w:t>
      </w:r>
    </w:p>
    <w:p w14:paraId="491B0EB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5. Ankesa nuk pranohet nëse: </w:t>
      </w:r>
    </w:p>
    <w:p w14:paraId="491B0EB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është anonime;</w:t>
      </w:r>
    </w:p>
    <w:p w14:paraId="491B0EB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përbën haptazi abuzim me të drejtën e paraqitjes së ankesës para Agjencisë ose është e papajtueshme me dispozitat e këtij ligji;</w:t>
      </w:r>
    </w:p>
    <w:p w14:paraId="491B0EB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lastRenderedPageBreak/>
        <w:t xml:space="preserve">c) e njëjta çështje është duke u shqyrtuar në kuadër të një ankese tjetër ose për të është marrë një vendim i mëparshëm dhe nuk ka të dhëna të reja; </w:t>
      </w:r>
    </w:p>
    <w:p w14:paraId="491B0EB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ç) është haptazi e pabazuar ose nuk ka informacion të mjaftueshëm për të bërë të mundur një hetim.</w:t>
      </w:r>
    </w:p>
    <w:p w14:paraId="491B0EB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6. Paraqitja e kërkesës për kontrollin e veprimtarisë administrative të një institucioni të administratës shtetërore është pa pagesë. </w:t>
      </w:r>
    </w:p>
    <w:p w14:paraId="491B0EB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C0"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36</w:t>
      </w:r>
    </w:p>
    <w:p w14:paraId="491B0EC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Regjistrimi i ankesës dhe njoftimi i palëve</w:t>
      </w:r>
    </w:p>
    <w:p w14:paraId="491B0EC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EC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Ankesa regjistrohet në Agjenci sipas një numri unik, të cilin çështja e merr në momentin e regjistrimit në platformë. Numri unik është pjesë e regjistrit të posaçëm të çështjeve. Regjistri i ankesave për kontrollin e veprimtarisë administrative përmban informacionin e mëposhtëm: </w:t>
      </w:r>
    </w:p>
    <w:p w14:paraId="491B0EC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numrin unik të ankesës; </w:t>
      </w:r>
    </w:p>
    <w:p w14:paraId="491B0EC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datën e regjistrimit;</w:t>
      </w:r>
    </w:p>
    <w:p w14:paraId="491B0EC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objektin e ankesës; </w:t>
      </w:r>
    </w:p>
    <w:p w14:paraId="491B0EC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ç) dokumentet që i bashkëngjiten ankesës; </w:t>
      </w:r>
    </w:p>
    <w:p w14:paraId="491B0EC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d) dokumentin e identifikimit, </w:t>
      </w:r>
      <w:r w:rsidRPr="00210DBE">
        <w:rPr>
          <w:rFonts w:ascii="Garamond" w:hAnsi="Garamond" w:cs="Times New Roman"/>
          <w:i/>
          <w:color w:val="000000"/>
          <w:sz w:val="24"/>
          <w:szCs w:val="24"/>
        </w:rPr>
        <w:t>e-mail-</w:t>
      </w:r>
      <w:r w:rsidRPr="00B374C2">
        <w:rPr>
          <w:rFonts w:ascii="Garamond" w:hAnsi="Garamond" w:cs="Times New Roman"/>
          <w:color w:val="000000"/>
          <w:sz w:val="24"/>
          <w:szCs w:val="24"/>
        </w:rPr>
        <w:t xml:space="preserve">in, numrin e kontaktit të ankuesit dhe adresën në rastin e paraqitjes së ankesës në format joelektronik. </w:t>
      </w:r>
    </w:p>
    <w:p w14:paraId="491B0EC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Për ankesat e paraqitura nëpërmjet platformës “Me ty për Shqipërinë që duam” ose të paraqitura me shkrim pranë Agjencisë dhe të hedhura prej saj në platformë nëpërmjet postës elektronike të platformës merret vërtetimi i paraqitjes së ankesës, i cili përmban numrin unik të ankesës, datën dhe listën e dokumenteve të bashkëlidhura, nëse ka të tilla. Paraqitja e ankesës nëpërmjet sistemit postar vërtetohet nga dokumenti postar. </w:t>
      </w:r>
    </w:p>
    <w:p w14:paraId="491B0EC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C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37</w:t>
      </w:r>
    </w:p>
    <w:p w14:paraId="491B0EC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Pasaktësitë e ankesës</w:t>
      </w:r>
    </w:p>
    <w:p w14:paraId="491B0EC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b/>
          <w:bCs/>
          <w:color w:val="000000"/>
          <w:sz w:val="24"/>
          <w:szCs w:val="24"/>
        </w:rPr>
      </w:pPr>
    </w:p>
    <w:p w14:paraId="491B0EC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Në qoftë se ankesa nuk është paraqitur në përputhje me kërkesat e këtij ligji, Agjencia brenda 24 orëve i kërkon ankuesit nëpërmjet postës elektronike që të korrigjojë pasaktësitë brenda 2 ditëve pune nga dita e marrjes së kërkesës për korrigjim. </w:t>
      </w:r>
    </w:p>
    <w:p w14:paraId="491B0EC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Pavarësisht nga parashikimet e pikës 1 të këtij neni, dhe për aq sa është e mundur, Agjencia i korrigjon vetë pasaktësitë e ankesës, duke mos i dëmtuar interesat ligjore të palëve të interesuara.</w:t>
      </w:r>
    </w:p>
    <w:p w14:paraId="491B0ED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3. Kur ankuesi plotëson pasaktësitë brenda afatit të përcaktuar, ajo quhet e regjistruar nga momenti i saktësimit të ankesës. </w:t>
      </w:r>
    </w:p>
    <w:p w14:paraId="491B0ED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4. Kur ankuesi nuk plotëson pasaktësitë brenda afatit të caktuar dhe këto pasaktësi nuk mund të plotësohen nga Agjencia sipas pikës 2 të këtij neni, ankesa quhet se nuk është regjistruar dhe për këtë vihet në dijeni ankuesi përmes postës elektronike ose shërbimit postar, sipas rastit. </w:t>
      </w:r>
    </w:p>
    <w:p w14:paraId="491B0ED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D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38</w:t>
      </w:r>
    </w:p>
    <w:p w14:paraId="491B0ED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Verifikimi paraprak përpara fillimit të shqyrtimit të ankesës</w:t>
      </w:r>
    </w:p>
    <w:p w14:paraId="491B0ED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D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Pas regjistrimit të ankesës dhe përpara fillimit të shqyrtimit të saj, Agjencia kryen verifikimet: </w:t>
      </w:r>
    </w:p>
    <w:p w14:paraId="491B0ED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për legjitimimin e palës që ka paraqitur ankesën; </w:t>
      </w:r>
    </w:p>
    <w:p w14:paraId="491B0ED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nëse është paraqitur më vonë se tre vjet nga ndodhja e fakteve; </w:t>
      </w:r>
    </w:p>
    <w:p w14:paraId="491B0ED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nëse ankesa mund të shqyrtohet së bashku me ankesat e palëve të tjera, kur bazohet në të njëjtat fakte dhe bazë ligjore; </w:t>
      </w:r>
    </w:p>
    <w:p w14:paraId="491B0EDA" w14:textId="2809ED14"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lastRenderedPageBreak/>
        <w:t>ç) nëse për të njëjtën çështje ka një vendim të formës së prerë</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ose çështja është në proces shqyrtimi nga prokuroria apo nga gjykata, siç mund të referohen në ankesë ose nga komunikimi me institucionin përkatës;</w:t>
      </w:r>
    </w:p>
    <w:p w14:paraId="491B0ED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d) nëse përbën haptazi abuzim me të drejtën e paraqitjes së ankesës para Agjencisë ose është në kundërshtim me parashikimet e këtij ligji;</w:t>
      </w:r>
    </w:p>
    <w:p w14:paraId="491B0ED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dh) nëse e njëjta çështje është duke u shqyrtuar në kuadër të një ankese tjetër, ose për të është marrë një vendim i mëparshëm dhe nuk ka të dhëna të reja;</w:t>
      </w:r>
    </w:p>
    <w:p w14:paraId="491B0EDD" w14:textId="5C015EB4"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e) mbi mundësinë e zgjidhjes së çështjes</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së paraqitur;</w:t>
      </w:r>
    </w:p>
    <w:p w14:paraId="491B0ED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ë) nëse çështja bën pjesë ose jo në fushën e kompetencave të Agjencisë. Në rast se trajtimi i çështjes del jashtë kompetencave të Agjencisë, kjo e fundit orienton kërkuesin apo ankuesin për organin kompetent ku duhet të drejtohet.</w:t>
      </w:r>
    </w:p>
    <w:p w14:paraId="491B0ED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Agjencia vendos mosfillimin e shqyrtimit të ankesës nëse pas verifikimeve paraprake vërtetohet ekzistenca e shkaqeve të përcaktuara në pikën 1 të këtij neni, ose ndërpret shqyrtimin e ankesës në rast të rishikimit të procesit të vlerësimit paraprak.</w:t>
      </w:r>
    </w:p>
    <w:p w14:paraId="491B0EE0" w14:textId="46377378" w:rsidR="00642C59" w:rsidRPr="00B374C2" w:rsidRDefault="000B6426" w:rsidP="00642C5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642C59" w:rsidRPr="00B374C2">
        <w:rPr>
          <w:rFonts w:ascii="Garamond" w:hAnsi="Garamond" w:cs="Times New Roman"/>
          <w:color w:val="000000"/>
          <w:sz w:val="24"/>
          <w:szCs w:val="24"/>
        </w:rPr>
        <w:t>3. Agjencia njofton ankuesin në lidhje me rezultatin e verifikimeve paraprake.</w:t>
      </w:r>
    </w:p>
    <w:p w14:paraId="491B0EE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E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39</w:t>
      </w:r>
    </w:p>
    <w:p w14:paraId="491B0EE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Mënyra e verifikimit të veprimtarisë administrative</w:t>
      </w:r>
    </w:p>
    <w:p w14:paraId="491B0EE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E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Agjencia vlerëson nëse një fakt apo rrethanë është e nevojshme për zgjidhjen e çështjes dhe përcakton mënyrën e verifikimit në veprimtarinë administrative lidhur me objektin e ankesës apo kërkesës së paraqitur. </w:t>
      </w:r>
    </w:p>
    <w:p w14:paraId="491B0EE6" w14:textId="399784DC"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Përveçse kur parashikohet ndryshe nga ky ligj, dokumentet që vërtetojnë akte, fakte apo rrethana të nevojshme për verifikimin e veprimtarisë administrative, vendosen në dispozicion të Agjencisë nga institucioni i administratës shtetërore kur janë në administrim të tij apo të organeve të tjera shtetërore. Institucioni i administratës shtetërore mund t’i kërkojë ankuesit vetëm informacionin 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nevojshëm për identifikimin e dokumentacionit, përveç rasteve kur dokumentacioni disponohet vetëm nga ankuesi. </w:t>
      </w:r>
    </w:p>
    <w:p w14:paraId="491B0EE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E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40</w:t>
      </w:r>
    </w:p>
    <w:p w14:paraId="491B0EE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Shqyrtimi i ankesës</w:t>
      </w:r>
    </w:p>
    <w:p w14:paraId="491B0EE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E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Koordinatori fillon procedurën e shqyrtimit të çështjes në bazë të ankesës së ardhur apo të hedhur në platformë dhe, pasi kryen vlerësimin paraprak, e dërgon atë për informacion të mëtejshëm dhe procedim pranë organeve kompetente nëpërmjet platformës. </w:t>
      </w:r>
    </w:p>
    <w:p w14:paraId="491B0EE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Pasi vihet në dijeni për ankesën, institucioni publik, jo më vonë se dy ditë pune nëse: </w:t>
      </w:r>
    </w:p>
    <w:p w14:paraId="491B0EED" w14:textId="6AA5B63B"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konstaton paqartësi në lidhje me përmbajtjen dhe natyrën e kërkesës, i kërkon koordinatorit të bëjë sqarimet e nevojshme;</w:t>
      </w:r>
    </w:p>
    <w:p w14:paraId="491B0EE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natyra e çështjes e kërkon, përjashtimisht, me miratimin paraprak të Agjencisë, institucioni mund t’i kërkojë ankuesit të paraqesë parashtrime me shkrim brenda afatit 48 orë; </w:t>
      </w:r>
    </w:p>
    <w:p w14:paraId="491B0EE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konstaton se nuk ka kompetencë, ia kthen ankesën Agjencisë nëpërmjet platformës, e cila menjëherë e dërgon ankesën në institucionin publik kompetent. </w:t>
      </w:r>
    </w:p>
    <w:p w14:paraId="491B0EF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Gjatë shqyrtimit të ankesës, nëse Agjencia konstaton se përtej shpjegimeve të paraqitura nga organi kompetent, trajtimi i çështjes kërkon këshillimin ligjor të ankuesit për rastin, ajo mund ta referojë/ta delegojë atë te Drejtoria e Ndihmës Ligjore Falas, në varësi të Ministrisë së Drejtësisë, e cila e shqyrton kërkesën në përputhje me legjislacionin në fuqi për ndihmën juridike falas të garantuar nga shteti.</w:t>
      </w:r>
    </w:p>
    <w:p w14:paraId="491B0EF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4. Kur e sheh të përshtatshme, Agjencia zhvillon një seancë dëgjimore publike dhe fton palët dhe çdo person tjetër të interesuar, si dhe mund të arrijë marrëveshje pajtimi mes ankuesit dhe organit kundër të cilit është paraqitur ankesa, sipas kushteve dhe procedurave të parashikuara në këtë ligj apo në legjislacionin në fuqi që rregullon fushën.</w:t>
      </w:r>
    </w:p>
    <w:p w14:paraId="491B0EF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F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41</w:t>
      </w:r>
    </w:p>
    <w:p w14:paraId="491B0EF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Procedura dhe afatet e shqyrtimit të ankesës</w:t>
      </w:r>
    </w:p>
    <w:p w14:paraId="491B0EF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F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Nëse gjatë shqyrtimit të ankesës institucioni i administratës shtetërore konstaton se zgjidhja e saj kërkon nxjerrjen e një akti administrativ, kryerjen e veprimeve administrative apo ofrimin e shërbimeve, kjo duhet të realizohet brenda afatit prej 10 ditësh pune nga momenti i regjistrimit të ankesës në platformë. Institucioni i administratës shtetërore njofton Agjencinë dhe palët e tjera të interesuara, nëse ka të tilla, në lidhje me verifikimin e kryer apo vendimin e marrë. Agjencia regjistron përfundimin e shqyrtimit të ankesës dhe përcakton nëse përveç masave me karakter individual mund të ketë nevojë edhe për masa me karakter të përgjithshëm duke rekomanduar zgjidhjen përkatëse. </w:t>
      </w:r>
    </w:p>
    <w:p w14:paraId="491B0EF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Nëse nxjerrja e aktit, kryerja e veprimit administrativ ose ofrimi i shërbimit, përmendur në pikën 1 të këtij neni, nuk mund të realizohet brenda afatit prej 10 ditësh pune, institucioni i administratës shtetërore informon Agjencinë për kohën e nevojshme dhe kërkon shtyrjen e afatit me jo më shumë se 10 ditë të tjera pune, shtyrje që miratohet nga Agjencia jo më shumë se dy herë. Në mungesë të një afati për kryerjen e veprimit administrativ apo ofrimin e shërbimit në legjislacionin e posaçëm, zbatohet afati 60-ditor i kryerjes/i ofrimit, i parashikuar në nenin 91, pika 2, të Kodit të Procedurave Administrative. </w:t>
      </w:r>
    </w:p>
    <w:p w14:paraId="491B0EF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Për efekt të zbatimit të këtij neni, afatet e organit administrativ për nxjerrjen e aktit/ kryerjen e veprimit/ofrimin e shërbimit fillojnë nga momenti kur organi merr njoftimin nga Agjencia për fillimin e procedurës së shqyrtimit të ankesës. Përmbushja e këtij detyrimi nuk e përjashton institucionin dhe/ose punonjësin nga përgjegjësitë për vonesën e paligjshme para njoftimit dhe as nga masat e parashikuara në kreun X të këtij ligji. </w:t>
      </w:r>
    </w:p>
    <w:p w14:paraId="491B0EF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4. Pavarësisht afateve të përcaktuara në pikën 3 të këtij neni, kur Agjencia konstaton se institucioni i administratës shtetërore ka neglizhuar detyrat e tij, pasi nuk ka nisur procedurën, nuk ka miratuar urdhrin e ngritjes së grupit të punës ose ka tejzgjatur etapat procedurale, me vendim të drejtorit të Përgjithshëm të Agjencisë caktohet një afat më i shkurtër nëse nga tërësia e rrethanave dhe e fakteve apo nga natyra e procedurës, aktit ose veprimit të kërkuar vlerëson se ato mund të kryhen brenda një afati të tillë. </w:t>
      </w:r>
    </w:p>
    <w:p w14:paraId="491B0EF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5. Agjencia ndjek dhe mbikëqyr ecurinë e zbatimit të detyrimeve të institucionit të administratës shtetërore sipas këtij neni, duke zbatuar edhe masat detyruese të parashikuara në kreun X të këtij ligji. </w:t>
      </w:r>
    </w:p>
    <w:p w14:paraId="491B0EF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6. Agjencia apo institucioni i administratës shtetërore nuk e ngarkon ankuesin me ndonjë tarifë për shqyrtimin e ankesës.</w:t>
      </w:r>
    </w:p>
    <w:p w14:paraId="491B0EF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EF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42</w:t>
      </w:r>
    </w:p>
    <w:p w14:paraId="491B0EF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Veprimet pas përfundimit të shqyrtimit të ankesës</w:t>
      </w:r>
    </w:p>
    <w:p w14:paraId="491B0EF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0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Pas përfundimit të verifikimit të veprimtarisë administrative Agjencia:</w:t>
      </w:r>
    </w:p>
    <w:p w14:paraId="491B0F0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njofton ankuesin për rezultatin e verifikimit dhe masat e marra dhe/ose jep sqarimet e nevojshme, si dhe propozon masa të përgjithshme, nëse është rasti, si më poshtë:</w:t>
      </w:r>
    </w:p>
    <w:p w14:paraId="491B0F0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i. rekomandim ndaj institucionit të administratës shtetërore apo organit të tij epror për nxjerrjen ose ndryshimin e një akti administrativ, në rast se çmon që nga mosveprimi ose veprimi në kundërshtim me ligjin janë cenuar të drejtat dhe interesat e ligjshme të qytetarëve; </w:t>
      </w:r>
    </w:p>
    <w:p w14:paraId="491B0F0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ii. kërkesë drejtuar institucionit të administratës shtetërore ose organit epror të tij për zhvillimin e hetimeve administrative shtesë dhe njoftim për rezultatet e hetimit; </w:t>
      </w:r>
    </w:p>
    <w:p w14:paraId="491B0F04" w14:textId="57E0BFC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iii. kërkesë për ndryshimin e rregullave dhe të procedurave të brendshme të institucioneve ose strukturës së tyre, si dhe propozim drejtuar institucionit shtetëror përgjegjës për ndërmarrjen e nismës për ndryshimin e akteve ligjore ose nënligjore në rastet kur vlerëson se ofrimi i shërbimeve publike nuk mund të realizohet me efektivitet për shkak të pengesave që krijohen </w:t>
      </w:r>
      <w:r w:rsidRPr="00B374C2">
        <w:rPr>
          <w:rFonts w:ascii="Garamond" w:hAnsi="Garamond" w:cs="Times New Roman"/>
          <w:color w:val="000000"/>
          <w:sz w:val="24"/>
          <w:szCs w:val="24"/>
        </w:rPr>
        <w:lastRenderedPageBreak/>
        <w:t>nga rregullat dhe procedurat e brendshme, nga struktura 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institucionit të administratës shtetërore ose nga aktet ligjore ose nënligjore në fuqi; </w:t>
      </w:r>
    </w:p>
    <w:p w14:paraId="491B0F0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iv. zbatim të parashikimeve të nenit 56 të këtij ligji.</w:t>
      </w:r>
    </w:p>
    <w:p w14:paraId="491B0F0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refuzon ankesën nëse në përfundim të verifikimit rezulton se ajo është e pabazuar dhe njofton ankuesin për rezultatet e tij dhe masat e marra nëse është rasti. </w:t>
      </w:r>
    </w:p>
    <w:p w14:paraId="491B0F07" w14:textId="3FA419B8"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Nëse gjatë ushtrimit të funksionit të saj sipas këtij ligji, Agjencia konstaton</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mosmarrëveshje kompetencash apo mosbashkërendim mes ministrive, drejtori i Përgjithshëm i saj informon menjëherë Kryeministrin duke i propozuar ndërhyrje për zgjidhjen e çështjes.</w:t>
      </w:r>
    </w:p>
    <w:p w14:paraId="491B0F0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0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KREU VIII</w:t>
      </w:r>
    </w:p>
    <w:p w14:paraId="491B0F0A"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NDËRMJETËSIMI PËR ZGJIDHJEN E MOSMARRËVESHJEVE ME PAJTIM PËRMES AGJENCISË PËR DIALOG DHE BASHKËQEVERISJE</w:t>
      </w:r>
    </w:p>
    <w:p w14:paraId="491B0F0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0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43</w:t>
      </w:r>
    </w:p>
    <w:p w14:paraId="491B0F0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Autorizimi</w:t>
      </w:r>
    </w:p>
    <w:p w14:paraId="491B0F0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p>
    <w:p w14:paraId="491B0F0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Nëpërmjet këtij ligji Agjencia autorizohet të kryejë funksionin e ndërmjetësit ndërmjet palëve të interesuara, personave fizikë ose juridikë privatë dhe institucionit të administratës shtetërore përgjegjës për shqyrtimin e ankesave të tyre nëse pas shqyrtimit të tyre, sipas parashikimeve të kreut VII të këtij ligji, ankuesi nuk është i kënaqur me zgjidhjen e ofruar, nëse ka. </w:t>
      </w:r>
    </w:p>
    <w:p w14:paraId="491B0F1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Funksionin e ndërmjetësit sipas autorizimit të këtij neni, Agjencia e ushtron vetëm nëpërmjet punonjësve të saj që plotësojnë njëkohësisht këto kushte:</w:t>
      </w:r>
    </w:p>
    <w:p w14:paraId="491B0F11" w14:textId="277B34FF"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të kenë kryer programe të studimeve juridike të ciklit të dytë ose ekuivalente me to, sipas përcaktimeve të legjislacionit për arsimin e lartë;</w:t>
      </w:r>
    </w:p>
    <w:p w14:paraId="491B0F12" w14:textId="3CACF16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të kenë eksperiencë profesionale jo më pak se tre vjet; </w:t>
      </w:r>
    </w:p>
    <w:p w14:paraId="491B0F1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të mos jenë dënuar për kryerjen me dashje të veprave penale, me vendim gjyqësor të formës së prerë. </w:t>
      </w:r>
    </w:p>
    <w:p w14:paraId="491B0F1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Punonjësit përgjegjës për ndjekjen e procedurës së ndërmjetësimit caktohen me urdhër të drejtorit të Përgjithshëm të Agjencisë pas verifikimit të kushteve të përcaktuara në pikën 2 të këtij neni. </w:t>
      </w:r>
    </w:p>
    <w:p w14:paraId="491B0F1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4. Mosmarrëveshjet për të cilat është e detyrueshme zgjidhja në rrugë gjyqësore nuk mund të zgjidhen me ndërmjetësim.</w:t>
      </w:r>
    </w:p>
    <w:p w14:paraId="491B0F1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1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44</w:t>
      </w:r>
    </w:p>
    <w:p w14:paraId="491B0F1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Procedura për ndërmjetësim</w:t>
      </w:r>
    </w:p>
    <w:p w14:paraId="491B0F1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1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Procedura për ndërmjetësim fillon pas datës së paraqitjes së ftesës për ndërmjetësim nga të paktën njëra nga palët në mosmarrëveshje me organin administrativ. Agjencia mund të propozojë fillimin e procedurës së ndërmjetësimit nëse palët shohin interesin e paraqitur me shkrim. </w:t>
      </w:r>
    </w:p>
    <w:p w14:paraId="491B0F1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Procedura e ndërmjetësimit duhet të mos e kalojë afatin 10-ditor nga shprehja e interesit të ankuesit për të përdorur këtë mjet ligjor, afat i cili mund të përsëritet për arsye objektive edhe 10 ditë të tjera pune. </w:t>
      </w:r>
    </w:p>
    <w:p w14:paraId="491B0F1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Ftesa për ndërmjetësim, e paraqitur nga një palë në mosmarrëveshje, nuk pengon automatikisht këtë palë që të iniciojë fillimin e një procesi gjyqësor apo arbitrazhi në lidhje me këtë mosmarrëveshje për shkak të kalimit të afateve të paraqitjes së padisë.</w:t>
      </w:r>
    </w:p>
    <w:p w14:paraId="491B0F1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4. Brenda afatit të parashikuar në pikën 2 të këtij neni, institucioni shtetëror duhet të shprehet në mënyrë të arsyetuar për faktin nëse do të marrë pjesë ose jo në procedurën e ndërmjetësimit, duke argumentuar qëndrimin e tij me bazën ligjore përkatëse.</w:t>
      </w:r>
    </w:p>
    <w:p w14:paraId="491B0F1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1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45</w:t>
      </w:r>
    </w:p>
    <w:p w14:paraId="491B0F20"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Zhvillimi i ndërmjetësimit</w:t>
      </w:r>
    </w:p>
    <w:p w14:paraId="491B0F2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2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Përpara fillimit të procedurës së ndërmjetësimit, Agjencia është e detyruar që të informojë palët për qëllimet dhe parimet e përgjithshme, rolin e ndërmjetësit dhe të palëve në proces, si dhe efektet e marrëveshjes së ndërmjetësimit. </w:t>
      </w:r>
    </w:p>
    <w:p w14:paraId="491B0F2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Palët, organi administrativ dhe Agjencia nënshkruajnë marrëveshjen për realizimin e procesit të ndërmjetësimit, ku përcaktohen: </w:t>
      </w:r>
    </w:p>
    <w:p w14:paraId="491B0F2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gjeneralitetet e palëve të kësaj marrëveshjeje dhe të përfaqësuesve të tyre; </w:t>
      </w:r>
    </w:p>
    <w:p w14:paraId="491B0F2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përshkrimi i objektit të mosmarrëveshjes; </w:t>
      </w:r>
    </w:p>
    <w:p w14:paraId="491B0F2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pranimi i parimeve të ndërmjetësimit sipas këtij ligji dhe të ndërmjetësit të caktuar; </w:t>
      </w:r>
    </w:p>
    <w:p w14:paraId="491B0F2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ç) vendi i ndërmjetësimit.</w:t>
      </w:r>
    </w:p>
    <w:p w14:paraId="491B0F2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3. Në çdo çështje, në zbatimin e procedurave të ndërmjetësimit, Agjencia duhet të kujdeset për të siguruar një procedurë ndërmjetësimi falas, trajtim të njëjtë, të drejtë dhe të paanshëm të palëve, duke marrë parasysh të gjitha rrethanat e çështjes.</w:t>
      </w:r>
    </w:p>
    <w:p w14:paraId="491B0F2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4. Kur nuk vendoset paraprakisht ndryshe nga palët, në çdo fazë të zbatimit të procedurave të ndërmjetësimit, me kërkesë ose me miratim nga palët, Agjencia mund të propozojë një zgjidhje miqësore të mosmarrëveshjes. Ky propozim nuk është i detyrueshëm për t’u zbatuar nga palët, përveçse kur ato bien dakord. </w:t>
      </w:r>
    </w:p>
    <w:p w14:paraId="491B0F2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2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2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46</w:t>
      </w:r>
    </w:p>
    <w:p w14:paraId="491B0F2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Komunikimi me palët</w:t>
      </w:r>
    </w:p>
    <w:p w14:paraId="491B0F2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2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Përveçse kur vendoset ndryshe nga palët, Agjencia mund të takojë ose të komunikojë me palët së bashku ose veçmas me secilën prej tyre. </w:t>
      </w:r>
    </w:p>
    <w:p w14:paraId="491B0F3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Agjencia, pasi njihet me rrethanat dhe të dhënat e ofruara nga njëra palë në mosmarrëveshje, mund t’i parashtrojë palës tjetër çështjet thelbësore që rezultojnë nga këto rrethana, përveç rastit kur pala i ka bërë të ditur Agjencisë të dhëna të cilat i ka përcaktuar shprehimisht si konfidenciale. Në këtë rast, paraqitja e të dhënave konfidenciale te pala tjetër bëhet vetëm me pëlqimin e palës së parë. </w:t>
      </w:r>
    </w:p>
    <w:p w14:paraId="491B0F3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3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47</w:t>
      </w:r>
    </w:p>
    <w:p w14:paraId="491B0F3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Konfidencialiteti</w:t>
      </w:r>
    </w:p>
    <w:p w14:paraId="491B0F3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3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Përveçse kur palët kanë rënë dakord ndryshe, tërësia e të dhënave dhe e rrethanave për procedurat e ndërmjetësimit duhet të mbetet konfidenciale. </w:t>
      </w:r>
    </w:p>
    <w:p w14:paraId="491B0F36" w14:textId="3C399E9F"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Pavarësisht nga rregulli i ruajtjes së konfidencialitetit, bëhen publike të dhënat dhe</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përmbajtja e marrëveshjes së arritur në çështjet kur:</w:t>
      </w:r>
    </w:p>
    <w:p w14:paraId="491B0F3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a) është e nevojshme për shkaqe të cenimit të interesave themelore të shtetit dhe/ose interesit publik; </w:t>
      </w:r>
    </w:p>
    <w:p w14:paraId="491B0F3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b) është e nevojshme për parandalimin ose ndalimin e dhunës fizike apo psikologjike ndaj çdo personi, veçanërisht ndaj fëmijëve apo personave me aftësi të kufizuara;</w:t>
      </w:r>
    </w:p>
    <w:p w14:paraId="491B0F39" w14:textId="49DD9D25" w:rsidR="00642C59" w:rsidRPr="00B374C2" w:rsidRDefault="00E8179A" w:rsidP="00642C5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642C59" w:rsidRPr="00B374C2">
        <w:rPr>
          <w:rFonts w:ascii="Garamond" w:hAnsi="Garamond" w:cs="Times New Roman"/>
          <w:color w:val="000000"/>
          <w:sz w:val="24"/>
          <w:szCs w:val="24"/>
        </w:rPr>
        <w:t xml:space="preserve">c) është e nevojshme për parandalimin ose ndalimin e keqtrajtimit, të dhunës fizike apo psikike të personave me aftësi të kufizuara; </w:t>
      </w:r>
    </w:p>
    <w:p w14:paraId="491B0F3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ç) nëpërmjet bërjes publike të të dhënave dhe/ose marrëveshjes së ndërmjetësimit sigurohet zbatimi i kësaj marrëveshjeje. </w:t>
      </w:r>
    </w:p>
    <w:p w14:paraId="491B0F3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4D9BF60"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708F9991"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50034BC2"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3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48</w:t>
      </w:r>
    </w:p>
    <w:p w14:paraId="491B0F3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Mospërdorimi i të dhënave</w:t>
      </w:r>
    </w:p>
    <w:p w14:paraId="491B0F3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3F" w14:textId="0BBE41FB" w:rsidR="00642C59" w:rsidRPr="00B374C2" w:rsidRDefault="000B6426" w:rsidP="00642C5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642C59" w:rsidRPr="00B374C2">
        <w:rPr>
          <w:rFonts w:ascii="Garamond" w:hAnsi="Garamond" w:cs="Times New Roman"/>
          <w:color w:val="000000"/>
          <w:sz w:val="24"/>
          <w:szCs w:val="24"/>
        </w:rPr>
        <w:t>Përveçse kur palët kanë rënë dakord ndryshe, një palë që merr pjesë në procedurën e ndërmjetësimit ose një person i tretë, përfshirë edhe Agjencinë, nuk mund të kërkojë ose të përdorë në një proces gjyqësor, arbitrazhi ose në ndonjë procedurë tjetër të ngjashme, prova ose dëshmi, pavarësisht nga forma e tyre, si më poshtë:</w:t>
      </w:r>
    </w:p>
    <w:p w14:paraId="491B0F40" w14:textId="6C627E2B" w:rsidR="00642C59" w:rsidRPr="00B374C2" w:rsidRDefault="00E8179A" w:rsidP="00642C5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642C59" w:rsidRPr="00B374C2">
        <w:rPr>
          <w:rFonts w:ascii="Garamond" w:hAnsi="Garamond" w:cs="Times New Roman"/>
          <w:color w:val="000000"/>
          <w:sz w:val="24"/>
          <w:szCs w:val="24"/>
        </w:rPr>
        <w:t xml:space="preserve">a) ftesën e një pale për të marrë pjesë në një procedurë ndërmjetësimi ose veprimin me të cilin njëra nga palët ka shprehur vullnetin për të marrë pjesë në procedurën e ndërmjetësimit; </w:t>
      </w:r>
    </w:p>
    <w:p w14:paraId="491B0F4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b) mendimet e shprehura ose sugjerimet e bëra nga njëra palë gjatë ndërmjetësimit ose nga Agjencia për zgjidhjen e mundshme të mosmarrëveshjes; </w:t>
      </w:r>
    </w:p>
    <w:p w14:paraId="491B0F4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c) deklaratat ose pohimet e bëra nga njëra palë gjatë zhvillimit të procedurës së ndërmjetësimit; </w:t>
      </w:r>
    </w:p>
    <w:p w14:paraId="491B0F43" w14:textId="246941E7" w:rsidR="00642C59" w:rsidRPr="00B374C2" w:rsidRDefault="00E8179A" w:rsidP="00642C5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642C59" w:rsidRPr="00B374C2">
        <w:rPr>
          <w:rFonts w:ascii="Garamond" w:hAnsi="Garamond" w:cs="Times New Roman"/>
          <w:color w:val="000000"/>
          <w:sz w:val="24"/>
          <w:szCs w:val="24"/>
        </w:rPr>
        <w:t xml:space="preserve">ç) propozimet e bëra nga Agjencia; </w:t>
      </w:r>
    </w:p>
    <w:p w14:paraId="491B0F44" w14:textId="5EFEF610"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d) faktin që njëra nga palët në procedurën e ndërmjetësimit ka shprehur vullnetin për të</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 xml:space="preserve">pranuar propozimin e bërë nga Agjencia ose zgjidhjen e mosmarrëveshjes; </w:t>
      </w:r>
    </w:p>
    <w:p w14:paraId="491B0F4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dh) një dokument të përgatitur vetëm për qëllim të procedurës së ndërmjetësimit.</w:t>
      </w:r>
    </w:p>
    <w:p w14:paraId="491B0F4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4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49</w:t>
      </w:r>
    </w:p>
    <w:p w14:paraId="491B0F4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Përfundimi i procedurës së ndërmjetësimit</w:t>
      </w:r>
    </w:p>
    <w:p w14:paraId="491B0F4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4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Procedura e ndërmjetësimit përfundon: </w:t>
      </w:r>
    </w:p>
    <w:p w14:paraId="491B0F4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ditën e nënshkrimit të marrëveshjes për zgjidhjen e mosmarrëveshjes;</w:t>
      </w:r>
    </w:p>
    <w:p w14:paraId="491B0F4C" w14:textId="50E71154" w:rsidR="00642C59" w:rsidRPr="00B374C2" w:rsidRDefault="00E8179A" w:rsidP="00642C5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642C59" w:rsidRPr="00B374C2">
        <w:rPr>
          <w:rFonts w:ascii="Garamond" w:hAnsi="Garamond" w:cs="Times New Roman"/>
          <w:color w:val="000000"/>
          <w:sz w:val="24"/>
          <w:szCs w:val="24"/>
        </w:rPr>
        <w:t xml:space="preserve">b) ditën e nënshkrimit të deklaratës me shkrim të Agjencisë pas këshillimit me palët që ndërmjetësohen, kur përpjekjet për ndërmjetësim të mëtejshëm nuk janë të justifikuara; </w:t>
      </w:r>
    </w:p>
    <w:p w14:paraId="491B0F4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ditën e nënshkrimit të deklaratës me shkrim të palëve ndërmjetëse, me anë të së cilës i drejtohen Agjencisë, ku i njoftojnë se procedura e ndërmjetësimit ka përfunduar; </w:t>
      </w:r>
    </w:p>
    <w:p w14:paraId="491B0F4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ç) ditën e nënshkrimit të deklaratës me shkrim të njërës palë, drejtuar palës tjetër, Agjencisë, ku njoftohet se procedura e ndërmjetësimit ka përfunduar;</w:t>
      </w:r>
    </w:p>
    <w:p w14:paraId="491B0F4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d) me vdekjen e ndonjërës nga palët në proces; </w:t>
      </w:r>
    </w:p>
    <w:p w14:paraId="491B0F5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dh) me likuidimin e personit juridik palë në proces. </w:t>
      </w:r>
    </w:p>
    <w:p w14:paraId="491B0F5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5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50</w:t>
      </w:r>
    </w:p>
    <w:p w14:paraId="491B0F5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Aktmarrëveshja</w:t>
      </w:r>
    </w:p>
    <w:p w14:paraId="491B0F5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5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Kur palët bien dakord për zgjidhjen e pranueshme të mosmarrëveshjes ndërmjet tyre, së bashku me Agjencinë nënshkruajnë marrëveshjen përkatëse me shkrim, në kuptim dhe në zbatim të kushteve, të çështjeve dhe të procedurave të parashikuara në këtë ligj. Kjo marrëveshje është e detyrueshme dhe e ekzekutueshme për institucionin publik dhe ankuesin. </w:t>
      </w:r>
    </w:p>
    <w:p w14:paraId="491B0F5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Në aktmarrëveshje përcaktohen: </w:t>
      </w:r>
    </w:p>
    <w:p w14:paraId="491B0F5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palët;</w:t>
      </w:r>
    </w:p>
    <w:p w14:paraId="491B0F5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b) përshkrimi i mosmarrëveshjes; </w:t>
      </w:r>
    </w:p>
    <w:p w14:paraId="491B0F5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detyrimet dhe kushtet që palët i vënë njëra-tjetrës, mënyra dhe afati i përmbushjes së tyre; </w:t>
      </w:r>
    </w:p>
    <w:p w14:paraId="491B0F5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ç) nënshkrimi i palëve dhe i përfaqësuesit të Agjencisë. Afati për përmbushjen e detyrimeve të përcaktuara në marrëveshje vendoset nga palët në mirëkuptim. me njëra-tjetrën. Aktmarrëveshja duhet të përmbajë detyrime të qarta dhe saktësisht të përcaktuara. </w:t>
      </w:r>
    </w:p>
    <w:p w14:paraId="491B0F5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Aktmarrëveshja hartohet në tri kopje, një për secilën palë dhe një kopje që depozitohet tek Agjencia, e cila është e detyruar të administrojë çdo aktmarrëveshje dhe dokumentacion lidhur me to.</w:t>
      </w:r>
    </w:p>
    <w:p w14:paraId="491B0F5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297E2386"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5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51</w:t>
      </w:r>
    </w:p>
    <w:p w14:paraId="491B0F5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Zbatimi i marrëveshjes së ndërmjetësimit</w:t>
      </w:r>
    </w:p>
    <w:p w14:paraId="491B0F5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6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w:t>
      </w:r>
      <w:r w:rsidRPr="00B374C2">
        <w:rPr>
          <w:rFonts w:ascii="Garamond" w:hAnsi="Garamond" w:cs="Times New Roman"/>
          <w:color w:val="000000"/>
          <w:sz w:val="24"/>
          <w:szCs w:val="24"/>
        </w:rPr>
        <w:tab/>
        <w:t xml:space="preserve">Nëse aktmarrëveshja respekton kushtet e përcaktuara në këtë ligj, përbën titull ekzekutiv. </w:t>
      </w:r>
    </w:p>
    <w:p w14:paraId="491B0F6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6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KREU IX</w:t>
      </w:r>
    </w:p>
    <w:p w14:paraId="491B0F6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BASHKËQEVERISJA ME NJËSITË E VETËQEVERISJES VENDORE</w:t>
      </w:r>
    </w:p>
    <w:p w14:paraId="491B0F6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6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52</w:t>
      </w:r>
    </w:p>
    <w:p w14:paraId="491B0F6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Marrëveshjet me njësitë e vetëqeverisjes vendore</w:t>
      </w:r>
    </w:p>
    <w:p w14:paraId="491B0F6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p>
    <w:p w14:paraId="491B0F6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Njësitë e vetëqeverisjes vendore mund të lidhin marrëveshje kuadër me Agjencinë për qëllime të këtij ligji, për trajtimin e çështjeve nën fushën e përgjegjësisë së njësive të vetëqeverisjes vendore.</w:t>
      </w:r>
    </w:p>
    <w:p w14:paraId="491B0F6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Marrëveshja miratohet paraprakisht nga organi përfaqësues i njësive të vetëqeverisjes vendore dhe nënshkruhet nga organi ekzekutiv.</w:t>
      </w:r>
    </w:p>
    <w:p w14:paraId="491B0F6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6B"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53</w:t>
      </w:r>
    </w:p>
    <w:p w14:paraId="491B0F6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Kushtet e marrëveshjes</w:t>
      </w:r>
    </w:p>
    <w:p w14:paraId="491B0F6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6E" w14:textId="097DD4DE" w:rsidR="00642C59" w:rsidRPr="00B374C2" w:rsidRDefault="00E8179A" w:rsidP="00642C5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642C59" w:rsidRPr="00B374C2">
        <w:rPr>
          <w:rFonts w:ascii="Garamond" w:hAnsi="Garamond" w:cs="Times New Roman"/>
          <w:color w:val="000000"/>
          <w:sz w:val="24"/>
          <w:szCs w:val="24"/>
        </w:rPr>
        <w:t xml:space="preserve">Marrëveshja që lidhet midis njësive të vetëqeverisjes vendore, nga njëra anë, dhe Agjencisë duhet të përmbajë: </w:t>
      </w:r>
    </w:p>
    <w:p w14:paraId="491B0F6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metodat e bashkëqeverisjes që përdoren nga njësia e vetëqeverisjes vendore, si dhe rregullat e zbatueshme për përfshirjen e metodave të reja ose ndryshimin e tyre;</w:t>
      </w:r>
    </w:p>
    <w:p w14:paraId="491B0F7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rregullat për verifikimin e veprimtarisë administrative;</w:t>
      </w:r>
    </w:p>
    <w:p w14:paraId="491B0F7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c) kohëzgjatjen dhe mënyrën e zgjidhjes së marrëveshjes.</w:t>
      </w:r>
    </w:p>
    <w:p w14:paraId="491B0F7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7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KREU X</w:t>
      </w:r>
    </w:p>
    <w:p w14:paraId="491B0F7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INSPEKTIMI DHE KUNDËRVAJTJET ADMINISTRATIVE</w:t>
      </w:r>
    </w:p>
    <w:p w14:paraId="491B0F7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7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54</w:t>
      </w:r>
    </w:p>
    <w:p w14:paraId="491B0F7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Inspektimi</w:t>
      </w:r>
    </w:p>
    <w:p w14:paraId="491B0F7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7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Inspektimi për zbatimin e dispozitave të këtij ligji për bashkëqeverisjen nga institucionet e administratës shtetërore kryhet nga koordinatorët e Agjencisë, sipas dispozitave ligjore në fuqi për inspektimin. </w:t>
      </w:r>
    </w:p>
    <w:p w14:paraId="491B0F7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Gjatë inspektimeve koordinatorët duhet të verifikojnë, por pa u kufizuar:</w:t>
      </w:r>
    </w:p>
    <w:p w14:paraId="491B0F7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zbatimin e mekanizmave për gjithëpërfshirjen e qytetarëve në politikëbërje, garantimin e pjesëmarrjes së tyre në procedurat administrative vendimmarrëse dhe rritjen e përgjegjshmërisë dhe të llogaridhënies së administratës shtetërore, sipas parashikimeve të këtij ligji; </w:t>
      </w:r>
    </w:p>
    <w:p w14:paraId="491B0F7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përgjegjshmërinë dhe ndërveprimin e institucioneve të administratës shtetërore me çdo qytetar, person fizik ose juridik, si dhe grupet e interesit, në përputhje me parashikimet e këtij ligji;</w:t>
      </w:r>
    </w:p>
    <w:p w14:paraId="491B0F7D" w14:textId="101E3B99"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c) veprimtarinë administrative të institucioneve të administratës shtetërore, veçanërisht duke pasur në konsideratë afatin e ofrimit të shërbimit; </w:t>
      </w:r>
    </w:p>
    <w:p w14:paraId="491B0F7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ç) organizimin dhe mirëmbajtjen e sistemeve të monitorimit, të paralajmërimit të hershëm, të njoftimit dhe të alarmit në fushën e veprimtarisë së tyre; </w:t>
      </w:r>
    </w:p>
    <w:p w14:paraId="491B0F7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d) zbatimin e detyrimeve ligjore, si dhe të udhëzimeve të ndryshme të dhëna nga Agjencia për Dialog dhe Bashkëqeverisje. </w:t>
      </w:r>
    </w:p>
    <w:p w14:paraId="491B0F8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6725A18C" w14:textId="77777777" w:rsidR="00DC30D0" w:rsidRDefault="00DC30D0"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81"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55</w:t>
      </w:r>
    </w:p>
    <w:p w14:paraId="491B0F82"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Konstatimi i shkeljeve</w:t>
      </w:r>
    </w:p>
    <w:p w14:paraId="491B0F8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84" w14:textId="72E10CAF"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Shkelja e dispozitave të këtij ligji konstatohet nga koordinatori i Agjencisë dhe për këtë mbahet procesverbali përkatës sipas përcaktimeve të legjislacionit në fuqi për inspektimin. </w:t>
      </w:r>
    </w:p>
    <w:p w14:paraId="491B0F8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Mënyra e konstatimit dhe e shqyrtimit të kundërvajtjeve administrative realizohet në bazë të legjislacionit në fuqi për kundërvajtjet administrative. Formati i procesverbalit të konstatimit të shkeljes miratohet me urdhër të drejtorit të Përgjithshëm të Agjencisë. </w:t>
      </w:r>
    </w:p>
    <w:p w14:paraId="491B0F8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8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56</w:t>
      </w:r>
    </w:p>
    <w:p w14:paraId="491B0F8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Kundërvajtjet administrative</w:t>
      </w:r>
    </w:p>
    <w:p w14:paraId="491B0F8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8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1. Në kuptim të këtij ligji, përbëjnë kundërvajtje administrative: shkeljet e mëposhtme:</w:t>
      </w:r>
    </w:p>
    <w:p w14:paraId="491B0F8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mosrespektimi nga nëpunësi përgjegjës dhe/ose titullari i parashikimeve të nenit 13 të këtij ligji;</w:t>
      </w:r>
    </w:p>
    <w:p w14:paraId="491B0F8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moszbatimi nga nëpunësi përgjegjës dhe/ose titullari i detyrimit për ndërveprimin e sistemeve të institucioneve me platformën, sipas nenit 22 të këtij ligji;</w:t>
      </w:r>
    </w:p>
    <w:p w14:paraId="491B0F8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c) mosrespektimi nga nëpunësi përgjegjës dhe/ose titullari i parashikimeve të nenit 25, pika 2, të këtij ligji;</w:t>
      </w:r>
    </w:p>
    <w:p w14:paraId="491B0F8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ç) mosrespektimi nga titullari i parashikimeve të nenit 27, pika 2, të këtij ligji;</w:t>
      </w:r>
    </w:p>
    <w:p w14:paraId="491B0F8F" w14:textId="11A860E2"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d) mosrespektimi nga nëpunësi përgjegjës dhe/ose titullari</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i parashikimeve të nenit 28, pika 2, të këtij ligji;</w:t>
      </w:r>
    </w:p>
    <w:p w14:paraId="491B0F9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dh) mosrespektimi nga nëpunësi përgjegjës dhe/ose titullari i parashikimeve të nenit 29 të këtij ligji;</w:t>
      </w:r>
    </w:p>
    <w:p w14:paraId="491B0F9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e) mosrespektimi nga nëpunësi përgjegjës dhe/ose titullari i parashikimeve të nenit 30, pika 2, të këtij ligji;</w:t>
      </w:r>
    </w:p>
    <w:p w14:paraId="491B0F9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ë) mosrespektimi nga nëpunësi përgjegjës dhe/ose titullari i parashikimeve të nenit 32, pika 2, të këtij ligji;</w:t>
      </w:r>
    </w:p>
    <w:p w14:paraId="491B0F9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f) mosrespektimi nga nëpunësi përgjegjës dhe/ose titullari i parashikimeve të nenit 33, pika 3, të këtij ligji;</w:t>
      </w:r>
    </w:p>
    <w:p w14:paraId="491B0F94" w14:textId="30CF4AA1"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g) mosrespektimi nga nëpunësi përgjegjës dhe/ose titullari i parashikimeve të nenit 39, pika</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2, të këtij ligji;</w:t>
      </w:r>
    </w:p>
    <w:p w14:paraId="491B0F95"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gj) mosrespektimi nga nëpunësi përgjegjës dhe/ose titullari i afatit të parashikuar në nenin 40, pika 2, të këtij ligji;</w:t>
      </w:r>
    </w:p>
    <w:p w14:paraId="491B0F9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h) mosrespektimi nga nëpunësi përgjegjës dhe/ose titullari i parashikimeve të nenit 41, pikat 1, 2, 3 dhe 4, të këtij ligji;</w:t>
      </w:r>
    </w:p>
    <w:p w14:paraId="491B0F9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i. mosrespektimi nga nëpunësi përgjegjës dhe/ose titullari i parashikimeve të nenit 61 të këtij ligji.</w:t>
      </w:r>
    </w:p>
    <w:p w14:paraId="491B0F9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Në përfundim të inspektimit, në rastet kur konstatohen shkelje sipas pikës 1 të këtij neni, Agjencia ndërmerr një ose disa nga masat e mëposhtme: </w:t>
      </w:r>
    </w:p>
    <w:p w14:paraId="491B0F9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a) i rekomandon institucionit përgjegjës të administratës shtetërore fillimin e procedimit disiplinor ndaj çdo nëpunësi që ka shkelur dispozitat e këtij ligji, si dhe marrjen e një mase disiplinore të përshtatshme për shkeljen e konstatuar, përfshirë largimin nga detyra. Në përfundim të procedimit disiplinor, institucioni përgjegjës i administratës shtetërore është i detyruar të njoftojë Agjencinë për rezultatet e procedimit disiplinor; </w:t>
      </w:r>
    </w:p>
    <w:p w14:paraId="491B0F9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i propozon ministrit përgjegjës ose Kryeministrit lirimin nga detyra të titullarit të institucionit të administratës shtetërore;</w:t>
      </w:r>
    </w:p>
    <w:p w14:paraId="491B0F9B" w14:textId="45140AA4"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c) urdhëron institucionin e administratës shtetërore që brenda afatit prej 30 ditësh pune nga data e marrjes e urdhrit, të marrë masa të karakterit organizativ për të rritur efi</w:t>
      </w:r>
      <w:r w:rsidR="00E8179A">
        <w:rPr>
          <w:rFonts w:ascii="Garamond" w:hAnsi="Garamond" w:cs="Times New Roman"/>
          <w:color w:val="000000"/>
          <w:sz w:val="24"/>
          <w:szCs w:val="24"/>
        </w:rPr>
        <w:t>ci</w:t>
      </w:r>
      <w:r w:rsidRPr="00B374C2">
        <w:rPr>
          <w:rFonts w:ascii="Garamond" w:hAnsi="Garamond" w:cs="Times New Roman"/>
          <w:color w:val="000000"/>
          <w:sz w:val="24"/>
          <w:szCs w:val="24"/>
        </w:rPr>
        <w:t xml:space="preserve">encën e veprimtarisë administrative të institucionit, veçanërisht në lidhje me trajtimin e ankesave dhe kërkesave të qytetarëve, personave fizikë ose juridikë dhe grupet e interesit. Në rast se </w:t>
      </w:r>
      <w:r w:rsidRPr="00B374C2">
        <w:rPr>
          <w:rFonts w:ascii="Garamond" w:hAnsi="Garamond" w:cs="Times New Roman"/>
          <w:color w:val="000000"/>
          <w:sz w:val="24"/>
          <w:szCs w:val="24"/>
        </w:rPr>
        <w:lastRenderedPageBreak/>
        <w:t xml:space="preserve">institucioni arsyeton me kërkesë me shkrim se afati 30-ditor është i pamjaftueshëm, agjencia vendos një afat të ri, por jo më shumë se 30 ditë të tjera pune. Moszbatimi i afatit të ri përbën shkelje dhe dënohet sipas pikës 3 të këtij neni. Sanksioni me gjobë shfuqizohet nëse subjekti kundër të cilit është paraqitur ankesa e zbaton vendimin brenda shtatë ditëve pasi është vendosur sanksioni. </w:t>
      </w:r>
    </w:p>
    <w:p w14:paraId="491B0F9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Me përjashtim të shkeljeve që lidhen me mosrespektimin e neneve 41, pika 3, dhe 61 të këtij ligji, për shkeljet e tjera të përcaktuara në pikën 1 të këtij neni, përveç masave disiplinore që përcaktohen në pikën 2 të këtij neni, zbatohen edhe dënimet si më poshtë: </w:t>
      </w:r>
    </w:p>
    <w:p w14:paraId="491B0F9D" w14:textId="04107655"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a) me gjobë nga 10 000 lekë deri në 60 000 lekë ndaj institucionit të administratës shtetërore;</w:t>
      </w:r>
      <w:r w:rsidR="000B6426">
        <w:rPr>
          <w:rFonts w:ascii="Garamond" w:hAnsi="Garamond" w:cs="Times New Roman"/>
          <w:color w:val="000000"/>
          <w:sz w:val="24"/>
          <w:szCs w:val="24"/>
        </w:rPr>
        <w:t xml:space="preserve"> </w:t>
      </w:r>
    </w:p>
    <w:p w14:paraId="491B0F9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b) me gjobë nga 10 000 lekë deri në 60 000 lekë ndaj nëpunësit publik të institucionit të administratës shtetërore;</w:t>
      </w:r>
    </w:p>
    <w:p w14:paraId="491B0F9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c) me gjobë nga 30 000 lekë deri në 80 000 lekë ndaj titullarit të institucionit të administratës shtetërore.</w:t>
      </w:r>
    </w:p>
    <w:p w14:paraId="491B0FA0"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4. Vendimi për vendosjen e masave dhe sanksioneve sipas pikave 2 dhe 3 të këtij neni, jepet nga drejtori i Përgjithshëm i Agjencisë.</w:t>
      </w:r>
    </w:p>
    <w:p w14:paraId="491B0FA1" w14:textId="1E0273B6"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5.</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Kur vendos masën apo sanksionin, Agjencia siguron që ajo të jetë:</w:t>
      </w:r>
    </w:p>
    <w:p w14:paraId="491B0FA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a) e efektshme dhe parandaluese; </w:t>
      </w:r>
    </w:p>
    <w:p w14:paraId="491B0FA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b) në përpjesëtim me gjendjen që ka shkaktuar vendosjen e masës. Nëse vendoset gjobë, Agjencia përcakton shumën e gjobës duke marrë parasysh:</w:t>
      </w:r>
    </w:p>
    <w:p w14:paraId="491B0FA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i. natyrën dhe fushën e veprimit të shkeljes; </w:t>
      </w:r>
    </w:p>
    <w:p w14:paraId="491B0FA5" w14:textId="220739EE"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ii. rrethanat personale e financiare të shkelësit, veçanërisht duke marrë në konsideratë të</w:t>
      </w:r>
      <w:r w:rsidR="000B6426">
        <w:rPr>
          <w:rFonts w:ascii="Garamond" w:hAnsi="Garamond" w:cs="Times New Roman"/>
          <w:color w:val="000000"/>
          <w:sz w:val="24"/>
          <w:szCs w:val="24"/>
        </w:rPr>
        <w:t xml:space="preserve"> </w:t>
      </w:r>
      <w:r w:rsidRPr="00B374C2">
        <w:rPr>
          <w:rFonts w:ascii="Garamond" w:hAnsi="Garamond" w:cs="Times New Roman"/>
          <w:color w:val="000000"/>
          <w:sz w:val="24"/>
          <w:szCs w:val="24"/>
        </w:rPr>
        <w:t>gjitha burimet e të ardhurave;</w:t>
      </w:r>
    </w:p>
    <w:p w14:paraId="491B0FA6" w14:textId="407BEE64" w:rsidR="00642C59" w:rsidRPr="00B374C2" w:rsidRDefault="000B6426" w:rsidP="00642C5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642C59" w:rsidRPr="00B374C2">
        <w:rPr>
          <w:rFonts w:ascii="Garamond" w:hAnsi="Garamond" w:cs="Times New Roman"/>
          <w:color w:val="000000"/>
          <w:sz w:val="24"/>
          <w:szCs w:val="24"/>
        </w:rPr>
        <w:t>iii. nëse shkelja është e përsëritur.</w:t>
      </w:r>
    </w:p>
    <w:p w14:paraId="491B0FA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A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57</w:t>
      </w:r>
    </w:p>
    <w:p w14:paraId="491B0FA9"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Ankimi</w:t>
      </w:r>
    </w:p>
    <w:p w14:paraId="491B0FAA"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A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Ankimi administrativ kundër gjobës së vendosur për shkeljen administrative paraqitet dhe shqyrtohet sipas parashikimeve të Kodit të Procedurave Administrative dhe të legjislacionit në fuqi për inspektimin te Komisioni i Shqyrtimit të Kundërvajtjeve Administrative pranë Agjencisë për Dialog dhe Bashkëqeverisje. </w:t>
      </w:r>
    </w:p>
    <w:p w14:paraId="491B0FA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Rregullat për ngritjen e komisionit të ankimit, përbërjen e tij, kriteret dhe procedurat për përzgjedhjen e anëtarëve dhe procedurën e shqyrtimit miratohen me urdhër të Kryeministrit.</w:t>
      </w:r>
    </w:p>
    <w:p w14:paraId="491B0FA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AE"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58</w:t>
      </w:r>
    </w:p>
    <w:p w14:paraId="491B0FA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Ekzekutimi i vendimit</w:t>
      </w:r>
    </w:p>
    <w:p w14:paraId="491B0FB0"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B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Ekzekutimi i gjobave në zbatim të këtij ligji bëhet sipas legjislacionit në fuqi për kundërvajtjet administrative. </w:t>
      </w:r>
    </w:p>
    <w:p w14:paraId="491B0FB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B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KREU XI</w:t>
      </w:r>
    </w:p>
    <w:p w14:paraId="491B0FB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DISPOZITA TË FUNDIT</w:t>
      </w:r>
    </w:p>
    <w:p w14:paraId="491B0FB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B7"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59</w:t>
      </w:r>
    </w:p>
    <w:p w14:paraId="491B0FB8"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Hedhja në platformë e ankesave të ardhura përmes protokollit të institucioneve</w:t>
      </w:r>
    </w:p>
    <w:p w14:paraId="491B0FB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B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Ngarkohen institucionet e administratës shtetërore që të gjitha tipologjitë e çështjeve, të cilat në kuptim të këtij ligji janë objekt i platformës “Me ty për Shqipërinë që duam”, të hedhin në platformën elektronike ankesat që administrohen fizikisht në rrugë zyrtare, çështjet për të cilat në pamundësi të adresimit në platformë qytetari apo subjekti ka bërë një ankesë me shkrim. </w:t>
      </w:r>
    </w:p>
    <w:p w14:paraId="491B0FB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lastRenderedPageBreak/>
        <w:t xml:space="preserve">2. Institucionet e administratës shtetërore, objekt zbatimi i këtij ligji, ngarkohen të mos pranojnë më letra fizike nga qytetarët për çështje që lidhen me problematika, objekt trajtimi nga platforma “Me ty për Shqipërinë që duam”. Përjashtim bëjnë vetëm rastet e cituara në pikën 1 të këtij neni. </w:t>
      </w:r>
    </w:p>
    <w:p w14:paraId="491B0FBC"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Të gjitha komunikimet midis qytetarëve apo subjekteve private me platformën dhe të platformës me institucionin përgjegjës kryhen përmes sistemit elektronik të platformës nga ku gjurmohet vijimësia e çështjeve deri në përfundimin e tyre. </w:t>
      </w:r>
    </w:p>
    <w:p w14:paraId="491B0FBD"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4. Procedurat dhe metodologjia e hedhjes së ankesave fizike në platformë deri në tërheqjen e plotë të shkresave përcaktohet me urdhër të drejtorit të Përgjithshëm të Agjencisë. </w:t>
      </w:r>
    </w:p>
    <w:p w14:paraId="491B0FB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BF"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60</w:t>
      </w:r>
    </w:p>
    <w:p w14:paraId="491B0FC0"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Ankesat në të gjitha nivelet e administratës</w:t>
      </w:r>
    </w:p>
    <w:p w14:paraId="491B0FC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C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Me hyrjen në fuqi të këtij ligji të gjitha zyrat për marrëdhënie me publikun në administratën shtetërore në varësi të Këshillit të Ministrave pushojnë së ekzistuari dhe çështjet e ankesave të parashikuara në këtë ligj do të trajtohen vetëm nga platforma “Me ty për Shqipërinë që duam”. Punonjësit e këtyre zyrave, në rast pamundësie të ricaktimit të tyre në pozicione pune të tjera brenda të njëjtave institucione, trajtohen në përputhje me dispozitat e legjislacionit për nëpunësin civil për mbylljen ose ristrukturimin e institucionit, apo me dispozitat e Kodit të Punës, në varësi të kuadrit ligjor që rregullon marrëdhëniet e tyre të punës sipas aktit të krijimit të institucionit. </w:t>
      </w:r>
    </w:p>
    <w:p w14:paraId="491B0FC3"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Prej datës 1.1.2023 institucionet shtetërore pranojnë ankesa në lidhje me veprimtarinë e tyre vetëm nëpërmjet platformës “Me ty për Shqipërinë që duam”, me përjashtim të rasteve të veçanta të parashikuara në nenin 22, pika 1, të këtij ligji. </w:t>
      </w:r>
    </w:p>
    <w:p w14:paraId="491B0FC4"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C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61</w:t>
      </w:r>
    </w:p>
    <w:p w14:paraId="491B0FC6"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Sistemi i Qarkullimit të Dokumenteve me Nënshkrim Elektronik (SQDNE)</w:t>
      </w:r>
    </w:p>
    <w:p w14:paraId="491B0FC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C8"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1. Ofrimi i shërbimeve nga të gjitha institucionet shërbimofruese, aplikimet e të cilave realizohen nëpërmjet platformës “e-Albania”, do të realizohet vetëm elektronikisht duke siguruar lëshimin e dokumentit përfundimtar me vulë elektronike ose nënshkrim elektronik. </w:t>
      </w:r>
    </w:p>
    <w:p w14:paraId="491B0FC9"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2. Agjencia është përgjegjëse për monitorimin e zbatimit të afateve dhe të përdorimit të SQDNE-së në rastet kur duhet të ketë shkëmbim dokumentacioni shoqërues ndërmjet institucioneve deri në marrjen e shërbimit dhe të dokumentit përfundimtar me vulë elektronike ose nënshkrim elektronik nga qytetarët dhe subjektet sipas afateve ligjore. </w:t>
      </w:r>
    </w:p>
    <w:p w14:paraId="491B0FCA"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3. Procedurat dhe metodologjia e monitorimit dhe e kontrollit të veprimtarisë administrative sipas pikës 1 të këtij neni përcaktohen me vendim të Këshillit të Ministrave. </w:t>
      </w:r>
    </w:p>
    <w:p w14:paraId="491B0FCB"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CC"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t>Neni 62</w:t>
      </w:r>
    </w:p>
    <w:p w14:paraId="491B0FCD"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Aktet nënligjore</w:t>
      </w:r>
    </w:p>
    <w:p w14:paraId="491B0FCE"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CF"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 1. Ngarkohet Këshilli i Ministrave që brenda 6 muajve nga hyrja në fuqi e këtij ligji të nxjerrë aktet nënligjore në zbatim të neneve 14, pikat 2 dhe 7; 16, pika 4; 18, 22, pikat 3 e 4; 56, pika 4 dhe 61, pika 3, të këtij ligji. </w:t>
      </w:r>
    </w:p>
    <w:p w14:paraId="491B0FD0" w14:textId="11AF35F9"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2. Ngarkohet Agjencia që brenda 6 muajsh nga hyrja në fuqi e këtij ligji të nxjerrë aktet nënligjore në zbatim të neneve 26, p</w:t>
      </w:r>
      <w:r w:rsidR="006E41C8">
        <w:rPr>
          <w:rFonts w:ascii="Garamond" w:hAnsi="Garamond" w:cs="Times New Roman"/>
          <w:color w:val="000000"/>
          <w:sz w:val="24"/>
          <w:szCs w:val="24"/>
        </w:rPr>
        <w:t>ika 4; 55, pika 2 dhe 59, pika 4</w:t>
      </w:r>
      <w:bookmarkStart w:id="0" w:name="_GoBack"/>
      <w:bookmarkEnd w:id="0"/>
      <w:r w:rsidRPr="00B374C2">
        <w:rPr>
          <w:rFonts w:ascii="Garamond" w:hAnsi="Garamond" w:cs="Times New Roman"/>
          <w:color w:val="000000"/>
          <w:sz w:val="24"/>
          <w:szCs w:val="24"/>
        </w:rPr>
        <w:t>, të këtij ligji.</w:t>
      </w:r>
    </w:p>
    <w:p w14:paraId="491B0FD1"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3. Deri në miratimin e akteve nënligjore të parashikuara në këtë ligj, aktet nënligjore ekzistuese në fushën e bashkëqeverisjes mbeten në fuqi për aq sa nuk bien ndesh me të.</w:t>
      </w:r>
    </w:p>
    <w:p w14:paraId="491B0FD2"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8FE0318" w14:textId="77777777" w:rsidR="000B077C" w:rsidRDefault="000B077C"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53C97A0C" w14:textId="77777777" w:rsidR="000B077C" w:rsidRDefault="000B077C"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735BFF64" w14:textId="77777777" w:rsidR="000B077C" w:rsidRDefault="000B077C"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D3"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r w:rsidRPr="00B374C2">
        <w:rPr>
          <w:rFonts w:ascii="Garamond" w:hAnsi="Garamond" w:cs="Times New Roman"/>
          <w:color w:val="000000"/>
          <w:sz w:val="24"/>
          <w:szCs w:val="24"/>
        </w:rPr>
        <w:lastRenderedPageBreak/>
        <w:t>Neni 63</w:t>
      </w:r>
    </w:p>
    <w:p w14:paraId="491B0FD4"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b/>
          <w:bCs/>
          <w:color w:val="000000"/>
          <w:sz w:val="24"/>
          <w:szCs w:val="24"/>
        </w:rPr>
      </w:pPr>
      <w:r w:rsidRPr="00B374C2">
        <w:rPr>
          <w:rFonts w:ascii="Garamond" w:hAnsi="Garamond" w:cs="Times New Roman"/>
          <w:b/>
          <w:bCs/>
          <w:color w:val="000000"/>
          <w:sz w:val="24"/>
          <w:szCs w:val="24"/>
        </w:rPr>
        <w:t>Hyrja në fuqi</w:t>
      </w:r>
    </w:p>
    <w:p w14:paraId="491B0FD5" w14:textId="77777777" w:rsidR="00642C59" w:rsidRPr="00B374C2" w:rsidRDefault="00642C59" w:rsidP="00642C59">
      <w:pPr>
        <w:autoSpaceDE w:val="0"/>
        <w:autoSpaceDN w:val="0"/>
        <w:adjustRightInd w:val="0"/>
        <w:spacing w:after="0" w:line="240" w:lineRule="auto"/>
        <w:ind w:firstLine="284"/>
        <w:jc w:val="center"/>
        <w:rPr>
          <w:rFonts w:ascii="Garamond" w:hAnsi="Garamond" w:cs="Times New Roman"/>
          <w:color w:val="000000"/>
          <w:sz w:val="24"/>
          <w:szCs w:val="24"/>
        </w:rPr>
      </w:pPr>
    </w:p>
    <w:p w14:paraId="491B0FD6"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 xml:space="preserve">Ky ligj hyn në fuqi 15 ditë pas botimit në Fletoren Zyrtare. </w:t>
      </w:r>
    </w:p>
    <w:p w14:paraId="491B0FD7" w14:textId="77777777"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p>
    <w:p w14:paraId="491B0FD8" w14:textId="40FD4FDE" w:rsidR="00642C59" w:rsidRPr="00B374C2" w:rsidRDefault="00642C59" w:rsidP="00642C59">
      <w:pPr>
        <w:autoSpaceDE w:val="0"/>
        <w:autoSpaceDN w:val="0"/>
        <w:adjustRightInd w:val="0"/>
        <w:spacing w:after="0" w:line="240" w:lineRule="auto"/>
        <w:ind w:firstLine="284"/>
        <w:jc w:val="right"/>
        <w:rPr>
          <w:rFonts w:ascii="Garamond" w:hAnsi="Garamond" w:cs="Times New Roman"/>
          <w:color w:val="000000"/>
          <w:sz w:val="24"/>
          <w:szCs w:val="24"/>
        </w:rPr>
      </w:pPr>
      <w:r w:rsidRPr="00B374C2">
        <w:rPr>
          <w:rFonts w:ascii="Garamond" w:hAnsi="Garamond" w:cs="Times New Roman"/>
          <w:color w:val="000000"/>
          <w:sz w:val="24"/>
          <w:szCs w:val="24"/>
        </w:rPr>
        <w:t>KRYETAR</w:t>
      </w:r>
      <w:r w:rsidR="00B434D0" w:rsidRPr="00B374C2">
        <w:rPr>
          <w:rFonts w:ascii="Garamond" w:hAnsi="Garamond" w:cs="Times New Roman"/>
          <w:color w:val="000000"/>
          <w:sz w:val="24"/>
          <w:szCs w:val="24"/>
        </w:rPr>
        <w:t>E</w:t>
      </w:r>
    </w:p>
    <w:p w14:paraId="491B0FD9" w14:textId="77777777" w:rsidR="00642C59" w:rsidRPr="00B374C2" w:rsidRDefault="00642C59" w:rsidP="00642C59">
      <w:pPr>
        <w:autoSpaceDE w:val="0"/>
        <w:autoSpaceDN w:val="0"/>
        <w:adjustRightInd w:val="0"/>
        <w:spacing w:after="0" w:line="240" w:lineRule="auto"/>
        <w:ind w:firstLine="284"/>
        <w:jc w:val="right"/>
        <w:rPr>
          <w:rFonts w:ascii="Garamond" w:hAnsi="Garamond" w:cs="Times New Roman"/>
          <w:b/>
          <w:bCs/>
          <w:color w:val="000000"/>
          <w:sz w:val="24"/>
          <w:szCs w:val="24"/>
        </w:rPr>
      </w:pPr>
      <w:r w:rsidRPr="00B374C2">
        <w:rPr>
          <w:rFonts w:ascii="Garamond" w:hAnsi="Garamond" w:cs="Times New Roman"/>
          <w:b/>
          <w:bCs/>
          <w:color w:val="000000"/>
          <w:sz w:val="24"/>
          <w:szCs w:val="24"/>
        </w:rPr>
        <w:t>Lindita Nikolla</w:t>
      </w:r>
    </w:p>
    <w:p w14:paraId="491B0FDA" w14:textId="77777777" w:rsidR="00642C59" w:rsidRPr="00B374C2" w:rsidRDefault="00642C59" w:rsidP="00642C59">
      <w:pPr>
        <w:autoSpaceDE w:val="0"/>
        <w:autoSpaceDN w:val="0"/>
        <w:adjustRightInd w:val="0"/>
        <w:spacing w:after="0" w:line="240" w:lineRule="auto"/>
        <w:ind w:firstLine="284"/>
        <w:jc w:val="right"/>
        <w:rPr>
          <w:rFonts w:ascii="Garamond" w:hAnsi="Garamond" w:cs="Times New Roman"/>
          <w:b/>
          <w:bCs/>
          <w:color w:val="000000"/>
          <w:sz w:val="24"/>
          <w:szCs w:val="24"/>
        </w:rPr>
      </w:pPr>
    </w:p>
    <w:p w14:paraId="491B0FDC" w14:textId="2CE9023B" w:rsidR="00642C59" w:rsidRPr="00B374C2" w:rsidRDefault="00642C59" w:rsidP="00642C59">
      <w:pPr>
        <w:autoSpaceDE w:val="0"/>
        <w:autoSpaceDN w:val="0"/>
        <w:adjustRightInd w:val="0"/>
        <w:spacing w:after="0" w:line="240" w:lineRule="auto"/>
        <w:ind w:firstLine="284"/>
        <w:jc w:val="both"/>
        <w:rPr>
          <w:rFonts w:ascii="Garamond" w:hAnsi="Garamond" w:cs="Times New Roman"/>
          <w:color w:val="000000"/>
          <w:sz w:val="24"/>
          <w:szCs w:val="24"/>
        </w:rPr>
      </w:pPr>
      <w:r w:rsidRPr="00B374C2">
        <w:rPr>
          <w:rFonts w:ascii="Garamond" w:hAnsi="Garamond" w:cs="Times New Roman"/>
          <w:color w:val="000000"/>
          <w:sz w:val="24"/>
          <w:szCs w:val="24"/>
        </w:rPr>
        <w:t>Miratuar në datën 4.11.2021</w:t>
      </w:r>
      <w:r w:rsidR="00E8179A">
        <w:rPr>
          <w:rFonts w:ascii="Garamond" w:hAnsi="Garamond" w:cs="Times New Roman"/>
          <w:color w:val="000000"/>
          <w:sz w:val="24"/>
          <w:szCs w:val="24"/>
        </w:rPr>
        <w:t>.</w:t>
      </w:r>
    </w:p>
    <w:p w14:paraId="491B0FDD" w14:textId="77777777" w:rsidR="00213234" w:rsidRPr="00B374C2" w:rsidRDefault="00213234" w:rsidP="00642C59">
      <w:pPr>
        <w:spacing w:after="0" w:line="240" w:lineRule="auto"/>
        <w:ind w:firstLine="284"/>
        <w:rPr>
          <w:rFonts w:ascii="Garamond" w:hAnsi="Garamond"/>
          <w:sz w:val="24"/>
          <w:szCs w:val="24"/>
        </w:rPr>
      </w:pPr>
    </w:p>
    <w:sectPr w:rsidR="00213234" w:rsidRPr="00B374C2" w:rsidSect="006A7C17">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48EE2" w14:textId="77777777" w:rsidR="00AC256D" w:rsidRDefault="00AC256D" w:rsidP="00420682">
      <w:pPr>
        <w:spacing w:after="0" w:line="240" w:lineRule="auto"/>
      </w:pPr>
      <w:r>
        <w:separator/>
      </w:r>
    </w:p>
  </w:endnote>
  <w:endnote w:type="continuationSeparator" w:id="0">
    <w:p w14:paraId="701162BC" w14:textId="77777777" w:rsidR="00AC256D" w:rsidRDefault="00AC256D" w:rsidP="00420682">
      <w:pPr>
        <w:spacing w:after="0" w:line="240" w:lineRule="auto"/>
      </w:pPr>
      <w:r>
        <w:continuationSeparator/>
      </w:r>
    </w:p>
  </w:endnote>
  <w:endnote w:type="continuationNotice" w:id="1">
    <w:p w14:paraId="0724083F" w14:textId="77777777" w:rsidR="00AC256D" w:rsidRDefault="00AC25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97633" w14:textId="77777777" w:rsidR="00AC256D" w:rsidRDefault="00AC256D" w:rsidP="00420682">
      <w:pPr>
        <w:spacing w:after="0" w:line="240" w:lineRule="auto"/>
      </w:pPr>
      <w:r>
        <w:separator/>
      </w:r>
    </w:p>
  </w:footnote>
  <w:footnote w:type="continuationSeparator" w:id="0">
    <w:p w14:paraId="3A3CFBB6" w14:textId="77777777" w:rsidR="00AC256D" w:rsidRDefault="00AC256D" w:rsidP="00420682">
      <w:pPr>
        <w:spacing w:after="0" w:line="240" w:lineRule="auto"/>
      </w:pPr>
      <w:r>
        <w:continuationSeparator/>
      </w:r>
    </w:p>
  </w:footnote>
  <w:footnote w:type="continuationNotice" w:id="1">
    <w:p w14:paraId="6EEB5D11" w14:textId="77777777" w:rsidR="00AC256D" w:rsidRDefault="00AC256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59D0"/>
    <w:rsid w:val="00043C57"/>
    <w:rsid w:val="0004671E"/>
    <w:rsid w:val="00055AB5"/>
    <w:rsid w:val="00060376"/>
    <w:rsid w:val="000765C2"/>
    <w:rsid w:val="00096985"/>
    <w:rsid w:val="00096CB1"/>
    <w:rsid w:val="000A3B4D"/>
    <w:rsid w:val="000B077C"/>
    <w:rsid w:val="000B6426"/>
    <w:rsid w:val="000D199E"/>
    <w:rsid w:val="000D28D2"/>
    <w:rsid w:val="000E283E"/>
    <w:rsid w:val="000E5041"/>
    <w:rsid w:val="000E5BA6"/>
    <w:rsid w:val="00106F6D"/>
    <w:rsid w:val="0012550D"/>
    <w:rsid w:val="001344D3"/>
    <w:rsid w:val="00146D52"/>
    <w:rsid w:val="00153CC5"/>
    <w:rsid w:val="00155BCF"/>
    <w:rsid w:val="00166898"/>
    <w:rsid w:val="001816AF"/>
    <w:rsid w:val="00184059"/>
    <w:rsid w:val="0019401B"/>
    <w:rsid w:val="001942D4"/>
    <w:rsid w:val="001B2AD6"/>
    <w:rsid w:val="001B796E"/>
    <w:rsid w:val="001C0806"/>
    <w:rsid w:val="001C445C"/>
    <w:rsid w:val="001C52E5"/>
    <w:rsid w:val="001C5CDE"/>
    <w:rsid w:val="001C6A0A"/>
    <w:rsid w:val="001C7EC0"/>
    <w:rsid w:val="001D2895"/>
    <w:rsid w:val="001D77A7"/>
    <w:rsid w:val="001F194A"/>
    <w:rsid w:val="002009A1"/>
    <w:rsid w:val="0020160E"/>
    <w:rsid w:val="0020170B"/>
    <w:rsid w:val="002028FA"/>
    <w:rsid w:val="002036A4"/>
    <w:rsid w:val="00204AB5"/>
    <w:rsid w:val="0020507F"/>
    <w:rsid w:val="00210DBE"/>
    <w:rsid w:val="00213234"/>
    <w:rsid w:val="0021438F"/>
    <w:rsid w:val="00214854"/>
    <w:rsid w:val="0021715D"/>
    <w:rsid w:val="002245DB"/>
    <w:rsid w:val="00230DC4"/>
    <w:rsid w:val="00233280"/>
    <w:rsid w:val="00236C2D"/>
    <w:rsid w:val="0024206A"/>
    <w:rsid w:val="00243B60"/>
    <w:rsid w:val="00263C90"/>
    <w:rsid w:val="00266C06"/>
    <w:rsid w:val="00267205"/>
    <w:rsid w:val="00277493"/>
    <w:rsid w:val="0029684C"/>
    <w:rsid w:val="002A47D7"/>
    <w:rsid w:val="002B29FA"/>
    <w:rsid w:val="002B604F"/>
    <w:rsid w:val="002D4C21"/>
    <w:rsid w:val="002E1464"/>
    <w:rsid w:val="002F5953"/>
    <w:rsid w:val="0030646C"/>
    <w:rsid w:val="003150FE"/>
    <w:rsid w:val="00347DCE"/>
    <w:rsid w:val="00356815"/>
    <w:rsid w:val="00357C18"/>
    <w:rsid w:val="0038331D"/>
    <w:rsid w:val="0039533A"/>
    <w:rsid w:val="00397541"/>
    <w:rsid w:val="003A1E4E"/>
    <w:rsid w:val="003A261C"/>
    <w:rsid w:val="003A38DC"/>
    <w:rsid w:val="003A5901"/>
    <w:rsid w:val="003A63A5"/>
    <w:rsid w:val="003C48FF"/>
    <w:rsid w:val="003D2C4C"/>
    <w:rsid w:val="003E498D"/>
    <w:rsid w:val="003F29A8"/>
    <w:rsid w:val="0041300C"/>
    <w:rsid w:val="00420682"/>
    <w:rsid w:val="00421D58"/>
    <w:rsid w:val="00433BCD"/>
    <w:rsid w:val="00445610"/>
    <w:rsid w:val="00450422"/>
    <w:rsid w:val="00455BBA"/>
    <w:rsid w:val="00460BC4"/>
    <w:rsid w:val="004647DB"/>
    <w:rsid w:val="00477804"/>
    <w:rsid w:val="00484CB9"/>
    <w:rsid w:val="004A5884"/>
    <w:rsid w:val="004A7D86"/>
    <w:rsid w:val="004B12D2"/>
    <w:rsid w:val="004B44DF"/>
    <w:rsid w:val="004B6ED9"/>
    <w:rsid w:val="004C2DFD"/>
    <w:rsid w:val="004D21E6"/>
    <w:rsid w:val="004E7169"/>
    <w:rsid w:val="004E7290"/>
    <w:rsid w:val="004E7E53"/>
    <w:rsid w:val="004F447A"/>
    <w:rsid w:val="004F7030"/>
    <w:rsid w:val="005201B5"/>
    <w:rsid w:val="00522FFB"/>
    <w:rsid w:val="005246C0"/>
    <w:rsid w:val="00531A97"/>
    <w:rsid w:val="00531D73"/>
    <w:rsid w:val="0053305F"/>
    <w:rsid w:val="00535BD8"/>
    <w:rsid w:val="00542102"/>
    <w:rsid w:val="00550FA3"/>
    <w:rsid w:val="0055575B"/>
    <w:rsid w:val="005726F2"/>
    <w:rsid w:val="00573EE3"/>
    <w:rsid w:val="005767F6"/>
    <w:rsid w:val="0059214C"/>
    <w:rsid w:val="0059342C"/>
    <w:rsid w:val="005A103A"/>
    <w:rsid w:val="005A7F82"/>
    <w:rsid w:val="005B6E3F"/>
    <w:rsid w:val="005D17D6"/>
    <w:rsid w:val="0060535D"/>
    <w:rsid w:val="0062077A"/>
    <w:rsid w:val="00621A17"/>
    <w:rsid w:val="00642C59"/>
    <w:rsid w:val="006465EF"/>
    <w:rsid w:val="00646924"/>
    <w:rsid w:val="00663243"/>
    <w:rsid w:val="0067406E"/>
    <w:rsid w:val="00677E6C"/>
    <w:rsid w:val="006A7C17"/>
    <w:rsid w:val="006C74CE"/>
    <w:rsid w:val="006E41C8"/>
    <w:rsid w:val="006F4D55"/>
    <w:rsid w:val="00712D28"/>
    <w:rsid w:val="0071470F"/>
    <w:rsid w:val="00726525"/>
    <w:rsid w:val="00736DC8"/>
    <w:rsid w:val="007403CF"/>
    <w:rsid w:val="00750808"/>
    <w:rsid w:val="00754CF7"/>
    <w:rsid w:val="007654B3"/>
    <w:rsid w:val="00770FAD"/>
    <w:rsid w:val="00774741"/>
    <w:rsid w:val="007A2E0E"/>
    <w:rsid w:val="007A34AF"/>
    <w:rsid w:val="007A6C1C"/>
    <w:rsid w:val="007B44D4"/>
    <w:rsid w:val="007C083E"/>
    <w:rsid w:val="007C4B37"/>
    <w:rsid w:val="007D742E"/>
    <w:rsid w:val="007E2515"/>
    <w:rsid w:val="007F2C19"/>
    <w:rsid w:val="00811138"/>
    <w:rsid w:val="00821B81"/>
    <w:rsid w:val="00824A9C"/>
    <w:rsid w:val="0082779D"/>
    <w:rsid w:val="00835230"/>
    <w:rsid w:val="00836C66"/>
    <w:rsid w:val="00836F66"/>
    <w:rsid w:val="00840462"/>
    <w:rsid w:val="00843231"/>
    <w:rsid w:val="0085472C"/>
    <w:rsid w:val="008620E4"/>
    <w:rsid w:val="0086360A"/>
    <w:rsid w:val="008720AB"/>
    <w:rsid w:val="0087264B"/>
    <w:rsid w:val="008914C1"/>
    <w:rsid w:val="00892C77"/>
    <w:rsid w:val="008A1646"/>
    <w:rsid w:val="008B19CA"/>
    <w:rsid w:val="008B2780"/>
    <w:rsid w:val="008C0997"/>
    <w:rsid w:val="008C15C7"/>
    <w:rsid w:val="008D12D7"/>
    <w:rsid w:val="008E267E"/>
    <w:rsid w:val="00900D7B"/>
    <w:rsid w:val="009063B2"/>
    <w:rsid w:val="0091014E"/>
    <w:rsid w:val="009104DF"/>
    <w:rsid w:val="009305A8"/>
    <w:rsid w:val="00932147"/>
    <w:rsid w:val="009335C8"/>
    <w:rsid w:val="00970155"/>
    <w:rsid w:val="00970D95"/>
    <w:rsid w:val="00974717"/>
    <w:rsid w:val="00976A3C"/>
    <w:rsid w:val="00986EE3"/>
    <w:rsid w:val="00991D86"/>
    <w:rsid w:val="0099741A"/>
    <w:rsid w:val="009A6F98"/>
    <w:rsid w:val="009C0BFD"/>
    <w:rsid w:val="009E5144"/>
    <w:rsid w:val="00A063DA"/>
    <w:rsid w:val="00A06D12"/>
    <w:rsid w:val="00A0747E"/>
    <w:rsid w:val="00A13359"/>
    <w:rsid w:val="00A14469"/>
    <w:rsid w:val="00A15DE9"/>
    <w:rsid w:val="00A20BEB"/>
    <w:rsid w:val="00A34D9D"/>
    <w:rsid w:val="00A431DD"/>
    <w:rsid w:val="00A5726E"/>
    <w:rsid w:val="00A645A6"/>
    <w:rsid w:val="00A73CD6"/>
    <w:rsid w:val="00A81E18"/>
    <w:rsid w:val="00A94EA4"/>
    <w:rsid w:val="00AA32E0"/>
    <w:rsid w:val="00AC256D"/>
    <w:rsid w:val="00AC2686"/>
    <w:rsid w:val="00AE07AA"/>
    <w:rsid w:val="00AF0CE9"/>
    <w:rsid w:val="00B022D8"/>
    <w:rsid w:val="00B03A16"/>
    <w:rsid w:val="00B374C2"/>
    <w:rsid w:val="00B434D0"/>
    <w:rsid w:val="00B532D3"/>
    <w:rsid w:val="00B53493"/>
    <w:rsid w:val="00B54D96"/>
    <w:rsid w:val="00B6427E"/>
    <w:rsid w:val="00B65288"/>
    <w:rsid w:val="00B67778"/>
    <w:rsid w:val="00B74E31"/>
    <w:rsid w:val="00B760E5"/>
    <w:rsid w:val="00B8668D"/>
    <w:rsid w:val="00BA1706"/>
    <w:rsid w:val="00BA5571"/>
    <w:rsid w:val="00BB15C8"/>
    <w:rsid w:val="00BB545C"/>
    <w:rsid w:val="00BC55AB"/>
    <w:rsid w:val="00BD4611"/>
    <w:rsid w:val="00C01E62"/>
    <w:rsid w:val="00C10624"/>
    <w:rsid w:val="00C4191B"/>
    <w:rsid w:val="00C446ED"/>
    <w:rsid w:val="00C60CAD"/>
    <w:rsid w:val="00C6573D"/>
    <w:rsid w:val="00C67EB4"/>
    <w:rsid w:val="00C77FDB"/>
    <w:rsid w:val="00C81AAD"/>
    <w:rsid w:val="00C90CD3"/>
    <w:rsid w:val="00C90FD7"/>
    <w:rsid w:val="00C952F8"/>
    <w:rsid w:val="00CA0828"/>
    <w:rsid w:val="00CA3DFB"/>
    <w:rsid w:val="00CC7CA2"/>
    <w:rsid w:val="00CF53C7"/>
    <w:rsid w:val="00CF5B26"/>
    <w:rsid w:val="00D22D57"/>
    <w:rsid w:val="00D23C4B"/>
    <w:rsid w:val="00D45AC2"/>
    <w:rsid w:val="00D60C6B"/>
    <w:rsid w:val="00D83322"/>
    <w:rsid w:val="00D94B98"/>
    <w:rsid w:val="00D94D9F"/>
    <w:rsid w:val="00DA56D4"/>
    <w:rsid w:val="00DC03DB"/>
    <w:rsid w:val="00DC0BDC"/>
    <w:rsid w:val="00DC30D0"/>
    <w:rsid w:val="00E104AB"/>
    <w:rsid w:val="00E32B8C"/>
    <w:rsid w:val="00E370B3"/>
    <w:rsid w:val="00E452DA"/>
    <w:rsid w:val="00E6234F"/>
    <w:rsid w:val="00E72BC5"/>
    <w:rsid w:val="00E76B9D"/>
    <w:rsid w:val="00E802A9"/>
    <w:rsid w:val="00E8179A"/>
    <w:rsid w:val="00EA4900"/>
    <w:rsid w:val="00EC55E7"/>
    <w:rsid w:val="00EC57E8"/>
    <w:rsid w:val="00EE0497"/>
    <w:rsid w:val="00EE7E5D"/>
    <w:rsid w:val="00EF38BF"/>
    <w:rsid w:val="00EF7027"/>
    <w:rsid w:val="00F063AB"/>
    <w:rsid w:val="00F07F7F"/>
    <w:rsid w:val="00F234B6"/>
    <w:rsid w:val="00F24217"/>
    <w:rsid w:val="00F52125"/>
    <w:rsid w:val="00F537D2"/>
    <w:rsid w:val="00F630AC"/>
    <w:rsid w:val="00F84F9C"/>
    <w:rsid w:val="00F91242"/>
    <w:rsid w:val="00F97DFF"/>
    <w:rsid w:val="00FA26BB"/>
    <w:rsid w:val="00FA4A0F"/>
    <w:rsid w:val="00FB5CED"/>
    <w:rsid w:val="00FC3D65"/>
    <w:rsid w:val="00FC484A"/>
    <w:rsid w:val="00FC631E"/>
    <w:rsid w:val="00FD460B"/>
    <w:rsid w:val="00FE720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0D76"/>
  <w15:docId w15:val="{FA62EF96-F007-4013-8492-2F698E67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5246C0"/>
    <w:pPr>
      <w:ind w:left="720"/>
      <w:contextualSpacing/>
    </w:pPr>
  </w:style>
  <w:style w:type="paragraph" w:styleId="Header">
    <w:name w:val="header"/>
    <w:basedOn w:val="Normal"/>
    <w:link w:val="HeaderChar"/>
    <w:uiPriority w:val="99"/>
    <w:unhideWhenUsed/>
    <w:rsid w:val="006A7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C17"/>
  </w:style>
  <w:style w:type="paragraph" w:styleId="Footer">
    <w:name w:val="footer"/>
    <w:basedOn w:val="Normal"/>
    <w:link w:val="FooterChar"/>
    <w:uiPriority w:val="99"/>
    <w:unhideWhenUsed/>
    <w:rsid w:val="006A7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107</Nr_x002e__x0020_akti>
    <Data_x0020_e_x0020_Krijimit xmlns="0e656187-b300-4fb0-8bf4-3a50f872073c">2021-12-21T10:26:22Z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2021-12-20T23:00:00Z</Date_x0020_protokolli>
    <Titulli xmlns="0e656187-b300-4fb0-8bf4-3a50f872073c">Për bashkëqeverisjen</Titulli>
    <Modifikuesi xmlns="0e656187-b300-4fb0-8bf4-3a50f872073c">valjeta.kaftalli</Modifikuesi>
    <Nr_x002e__x0020_prot_x0020_QBZ xmlns="0e656187-b300-4fb0-8bf4-3a50f872073c">1742/2</Nr_x002e__x0020_prot_x0020_QBZ>
    <Data_x0020_e_x0020_Modifikimit xmlns="0e656187-b300-4fb0-8bf4-3a50f872073c">2021-12-21T11:02:14Z</Data_x0020_e_x0020_Modifikimit>
    <Dekretuar xmlns="0e656187-b300-4fb0-8bf4-3a50f872073c">false</Dekretuar>
    <Data xmlns="0e656187-b300-4fb0-8bf4-3a50f872073c">2021-11-03T23:00:00Z</Data>
    <Nr_x002e__x0020_protokolli_x0020_i_x0020_aktit xmlns="0e656187-b300-4fb0-8bf4-3a50f872073c">3379/1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33E2EB26C004C3FBF2D3499D43A125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F38A8-F706-43AA-91A3-23BC4DE1E662}">
  <ds:schemaRefs>
    <ds:schemaRef ds:uri="http://schemas.openxmlformats.org/package/2006/metadata/core-properties"/>
    <ds:schemaRef ds:uri="http://www.w3.org/XML/1998/namespace"/>
    <ds:schemaRef ds:uri="http://schemas.microsoft.com/office/2006/metadata/properties"/>
    <ds:schemaRef ds:uri="http://purl.org/dc/dcmitype/"/>
    <ds:schemaRef ds:uri="http://schemas.microsoft.com/office/2006/documentManagement/types"/>
    <ds:schemaRef ds:uri="http://purl.org/dc/elements/1.1/"/>
    <ds:schemaRef ds:uri="0e656187-b300-4fb0-8bf4-3a50f872073c"/>
    <ds:schemaRef ds:uri="http://purl.org/dc/terms/"/>
  </ds:schemaRefs>
</ds:datastoreItem>
</file>

<file path=customXml/itemProps2.xml><?xml version="1.0" encoding="utf-8"?>
<ds:datastoreItem xmlns:ds="http://schemas.openxmlformats.org/officeDocument/2006/customXml" ds:itemID="{9D4C462B-11FF-4A31-A7C3-C70735804C71}">
  <ds:schemaRefs>
    <ds:schemaRef ds:uri="http://schemas.microsoft.com/sharepoint/v3/contenttype/forms"/>
  </ds:schemaRefs>
</ds:datastoreItem>
</file>

<file path=customXml/itemProps3.xml><?xml version="1.0" encoding="utf-8"?>
<ds:datastoreItem xmlns:ds="http://schemas.openxmlformats.org/officeDocument/2006/customXml" ds:itemID="{ED2FB11B-2DB7-469B-A02A-9DFAD3249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88BA120-6C2A-49FE-ADE4-208F2D6E1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23</Pages>
  <Words>9590</Words>
  <Characters>54664</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Për bashkëqeverisjen</vt:lpstr>
    </vt:vector>
  </TitlesOfParts>
  <Company/>
  <LinksUpToDate>false</LinksUpToDate>
  <CharactersWithSpaces>64126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bashkëqeverisjen</dc:title>
  <dc:creator>gazmend.hanku</dc:creator>
  <cp:lastModifiedBy>Entela Suli</cp:lastModifiedBy>
  <cp:revision>242</cp:revision>
  <cp:lastPrinted>2021-11-08T09:17:00Z</cp:lastPrinted>
  <dcterms:created xsi:type="dcterms:W3CDTF">2016-01-20T08:16:00Z</dcterms:created>
  <dcterms:modified xsi:type="dcterms:W3CDTF">2021-12-21T11:12:00Z</dcterms:modified>
</cp:coreProperties>
</file>