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45A34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23A14">
        <w:rPr>
          <w:rFonts w:ascii="Garamond" w:hAnsi="Garamond" w:cs="Times New Roman"/>
          <w:b/>
          <w:bCs/>
          <w:color w:val="000000"/>
          <w:sz w:val="24"/>
          <w:szCs w:val="24"/>
        </w:rPr>
        <w:t>LIGJ</w:t>
      </w:r>
    </w:p>
    <w:p w14:paraId="28C45A36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23A14">
        <w:rPr>
          <w:rFonts w:ascii="Garamond" w:hAnsi="Garamond" w:cs="Times New Roman"/>
          <w:b/>
          <w:bCs/>
          <w:color w:val="000000"/>
          <w:sz w:val="24"/>
          <w:szCs w:val="24"/>
        </w:rPr>
        <w:t>Nr. 10/2022</w:t>
      </w:r>
    </w:p>
    <w:p w14:paraId="28C45A37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8C45A38" w14:textId="41E2D918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23A14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LIGJIN NR. 9863, DATË 28.1.2008</w:t>
      </w:r>
      <w:r w:rsidR="0087126F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</w:p>
    <w:p w14:paraId="28C45A39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23A14">
        <w:rPr>
          <w:rFonts w:ascii="Garamond" w:hAnsi="Garamond" w:cs="Times New Roman"/>
          <w:b/>
          <w:bCs/>
          <w:color w:val="000000"/>
          <w:sz w:val="24"/>
          <w:szCs w:val="24"/>
        </w:rPr>
        <w:t>“PËR USHQIMIN”, I NDRYSHUAR</w:t>
      </w:r>
    </w:p>
    <w:p w14:paraId="28C45A3A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8C45A3B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Në mbështetje të neneve 78 dhe 83, pika 1, të Kushtetutës, me propozimin e një deputeti,</w:t>
      </w:r>
    </w:p>
    <w:p w14:paraId="28C45A3C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BC3751C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28C45A3F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I REPUBLIKËS SË SHQIPËRISË</w:t>
      </w:r>
    </w:p>
    <w:p w14:paraId="28C45A40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D6D76A7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28C45A42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8C45A43" w14:textId="6F430F9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Në ligjin nr. 9863, datë 28.1.2008, “Për ushqimin”, i ndryshuar, bëhen këto shtesa dhe ndryshime:</w:t>
      </w:r>
    </w:p>
    <w:p w14:paraId="28C45A44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C45A45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28C45A46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C45A47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color w:val="000000"/>
          <w:sz w:val="24"/>
          <w:szCs w:val="24"/>
        </w:rPr>
        <w:t xml:space="preserve">Në nenin 11 pas pikës 4 shtohet pika 5 me këtë përmbajtje: </w:t>
      </w:r>
    </w:p>
    <w:p w14:paraId="28C45A48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“5. Për sigurimin e një niveli të lartë të mbrojtjes së shëndetit të njerëzve hartohet Strategjia Kombëtare e Sigurisë Ushqimore, e cila miratohet me vendim të Këshillit të Ministrave. Kjo strategji rishikohet çdo 7 vjet.”.</w:t>
      </w:r>
    </w:p>
    <w:p w14:paraId="28C45A49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4A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2</w:t>
      </w:r>
    </w:p>
    <w:p w14:paraId="28C45A4B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4C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Në nenin 16 bëhen ndryshimi dhe shtesat si më poshtë:</w:t>
      </w:r>
    </w:p>
    <w:p w14:paraId="28C45A4D" w14:textId="0FCDA2D8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1. Pika 1 ndryshohet si më poshtë:</w:t>
      </w:r>
    </w:p>
    <w:p w14:paraId="28C45A4E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“1. Kontrolli i përputhshmërisë së dokumentacionit shoqërues, sipas nenit 18 tё kёtij ligji, të ngarkesave të ushqimeve të importuara me kërkesat e legjislacionit shqiptar kryhet në Pikat e Inspektimit Kufitar nga inspektori i institucionit përgjegjës të kontrollit të ushqimit dhe ushqimit për kafshë. Inspektori vendos bllokimin e ngarkesës dhe masa të tjera të parashikuara në këtë ligj ose në aktet nënligjore në zbatim të tij kur dokumentacioni shoqërues nuk është në përputhje me kërkesat ligjore.”.   </w:t>
      </w:r>
    </w:p>
    <w:p w14:paraId="28C45A4F" w14:textId="43DC40CD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2. Pas pikës 3 shtohen pikat 4 dhe 5 me këtë përmbajtje:</w:t>
      </w:r>
    </w:p>
    <w:p w14:paraId="28C45A50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“4. Në rast të marrëveshjeve ndërkombëtare dypalëshe ose shumëpalëshe kontrolli i përcaktuar në pikat 1 dhe 2 të këtij neni mund të kryhet sipas parashikimeve të përcaktuara në marrëveshje. </w:t>
      </w:r>
    </w:p>
    <w:p w14:paraId="28C45A51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5. Rregullat dhe procedurat e kryerjes së kontrollit zyrtar sipas këtij neni përcaktohen me udhëzim të ministrit.”.</w:t>
      </w:r>
    </w:p>
    <w:p w14:paraId="28C45A52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53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3</w:t>
      </w:r>
    </w:p>
    <w:p w14:paraId="28C45A54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55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Në nenin 17 bëhen shtesa dhe ndryshimi si më poshtë:</w:t>
      </w:r>
    </w:p>
    <w:p w14:paraId="28C45A56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1. Në pikën 1 pas fjalisë së parë shtohet fjalia e dytë me këtë përmbajtje:</w:t>
      </w:r>
    </w:p>
    <w:p w14:paraId="28C45A57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“Në rastin e pikës 4 të nenit 16 të këtij ligji procedurat doganore kryhen pasi inspektori i ushqimit dhe ushqimit për kafshë jep miratimin.”.  </w:t>
      </w:r>
    </w:p>
    <w:p w14:paraId="28C45A58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2. Pika 4 ndryshohet si më poshtë:</w:t>
      </w:r>
    </w:p>
    <w:p w14:paraId="28C45A59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“4. Shpenzimet për kontrollin zyrtar, për marrjen e mostrës dhe kryerjen e analizave laboratorike përballohen nga importuesi, me përjashtim të parashikimeve të marrëveshjeve  ndërkombëtare dypalëshe ose shumëpalëshe me vendet eksportuese, ku në kushte reciprociteti mund të mos aplikohen tarifa.”. </w:t>
      </w:r>
    </w:p>
    <w:p w14:paraId="28C45A5B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4</w:t>
      </w:r>
    </w:p>
    <w:p w14:paraId="28C45A5C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5921961" w14:textId="77777777" w:rsidR="0028088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Në nenin 38 paragrafi i tretë ndryshohet si më poshtë: </w:t>
      </w:r>
    </w:p>
    <w:p w14:paraId="28C45A5E" w14:textId="30E4929A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 xml:space="preserve">“Tarifat për marrjen e mostrave, kryerjen e analizave, kontrollin zyrtar në PIK dhe për pajisjen me dokumentin që vërteton sigurinë e ushqimeve miratohen me udhëzim të ministrit. Në rast të marrëveshjeve ndërkombëtare dypalëshe ose shumëpalëshe zbatohen dispozitat e marrëveshjeve, dhe në kushte reciprociteti mund të mos aplikohen tarifa.”. </w:t>
      </w:r>
    </w:p>
    <w:p w14:paraId="28C45A5F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60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5</w:t>
      </w:r>
    </w:p>
    <w:p w14:paraId="28C45A61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62" w14:textId="76C712B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603F5">
        <w:rPr>
          <w:rFonts w:ascii="Garamond" w:hAnsi="Garamond" w:cs="Times New Roman"/>
          <w:i/>
          <w:sz w:val="24"/>
          <w:szCs w:val="24"/>
        </w:rPr>
        <w:t>Në nenin 51</w:t>
      </w:r>
      <w:r w:rsidR="00D603F5" w:rsidRPr="00D603F5">
        <w:rPr>
          <w:rFonts w:ascii="Garamond" w:hAnsi="Garamond" w:cs="Times New Roman"/>
          <w:i/>
          <w:sz w:val="24"/>
          <w:szCs w:val="24"/>
        </w:rPr>
        <w:t>,</w:t>
      </w:r>
      <w:r w:rsidRPr="00D603F5">
        <w:rPr>
          <w:rFonts w:ascii="Garamond" w:hAnsi="Garamond" w:cs="Times New Roman"/>
          <w:i/>
          <w:sz w:val="24"/>
          <w:szCs w:val="24"/>
        </w:rPr>
        <w:t xml:space="preserve"> pas pikës </w:t>
      </w:r>
      <w:r w:rsidR="00D603F5" w:rsidRPr="00D603F5">
        <w:rPr>
          <w:rFonts w:ascii="Garamond" w:hAnsi="Garamond" w:cs="Times New Roman"/>
          <w:i/>
          <w:sz w:val="24"/>
          <w:szCs w:val="24"/>
        </w:rPr>
        <w:t>7 shtohen pikat 8 dhe 9</w:t>
      </w:r>
      <w:r w:rsidRPr="00323A14">
        <w:rPr>
          <w:rFonts w:ascii="Garamond" w:hAnsi="Garamond" w:cs="Times New Roman"/>
          <w:sz w:val="24"/>
          <w:szCs w:val="24"/>
        </w:rPr>
        <w:t xml:space="preserve"> me këtë përmbajtje: </w:t>
      </w:r>
    </w:p>
    <w:p w14:paraId="28C45A63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“7. Parashikimet e pikës 4 të nenit 16 të këtij ligji për kontrollin dhe pikës 1/1 të nenit 17 të këtij ligji për procedurat doganore aplikohen edhe në importin e ushqimit për kafshë. Shpenzimet për kontrollin zyrtar për ushqimin për kafshë, marrjen e mostrës dhe kryerjen e analizave laboratorike përballohen nga importuesi, me përjashtim të detyrimeve që rrjedhin nga marrëveshjet  dypalëshe ose shumëpalëshe me vendet eksportuese.</w:t>
      </w:r>
    </w:p>
    <w:p w14:paraId="28C45A64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8. Procedurat e k</w:t>
      </w:r>
      <w:bookmarkStart w:id="0" w:name="_GoBack"/>
      <w:bookmarkEnd w:id="0"/>
      <w:r w:rsidRPr="00323A14">
        <w:rPr>
          <w:rFonts w:ascii="Garamond" w:hAnsi="Garamond" w:cs="Times New Roman"/>
          <w:sz w:val="24"/>
          <w:szCs w:val="24"/>
        </w:rPr>
        <w:t xml:space="preserve">ryerjes së kontrollit zyrtar përcaktohen me udhëzim të ministrit.”. </w:t>
      </w:r>
    </w:p>
    <w:p w14:paraId="28C45A65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66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6</w:t>
      </w:r>
    </w:p>
    <w:p w14:paraId="28C45A68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323A14">
        <w:rPr>
          <w:rFonts w:ascii="Garamond" w:hAnsi="Garamond" w:cs="Times New Roman"/>
          <w:b/>
          <w:bCs/>
          <w:sz w:val="24"/>
          <w:szCs w:val="24"/>
        </w:rPr>
        <w:t>Aktet nënligjore</w:t>
      </w:r>
    </w:p>
    <w:p w14:paraId="28C45A69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8C45A6A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1. Ngarkohet Këshilli i Ministrave që brenda 8 muajve nga hyrja në fuqi e këtij ligji të nxjerrë aktin nënligjor në zbatim të nenit 1 të tij.</w:t>
      </w:r>
    </w:p>
    <w:p w14:paraId="28C45A6B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2. Ngarkohet ministri që brenda 6 muajve nga hyrja në fuqi e këtij ligji të nxjerrë aktet nënligjore në zbatim të neneve 2 dhe 5 të tij.</w:t>
      </w:r>
    </w:p>
    <w:p w14:paraId="28C45A6C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8C45A72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Neni 7</w:t>
      </w:r>
    </w:p>
    <w:p w14:paraId="28C45A73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74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55C9BAB1" w14:textId="77777777" w:rsidR="003100C3" w:rsidRPr="00323A14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C45A7A" w14:textId="77777777" w:rsidR="003100C3" w:rsidRPr="00323A14" w:rsidRDefault="003100C3" w:rsidP="00F355F9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8C45A7B" w14:textId="4D94D958" w:rsidR="003100C3" w:rsidRDefault="003100C3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23A14">
        <w:rPr>
          <w:rFonts w:ascii="Garamond" w:hAnsi="Garamond" w:cs="Times New Roman"/>
          <w:sz w:val="24"/>
          <w:szCs w:val="24"/>
        </w:rPr>
        <w:t>Miratuar ë datë 27.1.2022</w:t>
      </w:r>
      <w:r w:rsidR="00323A14" w:rsidRPr="00323A14">
        <w:rPr>
          <w:rFonts w:ascii="Garamond" w:hAnsi="Garamond" w:cs="Times New Roman"/>
          <w:sz w:val="24"/>
          <w:szCs w:val="24"/>
        </w:rPr>
        <w:t>.</w:t>
      </w:r>
    </w:p>
    <w:p w14:paraId="3A5F10A1" w14:textId="77777777" w:rsidR="00333375" w:rsidRDefault="00333375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A8CCF11" w14:textId="0CC491BB" w:rsidR="00F355F9" w:rsidRDefault="00F355F9" w:rsidP="00F355F9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 13478,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16.2.2022,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</w:p>
    <w:p w14:paraId="79544AAE" w14:textId="77777777" w:rsidR="00F355F9" w:rsidRPr="00323A14" w:rsidRDefault="00F355F9" w:rsidP="003100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F355F9" w:rsidRPr="00323A14" w:rsidSect="003E4A88"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D57B4" w14:textId="77777777" w:rsidR="004147C6" w:rsidRDefault="004147C6" w:rsidP="00420682">
      <w:pPr>
        <w:spacing w:after="0" w:line="240" w:lineRule="auto"/>
      </w:pPr>
      <w:r>
        <w:separator/>
      </w:r>
    </w:p>
  </w:endnote>
  <w:endnote w:type="continuationSeparator" w:id="0">
    <w:p w14:paraId="268B96D5" w14:textId="77777777" w:rsidR="004147C6" w:rsidRDefault="004147C6" w:rsidP="00420682">
      <w:pPr>
        <w:spacing w:after="0" w:line="240" w:lineRule="auto"/>
      </w:pPr>
      <w:r>
        <w:continuationSeparator/>
      </w:r>
    </w:p>
  </w:endnote>
  <w:endnote w:type="continuationNotice" w:id="1">
    <w:p w14:paraId="55DA4778" w14:textId="77777777" w:rsidR="004147C6" w:rsidRDefault="004147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25B8B2" w14:textId="77777777" w:rsidR="004147C6" w:rsidRDefault="004147C6" w:rsidP="00420682">
      <w:pPr>
        <w:spacing w:after="0" w:line="240" w:lineRule="auto"/>
      </w:pPr>
      <w:r>
        <w:separator/>
      </w:r>
    </w:p>
  </w:footnote>
  <w:footnote w:type="continuationSeparator" w:id="0">
    <w:p w14:paraId="1C85272E" w14:textId="77777777" w:rsidR="004147C6" w:rsidRDefault="004147C6" w:rsidP="00420682">
      <w:pPr>
        <w:spacing w:after="0" w:line="240" w:lineRule="auto"/>
      </w:pPr>
      <w:r>
        <w:continuationSeparator/>
      </w:r>
    </w:p>
  </w:footnote>
  <w:footnote w:type="continuationNotice" w:id="1">
    <w:p w14:paraId="25C5525A" w14:textId="77777777" w:rsidR="004147C6" w:rsidRDefault="004147C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1A"/>
    <w:rsid w:val="00002637"/>
    <w:rsid w:val="00043C57"/>
    <w:rsid w:val="00055AB5"/>
    <w:rsid w:val="00060376"/>
    <w:rsid w:val="00074424"/>
    <w:rsid w:val="000765C2"/>
    <w:rsid w:val="00096985"/>
    <w:rsid w:val="000A3B4D"/>
    <w:rsid w:val="000D199E"/>
    <w:rsid w:val="000E2566"/>
    <w:rsid w:val="000E5BA6"/>
    <w:rsid w:val="00106F6D"/>
    <w:rsid w:val="0011300F"/>
    <w:rsid w:val="00117457"/>
    <w:rsid w:val="0012550D"/>
    <w:rsid w:val="00146D52"/>
    <w:rsid w:val="00153CC5"/>
    <w:rsid w:val="00155BCF"/>
    <w:rsid w:val="00166898"/>
    <w:rsid w:val="00171FF3"/>
    <w:rsid w:val="001804F2"/>
    <w:rsid w:val="001816AF"/>
    <w:rsid w:val="001942D4"/>
    <w:rsid w:val="001B5E9C"/>
    <w:rsid w:val="001B796E"/>
    <w:rsid w:val="001C0806"/>
    <w:rsid w:val="001C445C"/>
    <w:rsid w:val="001C5CDE"/>
    <w:rsid w:val="001C6A0A"/>
    <w:rsid w:val="001C7EC0"/>
    <w:rsid w:val="001D2895"/>
    <w:rsid w:val="001F194A"/>
    <w:rsid w:val="001F34E6"/>
    <w:rsid w:val="002009A1"/>
    <w:rsid w:val="0020160E"/>
    <w:rsid w:val="0020170B"/>
    <w:rsid w:val="00202F15"/>
    <w:rsid w:val="0020507F"/>
    <w:rsid w:val="00213234"/>
    <w:rsid w:val="00214854"/>
    <w:rsid w:val="0021715D"/>
    <w:rsid w:val="00233280"/>
    <w:rsid w:val="0024206A"/>
    <w:rsid w:val="00243B60"/>
    <w:rsid w:val="00266C06"/>
    <w:rsid w:val="00280884"/>
    <w:rsid w:val="002A47D7"/>
    <w:rsid w:val="002C3C14"/>
    <w:rsid w:val="002C7C4B"/>
    <w:rsid w:val="002E4E15"/>
    <w:rsid w:val="002F5953"/>
    <w:rsid w:val="003100C3"/>
    <w:rsid w:val="00323A14"/>
    <w:rsid w:val="00333375"/>
    <w:rsid w:val="0038331D"/>
    <w:rsid w:val="00397541"/>
    <w:rsid w:val="003A38DC"/>
    <w:rsid w:val="003A63A5"/>
    <w:rsid w:val="003C48FF"/>
    <w:rsid w:val="003E4A88"/>
    <w:rsid w:val="003F29A8"/>
    <w:rsid w:val="0041300C"/>
    <w:rsid w:val="004147C6"/>
    <w:rsid w:val="00420682"/>
    <w:rsid w:val="00433BCD"/>
    <w:rsid w:val="00445610"/>
    <w:rsid w:val="00455BBA"/>
    <w:rsid w:val="00460BC4"/>
    <w:rsid w:val="004647DB"/>
    <w:rsid w:val="00473DAD"/>
    <w:rsid w:val="00477804"/>
    <w:rsid w:val="004854B9"/>
    <w:rsid w:val="004A5884"/>
    <w:rsid w:val="004B12D2"/>
    <w:rsid w:val="004B6ED9"/>
    <w:rsid w:val="004C2DFD"/>
    <w:rsid w:val="004E7290"/>
    <w:rsid w:val="004E7E53"/>
    <w:rsid w:val="004F447A"/>
    <w:rsid w:val="004F482A"/>
    <w:rsid w:val="004F7030"/>
    <w:rsid w:val="005201B5"/>
    <w:rsid w:val="00522FFB"/>
    <w:rsid w:val="00531A97"/>
    <w:rsid w:val="00542102"/>
    <w:rsid w:val="00550FA3"/>
    <w:rsid w:val="0055575B"/>
    <w:rsid w:val="005726F2"/>
    <w:rsid w:val="00573EE3"/>
    <w:rsid w:val="005767F6"/>
    <w:rsid w:val="0059342C"/>
    <w:rsid w:val="00596B17"/>
    <w:rsid w:val="005B6E3F"/>
    <w:rsid w:val="005F17A9"/>
    <w:rsid w:val="0060535D"/>
    <w:rsid w:val="00615D9C"/>
    <w:rsid w:val="0062077A"/>
    <w:rsid w:val="00621A17"/>
    <w:rsid w:val="006465EF"/>
    <w:rsid w:val="00646924"/>
    <w:rsid w:val="00663243"/>
    <w:rsid w:val="0067406E"/>
    <w:rsid w:val="00677E6C"/>
    <w:rsid w:val="00686AF8"/>
    <w:rsid w:val="006A6222"/>
    <w:rsid w:val="006B5D0E"/>
    <w:rsid w:val="006F4D55"/>
    <w:rsid w:val="00726525"/>
    <w:rsid w:val="00736DC8"/>
    <w:rsid w:val="007403CF"/>
    <w:rsid w:val="007654B3"/>
    <w:rsid w:val="00770FAD"/>
    <w:rsid w:val="00774741"/>
    <w:rsid w:val="007806C0"/>
    <w:rsid w:val="007A2E0E"/>
    <w:rsid w:val="007C083E"/>
    <w:rsid w:val="007D742E"/>
    <w:rsid w:val="007E2515"/>
    <w:rsid w:val="00811138"/>
    <w:rsid w:val="008111A0"/>
    <w:rsid w:val="00840462"/>
    <w:rsid w:val="0085472C"/>
    <w:rsid w:val="008575C3"/>
    <w:rsid w:val="008620E4"/>
    <w:rsid w:val="0086360A"/>
    <w:rsid w:val="0087126F"/>
    <w:rsid w:val="008720AB"/>
    <w:rsid w:val="0087264B"/>
    <w:rsid w:val="008914C1"/>
    <w:rsid w:val="00892C77"/>
    <w:rsid w:val="008A1646"/>
    <w:rsid w:val="008C15C7"/>
    <w:rsid w:val="008D12D7"/>
    <w:rsid w:val="008D7297"/>
    <w:rsid w:val="008F7F41"/>
    <w:rsid w:val="00900D7B"/>
    <w:rsid w:val="00901954"/>
    <w:rsid w:val="0091014E"/>
    <w:rsid w:val="009104DF"/>
    <w:rsid w:val="0093186B"/>
    <w:rsid w:val="009545B6"/>
    <w:rsid w:val="00970816"/>
    <w:rsid w:val="00970D95"/>
    <w:rsid w:val="00974717"/>
    <w:rsid w:val="00976A3C"/>
    <w:rsid w:val="00991D86"/>
    <w:rsid w:val="009951A4"/>
    <w:rsid w:val="0099741A"/>
    <w:rsid w:val="009A6F98"/>
    <w:rsid w:val="00A06D12"/>
    <w:rsid w:val="00A15DE9"/>
    <w:rsid w:val="00A34D9D"/>
    <w:rsid w:val="00A431DD"/>
    <w:rsid w:val="00A645A6"/>
    <w:rsid w:val="00A662EF"/>
    <w:rsid w:val="00AA32E0"/>
    <w:rsid w:val="00AA7122"/>
    <w:rsid w:val="00AC2686"/>
    <w:rsid w:val="00AD619A"/>
    <w:rsid w:val="00AF0CE9"/>
    <w:rsid w:val="00B03A16"/>
    <w:rsid w:val="00B07964"/>
    <w:rsid w:val="00B16DFB"/>
    <w:rsid w:val="00B32B3F"/>
    <w:rsid w:val="00B53979"/>
    <w:rsid w:val="00B54D96"/>
    <w:rsid w:val="00B6427E"/>
    <w:rsid w:val="00B67778"/>
    <w:rsid w:val="00B8668D"/>
    <w:rsid w:val="00B8720E"/>
    <w:rsid w:val="00BA1706"/>
    <w:rsid w:val="00BA5571"/>
    <w:rsid w:val="00BB15C8"/>
    <w:rsid w:val="00BC2B48"/>
    <w:rsid w:val="00BC61E5"/>
    <w:rsid w:val="00BD4611"/>
    <w:rsid w:val="00C10624"/>
    <w:rsid w:val="00C15590"/>
    <w:rsid w:val="00C367B4"/>
    <w:rsid w:val="00C4191B"/>
    <w:rsid w:val="00C446ED"/>
    <w:rsid w:val="00C60CAD"/>
    <w:rsid w:val="00C631F6"/>
    <w:rsid w:val="00C6573D"/>
    <w:rsid w:val="00C90FD7"/>
    <w:rsid w:val="00C949AE"/>
    <w:rsid w:val="00CA0828"/>
    <w:rsid w:val="00CC680D"/>
    <w:rsid w:val="00CC7CA2"/>
    <w:rsid w:val="00CF4189"/>
    <w:rsid w:val="00CF5B26"/>
    <w:rsid w:val="00D22A8C"/>
    <w:rsid w:val="00D23C4B"/>
    <w:rsid w:val="00D261E5"/>
    <w:rsid w:val="00D27458"/>
    <w:rsid w:val="00D45AC2"/>
    <w:rsid w:val="00D603F5"/>
    <w:rsid w:val="00D60C6B"/>
    <w:rsid w:val="00DA56D4"/>
    <w:rsid w:val="00DC03DB"/>
    <w:rsid w:val="00DC0BDC"/>
    <w:rsid w:val="00DF619E"/>
    <w:rsid w:val="00E32B8C"/>
    <w:rsid w:val="00E370B3"/>
    <w:rsid w:val="00E452DA"/>
    <w:rsid w:val="00E6234F"/>
    <w:rsid w:val="00E72BC5"/>
    <w:rsid w:val="00E76B9D"/>
    <w:rsid w:val="00EB4271"/>
    <w:rsid w:val="00EC55E7"/>
    <w:rsid w:val="00EC57E8"/>
    <w:rsid w:val="00EE7E5D"/>
    <w:rsid w:val="00F06684"/>
    <w:rsid w:val="00F07F7F"/>
    <w:rsid w:val="00F234B6"/>
    <w:rsid w:val="00F355F9"/>
    <w:rsid w:val="00F52125"/>
    <w:rsid w:val="00F537D2"/>
    <w:rsid w:val="00F5593F"/>
    <w:rsid w:val="00F55D9A"/>
    <w:rsid w:val="00F630AC"/>
    <w:rsid w:val="00F84F9C"/>
    <w:rsid w:val="00F92BEF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45A2D"/>
  <w15:docId w15:val="{3B03F854-2666-4883-B5CD-A397D2AD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4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A88"/>
  </w:style>
  <w:style w:type="paragraph" w:styleId="Footer">
    <w:name w:val="footer"/>
    <w:basedOn w:val="Normal"/>
    <w:link w:val="FooterChar"/>
    <w:uiPriority w:val="99"/>
    <w:unhideWhenUsed/>
    <w:rsid w:val="003E4A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A88"/>
  </w:style>
  <w:style w:type="paragraph" w:styleId="ListParagraph">
    <w:name w:val="List Paragraph"/>
    <w:basedOn w:val="Normal"/>
    <w:uiPriority w:val="34"/>
    <w:qFormat/>
    <w:rsid w:val="003100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EB80FC3F964D14A48A0A7F218A86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2022-02-21T09:25:06Z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2022-02-17T23:00:00Z</Date_x0020_protokolli>
    <Titulli xmlns="0e656187-b300-4fb0-8bf4-3a50f872073c">Për disa shtesa dhe ndryshime në ligjin nr. 9863, datë 28.1.2008 "Për ushqimin", i ndryshuar</Titulli>
    <Modifikuesi xmlns="0e656187-b300-4fb0-8bf4-3a50f872073c">valjeta.kaftalli</Modifikuesi>
    <Nr_x002e__x0020_prot_x0020_QBZ xmlns="0e656187-b300-4fb0-8bf4-3a50f872073c">259/1</Nr_x002e__x0020_prot_x0020_QBZ>
    <Data_x0020_e_x0020_Modifikimit xmlns="0e656187-b300-4fb0-8bf4-3a50f872073c">2022-02-21T11:49:32Z</Data_x0020_e_x0020_Modifikimit>
    <Dekretuar xmlns="0e656187-b300-4fb0-8bf4-3a50f872073c">false</Dekretuar>
    <Data xmlns="0e656187-b300-4fb0-8bf4-3a50f872073c">2022-01-26T23:00:00Z</Data>
    <Nr_x002e__x0020_protokolli_x0020_i_x0020_aktit xmlns="0e656187-b300-4fb0-8bf4-3a50f872073c">784/1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EB80FC3F964D14A48A0A7F218A86D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4B69B-5BE8-4994-B796-0084B69D1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8C9964-2253-4ED2-9E51-250933A6B4A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540226B-F729-4FAD-8DCD-EEFBFCFE6F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F30447-AE9B-4D0E-B347-C562D86A6A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35716A-3563-4FBD-8CED-47220F0B597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E22D249-EA34-49A9-B433-FEFA9B574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9863, datë 28.1.2008 "Për Ushqimin", i ndryshuar</vt:lpstr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9863, datë 28.1.2008 "Për Ushqimin", i ndryshuar</dc:title>
  <dc:creator>gazmend.hanku</dc:creator>
  <cp:lastModifiedBy>Rovena Lipe</cp:lastModifiedBy>
  <cp:revision>2</cp:revision>
  <cp:lastPrinted>2022-02-01T08:07:00Z</cp:lastPrinted>
  <dcterms:created xsi:type="dcterms:W3CDTF">2024-12-26T13:58:00Z</dcterms:created>
  <dcterms:modified xsi:type="dcterms:W3CDTF">2024-12-26T13:58:00Z</dcterms:modified>
</cp:coreProperties>
</file>